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B9E5" w14:textId="19C96FF7" w:rsidR="00B001DE" w:rsidRPr="00B001DE" w:rsidRDefault="00B001DE" w:rsidP="00B001DE">
      <w:pPr>
        <w:ind w:left="720" w:hanging="360"/>
        <w:jc w:val="center"/>
        <w:rPr>
          <w:rFonts w:ascii="Arial" w:hAnsi="Arial" w:cs="Arial"/>
          <w:b/>
          <w:bCs/>
          <w:sz w:val="28"/>
          <w:szCs w:val="28"/>
        </w:rPr>
      </w:pPr>
      <w:r w:rsidRPr="00B001DE">
        <w:rPr>
          <w:rFonts w:ascii="Arial" w:hAnsi="Arial" w:cs="Arial"/>
          <w:b/>
          <w:bCs/>
          <w:sz w:val="28"/>
          <w:szCs w:val="28"/>
        </w:rPr>
        <w:t>Nottinghamshire Fire and Rescue Service</w:t>
      </w:r>
    </w:p>
    <w:p w14:paraId="5FD92960" w14:textId="42D766A3" w:rsidR="00B001DE" w:rsidRPr="00B001DE" w:rsidRDefault="004D638B" w:rsidP="00B001DE">
      <w:pPr>
        <w:ind w:left="720" w:hanging="360"/>
        <w:jc w:val="center"/>
        <w:rPr>
          <w:rFonts w:ascii="Arial" w:hAnsi="Arial" w:cs="Arial"/>
          <w:b/>
          <w:bCs/>
          <w:sz w:val="28"/>
          <w:szCs w:val="28"/>
        </w:rPr>
      </w:pPr>
      <w:r>
        <w:rPr>
          <w:rFonts w:ascii="Arial" w:hAnsi="Arial" w:cs="Arial"/>
          <w:b/>
          <w:bCs/>
          <w:sz w:val="28"/>
          <w:szCs w:val="28"/>
        </w:rPr>
        <w:t xml:space="preserve">2023/24 </w:t>
      </w:r>
      <w:r w:rsidR="00B001DE" w:rsidRPr="00B001DE">
        <w:rPr>
          <w:rFonts w:ascii="Arial" w:hAnsi="Arial" w:cs="Arial"/>
          <w:b/>
          <w:bCs/>
          <w:sz w:val="28"/>
          <w:szCs w:val="28"/>
        </w:rPr>
        <w:t>Efficiency and Productivity Plan</w:t>
      </w:r>
    </w:p>
    <w:p w14:paraId="4E777A07" w14:textId="77777777" w:rsidR="00B001DE" w:rsidRPr="00B001DE" w:rsidRDefault="00B001DE" w:rsidP="00B001DE">
      <w:pPr>
        <w:jc w:val="center"/>
        <w:rPr>
          <w:rFonts w:ascii="Arial" w:hAnsi="Arial" w:cs="Arial"/>
          <w:b/>
          <w:bCs/>
          <w:sz w:val="28"/>
          <w:szCs w:val="28"/>
        </w:rPr>
      </w:pPr>
    </w:p>
    <w:p w14:paraId="0395466A" w14:textId="36CCA36C" w:rsidR="00B001DE" w:rsidRPr="00B001DE" w:rsidRDefault="00A84B88" w:rsidP="00B001DE">
      <w:pPr>
        <w:pStyle w:val="ListParagraph"/>
        <w:numPr>
          <w:ilvl w:val="0"/>
          <w:numId w:val="13"/>
        </w:numPr>
        <w:ind w:left="709" w:hanging="709"/>
        <w:rPr>
          <w:rFonts w:ascii="Arial" w:hAnsi="Arial" w:cs="Arial"/>
          <w:sz w:val="24"/>
          <w:szCs w:val="24"/>
        </w:rPr>
      </w:pPr>
      <w:r>
        <w:rPr>
          <w:rFonts w:ascii="Arial" w:hAnsi="Arial" w:cs="Arial"/>
          <w:b/>
          <w:bCs/>
          <w:sz w:val="24"/>
          <w:szCs w:val="24"/>
        </w:rPr>
        <w:t>BACKGROUND</w:t>
      </w:r>
    </w:p>
    <w:p w14:paraId="400547DC" w14:textId="77777777" w:rsidR="00B001DE" w:rsidRDefault="00B001DE" w:rsidP="00B001DE">
      <w:pPr>
        <w:pStyle w:val="ListParagraph"/>
        <w:ind w:left="709" w:hanging="709"/>
        <w:rPr>
          <w:rFonts w:ascii="Arial" w:hAnsi="Arial" w:cs="Arial"/>
          <w:b/>
          <w:bCs/>
          <w:sz w:val="24"/>
          <w:szCs w:val="24"/>
        </w:rPr>
      </w:pPr>
    </w:p>
    <w:p w14:paraId="1D48D2B4" w14:textId="38D74793" w:rsidR="00B001DE" w:rsidRDefault="00B001DE" w:rsidP="00B001DE">
      <w:pPr>
        <w:pStyle w:val="ListParagraph"/>
        <w:numPr>
          <w:ilvl w:val="1"/>
          <w:numId w:val="1"/>
        </w:numPr>
        <w:ind w:left="709" w:hanging="709"/>
        <w:rPr>
          <w:rFonts w:ascii="Arial" w:hAnsi="Arial" w:cs="Arial"/>
          <w:sz w:val="24"/>
          <w:szCs w:val="24"/>
        </w:rPr>
      </w:pPr>
      <w:r w:rsidRPr="00B001DE">
        <w:rPr>
          <w:rFonts w:ascii="Arial" w:hAnsi="Arial" w:cs="Arial"/>
          <w:sz w:val="24"/>
          <w:szCs w:val="24"/>
        </w:rPr>
        <w:t>Thi</w:t>
      </w:r>
      <w:r>
        <w:rPr>
          <w:rFonts w:ascii="Arial" w:hAnsi="Arial" w:cs="Arial"/>
          <w:sz w:val="24"/>
          <w:szCs w:val="24"/>
        </w:rPr>
        <w:t xml:space="preserve">s submission has been prepared in response to the </w:t>
      </w:r>
      <w:proofErr w:type="gramStart"/>
      <w:r>
        <w:rPr>
          <w:rFonts w:ascii="Arial" w:hAnsi="Arial" w:cs="Arial"/>
          <w:sz w:val="24"/>
          <w:szCs w:val="24"/>
        </w:rPr>
        <w:t>Home</w:t>
      </w:r>
      <w:proofErr w:type="gramEnd"/>
      <w:r>
        <w:rPr>
          <w:rFonts w:ascii="Arial" w:hAnsi="Arial" w:cs="Arial"/>
          <w:sz w:val="24"/>
          <w:szCs w:val="24"/>
        </w:rPr>
        <w:t xml:space="preserve"> Office request for an Efficiency and Productivity Plan on 21 February 2023.  It should be considered alongside the Service’s Futures 2025 Efficiency Strategy </w:t>
      </w:r>
      <w:r w:rsidR="000F4E4D">
        <w:rPr>
          <w:rFonts w:ascii="Arial" w:hAnsi="Arial" w:cs="Arial"/>
          <w:sz w:val="24"/>
          <w:szCs w:val="24"/>
        </w:rPr>
        <w:t>documents, the Community Risk Management Plan (</w:t>
      </w:r>
      <w:hyperlink r:id="rId5" w:history="1">
        <w:r w:rsidR="000F4E4D" w:rsidRPr="00A0605D">
          <w:rPr>
            <w:rStyle w:val="Hyperlink"/>
            <w:rFonts w:ascii="Arial" w:hAnsi="Arial" w:cs="Arial"/>
            <w:sz w:val="24"/>
            <w:szCs w:val="24"/>
          </w:rPr>
          <w:t>CRMP</w:t>
        </w:r>
      </w:hyperlink>
      <w:r w:rsidR="000F4E4D">
        <w:rPr>
          <w:rFonts w:ascii="Arial" w:hAnsi="Arial" w:cs="Arial"/>
          <w:sz w:val="24"/>
          <w:szCs w:val="24"/>
        </w:rPr>
        <w:t xml:space="preserve">) </w:t>
      </w:r>
      <w:r>
        <w:rPr>
          <w:rFonts w:ascii="Arial" w:hAnsi="Arial" w:cs="Arial"/>
          <w:sz w:val="24"/>
          <w:szCs w:val="24"/>
        </w:rPr>
        <w:t>and its current budget plans.</w:t>
      </w:r>
    </w:p>
    <w:p w14:paraId="4A5A698F" w14:textId="77777777" w:rsidR="00D90147" w:rsidRDefault="00D90147" w:rsidP="00D90147">
      <w:pPr>
        <w:pStyle w:val="ListParagraph"/>
        <w:ind w:left="709"/>
        <w:rPr>
          <w:rFonts w:ascii="Arial" w:hAnsi="Arial" w:cs="Arial"/>
          <w:sz w:val="24"/>
          <w:szCs w:val="24"/>
        </w:rPr>
      </w:pPr>
    </w:p>
    <w:p w14:paraId="44DCAD8A" w14:textId="1E628AAB" w:rsidR="00D90147" w:rsidRDefault="00B001DE" w:rsidP="00D90147">
      <w:pPr>
        <w:rPr>
          <w:rFonts w:ascii="Arial" w:hAnsi="Arial" w:cs="Arial"/>
          <w:b/>
          <w:bCs/>
          <w:sz w:val="24"/>
          <w:szCs w:val="24"/>
        </w:rPr>
      </w:pPr>
      <w:r w:rsidRPr="00B001DE">
        <w:rPr>
          <w:rFonts w:ascii="Arial" w:hAnsi="Arial" w:cs="Arial"/>
          <w:b/>
          <w:bCs/>
          <w:sz w:val="24"/>
          <w:szCs w:val="24"/>
        </w:rPr>
        <w:t>2</w:t>
      </w:r>
      <w:r w:rsidRPr="00B001DE">
        <w:rPr>
          <w:rFonts w:ascii="Arial" w:hAnsi="Arial" w:cs="Arial"/>
          <w:b/>
          <w:bCs/>
          <w:sz w:val="24"/>
          <w:szCs w:val="24"/>
        </w:rPr>
        <w:tab/>
      </w:r>
      <w:r w:rsidR="00A84B88">
        <w:rPr>
          <w:rFonts w:ascii="Arial" w:hAnsi="Arial" w:cs="Arial"/>
          <w:b/>
          <w:bCs/>
          <w:sz w:val="24"/>
          <w:szCs w:val="24"/>
        </w:rPr>
        <w:t>EFFICIENCY AND PRODUCTIVITY INFORMTION</w:t>
      </w:r>
    </w:p>
    <w:p w14:paraId="0AE47C39" w14:textId="6559E615" w:rsidR="00B001DE" w:rsidRPr="00B001DE" w:rsidRDefault="00B001DE" w:rsidP="00D90147">
      <w:pPr>
        <w:spacing w:after="0"/>
        <w:ind w:firstLine="709"/>
        <w:rPr>
          <w:rFonts w:ascii="Arial" w:hAnsi="Arial" w:cs="Arial"/>
          <w:b/>
          <w:bCs/>
          <w:sz w:val="24"/>
          <w:szCs w:val="24"/>
        </w:rPr>
      </w:pPr>
      <w:r w:rsidRPr="00B001DE">
        <w:rPr>
          <w:rFonts w:ascii="Arial" w:hAnsi="Arial" w:cs="Arial"/>
          <w:b/>
          <w:bCs/>
          <w:sz w:val="24"/>
          <w:szCs w:val="24"/>
        </w:rPr>
        <w:t>2023/24 Budget Information</w:t>
      </w:r>
    </w:p>
    <w:p w14:paraId="247D63C2" w14:textId="06950BF5" w:rsidR="00A07EBC" w:rsidRPr="00B001DE" w:rsidRDefault="00B001DE" w:rsidP="00B001DE">
      <w:pPr>
        <w:ind w:left="709" w:hanging="709"/>
        <w:rPr>
          <w:rFonts w:ascii="Arial" w:hAnsi="Arial" w:cs="Arial"/>
          <w:sz w:val="24"/>
          <w:szCs w:val="24"/>
        </w:rPr>
      </w:pPr>
      <w:r w:rsidRPr="00B001DE">
        <w:rPr>
          <w:rFonts w:ascii="Arial" w:hAnsi="Arial" w:cs="Arial"/>
          <w:sz w:val="24"/>
          <w:szCs w:val="24"/>
        </w:rPr>
        <w:t>2.1</w:t>
      </w:r>
      <w:r w:rsidRPr="00B001DE">
        <w:rPr>
          <w:rFonts w:ascii="Arial" w:hAnsi="Arial" w:cs="Arial"/>
          <w:sz w:val="24"/>
          <w:szCs w:val="24"/>
        </w:rPr>
        <w:tab/>
      </w:r>
      <w:r w:rsidR="00A07EBC" w:rsidRPr="00B001DE">
        <w:rPr>
          <w:rFonts w:ascii="Arial" w:hAnsi="Arial" w:cs="Arial"/>
          <w:sz w:val="24"/>
          <w:szCs w:val="24"/>
        </w:rPr>
        <w:t>The Authority’s</w:t>
      </w:r>
      <w:r w:rsidR="00A25CB9" w:rsidRPr="00B001DE">
        <w:rPr>
          <w:rFonts w:ascii="Arial" w:hAnsi="Arial" w:cs="Arial"/>
          <w:sz w:val="24"/>
          <w:szCs w:val="24"/>
        </w:rPr>
        <w:t xml:space="preserve"> 2023/24</w:t>
      </w:r>
      <w:r w:rsidR="00A07EBC" w:rsidRPr="00B001DE">
        <w:rPr>
          <w:rFonts w:ascii="Arial" w:hAnsi="Arial" w:cs="Arial"/>
          <w:sz w:val="24"/>
          <w:szCs w:val="24"/>
        </w:rPr>
        <w:t xml:space="preserve"> budget was approved by Fire Authority on 2</w:t>
      </w:r>
      <w:r w:rsidR="00A25CB9" w:rsidRPr="00B001DE">
        <w:rPr>
          <w:rFonts w:ascii="Arial" w:hAnsi="Arial" w:cs="Arial"/>
          <w:sz w:val="24"/>
          <w:szCs w:val="24"/>
        </w:rPr>
        <w:t xml:space="preserve">4 February 2023 and is detailed in Table 1 below.  More details can be found in the </w:t>
      </w:r>
      <w:hyperlink r:id="rId6" w:history="1">
        <w:r w:rsidR="00D90147">
          <w:rPr>
            <w:rStyle w:val="Hyperlink"/>
            <w:rFonts w:ascii="Arial" w:hAnsi="Arial" w:cs="Arial"/>
            <w:sz w:val="24"/>
            <w:szCs w:val="24"/>
          </w:rPr>
          <w:t>Budget Report</w:t>
        </w:r>
      </w:hyperlink>
      <w:r w:rsidR="00A25CB9" w:rsidRPr="00B001DE">
        <w:rPr>
          <w:rFonts w:ascii="Arial" w:hAnsi="Arial" w:cs="Arial"/>
          <w:sz w:val="24"/>
          <w:szCs w:val="24"/>
        </w:rPr>
        <w:t>.</w:t>
      </w:r>
      <w:r w:rsidR="00D90147">
        <w:rPr>
          <w:rFonts w:ascii="Arial" w:hAnsi="Arial" w:cs="Arial"/>
          <w:sz w:val="24"/>
          <w:szCs w:val="24"/>
        </w:rPr>
        <w:t xml:space="preserve"> </w:t>
      </w:r>
    </w:p>
    <w:p w14:paraId="3B4C8159" w14:textId="77777777" w:rsidR="00D90147" w:rsidRDefault="00D90147" w:rsidP="00A07EBC">
      <w:pPr>
        <w:rPr>
          <w:rFonts w:ascii="Arial" w:hAnsi="Arial" w:cs="Arial"/>
          <w:b/>
          <w:bCs/>
          <w:sz w:val="24"/>
          <w:szCs w:val="24"/>
        </w:rPr>
      </w:pPr>
    </w:p>
    <w:p w14:paraId="1E0E194A" w14:textId="77777777" w:rsidR="00D90147" w:rsidRDefault="00D90147">
      <w:pPr>
        <w:rPr>
          <w:rFonts w:ascii="Arial" w:hAnsi="Arial" w:cs="Arial"/>
          <w:b/>
          <w:bCs/>
          <w:sz w:val="24"/>
          <w:szCs w:val="24"/>
        </w:rPr>
      </w:pPr>
      <w:r>
        <w:rPr>
          <w:rFonts w:ascii="Arial" w:hAnsi="Arial" w:cs="Arial"/>
          <w:b/>
          <w:bCs/>
          <w:sz w:val="24"/>
          <w:szCs w:val="24"/>
        </w:rPr>
        <w:br w:type="page"/>
      </w:r>
    </w:p>
    <w:p w14:paraId="43916CBB" w14:textId="010B0010" w:rsidR="00A25CB9" w:rsidRPr="00B001DE" w:rsidRDefault="00A25CB9" w:rsidP="00A07EBC">
      <w:pPr>
        <w:rPr>
          <w:rFonts w:ascii="Arial" w:hAnsi="Arial" w:cs="Arial"/>
          <w:b/>
          <w:bCs/>
          <w:sz w:val="24"/>
          <w:szCs w:val="24"/>
        </w:rPr>
      </w:pPr>
      <w:r w:rsidRPr="00B001DE">
        <w:rPr>
          <w:rFonts w:ascii="Arial" w:hAnsi="Arial" w:cs="Arial"/>
          <w:b/>
          <w:bCs/>
          <w:sz w:val="24"/>
          <w:szCs w:val="24"/>
        </w:rPr>
        <w:lastRenderedPageBreak/>
        <w:t>Table 1 – Budget Details 2023/24</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559"/>
        <w:gridCol w:w="1559"/>
        <w:gridCol w:w="1559"/>
      </w:tblGrid>
      <w:tr w:rsidR="00A06F6A" w:rsidRPr="00F90589" w14:paraId="13EDAFB8" w14:textId="77777777" w:rsidTr="00250E81">
        <w:tc>
          <w:tcPr>
            <w:tcW w:w="4503" w:type="dxa"/>
            <w:shd w:val="clear" w:color="auto" w:fill="D9D9D9" w:themeFill="background1" w:themeFillShade="D9"/>
          </w:tcPr>
          <w:p w14:paraId="4009AB3C" w14:textId="0525D160" w:rsidR="00A06F6A" w:rsidRPr="00A06F6A" w:rsidRDefault="00A06F6A" w:rsidP="004859CC">
            <w:pPr>
              <w:rPr>
                <w:rFonts w:ascii="Arial" w:hAnsi="Arial" w:cs="Arial"/>
                <w:b/>
                <w:sz w:val="24"/>
                <w:szCs w:val="24"/>
              </w:rPr>
            </w:pPr>
            <w:r>
              <w:rPr>
                <w:rFonts w:ascii="Arial" w:hAnsi="Arial" w:cs="Arial"/>
                <w:b/>
                <w:sz w:val="24"/>
                <w:szCs w:val="24"/>
              </w:rPr>
              <w:t>Costs</w:t>
            </w:r>
          </w:p>
        </w:tc>
        <w:tc>
          <w:tcPr>
            <w:tcW w:w="1559" w:type="dxa"/>
            <w:shd w:val="clear" w:color="auto" w:fill="D9D9D9" w:themeFill="background1" w:themeFillShade="D9"/>
          </w:tcPr>
          <w:p w14:paraId="4DFAEDDE" w14:textId="77777777" w:rsidR="00A06F6A" w:rsidRPr="00A06F6A" w:rsidRDefault="00A06F6A" w:rsidP="00A06F6A">
            <w:pPr>
              <w:spacing w:after="0"/>
              <w:jc w:val="right"/>
              <w:rPr>
                <w:rFonts w:ascii="Arial" w:hAnsi="Arial" w:cs="Arial"/>
                <w:b/>
                <w:sz w:val="24"/>
                <w:szCs w:val="24"/>
              </w:rPr>
            </w:pPr>
            <w:r w:rsidRPr="00A06F6A">
              <w:rPr>
                <w:rFonts w:ascii="Arial" w:hAnsi="Arial" w:cs="Arial"/>
                <w:b/>
                <w:sz w:val="24"/>
                <w:szCs w:val="24"/>
              </w:rPr>
              <w:t>Revised Budget</w:t>
            </w:r>
          </w:p>
          <w:p w14:paraId="2E844C05" w14:textId="77777777" w:rsidR="00A06F6A" w:rsidRPr="00A06F6A" w:rsidRDefault="00A06F6A" w:rsidP="00A06F6A">
            <w:pPr>
              <w:spacing w:after="0"/>
              <w:jc w:val="right"/>
              <w:rPr>
                <w:rFonts w:ascii="Arial" w:hAnsi="Arial" w:cs="Arial"/>
                <w:b/>
                <w:sz w:val="24"/>
                <w:szCs w:val="24"/>
              </w:rPr>
            </w:pPr>
            <w:r w:rsidRPr="00A06F6A">
              <w:rPr>
                <w:rFonts w:ascii="Arial" w:hAnsi="Arial" w:cs="Arial"/>
                <w:b/>
                <w:sz w:val="24"/>
                <w:szCs w:val="24"/>
              </w:rPr>
              <w:t>2022/23</w:t>
            </w:r>
          </w:p>
          <w:p w14:paraId="246524A6" w14:textId="77777777" w:rsidR="00A06F6A" w:rsidRPr="00A06F6A" w:rsidRDefault="00A06F6A" w:rsidP="00A06F6A">
            <w:pPr>
              <w:spacing w:after="0"/>
              <w:jc w:val="right"/>
              <w:rPr>
                <w:rFonts w:ascii="Arial" w:hAnsi="Arial" w:cs="Arial"/>
                <w:b/>
                <w:sz w:val="24"/>
                <w:szCs w:val="24"/>
              </w:rPr>
            </w:pPr>
            <w:r w:rsidRPr="00A06F6A">
              <w:rPr>
                <w:rFonts w:ascii="Arial" w:hAnsi="Arial" w:cs="Arial"/>
                <w:b/>
                <w:sz w:val="24"/>
                <w:szCs w:val="24"/>
              </w:rPr>
              <w:t>£’000</w:t>
            </w:r>
          </w:p>
        </w:tc>
        <w:tc>
          <w:tcPr>
            <w:tcW w:w="1559" w:type="dxa"/>
            <w:shd w:val="clear" w:color="auto" w:fill="D9D9D9" w:themeFill="background1" w:themeFillShade="D9"/>
          </w:tcPr>
          <w:p w14:paraId="573BBD0F" w14:textId="77777777" w:rsidR="00A06F6A" w:rsidRPr="00A06F6A" w:rsidRDefault="00A06F6A" w:rsidP="00A06F6A">
            <w:pPr>
              <w:spacing w:after="0"/>
              <w:jc w:val="right"/>
              <w:rPr>
                <w:rFonts w:ascii="Arial" w:hAnsi="Arial" w:cs="Arial"/>
                <w:b/>
                <w:sz w:val="24"/>
                <w:szCs w:val="24"/>
              </w:rPr>
            </w:pPr>
            <w:r w:rsidRPr="00A06F6A">
              <w:rPr>
                <w:rFonts w:ascii="Arial" w:hAnsi="Arial" w:cs="Arial"/>
                <w:b/>
                <w:sz w:val="24"/>
                <w:szCs w:val="24"/>
              </w:rPr>
              <w:t>Budget 2023/24</w:t>
            </w:r>
          </w:p>
          <w:p w14:paraId="29D0D09A" w14:textId="77777777" w:rsidR="00A06F6A" w:rsidRPr="00A06F6A" w:rsidRDefault="00A06F6A" w:rsidP="00A06F6A">
            <w:pPr>
              <w:spacing w:after="0"/>
              <w:jc w:val="right"/>
              <w:rPr>
                <w:rFonts w:ascii="Arial" w:hAnsi="Arial" w:cs="Arial"/>
                <w:b/>
                <w:sz w:val="24"/>
                <w:szCs w:val="24"/>
              </w:rPr>
            </w:pPr>
            <w:r w:rsidRPr="00A06F6A">
              <w:rPr>
                <w:rFonts w:ascii="Arial" w:hAnsi="Arial" w:cs="Arial"/>
                <w:b/>
                <w:sz w:val="24"/>
                <w:szCs w:val="24"/>
              </w:rPr>
              <w:t>£’000</w:t>
            </w:r>
          </w:p>
        </w:tc>
        <w:tc>
          <w:tcPr>
            <w:tcW w:w="1559" w:type="dxa"/>
            <w:shd w:val="clear" w:color="auto" w:fill="D9D9D9" w:themeFill="background1" w:themeFillShade="D9"/>
          </w:tcPr>
          <w:p w14:paraId="4ADF69DA" w14:textId="77777777" w:rsidR="00A06F6A" w:rsidRPr="00A06F6A" w:rsidRDefault="00A06F6A" w:rsidP="00A06F6A">
            <w:pPr>
              <w:spacing w:after="0"/>
              <w:jc w:val="right"/>
              <w:rPr>
                <w:rFonts w:ascii="Arial" w:hAnsi="Arial" w:cs="Arial"/>
                <w:b/>
                <w:sz w:val="24"/>
                <w:szCs w:val="24"/>
              </w:rPr>
            </w:pPr>
            <w:r w:rsidRPr="00A06F6A">
              <w:rPr>
                <w:rFonts w:ascii="Arial" w:hAnsi="Arial" w:cs="Arial"/>
                <w:b/>
                <w:sz w:val="24"/>
                <w:szCs w:val="24"/>
              </w:rPr>
              <w:t xml:space="preserve">Budget </w:t>
            </w:r>
          </w:p>
          <w:p w14:paraId="77ECBC17" w14:textId="77777777" w:rsidR="00A06F6A" w:rsidRPr="00A06F6A" w:rsidRDefault="00A06F6A" w:rsidP="00A06F6A">
            <w:pPr>
              <w:spacing w:after="0"/>
              <w:jc w:val="right"/>
              <w:rPr>
                <w:rFonts w:ascii="Arial" w:hAnsi="Arial" w:cs="Arial"/>
                <w:b/>
                <w:sz w:val="24"/>
                <w:szCs w:val="24"/>
              </w:rPr>
            </w:pPr>
            <w:r w:rsidRPr="00A06F6A">
              <w:rPr>
                <w:rFonts w:ascii="Arial" w:hAnsi="Arial" w:cs="Arial"/>
                <w:b/>
                <w:sz w:val="24"/>
                <w:szCs w:val="24"/>
              </w:rPr>
              <w:t>2024/25</w:t>
            </w:r>
          </w:p>
          <w:p w14:paraId="4FF8ADC6" w14:textId="77777777" w:rsidR="00A06F6A" w:rsidRPr="00A06F6A" w:rsidRDefault="00A06F6A" w:rsidP="00A06F6A">
            <w:pPr>
              <w:spacing w:after="0"/>
              <w:jc w:val="right"/>
              <w:rPr>
                <w:rFonts w:ascii="Arial" w:hAnsi="Arial" w:cs="Arial"/>
                <w:b/>
                <w:sz w:val="24"/>
                <w:szCs w:val="24"/>
              </w:rPr>
            </w:pPr>
            <w:r w:rsidRPr="00A06F6A">
              <w:rPr>
                <w:rFonts w:ascii="Arial" w:hAnsi="Arial" w:cs="Arial"/>
                <w:b/>
                <w:sz w:val="24"/>
                <w:szCs w:val="24"/>
              </w:rPr>
              <w:t>£’000</w:t>
            </w:r>
          </w:p>
        </w:tc>
      </w:tr>
      <w:tr w:rsidR="00A06F6A" w:rsidRPr="006338C7" w14:paraId="6E6B5965" w14:textId="77777777" w:rsidTr="00A06F6A">
        <w:tc>
          <w:tcPr>
            <w:tcW w:w="4503" w:type="dxa"/>
            <w:shd w:val="clear" w:color="auto" w:fill="auto"/>
          </w:tcPr>
          <w:p w14:paraId="207AF485" w14:textId="77777777" w:rsidR="00A06F6A" w:rsidRPr="00A06F6A" w:rsidRDefault="00A06F6A" w:rsidP="004859CC">
            <w:pPr>
              <w:spacing w:before="60" w:after="60"/>
              <w:rPr>
                <w:rFonts w:ascii="Arial" w:hAnsi="Arial" w:cs="Arial"/>
                <w:sz w:val="24"/>
                <w:szCs w:val="24"/>
              </w:rPr>
            </w:pPr>
            <w:r w:rsidRPr="00A06F6A">
              <w:rPr>
                <w:rFonts w:ascii="Arial" w:hAnsi="Arial" w:cs="Arial"/>
                <w:sz w:val="24"/>
                <w:szCs w:val="24"/>
              </w:rPr>
              <w:t>Employees</w:t>
            </w:r>
          </w:p>
        </w:tc>
        <w:tc>
          <w:tcPr>
            <w:tcW w:w="1559" w:type="dxa"/>
            <w:shd w:val="clear" w:color="auto" w:fill="auto"/>
          </w:tcPr>
          <w:p w14:paraId="28036184"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37,145</w:t>
            </w:r>
          </w:p>
        </w:tc>
        <w:tc>
          <w:tcPr>
            <w:tcW w:w="1559" w:type="dxa"/>
            <w:shd w:val="clear" w:color="auto" w:fill="auto"/>
          </w:tcPr>
          <w:p w14:paraId="24C0DE92"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39,939</w:t>
            </w:r>
          </w:p>
        </w:tc>
        <w:tc>
          <w:tcPr>
            <w:tcW w:w="1559" w:type="dxa"/>
            <w:shd w:val="clear" w:color="auto" w:fill="auto"/>
          </w:tcPr>
          <w:p w14:paraId="162743CF"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41,448</w:t>
            </w:r>
          </w:p>
        </w:tc>
      </w:tr>
      <w:tr w:rsidR="00A06F6A" w:rsidRPr="00F112C3" w14:paraId="06736AF6" w14:textId="77777777" w:rsidTr="00A06F6A">
        <w:tc>
          <w:tcPr>
            <w:tcW w:w="4503" w:type="dxa"/>
            <w:shd w:val="clear" w:color="auto" w:fill="auto"/>
          </w:tcPr>
          <w:p w14:paraId="27516217" w14:textId="77777777" w:rsidR="00A06F6A" w:rsidRPr="00A06F6A" w:rsidRDefault="00A06F6A" w:rsidP="004859CC">
            <w:pPr>
              <w:spacing w:before="60" w:after="60"/>
              <w:rPr>
                <w:rFonts w:ascii="Arial" w:hAnsi="Arial" w:cs="Arial"/>
                <w:sz w:val="24"/>
                <w:szCs w:val="24"/>
              </w:rPr>
            </w:pPr>
            <w:r w:rsidRPr="00A06F6A">
              <w:rPr>
                <w:rFonts w:ascii="Arial" w:hAnsi="Arial" w:cs="Arial"/>
                <w:sz w:val="24"/>
                <w:szCs w:val="24"/>
              </w:rPr>
              <w:t>Premises</w:t>
            </w:r>
          </w:p>
        </w:tc>
        <w:tc>
          <w:tcPr>
            <w:tcW w:w="1559" w:type="dxa"/>
            <w:shd w:val="clear" w:color="auto" w:fill="auto"/>
          </w:tcPr>
          <w:p w14:paraId="782CE37E"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3,345</w:t>
            </w:r>
          </w:p>
        </w:tc>
        <w:tc>
          <w:tcPr>
            <w:tcW w:w="1559" w:type="dxa"/>
            <w:shd w:val="clear" w:color="auto" w:fill="auto"/>
          </w:tcPr>
          <w:p w14:paraId="6D20627D"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4,111</w:t>
            </w:r>
          </w:p>
        </w:tc>
        <w:tc>
          <w:tcPr>
            <w:tcW w:w="1559" w:type="dxa"/>
            <w:shd w:val="clear" w:color="auto" w:fill="auto"/>
          </w:tcPr>
          <w:p w14:paraId="0E6F5039"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4,468</w:t>
            </w:r>
          </w:p>
        </w:tc>
      </w:tr>
      <w:tr w:rsidR="00A06F6A" w:rsidRPr="00F112C3" w14:paraId="24343344" w14:textId="77777777" w:rsidTr="00A06F6A">
        <w:tc>
          <w:tcPr>
            <w:tcW w:w="4503" w:type="dxa"/>
            <w:shd w:val="clear" w:color="auto" w:fill="auto"/>
          </w:tcPr>
          <w:p w14:paraId="14DB1C83" w14:textId="77777777" w:rsidR="00A06F6A" w:rsidRPr="00A06F6A" w:rsidRDefault="00A06F6A" w:rsidP="004859CC">
            <w:pPr>
              <w:spacing w:before="60" w:after="60"/>
              <w:rPr>
                <w:rFonts w:ascii="Arial" w:hAnsi="Arial" w:cs="Arial"/>
                <w:sz w:val="24"/>
                <w:szCs w:val="24"/>
              </w:rPr>
            </w:pPr>
            <w:r w:rsidRPr="00A06F6A">
              <w:rPr>
                <w:rFonts w:ascii="Arial" w:hAnsi="Arial" w:cs="Arial"/>
                <w:sz w:val="24"/>
                <w:szCs w:val="24"/>
              </w:rPr>
              <w:t>Transport</w:t>
            </w:r>
          </w:p>
        </w:tc>
        <w:tc>
          <w:tcPr>
            <w:tcW w:w="1559" w:type="dxa"/>
            <w:shd w:val="clear" w:color="auto" w:fill="auto"/>
          </w:tcPr>
          <w:p w14:paraId="34E18975"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1,778</w:t>
            </w:r>
          </w:p>
        </w:tc>
        <w:tc>
          <w:tcPr>
            <w:tcW w:w="1559" w:type="dxa"/>
            <w:shd w:val="clear" w:color="auto" w:fill="auto"/>
          </w:tcPr>
          <w:p w14:paraId="4B632C5D"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2,219</w:t>
            </w:r>
          </w:p>
        </w:tc>
        <w:tc>
          <w:tcPr>
            <w:tcW w:w="1559" w:type="dxa"/>
            <w:shd w:val="clear" w:color="auto" w:fill="auto"/>
          </w:tcPr>
          <w:p w14:paraId="36A9C3FA"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2,247</w:t>
            </w:r>
          </w:p>
        </w:tc>
      </w:tr>
      <w:tr w:rsidR="00A06F6A" w:rsidRPr="00F112C3" w14:paraId="400E825A" w14:textId="77777777" w:rsidTr="00A06F6A">
        <w:tc>
          <w:tcPr>
            <w:tcW w:w="4503" w:type="dxa"/>
            <w:shd w:val="clear" w:color="auto" w:fill="auto"/>
          </w:tcPr>
          <w:p w14:paraId="019F8436" w14:textId="77777777" w:rsidR="00A06F6A" w:rsidRPr="00A06F6A" w:rsidRDefault="00A06F6A" w:rsidP="004859CC">
            <w:pPr>
              <w:spacing w:before="60" w:after="60"/>
              <w:rPr>
                <w:rFonts w:ascii="Arial" w:hAnsi="Arial" w:cs="Arial"/>
                <w:sz w:val="24"/>
                <w:szCs w:val="24"/>
              </w:rPr>
            </w:pPr>
            <w:r w:rsidRPr="00A06F6A">
              <w:rPr>
                <w:rFonts w:ascii="Arial" w:hAnsi="Arial" w:cs="Arial"/>
                <w:sz w:val="24"/>
                <w:szCs w:val="24"/>
              </w:rPr>
              <w:t>Supplies &amp; Services</w:t>
            </w:r>
          </w:p>
        </w:tc>
        <w:tc>
          <w:tcPr>
            <w:tcW w:w="1559" w:type="dxa"/>
            <w:shd w:val="clear" w:color="auto" w:fill="auto"/>
          </w:tcPr>
          <w:p w14:paraId="5F9FAA30"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3,938</w:t>
            </w:r>
          </w:p>
        </w:tc>
        <w:tc>
          <w:tcPr>
            <w:tcW w:w="1559" w:type="dxa"/>
            <w:shd w:val="clear" w:color="auto" w:fill="auto"/>
          </w:tcPr>
          <w:p w14:paraId="0B50D17A"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4,394</w:t>
            </w:r>
          </w:p>
        </w:tc>
        <w:tc>
          <w:tcPr>
            <w:tcW w:w="1559" w:type="dxa"/>
            <w:shd w:val="clear" w:color="auto" w:fill="auto"/>
          </w:tcPr>
          <w:p w14:paraId="3680F2B0"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4,514</w:t>
            </w:r>
          </w:p>
        </w:tc>
      </w:tr>
      <w:tr w:rsidR="00A06F6A" w:rsidRPr="00F112C3" w14:paraId="58164F51" w14:textId="77777777" w:rsidTr="00A06F6A">
        <w:tc>
          <w:tcPr>
            <w:tcW w:w="4503" w:type="dxa"/>
            <w:shd w:val="clear" w:color="auto" w:fill="auto"/>
          </w:tcPr>
          <w:p w14:paraId="07AB7DF5" w14:textId="77777777" w:rsidR="00A06F6A" w:rsidRPr="00A06F6A" w:rsidRDefault="00A06F6A" w:rsidP="004859CC">
            <w:pPr>
              <w:spacing w:before="60" w:after="60"/>
              <w:rPr>
                <w:rFonts w:ascii="Arial" w:hAnsi="Arial" w:cs="Arial"/>
                <w:sz w:val="24"/>
                <w:szCs w:val="24"/>
              </w:rPr>
            </w:pPr>
            <w:r w:rsidRPr="00A06F6A">
              <w:rPr>
                <w:rFonts w:ascii="Arial" w:hAnsi="Arial" w:cs="Arial"/>
                <w:sz w:val="24"/>
                <w:szCs w:val="24"/>
              </w:rPr>
              <w:t>Payments to other Local Authorities</w:t>
            </w:r>
          </w:p>
        </w:tc>
        <w:tc>
          <w:tcPr>
            <w:tcW w:w="1559" w:type="dxa"/>
            <w:shd w:val="clear" w:color="auto" w:fill="auto"/>
          </w:tcPr>
          <w:p w14:paraId="590BC983"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908</w:t>
            </w:r>
          </w:p>
        </w:tc>
        <w:tc>
          <w:tcPr>
            <w:tcW w:w="1559" w:type="dxa"/>
            <w:shd w:val="clear" w:color="auto" w:fill="auto"/>
          </w:tcPr>
          <w:p w14:paraId="343E988F"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950</w:t>
            </w:r>
          </w:p>
        </w:tc>
        <w:tc>
          <w:tcPr>
            <w:tcW w:w="1559" w:type="dxa"/>
            <w:shd w:val="clear" w:color="auto" w:fill="auto"/>
          </w:tcPr>
          <w:p w14:paraId="606F63FD"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1,086</w:t>
            </w:r>
          </w:p>
        </w:tc>
      </w:tr>
      <w:tr w:rsidR="00A06F6A" w:rsidRPr="00F112C3" w14:paraId="3DD24CC7" w14:textId="77777777" w:rsidTr="00A06F6A">
        <w:tc>
          <w:tcPr>
            <w:tcW w:w="4503" w:type="dxa"/>
            <w:shd w:val="clear" w:color="auto" w:fill="auto"/>
          </w:tcPr>
          <w:p w14:paraId="6AEDCAB6" w14:textId="77777777" w:rsidR="00A06F6A" w:rsidRPr="00A06F6A" w:rsidRDefault="00A06F6A" w:rsidP="004859CC">
            <w:pPr>
              <w:spacing w:before="60" w:after="60"/>
              <w:rPr>
                <w:rFonts w:ascii="Arial" w:hAnsi="Arial" w:cs="Arial"/>
                <w:sz w:val="24"/>
                <w:szCs w:val="24"/>
              </w:rPr>
            </w:pPr>
            <w:r w:rsidRPr="00A06F6A">
              <w:rPr>
                <w:rFonts w:ascii="Arial" w:hAnsi="Arial" w:cs="Arial"/>
                <w:sz w:val="24"/>
                <w:szCs w:val="24"/>
              </w:rPr>
              <w:t>Support Services</w:t>
            </w:r>
          </w:p>
        </w:tc>
        <w:tc>
          <w:tcPr>
            <w:tcW w:w="1559" w:type="dxa"/>
            <w:shd w:val="clear" w:color="auto" w:fill="auto"/>
          </w:tcPr>
          <w:p w14:paraId="3F86A4B9"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167</w:t>
            </w:r>
          </w:p>
        </w:tc>
        <w:tc>
          <w:tcPr>
            <w:tcW w:w="1559" w:type="dxa"/>
            <w:shd w:val="clear" w:color="auto" w:fill="auto"/>
          </w:tcPr>
          <w:p w14:paraId="2B6A29BF"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172</w:t>
            </w:r>
          </w:p>
        </w:tc>
        <w:tc>
          <w:tcPr>
            <w:tcW w:w="1559" w:type="dxa"/>
            <w:shd w:val="clear" w:color="auto" w:fill="auto"/>
          </w:tcPr>
          <w:p w14:paraId="22D04461"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172</w:t>
            </w:r>
          </w:p>
        </w:tc>
      </w:tr>
      <w:tr w:rsidR="00A06F6A" w:rsidRPr="00F112C3" w14:paraId="726E4946" w14:textId="77777777" w:rsidTr="00A06F6A">
        <w:tc>
          <w:tcPr>
            <w:tcW w:w="4503" w:type="dxa"/>
            <w:shd w:val="clear" w:color="auto" w:fill="auto"/>
          </w:tcPr>
          <w:p w14:paraId="47D853BF" w14:textId="77777777" w:rsidR="00A06F6A" w:rsidRPr="00A06F6A" w:rsidRDefault="00A06F6A" w:rsidP="004859CC">
            <w:pPr>
              <w:spacing w:before="60" w:after="60"/>
              <w:rPr>
                <w:rFonts w:ascii="Arial" w:hAnsi="Arial" w:cs="Arial"/>
                <w:sz w:val="24"/>
                <w:szCs w:val="24"/>
              </w:rPr>
            </w:pPr>
            <w:r w:rsidRPr="00A06F6A">
              <w:rPr>
                <w:rFonts w:ascii="Arial" w:hAnsi="Arial" w:cs="Arial"/>
                <w:sz w:val="24"/>
                <w:szCs w:val="24"/>
              </w:rPr>
              <w:t>Capital Financing Costs</w:t>
            </w:r>
          </w:p>
        </w:tc>
        <w:tc>
          <w:tcPr>
            <w:tcW w:w="1559" w:type="dxa"/>
            <w:shd w:val="clear" w:color="auto" w:fill="auto"/>
          </w:tcPr>
          <w:p w14:paraId="51119DFA"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2,761</w:t>
            </w:r>
          </w:p>
        </w:tc>
        <w:tc>
          <w:tcPr>
            <w:tcW w:w="1559" w:type="dxa"/>
            <w:shd w:val="clear" w:color="auto" w:fill="auto"/>
          </w:tcPr>
          <w:p w14:paraId="2BE666A0"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2,692</w:t>
            </w:r>
          </w:p>
        </w:tc>
        <w:tc>
          <w:tcPr>
            <w:tcW w:w="1559" w:type="dxa"/>
            <w:shd w:val="clear" w:color="auto" w:fill="auto"/>
          </w:tcPr>
          <w:p w14:paraId="40FBC3B1"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3,149</w:t>
            </w:r>
          </w:p>
        </w:tc>
      </w:tr>
      <w:tr w:rsidR="00A06F6A" w:rsidRPr="00F112C3" w14:paraId="7017A85E" w14:textId="77777777" w:rsidTr="00A06F6A">
        <w:tc>
          <w:tcPr>
            <w:tcW w:w="4503" w:type="dxa"/>
            <w:shd w:val="clear" w:color="auto" w:fill="auto"/>
          </w:tcPr>
          <w:p w14:paraId="0BFDF47A" w14:textId="77777777" w:rsidR="00A06F6A" w:rsidRPr="00A06F6A" w:rsidRDefault="00A06F6A" w:rsidP="004859CC">
            <w:pPr>
              <w:spacing w:before="60" w:after="60"/>
              <w:rPr>
                <w:rFonts w:ascii="Arial" w:hAnsi="Arial" w:cs="Arial"/>
                <w:sz w:val="24"/>
                <w:szCs w:val="24"/>
              </w:rPr>
            </w:pPr>
            <w:r w:rsidRPr="00A06F6A">
              <w:rPr>
                <w:rFonts w:ascii="Arial" w:hAnsi="Arial" w:cs="Arial"/>
                <w:sz w:val="24"/>
                <w:szCs w:val="24"/>
              </w:rPr>
              <w:t>Income</w:t>
            </w:r>
          </w:p>
        </w:tc>
        <w:tc>
          <w:tcPr>
            <w:tcW w:w="1559" w:type="dxa"/>
            <w:shd w:val="clear" w:color="auto" w:fill="auto"/>
          </w:tcPr>
          <w:p w14:paraId="2898A20C"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(4,036)</w:t>
            </w:r>
          </w:p>
        </w:tc>
        <w:tc>
          <w:tcPr>
            <w:tcW w:w="1559" w:type="dxa"/>
            <w:shd w:val="clear" w:color="auto" w:fill="auto"/>
          </w:tcPr>
          <w:p w14:paraId="028D62E8"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(4,512)</w:t>
            </w:r>
          </w:p>
        </w:tc>
        <w:tc>
          <w:tcPr>
            <w:tcW w:w="1559" w:type="dxa"/>
            <w:shd w:val="clear" w:color="auto" w:fill="auto"/>
          </w:tcPr>
          <w:p w14:paraId="051808C5" w14:textId="77777777" w:rsidR="00A06F6A" w:rsidRPr="00A06F6A" w:rsidRDefault="00A06F6A" w:rsidP="004859CC">
            <w:pPr>
              <w:spacing w:before="60" w:after="60"/>
              <w:jc w:val="right"/>
              <w:rPr>
                <w:rFonts w:ascii="Arial" w:hAnsi="Arial" w:cs="Arial"/>
                <w:sz w:val="24"/>
                <w:szCs w:val="24"/>
              </w:rPr>
            </w:pPr>
            <w:r w:rsidRPr="00A06F6A">
              <w:rPr>
                <w:rFonts w:ascii="Arial" w:hAnsi="Arial" w:cs="Arial"/>
                <w:sz w:val="24"/>
                <w:szCs w:val="24"/>
              </w:rPr>
              <w:t>(4,359)</w:t>
            </w:r>
          </w:p>
        </w:tc>
      </w:tr>
      <w:tr w:rsidR="00A06F6A" w:rsidRPr="00E96092" w14:paraId="3FE73CB2" w14:textId="77777777" w:rsidTr="00A06F6A">
        <w:tc>
          <w:tcPr>
            <w:tcW w:w="4503" w:type="dxa"/>
            <w:shd w:val="clear" w:color="auto" w:fill="auto"/>
          </w:tcPr>
          <w:p w14:paraId="56A31702" w14:textId="77777777" w:rsidR="00A06F6A" w:rsidRPr="00A06F6A" w:rsidRDefault="00A06F6A" w:rsidP="004859CC">
            <w:pPr>
              <w:spacing w:before="60" w:after="60"/>
              <w:rPr>
                <w:rFonts w:ascii="Arial" w:hAnsi="Arial" w:cs="Arial"/>
                <w:b/>
                <w:sz w:val="24"/>
                <w:szCs w:val="24"/>
              </w:rPr>
            </w:pPr>
            <w:r w:rsidRPr="00A06F6A">
              <w:rPr>
                <w:rFonts w:ascii="Arial" w:hAnsi="Arial" w:cs="Arial"/>
                <w:b/>
                <w:sz w:val="24"/>
                <w:szCs w:val="24"/>
              </w:rPr>
              <w:t>Total</w:t>
            </w:r>
          </w:p>
        </w:tc>
        <w:tc>
          <w:tcPr>
            <w:tcW w:w="1559" w:type="dxa"/>
            <w:shd w:val="clear" w:color="auto" w:fill="auto"/>
          </w:tcPr>
          <w:p w14:paraId="49B6811E" w14:textId="77777777" w:rsidR="00A06F6A" w:rsidRPr="00A06F6A" w:rsidRDefault="00A06F6A" w:rsidP="004859CC">
            <w:pPr>
              <w:spacing w:before="60" w:after="60"/>
              <w:jc w:val="right"/>
              <w:rPr>
                <w:rFonts w:ascii="Arial" w:hAnsi="Arial" w:cs="Arial"/>
                <w:b/>
                <w:sz w:val="24"/>
                <w:szCs w:val="24"/>
              </w:rPr>
            </w:pPr>
            <w:r w:rsidRPr="00A06F6A">
              <w:rPr>
                <w:rFonts w:ascii="Arial" w:hAnsi="Arial" w:cs="Arial"/>
                <w:b/>
                <w:sz w:val="24"/>
                <w:szCs w:val="24"/>
              </w:rPr>
              <w:t>46,006</w:t>
            </w:r>
          </w:p>
        </w:tc>
        <w:tc>
          <w:tcPr>
            <w:tcW w:w="1559" w:type="dxa"/>
            <w:shd w:val="clear" w:color="auto" w:fill="auto"/>
          </w:tcPr>
          <w:p w14:paraId="79842A1F" w14:textId="77777777" w:rsidR="00A06F6A" w:rsidRPr="00A06F6A" w:rsidRDefault="00A06F6A" w:rsidP="004859CC">
            <w:pPr>
              <w:spacing w:before="60" w:after="60"/>
              <w:jc w:val="right"/>
              <w:rPr>
                <w:rFonts w:ascii="Arial" w:hAnsi="Arial" w:cs="Arial"/>
                <w:b/>
                <w:sz w:val="24"/>
                <w:szCs w:val="24"/>
              </w:rPr>
            </w:pPr>
            <w:r w:rsidRPr="00A06F6A">
              <w:rPr>
                <w:rFonts w:ascii="Arial" w:hAnsi="Arial" w:cs="Arial"/>
                <w:b/>
                <w:sz w:val="24"/>
                <w:szCs w:val="24"/>
              </w:rPr>
              <w:t>49,965</w:t>
            </w:r>
          </w:p>
        </w:tc>
        <w:tc>
          <w:tcPr>
            <w:tcW w:w="1559" w:type="dxa"/>
            <w:shd w:val="clear" w:color="auto" w:fill="auto"/>
          </w:tcPr>
          <w:p w14:paraId="5E50D960" w14:textId="77777777" w:rsidR="00A06F6A" w:rsidRPr="00A06F6A" w:rsidRDefault="00A06F6A" w:rsidP="004859CC">
            <w:pPr>
              <w:spacing w:before="60" w:after="60"/>
              <w:jc w:val="right"/>
              <w:rPr>
                <w:rFonts w:ascii="Arial" w:hAnsi="Arial" w:cs="Arial"/>
                <w:b/>
                <w:sz w:val="24"/>
                <w:szCs w:val="24"/>
              </w:rPr>
            </w:pPr>
            <w:r w:rsidRPr="00A06F6A">
              <w:rPr>
                <w:rFonts w:ascii="Arial" w:hAnsi="Arial" w:cs="Arial"/>
                <w:b/>
                <w:sz w:val="24"/>
                <w:szCs w:val="24"/>
              </w:rPr>
              <w:t>52,725</w:t>
            </w:r>
          </w:p>
        </w:tc>
      </w:tr>
      <w:tr w:rsidR="00A06F6A" w:rsidRPr="00E96092" w14:paraId="7B806C9B" w14:textId="77777777" w:rsidTr="00250E81">
        <w:tc>
          <w:tcPr>
            <w:tcW w:w="4503" w:type="dxa"/>
            <w:shd w:val="clear" w:color="auto" w:fill="D9D9D9" w:themeFill="background1" w:themeFillShade="D9"/>
          </w:tcPr>
          <w:p w14:paraId="7515E96F" w14:textId="67DDD5A3" w:rsidR="00A06F6A" w:rsidRPr="008C7FC6" w:rsidRDefault="00A06F6A" w:rsidP="00250E81">
            <w:pPr>
              <w:rPr>
                <w:rFonts w:ascii="Arial" w:hAnsi="Arial" w:cs="Arial"/>
                <w:b/>
                <w:sz w:val="24"/>
                <w:szCs w:val="24"/>
              </w:rPr>
            </w:pPr>
            <w:r w:rsidRPr="008C7FC6">
              <w:rPr>
                <w:rFonts w:ascii="Arial" w:hAnsi="Arial" w:cs="Arial"/>
                <w:b/>
                <w:sz w:val="24"/>
                <w:szCs w:val="24"/>
              </w:rPr>
              <w:t>Sources of Income</w:t>
            </w:r>
          </w:p>
        </w:tc>
        <w:tc>
          <w:tcPr>
            <w:tcW w:w="1559" w:type="dxa"/>
            <w:shd w:val="clear" w:color="auto" w:fill="D9D9D9" w:themeFill="background1" w:themeFillShade="D9"/>
          </w:tcPr>
          <w:p w14:paraId="64A9311F" w14:textId="77777777" w:rsidR="00A06F6A" w:rsidRPr="008C7FC6" w:rsidRDefault="00A06F6A" w:rsidP="00250E81">
            <w:pPr>
              <w:jc w:val="right"/>
              <w:rPr>
                <w:rFonts w:ascii="Arial" w:hAnsi="Arial" w:cs="Arial"/>
                <w:b/>
                <w:sz w:val="24"/>
                <w:szCs w:val="24"/>
              </w:rPr>
            </w:pPr>
          </w:p>
        </w:tc>
        <w:tc>
          <w:tcPr>
            <w:tcW w:w="1559" w:type="dxa"/>
            <w:shd w:val="clear" w:color="auto" w:fill="D9D9D9" w:themeFill="background1" w:themeFillShade="D9"/>
          </w:tcPr>
          <w:p w14:paraId="49CE5E62" w14:textId="77777777" w:rsidR="00A06F6A" w:rsidRPr="008C7FC6" w:rsidRDefault="00A06F6A" w:rsidP="00250E81">
            <w:pPr>
              <w:jc w:val="right"/>
              <w:rPr>
                <w:rFonts w:ascii="Arial" w:hAnsi="Arial" w:cs="Arial"/>
                <w:b/>
                <w:sz w:val="24"/>
                <w:szCs w:val="24"/>
              </w:rPr>
            </w:pPr>
          </w:p>
        </w:tc>
        <w:tc>
          <w:tcPr>
            <w:tcW w:w="1559" w:type="dxa"/>
            <w:shd w:val="clear" w:color="auto" w:fill="D9D9D9" w:themeFill="background1" w:themeFillShade="D9"/>
          </w:tcPr>
          <w:p w14:paraId="0D07B391" w14:textId="77777777" w:rsidR="00A06F6A" w:rsidRPr="008C7FC6" w:rsidRDefault="00A06F6A" w:rsidP="00250E81">
            <w:pPr>
              <w:jc w:val="right"/>
              <w:rPr>
                <w:rFonts w:ascii="Arial" w:hAnsi="Arial" w:cs="Arial"/>
                <w:b/>
                <w:sz w:val="24"/>
                <w:szCs w:val="24"/>
              </w:rPr>
            </w:pPr>
          </w:p>
        </w:tc>
      </w:tr>
      <w:tr w:rsidR="00A06F6A" w:rsidRPr="00E96092" w14:paraId="0F236286" w14:textId="77777777" w:rsidTr="00A06F6A">
        <w:tc>
          <w:tcPr>
            <w:tcW w:w="4503" w:type="dxa"/>
            <w:shd w:val="clear" w:color="auto" w:fill="auto"/>
          </w:tcPr>
          <w:p w14:paraId="3224A3BD" w14:textId="73493026" w:rsidR="00A06F6A" w:rsidRPr="008C7FC6" w:rsidRDefault="00A06F6A" w:rsidP="004859CC">
            <w:pPr>
              <w:spacing w:before="60" w:after="60"/>
              <w:rPr>
                <w:rFonts w:ascii="Arial" w:hAnsi="Arial" w:cs="Arial"/>
                <w:b/>
                <w:sz w:val="24"/>
                <w:szCs w:val="24"/>
              </w:rPr>
            </w:pPr>
            <w:r w:rsidRPr="008C7FC6">
              <w:rPr>
                <w:rFonts w:ascii="Arial" w:hAnsi="Arial" w:cs="Arial"/>
                <w:sz w:val="24"/>
                <w:szCs w:val="24"/>
              </w:rPr>
              <w:t>Revenue Support Grant (RSG)</w:t>
            </w:r>
          </w:p>
        </w:tc>
        <w:tc>
          <w:tcPr>
            <w:tcW w:w="1559" w:type="dxa"/>
            <w:shd w:val="clear" w:color="auto" w:fill="auto"/>
          </w:tcPr>
          <w:p w14:paraId="42AA53C4" w14:textId="3C3AB55D" w:rsidR="00A06F6A" w:rsidRPr="008C7FC6" w:rsidRDefault="00A06F6A" w:rsidP="004859CC">
            <w:pPr>
              <w:spacing w:before="60" w:after="60"/>
              <w:jc w:val="right"/>
              <w:rPr>
                <w:rFonts w:ascii="Arial" w:hAnsi="Arial" w:cs="Arial"/>
                <w:b/>
                <w:sz w:val="24"/>
                <w:szCs w:val="24"/>
              </w:rPr>
            </w:pPr>
            <w:r w:rsidRPr="008C7FC6">
              <w:rPr>
                <w:rFonts w:ascii="Arial" w:hAnsi="Arial" w:cs="Arial"/>
                <w:sz w:val="24"/>
                <w:szCs w:val="24"/>
              </w:rPr>
              <w:t>(5,619)</w:t>
            </w:r>
          </w:p>
        </w:tc>
        <w:tc>
          <w:tcPr>
            <w:tcW w:w="1559" w:type="dxa"/>
            <w:shd w:val="clear" w:color="auto" w:fill="auto"/>
          </w:tcPr>
          <w:p w14:paraId="1B5C5255" w14:textId="314950A8" w:rsidR="00A06F6A" w:rsidRPr="008C7FC6" w:rsidRDefault="00A06F6A" w:rsidP="004859CC">
            <w:pPr>
              <w:spacing w:before="60" w:after="60"/>
              <w:jc w:val="right"/>
              <w:rPr>
                <w:rFonts w:ascii="Arial" w:hAnsi="Arial" w:cs="Arial"/>
                <w:b/>
                <w:sz w:val="24"/>
                <w:szCs w:val="24"/>
              </w:rPr>
            </w:pPr>
            <w:r w:rsidRPr="008C7FC6">
              <w:rPr>
                <w:rFonts w:ascii="Arial" w:hAnsi="Arial" w:cs="Arial"/>
                <w:sz w:val="24"/>
                <w:szCs w:val="24"/>
              </w:rPr>
              <w:t>(6,189)</w:t>
            </w:r>
          </w:p>
        </w:tc>
        <w:tc>
          <w:tcPr>
            <w:tcW w:w="1559" w:type="dxa"/>
            <w:shd w:val="clear" w:color="auto" w:fill="auto"/>
          </w:tcPr>
          <w:p w14:paraId="3FCF4F56" w14:textId="3E4268CB" w:rsidR="00A06F6A" w:rsidRPr="00250E81" w:rsidRDefault="00A06F6A" w:rsidP="004859CC">
            <w:pPr>
              <w:spacing w:before="60" w:after="60"/>
              <w:jc w:val="right"/>
              <w:rPr>
                <w:rFonts w:ascii="Arial" w:hAnsi="Arial" w:cs="Arial"/>
                <w:bCs/>
                <w:sz w:val="24"/>
                <w:szCs w:val="24"/>
              </w:rPr>
            </w:pPr>
            <w:r w:rsidRPr="00250E81">
              <w:rPr>
                <w:rFonts w:ascii="Arial" w:hAnsi="Arial" w:cs="Arial"/>
                <w:bCs/>
                <w:sz w:val="24"/>
                <w:szCs w:val="24"/>
              </w:rPr>
              <w:t>(6,498)</w:t>
            </w:r>
          </w:p>
        </w:tc>
      </w:tr>
      <w:tr w:rsidR="00A06F6A" w:rsidRPr="00E96092" w14:paraId="378394BD" w14:textId="77777777" w:rsidTr="00A06F6A">
        <w:tc>
          <w:tcPr>
            <w:tcW w:w="4503" w:type="dxa"/>
            <w:shd w:val="clear" w:color="auto" w:fill="auto"/>
          </w:tcPr>
          <w:p w14:paraId="62903552" w14:textId="4F347211" w:rsidR="00A06F6A" w:rsidRPr="008C7FC6" w:rsidRDefault="00A06F6A" w:rsidP="004859CC">
            <w:pPr>
              <w:spacing w:before="60" w:after="60"/>
              <w:rPr>
                <w:rFonts w:ascii="Arial" w:hAnsi="Arial" w:cs="Arial"/>
                <w:sz w:val="24"/>
                <w:szCs w:val="24"/>
              </w:rPr>
            </w:pPr>
            <w:r w:rsidRPr="008C7FC6">
              <w:rPr>
                <w:rFonts w:ascii="Arial" w:hAnsi="Arial" w:cs="Arial"/>
                <w:sz w:val="24"/>
                <w:szCs w:val="24"/>
              </w:rPr>
              <w:t>Business Rate Income</w:t>
            </w:r>
          </w:p>
        </w:tc>
        <w:tc>
          <w:tcPr>
            <w:tcW w:w="1559" w:type="dxa"/>
            <w:shd w:val="clear" w:color="auto" w:fill="auto"/>
          </w:tcPr>
          <w:p w14:paraId="515A7A0F" w14:textId="0B9E25FF" w:rsidR="00A06F6A" w:rsidRPr="008C7FC6" w:rsidRDefault="00A06F6A" w:rsidP="004859CC">
            <w:pPr>
              <w:spacing w:before="60" w:after="60"/>
              <w:jc w:val="right"/>
              <w:rPr>
                <w:rFonts w:ascii="Arial" w:hAnsi="Arial" w:cs="Arial"/>
                <w:sz w:val="24"/>
                <w:szCs w:val="24"/>
              </w:rPr>
            </w:pPr>
            <w:r w:rsidRPr="008C7FC6">
              <w:rPr>
                <w:rFonts w:ascii="Arial" w:hAnsi="Arial" w:cs="Arial"/>
                <w:sz w:val="24"/>
                <w:szCs w:val="24"/>
              </w:rPr>
              <w:t>(2,925)</w:t>
            </w:r>
          </w:p>
        </w:tc>
        <w:tc>
          <w:tcPr>
            <w:tcW w:w="1559" w:type="dxa"/>
            <w:shd w:val="clear" w:color="auto" w:fill="auto"/>
          </w:tcPr>
          <w:p w14:paraId="1709612D" w14:textId="2D80A782" w:rsidR="00A06F6A" w:rsidRPr="008C7FC6" w:rsidRDefault="00A06F6A" w:rsidP="004859CC">
            <w:pPr>
              <w:spacing w:before="60" w:after="60"/>
              <w:jc w:val="right"/>
              <w:rPr>
                <w:rFonts w:ascii="Arial" w:hAnsi="Arial" w:cs="Arial"/>
                <w:sz w:val="24"/>
                <w:szCs w:val="24"/>
              </w:rPr>
            </w:pPr>
            <w:r w:rsidRPr="008C7FC6">
              <w:rPr>
                <w:rFonts w:ascii="Arial" w:hAnsi="Arial" w:cs="Arial"/>
                <w:sz w:val="24"/>
                <w:szCs w:val="24"/>
              </w:rPr>
              <w:t>(3,649)</w:t>
            </w:r>
          </w:p>
        </w:tc>
        <w:tc>
          <w:tcPr>
            <w:tcW w:w="1559" w:type="dxa"/>
            <w:shd w:val="clear" w:color="auto" w:fill="auto"/>
          </w:tcPr>
          <w:p w14:paraId="5DE1B903" w14:textId="3A8750DC" w:rsidR="00A06F6A" w:rsidRPr="00250E81" w:rsidRDefault="00A06F6A" w:rsidP="004859CC">
            <w:pPr>
              <w:spacing w:before="60" w:after="60"/>
              <w:jc w:val="right"/>
              <w:rPr>
                <w:rFonts w:ascii="Arial" w:hAnsi="Arial" w:cs="Arial"/>
                <w:bCs/>
                <w:sz w:val="24"/>
                <w:szCs w:val="24"/>
              </w:rPr>
            </w:pPr>
            <w:r w:rsidRPr="00250E81">
              <w:rPr>
                <w:rFonts w:ascii="Arial" w:hAnsi="Arial" w:cs="Arial"/>
                <w:bCs/>
                <w:sz w:val="24"/>
                <w:szCs w:val="24"/>
              </w:rPr>
              <w:t>(</w:t>
            </w:r>
            <w:r w:rsidR="008C7FC6" w:rsidRPr="00250E81">
              <w:rPr>
                <w:rFonts w:ascii="Arial" w:hAnsi="Arial" w:cs="Arial"/>
                <w:bCs/>
                <w:sz w:val="24"/>
                <w:szCs w:val="24"/>
              </w:rPr>
              <w:t>3,685)</w:t>
            </w:r>
          </w:p>
        </w:tc>
      </w:tr>
      <w:tr w:rsidR="008C7FC6" w:rsidRPr="00E96092" w14:paraId="111D3965" w14:textId="77777777" w:rsidTr="00A06F6A">
        <w:tc>
          <w:tcPr>
            <w:tcW w:w="4503" w:type="dxa"/>
            <w:shd w:val="clear" w:color="auto" w:fill="auto"/>
          </w:tcPr>
          <w:p w14:paraId="6FA9C9F7" w14:textId="22319539" w:rsidR="008C7FC6" w:rsidRPr="008C7FC6" w:rsidRDefault="008C7FC6" w:rsidP="004859CC">
            <w:pPr>
              <w:spacing w:before="60" w:after="60"/>
              <w:rPr>
                <w:rFonts w:ascii="Arial" w:hAnsi="Arial" w:cs="Arial"/>
                <w:sz w:val="24"/>
                <w:szCs w:val="24"/>
              </w:rPr>
            </w:pPr>
            <w:r w:rsidRPr="008C7FC6">
              <w:rPr>
                <w:rFonts w:ascii="Arial" w:hAnsi="Arial" w:cs="Arial"/>
                <w:sz w:val="24"/>
                <w:szCs w:val="24"/>
              </w:rPr>
              <w:t>Business Rate Top Up Grant</w:t>
            </w:r>
          </w:p>
        </w:tc>
        <w:tc>
          <w:tcPr>
            <w:tcW w:w="1559" w:type="dxa"/>
            <w:shd w:val="clear" w:color="auto" w:fill="auto"/>
          </w:tcPr>
          <w:p w14:paraId="5FB60C4E" w14:textId="33DC5343" w:rsidR="008C7FC6" w:rsidRPr="008C7FC6" w:rsidRDefault="008C7FC6" w:rsidP="004859CC">
            <w:pPr>
              <w:spacing w:before="60" w:after="60"/>
              <w:jc w:val="right"/>
              <w:rPr>
                <w:rFonts w:ascii="Arial" w:hAnsi="Arial" w:cs="Arial"/>
                <w:sz w:val="24"/>
                <w:szCs w:val="24"/>
              </w:rPr>
            </w:pPr>
            <w:r w:rsidRPr="008C7FC6">
              <w:rPr>
                <w:rFonts w:ascii="Arial" w:hAnsi="Arial" w:cs="Arial"/>
                <w:sz w:val="24"/>
                <w:szCs w:val="24"/>
              </w:rPr>
              <w:t>(7,277)</w:t>
            </w:r>
          </w:p>
        </w:tc>
        <w:tc>
          <w:tcPr>
            <w:tcW w:w="1559" w:type="dxa"/>
            <w:shd w:val="clear" w:color="auto" w:fill="auto"/>
          </w:tcPr>
          <w:p w14:paraId="6602E4AD" w14:textId="5BA7AB67" w:rsidR="008C7FC6" w:rsidRPr="008C7FC6" w:rsidRDefault="008C7FC6" w:rsidP="004859CC">
            <w:pPr>
              <w:spacing w:before="60" w:after="60"/>
              <w:jc w:val="right"/>
              <w:rPr>
                <w:rFonts w:ascii="Arial" w:hAnsi="Arial" w:cs="Arial"/>
                <w:sz w:val="24"/>
                <w:szCs w:val="24"/>
              </w:rPr>
            </w:pPr>
            <w:r w:rsidRPr="008C7FC6">
              <w:rPr>
                <w:rFonts w:ascii="Arial" w:hAnsi="Arial" w:cs="Arial"/>
                <w:sz w:val="24"/>
                <w:szCs w:val="24"/>
              </w:rPr>
              <w:t>(7,638)</w:t>
            </w:r>
          </w:p>
        </w:tc>
        <w:tc>
          <w:tcPr>
            <w:tcW w:w="1559" w:type="dxa"/>
            <w:shd w:val="clear" w:color="auto" w:fill="auto"/>
          </w:tcPr>
          <w:p w14:paraId="180BA09C" w14:textId="4DAE1E3E" w:rsidR="008C7FC6" w:rsidRPr="00250E81" w:rsidRDefault="008C7FC6" w:rsidP="004859CC">
            <w:pPr>
              <w:spacing w:before="60" w:after="60"/>
              <w:jc w:val="right"/>
              <w:rPr>
                <w:rFonts w:ascii="Arial" w:hAnsi="Arial" w:cs="Arial"/>
                <w:bCs/>
                <w:sz w:val="24"/>
                <w:szCs w:val="24"/>
              </w:rPr>
            </w:pPr>
            <w:r w:rsidRPr="00250E81">
              <w:rPr>
                <w:rFonts w:ascii="Arial" w:hAnsi="Arial" w:cs="Arial"/>
                <w:bCs/>
                <w:sz w:val="24"/>
                <w:szCs w:val="24"/>
              </w:rPr>
              <w:t>(8,020)</w:t>
            </w:r>
          </w:p>
        </w:tc>
      </w:tr>
      <w:tr w:rsidR="008C7FC6" w:rsidRPr="00E96092" w14:paraId="39560B79" w14:textId="77777777" w:rsidTr="00A06F6A">
        <w:tc>
          <w:tcPr>
            <w:tcW w:w="4503" w:type="dxa"/>
            <w:shd w:val="clear" w:color="auto" w:fill="auto"/>
          </w:tcPr>
          <w:p w14:paraId="25EE94FC" w14:textId="67EA8BE8" w:rsidR="008C7FC6" w:rsidRPr="008C7FC6" w:rsidRDefault="008C7FC6" w:rsidP="004859CC">
            <w:pPr>
              <w:spacing w:before="60" w:after="60"/>
              <w:rPr>
                <w:rFonts w:ascii="Arial" w:hAnsi="Arial" w:cs="Arial"/>
                <w:sz w:val="24"/>
                <w:szCs w:val="24"/>
              </w:rPr>
            </w:pPr>
            <w:r w:rsidRPr="008C7FC6">
              <w:rPr>
                <w:rFonts w:ascii="Arial" w:hAnsi="Arial" w:cs="Arial"/>
                <w:sz w:val="24"/>
                <w:szCs w:val="24"/>
              </w:rPr>
              <w:t>Pension Grant</w:t>
            </w:r>
          </w:p>
        </w:tc>
        <w:tc>
          <w:tcPr>
            <w:tcW w:w="1559" w:type="dxa"/>
            <w:shd w:val="clear" w:color="auto" w:fill="auto"/>
          </w:tcPr>
          <w:p w14:paraId="4CD64A15" w14:textId="152E3DFF" w:rsidR="008C7FC6" w:rsidRPr="008C7FC6" w:rsidRDefault="008C7FC6" w:rsidP="004859CC">
            <w:pPr>
              <w:spacing w:before="60" w:after="60"/>
              <w:jc w:val="right"/>
              <w:rPr>
                <w:rFonts w:ascii="Arial" w:hAnsi="Arial" w:cs="Arial"/>
                <w:sz w:val="24"/>
                <w:szCs w:val="24"/>
              </w:rPr>
            </w:pPr>
            <w:r w:rsidRPr="008C7FC6">
              <w:rPr>
                <w:rFonts w:ascii="Arial" w:hAnsi="Arial" w:cs="Arial"/>
                <w:sz w:val="24"/>
                <w:szCs w:val="24"/>
              </w:rPr>
              <w:t>(2,340)</w:t>
            </w:r>
          </w:p>
        </w:tc>
        <w:tc>
          <w:tcPr>
            <w:tcW w:w="1559" w:type="dxa"/>
            <w:shd w:val="clear" w:color="auto" w:fill="auto"/>
          </w:tcPr>
          <w:p w14:paraId="53E4ECDB" w14:textId="66DC0D76" w:rsidR="008C7FC6" w:rsidRPr="008C7FC6" w:rsidRDefault="008C7FC6" w:rsidP="004859CC">
            <w:pPr>
              <w:spacing w:before="60" w:after="60"/>
              <w:jc w:val="right"/>
              <w:rPr>
                <w:rFonts w:ascii="Arial" w:hAnsi="Arial" w:cs="Arial"/>
                <w:sz w:val="24"/>
                <w:szCs w:val="24"/>
              </w:rPr>
            </w:pPr>
            <w:r w:rsidRPr="008C7FC6">
              <w:rPr>
                <w:rFonts w:ascii="Arial" w:hAnsi="Arial" w:cs="Arial"/>
                <w:sz w:val="24"/>
                <w:szCs w:val="24"/>
              </w:rPr>
              <w:t>(2,340)</w:t>
            </w:r>
          </w:p>
        </w:tc>
        <w:tc>
          <w:tcPr>
            <w:tcW w:w="1559" w:type="dxa"/>
            <w:shd w:val="clear" w:color="auto" w:fill="auto"/>
          </w:tcPr>
          <w:p w14:paraId="105F769C" w14:textId="7CDC0932" w:rsidR="008C7FC6" w:rsidRPr="00250E81" w:rsidRDefault="008C7FC6" w:rsidP="004859CC">
            <w:pPr>
              <w:spacing w:before="60" w:after="60"/>
              <w:jc w:val="right"/>
              <w:rPr>
                <w:rFonts w:ascii="Arial" w:hAnsi="Arial" w:cs="Arial"/>
                <w:bCs/>
                <w:sz w:val="24"/>
                <w:szCs w:val="24"/>
              </w:rPr>
            </w:pPr>
            <w:r w:rsidRPr="00250E81">
              <w:rPr>
                <w:rFonts w:ascii="Arial" w:hAnsi="Arial" w:cs="Arial"/>
                <w:bCs/>
                <w:sz w:val="24"/>
                <w:szCs w:val="24"/>
              </w:rPr>
              <w:t>(2,340)</w:t>
            </w:r>
          </w:p>
        </w:tc>
      </w:tr>
      <w:tr w:rsidR="008C7FC6" w:rsidRPr="00E96092" w14:paraId="2F305E5D" w14:textId="77777777" w:rsidTr="00A06F6A">
        <w:tc>
          <w:tcPr>
            <w:tcW w:w="4503" w:type="dxa"/>
            <w:shd w:val="clear" w:color="auto" w:fill="auto"/>
          </w:tcPr>
          <w:p w14:paraId="41CE0EE9" w14:textId="55FD6748" w:rsidR="008C7FC6" w:rsidRPr="008C7FC6" w:rsidRDefault="008C7FC6" w:rsidP="004859CC">
            <w:pPr>
              <w:spacing w:before="60" w:after="60"/>
              <w:rPr>
                <w:rFonts w:ascii="Arial" w:hAnsi="Arial" w:cs="Arial"/>
                <w:sz w:val="24"/>
                <w:szCs w:val="24"/>
              </w:rPr>
            </w:pPr>
            <w:r w:rsidRPr="008C7FC6">
              <w:rPr>
                <w:rFonts w:ascii="Arial" w:hAnsi="Arial" w:cs="Arial"/>
                <w:sz w:val="24"/>
                <w:szCs w:val="24"/>
              </w:rPr>
              <w:t>Council Tax (£5 2023/24, 2.95% 2024/25)</w:t>
            </w:r>
          </w:p>
        </w:tc>
        <w:tc>
          <w:tcPr>
            <w:tcW w:w="1559" w:type="dxa"/>
            <w:shd w:val="clear" w:color="auto" w:fill="auto"/>
          </w:tcPr>
          <w:p w14:paraId="191ECE0C" w14:textId="48183FAE" w:rsidR="008C7FC6" w:rsidRPr="008C7FC6" w:rsidRDefault="008C7FC6" w:rsidP="004859CC">
            <w:pPr>
              <w:spacing w:before="60" w:after="60"/>
              <w:jc w:val="right"/>
              <w:rPr>
                <w:rFonts w:ascii="Arial" w:hAnsi="Arial" w:cs="Arial"/>
                <w:sz w:val="24"/>
                <w:szCs w:val="24"/>
              </w:rPr>
            </w:pPr>
            <w:r w:rsidRPr="008C7FC6">
              <w:rPr>
                <w:rFonts w:ascii="Arial" w:hAnsi="Arial" w:cs="Arial"/>
                <w:sz w:val="24"/>
                <w:szCs w:val="24"/>
              </w:rPr>
              <w:t>(27,692)</w:t>
            </w:r>
          </w:p>
        </w:tc>
        <w:tc>
          <w:tcPr>
            <w:tcW w:w="1559" w:type="dxa"/>
            <w:shd w:val="clear" w:color="auto" w:fill="auto"/>
          </w:tcPr>
          <w:p w14:paraId="4DD36E30" w14:textId="3C4ECE4A" w:rsidR="008C7FC6" w:rsidRPr="008C7FC6" w:rsidRDefault="008C7FC6" w:rsidP="004859CC">
            <w:pPr>
              <w:spacing w:before="60" w:after="60"/>
              <w:jc w:val="right"/>
              <w:rPr>
                <w:rFonts w:ascii="Arial" w:hAnsi="Arial" w:cs="Arial"/>
                <w:sz w:val="24"/>
                <w:szCs w:val="24"/>
              </w:rPr>
            </w:pPr>
            <w:r w:rsidRPr="008C7FC6">
              <w:rPr>
                <w:rFonts w:ascii="Arial" w:hAnsi="Arial" w:cs="Arial"/>
                <w:sz w:val="24"/>
                <w:szCs w:val="24"/>
              </w:rPr>
              <w:t>(29,746)</w:t>
            </w:r>
          </w:p>
        </w:tc>
        <w:tc>
          <w:tcPr>
            <w:tcW w:w="1559" w:type="dxa"/>
            <w:shd w:val="clear" w:color="auto" w:fill="auto"/>
          </w:tcPr>
          <w:p w14:paraId="4336FA62" w14:textId="00D938C1" w:rsidR="008C7FC6" w:rsidRPr="00250E81" w:rsidRDefault="008C7FC6" w:rsidP="004859CC">
            <w:pPr>
              <w:spacing w:before="60" w:after="60"/>
              <w:jc w:val="right"/>
              <w:rPr>
                <w:rFonts w:ascii="Arial" w:hAnsi="Arial" w:cs="Arial"/>
                <w:bCs/>
                <w:sz w:val="24"/>
                <w:szCs w:val="24"/>
              </w:rPr>
            </w:pPr>
            <w:r w:rsidRPr="00250E81">
              <w:rPr>
                <w:rFonts w:ascii="Arial" w:hAnsi="Arial" w:cs="Arial"/>
                <w:bCs/>
                <w:sz w:val="24"/>
                <w:szCs w:val="24"/>
              </w:rPr>
              <w:t>(31,036)</w:t>
            </w:r>
          </w:p>
        </w:tc>
      </w:tr>
      <w:tr w:rsidR="00250E81" w:rsidRPr="00E96092" w14:paraId="44B73C38" w14:textId="77777777" w:rsidTr="00A06F6A">
        <w:tc>
          <w:tcPr>
            <w:tcW w:w="4503" w:type="dxa"/>
            <w:shd w:val="clear" w:color="auto" w:fill="auto"/>
          </w:tcPr>
          <w:p w14:paraId="503E1458" w14:textId="04E80BBA" w:rsidR="00250E81" w:rsidRPr="008C7FC6" w:rsidRDefault="00250E81" w:rsidP="004859CC">
            <w:pPr>
              <w:spacing w:before="60" w:after="60"/>
              <w:rPr>
                <w:rFonts w:ascii="Arial" w:hAnsi="Arial" w:cs="Arial"/>
                <w:sz w:val="24"/>
                <w:szCs w:val="24"/>
              </w:rPr>
            </w:pPr>
            <w:r>
              <w:rPr>
                <w:rFonts w:ascii="Arial" w:hAnsi="Arial" w:cs="Arial"/>
                <w:sz w:val="24"/>
                <w:szCs w:val="24"/>
              </w:rPr>
              <w:t>Reserves</w:t>
            </w:r>
          </w:p>
        </w:tc>
        <w:tc>
          <w:tcPr>
            <w:tcW w:w="1559" w:type="dxa"/>
            <w:shd w:val="clear" w:color="auto" w:fill="auto"/>
          </w:tcPr>
          <w:p w14:paraId="789F60E9" w14:textId="468A4A0E" w:rsidR="00250E81" w:rsidRPr="008C7FC6" w:rsidRDefault="00250E81" w:rsidP="004859CC">
            <w:pPr>
              <w:spacing w:before="60" w:after="60"/>
              <w:jc w:val="right"/>
              <w:rPr>
                <w:rFonts w:ascii="Arial" w:hAnsi="Arial" w:cs="Arial"/>
                <w:sz w:val="24"/>
                <w:szCs w:val="24"/>
              </w:rPr>
            </w:pPr>
            <w:r>
              <w:rPr>
                <w:rFonts w:ascii="Arial" w:hAnsi="Arial" w:cs="Arial"/>
                <w:sz w:val="24"/>
                <w:szCs w:val="24"/>
              </w:rPr>
              <w:t>(153)</w:t>
            </w:r>
          </w:p>
        </w:tc>
        <w:tc>
          <w:tcPr>
            <w:tcW w:w="1559" w:type="dxa"/>
            <w:shd w:val="clear" w:color="auto" w:fill="auto"/>
          </w:tcPr>
          <w:p w14:paraId="1555CEE5" w14:textId="44C101CC" w:rsidR="00250E81" w:rsidRPr="008C7FC6" w:rsidRDefault="00250E81" w:rsidP="004859CC">
            <w:pPr>
              <w:spacing w:before="60" w:after="60"/>
              <w:jc w:val="right"/>
              <w:rPr>
                <w:rFonts w:ascii="Arial" w:hAnsi="Arial" w:cs="Arial"/>
                <w:sz w:val="24"/>
                <w:szCs w:val="24"/>
              </w:rPr>
            </w:pPr>
            <w:r>
              <w:rPr>
                <w:rFonts w:ascii="Arial" w:hAnsi="Arial" w:cs="Arial"/>
                <w:sz w:val="24"/>
                <w:szCs w:val="24"/>
              </w:rPr>
              <w:t>(404)</w:t>
            </w:r>
          </w:p>
        </w:tc>
        <w:tc>
          <w:tcPr>
            <w:tcW w:w="1559" w:type="dxa"/>
            <w:shd w:val="clear" w:color="auto" w:fill="auto"/>
          </w:tcPr>
          <w:p w14:paraId="17EEF199" w14:textId="163D6390" w:rsidR="00250E81" w:rsidRPr="00250E81" w:rsidRDefault="00250E81" w:rsidP="004859CC">
            <w:pPr>
              <w:spacing w:before="60" w:after="60"/>
              <w:jc w:val="right"/>
              <w:rPr>
                <w:rFonts w:ascii="Arial" w:hAnsi="Arial" w:cs="Arial"/>
                <w:bCs/>
                <w:sz w:val="24"/>
                <w:szCs w:val="24"/>
              </w:rPr>
            </w:pPr>
            <w:r w:rsidRPr="00250E81">
              <w:rPr>
                <w:rFonts w:ascii="Arial" w:hAnsi="Arial" w:cs="Arial"/>
                <w:bCs/>
                <w:sz w:val="24"/>
                <w:szCs w:val="24"/>
              </w:rPr>
              <w:t>(1,146)</w:t>
            </w:r>
          </w:p>
        </w:tc>
      </w:tr>
      <w:tr w:rsidR="008C7FC6" w:rsidRPr="00E96092" w14:paraId="406E650A" w14:textId="77777777" w:rsidTr="00A06F6A">
        <w:tc>
          <w:tcPr>
            <w:tcW w:w="4503" w:type="dxa"/>
            <w:shd w:val="clear" w:color="auto" w:fill="auto"/>
          </w:tcPr>
          <w:p w14:paraId="64CE0912" w14:textId="2911F0BD" w:rsidR="008C7FC6" w:rsidRPr="008C7FC6" w:rsidRDefault="008C7FC6" w:rsidP="004859CC">
            <w:pPr>
              <w:spacing w:before="60" w:after="60"/>
              <w:rPr>
                <w:rFonts w:ascii="Arial" w:hAnsi="Arial" w:cs="Arial"/>
                <w:b/>
                <w:bCs/>
                <w:sz w:val="24"/>
                <w:szCs w:val="24"/>
              </w:rPr>
            </w:pPr>
            <w:r w:rsidRPr="008C7FC6">
              <w:rPr>
                <w:rFonts w:ascii="Arial" w:hAnsi="Arial" w:cs="Arial"/>
                <w:b/>
                <w:bCs/>
                <w:sz w:val="24"/>
                <w:szCs w:val="24"/>
              </w:rPr>
              <w:t>Total</w:t>
            </w:r>
            <w:r w:rsidR="00250E81">
              <w:rPr>
                <w:rFonts w:ascii="Arial" w:hAnsi="Arial" w:cs="Arial"/>
                <w:b/>
                <w:bCs/>
                <w:sz w:val="24"/>
                <w:szCs w:val="24"/>
              </w:rPr>
              <w:t xml:space="preserve"> Income</w:t>
            </w:r>
          </w:p>
        </w:tc>
        <w:tc>
          <w:tcPr>
            <w:tcW w:w="1559" w:type="dxa"/>
            <w:shd w:val="clear" w:color="auto" w:fill="auto"/>
          </w:tcPr>
          <w:p w14:paraId="4F3ED546" w14:textId="38A4BEFA" w:rsidR="008C7FC6" w:rsidRPr="00250E81" w:rsidRDefault="00250E81" w:rsidP="004859CC">
            <w:pPr>
              <w:spacing w:before="60" w:after="60"/>
              <w:jc w:val="right"/>
              <w:rPr>
                <w:rFonts w:ascii="Arial" w:hAnsi="Arial" w:cs="Arial"/>
                <w:b/>
                <w:bCs/>
                <w:sz w:val="24"/>
                <w:szCs w:val="24"/>
              </w:rPr>
            </w:pPr>
            <w:r w:rsidRPr="00250E81">
              <w:rPr>
                <w:rFonts w:ascii="Arial" w:hAnsi="Arial" w:cs="Arial"/>
                <w:b/>
                <w:bCs/>
                <w:sz w:val="24"/>
                <w:szCs w:val="24"/>
              </w:rPr>
              <w:t>(46,006)</w:t>
            </w:r>
          </w:p>
        </w:tc>
        <w:tc>
          <w:tcPr>
            <w:tcW w:w="1559" w:type="dxa"/>
            <w:shd w:val="clear" w:color="auto" w:fill="auto"/>
          </w:tcPr>
          <w:p w14:paraId="3888C130" w14:textId="1C7003F6" w:rsidR="008C7FC6" w:rsidRPr="00250E81" w:rsidRDefault="00250E81" w:rsidP="004859CC">
            <w:pPr>
              <w:spacing w:before="60" w:after="60"/>
              <w:jc w:val="right"/>
              <w:rPr>
                <w:rFonts w:ascii="Arial" w:hAnsi="Arial" w:cs="Arial"/>
                <w:b/>
                <w:bCs/>
                <w:sz w:val="24"/>
                <w:szCs w:val="24"/>
              </w:rPr>
            </w:pPr>
            <w:r w:rsidRPr="00250E81">
              <w:rPr>
                <w:rFonts w:ascii="Arial" w:hAnsi="Arial" w:cs="Arial"/>
                <w:b/>
                <w:bCs/>
                <w:sz w:val="24"/>
                <w:szCs w:val="24"/>
              </w:rPr>
              <w:t>(49,965)</w:t>
            </w:r>
          </w:p>
        </w:tc>
        <w:tc>
          <w:tcPr>
            <w:tcW w:w="1559" w:type="dxa"/>
            <w:shd w:val="clear" w:color="auto" w:fill="auto"/>
          </w:tcPr>
          <w:p w14:paraId="71681159" w14:textId="75A932D3" w:rsidR="008C7FC6" w:rsidRPr="00250E81" w:rsidRDefault="00250E81" w:rsidP="004859CC">
            <w:pPr>
              <w:spacing w:before="60" w:after="60"/>
              <w:jc w:val="right"/>
              <w:rPr>
                <w:rFonts w:ascii="Arial" w:hAnsi="Arial" w:cs="Arial"/>
                <w:b/>
                <w:bCs/>
                <w:sz w:val="24"/>
                <w:szCs w:val="24"/>
              </w:rPr>
            </w:pPr>
            <w:r w:rsidRPr="00250E81">
              <w:rPr>
                <w:rFonts w:ascii="Arial" w:hAnsi="Arial" w:cs="Arial"/>
                <w:b/>
                <w:bCs/>
                <w:sz w:val="24"/>
                <w:szCs w:val="24"/>
              </w:rPr>
              <w:t>(52,725)</w:t>
            </w:r>
          </w:p>
        </w:tc>
      </w:tr>
    </w:tbl>
    <w:p w14:paraId="33EC2BF6" w14:textId="08C585A7" w:rsidR="00D90147" w:rsidRDefault="00D90147" w:rsidP="006E0BE0">
      <w:pPr>
        <w:pStyle w:val="ListParagraph"/>
        <w:rPr>
          <w:rFonts w:ascii="Arial" w:hAnsi="Arial" w:cs="Arial"/>
          <w:b/>
          <w:bCs/>
        </w:rPr>
      </w:pPr>
    </w:p>
    <w:p w14:paraId="61DD7B06" w14:textId="43781BDD" w:rsidR="00A06F6A" w:rsidRPr="00D90147" w:rsidRDefault="00D90147" w:rsidP="00D90147">
      <w:pPr>
        <w:rPr>
          <w:rFonts w:ascii="Arial" w:hAnsi="Arial" w:cs="Arial"/>
          <w:b/>
          <w:bCs/>
        </w:rPr>
      </w:pPr>
      <w:r>
        <w:rPr>
          <w:rFonts w:ascii="Arial" w:hAnsi="Arial" w:cs="Arial"/>
          <w:b/>
          <w:bCs/>
        </w:rPr>
        <w:br w:type="page"/>
      </w:r>
    </w:p>
    <w:p w14:paraId="305010AA" w14:textId="10E63835" w:rsidR="006E0BE0" w:rsidRPr="00CB749B" w:rsidRDefault="00027D0F" w:rsidP="00D90147">
      <w:pPr>
        <w:pStyle w:val="ListParagraph"/>
        <w:spacing w:after="0"/>
        <w:ind w:left="709"/>
        <w:rPr>
          <w:rFonts w:ascii="Arial" w:hAnsi="Arial" w:cs="Arial"/>
          <w:b/>
          <w:bCs/>
          <w:sz w:val="24"/>
          <w:szCs w:val="24"/>
        </w:rPr>
      </w:pPr>
      <w:r w:rsidRPr="00CB749B">
        <w:rPr>
          <w:rFonts w:ascii="Arial" w:hAnsi="Arial" w:cs="Arial"/>
          <w:b/>
          <w:bCs/>
          <w:sz w:val="24"/>
          <w:szCs w:val="24"/>
        </w:rPr>
        <w:lastRenderedPageBreak/>
        <w:t>Reserves</w:t>
      </w:r>
    </w:p>
    <w:p w14:paraId="3F71C1B1" w14:textId="6BF26F23" w:rsidR="00027D0F" w:rsidRDefault="00D90147" w:rsidP="00027D0F">
      <w:pPr>
        <w:spacing w:after="0" w:line="240" w:lineRule="auto"/>
        <w:ind w:left="720" w:hanging="720"/>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2.2</w:t>
      </w:r>
      <w:r>
        <w:rPr>
          <w:rFonts w:ascii="Arial" w:eastAsia="Times New Roman" w:hAnsi="Arial" w:cs="Arial"/>
          <w:kern w:val="0"/>
          <w:sz w:val="24"/>
          <w:szCs w:val="24"/>
          <w14:ligatures w14:val="none"/>
        </w:rPr>
        <w:tab/>
      </w:r>
      <w:r w:rsidR="00027D0F" w:rsidRPr="00027D0F">
        <w:rPr>
          <w:rFonts w:ascii="Arial" w:eastAsia="Times New Roman" w:hAnsi="Arial" w:cs="Arial"/>
          <w:kern w:val="0"/>
          <w:sz w:val="24"/>
          <w:szCs w:val="24"/>
          <w14:ligatures w14:val="none"/>
        </w:rPr>
        <w:t xml:space="preserve">Expected levels of reserves </w:t>
      </w:r>
      <w:proofErr w:type="gramStart"/>
      <w:r w:rsidR="00027D0F" w:rsidRPr="00027D0F">
        <w:rPr>
          <w:rFonts w:ascii="Arial" w:eastAsia="Times New Roman" w:hAnsi="Arial" w:cs="Arial"/>
          <w:kern w:val="0"/>
          <w:sz w:val="24"/>
          <w:szCs w:val="24"/>
          <w14:ligatures w14:val="none"/>
        </w:rPr>
        <w:t>at</w:t>
      </w:r>
      <w:proofErr w:type="gramEnd"/>
      <w:r w:rsidR="00027D0F" w:rsidRPr="00027D0F">
        <w:rPr>
          <w:rFonts w:ascii="Arial" w:eastAsia="Times New Roman" w:hAnsi="Arial" w:cs="Arial"/>
          <w:kern w:val="0"/>
          <w:sz w:val="24"/>
          <w:szCs w:val="24"/>
          <w14:ligatures w14:val="none"/>
        </w:rPr>
        <w:t xml:space="preserve"> 31 March 2023 are £10.2m as detailed in Table </w:t>
      </w:r>
      <w:r w:rsidR="00027D0F">
        <w:rPr>
          <w:rFonts w:ascii="Arial" w:eastAsia="Times New Roman" w:hAnsi="Arial" w:cs="Arial"/>
          <w:kern w:val="0"/>
          <w:sz w:val="24"/>
          <w:szCs w:val="24"/>
          <w14:ligatures w14:val="none"/>
        </w:rPr>
        <w:t>2</w:t>
      </w:r>
      <w:r w:rsidR="00027D0F" w:rsidRPr="00027D0F">
        <w:rPr>
          <w:rFonts w:ascii="Arial" w:eastAsia="Times New Roman" w:hAnsi="Arial" w:cs="Arial"/>
          <w:kern w:val="0"/>
          <w:sz w:val="24"/>
          <w:szCs w:val="24"/>
          <w14:ligatures w14:val="none"/>
        </w:rPr>
        <w:t xml:space="preserve"> below.</w:t>
      </w:r>
    </w:p>
    <w:p w14:paraId="50E5FA52" w14:textId="661FC962" w:rsidR="00357751" w:rsidRDefault="00357751" w:rsidP="00027D0F">
      <w:pPr>
        <w:spacing w:after="0" w:line="240" w:lineRule="auto"/>
        <w:ind w:left="720" w:hanging="720"/>
        <w:rPr>
          <w:rFonts w:ascii="Arial" w:eastAsia="Times New Roman" w:hAnsi="Arial" w:cs="Arial"/>
          <w:kern w:val="0"/>
          <w:sz w:val="24"/>
          <w:szCs w:val="24"/>
          <w14:ligatures w14:val="none"/>
        </w:rPr>
      </w:pPr>
    </w:p>
    <w:p w14:paraId="6C7DA032" w14:textId="39B2FA15" w:rsidR="00074A0E" w:rsidRPr="00074A0E" w:rsidRDefault="00074A0E" w:rsidP="00027D0F">
      <w:pPr>
        <w:spacing w:after="0" w:line="240" w:lineRule="auto"/>
        <w:ind w:left="720" w:hanging="720"/>
        <w:rPr>
          <w:rFonts w:ascii="Arial" w:eastAsia="Times New Roman" w:hAnsi="Arial" w:cs="Arial"/>
          <w:b/>
          <w:bCs/>
          <w:kern w:val="0"/>
          <w:sz w:val="24"/>
          <w:szCs w:val="24"/>
          <w14:ligatures w14:val="none"/>
        </w:rPr>
      </w:pPr>
      <w:r w:rsidRPr="00074A0E">
        <w:rPr>
          <w:rFonts w:ascii="Arial" w:eastAsia="Times New Roman" w:hAnsi="Arial" w:cs="Arial"/>
          <w:b/>
          <w:bCs/>
          <w:kern w:val="0"/>
          <w:sz w:val="24"/>
          <w:szCs w:val="24"/>
          <w14:ligatures w14:val="none"/>
        </w:rPr>
        <w:t xml:space="preserve">Table 2 – Reserve position </w:t>
      </w:r>
      <w:proofErr w:type="gramStart"/>
      <w:r w:rsidRPr="00074A0E">
        <w:rPr>
          <w:rFonts w:ascii="Arial" w:eastAsia="Times New Roman" w:hAnsi="Arial" w:cs="Arial"/>
          <w:b/>
          <w:bCs/>
          <w:kern w:val="0"/>
          <w:sz w:val="24"/>
          <w:szCs w:val="24"/>
          <w14:ligatures w14:val="none"/>
        </w:rPr>
        <w:t>at</w:t>
      </w:r>
      <w:proofErr w:type="gramEnd"/>
      <w:r w:rsidRPr="00074A0E">
        <w:rPr>
          <w:rFonts w:ascii="Arial" w:eastAsia="Times New Roman" w:hAnsi="Arial" w:cs="Arial"/>
          <w:b/>
          <w:bCs/>
          <w:kern w:val="0"/>
          <w:sz w:val="24"/>
          <w:szCs w:val="24"/>
          <w14:ligatures w14:val="none"/>
        </w:rPr>
        <w:t xml:space="preserve"> 31 March 23 – 31 March 24</w:t>
      </w:r>
    </w:p>
    <w:tbl>
      <w:tblPr>
        <w:tblStyle w:val="TableGrid1"/>
        <w:tblW w:w="0" w:type="auto"/>
        <w:tblLook w:val="04A0" w:firstRow="1" w:lastRow="0" w:firstColumn="1" w:lastColumn="0" w:noHBand="0" w:noVBand="1"/>
      </w:tblPr>
      <w:tblGrid>
        <w:gridCol w:w="3441"/>
        <w:gridCol w:w="1407"/>
        <w:gridCol w:w="1416"/>
        <w:gridCol w:w="1402"/>
        <w:gridCol w:w="1350"/>
      </w:tblGrid>
      <w:tr w:rsidR="00357751" w:rsidRPr="00357751" w14:paraId="49B0A66A" w14:textId="52B8CC75" w:rsidTr="00357751">
        <w:tc>
          <w:tcPr>
            <w:tcW w:w="3441" w:type="dxa"/>
            <w:shd w:val="clear" w:color="auto" w:fill="D9D9D9"/>
          </w:tcPr>
          <w:p w14:paraId="64CF001D" w14:textId="77777777" w:rsidR="00357751" w:rsidRPr="00357751" w:rsidRDefault="00357751" w:rsidP="00357751">
            <w:pPr>
              <w:rPr>
                <w:rFonts w:ascii="Arial" w:hAnsi="Arial" w:cs="Arial"/>
                <w:b/>
                <w:bCs/>
                <w:sz w:val="24"/>
                <w:szCs w:val="24"/>
              </w:rPr>
            </w:pPr>
            <w:r w:rsidRPr="00357751">
              <w:rPr>
                <w:rFonts w:ascii="Arial" w:hAnsi="Arial" w:cs="Arial"/>
                <w:b/>
                <w:bCs/>
                <w:sz w:val="24"/>
                <w:szCs w:val="24"/>
              </w:rPr>
              <w:t>Reserve</w:t>
            </w:r>
          </w:p>
        </w:tc>
        <w:tc>
          <w:tcPr>
            <w:tcW w:w="1407" w:type="dxa"/>
            <w:shd w:val="clear" w:color="auto" w:fill="D9D9D9"/>
          </w:tcPr>
          <w:p w14:paraId="744456DD" w14:textId="77777777" w:rsidR="00357751" w:rsidRPr="00357751" w:rsidRDefault="00357751" w:rsidP="00357751">
            <w:pPr>
              <w:jc w:val="right"/>
              <w:rPr>
                <w:rFonts w:ascii="Arial" w:hAnsi="Arial" w:cs="Arial"/>
                <w:b/>
                <w:bCs/>
                <w:sz w:val="24"/>
                <w:szCs w:val="24"/>
              </w:rPr>
            </w:pPr>
            <w:r w:rsidRPr="00357751">
              <w:rPr>
                <w:rFonts w:ascii="Arial" w:hAnsi="Arial" w:cs="Arial"/>
                <w:b/>
                <w:bCs/>
                <w:sz w:val="24"/>
                <w:szCs w:val="24"/>
              </w:rPr>
              <w:t>Opening Balance* 01/4/22</w:t>
            </w:r>
          </w:p>
          <w:p w14:paraId="7CC53F90" w14:textId="77777777" w:rsidR="00357751" w:rsidRPr="00357751" w:rsidRDefault="00357751" w:rsidP="00357751">
            <w:pPr>
              <w:jc w:val="right"/>
              <w:rPr>
                <w:rFonts w:ascii="Arial" w:hAnsi="Arial" w:cs="Arial"/>
                <w:b/>
                <w:bCs/>
                <w:sz w:val="24"/>
                <w:szCs w:val="24"/>
              </w:rPr>
            </w:pPr>
            <w:r w:rsidRPr="00357751">
              <w:rPr>
                <w:rFonts w:ascii="Arial" w:hAnsi="Arial" w:cs="Arial"/>
                <w:b/>
                <w:bCs/>
                <w:sz w:val="24"/>
                <w:szCs w:val="24"/>
              </w:rPr>
              <w:t>£’000</w:t>
            </w:r>
          </w:p>
        </w:tc>
        <w:tc>
          <w:tcPr>
            <w:tcW w:w="1416" w:type="dxa"/>
            <w:shd w:val="clear" w:color="auto" w:fill="D9D9D9"/>
          </w:tcPr>
          <w:p w14:paraId="36246B14" w14:textId="77777777" w:rsidR="00357751" w:rsidRPr="00357751" w:rsidRDefault="00357751" w:rsidP="00357751">
            <w:pPr>
              <w:jc w:val="right"/>
              <w:rPr>
                <w:rFonts w:ascii="Arial" w:hAnsi="Arial" w:cs="Arial"/>
                <w:b/>
                <w:bCs/>
                <w:sz w:val="24"/>
                <w:szCs w:val="24"/>
              </w:rPr>
            </w:pPr>
            <w:r w:rsidRPr="00357751">
              <w:rPr>
                <w:rFonts w:ascii="Arial" w:hAnsi="Arial" w:cs="Arial"/>
                <w:b/>
                <w:bCs/>
                <w:sz w:val="24"/>
                <w:szCs w:val="24"/>
              </w:rPr>
              <w:t>Movement During 2022/23</w:t>
            </w:r>
          </w:p>
          <w:p w14:paraId="2E2CAA2B" w14:textId="77777777" w:rsidR="00357751" w:rsidRPr="00357751" w:rsidRDefault="00357751" w:rsidP="00357751">
            <w:pPr>
              <w:jc w:val="right"/>
              <w:rPr>
                <w:rFonts w:ascii="Arial" w:hAnsi="Arial" w:cs="Arial"/>
                <w:b/>
                <w:bCs/>
                <w:sz w:val="24"/>
                <w:szCs w:val="24"/>
              </w:rPr>
            </w:pPr>
            <w:r w:rsidRPr="00357751">
              <w:rPr>
                <w:rFonts w:ascii="Arial" w:hAnsi="Arial" w:cs="Arial"/>
                <w:b/>
                <w:bCs/>
                <w:sz w:val="24"/>
                <w:szCs w:val="24"/>
              </w:rPr>
              <w:t>£’000</w:t>
            </w:r>
          </w:p>
        </w:tc>
        <w:tc>
          <w:tcPr>
            <w:tcW w:w="1402" w:type="dxa"/>
            <w:shd w:val="clear" w:color="auto" w:fill="D9D9D9"/>
          </w:tcPr>
          <w:p w14:paraId="02890D8A" w14:textId="77777777" w:rsidR="00357751" w:rsidRPr="00357751" w:rsidRDefault="00357751" w:rsidP="00357751">
            <w:pPr>
              <w:jc w:val="right"/>
              <w:rPr>
                <w:rFonts w:ascii="Arial" w:hAnsi="Arial" w:cs="Arial"/>
                <w:b/>
                <w:bCs/>
                <w:sz w:val="24"/>
                <w:szCs w:val="24"/>
              </w:rPr>
            </w:pPr>
            <w:r w:rsidRPr="00357751">
              <w:rPr>
                <w:rFonts w:ascii="Arial" w:hAnsi="Arial" w:cs="Arial"/>
                <w:b/>
                <w:bCs/>
                <w:sz w:val="24"/>
                <w:szCs w:val="24"/>
              </w:rPr>
              <w:t>Closing Balance 31/3/23</w:t>
            </w:r>
          </w:p>
          <w:p w14:paraId="5ED91968" w14:textId="77777777" w:rsidR="00357751" w:rsidRPr="00357751" w:rsidRDefault="00357751" w:rsidP="00357751">
            <w:pPr>
              <w:jc w:val="right"/>
              <w:rPr>
                <w:rFonts w:ascii="Arial" w:hAnsi="Arial" w:cs="Arial"/>
                <w:b/>
                <w:bCs/>
                <w:sz w:val="24"/>
                <w:szCs w:val="24"/>
              </w:rPr>
            </w:pPr>
            <w:r w:rsidRPr="00357751">
              <w:rPr>
                <w:rFonts w:ascii="Arial" w:hAnsi="Arial" w:cs="Arial"/>
                <w:b/>
                <w:bCs/>
                <w:sz w:val="24"/>
                <w:szCs w:val="24"/>
              </w:rPr>
              <w:t>£’000</w:t>
            </w:r>
          </w:p>
        </w:tc>
        <w:tc>
          <w:tcPr>
            <w:tcW w:w="1350" w:type="dxa"/>
            <w:shd w:val="clear" w:color="auto" w:fill="D9D9D9"/>
          </w:tcPr>
          <w:p w14:paraId="57E20B14" w14:textId="77777777" w:rsidR="00357751" w:rsidRDefault="00357751" w:rsidP="00357751">
            <w:pPr>
              <w:jc w:val="right"/>
              <w:rPr>
                <w:rFonts w:ascii="Arial" w:hAnsi="Arial" w:cs="Arial"/>
                <w:b/>
                <w:bCs/>
                <w:sz w:val="24"/>
                <w:szCs w:val="24"/>
              </w:rPr>
            </w:pPr>
            <w:r>
              <w:rPr>
                <w:rFonts w:ascii="Arial" w:hAnsi="Arial" w:cs="Arial"/>
                <w:b/>
                <w:bCs/>
                <w:sz w:val="24"/>
                <w:szCs w:val="24"/>
              </w:rPr>
              <w:t>Expected</w:t>
            </w:r>
          </w:p>
          <w:p w14:paraId="1522DD39" w14:textId="77777777" w:rsidR="00357751" w:rsidRDefault="00357751" w:rsidP="00357751">
            <w:pPr>
              <w:jc w:val="right"/>
              <w:rPr>
                <w:rFonts w:ascii="Arial" w:hAnsi="Arial" w:cs="Arial"/>
                <w:b/>
                <w:bCs/>
                <w:sz w:val="24"/>
                <w:szCs w:val="24"/>
              </w:rPr>
            </w:pPr>
            <w:r>
              <w:rPr>
                <w:rFonts w:ascii="Arial" w:hAnsi="Arial" w:cs="Arial"/>
                <w:b/>
                <w:bCs/>
                <w:sz w:val="24"/>
                <w:szCs w:val="24"/>
              </w:rPr>
              <w:t>Balance</w:t>
            </w:r>
          </w:p>
          <w:p w14:paraId="27D676AF" w14:textId="77777777" w:rsidR="00357751" w:rsidRDefault="00357751" w:rsidP="00357751">
            <w:pPr>
              <w:jc w:val="right"/>
              <w:rPr>
                <w:rFonts w:ascii="Arial" w:hAnsi="Arial" w:cs="Arial"/>
                <w:b/>
                <w:bCs/>
                <w:sz w:val="24"/>
                <w:szCs w:val="24"/>
              </w:rPr>
            </w:pPr>
            <w:r>
              <w:rPr>
                <w:rFonts w:ascii="Arial" w:hAnsi="Arial" w:cs="Arial"/>
                <w:b/>
                <w:bCs/>
                <w:sz w:val="24"/>
                <w:szCs w:val="24"/>
              </w:rPr>
              <w:t>31/3/24</w:t>
            </w:r>
          </w:p>
          <w:p w14:paraId="168897D2" w14:textId="48BD59D9" w:rsidR="00DC6A48" w:rsidRPr="00357751" w:rsidRDefault="00DC6A48" w:rsidP="00357751">
            <w:pPr>
              <w:jc w:val="right"/>
              <w:rPr>
                <w:rFonts w:ascii="Arial" w:hAnsi="Arial" w:cs="Arial"/>
                <w:b/>
                <w:bCs/>
                <w:sz w:val="24"/>
                <w:szCs w:val="24"/>
              </w:rPr>
            </w:pPr>
            <w:r>
              <w:rPr>
                <w:rFonts w:ascii="Arial" w:hAnsi="Arial" w:cs="Arial"/>
                <w:b/>
                <w:bCs/>
                <w:sz w:val="24"/>
                <w:szCs w:val="24"/>
              </w:rPr>
              <w:t>£’000</w:t>
            </w:r>
          </w:p>
        </w:tc>
      </w:tr>
      <w:tr w:rsidR="00357751" w:rsidRPr="00357751" w14:paraId="0C9FCD96" w14:textId="11351BAC" w:rsidTr="00357751">
        <w:tc>
          <w:tcPr>
            <w:tcW w:w="3441" w:type="dxa"/>
          </w:tcPr>
          <w:p w14:paraId="18ED161D"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Resilience Crewing and Training</w:t>
            </w:r>
          </w:p>
          <w:p w14:paraId="5A7615B3" w14:textId="77777777" w:rsidR="00357751" w:rsidRPr="00357751" w:rsidRDefault="00357751" w:rsidP="00357751">
            <w:pPr>
              <w:spacing w:before="60" w:after="60"/>
              <w:rPr>
                <w:rFonts w:ascii="Arial" w:hAnsi="Arial" w:cs="Arial"/>
                <w:bCs/>
                <w:sz w:val="24"/>
                <w:szCs w:val="24"/>
              </w:rPr>
            </w:pPr>
          </w:p>
        </w:tc>
        <w:tc>
          <w:tcPr>
            <w:tcW w:w="1407" w:type="dxa"/>
          </w:tcPr>
          <w:p w14:paraId="7F2B5295"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36</w:t>
            </w:r>
          </w:p>
        </w:tc>
        <w:tc>
          <w:tcPr>
            <w:tcW w:w="1416" w:type="dxa"/>
          </w:tcPr>
          <w:p w14:paraId="3C0C272C"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w:t>
            </w:r>
          </w:p>
        </w:tc>
        <w:tc>
          <w:tcPr>
            <w:tcW w:w="1402" w:type="dxa"/>
          </w:tcPr>
          <w:p w14:paraId="3947A55E"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35</w:t>
            </w:r>
          </w:p>
        </w:tc>
        <w:tc>
          <w:tcPr>
            <w:tcW w:w="1350" w:type="dxa"/>
          </w:tcPr>
          <w:p w14:paraId="3D735ACB" w14:textId="18C465FB"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0</w:t>
            </w:r>
          </w:p>
        </w:tc>
      </w:tr>
      <w:tr w:rsidR="00357751" w:rsidRPr="00357751" w14:paraId="60195A75" w14:textId="0D6EF843" w:rsidTr="00357751">
        <w:tc>
          <w:tcPr>
            <w:tcW w:w="3441" w:type="dxa"/>
          </w:tcPr>
          <w:p w14:paraId="699E9D13"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 xml:space="preserve">Prevention Protection and Partnerships </w:t>
            </w:r>
          </w:p>
        </w:tc>
        <w:tc>
          <w:tcPr>
            <w:tcW w:w="1407" w:type="dxa"/>
          </w:tcPr>
          <w:p w14:paraId="04FCDAD7"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245</w:t>
            </w:r>
          </w:p>
        </w:tc>
        <w:tc>
          <w:tcPr>
            <w:tcW w:w="1416" w:type="dxa"/>
          </w:tcPr>
          <w:p w14:paraId="73642406"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(103)</w:t>
            </w:r>
          </w:p>
        </w:tc>
        <w:tc>
          <w:tcPr>
            <w:tcW w:w="1402" w:type="dxa"/>
          </w:tcPr>
          <w:p w14:paraId="63C6E3AD"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142</w:t>
            </w:r>
          </w:p>
        </w:tc>
        <w:tc>
          <w:tcPr>
            <w:tcW w:w="1350" w:type="dxa"/>
          </w:tcPr>
          <w:p w14:paraId="7536E5FF" w14:textId="25DFDDD2"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20</w:t>
            </w:r>
          </w:p>
        </w:tc>
      </w:tr>
      <w:tr w:rsidR="00357751" w:rsidRPr="00357751" w14:paraId="150BAD18" w14:textId="562268AA" w:rsidTr="00357751">
        <w:tc>
          <w:tcPr>
            <w:tcW w:w="3441" w:type="dxa"/>
          </w:tcPr>
          <w:p w14:paraId="47B028F3"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 xml:space="preserve">Business Systems Development </w:t>
            </w:r>
          </w:p>
        </w:tc>
        <w:tc>
          <w:tcPr>
            <w:tcW w:w="1407" w:type="dxa"/>
          </w:tcPr>
          <w:p w14:paraId="4C1FC213"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59</w:t>
            </w:r>
          </w:p>
        </w:tc>
        <w:tc>
          <w:tcPr>
            <w:tcW w:w="1416" w:type="dxa"/>
          </w:tcPr>
          <w:p w14:paraId="79653DE6"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0</w:t>
            </w:r>
          </w:p>
        </w:tc>
        <w:tc>
          <w:tcPr>
            <w:tcW w:w="1402" w:type="dxa"/>
          </w:tcPr>
          <w:p w14:paraId="3C048915"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59</w:t>
            </w:r>
          </w:p>
        </w:tc>
        <w:tc>
          <w:tcPr>
            <w:tcW w:w="1350" w:type="dxa"/>
          </w:tcPr>
          <w:p w14:paraId="01161382" w14:textId="449ACDD2"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59</w:t>
            </w:r>
          </w:p>
        </w:tc>
      </w:tr>
      <w:tr w:rsidR="00357751" w:rsidRPr="00357751" w14:paraId="30BDD72E" w14:textId="46F71C39" w:rsidTr="00357751">
        <w:tc>
          <w:tcPr>
            <w:tcW w:w="3441" w:type="dxa"/>
          </w:tcPr>
          <w:p w14:paraId="7BFC299D" w14:textId="77777777" w:rsidR="00357751" w:rsidRPr="00357751" w:rsidRDefault="00357751" w:rsidP="00357751">
            <w:pPr>
              <w:rPr>
                <w:rFonts w:ascii="Arial" w:hAnsi="Arial" w:cs="Arial"/>
                <w:bCs/>
                <w:sz w:val="24"/>
                <w:szCs w:val="24"/>
              </w:rPr>
            </w:pPr>
            <w:r w:rsidRPr="00357751">
              <w:rPr>
                <w:rFonts w:ascii="Arial" w:hAnsi="Arial" w:cs="Arial"/>
                <w:bCs/>
                <w:sz w:val="24"/>
                <w:szCs w:val="24"/>
              </w:rPr>
              <w:t>Transformation and Collaboration</w:t>
            </w:r>
          </w:p>
        </w:tc>
        <w:tc>
          <w:tcPr>
            <w:tcW w:w="1407" w:type="dxa"/>
          </w:tcPr>
          <w:p w14:paraId="13D55935"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553</w:t>
            </w:r>
          </w:p>
        </w:tc>
        <w:tc>
          <w:tcPr>
            <w:tcW w:w="1416" w:type="dxa"/>
          </w:tcPr>
          <w:p w14:paraId="7ACC12C1"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(217)</w:t>
            </w:r>
          </w:p>
        </w:tc>
        <w:tc>
          <w:tcPr>
            <w:tcW w:w="1402" w:type="dxa"/>
          </w:tcPr>
          <w:p w14:paraId="01F8616A"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336</w:t>
            </w:r>
          </w:p>
        </w:tc>
        <w:tc>
          <w:tcPr>
            <w:tcW w:w="1350" w:type="dxa"/>
          </w:tcPr>
          <w:p w14:paraId="110280D1" w14:textId="2C8C3873"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259</w:t>
            </w:r>
          </w:p>
        </w:tc>
      </w:tr>
      <w:tr w:rsidR="00357751" w:rsidRPr="00357751" w14:paraId="12342951" w14:textId="28148328" w:rsidTr="00357751">
        <w:tc>
          <w:tcPr>
            <w:tcW w:w="3441" w:type="dxa"/>
          </w:tcPr>
          <w:p w14:paraId="7DF4D7FA"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Operational</w:t>
            </w:r>
          </w:p>
        </w:tc>
        <w:tc>
          <w:tcPr>
            <w:tcW w:w="1407" w:type="dxa"/>
          </w:tcPr>
          <w:p w14:paraId="350E819D"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444</w:t>
            </w:r>
          </w:p>
        </w:tc>
        <w:tc>
          <w:tcPr>
            <w:tcW w:w="1416" w:type="dxa"/>
          </w:tcPr>
          <w:p w14:paraId="088F3E2D"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36</w:t>
            </w:r>
          </w:p>
        </w:tc>
        <w:tc>
          <w:tcPr>
            <w:tcW w:w="1402" w:type="dxa"/>
          </w:tcPr>
          <w:p w14:paraId="7A510B87"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480</w:t>
            </w:r>
          </w:p>
        </w:tc>
        <w:tc>
          <w:tcPr>
            <w:tcW w:w="1350" w:type="dxa"/>
          </w:tcPr>
          <w:p w14:paraId="35F855F8" w14:textId="02C4728C"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270</w:t>
            </w:r>
          </w:p>
        </w:tc>
      </w:tr>
      <w:tr w:rsidR="00357751" w:rsidRPr="00357751" w14:paraId="44A7EBFE" w14:textId="1306ED07" w:rsidTr="00357751">
        <w:tc>
          <w:tcPr>
            <w:tcW w:w="3441" w:type="dxa"/>
          </w:tcPr>
          <w:p w14:paraId="7621B1DC"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 xml:space="preserve">Covid-19 </w:t>
            </w:r>
          </w:p>
        </w:tc>
        <w:tc>
          <w:tcPr>
            <w:tcW w:w="1407" w:type="dxa"/>
          </w:tcPr>
          <w:p w14:paraId="05B12FEC"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30</w:t>
            </w:r>
          </w:p>
        </w:tc>
        <w:tc>
          <w:tcPr>
            <w:tcW w:w="1416" w:type="dxa"/>
          </w:tcPr>
          <w:p w14:paraId="798832E5"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(12)</w:t>
            </w:r>
          </w:p>
        </w:tc>
        <w:tc>
          <w:tcPr>
            <w:tcW w:w="1402" w:type="dxa"/>
          </w:tcPr>
          <w:p w14:paraId="791563F0"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18</w:t>
            </w:r>
          </w:p>
        </w:tc>
        <w:tc>
          <w:tcPr>
            <w:tcW w:w="1350" w:type="dxa"/>
          </w:tcPr>
          <w:p w14:paraId="0BBFE888" w14:textId="385ACF60"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18</w:t>
            </w:r>
          </w:p>
        </w:tc>
      </w:tr>
      <w:tr w:rsidR="00357751" w:rsidRPr="00357751" w14:paraId="024265BB" w14:textId="5C486BB7" w:rsidTr="00357751">
        <w:tc>
          <w:tcPr>
            <w:tcW w:w="3441" w:type="dxa"/>
          </w:tcPr>
          <w:p w14:paraId="79154836"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ESN Reserve</w:t>
            </w:r>
          </w:p>
        </w:tc>
        <w:tc>
          <w:tcPr>
            <w:tcW w:w="1407" w:type="dxa"/>
          </w:tcPr>
          <w:p w14:paraId="408030C2"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1,244</w:t>
            </w:r>
          </w:p>
        </w:tc>
        <w:tc>
          <w:tcPr>
            <w:tcW w:w="1416" w:type="dxa"/>
          </w:tcPr>
          <w:p w14:paraId="10DB671C"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(243)</w:t>
            </w:r>
          </w:p>
        </w:tc>
        <w:tc>
          <w:tcPr>
            <w:tcW w:w="1402" w:type="dxa"/>
          </w:tcPr>
          <w:p w14:paraId="4C0F4E79"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1,001</w:t>
            </w:r>
          </w:p>
        </w:tc>
        <w:tc>
          <w:tcPr>
            <w:tcW w:w="1350" w:type="dxa"/>
          </w:tcPr>
          <w:p w14:paraId="6159422A" w14:textId="768A7906"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981</w:t>
            </w:r>
          </w:p>
        </w:tc>
      </w:tr>
      <w:tr w:rsidR="00357751" w:rsidRPr="00357751" w14:paraId="062E006A" w14:textId="384C3AAC" w:rsidTr="00357751">
        <w:tc>
          <w:tcPr>
            <w:tcW w:w="3441" w:type="dxa"/>
          </w:tcPr>
          <w:p w14:paraId="48456E61"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Headquarters move</w:t>
            </w:r>
          </w:p>
        </w:tc>
        <w:tc>
          <w:tcPr>
            <w:tcW w:w="1407" w:type="dxa"/>
          </w:tcPr>
          <w:p w14:paraId="2AA868F7"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50</w:t>
            </w:r>
          </w:p>
        </w:tc>
        <w:tc>
          <w:tcPr>
            <w:tcW w:w="1416" w:type="dxa"/>
          </w:tcPr>
          <w:p w14:paraId="19CFA187"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(3)</w:t>
            </w:r>
          </w:p>
        </w:tc>
        <w:tc>
          <w:tcPr>
            <w:tcW w:w="1402" w:type="dxa"/>
          </w:tcPr>
          <w:p w14:paraId="4D746AB2"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47</w:t>
            </w:r>
          </w:p>
        </w:tc>
        <w:tc>
          <w:tcPr>
            <w:tcW w:w="1350" w:type="dxa"/>
          </w:tcPr>
          <w:p w14:paraId="5F73A429" w14:textId="152EC6C8"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47</w:t>
            </w:r>
          </w:p>
        </w:tc>
      </w:tr>
      <w:tr w:rsidR="00357751" w:rsidRPr="00357751" w14:paraId="61C25688" w14:textId="726DA444" w:rsidTr="00357751">
        <w:tc>
          <w:tcPr>
            <w:tcW w:w="3441" w:type="dxa"/>
          </w:tcPr>
          <w:p w14:paraId="2DD29C81"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Budget Pressure Support</w:t>
            </w:r>
          </w:p>
        </w:tc>
        <w:tc>
          <w:tcPr>
            <w:tcW w:w="1407" w:type="dxa"/>
          </w:tcPr>
          <w:p w14:paraId="03CACAF9"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936</w:t>
            </w:r>
          </w:p>
        </w:tc>
        <w:tc>
          <w:tcPr>
            <w:tcW w:w="1416" w:type="dxa"/>
          </w:tcPr>
          <w:p w14:paraId="15D95839"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190</w:t>
            </w:r>
          </w:p>
        </w:tc>
        <w:tc>
          <w:tcPr>
            <w:tcW w:w="1402" w:type="dxa"/>
          </w:tcPr>
          <w:p w14:paraId="4E1A4B2A"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1,126</w:t>
            </w:r>
          </w:p>
        </w:tc>
        <w:tc>
          <w:tcPr>
            <w:tcW w:w="1350" w:type="dxa"/>
          </w:tcPr>
          <w:p w14:paraId="7343A9B4" w14:textId="16776938"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722</w:t>
            </w:r>
          </w:p>
        </w:tc>
      </w:tr>
      <w:tr w:rsidR="00357751" w:rsidRPr="00357751" w14:paraId="5185AE3C" w14:textId="05D258E7" w:rsidTr="00357751">
        <w:tc>
          <w:tcPr>
            <w:tcW w:w="3441" w:type="dxa"/>
          </w:tcPr>
          <w:p w14:paraId="777E9C29"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Efficiency Programme</w:t>
            </w:r>
          </w:p>
        </w:tc>
        <w:tc>
          <w:tcPr>
            <w:tcW w:w="1407" w:type="dxa"/>
          </w:tcPr>
          <w:p w14:paraId="4F39BB4B"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900</w:t>
            </w:r>
          </w:p>
        </w:tc>
        <w:tc>
          <w:tcPr>
            <w:tcW w:w="1416" w:type="dxa"/>
          </w:tcPr>
          <w:p w14:paraId="74D30363"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0</w:t>
            </w:r>
          </w:p>
        </w:tc>
        <w:tc>
          <w:tcPr>
            <w:tcW w:w="1402" w:type="dxa"/>
          </w:tcPr>
          <w:p w14:paraId="5E35D051"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900</w:t>
            </w:r>
          </w:p>
        </w:tc>
        <w:tc>
          <w:tcPr>
            <w:tcW w:w="1350" w:type="dxa"/>
          </w:tcPr>
          <w:p w14:paraId="71A948CB" w14:textId="60F726E8"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200</w:t>
            </w:r>
          </w:p>
        </w:tc>
      </w:tr>
      <w:tr w:rsidR="00357751" w:rsidRPr="00357751" w14:paraId="21B8ABCB" w14:textId="065A7A67" w:rsidTr="00357751">
        <w:tc>
          <w:tcPr>
            <w:tcW w:w="3441" w:type="dxa"/>
          </w:tcPr>
          <w:p w14:paraId="107A027A"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Other</w:t>
            </w:r>
          </w:p>
        </w:tc>
        <w:tc>
          <w:tcPr>
            <w:tcW w:w="1407" w:type="dxa"/>
          </w:tcPr>
          <w:p w14:paraId="33BDAB28"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356</w:t>
            </w:r>
          </w:p>
        </w:tc>
        <w:tc>
          <w:tcPr>
            <w:tcW w:w="1416" w:type="dxa"/>
          </w:tcPr>
          <w:p w14:paraId="0E5BF726"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0</w:t>
            </w:r>
          </w:p>
        </w:tc>
        <w:tc>
          <w:tcPr>
            <w:tcW w:w="1402" w:type="dxa"/>
          </w:tcPr>
          <w:p w14:paraId="79252992"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356</w:t>
            </w:r>
          </w:p>
        </w:tc>
        <w:tc>
          <w:tcPr>
            <w:tcW w:w="1350" w:type="dxa"/>
          </w:tcPr>
          <w:p w14:paraId="58166F33" w14:textId="74144BFD"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277</w:t>
            </w:r>
          </w:p>
        </w:tc>
      </w:tr>
      <w:tr w:rsidR="00357751" w:rsidRPr="00357751" w14:paraId="7B64712A" w14:textId="6FB4D0B0" w:rsidTr="00357751">
        <w:tc>
          <w:tcPr>
            <w:tcW w:w="3441" w:type="dxa"/>
          </w:tcPr>
          <w:p w14:paraId="44A357FF"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Estates</w:t>
            </w:r>
          </w:p>
        </w:tc>
        <w:tc>
          <w:tcPr>
            <w:tcW w:w="1407" w:type="dxa"/>
          </w:tcPr>
          <w:p w14:paraId="4973B5E4"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0</w:t>
            </w:r>
          </w:p>
        </w:tc>
        <w:tc>
          <w:tcPr>
            <w:tcW w:w="1416" w:type="dxa"/>
          </w:tcPr>
          <w:p w14:paraId="7715C703"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62</w:t>
            </w:r>
          </w:p>
        </w:tc>
        <w:tc>
          <w:tcPr>
            <w:tcW w:w="1402" w:type="dxa"/>
          </w:tcPr>
          <w:p w14:paraId="1980C078"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62</w:t>
            </w:r>
          </w:p>
        </w:tc>
        <w:tc>
          <w:tcPr>
            <w:tcW w:w="1350" w:type="dxa"/>
          </w:tcPr>
          <w:p w14:paraId="06B6F5FD" w14:textId="37F269BA" w:rsidR="00357751" w:rsidRPr="00357751" w:rsidRDefault="00C0791D" w:rsidP="00357751">
            <w:pPr>
              <w:spacing w:before="60" w:after="60"/>
              <w:jc w:val="right"/>
              <w:rPr>
                <w:rFonts w:ascii="Arial" w:hAnsi="Arial" w:cs="Arial"/>
                <w:bCs/>
                <w:sz w:val="24"/>
                <w:szCs w:val="24"/>
              </w:rPr>
            </w:pPr>
            <w:r>
              <w:rPr>
                <w:rFonts w:ascii="Arial" w:hAnsi="Arial" w:cs="Arial"/>
                <w:bCs/>
                <w:sz w:val="24"/>
                <w:szCs w:val="24"/>
              </w:rPr>
              <w:t>62</w:t>
            </w:r>
          </w:p>
        </w:tc>
      </w:tr>
      <w:tr w:rsidR="00357751" w:rsidRPr="00357751" w14:paraId="5CEBF287" w14:textId="34079CBD" w:rsidTr="00357751">
        <w:tc>
          <w:tcPr>
            <w:tcW w:w="3441" w:type="dxa"/>
          </w:tcPr>
          <w:p w14:paraId="57565397" w14:textId="52864A94" w:rsidR="00357751" w:rsidRPr="00357751" w:rsidRDefault="00357751" w:rsidP="00357751">
            <w:pPr>
              <w:spacing w:before="60" w:after="60"/>
              <w:rPr>
                <w:rFonts w:ascii="Arial" w:hAnsi="Arial" w:cs="Arial"/>
                <w:b/>
                <w:bCs/>
                <w:sz w:val="24"/>
                <w:szCs w:val="24"/>
              </w:rPr>
            </w:pPr>
            <w:r w:rsidRPr="00357751">
              <w:rPr>
                <w:rFonts w:ascii="Arial" w:hAnsi="Arial" w:cs="Arial"/>
                <w:b/>
                <w:bCs/>
                <w:sz w:val="24"/>
                <w:szCs w:val="24"/>
              </w:rPr>
              <w:t xml:space="preserve">Total </w:t>
            </w:r>
            <w:r>
              <w:rPr>
                <w:rFonts w:ascii="Arial" w:hAnsi="Arial" w:cs="Arial"/>
                <w:b/>
                <w:bCs/>
                <w:sz w:val="24"/>
                <w:szCs w:val="24"/>
              </w:rPr>
              <w:t>Earmarked Reserves</w:t>
            </w:r>
          </w:p>
        </w:tc>
        <w:tc>
          <w:tcPr>
            <w:tcW w:w="1407" w:type="dxa"/>
          </w:tcPr>
          <w:p w14:paraId="25D1A119" w14:textId="77777777" w:rsidR="00357751" w:rsidRPr="00357751" w:rsidRDefault="00357751" w:rsidP="00357751">
            <w:pPr>
              <w:spacing w:before="60" w:after="60"/>
              <w:jc w:val="right"/>
              <w:rPr>
                <w:rFonts w:ascii="Arial" w:hAnsi="Arial" w:cs="Arial"/>
                <w:b/>
                <w:bCs/>
                <w:sz w:val="24"/>
                <w:szCs w:val="24"/>
              </w:rPr>
            </w:pPr>
            <w:r w:rsidRPr="00357751">
              <w:rPr>
                <w:rFonts w:ascii="Arial" w:hAnsi="Arial" w:cs="Arial"/>
                <w:b/>
                <w:bCs/>
                <w:sz w:val="24"/>
                <w:szCs w:val="24"/>
              </w:rPr>
              <w:t>4,853</w:t>
            </w:r>
          </w:p>
        </w:tc>
        <w:tc>
          <w:tcPr>
            <w:tcW w:w="1416" w:type="dxa"/>
          </w:tcPr>
          <w:p w14:paraId="761DFC5E" w14:textId="77777777" w:rsidR="00357751" w:rsidRPr="00357751" w:rsidRDefault="00357751" w:rsidP="00357751">
            <w:pPr>
              <w:spacing w:before="60" w:after="60"/>
              <w:jc w:val="right"/>
              <w:rPr>
                <w:rFonts w:ascii="Arial" w:hAnsi="Arial" w:cs="Arial"/>
                <w:b/>
                <w:bCs/>
                <w:sz w:val="24"/>
                <w:szCs w:val="24"/>
              </w:rPr>
            </w:pPr>
            <w:r w:rsidRPr="00357751">
              <w:rPr>
                <w:rFonts w:ascii="Arial" w:hAnsi="Arial" w:cs="Arial"/>
                <w:b/>
                <w:bCs/>
                <w:sz w:val="24"/>
                <w:szCs w:val="24"/>
              </w:rPr>
              <w:t>(291)</w:t>
            </w:r>
          </w:p>
        </w:tc>
        <w:tc>
          <w:tcPr>
            <w:tcW w:w="1402" w:type="dxa"/>
          </w:tcPr>
          <w:p w14:paraId="77679C81" w14:textId="77777777" w:rsidR="00357751" w:rsidRPr="00357751" w:rsidRDefault="00357751" w:rsidP="00357751">
            <w:pPr>
              <w:spacing w:before="60" w:after="60"/>
              <w:jc w:val="right"/>
              <w:rPr>
                <w:rFonts w:ascii="Arial" w:hAnsi="Arial" w:cs="Arial"/>
                <w:b/>
                <w:bCs/>
                <w:sz w:val="24"/>
                <w:szCs w:val="24"/>
              </w:rPr>
            </w:pPr>
            <w:r w:rsidRPr="00357751">
              <w:rPr>
                <w:rFonts w:ascii="Arial" w:hAnsi="Arial" w:cs="Arial"/>
                <w:b/>
                <w:bCs/>
                <w:sz w:val="24"/>
                <w:szCs w:val="24"/>
              </w:rPr>
              <w:t>4,562</w:t>
            </w:r>
          </w:p>
        </w:tc>
        <w:tc>
          <w:tcPr>
            <w:tcW w:w="1350" w:type="dxa"/>
          </w:tcPr>
          <w:p w14:paraId="2314D07C" w14:textId="1A77127A" w:rsidR="00357751" w:rsidRPr="00357751" w:rsidRDefault="00C0791D" w:rsidP="00357751">
            <w:pPr>
              <w:spacing w:before="60" w:after="60"/>
              <w:jc w:val="right"/>
              <w:rPr>
                <w:rFonts w:ascii="Arial" w:hAnsi="Arial" w:cs="Arial"/>
                <w:b/>
                <w:bCs/>
                <w:sz w:val="24"/>
                <w:szCs w:val="24"/>
              </w:rPr>
            </w:pPr>
            <w:r>
              <w:rPr>
                <w:rFonts w:ascii="Arial" w:hAnsi="Arial" w:cs="Arial"/>
                <w:b/>
                <w:bCs/>
                <w:sz w:val="24"/>
                <w:szCs w:val="24"/>
              </w:rPr>
              <w:t>2,915</w:t>
            </w:r>
          </w:p>
        </w:tc>
      </w:tr>
      <w:tr w:rsidR="00357751" w:rsidRPr="00357751" w14:paraId="68519143" w14:textId="708EE602" w:rsidTr="00357751">
        <w:tc>
          <w:tcPr>
            <w:tcW w:w="3441" w:type="dxa"/>
          </w:tcPr>
          <w:p w14:paraId="62C41403" w14:textId="77777777" w:rsidR="00357751" w:rsidRPr="00357751" w:rsidRDefault="00357751" w:rsidP="00357751">
            <w:pPr>
              <w:spacing w:before="60" w:after="60"/>
              <w:rPr>
                <w:rFonts w:ascii="Arial" w:hAnsi="Arial" w:cs="Arial"/>
                <w:bCs/>
                <w:sz w:val="24"/>
                <w:szCs w:val="24"/>
              </w:rPr>
            </w:pPr>
            <w:r w:rsidRPr="00357751">
              <w:rPr>
                <w:rFonts w:ascii="Arial" w:hAnsi="Arial" w:cs="Arial"/>
                <w:bCs/>
                <w:sz w:val="24"/>
                <w:szCs w:val="24"/>
              </w:rPr>
              <w:t xml:space="preserve">General Reserve </w:t>
            </w:r>
          </w:p>
        </w:tc>
        <w:tc>
          <w:tcPr>
            <w:tcW w:w="1407" w:type="dxa"/>
          </w:tcPr>
          <w:p w14:paraId="1740914E"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bCs/>
                <w:sz w:val="24"/>
                <w:szCs w:val="24"/>
              </w:rPr>
              <w:t>5,191</w:t>
            </w:r>
          </w:p>
        </w:tc>
        <w:tc>
          <w:tcPr>
            <w:tcW w:w="1416" w:type="dxa"/>
          </w:tcPr>
          <w:p w14:paraId="23132B7D"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sz w:val="24"/>
                <w:szCs w:val="24"/>
              </w:rPr>
              <w:t>469</w:t>
            </w:r>
          </w:p>
        </w:tc>
        <w:tc>
          <w:tcPr>
            <w:tcW w:w="1402" w:type="dxa"/>
          </w:tcPr>
          <w:p w14:paraId="31781F32" w14:textId="77777777" w:rsidR="00357751" w:rsidRPr="00357751" w:rsidRDefault="00357751" w:rsidP="00357751">
            <w:pPr>
              <w:spacing w:before="60" w:after="60"/>
              <w:jc w:val="right"/>
              <w:rPr>
                <w:rFonts w:ascii="Arial" w:hAnsi="Arial" w:cs="Arial"/>
                <w:bCs/>
                <w:sz w:val="24"/>
                <w:szCs w:val="24"/>
              </w:rPr>
            </w:pPr>
            <w:r w:rsidRPr="00357751">
              <w:rPr>
                <w:rFonts w:ascii="Arial" w:hAnsi="Arial" w:cs="Arial"/>
                <w:sz w:val="24"/>
                <w:szCs w:val="24"/>
              </w:rPr>
              <w:t>5,660</w:t>
            </w:r>
          </w:p>
        </w:tc>
        <w:tc>
          <w:tcPr>
            <w:tcW w:w="1350" w:type="dxa"/>
          </w:tcPr>
          <w:p w14:paraId="351AC713" w14:textId="7EEFB70C" w:rsidR="00357751" w:rsidRPr="00357751" w:rsidRDefault="00B61080" w:rsidP="00357751">
            <w:pPr>
              <w:spacing w:before="60" w:after="60"/>
              <w:jc w:val="right"/>
              <w:rPr>
                <w:rFonts w:ascii="Arial" w:hAnsi="Arial" w:cs="Arial"/>
                <w:sz w:val="24"/>
                <w:szCs w:val="24"/>
              </w:rPr>
            </w:pPr>
            <w:r>
              <w:rPr>
                <w:rFonts w:ascii="Arial" w:hAnsi="Arial" w:cs="Arial"/>
                <w:sz w:val="24"/>
                <w:szCs w:val="24"/>
              </w:rPr>
              <w:t>5,236</w:t>
            </w:r>
          </w:p>
        </w:tc>
      </w:tr>
      <w:tr w:rsidR="00357751" w:rsidRPr="00357751" w14:paraId="367D3718" w14:textId="5F53F08D" w:rsidTr="00357751">
        <w:tc>
          <w:tcPr>
            <w:tcW w:w="3441" w:type="dxa"/>
          </w:tcPr>
          <w:p w14:paraId="1C3E97DA" w14:textId="77777777" w:rsidR="00357751" w:rsidRPr="00357751" w:rsidRDefault="00357751" w:rsidP="00357751">
            <w:pPr>
              <w:spacing w:before="60" w:after="60"/>
              <w:rPr>
                <w:rFonts w:ascii="Arial" w:hAnsi="Arial" w:cs="Arial"/>
                <w:b/>
                <w:bCs/>
                <w:sz w:val="24"/>
                <w:szCs w:val="24"/>
              </w:rPr>
            </w:pPr>
            <w:r w:rsidRPr="00357751">
              <w:rPr>
                <w:rFonts w:ascii="Arial" w:hAnsi="Arial" w:cs="Arial"/>
                <w:b/>
                <w:bCs/>
                <w:sz w:val="24"/>
                <w:szCs w:val="24"/>
              </w:rPr>
              <w:t>Total Reserves</w:t>
            </w:r>
          </w:p>
        </w:tc>
        <w:tc>
          <w:tcPr>
            <w:tcW w:w="1407" w:type="dxa"/>
          </w:tcPr>
          <w:p w14:paraId="285437E0" w14:textId="77777777" w:rsidR="00357751" w:rsidRPr="00357751" w:rsidRDefault="00357751" w:rsidP="00357751">
            <w:pPr>
              <w:spacing w:before="60" w:after="60"/>
              <w:jc w:val="right"/>
              <w:rPr>
                <w:rFonts w:ascii="Arial" w:hAnsi="Arial" w:cs="Arial"/>
                <w:b/>
                <w:bCs/>
                <w:sz w:val="24"/>
                <w:szCs w:val="24"/>
              </w:rPr>
            </w:pPr>
            <w:r w:rsidRPr="00357751">
              <w:rPr>
                <w:rFonts w:ascii="Arial" w:hAnsi="Arial" w:cs="Arial"/>
                <w:b/>
                <w:bCs/>
                <w:sz w:val="24"/>
                <w:szCs w:val="24"/>
              </w:rPr>
              <w:t>10,044</w:t>
            </w:r>
          </w:p>
        </w:tc>
        <w:tc>
          <w:tcPr>
            <w:tcW w:w="1416" w:type="dxa"/>
          </w:tcPr>
          <w:p w14:paraId="41F05043" w14:textId="77777777" w:rsidR="00357751" w:rsidRPr="00357751" w:rsidRDefault="00357751" w:rsidP="00357751">
            <w:pPr>
              <w:spacing w:before="60" w:after="60"/>
              <w:jc w:val="right"/>
              <w:rPr>
                <w:rFonts w:ascii="Arial" w:hAnsi="Arial" w:cs="Arial"/>
                <w:b/>
                <w:bCs/>
                <w:sz w:val="24"/>
                <w:szCs w:val="24"/>
              </w:rPr>
            </w:pPr>
            <w:r w:rsidRPr="00357751">
              <w:rPr>
                <w:rFonts w:ascii="Arial" w:hAnsi="Arial" w:cs="Arial"/>
                <w:b/>
                <w:bCs/>
                <w:sz w:val="24"/>
                <w:szCs w:val="24"/>
              </w:rPr>
              <w:t>(232)</w:t>
            </w:r>
          </w:p>
        </w:tc>
        <w:tc>
          <w:tcPr>
            <w:tcW w:w="1402" w:type="dxa"/>
          </w:tcPr>
          <w:p w14:paraId="3B43E38C" w14:textId="77777777" w:rsidR="00357751" w:rsidRPr="00357751" w:rsidRDefault="00357751" w:rsidP="00357751">
            <w:pPr>
              <w:spacing w:before="60" w:after="60"/>
              <w:jc w:val="right"/>
              <w:rPr>
                <w:rFonts w:ascii="Arial" w:hAnsi="Arial" w:cs="Arial"/>
                <w:b/>
                <w:bCs/>
                <w:sz w:val="24"/>
                <w:szCs w:val="24"/>
              </w:rPr>
            </w:pPr>
            <w:r w:rsidRPr="00357751">
              <w:rPr>
                <w:rFonts w:ascii="Arial" w:hAnsi="Arial" w:cs="Arial"/>
                <w:b/>
                <w:bCs/>
                <w:sz w:val="24"/>
                <w:szCs w:val="24"/>
              </w:rPr>
              <w:t>10,222</w:t>
            </w:r>
          </w:p>
        </w:tc>
        <w:tc>
          <w:tcPr>
            <w:tcW w:w="1350" w:type="dxa"/>
          </w:tcPr>
          <w:p w14:paraId="32404A75" w14:textId="246DE763" w:rsidR="00357751" w:rsidRPr="00357751" w:rsidRDefault="00B61080" w:rsidP="00357751">
            <w:pPr>
              <w:spacing w:before="60" w:after="60"/>
              <w:jc w:val="right"/>
              <w:rPr>
                <w:rFonts w:ascii="Arial" w:hAnsi="Arial" w:cs="Arial"/>
                <w:b/>
                <w:bCs/>
                <w:sz w:val="24"/>
                <w:szCs w:val="24"/>
              </w:rPr>
            </w:pPr>
            <w:r>
              <w:rPr>
                <w:rFonts w:ascii="Arial" w:hAnsi="Arial" w:cs="Arial"/>
                <w:b/>
                <w:bCs/>
                <w:sz w:val="24"/>
                <w:szCs w:val="24"/>
              </w:rPr>
              <w:t>8,151</w:t>
            </w:r>
          </w:p>
        </w:tc>
      </w:tr>
    </w:tbl>
    <w:p w14:paraId="040622DE" w14:textId="77777777" w:rsidR="00357751" w:rsidRPr="00027D0F" w:rsidRDefault="00357751" w:rsidP="00027D0F">
      <w:pPr>
        <w:spacing w:after="0" w:line="240" w:lineRule="auto"/>
        <w:ind w:left="720" w:hanging="720"/>
        <w:rPr>
          <w:rFonts w:ascii="Arial" w:eastAsia="Times New Roman" w:hAnsi="Arial" w:cs="Arial"/>
          <w:kern w:val="0"/>
          <w:sz w:val="24"/>
          <w:szCs w:val="24"/>
          <w14:ligatures w14:val="none"/>
        </w:rPr>
      </w:pPr>
    </w:p>
    <w:p w14:paraId="0A20847D" w14:textId="77777777" w:rsidR="00027D0F" w:rsidRPr="00027D0F" w:rsidRDefault="00027D0F" w:rsidP="00027D0F">
      <w:pPr>
        <w:spacing w:after="0" w:line="240" w:lineRule="auto"/>
        <w:ind w:left="851" w:right="26"/>
        <w:rPr>
          <w:rFonts w:ascii="Arial" w:eastAsia="Times New Roman" w:hAnsi="Arial" w:cs="Arial"/>
          <w:b/>
          <w:kern w:val="0"/>
          <w:sz w:val="24"/>
          <w:szCs w:val="24"/>
          <w14:ligatures w14:val="none"/>
        </w:rPr>
      </w:pPr>
    </w:p>
    <w:p w14:paraId="0C60235C" w14:textId="5B9838C2" w:rsidR="00027D0F" w:rsidRDefault="00546DE6" w:rsidP="00546DE6">
      <w:pPr>
        <w:pStyle w:val="ListParagraph"/>
        <w:ind w:left="709" w:hanging="709"/>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2.3</w:t>
      </w:r>
      <w:r>
        <w:rPr>
          <w:rFonts w:ascii="Arial" w:eastAsia="Times New Roman" w:hAnsi="Arial" w:cs="Arial"/>
          <w:kern w:val="0"/>
          <w:sz w:val="24"/>
          <w:szCs w:val="24"/>
          <w14:ligatures w14:val="none"/>
        </w:rPr>
        <w:tab/>
      </w:r>
      <w:r w:rsidR="00027D0F" w:rsidRPr="00027D0F">
        <w:rPr>
          <w:rFonts w:ascii="Arial" w:eastAsia="Times New Roman" w:hAnsi="Arial" w:cs="Arial"/>
          <w:kern w:val="0"/>
          <w:sz w:val="24"/>
          <w:szCs w:val="24"/>
          <w14:ligatures w14:val="none"/>
        </w:rPr>
        <w:t>The general reserve is predicted to be £5.7m at the end of the financial year, which is above the minimum level of £4.5m general fund reserve agreed by Fire Authority in December 2022</w:t>
      </w:r>
      <w:r w:rsidR="00357751">
        <w:rPr>
          <w:rFonts w:ascii="Arial" w:eastAsia="Times New Roman" w:hAnsi="Arial" w:cs="Arial"/>
          <w:kern w:val="0"/>
          <w:sz w:val="24"/>
          <w:szCs w:val="24"/>
          <w14:ligatures w14:val="none"/>
        </w:rPr>
        <w:t>.</w:t>
      </w:r>
    </w:p>
    <w:p w14:paraId="37B902E8" w14:textId="6965A7B6" w:rsidR="00357751" w:rsidRDefault="00357751" w:rsidP="00546DE6">
      <w:pPr>
        <w:pStyle w:val="ListParagraph"/>
        <w:ind w:left="709" w:hanging="709"/>
        <w:rPr>
          <w:rFonts w:ascii="Arial" w:eastAsia="Times New Roman" w:hAnsi="Arial" w:cs="Arial"/>
          <w:kern w:val="0"/>
          <w:sz w:val="24"/>
          <w:szCs w:val="24"/>
          <w14:ligatures w14:val="none"/>
        </w:rPr>
      </w:pPr>
    </w:p>
    <w:p w14:paraId="7BDFDCF0" w14:textId="3DA200AB" w:rsidR="00277CB3" w:rsidRDefault="00546DE6" w:rsidP="00546DE6">
      <w:pPr>
        <w:pStyle w:val="ListParagraph"/>
        <w:ind w:left="709" w:hanging="709"/>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2.4</w:t>
      </w:r>
      <w:r>
        <w:rPr>
          <w:rFonts w:ascii="Arial" w:eastAsia="Times New Roman" w:hAnsi="Arial" w:cs="Arial"/>
          <w:kern w:val="0"/>
          <w:sz w:val="24"/>
          <w:szCs w:val="24"/>
          <w14:ligatures w14:val="none"/>
        </w:rPr>
        <w:tab/>
      </w:r>
      <w:r w:rsidR="00277CB3" w:rsidRPr="00277CB3">
        <w:rPr>
          <w:rFonts w:ascii="Arial" w:eastAsia="Times New Roman" w:hAnsi="Arial" w:cs="Arial"/>
          <w:kern w:val="0"/>
          <w:sz w:val="24"/>
          <w:szCs w:val="24"/>
          <w14:ligatures w14:val="none"/>
        </w:rPr>
        <w:t>Earmarked reserves are expected to be in the region of £4.</w:t>
      </w:r>
      <w:r w:rsidR="00277CB3">
        <w:rPr>
          <w:rFonts w:ascii="Arial" w:eastAsia="Times New Roman" w:hAnsi="Arial" w:cs="Arial"/>
          <w:kern w:val="0"/>
          <w:sz w:val="24"/>
          <w:szCs w:val="24"/>
          <w14:ligatures w14:val="none"/>
        </w:rPr>
        <w:t>6</w:t>
      </w:r>
      <w:r w:rsidR="00277CB3" w:rsidRPr="00277CB3">
        <w:rPr>
          <w:rFonts w:ascii="Arial" w:eastAsia="Times New Roman" w:hAnsi="Arial" w:cs="Arial"/>
          <w:kern w:val="0"/>
          <w:sz w:val="24"/>
          <w:szCs w:val="24"/>
          <w14:ligatures w14:val="none"/>
        </w:rPr>
        <w:t xml:space="preserve">m by 31 March 2023. These reserves are earmarked for known projects or items of one-off expenditure. They include a budget pressure support reserve of £1.126m which </w:t>
      </w:r>
      <w:r w:rsidR="00277CB3">
        <w:rPr>
          <w:rFonts w:ascii="Arial" w:eastAsia="Times New Roman" w:hAnsi="Arial" w:cs="Arial"/>
          <w:kern w:val="0"/>
          <w:sz w:val="24"/>
          <w:szCs w:val="24"/>
          <w14:ligatures w14:val="none"/>
        </w:rPr>
        <w:t xml:space="preserve">was created </w:t>
      </w:r>
      <w:r w:rsidR="00277CB3" w:rsidRPr="00277CB3">
        <w:rPr>
          <w:rFonts w:ascii="Arial" w:eastAsia="Times New Roman" w:hAnsi="Arial" w:cs="Arial"/>
          <w:kern w:val="0"/>
          <w:sz w:val="24"/>
          <w:szCs w:val="24"/>
          <w14:ligatures w14:val="none"/>
        </w:rPr>
        <w:t xml:space="preserve">to support the budget in 2023/24 and future years.  Earmarked Reserves are reviewed annually as part of the </w:t>
      </w:r>
      <w:r w:rsidR="00CB749B">
        <w:rPr>
          <w:rFonts w:ascii="Arial" w:eastAsia="Times New Roman" w:hAnsi="Arial" w:cs="Arial"/>
          <w:kern w:val="0"/>
          <w:sz w:val="24"/>
          <w:szCs w:val="24"/>
          <w14:ligatures w14:val="none"/>
        </w:rPr>
        <w:t xml:space="preserve">Reserves Strategy included in the </w:t>
      </w:r>
      <w:hyperlink r:id="rId7" w:history="1">
        <w:r w:rsidR="00277CB3" w:rsidRPr="00546DE6">
          <w:rPr>
            <w:rStyle w:val="Hyperlink"/>
            <w:rFonts w:ascii="Arial" w:eastAsia="Times New Roman" w:hAnsi="Arial" w:cs="Arial"/>
            <w:kern w:val="0"/>
            <w:sz w:val="24"/>
            <w:szCs w:val="24"/>
            <w14:ligatures w14:val="none"/>
          </w:rPr>
          <w:t>MTFS</w:t>
        </w:r>
      </w:hyperlink>
      <w:r w:rsidR="00277CB3">
        <w:rPr>
          <w:rFonts w:ascii="Arial" w:eastAsia="Times New Roman" w:hAnsi="Arial" w:cs="Arial"/>
          <w:kern w:val="0"/>
          <w:sz w:val="24"/>
          <w:szCs w:val="24"/>
          <w14:ligatures w14:val="none"/>
        </w:rPr>
        <w:t>.</w:t>
      </w:r>
    </w:p>
    <w:p w14:paraId="21E29DAB" w14:textId="77777777" w:rsidR="00357751" w:rsidRPr="00027D0F" w:rsidRDefault="00357751" w:rsidP="00027D0F">
      <w:pPr>
        <w:pStyle w:val="ListParagraph"/>
        <w:rPr>
          <w:rFonts w:ascii="Arial" w:hAnsi="Arial" w:cs="Arial"/>
          <w:b/>
          <w:bCs/>
          <w:sz w:val="24"/>
          <w:szCs w:val="24"/>
        </w:rPr>
      </w:pPr>
    </w:p>
    <w:p w14:paraId="0A9C1418" w14:textId="77777777" w:rsidR="006E0BE0" w:rsidRPr="000F3DAB" w:rsidRDefault="006E0BE0" w:rsidP="006E0BE0">
      <w:pPr>
        <w:pStyle w:val="ListParagraph"/>
        <w:rPr>
          <w:rFonts w:ascii="Arial" w:hAnsi="Arial" w:cs="Arial"/>
        </w:rPr>
      </w:pPr>
    </w:p>
    <w:p w14:paraId="20BB8808" w14:textId="297123C9" w:rsidR="006E0BE0" w:rsidRPr="00CB749B" w:rsidRDefault="006E0BE0" w:rsidP="006B701F">
      <w:pPr>
        <w:pStyle w:val="ListParagraph"/>
        <w:ind w:left="0"/>
        <w:rPr>
          <w:rFonts w:ascii="Arial" w:hAnsi="Arial" w:cs="Arial"/>
          <w:b/>
          <w:bCs/>
          <w:sz w:val="24"/>
          <w:szCs w:val="24"/>
        </w:rPr>
      </w:pPr>
      <w:r w:rsidRPr="00CB749B">
        <w:rPr>
          <w:rFonts w:ascii="Arial" w:hAnsi="Arial" w:cs="Arial"/>
          <w:b/>
          <w:bCs/>
          <w:sz w:val="24"/>
          <w:szCs w:val="24"/>
        </w:rPr>
        <w:tab/>
      </w:r>
      <w:r w:rsidR="006B701F" w:rsidRPr="00CB749B">
        <w:rPr>
          <w:rFonts w:ascii="Arial" w:hAnsi="Arial" w:cs="Arial"/>
          <w:b/>
          <w:bCs/>
          <w:sz w:val="24"/>
          <w:szCs w:val="24"/>
        </w:rPr>
        <w:t>Outline of decision to increase Council Tax by £5</w:t>
      </w:r>
    </w:p>
    <w:p w14:paraId="7D3ECC31" w14:textId="32E53343" w:rsidR="00CC1DF7" w:rsidRDefault="00546DE6" w:rsidP="00546DE6">
      <w:pPr>
        <w:ind w:left="709" w:hanging="709"/>
        <w:rPr>
          <w:rFonts w:ascii="Arial" w:hAnsi="Arial" w:cs="Arial"/>
          <w:sz w:val="24"/>
          <w:szCs w:val="24"/>
        </w:rPr>
      </w:pPr>
      <w:r>
        <w:rPr>
          <w:rFonts w:ascii="Arial" w:hAnsi="Arial" w:cs="Arial"/>
          <w:sz w:val="24"/>
          <w:szCs w:val="24"/>
        </w:rPr>
        <w:t>2.5</w:t>
      </w:r>
      <w:r>
        <w:rPr>
          <w:rFonts w:ascii="Arial" w:hAnsi="Arial" w:cs="Arial"/>
          <w:sz w:val="24"/>
          <w:szCs w:val="24"/>
        </w:rPr>
        <w:tab/>
      </w:r>
      <w:r w:rsidR="00CC1DF7" w:rsidRPr="00E07468">
        <w:rPr>
          <w:rFonts w:ascii="Arial" w:hAnsi="Arial" w:cs="Arial"/>
          <w:sz w:val="24"/>
          <w:szCs w:val="24"/>
        </w:rPr>
        <w:t xml:space="preserve">A </w:t>
      </w:r>
      <w:hyperlink r:id="rId8" w:history="1">
        <w:r w:rsidR="00CC1DF7" w:rsidRPr="00F669B2">
          <w:rPr>
            <w:rStyle w:val="Hyperlink"/>
            <w:rFonts w:ascii="Arial" w:hAnsi="Arial" w:cs="Arial"/>
            <w:sz w:val="24"/>
            <w:szCs w:val="24"/>
          </w:rPr>
          <w:t>Futures 25 efficiency strategy</w:t>
        </w:r>
      </w:hyperlink>
      <w:r w:rsidR="00CC1DF7" w:rsidRPr="00E07468">
        <w:rPr>
          <w:rFonts w:ascii="Arial" w:hAnsi="Arial" w:cs="Arial"/>
          <w:sz w:val="24"/>
          <w:szCs w:val="24"/>
        </w:rPr>
        <w:t xml:space="preserve"> was </w:t>
      </w:r>
      <w:r w:rsidR="00F669B2">
        <w:rPr>
          <w:rFonts w:ascii="Arial" w:hAnsi="Arial" w:cs="Arial"/>
          <w:sz w:val="24"/>
          <w:szCs w:val="24"/>
        </w:rPr>
        <w:t xml:space="preserve">initially </w:t>
      </w:r>
      <w:r w:rsidR="00CC1DF7" w:rsidRPr="00E07468">
        <w:rPr>
          <w:rFonts w:ascii="Arial" w:hAnsi="Arial" w:cs="Arial"/>
          <w:sz w:val="24"/>
          <w:szCs w:val="24"/>
        </w:rPr>
        <w:t xml:space="preserve">presented to the Policy and Strategy Committee in May 2022, with a </w:t>
      </w:r>
      <w:hyperlink r:id="rId9" w:history="1">
        <w:r w:rsidR="00CC1DF7" w:rsidRPr="00F669B2">
          <w:rPr>
            <w:rStyle w:val="Hyperlink"/>
            <w:rFonts w:ascii="Arial" w:hAnsi="Arial" w:cs="Arial"/>
            <w:sz w:val="24"/>
            <w:szCs w:val="24"/>
          </w:rPr>
          <w:t>further report</w:t>
        </w:r>
      </w:hyperlink>
      <w:r w:rsidR="00CC1DF7" w:rsidRPr="00E07468">
        <w:rPr>
          <w:rFonts w:ascii="Arial" w:hAnsi="Arial" w:cs="Arial"/>
          <w:sz w:val="24"/>
          <w:szCs w:val="24"/>
        </w:rPr>
        <w:t xml:space="preserve"> being considered by the Authority in September 22.  </w:t>
      </w:r>
      <w:r w:rsidR="00CC1DF7">
        <w:rPr>
          <w:rFonts w:ascii="Arial" w:hAnsi="Arial" w:cs="Arial"/>
          <w:sz w:val="24"/>
          <w:szCs w:val="24"/>
        </w:rPr>
        <w:t>At this point in time the</w:t>
      </w:r>
      <w:r w:rsidR="00C64627">
        <w:rPr>
          <w:rFonts w:ascii="Arial" w:hAnsi="Arial" w:cs="Arial"/>
          <w:sz w:val="24"/>
          <w:szCs w:val="24"/>
        </w:rPr>
        <w:t xml:space="preserve">re was </w:t>
      </w:r>
      <w:r w:rsidR="00BE1915">
        <w:rPr>
          <w:rFonts w:ascii="Arial" w:hAnsi="Arial" w:cs="Arial"/>
          <w:sz w:val="24"/>
          <w:szCs w:val="24"/>
        </w:rPr>
        <w:t>a significant amount of</w:t>
      </w:r>
      <w:r w:rsidR="00C64627">
        <w:rPr>
          <w:rFonts w:ascii="Arial" w:hAnsi="Arial" w:cs="Arial"/>
          <w:sz w:val="24"/>
          <w:szCs w:val="24"/>
        </w:rPr>
        <w:t xml:space="preserve"> uncertainty around the firefighter pay award and </w:t>
      </w:r>
      <w:r w:rsidR="00BE1915">
        <w:rPr>
          <w:rFonts w:ascii="Arial" w:hAnsi="Arial" w:cs="Arial"/>
          <w:sz w:val="24"/>
          <w:szCs w:val="24"/>
        </w:rPr>
        <w:t xml:space="preserve">funding for </w:t>
      </w:r>
      <w:r w:rsidR="00C64627">
        <w:rPr>
          <w:rFonts w:ascii="Arial" w:hAnsi="Arial" w:cs="Arial"/>
          <w:sz w:val="24"/>
          <w:szCs w:val="24"/>
        </w:rPr>
        <w:t>future year</w:t>
      </w:r>
      <w:r w:rsidR="00BE1915">
        <w:rPr>
          <w:rFonts w:ascii="Arial" w:hAnsi="Arial" w:cs="Arial"/>
          <w:sz w:val="24"/>
          <w:szCs w:val="24"/>
        </w:rPr>
        <w:t>s</w:t>
      </w:r>
      <w:r w:rsidR="00C64627">
        <w:rPr>
          <w:rFonts w:ascii="Arial" w:hAnsi="Arial" w:cs="Arial"/>
          <w:sz w:val="24"/>
          <w:szCs w:val="24"/>
        </w:rPr>
        <w:t>.  The</w:t>
      </w:r>
      <w:r w:rsidR="00CC1DF7">
        <w:rPr>
          <w:rFonts w:ascii="Arial" w:hAnsi="Arial" w:cs="Arial"/>
          <w:sz w:val="24"/>
          <w:szCs w:val="24"/>
        </w:rPr>
        <w:t xml:space="preserve"> budget deficit was expected to be </w:t>
      </w:r>
      <w:proofErr w:type="gramStart"/>
      <w:r w:rsidR="00CC1DF7">
        <w:rPr>
          <w:rFonts w:ascii="Arial" w:hAnsi="Arial" w:cs="Arial"/>
          <w:sz w:val="24"/>
          <w:szCs w:val="24"/>
        </w:rPr>
        <w:t>in excess of</w:t>
      </w:r>
      <w:proofErr w:type="gramEnd"/>
      <w:r w:rsidR="00CC1DF7">
        <w:rPr>
          <w:rFonts w:ascii="Arial" w:hAnsi="Arial" w:cs="Arial"/>
          <w:sz w:val="24"/>
          <w:szCs w:val="24"/>
        </w:rPr>
        <w:t xml:space="preserve"> £3m and </w:t>
      </w:r>
      <w:r w:rsidR="00CC1DF7" w:rsidRPr="00E07468">
        <w:rPr>
          <w:rFonts w:ascii="Arial" w:hAnsi="Arial" w:cs="Arial"/>
          <w:sz w:val="24"/>
          <w:szCs w:val="24"/>
        </w:rPr>
        <w:t xml:space="preserve">the Authority were asked to approve public consultation to save £2m from operational budgets by reducing the number of appliances in the Service from 30 to 28 and reducing the ridership by 44 posts.  </w:t>
      </w:r>
      <w:r w:rsidR="00C64627" w:rsidRPr="00E07468">
        <w:rPr>
          <w:rFonts w:ascii="Arial" w:hAnsi="Arial" w:cs="Arial"/>
          <w:sz w:val="24"/>
          <w:szCs w:val="24"/>
        </w:rPr>
        <w:t xml:space="preserve">Savings of £250k </w:t>
      </w:r>
      <w:r w:rsidR="00C64627">
        <w:rPr>
          <w:rFonts w:ascii="Arial" w:hAnsi="Arial" w:cs="Arial"/>
          <w:sz w:val="24"/>
          <w:szCs w:val="24"/>
        </w:rPr>
        <w:t>were also</w:t>
      </w:r>
      <w:r w:rsidR="00C64627" w:rsidRPr="00E07468">
        <w:rPr>
          <w:rFonts w:ascii="Arial" w:hAnsi="Arial" w:cs="Arial"/>
          <w:sz w:val="24"/>
          <w:szCs w:val="24"/>
        </w:rPr>
        <w:t xml:space="preserve"> identified through the disestablishment of support staff posts.  </w:t>
      </w:r>
    </w:p>
    <w:p w14:paraId="4723ABBC" w14:textId="2F94E16C" w:rsidR="00C64627" w:rsidRDefault="00546DE6" w:rsidP="00546DE6">
      <w:pPr>
        <w:ind w:left="709" w:hanging="709"/>
        <w:rPr>
          <w:rFonts w:ascii="Arial" w:hAnsi="Arial" w:cs="Arial"/>
          <w:sz w:val="24"/>
          <w:szCs w:val="24"/>
        </w:rPr>
      </w:pPr>
      <w:r>
        <w:rPr>
          <w:rFonts w:ascii="Arial" w:hAnsi="Arial" w:cs="Arial"/>
          <w:sz w:val="24"/>
          <w:szCs w:val="24"/>
        </w:rPr>
        <w:t>2.6</w:t>
      </w:r>
      <w:r>
        <w:rPr>
          <w:rFonts w:ascii="Arial" w:hAnsi="Arial" w:cs="Arial"/>
          <w:sz w:val="24"/>
          <w:szCs w:val="24"/>
        </w:rPr>
        <w:tab/>
      </w:r>
      <w:r w:rsidR="00C64627">
        <w:rPr>
          <w:rFonts w:ascii="Arial" w:hAnsi="Arial" w:cs="Arial"/>
          <w:sz w:val="24"/>
          <w:szCs w:val="24"/>
        </w:rPr>
        <w:t>By the time the final budget was approved in February 2023 the 7%</w:t>
      </w:r>
      <w:r w:rsidR="00BE1915">
        <w:rPr>
          <w:rFonts w:ascii="Arial" w:hAnsi="Arial" w:cs="Arial"/>
          <w:sz w:val="24"/>
          <w:szCs w:val="24"/>
        </w:rPr>
        <w:t xml:space="preserve"> </w:t>
      </w:r>
      <w:r w:rsidR="00C64627">
        <w:rPr>
          <w:rFonts w:ascii="Arial" w:hAnsi="Arial" w:cs="Arial"/>
          <w:sz w:val="24"/>
          <w:szCs w:val="24"/>
        </w:rPr>
        <w:t>/</w:t>
      </w:r>
      <w:r w:rsidR="00BE1915">
        <w:rPr>
          <w:rFonts w:ascii="Arial" w:hAnsi="Arial" w:cs="Arial"/>
          <w:sz w:val="24"/>
          <w:szCs w:val="24"/>
        </w:rPr>
        <w:t xml:space="preserve"> </w:t>
      </w:r>
      <w:r w:rsidR="00C64627">
        <w:rPr>
          <w:rFonts w:ascii="Arial" w:hAnsi="Arial" w:cs="Arial"/>
          <w:sz w:val="24"/>
          <w:szCs w:val="24"/>
        </w:rPr>
        <w:t xml:space="preserve">5% pay award had been offered, the one year funding position was agreed along with the option to increase Council Tax by £5.  This placed the Authority in a position where the removal of fire appliances could be avoided, but only if Council Tax were increased by </w:t>
      </w:r>
      <w:r w:rsidR="006F1AA4">
        <w:rPr>
          <w:rFonts w:ascii="Arial" w:hAnsi="Arial" w:cs="Arial"/>
          <w:sz w:val="24"/>
          <w:szCs w:val="24"/>
        </w:rPr>
        <w:t>the maximum amount</w:t>
      </w:r>
      <w:r w:rsidR="00C64627">
        <w:rPr>
          <w:rFonts w:ascii="Arial" w:hAnsi="Arial" w:cs="Arial"/>
          <w:sz w:val="24"/>
          <w:szCs w:val="24"/>
        </w:rPr>
        <w:t>.</w:t>
      </w:r>
    </w:p>
    <w:p w14:paraId="4CB045C9" w14:textId="61D37488" w:rsidR="00BE1915" w:rsidRPr="00074A0E" w:rsidRDefault="00546DE6" w:rsidP="00546DE6">
      <w:pPr>
        <w:ind w:left="709" w:hanging="709"/>
        <w:rPr>
          <w:rFonts w:ascii="Arial" w:hAnsi="Arial" w:cs="Arial"/>
          <w:sz w:val="24"/>
          <w:szCs w:val="24"/>
        </w:rPr>
      </w:pPr>
      <w:r>
        <w:rPr>
          <w:rFonts w:ascii="Arial" w:hAnsi="Arial" w:cs="Arial"/>
          <w:sz w:val="24"/>
          <w:szCs w:val="24"/>
        </w:rPr>
        <w:t>2.7</w:t>
      </w:r>
      <w:r>
        <w:rPr>
          <w:rFonts w:ascii="Arial" w:hAnsi="Arial" w:cs="Arial"/>
          <w:sz w:val="24"/>
          <w:szCs w:val="24"/>
        </w:rPr>
        <w:tab/>
      </w:r>
      <w:r w:rsidR="00BE1915" w:rsidRPr="00074A0E">
        <w:rPr>
          <w:rFonts w:ascii="Arial" w:hAnsi="Arial" w:cs="Arial"/>
          <w:sz w:val="24"/>
          <w:szCs w:val="24"/>
        </w:rPr>
        <w:t>The decision to increase Council Tax by £5 was made by Fire Authority on 24 February</w:t>
      </w:r>
      <w:r w:rsidR="00BE1915">
        <w:rPr>
          <w:rFonts w:ascii="Arial" w:hAnsi="Arial" w:cs="Arial"/>
        </w:rPr>
        <w:t xml:space="preserve"> </w:t>
      </w:r>
      <w:r w:rsidR="00BE1915" w:rsidRPr="00074A0E">
        <w:rPr>
          <w:rFonts w:ascii="Arial" w:hAnsi="Arial" w:cs="Arial"/>
          <w:sz w:val="24"/>
          <w:szCs w:val="24"/>
        </w:rPr>
        <w:t xml:space="preserve">2023.  More details can be found in the </w:t>
      </w:r>
      <w:hyperlink r:id="rId10" w:history="1">
        <w:r w:rsidR="00F669B2">
          <w:rPr>
            <w:rStyle w:val="Hyperlink"/>
            <w:rFonts w:ascii="Arial" w:hAnsi="Arial" w:cs="Arial"/>
            <w:sz w:val="24"/>
            <w:szCs w:val="24"/>
          </w:rPr>
          <w:t>Budget Report</w:t>
        </w:r>
      </w:hyperlink>
      <w:r w:rsidR="00BE1915" w:rsidRPr="00074A0E">
        <w:rPr>
          <w:rFonts w:ascii="Arial" w:hAnsi="Arial" w:cs="Arial"/>
          <w:sz w:val="24"/>
          <w:szCs w:val="24"/>
        </w:rPr>
        <w:t>.</w:t>
      </w:r>
    </w:p>
    <w:p w14:paraId="21721241" w14:textId="2CCBA462" w:rsidR="00BE1915" w:rsidRPr="00074A0E" w:rsidRDefault="00546DE6" w:rsidP="00546DE6">
      <w:pPr>
        <w:pStyle w:val="ListParagraph"/>
        <w:ind w:left="709" w:hanging="709"/>
        <w:rPr>
          <w:rFonts w:ascii="Arial" w:hAnsi="Arial" w:cs="Arial"/>
        </w:rPr>
      </w:pPr>
      <w:r>
        <w:rPr>
          <w:rFonts w:ascii="Arial" w:hAnsi="Arial" w:cs="Arial"/>
          <w:sz w:val="24"/>
          <w:szCs w:val="24"/>
        </w:rPr>
        <w:t>2.8</w:t>
      </w:r>
      <w:r>
        <w:rPr>
          <w:rFonts w:ascii="Arial" w:hAnsi="Arial" w:cs="Arial"/>
          <w:sz w:val="24"/>
          <w:szCs w:val="24"/>
        </w:rPr>
        <w:tab/>
      </w:r>
      <w:r w:rsidR="00BE1915" w:rsidRPr="00074A0E">
        <w:rPr>
          <w:rFonts w:ascii="Arial" w:hAnsi="Arial" w:cs="Arial"/>
          <w:sz w:val="24"/>
          <w:szCs w:val="24"/>
        </w:rPr>
        <w:t xml:space="preserve">A comparison of the deficit if Council Tax </w:t>
      </w:r>
      <w:r w:rsidR="00BE1915">
        <w:rPr>
          <w:rFonts w:ascii="Arial" w:hAnsi="Arial" w:cs="Arial"/>
          <w:sz w:val="24"/>
          <w:szCs w:val="24"/>
        </w:rPr>
        <w:t>had been</w:t>
      </w:r>
      <w:r w:rsidR="00BE1915" w:rsidRPr="00074A0E">
        <w:rPr>
          <w:rFonts w:ascii="Arial" w:hAnsi="Arial" w:cs="Arial"/>
          <w:sz w:val="24"/>
          <w:szCs w:val="24"/>
        </w:rPr>
        <w:t xml:space="preserve"> increased by 0%, 2.95% and £5 in 2023/24 </w:t>
      </w:r>
      <w:r w:rsidR="00BE1915">
        <w:rPr>
          <w:rFonts w:ascii="Arial" w:hAnsi="Arial" w:cs="Arial"/>
          <w:sz w:val="24"/>
          <w:szCs w:val="24"/>
        </w:rPr>
        <w:t>and 2024/25</w:t>
      </w:r>
      <w:r w:rsidR="00BE1915" w:rsidRPr="00074A0E">
        <w:rPr>
          <w:rFonts w:ascii="Arial" w:hAnsi="Arial" w:cs="Arial"/>
          <w:sz w:val="24"/>
          <w:szCs w:val="24"/>
        </w:rPr>
        <w:t xml:space="preserve"> is shown in table </w:t>
      </w:r>
      <w:r w:rsidR="00BE1915">
        <w:rPr>
          <w:rFonts w:ascii="Arial" w:hAnsi="Arial" w:cs="Arial"/>
          <w:sz w:val="24"/>
          <w:szCs w:val="24"/>
        </w:rPr>
        <w:t>3</w:t>
      </w:r>
      <w:r w:rsidR="00BE1915" w:rsidRPr="00074A0E">
        <w:rPr>
          <w:rFonts w:ascii="Arial" w:hAnsi="Arial" w:cs="Arial"/>
          <w:sz w:val="24"/>
          <w:szCs w:val="24"/>
        </w:rPr>
        <w:t xml:space="preserve"> below. Future year estimates remain uncertain at this point in time due to the one year funding settlement and the uncertain economic climate</w:t>
      </w:r>
      <w:r w:rsidR="00BE1915">
        <w:rPr>
          <w:rFonts w:ascii="Arial" w:hAnsi="Arial" w:cs="Arial"/>
          <w:sz w:val="24"/>
          <w:szCs w:val="24"/>
        </w:rPr>
        <w:t>, but the deficit is expected to increase beyond £1.1m estimated for 2024/25</w:t>
      </w:r>
      <w:r w:rsidR="00BE1915" w:rsidRPr="00074A0E">
        <w:rPr>
          <w:rFonts w:ascii="Arial" w:hAnsi="Arial" w:cs="Arial"/>
          <w:sz w:val="24"/>
          <w:szCs w:val="24"/>
        </w:rPr>
        <w:t>.</w:t>
      </w:r>
    </w:p>
    <w:p w14:paraId="3033001C" w14:textId="77777777" w:rsidR="00BE1915" w:rsidRDefault="00BE1915" w:rsidP="00BE1915">
      <w:pPr>
        <w:pStyle w:val="ListParagraph"/>
        <w:ind w:left="0"/>
        <w:rPr>
          <w:rFonts w:ascii="Arial" w:hAnsi="Arial" w:cs="Arial"/>
        </w:rPr>
      </w:pPr>
    </w:p>
    <w:p w14:paraId="2F980A5D" w14:textId="39C6E677" w:rsidR="00BE1915" w:rsidRPr="00074A0E" w:rsidRDefault="00BE1915" w:rsidP="008C43BC">
      <w:pPr>
        <w:spacing w:after="0" w:line="240" w:lineRule="auto"/>
        <w:ind w:left="720" w:hanging="11"/>
        <w:rPr>
          <w:rFonts w:ascii="Arial" w:eastAsia="Times New Roman" w:hAnsi="Arial" w:cs="Arial"/>
          <w:b/>
          <w:bCs/>
          <w:kern w:val="0"/>
          <w:sz w:val="24"/>
          <w:szCs w:val="24"/>
          <w14:ligatures w14:val="none"/>
        </w:rPr>
      </w:pPr>
      <w:r w:rsidRPr="00074A0E">
        <w:rPr>
          <w:rFonts w:ascii="Arial" w:eastAsia="Times New Roman" w:hAnsi="Arial" w:cs="Arial"/>
          <w:b/>
          <w:bCs/>
          <w:kern w:val="0"/>
          <w:sz w:val="24"/>
          <w:szCs w:val="24"/>
          <w14:ligatures w14:val="none"/>
        </w:rPr>
        <w:t xml:space="preserve">Table </w:t>
      </w:r>
      <w:r>
        <w:rPr>
          <w:rFonts w:ascii="Arial" w:eastAsia="Times New Roman" w:hAnsi="Arial" w:cs="Arial"/>
          <w:b/>
          <w:bCs/>
          <w:kern w:val="0"/>
          <w:sz w:val="24"/>
          <w:szCs w:val="24"/>
          <w14:ligatures w14:val="none"/>
        </w:rPr>
        <w:t>3</w:t>
      </w:r>
      <w:r w:rsidRPr="00074A0E">
        <w:rPr>
          <w:rFonts w:ascii="Arial" w:eastAsia="Times New Roman" w:hAnsi="Arial" w:cs="Arial"/>
          <w:b/>
          <w:bCs/>
          <w:kern w:val="0"/>
          <w:sz w:val="24"/>
          <w:szCs w:val="24"/>
          <w14:ligatures w14:val="none"/>
        </w:rPr>
        <w:t xml:space="preserve"> – Comparison of different Council Tax Precepts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01"/>
        <w:gridCol w:w="1842"/>
      </w:tblGrid>
      <w:tr w:rsidR="00BE1915" w:rsidRPr="00074A0E" w14:paraId="6EA95883" w14:textId="77777777" w:rsidTr="008C43BC">
        <w:tc>
          <w:tcPr>
            <w:tcW w:w="4820" w:type="dxa"/>
            <w:shd w:val="clear" w:color="auto" w:fill="D9D9D9"/>
          </w:tcPr>
          <w:p w14:paraId="76D2639B" w14:textId="77777777" w:rsidR="00BE1915" w:rsidRPr="00074A0E" w:rsidRDefault="00BE1915" w:rsidP="00CF2FD8">
            <w:pPr>
              <w:spacing w:after="0" w:line="240" w:lineRule="auto"/>
              <w:rPr>
                <w:rFonts w:ascii="Arial" w:eastAsia="Times New Roman" w:hAnsi="Arial" w:cs="Arial"/>
                <w:kern w:val="0"/>
                <w:sz w:val="24"/>
                <w14:ligatures w14:val="none"/>
              </w:rPr>
            </w:pPr>
          </w:p>
        </w:tc>
        <w:tc>
          <w:tcPr>
            <w:tcW w:w="1701" w:type="dxa"/>
            <w:shd w:val="clear" w:color="auto" w:fill="D9D9D9"/>
          </w:tcPr>
          <w:p w14:paraId="004418A4" w14:textId="77777777" w:rsidR="00BE1915" w:rsidRPr="00074A0E" w:rsidRDefault="00BE1915" w:rsidP="00CF2FD8">
            <w:pPr>
              <w:spacing w:after="0" w:line="240" w:lineRule="auto"/>
              <w:jc w:val="center"/>
              <w:rPr>
                <w:rFonts w:ascii="Arial" w:eastAsia="Times New Roman" w:hAnsi="Arial" w:cs="Arial"/>
                <w:b/>
                <w:kern w:val="0"/>
                <w:sz w:val="24"/>
                <w14:ligatures w14:val="none"/>
              </w:rPr>
            </w:pPr>
            <w:r w:rsidRPr="00074A0E">
              <w:rPr>
                <w:rFonts w:ascii="Arial" w:eastAsia="Times New Roman" w:hAnsi="Arial" w:cs="Arial"/>
                <w:b/>
                <w:kern w:val="0"/>
                <w:sz w:val="24"/>
                <w14:ligatures w14:val="none"/>
              </w:rPr>
              <w:t>2023/24</w:t>
            </w:r>
          </w:p>
          <w:p w14:paraId="4F71EB46" w14:textId="77777777" w:rsidR="00BE1915" w:rsidRPr="00074A0E" w:rsidRDefault="00BE1915" w:rsidP="00CF2FD8">
            <w:pPr>
              <w:spacing w:after="0" w:line="240" w:lineRule="auto"/>
              <w:jc w:val="center"/>
              <w:rPr>
                <w:rFonts w:ascii="Arial" w:eastAsia="Times New Roman" w:hAnsi="Arial" w:cs="Arial"/>
                <w:b/>
                <w:kern w:val="0"/>
                <w:sz w:val="24"/>
                <w14:ligatures w14:val="none"/>
              </w:rPr>
            </w:pPr>
            <w:r w:rsidRPr="00074A0E">
              <w:rPr>
                <w:rFonts w:ascii="Arial" w:eastAsia="Times New Roman" w:hAnsi="Arial" w:cs="Arial"/>
                <w:b/>
                <w:kern w:val="0"/>
                <w:sz w:val="24"/>
                <w14:ligatures w14:val="none"/>
              </w:rPr>
              <w:t>£’000</w:t>
            </w:r>
          </w:p>
        </w:tc>
        <w:tc>
          <w:tcPr>
            <w:tcW w:w="1842" w:type="dxa"/>
            <w:shd w:val="clear" w:color="auto" w:fill="D9D9D9"/>
          </w:tcPr>
          <w:p w14:paraId="605BAFE6" w14:textId="77777777" w:rsidR="00BE1915" w:rsidRPr="00074A0E" w:rsidRDefault="00BE1915" w:rsidP="00CF2FD8">
            <w:pPr>
              <w:spacing w:after="0" w:line="240" w:lineRule="auto"/>
              <w:jc w:val="center"/>
              <w:rPr>
                <w:rFonts w:ascii="Arial" w:eastAsia="Times New Roman" w:hAnsi="Arial" w:cs="Arial"/>
                <w:b/>
                <w:kern w:val="0"/>
                <w:sz w:val="24"/>
                <w14:ligatures w14:val="none"/>
              </w:rPr>
            </w:pPr>
            <w:r w:rsidRPr="00074A0E">
              <w:rPr>
                <w:rFonts w:ascii="Arial" w:eastAsia="Times New Roman" w:hAnsi="Arial" w:cs="Arial"/>
                <w:b/>
                <w:kern w:val="0"/>
                <w:sz w:val="24"/>
                <w14:ligatures w14:val="none"/>
              </w:rPr>
              <w:t>2024/25</w:t>
            </w:r>
          </w:p>
          <w:p w14:paraId="3878001E" w14:textId="77777777" w:rsidR="00BE1915" w:rsidRPr="00074A0E" w:rsidRDefault="00BE1915" w:rsidP="00CF2FD8">
            <w:pPr>
              <w:spacing w:after="0" w:line="240" w:lineRule="auto"/>
              <w:jc w:val="center"/>
              <w:rPr>
                <w:rFonts w:ascii="Arial" w:eastAsia="Times New Roman" w:hAnsi="Arial" w:cs="Arial"/>
                <w:b/>
                <w:kern w:val="0"/>
                <w:sz w:val="24"/>
                <w14:ligatures w14:val="none"/>
              </w:rPr>
            </w:pPr>
            <w:r w:rsidRPr="00074A0E">
              <w:rPr>
                <w:rFonts w:ascii="Arial" w:eastAsia="Times New Roman" w:hAnsi="Arial" w:cs="Arial"/>
                <w:b/>
                <w:kern w:val="0"/>
                <w:sz w:val="24"/>
                <w14:ligatures w14:val="none"/>
              </w:rPr>
              <w:t>£’000</w:t>
            </w:r>
          </w:p>
        </w:tc>
      </w:tr>
      <w:tr w:rsidR="00BE1915" w:rsidRPr="00074A0E" w14:paraId="23D08FA8" w14:textId="77777777" w:rsidTr="008C43BC">
        <w:tc>
          <w:tcPr>
            <w:tcW w:w="4820" w:type="dxa"/>
            <w:shd w:val="clear" w:color="auto" w:fill="auto"/>
          </w:tcPr>
          <w:p w14:paraId="71B57CB8" w14:textId="77777777" w:rsidR="00BE1915" w:rsidRPr="00074A0E" w:rsidRDefault="00BE1915" w:rsidP="00CF2FD8">
            <w:pPr>
              <w:spacing w:before="60" w:after="60" w:line="240" w:lineRule="auto"/>
              <w:rPr>
                <w:rFonts w:ascii="Arial" w:eastAsia="Times New Roman" w:hAnsi="Arial" w:cs="Arial"/>
                <w:kern w:val="0"/>
                <w:sz w:val="24"/>
                <w:szCs w:val="24"/>
                <w14:ligatures w14:val="none"/>
              </w:rPr>
            </w:pPr>
            <w:r w:rsidRPr="00074A0E">
              <w:rPr>
                <w:rFonts w:ascii="Arial" w:eastAsia="Times New Roman" w:hAnsi="Arial" w:cs="Arial"/>
                <w:kern w:val="0"/>
                <w:sz w:val="24"/>
                <w:szCs w:val="24"/>
                <w14:ligatures w14:val="none"/>
              </w:rPr>
              <w:t>Budget Requirement</w:t>
            </w:r>
          </w:p>
        </w:tc>
        <w:tc>
          <w:tcPr>
            <w:tcW w:w="1701" w:type="dxa"/>
            <w:shd w:val="clear" w:color="auto" w:fill="auto"/>
          </w:tcPr>
          <w:p w14:paraId="5A7E84AC" w14:textId="77777777" w:rsidR="00BE1915" w:rsidRPr="00074A0E" w:rsidRDefault="00BE1915" w:rsidP="00CF2FD8">
            <w:pPr>
              <w:spacing w:before="60" w:after="60" w:line="240" w:lineRule="auto"/>
              <w:jc w:val="right"/>
              <w:rPr>
                <w:rFonts w:ascii="Arial" w:eastAsia="Calibri" w:hAnsi="Arial" w:cs="Arial"/>
                <w:kern w:val="0"/>
                <w:sz w:val="24"/>
                <w:szCs w:val="24"/>
                <w14:ligatures w14:val="none"/>
              </w:rPr>
            </w:pPr>
            <w:r w:rsidRPr="00074A0E">
              <w:rPr>
                <w:rFonts w:ascii="Arial" w:eastAsia="Calibri" w:hAnsi="Arial" w:cs="Arial"/>
                <w:kern w:val="0"/>
                <w:sz w:val="24"/>
                <w:szCs w:val="24"/>
                <w14:ligatures w14:val="none"/>
              </w:rPr>
              <w:t>49,965</w:t>
            </w:r>
          </w:p>
        </w:tc>
        <w:tc>
          <w:tcPr>
            <w:tcW w:w="1842" w:type="dxa"/>
          </w:tcPr>
          <w:p w14:paraId="42B48EA1" w14:textId="77777777" w:rsidR="00BE1915" w:rsidRPr="00074A0E" w:rsidRDefault="00BE1915" w:rsidP="00CF2FD8">
            <w:pPr>
              <w:spacing w:before="60" w:after="60" w:line="240" w:lineRule="auto"/>
              <w:jc w:val="right"/>
              <w:rPr>
                <w:rFonts w:ascii="Arial" w:eastAsia="Calibri" w:hAnsi="Arial" w:cs="Arial"/>
                <w:kern w:val="0"/>
                <w:sz w:val="24"/>
                <w:szCs w:val="24"/>
                <w14:ligatures w14:val="none"/>
              </w:rPr>
            </w:pPr>
            <w:r w:rsidRPr="00074A0E">
              <w:rPr>
                <w:rFonts w:ascii="Arial" w:eastAsia="Calibri" w:hAnsi="Arial" w:cs="Arial"/>
                <w:kern w:val="0"/>
                <w:sz w:val="24"/>
                <w:szCs w:val="24"/>
                <w14:ligatures w14:val="none"/>
              </w:rPr>
              <w:t>52,725</w:t>
            </w:r>
          </w:p>
        </w:tc>
      </w:tr>
      <w:tr w:rsidR="00BE1915" w:rsidRPr="00074A0E" w14:paraId="20845CF5" w14:textId="77777777" w:rsidTr="008C43BC">
        <w:tc>
          <w:tcPr>
            <w:tcW w:w="4820" w:type="dxa"/>
            <w:shd w:val="clear" w:color="auto" w:fill="auto"/>
          </w:tcPr>
          <w:p w14:paraId="1323D95B" w14:textId="77777777" w:rsidR="00BE1915" w:rsidRPr="00074A0E" w:rsidRDefault="00BE1915" w:rsidP="00CF2FD8">
            <w:pPr>
              <w:spacing w:before="60" w:after="60" w:line="240" w:lineRule="auto"/>
              <w:rPr>
                <w:rFonts w:ascii="Arial" w:eastAsia="Times New Roman" w:hAnsi="Arial" w:cs="Arial"/>
                <w:b/>
                <w:kern w:val="0"/>
                <w:sz w:val="24"/>
                <w:szCs w:val="24"/>
                <w14:ligatures w14:val="none"/>
              </w:rPr>
            </w:pPr>
            <w:r w:rsidRPr="00074A0E">
              <w:rPr>
                <w:rFonts w:ascii="Arial" w:eastAsia="Times New Roman" w:hAnsi="Arial" w:cs="Arial"/>
                <w:kern w:val="0"/>
                <w:sz w:val="24"/>
                <w:szCs w:val="24"/>
                <w14:ligatures w14:val="none"/>
              </w:rPr>
              <w:t>Total External Funding</w:t>
            </w:r>
          </w:p>
        </w:tc>
        <w:tc>
          <w:tcPr>
            <w:tcW w:w="1701" w:type="dxa"/>
            <w:shd w:val="clear" w:color="auto" w:fill="auto"/>
          </w:tcPr>
          <w:p w14:paraId="615629CF" w14:textId="77777777" w:rsidR="00BE1915" w:rsidRPr="00074A0E" w:rsidRDefault="00BE1915" w:rsidP="00CF2FD8">
            <w:pPr>
              <w:spacing w:before="60" w:after="60" w:line="240" w:lineRule="auto"/>
              <w:jc w:val="right"/>
              <w:rPr>
                <w:rFonts w:ascii="Arial" w:eastAsia="Calibri" w:hAnsi="Arial" w:cs="Arial"/>
                <w:b/>
                <w:kern w:val="0"/>
                <w:sz w:val="24"/>
                <w:szCs w:val="24"/>
                <w14:ligatures w14:val="none"/>
              </w:rPr>
            </w:pPr>
            <w:r w:rsidRPr="00074A0E">
              <w:rPr>
                <w:rFonts w:ascii="Arial" w:eastAsia="Calibri" w:hAnsi="Arial" w:cs="Arial"/>
                <w:kern w:val="0"/>
                <w:sz w:val="24"/>
                <w:szCs w:val="24"/>
                <w14:ligatures w14:val="none"/>
              </w:rPr>
              <w:t>(19,815)</w:t>
            </w:r>
          </w:p>
        </w:tc>
        <w:tc>
          <w:tcPr>
            <w:tcW w:w="1842" w:type="dxa"/>
          </w:tcPr>
          <w:p w14:paraId="418EDB6B" w14:textId="77777777" w:rsidR="00BE1915" w:rsidRPr="00074A0E" w:rsidRDefault="00BE1915" w:rsidP="00CF2FD8">
            <w:pPr>
              <w:spacing w:before="60" w:after="60" w:line="240" w:lineRule="auto"/>
              <w:jc w:val="right"/>
              <w:rPr>
                <w:rFonts w:ascii="Arial" w:eastAsia="Calibri" w:hAnsi="Arial" w:cs="Arial"/>
                <w:b/>
                <w:kern w:val="0"/>
                <w:sz w:val="24"/>
                <w:szCs w:val="24"/>
                <w14:ligatures w14:val="none"/>
              </w:rPr>
            </w:pPr>
            <w:r w:rsidRPr="00074A0E">
              <w:rPr>
                <w:rFonts w:ascii="Arial" w:eastAsia="Calibri" w:hAnsi="Arial" w:cs="Arial"/>
                <w:kern w:val="0"/>
                <w:sz w:val="24"/>
                <w:szCs w:val="24"/>
                <w14:ligatures w14:val="none"/>
              </w:rPr>
              <w:t>(20,543)</w:t>
            </w:r>
          </w:p>
        </w:tc>
      </w:tr>
      <w:tr w:rsidR="00BE1915" w:rsidRPr="00074A0E" w14:paraId="6BEC5512" w14:textId="77777777" w:rsidTr="008C43BC">
        <w:tc>
          <w:tcPr>
            <w:tcW w:w="4820" w:type="dxa"/>
            <w:shd w:val="clear" w:color="auto" w:fill="auto"/>
          </w:tcPr>
          <w:p w14:paraId="10EEE89E" w14:textId="77777777" w:rsidR="00BE1915" w:rsidRPr="00074A0E" w:rsidRDefault="00BE1915" w:rsidP="00CF2FD8">
            <w:pPr>
              <w:spacing w:before="60" w:after="60" w:line="240" w:lineRule="auto"/>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 xml:space="preserve">Balance to be met locally </w:t>
            </w:r>
          </w:p>
        </w:tc>
        <w:tc>
          <w:tcPr>
            <w:tcW w:w="1701" w:type="dxa"/>
            <w:shd w:val="clear" w:color="auto" w:fill="auto"/>
          </w:tcPr>
          <w:p w14:paraId="385E9F0F" w14:textId="77777777" w:rsidR="00BE1915" w:rsidRPr="00074A0E" w:rsidRDefault="00BE1915" w:rsidP="00CF2FD8">
            <w:pPr>
              <w:spacing w:before="60" w:after="60" w:line="240" w:lineRule="auto"/>
              <w:jc w:val="right"/>
              <w:rPr>
                <w:rFonts w:ascii="Arial" w:eastAsia="Calibri" w:hAnsi="Arial" w:cs="Arial"/>
                <w:b/>
                <w:kern w:val="0"/>
                <w:sz w:val="24"/>
                <w:szCs w:val="24"/>
                <w14:ligatures w14:val="none"/>
              </w:rPr>
            </w:pPr>
            <w:r w:rsidRPr="00074A0E">
              <w:rPr>
                <w:rFonts w:ascii="Arial" w:eastAsia="Calibri" w:hAnsi="Arial" w:cs="Arial"/>
                <w:b/>
                <w:kern w:val="0"/>
                <w:sz w:val="24"/>
                <w:szCs w:val="24"/>
                <w14:ligatures w14:val="none"/>
              </w:rPr>
              <w:t>30,150</w:t>
            </w:r>
          </w:p>
        </w:tc>
        <w:tc>
          <w:tcPr>
            <w:tcW w:w="1842" w:type="dxa"/>
          </w:tcPr>
          <w:p w14:paraId="2108DBFE" w14:textId="77777777" w:rsidR="00BE1915" w:rsidRPr="00074A0E" w:rsidRDefault="00BE1915" w:rsidP="00CF2FD8">
            <w:pPr>
              <w:spacing w:before="60" w:after="60" w:line="240" w:lineRule="auto"/>
              <w:jc w:val="right"/>
              <w:rPr>
                <w:rFonts w:ascii="Arial" w:eastAsia="Calibri" w:hAnsi="Arial" w:cs="Arial"/>
                <w:b/>
                <w:kern w:val="0"/>
                <w:sz w:val="24"/>
                <w:szCs w:val="24"/>
                <w14:ligatures w14:val="none"/>
              </w:rPr>
            </w:pPr>
            <w:r w:rsidRPr="00074A0E">
              <w:rPr>
                <w:rFonts w:ascii="Arial" w:eastAsia="Calibri" w:hAnsi="Arial" w:cs="Arial"/>
                <w:b/>
                <w:kern w:val="0"/>
                <w:sz w:val="24"/>
                <w:szCs w:val="24"/>
                <w14:ligatures w14:val="none"/>
              </w:rPr>
              <w:t>32,182</w:t>
            </w:r>
          </w:p>
        </w:tc>
      </w:tr>
      <w:tr w:rsidR="00BE1915" w:rsidRPr="00074A0E" w14:paraId="454F9BC7" w14:textId="77777777" w:rsidTr="008C43BC">
        <w:tc>
          <w:tcPr>
            <w:tcW w:w="4820" w:type="dxa"/>
            <w:shd w:val="clear" w:color="auto" w:fill="auto"/>
          </w:tcPr>
          <w:p w14:paraId="64887D69" w14:textId="77777777" w:rsidR="00BE1915" w:rsidRPr="00074A0E" w:rsidRDefault="00BE1915" w:rsidP="00CF2FD8">
            <w:pPr>
              <w:spacing w:before="60" w:after="60" w:line="240" w:lineRule="auto"/>
              <w:rPr>
                <w:rFonts w:ascii="Arial" w:eastAsia="Times New Roman" w:hAnsi="Arial" w:cs="Arial"/>
                <w:kern w:val="0"/>
                <w:sz w:val="24"/>
                <w:szCs w:val="24"/>
                <w14:ligatures w14:val="none"/>
              </w:rPr>
            </w:pPr>
          </w:p>
        </w:tc>
        <w:tc>
          <w:tcPr>
            <w:tcW w:w="1701" w:type="dxa"/>
            <w:shd w:val="clear" w:color="auto" w:fill="auto"/>
          </w:tcPr>
          <w:p w14:paraId="6340184F" w14:textId="77777777" w:rsidR="00BE1915" w:rsidRPr="00074A0E" w:rsidRDefault="00BE1915" w:rsidP="00CF2FD8">
            <w:pPr>
              <w:spacing w:before="60" w:after="60" w:line="240" w:lineRule="auto"/>
              <w:jc w:val="right"/>
              <w:rPr>
                <w:rFonts w:ascii="Arial" w:eastAsia="Times New Roman" w:hAnsi="Arial" w:cs="Arial"/>
                <w:kern w:val="0"/>
                <w:sz w:val="24"/>
                <w:szCs w:val="24"/>
                <w14:ligatures w14:val="none"/>
              </w:rPr>
            </w:pPr>
          </w:p>
        </w:tc>
        <w:tc>
          <w:tcPr>
            <w:tcW w:w="1842" w:type="dxa"/>
          </w:tcPr>
          <w:p w14:paraId="2CF16F82" w14:textId="77777777" w:rsidR="00BE1915" w:rsidRPr="00074A0E" w:rsidRDefault="00BE1915" w:rsidP="00CF2FD8">
            <w:pPr>
              <w:spacing w:before="60" w:after="60" w:line="240" w:lineRule="auto"/>
              <w:jc w:val="right"/>
              <w:rPr>
                <w:rFonts w:ascii="Arial" w:eastAsia="Times New Roman" w:hAnsi="Arial" w:cs="Arial"/>
                <w:kern w:val="0"/>
                <w:sz w:val="24"/>
                <w:szCs w:val="24"/>
                <w14:ligatures w14:val="none"/>
              </w:rPr>
            </w:pPr>
          </w:p>
        </w:tc>
      </w:tr>
      <w:tr w:rsidR="00BE1915" w:rsidRPr="00074A0E" w14:paraId="26916310" w14:textId="77777777" w:rsidTr="008C43BC">
        <w:tc>
          <w:tcPr>
            <w:tcW w:w="4820" w:type="dxa"/>
            <w:shd w:val="clear" w:color="auto" w:fill="auto"/>
          </w:tcPr>
          <w:p w14:paraId="1A17FB0F" w14:textId="77777777" w:rsidR="00BE1915" w:rsidRPr="00074A0E" w:rsidRDefault="00BE1915" w:rsidP="00CF2FD8">
            <w:pPr>
              <w:spacing w:before="60" w:after="60" w:line="240" w:lineRule="auto"/>
              <w:rPr>
                <w:rFonts w:ascii="Arial" w:eastAsia="Times New Roman" w:hAnsi="Arial" w:cs="Arial"/>
                <w:kern w:val="0"/>
                <w:sz w:val="24"/>
                <w:szCs w:val="24"/>
                <w14:ligatures w14:val="none"/>
              </w:rPr>
            </w:pPr>
            <w:r w:rsidRPr="00074A0E">
              <w:rPr>
                <w:rFonts w:ascii="Arial" w:eastAsia="Times New Roman" w:hAnsi="Arial" w:cs="Arial"/>
                <w:kern w:val="0"/>
                <w:sz w:val="24"/>
                <w:szCs w:val="24"/>
                <w14:ligatures w14:val="none"/>
              </w:rPr>
              <w:t>Council Tax Yield (0%)</w:t>
            </w:r>
          </w:p>
        </w:tc>
        <w:tc>
          <w:tcPr>
            <w:tcW w:w="1701" w:type="dxa"/>
            <w:shd w:val="clear" w:color="auto" w:fill="auto"/>
          </w:tcPr>
          <w:p w14:paraId="25073928" w14:textId="77777777" w:rsidR="00BE1915" w:rsidRPr="00074A0E" w:rsidRDefault="00BE1915" w:rsidP="00CF2FD8">
            <w:pPr>
              <w:spacing w:before="60" w:after="60" w:line="240" w:lineRule="auto"/>
              <w:jc w:val="right"/>
              <w:rPr>
                <w:rFonts w:ascii="Arial" w:eastAsia="Times New Roman" w:hAnsi="Arial" w:cs="Arial"/>
                <w:kern w:val="0"/>
                <w:sz w:val="24"/>
                <w:szCs w:val="24"/>
                <w14:ligatures w14:val="none"/>
              </w:rPr>
            </w:pPr>
            <w:r w:rsidRPr="00074A0E">
              <w:rPr>
                <w:rFonts w:ascii="Arial" w:eastAsia="Times New Roman" w:hAnsi="Arial" w:cs="Arial"/>
                <w:kern w:val="0"/>
                <w:sz w:val="24"/>
                <w:szCs w:val="24"/>
                <w14:ligatures w14:val="none"/>
              </w:rPr>
              <w:t>(28,086)</w:t>
            </w:r>
          </w:p>
        </w:tc>
        <w:tc>
          <w:tcPr>
            <w:tcW w:w="1842" w:type="dxa"/>
          </w:tcPr>
          <w:p w14:paraId="21286AAE" w14:textId="77777777" w:rsidR="00BE1915" w:rsidRPr="00074A0E" w:rsidRDefault="00BE1915" w:rsidP="00CF2FD8">
            <w:pPr>
              <w:spacing w:before="60" w:after="60" w:line="240" w:lineRule="auto"/>
              <w:jc w:val="right"/>
              <w:rPr>
                <w:rFonts w:ascii="Arial" w:eastAsia="Times New Roman" w:hAnsi="Arial" w:cs="Arial"/>
                <w:kern w:val="0"/>
                <w:sz w:val="24"/>
                <w:szCs w:val="24"/>
                <w14:ligatures w14:val="none"/>
              </w:rPr>
            </w:pPr>
            <w:r w:rsidRPr="00074A0E">
              <w:rPr>
                <w:rFonts w:ascii="Arial" w:eastAsia="Times New Roman" w:hAnsi="Arial" w:cs="Arial"/>
                <w:kern w:val="0"/>
                <w:sz w:val="24"/>
                <w:szCs w:val="24"/>
                <w14:ligatures w14:val="none"/>
              </w:rPr>
              <w:t>(28,464)</w:t>
            </w:r>
          </w:p>
        </w:tc>
      </w:tr>
      <w:tr w:rsidR="00BE1915" w:rsidRPr="00074A0E" w14:paraId="1C579846" w14:textId="77777777" w:rsidTr="008C43BC">
        <w:tc>
          <w:tcPr>
            <w:tcW w:w="4820" w:type="dxa"/>
            <w:shd w:val="clear" w:color="auto" w:fill="auto"/>
          </w:tcPr>
          <w:p w14:paraId="32922C16" w14:textId="77777777" w:rsidR="00BE1915" w:rsidRPr="00074A0E" w:rsidRDefault="00BE1915" w:rsidP="00CF2FD8">
            <w:pPr>
              <w:spacing w:before="60" w:after="60" w:line="240" w:lineRule="auto"/>
              <w:rPr>
                <w:rFonts w:ascii="Arial" w:eastAsia="Times New Roman" w:hAnsi="Arial" w:cs="Arial"/>
                <w:kern w:val="0"/>
                <w:sz w:val="24"/>
                <w:szCs w:val="24"/>
                <w14:ligatures w14:val="none"/>
              </w:rPr>
            </w:pPr>
            <w:r w:rsidRPr="00074A0E">
              <w:rPr>
                <w:rFonts w:ascii="Arial" w:eastAsia="Times New Roman" w:hAnsi="Arial" w:cs="Arial"/>
                <w:kern w:val="0"/>
                <w:sz w:val="24"/>
                <w:szCs w:val="24"/>
                <w14:ligatures w14:val="none"/>
              </w:rPr>
              <w:t>Council Tax Yield (2.95%)</w:t>
            </w:r>
          </w:p>
        </w:tc>
        <w:tc>
          <w:tcPr>
            <w:tcW w:w="1701" w:type="dxa"/>
            <w:shd w:val="clear" w:color="auto" w:fill="auto"/>
          </w:tcPr>
          <w:p w14:paraId="2CB22894" w14:textId="77777777" w:rsidR="00BE1915" w:rsidRPr="00074A0E" w:rsidRDefault="00BE1915" w:rsidP="00CF2FD8">
            <w:pPr>
              <w:spacing w:before="60" w:after="60" w:line="240" w:lineRule="auto"/>
              <w:jc w:val="right"/>
              <w:rPr>
                <w:rFonts w:ascii="Arial" w:eastAsia="Times New Roman" w:hAnsi="Arial" w:cs="Arial"/>
                <w:kern w:val="0"/>
                <w:sz w:val="24"/>
                <w:szCs w:val="24"/>
                <w14:ligatures w14:val="none"/>
              </w:rPr>
            </w:pPr>
            <w:r w:rsidRPr="00074A0E">
              <w:rPr>
                <w:rFonts w:ascii="Arial" w:eastAsia="Times New Roman" w:hAnsi="Arial" w:cs="Arial"/>
                <w:bCs/>
                <w:kern w:val="0"/>
                <w:sz w:val="24"/>
                <w:szCs w:val="24"/>
                <w14:ligatures w14:val="none"/>
              </w:rPr>
              <w:t>(28,912)</w:t>
            </w:r>
          </w:p>
        </w:tc>
        <w:tc>
          <w:tcPr>
            <w:tcW w:w="1842" w:type="dxa"/>
          </w:tcPr>
          <w:p w14:paraId="49CB6E69" w14:textId="77777777" w:rsidR="00BE1915" w:rsidRPr="00074A0E" w:rsidRDefault="00BE1915" w:rsidP="00CF2FD8">
            <w:pPr>
              <w:spacing w:before="60" w:after="60" w:line="240" w:lineRule="auto"/>
              <w:jc w:val="right"/>
              <w:rPr>
                <w:rFonts w:ascii="Arial" w:eastAsia="Times New Roman" w:hAnsi="Arial" w:cs="Arial"/>
                <w:bCs/>
                <w:kern w:val="0"/>
                <w:sz w:val="24"/>
                <w:szCs w:val="24"/>
                <w14:ligatures w14:val="none"/>
              </w:rPr>
            </w:pPr>
            <w:r w:rsidRPr="00074A0E">
              <w:rPr>
                <w:rFonts w:ascii="Arial" w:eastAsia="Times New Roman" w:hAnsi="Arial" w:cs="Arial"/>
                <w:bCs/>
                <w:kern w:val="0"/>
                <w:sz w:val="24"/>
                <w:szCs w:val="24"/>
                <w14:ligatures w14:val="none"/>
              </w:rPr>
              <w:t>(30,168)</w:t>
            </w:r>
          </w:p>
        </w:tc>
      </w:tr>
      <w:tr w:rsidR="00BE1915" w:rsidRPr="00074A0E" w14:paraId="59A9F3F2" w14:textId="77777777" w:rsidTr="008C43BC">
        <w:tc>
          <w:tcPr>
            <w:tcW w:w="4820" w:type="dxa"/>
            <w:shd w:val="clear" w:color="auto" w:fill="auto"/>
          </w:tcPr>
          <w:p w14:paraId="67797F02" w14:textId="77777777" w:rsidR="00BE1915" w:rsidRPr="00074A0E" w:rsidRDefault="00BE1915" w:rsidP="00CF2FD8">
            <w:pPr>
              <w:spacing w:before="60" w:after="60" w:line="240" w:lineRule="auto"/>
              <w:rPr>
                <w:rFonts w:ascii="Arial" w:eastAsia="Times New Roman" w:hAnsi="Arial" w:cs="Arial"/>
                <w:b/>
                <w:kern w:val="0"/>
                <w:sz w:val="24"/>
                <w:szCs w:val="24"/>
                <w14:ligatures w14:val="none"/>
              </w:rPr>
            </w:pPr>
            <w:r w:rsidRPr="00074A0E">
              <w:rPr>
                <w:rFonts w:ascii="Arial" w:eastAsia="Times New Roman" w:hAnsi="Arial" w:cs="Arial"/>
                <w:kern w:val="0"/>
                <w:sz w:val="24"/>
                <w:szCs w:val="24"/>
                <w14:ligatures w14:val="none"/>
              </w:rPr>
              <w:t>Council Tax Yield (£5)</w:t>
            </w:r>
          </w:p>
        </w:tc>
        <w:tc>
          <w:tcPr>
            <w:tcW w:w="1701" w:type="dxa"/>
            <w:shd w:val="clear" w:color="auto" w:fill="auto"/>
          </w:tcPr>
          <w:p w14:paraId="3B0A57CD" w14:textId="77777777" w:rsidR="00BE1915" w:rsidRPr="00074A0E" w:rsidRDefault="00BE1915" w:rsidP="00CF2FD8">
            <w:pPr>
              <w:spacing w:before="60" w:after="60" w:line="240" w:lineRule="auto"/>
              <w:jc w:val="right"/>
              <w:rPr>
                <w:rFonts w:ascii="Arial" w:eastAsia="Times New Roman" w:hAnsi="Arial" w:cs="Arial"/>
                <w:bCs/>
                <w:kern w:val="0"/>
                <w:sz w:val="24"/>
                <w:szCs w:val="24"/>
                <w14:ligatures w14:val="none"/>
              </w:rPr>
            </w:pPr>
            <w:r w:rsidRPr="00074A0E">
              <w:rPr>
                <w:rFonts w:ascii="Arial" w:eastAsia="Times New Roman" w:hAnsi="Arial" w:cs="Arial"/>
                <w:bCs/>
                <w:kern w:val="0"/>
                <w:sz w:val="24"/>
                <w:szCs w:val="24"/>
                <w14:ligatures w14:val="none"/>
              </w:rPr>
              <w:t>(29,746)</w:t>
            </w:r>
          </w:p>
        </w:tc>
        <w:tc>
          <w:tcPr>
            <w:tcW w:w="1842" w:type="dxa"/>
          </w:tcPr>
          <w:p w14:paraId="16D738C7" w14:textId="77777777" w:rsidR="00BE1915" w:rsidRPr="00074A0E" w:rsidRDefault="00BE1915" w:rsidP="00CF2FD8">
            <w:pPr>
              <w:spacing w:before="60" w:after="60" w:line="240" w:lineRule="auto"/>
              <w:jc w:val="right"/>
              <w:rPr>
                <w:rFonts w:ascii="Arial" w:eastAsia="Times New Roman" w:hAnsi="Arial" w:cs="Arial"/>
                <w:bCs/>
                <w:kern w:val="0"/>
                <w:sz w:val="24"/>
                <w:szCs w:val="24"/>
                <w14:ligatures w14:val="none"/>
              </w:rPr>
            </w:pPr>
            <w:r w:rsidRPr="00074A0E">
              <w:rPr>
                <w:rFonts w:ascii="Arial" w:eastAsia="Times New Roman" w:hAnsi="Arial" w:cs="Arial"/>
                <w:bCs/>
                <w:kern w:val="0"/>
                <w:sz w:val="24"/>
                <w:szCs w:val="24"/>
                <w14:ligatures w14:val="none"/>
              </w:rPr>
              <w:t>(31,036)</w:t>
            </w:r>
          </w:p>
        </w:tc>
      </w:tr>
      <w:tr w:rsidR="00BE1915" w:rsidRPr="00074A0E" w14:paraId="6955A4C0" w14:textId="77777777" w:rsidTr="008C43BC">
        <w:tc>
          <w:tcPr>
            <w:tcW w:w="4820" w:type="dxa"/>
            <w:shd w:val="clear" w:color="auto" w:fill="auto"/>
          </w:tcPr>
          <w:p w14:paraId="680079F5" w14:textId="77777777" w:rsidR="00BE1915" w:rsidRPr="00074A0E" w:rsidRDefault="00BE1915" w:rsidP="00CF2FD8">
            <w:pPr>
              <w:spacing w:before="60" w:after="60" w:line="240" w:lineRule="auto"/>
              <w:rPr>
                <w:rFonts w:ascii="Arial" w:eastAsia="Times New Roman" w:hAnsi="Arial" w:cs="Arial"/>
                <w:b/>
                <w:kern w:val="0"/>
                <w:sz w:val="24"/>
                <w:szCs w:val="24"/>
                <w14:ligatures w14:val="none"/>
              </w:rPr>
            </w:pPr>
          </w:p>
        </w:tc>
        <w:tc>
          <w:tcPr>
            <w:tcW w:w="1701" w:type="dxa"/>
            <w:shd w:val="clear" w:color="auto" w:fill="auto"/>
          </w:tcPr>
          <w:p w14:paraId="75538D2F" w14:textId="77777777" w:rsidR="00BE1915" w:rsidRPr="00074A0E" w:rsidRDefault="00BE1915" w:rsidP="00CF2FD8">
            <w:pPr>
              <w:spacing w:before="60" w:after="60" w:line="240" w:lineRule="auto"/>
              <w:jc w:val="right"/>
              <w:rPr>
                <w:rFonts w:ascii="Arial" w:eastAsia="Times New Roman" w:hAnsi="Arial" w:cs="Arial"/>
                <w:b/>
                <w:kern w:val="0"/>
                <w:sz w:val="24"/>
                <w:szCs w:val="24"/>
                <w:highlight w:val="yellow"/>
                <w14:ligatures w14:val="none"/>
              </w:rPr>
            </w:pPr>
          </w:p>
        </w:tc>
        <w:tc>
          <w:tcPr>
            <w:tcW w:w="1842" w:type="dxa"/>
          </w:tcPr>
          <w:p w14:paraId="215C3478" w14:textId="77777777" w:rsidR="00BE1915" w:rsidRPr="00074A0E" w:rsidRDefault="00BE1915" w:rsidP="00CF2FD8">
            <w:pPr>
              <w:spacing w:before="60" w:after="60" w:line="240" w:lineRule="auto"/>
              <w:jc w:val="right"/>
              <w:rPr>
                <w:rFonts w:ascii="Arial" w:eastAsia="Times New Roman" w:hAnsi="Arial" w:cs="Arial"/>
                <w:b/>
                <w:kern w:val="0"/>
                <w:sz w:val="24"/>
                <w:szCs w:val="24"/>
                <w:highlight w:val="yellow"/>
                <w14:ligatures w14:val="none"/>
              </w:rPr>
            </w:pPr>
          </w:p>
        </w:tc>
      </w:tr>
      <w:tr w:rsidR="00BE1915" w:rsidRPr="00074A0E" w14:paraId="44E4297A" w14:textId="77777777" w:rsidTr="008C43BC">
        <w:tc>
          <w:tcPr>
            <w:tcW w:w="4820" w:type="dxa"/>
            <w:shd w:val="clear" w:color="auto" w:fill="auto"/>
          </w:tcPr>
          <w:p w14:paraId="159E4CB1" w14:textId="77777777" w:rsidR="00BE1915" w:rsidRPr="00074A0E" w:rsidRDefault="00BE1915" w:rsidP="00CF2FD8">
            <w:pPr>
              <w:spacing w:before="60" w:after="60" w:line="240" w:lineRule="auto"/>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Budget Shortfall (0%)</w:t>
            </w:r>
          </w:p>
        </w:tc>
        <w:tc>
          <w:tcPr>
            <w:tcW w:w="1701" w:type="dxa"/>
            <w:shd w:val="clear" w:color="auto" w:fill="auto"/>
          </w:tcPr>
          <w:p w14:paraId="74F0EE33" w14:textId="77777777" w:rsidR="00BE1915" w:rsidRPr="00074A0E" w:rsidRDefault="00BE1915" w:rsidP="00CF2FD8">
            <w:pPr>
              <w:spacing w:before="60" w:after="60" w:line="240" w:lineRule="auto"/>
              <w:jc w:val="right"/>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2,064</w:t>
            </w:r>
          </w:p>
        </w:tc>
        <w:tc>
          <w:tcPr>
            <w:tcW w:w="1842" w:type="dxa"/>
          </w:tcPr>
          <w:p w14:paraId="59EF1ACE" w14:textId="77777777" w:rsidR="00BE1915" w:rsidRPr="00074A0E" w:rsidRDefault="00BE1915" w:rsidP="00CF2FD8">
            <w:pPr>
              <w:spacing w:before="60" w:after="60" w:line="240" w:lineRule="auto"/>
              <w:jc w:val="right"/>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3,717</w:t>
            </w:r>
          </w:p>
        </w:tc>
      </w:tr>
      <w:tr w:rsidR="00BE1915" w:rsidRPr="00074A0E" w14:paraId="25D958AC" w14:textId="77777777" w:rsidTr="008C43BC">
        <w:tc>
          <w:tcPr>
            <w:tcW w:w="4820" w:type="dxa"/>
            <w:shd w:val="clear" w:color="auto" w:fill="auto"/>
          </w:tcPr>
          <w:p w14:paraId="00180298" w14:textId="77777777" w:rsidR="00BE1915" w:rsidRPr="00074A0E" w:rsidRDefault="00BE1915" w:rsidP="00CF2FD8">
            <w:pPr>
              <w:spacing w:before="60" w:after="60" w:line="240" w:lineRule="auto"/>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Budget Shortfall (2.95%)</w:t>
            </w:r>
          </w:p>
        </w:tc>
        <w:tc>
          <w:tcPr>
            <w:tcW w:w="1701" w:type="dxa"/>
            <w:shd w:val="clear" w:color="auto" w:fill="auto"/>
          </w:tcPr>
          <w:p w14:paraId="34282975" w14:textId="77777777" w:rsidR="00BE1915" w:rsidRPr="00074A0E" w:rsidRDefault="00BE1915" w:rsidP="00CF2FD8">
            <w:pPr>
              <w:spacing w:before="60" w:after="60" w:line="240" w:lineRule="auto"/>
              <w:jc w:val="right"/>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1,237</w:t>
            </w:r>
          </w:p>
        </w:tc>
        <w:tc>
          <w:tcPr>
            <w:tcW w:w="1842" w:type="dxa"/>
          </w:tcPr>
          <w:p w14:paraId="03CB35BD" w14:textId="77777777" w:rsidR="00BE1915" w:rsidRPr="00074A0E" w:rsidRDefault="00BE1915" w:rsidP="00CF2FD8">
            <w:pPr>
              <w:spacing w:before="60" w:after="60" w:line="240" w:lineRule="auto"/>
              <w:jc w:val="right"/>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2,014</w:t>
            </w:r>
          </w:p>
        </w:tc>
      </w:tr>
      <w:tr w:rsidR="00BE1915" w:rsidRPr="00074A0E" w14:paraId="3F3B539E" w14:textId="77777777" w:rsidTr="008C43BC">
        <w:tc>
          <w:tcPr>
            <w:tcW w:w="4820" w:type="dxa"/>
            <w:shd w:val="clear" w:color="auto" w:fill="auto"/>
          </w:tcPr>
          <w:p w14:paraId="1E2B7D20" w14:textId="77777777" w:rsidR="00BE1915" w:rsidRPr="00074A0E" w:rsidRDefault="00BE1915" w:rsidP="00CF2FD8">
            <w:pPr>
              <w:spacing w:before="60" w:after="60" w:line="240" w:lineRule="auto"/>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Budget Shortfall (£5)</w:t>
            </w:r>
          </w:p>
        </w:tc>
        <w:tc>
          <w:tcPr>
            <w:tcW w:w="1701" w:type="dxa"/>
            <w:shd w:val="clear" w:color="auto" w:fill="auto"/>
          </w:tcPr>
          <w:p w14:paraId="056C08C6" w14:textId="77777777" w:rsidR="00BE1915" w:rsidRPr="00074A0E" w:rsidRDefault="00BE1915" w:rsidP="00CF2FD8">
            <w:pPr>
              <w:spacing w:before="60" w:after="60" w:line="240" w:lineRule="auto"/>
              <w:jc w:val="right"/>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404</w:t>
            </w:r>
          </w:p>
        </w:tc>
        <w:tc>
          <w:tcPr>
            <w:tcW w:w="1842" w:type="dxa"/>
          </w:tcPr>
          <w:p w14:paraId="1C9946BC" w14:textId="77777777" w:rsidR="00BE1915" w:rsidRPr="00074A0E" w:rsidRDefault="00BE1915" w:rsidP="00CF2FD8">
            <w:pPr>
              <w:spacing w:before="60" w:after="60" w:line="240" w:lineRule="auto"/>
              <w:jc w:val="right"/>
              <w:rPr>
                <w:rFonts w:ascii="Arial" w:eastAsia="Times New Roman" w:hAnsi="Arial" w:cs="Arial"/>
                <w:b/>
                <w:kern w:val="0"/>
                <w:sz w:val="24"/>
                <w:szCs w:val="24"/>
                <w14:ligatures w14:val="none"/>
              </w:rPr>
            </w:pPr>
            <w:r w:rsidRPr="00074A0E">
              <w:rPr>
                <w:rFonts w:ascii="Arial" w:eastAsia="Times New Roman" w:hAnsi="Arial" w:cs="Arial"/>
                <w:b/>
                <w:kern w:val="0"/>
                <w:sz w:val="24"/>
                <w:szCs w:val="24"/>
                <w14:ligatures w14:val="none"/>
              </w:rPr>
              <w:t>1,146</w:t>
            </w:r>
          </w:p>
        </w:tc>
      </w:tr>
    </w:tbl>
    <w:p w14:paraId="6203AC83" w14:textId="77777777" w:rsidR="00BE1915" w:rsidRDefault="00BE1915" w:rsidP="00BE1915">
      <w:pPr>
        <w:spacing w:after="0" w:line="276" w:lineRule="auto"/>
        <w:ind w:left="720"/>
        <w:contextualSpacing/>
        <w:rPr>
          <w:rFonts w:ascii="Calibri" w:eastAsia="Calibri" w:hAnsi="Calibri" w:cs="Times New Roman"/>
          <w:kern w:val="0"/>
          <w:sz w:val="24"/>
          <w:szCs w:val="24"/>
          <w:lang w:val="en-US"/>
          <w14:ligatures w14:val="none"/>
        </w:rPr>
      </w:pPr>
    </w:p>
    <w:p w14:paraId="41FE0ECF" w14:textId="77777777" w:rsidR="00BE1915" w:rsidRPr="00074A0E" w:rsidRDefault="00BE1915" w:rsidP="00BE1915">
      <w:pPr>
        <w:spacing w:after="0" w:line="276" w:lineRule="auto"/>
        <w:contextualSpacing/>
        <w:rPr>
          <w:rFonts w:ascii="Calibri" w:eastAsia="Calibri" w:hAnsi="Calibri" w:cs="Times New Roman"/>
          <w:kern w:val="0"/>
          <w:sz w:val="24"/>
          <w:szCs w:val="24"/>
          <w:lang w:val="en-US"/>
          <w14:ligatures w14:val="none"/>
        </w:rPr>
      </w:pPr>
    </w:p>
    <w:p w14:paraId="4A8AE048" w14:textId="0B46101C" w:rsidR="00BE1915" w:rsidRPr="00074A0E" w:rsidRDefault="008C43BC" w:rsidP="008C43BC">
      <w:pPr>
        <w:spacing w:after="0" w:line="240" w:lineRule="auto"/>
        <w:ind w:left="709" w:hanging="709"/>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lastRenderedPageBreak/>
        <w:t>2.9</w:t>
      </w:r>
      <w:r>
        <w:rPr>
          <w:rFonts w:ascii="Arial" w:eastAsia="Times New Roman" w:hAnsi="Arial" w:cs="Arial"/>
          <w:kern w:val="0"/>
          <w:sz w:val="24"/>
          <w:szCs w:val="24"/>
          <w14:ligatures w14:val="none"/>
        </w:rPr>
        <w:tab/>
        <w:t xml:space="preserve">The </w:t>
      </w:r>
      <w:r w:rsidR="00BE1915" w:rsidRPr="00074A0E">
        <w:rPr>
          <w:rFonts w:ascii="Arial" w:eastAsia="Times New Roman" w:hAnsi="Arial" w:cs="Arial"/>
          <w:kern w:val="0"/>
          <w:sz w:val="24"/>
          <w:szCs w:val="24"/>
          <w14:ligatures w14:val="none"/>
        </w:rPr>
        <w:t xml:space="preserve">Council Tax increase of £5 </w:t>
      </w:r>
      <w:r w:rsidR="00BE1915">
        <w:rPr>
          <w:rFonts w:ascii="Arial" w:eastAsia="Times New Roman" w:hAnsi="Arial" w:cs="Arial"/>
          <w:kern w:val="0"/>
          <w:sz w:val="24"/>
          <w:szCs w:val="24"/>
          <w14:ligatures w14:val="none"/>
        </w:rPr>
        <w:t xml:space="preserve">has </w:t>
      </w:r>
      <w:r w:rsidR="00BE1915" w:rsidRPr="00074A0E">
        <w:rPr>
          <w:rFonts w:ascii="Arial" w:eastAsia="Times New Roman" w:hAnsi="Arial" w:cs="Arial"/>
          <w:kern w:val="0"/>
          <w:sz w:val="24"/>
          <w:szCs w:val="24"/>
          <w14:ligatures w14:val="none"/>
        </w:rPr>
        <w:t>raise</w:t>
      </w:r>
      <w:r w:rsidR="00BE1915">
        <w:rPr>
          <w:rFonts w:ascii="Arial" w:eastAsia="Times New Roman" w:hAnsi="Arial" w:cs="Arial"/>
          <w:kern w:val="0"/>
          <w:sz w:val="24"/>
          <w:szCs w:val="24"/>
          <w14:ligatures w14:val="none"/>
        </w:rPr>
        <w:t>d</w:t>
      </w:r>
      <w:r w:rsidR="00BE1915" w:rsidRPr="00074A0E">
        <w:rPr>
          <w:rFonts w:ascii="Arial" w:eastAsia="Times New Roman" w:hAnsi="Arial" w:cs="Arial"/>
          <w:kern w:val="0"/>
          <w:sz w:val="24"/>
          <w:szCs w:val="24"/>
          <w14:ligatures w14:val="none"/>
        </w:rPr>
        <w:t xml:space="preserve"> £1.6m additional funding compared to a Council Tax Freeze and £826k compared to 2.95% increase. </w:t>
      </w:r>
    </w:p>
    <w:p w14:paraId="4CCB1621" w14:textId="77777777" w:rsidR="00BE1915" w:rsidRPr="00074A0E" w:rsidRDefault="00BE1915" w:rsidP="008C43BC">
      <w:pPr>
        <w:spacing w:after="0" w:line="276" w:lineRule="auto"/>
        <w:ind w:left="709" w:hanging="709"/>
        <w:contextualSpacing/>
        <w:jc w:val="right"/>
        <w:rPr>
          <w:rFonts w:ascii="Calibri" w:eastAsia="Calibri" w:hAnsi="Calibri" w:cs="Times New Roman"/>
          <w:kern w:val="0"/>
          <w:sz w:val="24"/>
          <w:szCs w:val="24"/>
          <w:lang w:val="en-US"/>
          <w14:ligatures w14:val="none"/>
        </w:rPr>
      </w:pPr>
    </w:p>
    <w:p w14:paraId="261CC003" w14:textId="38C25A47" w:rsidR="00BE1915" w:rsidRPr="00074A0E" w:rsidRDefault="008C43BC" w:rsidP="008C43BC">
      <w:pPr>
        <w:spacing w:after="0" w:line="240" w:lineRule="auto"/>
        <w:ind w:left="709" w:hanging="709"/>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2.10</w:t>
      </w:r>
      <w:r>
        <w:rPr>
          <w:rFonts w:ascii="Arial" w:eastAsia="Times New Roman" w:hAnsi="Arial" w:cs="Arial"/>
          <w:kern w:val="0"/>
          <w:sz w:val="24"/>
          <w:szCs w:val="24"/>
          <w14:ligatures w14:val="none"/>
        </w:rPr>
        <w:tab/>
      </w:r>
      <w:r w:rsidR="00BE1915" w:rsidRPr="00074A0E">
        <w:rPr>
          <w:rFonts w:ascii="Arial" w:eastAsia="Times New Roman" w:hAnsi="Arial" w:cs="Arial"/>
          <w:kern w:val="0"/>
          <w:sz w:val="24"/>
          <w:szCs w:val="24"/>
          <w14:ligatures w14:val="none"/>
        </w:rPr>
        <w:t xml:space="preserve">The Authority holds £1.126m of earmarked reserves set aside for budget pressure support. This </w:t>
      </w:r>
      <w:r w:rsidR="00BE1915">
        <w:rPr>
          <w:rFonts w:ascii="Arial" w:eastAsia="Times New Roman" w:hAnsi="Arial" w:cs="Arial"/>
          <w:kern w:val="0"/>
          <w:sz w:val="24"/>
          <w:szCs w:val="24"/>
          <w14:ligatures w14:val="none"/>
        </w:rPr>
        <w:t>was</w:t>
      </w:r>
      <w:r w:rsidR="00BE1915" w:rsidRPr="00074A0E">
        <w:rPr>
          <w:rFonts w:ascii="Arial" w:eastAsia="Times New Roman" w:hAnsi="Arial" w:cs="Arial"/>
          <w:kern w:val="0"/>
          <w:sz w:val="24"/>
          <w:szCs w:val="24"/>
          <w14:ligatures w14:val="none"/>
        </w:rPr>
        <w:t xml:space="preserve"> not sufficient to cover the projected deficit should Council Tax be frozen or increased by 2.95%. Both options would require significant savings still to be made from the Futures 25 Efficiency Strategy</w:t>
      </w:r>
      <w:r w:rsidR="00C831A8">
        <w:rPr>
          <w:rFonts w:ascii="Arial" w:eastAsia="Times New Roman" w:hAnsi="Arial" w:cs="Arial"/>
          <w:kern w:val="0"/>
          <w:sz w:val="24"/>
          <w:szCs w:val="24"/>
          <w14:ligatures w14:val="none"/>
        </w:rPr>
        <w:t xml:space="preserve"> (see also section 4)</w:t>
      </w:r>
      <w:r w:rsidR="00BE1915" w:rsidRPr="00074A0E">
        <w:rPr>
          <w:rFonts w:ascii="Arial" w:eastAsia="Times New Roman" w:hAnsi="Arial" w:cs="Arial"/>
          <w:kern w:val="0"/>
          <w:sz w:val="24"/>
          <w:szCs w:val="24"/>
          <w14:ligatures w14:val="none"/>
        </w:rPr>
        <w:t xml:space="preserve">. </w:t>
      </w:r>
    </w:p>
    <w:p w14:paraId="37FF0CA1" w14:textId="77777777" w:rsidR="00BE1915" w:rsidRPr="00074A0E" w:rsidRDefault="00BE1915" w:rsidP="008C43BC">
      <w:pPr>
        <w:spacing w:after="0" w:line="276" w:lineRule="auto"/>
        <w:ind w:left="709" w:hanging="709"/>
        <w:contextualSpacing/>
        <w:jc w:val="right"/>
        <w:rPr>
          <w:rFonts w:ascii="Calibri" w:eastAsia="Calibri" w:hAnsi="Calibri" w:cs="Times New Roman"/>
          <w:kern w:val="0"/>
          <w:sz w:val="24"/>
          <w:szCs w:val="24"/>
          <w:lang w:val="en-US"/>
          <w14:ligatures w14:val="none"/>
        </w:rPr>
      </w:pPr>
    </w:p>
    <w:p w14:paraId="4E9458A6" w14:textId="4174C2A2" w:rsidR="00BE1915" w:rsidRPr="00074A0E" w:rsidRDefault="008C43BC" w:rsidP="008C43BC">
      <w:pPr>
        <w:spacing w:after="0" w:line="240" w:lineRule="auto"/>
        <w:ind w:left="709" w:hanging="709"/>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2.11</w:t>
      </w:r>
      <w:r>
        <w:rPr>
          <w:rFonts w:ascii="Arial" w:eastAsia="Times New Roman" w:hAnsi="Arial" w:cs="Arial"/>
          <w:kern w:val="0"/>
          <w:sz w:val="24"/>
          <w:szCs w:val="24"/>
          <w14:ligatures w14:val="none"/>
        </w:rPr>
        <w:tab/>
      </w:r>
      <w:r w:rsidR="00BE1915" w:rsidRPr="00074A0E">
        <w:rPr>
          <w:rFonts w:ascii="Arial" w:eastAsia="Times New Roman" w:hAnsi="Arial" w:cs="Arial"/>
          <w:kern w:val="0"/>
          <w:sz w:val="24"/>
          <w:szCs w:val="24"/>
          <w14:ligatures w14:val="none"/>
        </w:rPr>
        <w:t>A £5 increase still require</w:t>
      </w:r>
      <w:r w:rsidR="00BE1915">
        <w:rPr>
          <w:rFonts w:ascii="Arial" w:eastAsia="Times New Roman" w:hAnsi="Arial" w:cs="Arial"/>
          <w:kern w:val="0"/>
          <w:sz w:val="24"/>
          <w:szCs w:val="24"/>
          <w14:ligatures w14:val="none"/>
        </w:rPr>
        <w:t>s</w:t>
      </w:r>
      <w:r w:rsidR="00BE1915" w:rsidRPr="00074A0E">
        <w:rPr>
          <w:rFonts w:ascii="Arial" w:eastAsia="Times New Roman" w:hAnsi="Arial" w:cs="Arial"/>
          <w:kern w:val="0"/>
          <w:sz w:val="24"/>
          <w:szCs w:val="24"/>
          <w14:ligatures w14:val="none"/>
        </w:rPr>
        <w:t xml:space="preserve"> £404k to be met from the Budget Pressure Support Earmarked Reserve (£1.126m) which leave</w:t>
      </w:r>
      <w:r w:rsidR="00BE1915">
        <w:rPr>
          <w:rFonts w:ascii="Arial" w:eastAsia="Times New Roman" w:hAnsi="Arial" w:cs="Arial"/>
          <w:kern w:val="0"/>
          <w:sz w:val="24"/>
          <w:szCs w:val="24"/>
          <w14:ligatures w14:val="none"/>
        </w:rPr>
        <w:t>s</w:t>
      </w:r>
      <w:r w:rsidR="00BE1915" w:rsidRPr="00074A0E">
        <w:rPr>
          <w:rFonts w:ascii="Arial" w:eastAsia="Times New Roman" w:hAnsi="Arial" w:cs="Arial"/>
          <w:kern w:val="0"/>
          <w:sz w:val="24"/>
          <w:szCs w:val="24"/>
          <w14:ligatures w14:val="none"/>
        </w:rPr>
        <w:t xml:space="preserve"> £722k in the reserve to assist in balancing the budget in future years. </w:t>
      </w:r>
      <w:r w:rsidR="009D51B1">
        <w:rPr>
          <w:rFonts w:ascii="Arial" w:eastAsia="Times New Roman" w:hAnsi="Arial" w:cs="Arial"/>
          <w:kern w:val="0"/>
          <w:sz w:val="24"/>
          <w:szCs w:val="24"/>
          <w14:ligatures w14:val="none"/>
        </w:rPr>
        <w:t>The ser</w:t>
      </w:r>
      <w:r w:rsidR="004A73F0">
        <w:rPr>
          <w:rFonts w:ascii="Arial" w:eastAsia="Times New Roman" w:hAnsi="Arial" w:cs="Arial"/>
          <w:kern w:val="0"/>
          <w:sz w:val="24"/>
          <w:szCs w:val="24"/>
          <w14:ligatures w14:val="none"/>
        </w:rPr>
        <w:t>vice will continue to seek in year savings where possible to minimise the use of reserves</w:t>
      </w:r>
      <w:r>
        <w:rPr>
          <w:rFonts w:ascii="Arial" w:eastAsia="Times New Roman" w:hAnsi="Arial" w:cs="Arial"/>
          <w:kern w:val="0"/>
          <w:sz w:val="24"/>
          <w:szCs w:val="24"/>
          <w14:ligatures w14:val="none"/>
        </w:rPr>
        <w:t>.  This will be achieved through a mixture of careful budget monitoring and outcomes from the Futures 25 Efficiency Strategy.</w:t>
      </w:r>
    </w:p>
    <w:p w14:paraId="15B34EC1" w14:textId="77777777" w:rsidR="006F1AA4" w:rsidRDefault="006F1AA4" w:rsidP="008C43BC">
      <w:pPr>
        <w:ind w:left="709" w:hanging="709"/>
        <w:rPr>
          <w:rFonts w:ascii="Arial" w:hAnsi="Arial" w:cs="Arial"/>
          <w:sz w:val="24"/>
          <w:szCs w:val="24"/>
        </w:rPr>
      </w:pPr>
    </w:p>
    <w:p w14:paraId="36A2BE4B" w14:textId="74D6F439" w:rsidR="00CC1DF7" w:rsidRPr="00E07468" w:rsidRDefault="008C43BC" w:rsidP="008C43BC">
      <w:pPr>
        <w:ind w:left="709" w:hanging="709"/>
        <w:rPr>
          <w:rFonts w:ascii="Arial" w:hAnsi="Arial" w:cs="Arial"/>
          <w:sz w:val="24"/>
          <w:szCs w:val="24"/>
        </w:rPr>
      </w:pPr>
      <w:r>
        <w:rPr>
          <w:rFonts w:ascii="Arial" w:hAnsi="Arial" w:cs="Arial"/>
          <w:sz w:val="24"/>
          <w:szCs w:val="24"/>
        </w:rPr>
        <w:t>2.12</w:t>
      </w:r>
      <w:r>
        <w:rPr>
          <w:rFonts w:ascii="Arial" w:hAnsi="Arial" w:cs="Arial"/>
          <w:sz w:val="24"/>
          <w:szCs w:val="24"/>
        </w:rPr>
        <w:tab/>
      </w:r>
      <w:r w:rsidR="00BE1915">
        <w:rPr>
          <w:rFonts w:ascii="Arial" w:hAnsi="Arial" w:cs="Arial"/>
          <w:sz w:val="24"/>
          <w:szCs w:val="24"/>
        </w:rPr>
        <w:t>Whilst</w:t>
      </w:r>
      <w:r w:rsidR="00CC1DF7" w:rsidRPr="00E07468">
        <w:rPr>
          <w:rFonts w:ascii="Arial" w:hAnsi="Arial" w:cs="Arial"/>
          <w:sz w:val="24"/>
          <w:szCs w:val="24"/>
        </w:rPr>
        <w:t xml:space="preserve"> the £5 precept flexibility has allowed the F</w:t>
      </w:r>
      <w:r w:rsidR="00BE1915">
        <w:rPr>
          <w:rFonts w:ascii="Arial" w:hAnsi="Arial" w:cs="Arial"/>
          <w:sz w:val="24"/>
          <w:szCs w:val="24"/>
        </w:rPr>
        <w:t xml:space="preserve">ire Authority </w:t>
      </w:r>
      <w:r w:rsidR="00CC1DF7" w:rsidRPr="00E07468">
        <w:rPr>
          <w:rFonts w:ascii="Arial" w:hAnsi="Arial" w:cs="Arial"/>
          <w:sz w:val="24"/>
          <w:szCs w:val="24"/>
        </w:rPr>
        <w:t xml:space="preserve">to maintain </w:t>
      </w:r>
      <w:r w:rsidR="00BE1915">
        <w:rPr>
          <w:rFonts w:ascii="Arial" w:hAnsi="Arial" w:cs="Arial"/>
          <w:sz w:val="24"/>
          <w:szCs w:val="24"/>
        </w:rPr>
        <w:t>front line services for 2023/24, there remains a significant deficit in 2024/25 which still needs to be addressed.  T</w:t>
      </w:r>
      <w:r w:rsidR="00CC1DF7" w:rsidRPr="00E07468">
        <w:rPr>
          <w:rFonts w:ascii="Arial" w:hAnsi="Arial" w:cs="Arial"/>
          <w:sz w:val="24"/>
          <w:szCs w:val="24"/>
        </w:rPr>
        <w:t xml:space="preserve">he Authority have approved the continuation of the Futures 25 efficiency strategy to deliver a wider change and improvement programme designed to maximise the efficiency and effectiveness of the Service.  </w:t>
      </w:r>
      <w:r w:rsidR="00BD517A">
        <w:rPr>
          <w:rFonts w:ascii="Arial" w:hAnsi="Arial" w:cs="Arial"/>
          <w:sz w:val="24"/>
          <w:szCs w:val="24"/>
        </w:rPr>
        <w:t>This will also seek to address future year deficits</w:t>
      </w:r>
      <w:r w:rsidR="00C831A8">
        <w:rPr>
          <w:rFonts w:ascii="Arial" w:hAnsi="Arial" w:cs="Arial"/>
          <w:sz w:val="24"/>
          <w:szCs w:val="24"/>
        </w:rPr>
        <w:t xml:space="preserve"> (see also section 4)</w:t>
      </w:r>
      <w:r w:rsidR="00BD517A">
        <w:rPr>
          <w:rFonts w:ascii="Arial" w:hAnsi="Arial" w:cs="Arial"/>
          <w:sz w:val="24"/>
          <w:szCs w:val="24"/>
        </w:rPr>
        <w:t>.</w:t>
      </w:r>
    </w:p>
    <w:p w14:paraId="54EAF43A" w14:textId="77777777" w:rsidR="00E07468" w:rsidRDefault="00E07468" w:rsidP="00074A0E">
      <w:pPr>
        <w:spacing w:after="0" w:line="240" w:lineRule="auto"/>
        <w:rPr>
          <w:rFonts w:ascii="Arial" w:eastAsia="Times New Roman" w:hAnsi="Arial" w:cs="Arial"/>
          <w:kern w:val="0"/>
          <w:sz w:val="24"/>
          <w:szCs w:val="24"/>
          <w14:ligatures w14:val="none"/>
        </w:rPr>
      </w:pPr>
    </w:p>
    <w:p w14:paraId="44C72C83" w14:textId="732C9B08" w:rsidR="006D3422" w:rsidRPr="00366E2D" w:rsidRDefault="00E40A0B" w:rsidP="0032275B">
      <w:pPr>
        <w:spacing w:after="0"/>
        <w:ind w:left="720"/>
        <w:rPr>
          <w:rFonts w:ascii="Arial" w:hAnsi="Arial" w:cs="Arial"/>
          <w:b/>
          <w:bCs/>
          <w:sz w:val="24"/>
          <w:szCs w:val="24"/>
        </w:rPr>
      </w:pPr>
      <w:r w:rsidRPr="00366E2D">
        <w:rPr>
          <w:rFonts w:ascii="Arial" w:hAnsi="Arial" w:cs="Arial"/>
          <w:b/>
          <w:bCs/>
          <w:sz w:val="24"/>
          <w:szCs w:val="24"/>
        </w:rPr>
        <w:t>E</w:t>
      </w:r>
      <w:r w:rsidR="00A84B88" w:rsidRPr="00366E2D">
        <w:rPr>
          <w:rFonts w:ascii="Arial" w:hAnsi="Arial" w:cs="Arial"/>
          <w:b/>
          <w:bCs/>
          <w:sz w:val="24"/>
          <w:szCs w:val="24"/>
        </w:rPr>
        <w:t>fficiency</w:t>
      </w:r>
    </w:p>
    <w:p w14:paraId="62E1E8DC" w14:textId="16A56D71" w:rsidR="00BA48E5" w:rsidRPr="00DC6A48" w:rsidRDefault="0032275B" w:rsidP="0032275B">
      <w:pPr>
        <w:ind w:left="709" w:hanging="709"/>
        <w:rPr>
          <w:rFonts w:ascii="Arial" w:hAnsi="Arial" w:cs="Arial"/>
          <w:sz w:val="24"/>
          <w:szCs w:val="24"/>
        </w:rPr>
      </w:pPr>
      <w:r>
        <w:rPr>
          <w:rFonts w:ascii="Arial" w:hAnsi="Arial" w:cs="Arial"/>
          <w:sz w:val="24"/>
          <w:szCs w:val="24"/>
        </w:rPr>
        <w:t>2.13</w:t>
      </w:r>
      <w:r>
        <w:rPr>
          <w:rFonts w:ascii="Arial" w:hAnsi="Arial" w:cs="Arial"/>
          <w:sz w:val="24"/>
          <w:szCs w:val="24"/>
        </w:rPr>
        <w:tab/>
      </w:r>
      <w:r w:rsidR="00BA48E5" w:rsidRPr="00DC6A48">
        <w:rPr>
          <w:rFonts w:ascii="Arial" w:hAnsi="Arial" w:cs="Arial"/>
          <w:sz w:val="24"/>
          <w:szCs w:val="24"/>
        </w:rPr>
        <w:t>During the budget process for 2023/24</w:t>
      </w:r>
      <w:r w:rsidR="009D51B1" w:rsidRPr="00DC6A48">
        <w:rPr>
          <w:rFonts w:ascii="Arial" w:hAnsi="Arial" w:cs="Arial"/>
          <w:sz w:val="24"/>
          <w:szCs w:val="24"/>
        </w:rPr>
        <w:t xml:space="preserve"> the service found savings of over £1.1m that were either reinvested in CRMP projects (£150k) or helped towards reducing the deficit. </w:t>
      </w:r>
      <w:r w:rsidR="004A73F0" w:rsidRPr="00DC6A48">
        <w:rPr>
          <w:rFonts w:ascii="Arial" w:hAnsi="Arial" w:cs="Arial"/>
          <w:sz w:val="24"/>
          <w:szCs w:val="24"/>
        </w:rPr>
        <w:t xml:space="preserve">The majority of these </w:t>
      </w:r>
      <w:r w:rsidR="00DC6A48" w:rsidRPr="00DC6A48">
        <w:rPr>
          <w:rFonts w:ascii="Arial" w:hAnsi="Arial" w:cs="Arial"/>
          <w:sz w:val="24"/>
          <w:szCs w:val="24"/>
        </w:rPr>
        <w:t xml:space="preserve">were from pay budgets </w:t>
      </w:r>
      <w:r w:rsidR="00DC6A48">
        <w:rPr>
          <w:rFonts w:ascii="Arial" w:hAnsi="Arial" w:cs="Arial"/>
          <w:sz w:val="24"/>
          <w:szCs w:val="24"/>
        </w:rPr>
        <w:t>(</w:t>
      </w:r>
      <w:r w:rsidR="009D51B1" w:rsidRPr="00DC6A48">
        <w:rPr>
          <w:rFonts w:ascii="Arial" w:hAnsi="Arial" w:cs="Arial"/>
          <w:sz w:val="24"/>
          <w:szCs w:val="24"/>
        </w:rPr>
        <w:t>£9</w:t>
      </w:r>
      <w:r w:rsidR="004A73F0" w:rsidRPr="00DC6A48">
        <w:rPr>
          <w:rFonts w:ascii="Arial" w:hAnsi="Arial" w:cs="Arial"/>
          <w:sz w:val="24"/>
          <w:szCs w:val="24"/>
        </w:rPr>
        <w:t>11</w:t>
      </w:r>
      <w:r w:rsidR="009D51B1" w:rsidRPr="00DC6A48">
        <w:rPr>
          <w:rFonts w:ascii="Arial" w:hAnsi="Arial" w:cs="Arial"/>
          <w:sz w:val="24"/>
          <w:szCs w:val="24"/>
        </w:rPr>
        <w:t>k</w:t>
      </w:r>
      <w:r w:rsidR="00DC6A48">
        <w:rPr>
          <w:rFonts w:ascii="Arial" w:hAnsi="Arial" w:cs="Arial"/>
          <w:sz w:val="24"/>
          <w:szCs w:val="24"/>
        </w:rPr>
        <w:t xml:space="preserve">). </w:t>
      </w:r>
      <w:r w:rsidR="00BA48E5" w:rsidRPr="00DC6A48">
        <w:rPr>
          <w:rFonts w:ascii="Arial" w:hAnsi="Arial" w:cs="Arial"/>
          <w:sz w:val="24"/>
          <w:szCs w:val="24"/>
        </w:rPr>
        <w:t>£</w:t>
      </w:r>
      <w:r w:rsidR="008237CE">
        <w:rPr>
          <w:rFonts w:ascii="Arial" w:hAnsi="Arial" w:cs="Arial"/>
          <w:sz w:val="24"/>
          <w:szCs w:val="24"/>
        </w:rPr>
        <w:t>372</w:t>
      </w:r>
      <w:r w:rsidR="00BA48E5" w:rsidRPr="00DC6A48">
        <w:rPr>
          <w:rFonts w:ascii="Arial" w:hAnsi="Arial" w:cs="Arial"/>
          <w:sz w:val="24"/>
          <w:szCs w:val="24"/>
        </w:rPr>
        <w:t xml:space="preserve">k of savings </w:t>
      </w:r>
      <w:r w:rsidR="001D0726" w:rsidRPr="00DC6A48">
        <w:rPr>
          <w:rFonts w:ascii="Arial" w:hAnsi="Arial" w:cs="Arial"/>
          <w:sz w:val="24"/>
          <w:szCs w:val="24"/>
        </w:rPr>
        <w:t>w</w:t>
      </w:r>
      <w:r w:rsidR="008237CE">
        <w:rPr>
          <w:rFonts w:ascii="Arial" w:hAnsi="Arial" w:cs="Arial"/>
          <w:sz w:val="24"/>
          <w:szCs w:val="24"/>
        </w:rPr>
        <w:t>ere</w:t>
      </w:r>
      <w:r w:rsidR="00BA48E5" w:rsidRPr="00DC6A48">
        <w:rPr>
          <w:rFonts w:ascii="Arial" w:hAnsi="Arial" w:cs="Arial"/>
          <w:sz w:val="24"/>
          <w:szCs w:val="24"/>
        </w:rPr>
        <w:t xml:space="preserve"> achieved </w:t>
      </w:r>
      <w:r w:rsidR="00D10623" w:rsidRPr="00DC6A48">
        <w:rPr>
          <w:rFonts w:ascii="Arial" w:hAnsi="Arial" w:cs="Arial"/>
          <w:sz w:val="24"/>
          <w:szCs w:val="24"/>
        </w:rPr>
        <w:t>from non</w:t>
      </w:r>
      <w:r w:rsidR="00C17DB4" w:rsidRPr="00DC6A48">
        <w:rPr>
          <w:rFonts w:ascii="Arial" w:hAnsi="Arial" w:cs="Arial"/>
          <w:sz w:val="24"/>
          <w:szCs w:val="24"/>
        </w:rPr>
        <w:t>-pay</w:t>
      </w:r>
      <w:r w:rsidR="00BA48E5" w:rsidRPr="00DC6A48">
        <w:rPr>
          <w:rFonts w:ascii="Arial" w:hAnsi="Arial" w:cs="Arial"/>
          <w:sz w:val="24"/>
          <w:szCs w:val="24"/>
        </w:rPr>
        <w:t xml:space="preserve"> budgets</w:t>
      </w:r>
      <w:r w:rsidR="004A73F0" w:rsidRPr="00DC6A48">
        <w:rPr>
          <w:rFonts w:ascii="Arial" w:hAnsi="Arial" w:cs="Arial"/>
          <w:sz w:val="24"/>
          <w:szCs w:val="24"/>
        </w:rPr>
        <w:t>.  A further £</w:t>
      </w:r>
      <w:r w:rsidR="008237CE">
        <w:rPr>
          <w:rFonts w:ascii="Arial" w:hAnsi="Arial" w:cs="Arial"/>
          <w:sz w:val="24"/>
          <w:szCs w:val="24"/>
        </w:rPr>
        <w:t>1</w:t>
      </w:r>
      <w:r w:rsidR="004A73F0" w:rsidRPr="00DC6A48">
        <w:rPr>
          <w:rFonts w:ascii="Arial" w:hAnsi="Arial" w:cs="Arial"/>
          <w:sz w:val="24"/>
          <w:szCs w:val="24"/>
        </w:rPr>
        <w:t>69k of non-cashable savings were achieved through the use of procurement frameworks.</w:t>
      </w:r>
      <w:r w:rsidR="009D51B1" w:rsidRPr="00DC6A48">
        <w:rPr>
          <w:rFonts w:ascii="Arial" w:hAnsi="Arial" w:cs="Arial"/>
          <w:sz w:val="24"/>
          <w:szCs w:val="24"/>
        </w:rPr>
        <w:t xml:space="preserve">  </w:t>
      </w:r>
      <w:r w:rsidR="004A73F0" w:rsidRPr="00DC6A48">
        <w:rPr>
          <w:rFonts w:ascii="Arial" w:hAnsi="Arial" w:cs="Arial"/>
          <w:sz w:val="24"/>
          <w:szCs w:val="24"/>
        </w:rPr>
        <w:t>More details can be found in Table 4</w:t>
      </w:r>
      <w:r w:rsidR="008237CE">
        <w:rPr>
          <w:rFonts w:ascii="Arial" w:hAnsi="Arial" w:cs="Arial"/>
          <w:sz w:val="24"/>
          <w:szCs w:val="24"/>
        </w:rPr>
        <w:t xml:space="preserve"> below.</w:t>
      </w:r>
    </w:p>
    <w:p w14:paraId="42A29885" w14:textId="5D4D740F" w:rsidR="004A73F0" w:rsidRPr="00DC6A48" w:rsidRDefault="004A73F0" w:rsidP="00DC6A48">
      <w:pPr>
        <w:rPr>
          <w:rFonts w:ascii="Arial" w:hAnsi="Arial" w:cs="Arial"/>
          <w:b/>
          <w:bCs/>
          <w:sz w:val="24"/>
          <w:szCs w:val="24"/>
        </w:rPr>
      </w:pPr>
      <w:r w:rsidRPr="00DC6A48">
        <w:rPr>
          <w:rFonts w:ascii="Arial" w:hAnsi="Arial" w:cs="Arial"/>
          <w:b/>
          <w:bCs/>
          <w:sz w:val="24"/>
          <w:szCs w:val="24"/>
        </w:rPr>
        <w:t>Table 4 – Efficiency Savings</w:t>
      </w:r>
      <w:r w:rsidR="00366E2D">
        <w:rPr>
          <w:rFonts w:ascii="Arial" w:hAnsi="Arial" w:cs="Arial"/>
          <w:b/>
          <w:bCs/>
          <w:sz w:val="24"/>
          <w:szCs w:val="24"/>
        </w:rPr>
        <w:t xml:space="preserve"> 2023/24</w:t>
      </w:r>
    </w:p>
    <w:tbl>
      <w:tblPr>
        <w:tblStyle w:val="TableGrid"/>
        <w:tblW w:w="0" w:type="auto"/>
        <w:tblInd w:w="-5" w:type="dxa"/>
        <w:tblLook w:val="04A0" w:firstRow="1" w:lastRow="0" w:firstColumn="1" w:lastColumn="0" w:noHBand="0" w:noVBand="1"/>
      </w:tblPr>
      <w:tblGrid>
        <w:gridCol w:w="2127"/>
        <w:gridCol w:w="992"/>
        <w:gridCol w:w="3544"/>
        <w:gridCol w:w="2358"/>
      </w:tblGrid>
      <w:tr w:rsidR="00770F0D" w:rsidRPr="0032275B" w14:paraId="1786BFB8" w14:textId="77777777" w:rsidTr="007858BA">
        <w:trPr>
          <w:cantSplit/>
          <w:tblHeader/>
        </w:trPr>
        <w:tc>
          <w:tcPr>
            <w:tcW w:w="2127" w:type="dxa"/>
            <w:shd w:val="clear" w:color="auto" w:fill="D9D9D9" w:themeFill="background1" w:themeFillShade="D9"/>
          </w:tcPr>
          <w:p w14:paraId="26407D33" w14:textId="062EC98D" w:rsidR="006D3422" w:rsidRPr="007858BA" w:rsidRDefault="00101950" w:rsidP="007858BA">
            <w:pPr>
              <w:jc w:val="center"/>
              <w:rPr>
                <w:rFonts w:ascii="Arial" w:eastAsia="Times New Roman" w:hAnsi="Arial" w:cs="Arial"/>
                <w:b/>
                <w:kern w:val="0"/>
                <w:sz w:val="24"/>
                <w14:ligatures w14:val="none"/>
              </w:rPr>
            </w:pPr>
            <w:r w:rsidRPr="007858BA">
              <w:rPr>
                <w:rFonts w:ascii="Arial" w:eastAsia="Times New Roman" w:hAnsi="Arial" w:cs="Arial"/>
                <w:b/>
                <w:kern w:val="0"/>
                <w:sz w:val="24"/>
                <w14:ligatures w14:val="none"/>
              </w:rPr>
              <w:t>Savings</w:t>
            </w:r>
          </w:p>
        </w:tc>
        <w:tc>
          <w:tcPr>
            <w:tcW w:w="992" w:type="dxa"/>
            <w:shd w:val="clear" w:color="auto" w:fill="D9D9D9" w:themeFill="background1" w:themeFillShade="D9"/>
          </w:tcPr>
          <w:p w14:paraId="130FC3A1" w14:textId="6564F39E" w:rsidR="006D3422" w:rsidRPr="007858BA" w:rsidRDefault="00101950" w:rsidP="007858BA">
            <w:pPr>
              <w:jc w:val="center"/>
              <w:rPr>
                <w:rFonts w:ascii="Arial" w:eastAsia="Times New Roman" w:hAnsi="Arial" w:cs="Arial"/>
                <w:b/>
                <w:kern w:val="0"/>
                <w:sz w:val="24"/>
                <w14:ligatures w14:val="none"/>
              </w:rPr>
            </w:pPr>
            <w:r w:rsidRPr="007858BA">
              <w:rPr>
                <w:rFonts w:ascii="Arial" w:eastAsia="Times New Roman" w:hAnsi="Arial" w:cs="Arial"/>
                <w:b/>
                <w:kern w:val="0"/>
                <w:sz w:val="24"/>
                <w14:ligatures w14:val="none"/>
              </w:rPr>
              <w:t>£000s</w:t>
            </w:r>
          </w:p>
        </w:tc>
        <w:tc>
          <w:tcPr>
            <w:tcW w:w="3544" w:type="dxa"/>
            <w:shd w:val="clear" w:color="auto" w:fill="D9D9D9" w:themeFill="background1" w:themeFillShade="D9"/>
          </w:tcPr>
          <w:p w14:paraId="5ED0B082" w14:textId="749B6E14" w:rsidR="006D3422" w:rsidRPr="007858BA" w:rsidRDefault="003511AA" w:rsidP="007858BA">
            <w:pPr>
              <w:jc w:val="center"/>
              <w:rPr>
                <w:rFonts w:ascii="Arial" w:eastAsia="Times New Roman" w:hAnsi="Arial" w:cs="Arial"/>
                <w:b/>
                <w:kern w:val="0"/>
                <w:sz w:val="24"/>
                <w14:ligatures w14:val="none"/>
              </w:rPr>
            </w:pPr>
            <w:r w:rsidRPr="007858BA">
              <w:rPr>
                <w:rFonts w:ascii="Arial" w:eastAsia="Times New Roman" w:hAnsi="Arial" w:cs="Arial"/>
                <w:b/>
                <w:kern w:val="0"/>
                <w:sz w:val="24"/>
                <w14:ligatures w14:val="none"/>
              </w:rPr>
              <w:t xml:space="preserve">Comments </w:t>
            </w:r>
            <w:r w:rsidR="008409A0" w:rsidRPr="007858BA">
              <w:rPr>
                <w:rFonts w:ascii="Arial" w:eastAsia="Times New Roman" w:hAnsi="Arial" w:cs="Arial"/>
                <w:b/>
                <w:kern w:val="0"/>
                <w:sz w:val="24"/>
                <w14:ligatures w14:val="none"/>
              </w:rPr>
              <w:t>/ Risks</w:t>
            </w:r>
          </w:p>
        </w:tc>
        <w:tc>
          <w:tcPr>
            <w:tcW w:w="2358" w:type="dxa"/>
            <w:shd w:val="clear" w:color="auto" w:fill="D9D9D9" w:themeFill="background1" w:themeFillShade="D9"/>
          </w:tcPr>
          <w:p w14:paraId="07104DD6" w14:textId="22915398" w:rsidR="006D3422" w:rsidRPr="007858BA" w:rsidRDefault="00DC6A48" w:rsidP="007858BA">
            <w:pPr>
              <w:jc w:val="center"/>
              <w:rPr>
                <w:rFonts w:ascii="Arial" w:eastAsia="Times New Roman" w:hAnsi="Arial" w:cs="Arial"/>
                <w:b/>
                <w:kern w:val="0"/>
                <w:sz w:val="24"/>
                <w14:ligatures w14:val="none"/>
              </w:rPr>
            </w:pPr>
            <w:r w:rsidRPr="007858BA">
              <w:rPr>
                <w:rFonts w:ascii="Arial" w:eastAsia="Times New Roman" w:hAnsi="Arial" w:cs="Arial"/>
                <w:b/>
                <w:kern w:val="0"/>
                <w:sz w:val="24"/>
                <w14:ligatures w14:val="none"/>
              </w:rPr>
              <w:t>Risk</w:t>
            </w:r>
          </w:p>
        </w:tc>
      </w:tr>
      <w:tr w:rsidR="00BD517A" w:rsidRPr="005A17B6" w14:paraId="51B4EB94" w14:textId="77777777" w:rsidTr="00DC6A48">
        <w:tc>
          <w:tcPr>
            <w:tcW w:w="2127" w:type="dxa"/>
          </w:tcPr>
          <w:p w14:paraId="3F98377B" w14:textId="370B24D8" w:rsidR="00BD517A" w:rsidRPr="005A17B6" w:rsidRDefault="005A17B6" w:rsidP="003511AA">
            <w:pPr>
              <w:jc w:val="center"/>
              <w:rPr>
                <w:rFonts w:ascii="Arial" w:hAnsi="Arial" w:cs="Arial"/>
                <w:b/>
                <w:bCs/>
                <w:sz w:val="24"/>
                <w:szCs w:val="24"/>
              </w:rPr>
            </w:pPr>
            <w:r w:rsidRPr="005A17B6">
              <w:rPr>
                <w:rFonts w:ascii="Arial" w:hAnsi="Arial" w:cs="Arial"/>
                <w:b/>
                <w:bCs/>
                <w:sz w:val="24"/>
                <w:szCs w:val="24"/>
              </w:rPr>
              <w:t>Pay related Savings</w:t>
            </w:r>
          </w:p>
        </w:tc>
        <w:tc>
          <w:tcPr>
            <w:tcW w:w="992" w:type="dxa"/>
          </w:tcPr>
          <w:p w14:paraId="4D954EB0" w14:textId="77777777" w:rsidR="00BD517A" w:rsidRPr="005A17B6" w:rsidRDefault="00BD517A" w:rsidP="00DF6156">
            <w:pPr>
              <w:jc w:val="right"/>
              <w:rPr>
                <w:rFonts w:ascii="Arial" w:hAnsi="Arial" w:cs="Arial"/>
                <w:b/>
                <w:bCs/>
                <w:sz w:val="24"/>
                <w:szCs w:val="24"/>
              </w:rPr>
            </w:pPr>
          </w:p>
        </w:tc>
        <w:tc>
          <w:tcPr>
            <w:tcW w:w="3544" w:type="dxa"/>
          </w:tcPr>
          <w:p w14:paraId="73F88A14" w14:textId="77777777" w:rsidR="00BD517A" w:rsidRPr="005A17B6" w:rsidRDefault="00BD517A" w:rsidP="003511AA">
            <w:pPr>
              <w:jc w:val="center"/>
              <w:rPr>
                <w:rFonts w:ascii="Arial" w:hAnsi="Arial" w:cs="Arial"/>
                <w:b/>
                <w:bCs/>
                <w:sz w:val="24"/>
                <w:szCs w:val="24"/>
              </w:rPr>
            </w:pPr>
          </w:p>
        </w:tc>
        <w:tc>
          <w:tcPr>
            <w:tcW w:w="2358" w:type="dxa"/>
          </w:tcPr>
          <w:p w14:paraId="20D620CC" w14:textId="77777777" w:rsidR="00BD517A" w:rsidRPr="005A17B6" w:rsidRDefault="00BD517A" w:rsidP="003511AA">
            <w:pPr>
              <w:jc w:val="center"/>
              <w:rPr>
                <w:rFonts w:ascii="Arial" w:hAnsi="Arial" w:cs="Arial"/>
                <w:b/>
                <w:bCs/>
                <w:sz w:val="24"/>
                <w:szCs w:val="24"/>
              </w:rPr>
            </w:pPr>
          </w:p>
        </w:tc>
      </w:tr>
      <w:tr w:rsidR="00770F0D" w:rsidRPr="00556726" w14:paraId="42D868FA" w14:textId="77777777" w:rsidTr="00DC6A48">
        <w:tc>
          <w:tcPr>
            <w:tcW w:w="2127" w:type="dxa"/>
          </w:tcPr>
          <w:p w14:paraId="2775B96E" w14:textId="3FE0D0C0" w:rsidR="006D3422" w:rsidRPr="00556726" w:rsidRDefault="00101950" w:rsidP="00F77C3F">
            <w:pPr>
              <w:rPr>
                <w:rFonts w:ascii="Arial" w:hAnsi="Arial" w:cs="Arial"/>
                <w:sz w:val="20"/>
                <w:szCs w:val="20"/>
              </w:rPr>
            </w:pPr>
            <w:r w:rsidRPr="00556726">
              <w:rPr>
                <w:rFonts w:ascii="Arial" w:hAnsi="Arial" w:cs="Arial"/>
                <w:sz w:val="20"/>
                <w:szCs w:val="20"/>
              </w:rPr>
              <w:t xml:space="preserve">Vacant posts </w:t>
            </w:r>
            <w:r w:rsidR="002E6D0F" w:rsidRPr="00556726">
              <w:rPr>
                <w:rFonts w:ascii="Arial" w:hAnsi="Arial" w:cs="Arial"/>
                <w:sz w:val="20"/>
                <w:szCs w:val="20"/>
              </w:rPr>
              <w:t xml:space="preserve">– </w:t>
            </w:r>
            <w:proofErr w:type="gramStart"/>
            <w:r w:rsidR="002E6D0F" w:rsidRPr="00556726">
              <w:rPr>
                <w:rFonts w:ascii="Arial" w:hAnsi="Arial" w:cs="Arial"/>
                <w:sz w:val="20"/>
                <w:szCs w:val="20"/>
              </w:rPr>
              <w:t xml:space="preserve">Admin </w:t>
            </w:r>
            <w:r w:rsidR="004D4516" w:rsidRPr="00556726">
              <w:rPr>
                <w:rFonts w:ascii="Arial" w:hAnsi="Arial" w:cs="Arial"/>
                <w:sz w:val="20"/>
                <w:szCs w:val="20"/>
              </w:rPr>
              <w:t xml:space="preserve"> (</w:t>
            </w:r>
            <w:proofErr w:type="gramEnd"/>
            <w:r w:rsidR="004D4516" w:rsidRPr="00556726">
              <w:rPr>
                <w:rFonts w:ascii="Arial" w:hAnsi="Arial" w:cs="Arial"/>
                <w:sz w:val="20"/>
                <w:szCs w:val="20"/>
              </w:rPr>
              <w:t>Temporary Savings)</w:t>
            </w:r>
          </w:p>
        </w:tc>
        <w:tc>
          <w:tcPr>
            <w:tcW w:w="992" w:type="dxa"/>
          </w:tcPr>
          <w:p w14:paraId="6A5784A7" w14:textId="51C21D0C" w:rsidR="006D3422" w:rsidRPr="00556726" w:rsidRDefault="00734166" w:rsidP="00DF6156">
            <w:pPr>
              <w:jc w:val="right"/>
              <w:rPr>
                <w:rFonts w:ascii="Arial" w:hAnsi="Arial" w:cs="Arial"/>
                <w:sz w:val="20"/>
                <w:szCs w:val="20"/>
              </w:rPr>
            </w:pPr>
            <w:r w:rsidRPr="00556726">
              <w:rPr>
                <w:rFonts w:ascii="Arial" w:hAnsi="Arial" w:cs="Arial"/>
                <w:sz w:val="20"/>
                <w:szCs w:val="20"/>
              </w:rPr>
              <w:t>211</w:t>
            </w:r>
          </w:p>
        </w:tc>
        <w:tc>
          <w:tcPr>
            <w:tcW w:w="3544" w:type="dxa"/>
          </w:tcPr>
          <w:p w14:paraId="3A88F6C0" w14:textId="644FBCFA" w:rsidR="006D3422" w:rsidRPr="00556726" w:rsidRDefault="00734166" w:rsidP="00F77C3F">
            <w:pPr>
              <w:rPr>
                <w:rFonts w:ascii="Arial" w:hAnsi="Arial" w:cs="Arial"/>
                <w:sz w:val="20"/>
                <w:szCs w:val="20"/>
              </w:rPr>
            </w:pPr>
            <w:r w:rsidRPr="00556726">
              <w:rPr>
                <w:rFonts w:ascii="Arial" w:hAnsi="Arial" w:cs="Arial"/>
                <w:sz w:val="20"/>
                <w:szCs w:val="20"/>
              </w:rPr>
              <w:t>7%</w:t>
            </w:r>
            <w:r w:rsidR="00407AC6" w:rsidRPr="00556726">
              <w:rPr>
                <w:rFonts w:ascii="Arial" w:hAnsi="Arial" w:cs="Arial"/>
                <w:sz w:val="20"/>
                <w:szCs w:val="20"/>
              </w:rPr>
              <w:t xml:space="preserve"> Vacancy </w:t>
            </w:r>
            <w:r w:rsidR="00361B7D" w:rsidRPr="00556726">
              <w:rPr>
                <w:rFonts w:ascii="Arial" w:hAnsi="Arial" w:cs="Arial"/>
                <w:sz w:val="20"/>
                <w:szCs w:val="20"/>
              </w:rPr>
              <w:t xml:space="preserve">Factor </w:t>
            </w:r>
            <w:r w:rsidR="00DC6A48">
              <w:rPr>
                <w:rFonts w:ascii="Arial" w:hAnsi="Arial" w:cs="Arial"/>
                <w:sz w:val="20"/>
                <w:szCs w:val="20"/>
              </w:rPr>
              <w:t>has been built into Green Book Pay</w:t>
            </w:r>
            <w:r w:rsidRPr="00556726">
              <w:rPr>
                <w:rFonts w:ascii="Arial" w:hAnsi="Arial" w:cs="Arial"/>
                <w:sz w:val="20"/>
                <w:szCs w:val="20"/>
              </w:rPr>
              <w:t xml:space="preserve"> Budget</w:t>
            </w:r>
            <w:r w:rsidR="002E6D0F" w:rsidRPr="00556726">
              <w:rPr>
                <w:rFonts w:ascii="Arial" w:hAnsi="Arial" w:cs="Arial"/>
                <w:sz w:val="20"/>
                <w:szCs w:val="20"/>
              </w:rPr>
              <w:t>.</w:t>
            </w:r>
            <w:r w:rsidR="008409A0">
              <w:rPr>
                <w:rFonts w:ascii="Arial" w:hAnsi="Arial" w:cs="Arial"/>
                <w:sz w:val="20"/>
                <w:szCs w:val="20"/>
              </w:rPr>
              <w:t xml:space="preserve"> </w:t>
            </w:r>
          </w:p>
        </w:tc>
        <w:tc>
          <w:tcPr>
            <w:tcW w:w="2358" w:type="dxa"/>
          </w:tcPr>
          <w:p w14:paraId="336EF5CC" w14:textId="00620622" w:rsidR="006D3422" w:rsidRPr="00556726" w:rsidRDefault="00DC6A48" w:rsidP="00A93BB1">
            <w:pPr>
              <w:rPr>
                <w:rFonts w:ascii="Arial" w:hAnsi="Arial" w:cs="Arial"/>
                <w:sz w:val="20"/>
                <w:szCs w:val="20"/>
              </w:rPr>
            </w:pPr>
            <w:r>
              <w:rPr>
                <w:rFonts w:ascii="Arial" w:hAnsi="Arial" w:cs="Arial"/>
                <w:sz w:val="20"/>
                <w:szCs w:val="20"/>
              </w:rPr>
              <w:t xml:space="preserve">This is considered achievable </w:t>
            </w:r>
            <w:proofErr w:type="spellStart"/>
            <w:r>
              <w:rPr>
                <w:rFonts w:ascii="Arial" w:hAnsi="Arial" w:cs="Arial"/>
                <w:sz w:val="20"/>
                <w:szCs w:val="20"/>
              </w:rPr>
              <w:t>an</w:t>
            </w:r>
            <w:proofErr w:type="spellEnd"/>
            <w:r>
              <w:rPr>
                <w:rFonts w:ascii="Arial" w:hAnsi="Arial" w:cs="Arial"/>
                <w:sz w:val="20"/>
                <w:szCs w:val="20"/>
              </w:rPr>
              <w:t xml:space="preserve"> has a low risk level.</w:t>
            </w:r>
          </w:p>
        </w:tc>
      </w:tr>
      <w:tr w:rsidR="00770F0D" w:rsidRPr="00556726" w14:paraId="1BADB58B" w14:textId="77777777" w:rsidTr="00DC6A48">
        <w:tc>
          <w:tcPr>
            <w:tcW w:w="2127" w:type="dxa"/>
          </w:tcPr>
          <w:p w14:paraId="0CDF503A" w14:textId="09FD2B72" w:rsidR="006D3422" w:rsidRPr="00556726" w:rsidRDefault="00101950" w:rsidP="00F77C3F">
            <w:pPr>
              <w:rPr>
                <w:rFonts w:ascii="Arial" w:hAnsi="Arial" w:cs="Arial"/>
                <w:sz w:val="20"/>
                <w:szCs w:val="20"/>
              </w:rPr>
            </w:pPr>
            <w:r w:rsidRPr="00556726">
              <w:rPr>
                <w:rFonts w:ascii="Arial" w:hAnsi="Arial" w:cs="Arial"/>
                <w:sz w:val="20"/>
                <w:szCs w:val="20"/>
              </w:rPr>
              <w:t xml:space="preserve">Workforce review </w:t>
            </w:r>
          </w:p>
        </w:tc>
        <w:tc>
          <w:tcPr>
            <w:tcW w:w="992" w:type="dxa"/>
          </w:tcPr>
          <w:p w14:paraId="6E157BBD" w14:textId="3EEB1410" w:rsidR="006D3422" w:rsidRPr="00556726" w:rsidRDefault="00101950" w:rsidP="00DF6156">
            <w:pPr>
              <w:jc w:val="right"/>
              <w:rPr>
                <w:rFonts w:ascii="Arial" w:hAnsi="Arial" w:cs="Arial"/>
                <w:sz w:val="20"/>
                <w:szCs w:val="20"/>
              </w:rPr>
            </w:pPr>
            <w:r w:rsidRPr="00556726">
              <w:rPr>
                <w:rFonts w:ascii="Arial" w:hAnsi="Arial" w:cs="Arial"/>
                <w:sz w:val="20"/>
                <w:szCs w:val="20"/>
              </w:rPr>
              <w:t>250</w:t>
            </w:r>
          </w:p>
        </w:tc>
        <w:tc>
          <w:tcPr>
            <w:tcW w:w="3544" w:type="dxa"/>
          </w:tcPr>
          <w:p w14:paraId="01EBC462" w14:textId="14B32208" w:rsidR="006D3422" w:rsidRPr="00556726" w:rsidRDefault="00101950" w:rsidP="00F77C3F">
            <w:pPr>
              <w:rPr>
                <w:rFonts w:ascii="Arial" w:hAnsi="Arial" w:cs="Arial"/>
                <w:sz w:val="20"/>
                <w:szCs w:val="20"/>
              </w:rPr>
            </w:pPr>
            <w:r w:rsidRPr="00556726">
              <w:rPr>
                <w:rFonts w:ascii="Arial" w:hAnsi="Arial" w:cs="Arial"/>
                <w:sz w:val="20"/>
                <w:szCs w:val="20"/>
              </w:rPr>
              <w:t xml:space="preserve">Disestablishment of posts </w:t>
            </w:r>
            <w:r w:rsidR="00734166" w:rsidRPr="00556726">
              <w:rPr>
                <w:rFonts w:ascii="Arial" w:hAnsi="Arial" w:cs="Arial"/>
                <w:sz w:val="20"/>
                <w:szCs w:val="20"/>
              </w:rPr>
              <w:t>from Admin Pay</w:t>
            </w:r>
            <w:r w:rsidR="00DC6A48">
              <w:rPr>
                <w:rFonts w:ascii="Arial" w:hAnsi="Arial" w:cs="Arial"/>
                <w:sz w:val="20"/>
                <w:szCs w:val="20"/>
              </w:rPr>
              <w:t xml:space="preserve"> (This represents 3.37% of Admin Pay)</w:t>
            </w:r>
            <w:r w:rsidR="002E6D0F" w:rsidRPr="00556726">
              <w:rPr>
                <w:rFonts w:ascii="Arial" w:hAnsi="Arial" w:cs="Arial"/>
                <w:sz w:val="20"/>
                <w:szCs w:val="20"/>
              </w:rPr>
              <w:t>.</w:t>
            </w:r>
          </w:p>
          <w:p w14:paraId="4938E41E" w14:textId="1124DAF0" w:rsidR="002E6D0F" w:rsidRPr="00556726" w:rsidRDefault="002E6D0F" w:rsidP="00F77C3F">
            <w:pPr>
              <w:rPr>
                <w:rFonts w:ascii="Arial" w:hAnsi="Arial" w:cs="Arial"/>
                <w:sz w:val="20"/>
                <w:szCs w:val="20"/>
              </w:rPr>
            </w:pPr>
            <w:r w:rsidRPr="00556726">
              <w:rPr>
                <w:rFonts w:ascii="Arial" w:hAnsi="Arial" w:cs="Arial"/>
                <w:sz w:val="20"/>
                <w:szCs w:val="20"/>
              </w:rPr>
              <w:t>This will include structural redesign and business process improvement to maximise the efficiency and effectiveness of the Service.</w:t>
            </w:r>
          </w:p>
        </w:tc>
        <w:tc>
          <w:tcPr>
            <w:tcW w:w="2358" w:type="dxa"/>
          </w:tcPr>
          <w:p w14:paraId="26942073" w14:textId="5FA8C13C" w:rsidR="006D3422" w:rsidRPr="00556726" w:rsidRDefault="005A17B6" w:rsidP="00F77C3F">
            <w:pPr>
              <w:rPr>
                <w:rFonts w:ascii="Arial" w:hAnsi="Arial" w:cs="Arial"/>
                <w:sz w:val="20"/>
                <w:szCs w:val="20"/>
              </w:rPr>
            </w:pPr>
            <w:r>
              <w:rPr>
                <w:rFonts w:ascii="Arial" w:hAnsi="Arial" w:cs="Arial"/>
                <w:sz w:val="20"/>
                <w:szCs w:val="20"/>
              </w:rPr>
              <w:t>This has already been achieved.</w:t>
            </w:r>
          </w:p>
        </w:tc>
      </w:tr>
      <w:tr w:rsidR="00A93BB1" w:rsidRPr="00556726" w14:paraId="195EB5EF" w14:textId="77777777" w:rsidTr="00DC6A48">
        <w:tc>
          <w:tcPr>
            <w:tcW w:w="2127" w:type="dxa"/>
          </w:tcPr>
          <w:p w14:paraId="79A46613" w14:textId="73423316" w:rsidR="00101950" w:rsidRPr="00556726" w:rsidRDefault="00101950" w:rsidP="00F77C3F">
            <w:pPr>
              <w:rPr>
                <w:rFonts w:ascii="Arial" w:hAnsi="Arial" w:cs="Arial"/>
                <w:sz w:val="20"/>
                <w:szCs w:val="20"/>
              </w:rPr>
            </w:pPr>
            <w:r w:rsidRPr="00556726">
              <w:rPr>
                <w:rFonts w:ascii="Arial" w:hAnsi="Arial" w:cs="Arial"/>
                <w:sz w:val="20"/>
                <w:szCs w:val="20"/>
              </w:rPr>
              <w:t>Delayed recruitment of wholetime staff</w:t>
            </w:r>
            <w:r w:rsidR="004D4516" w:rsidRPr="00556726">
              <w:rPr>
                <w:rFonts w:ascii="Arial" w:hAnsi="Arial" w:cs="Arial"/>
                <w:sz w:val="20"/>
                <w:szCs w:val="20"/>
              </w:rPr>
              <w:t xml:space="preserve"> (temporary Savings)</w:t>
            </w:r>
          </w:p>
        </w:tc>
        <w:tc>
          <w:tcPr>
            <w:tcW w:w="992" w:type="dxa"/>
          </w:tcPr>
          <w:p w14:paraId="32ECEC93" w14:textId="5B6D841A" w:rsidR="00101950" w:rsidRPr="00556726" w:rsidRDefault="00101950" w:rsidP="00DF6156">
            <w:pPr>
              <w:jc w:val="right"/>
              <w:rPr>
                <w:rFonts w:ascii="Arial" w:hAnsi="Arial" w:cs="Arial"/>
                <w:sz w:val="20"/>
                <w:szCs w:val="20"/>
              </w:rPr>
            </w:pPr>
            <w:r w:rsidRPr="00556726">
              <w:rPr>
                <w:rFonts w:ascii="Arial" w:hAnsi="Arial" w:cs="Arial"/>
                <w:sz w:val="20"/>
                <w:szCs w:val="20"/>
              </w:rPr>
              <w:t>450</w:t>
            </w:r>
          </w:p>
        </w:tc>
        <w:tc>
          <w:tcPr>
            <w:tcW w:w="3544" w:type="dxa"/>
          </w:tcPr>
          <w:p w14:paraId="463C9F0A" w14:textId="3FBFA502" w:rsidR="00101950" w:rsidRPr="00556726" w:rsidRDefault="002E6D0F" w:rsidP="00F77C3F">
            <w:pPr>
              <w:rPr>
                <w:rFonts w:ascii="Arial" w:hAnsi="Arial" w:cs="Arial"/>
                <w:sz w:val="20"/>
                <w:szCs w:val="20"/>
              </w:rPr>
            </w:pPr>
            <w:r w:rsidRPr="00556726">
              <w:rPr>
                <w:rFonts w:ascii="Arial" w:hAnsi="Arial" w:cs="Arial"/>
                <w:sz w:val="20"/>
                <w:szCs w:val="20"/>
              </w:rPr>
              <w:t xml:space="preserve">The service has been holding vacant firefighter posts during 2022/23 pending decisions around the </w:t>
            </w:r>
            <w:r w:rsidRPr="00556726">
              <w:rPr>
                <w:rFonts w:ascii="Arial" w:hAnsi="Arial" w:cs="Arial"/>
                <w:sz w:val="20"/>
                <w:szCs w:val="20"/>
              </w:rPr>
              <w:lastRenderedPageBreak/>
              <w:t>wholetime establishment.  Recruitment has now been planned for 2023/24 but the service will remain below establishment until recruits begin training. A temporary saving of £450k</w:t>
            </w:r>
            <w:r w:rsidR="005A17B6">
              <w:rPr>
                <w:rFonts w:ascii="Arial" w:hAnsi="Arial" w:cs="Arial"/>
                <w:sz w:val="20"/>
                <w:szCs w:val="20"/>
              </w:rPr>
              <w:t xml:space="preserve"> (1.71%)</w:t>
            </w:r>
            <w:r w:rsidRPr="00556726">
              <w:rPr>
                <w:rFonts w:ascii="Arial" w:hAnsi="Arial" w:cs="Arial"/>
                <w:sz w:val="20"/>
                <w:szCs w:val="20"/>
              </w:rPr>
              <w:t xml:space="preserve"> has been built into the 2023/24 budget to reflect this.</w:t>
            </w:r>
          </w:p>
        </w:tc>
        <w:tc>
          <w:tcPr>
            <w:tcW w:w="2358" w:type="dxa"/>
          </w:tcPr>
          <w:p w14:paraId="1EAE2218" w14:textId="6F4A702C" w:rsidR="00101950" w:rsidRPr="00556726" w:rsidRDefault="005A17B6" w:rsidP="00F77C3F">
            <w:pPr>
              <w:rPr>
                <w:rFonts w:ascii="Arial" w:hAnsi="Arial" w:cs="Arial"/>
                <w:sz w:val="20"/>
                <w:szCs w:val="20"/>
              </w:rPr>
            </w:pPr>
            <w:r>
              <w:rPr>
                <w:rFonts w:ascii="Arial" w:hAnsi="Arial" w:cs="Arial"/>
                <w:sz w:val="20"/>
                <w:szCs w:val="20"/>
              </w:rPr>
              <w:lastRenderedPageBreak/>
              <w:t xml:space="preserve">This will be achieved as the Service has insufficient capacity to </w:t>
            </w:r>
            <w:r>
              <w:rPr>
                <w:rFonts w:ascii="Arial" w:hAnsi="Arial" w:cs="Arial"/>
                <w:sz w:val="20"/>
                <w:szCs w:val="20"/>
              </w:rPr>
              <w:lastRenderedPageBreak/>
              <w:t>train more firefighters than have been assumed in the budget.</w:t>
            </w:r>
            <w:r w:rsidR="002E6D0F" w:rsidRPr="00556726">
              <w:rPr>
                <w:rFonts w:ascii="Arial" w:hAnsi="Arial" w:cs="Arial"/>
                <w:sz w:val="20"/>
                <w:szCs w:val="20"/>
              </w:rPr>
              <w:t xml:space="preserve"> </w:t>
            </w:r>
          </w:p>
        </w:tc>
      </w:tr>
      <w:tr w:rsidR="0040601B" w:rsidRPr="003E1449" w14:paraId="5B2E53D0" w14:textId="77777777" w:rsidTr="00DC6A48">
        <w:tc>
          <w:tcPr>
            <w:tcW w:w="2127" w:type="dxa"/>
          </w:tcPr>
          <w:p w14:paraId="419004A4" w14:textId="5ABCFFAD" w:rsidR="0040601B" w:rsidRPr="003E1449" w:rsidRDefault="0040601B" w:rsidP="00F77C3F">
            <w:pPr>
              <w:rPr>
                <w:rFonts w:ascii="Arial" w:hAnsi="Arial" w:cs="Arial"/>
                <w:b/>
                <w:bCs/>
                <w:sz w:val="20"/>
                <w:szCs w:val="20"/>
              </w:rPr>
            </w:pPr>
            <w:r w:rsidRPr="003E1449">
              <w:rPr>
                <w:rFonts w:ascii="Arial" w:hAnsi="Arial" w:cs="Arial"/>
                <w:b/>
                <w:bCs/>
                <w:sz w:val="20"/>
                <w:szCs w:val="20"/>
              </w:rPr>
              <w:lastRenderedPageBreak/>
              <w:t>Total</w:t>
            </w:r>
            <w:r w:rsidR="003E1449" w:rsidRPr="003E1449">
              <w:rPr>
                <w:rFonts w:ascii="Arial" w:hAnsi="Arial" w:cs="Arial"/>
                <w:b/>
                <w:bCs/>
                <w:sz w:val="20"/>
                <w:szCs w:val="20"/>
              </w:rPr>
              <w:t xml:space="preserve"> Pay Savings</w:t>
            </w:r>
          </w:p>
        </w:tc>
        <w:tc>
          <w:tcPr>
            <w:tcW w:w="992" w:type="dxa"/>
          </w:tcPr>
          <w:p w14:paraId="4D0EE4CA" w14:textId="15176E0E" w:rsidR="0040601B" w:rsidRPr="003E1449" w:rsidRDefault="003E1449" w:rsidP="00DF6156">
            <w:pPr>
              <w:jc w:val="right"/>
              <w:rPr>
                <w:rFonts w:ascii="Arial" w:hAnsi="Arial" w:cs="Arial"/>
                <w:b/>
                <w:bCs/>
                <w:sz w:val="20"/>
                <w:szCs w:val="20"/>
              </w:rPr>
            </w:pPr>
            <w:r w:rsidRPr="003E1449">
              <w:rPr>
                <w:rFonts w:ascii="Arial" w:hAnsi="Arial" w:cs="Arial"/>
                <w:b/>
                <w:bCs/>
                <w:sz w:val="20"/>
                <w:szCs w:val="20"/>
              </w:rPr>
              <w:t>911</w:t>
            </w:r>
          </w:p>
        </w:tc>
        <w:tc>
          <w:tcPr>
            <w:tcW w:w="3544" w:type="dxa"/>
          </w:tcPr>
          <w:p w14:paraId="4F6BF1B9" w14:textId="77777777" w:rsidR="0040601B" w:rsidRPr="003E1449" w:rsidRDefault="0040601B" w:rsidP="00F77C3F">
            <w:pPr>
              <w:rPr>
                <w:rFonts w:ascii="Arial" w:hAnsi="Arial" w:cs="Arial"/>
                <w:b/>
                <w:bCs/>
                <w:sz w:val="20"/>
                <w:szCs w:val="20"/>
              </w:rPr>
            </w:pPr>
          </w:p>
        </w:tc>
        <w:tc>
          <w:tcPr>
            <w:tcW w:w="2358" w:type="dxa"/>
          </w:tcPr>
          <w:p w14:paraId="7B2525F6" w14:textId="77777777" w:rsidR="0040601B" w:rsidRPr="003E1449" w:rsidRDefault="0040601B" w:rsidP="00F77C3F">
            <w:pPr>
              <w:rPr>
                <w:rFonts w:ascii="Arial" w:hAnsi="Arial" w:cs="Arial"/>
                <w:b/>
                <w:bCs/>
                <w:sz w:val="20"/>
                <w:szCs w:val="20"/>
              </w:rPr>
            </w:pPr>
          </w:p>
        </w:tc>
      </w:tr>
      <w:tr w:rsidR="00BD517A" w:rsidRPr="005A17B6" w14:paraId="1ABD37AB" w14:textId="77777777" w:rsidTr="00DC6A48">
        <w:tc>
          <w:tcPr>
            <w:tcW w:w="2127" w:type="dxa"/>
          </w:tcPr>
          <w:p w14:paraId="79B20C26" w14:textId="401898BA" w:rsidR="00BD517A" w:rsidRPr="005A17B6" w:rsidRDefault="00BD517A" w:rsidP="00F77C3F">
            <w:pPr>
              <w:rPr>
                <w:rFonts w:ascii="Arial" w:hAnsi="Arial" w:cs="Arial"/>
                <w:b/>
                <w:bCs/>
                <w:sz w:val="24"/>
                <w:szCs w:val="24"/>
              </w:rPr>
            </w:pPr>
            <w:proofErr w:type="gramStart"/>
            <w:r w:rsidRPr="005A17B6">
              <w:rPr>
                <w:rFonts w:ascii="Arial" w:hAnsi="Arial" w:cs="Arial"/>
                <w:b/>
                <w:bCs/>
                <w:sz w:val="24"/>
                <w:szCs w:val="24"/>
              </w:rPr>
              <w:t>Non Pay</w:t>
            </w:r>
            <w:proofErr w:type="gramEnd"/>
            <w:r w:rsidRPr="005A17B6">
              <w:rPr>
                <w:rFonts w:ascii="Arial" w:hAnsi="Arial" w:cs="Arial"/>
                <w:b/>
                <w:bCs/>
                <w:sz w:val="24"/>
                <w:szCs w:val="24"/>
              </w:rPr>
              <w:t xml:space="preserve"> Savings</w:t>
            </w:r>
          </w:p>
        </w:tc>
        <w:tc>
          <w:tcPr>
            <w:tcW w:w="992" w:type="dxa"/>
          </w:tcPr>
          <w:p w14:paraId="3E88FE7F" w14:textId="77777777" w:rsidR="00BD517A" w:rsidRPr="005A17B6" w:rsidRDefault="00BD517A" w:rsidP="00DF6156">
            <w:pPr>
              <w:jc w:val="right"/>
              <w:rPr>
                <w:rFonts w:ascii="Arial" w:hAnsi="Arial" w:cs="Arial"/>
                <w:b/>
                <w:bCs/>
                <w:sz w:val="24"/>
                <w:szCs w:val="24"/>
              </w:rPr>
            </w:pPr>
          </w:p>
        </w:tc>
        <w:tc>
          <w:tcPr>
            <w:tcW w:w="3544" w:type="dxa"/>
          </w:tcPr>
          <w:p w14:paraId="28982F2C" w14:textId="77777777" w:rsidR="00BD517A" w:rsidRPr="005A17B6" w:rsidRDefault="00BD517A" w:rsidP="00F77C3F">
            <w:pPr>
              <w:rPr>
                <w:rFonts w:ascii="Arial" w:hAnsi="Arial" w:cs="Arial"/>
                <w:b/>
                <w:bCs/>
                <w:sz w:val="24"/>
                <w:szCs w:val="24"/>
              </w:rPr>
            </w:pPr>
          </w:p>
        </w:tc>
        <w:tc>
          <w:tcPr>
            <w:tcW w:w="2358" w:type="dxa"/>
          </w:tcPr>
          <w:p w14:paraId="71566713" w14:textId="77777777" w:rsidR="00BD517A" w:rsidRPr="005A17B6" w:rsidRDefault="00BD517A" w:rsidP="00F77C3F">
            <w:pPr>
              <w:rPr>
                <w:rFonts w:ascii="Arial" w:hAnsi="Arial" w:cs="Arial"/>
                <w:b/>
                <w:bCs/>
                <w:sz w:val="24"/>
                <w:szCs w:val="24"/>
              </w:rPr>
            </w:pPr>
          </w:p>
        </w:tc>
      </w:tr>
      <w:tr w:rsidR="009D51B1" w:rsidRPr="00556726" w14:paraId="6E02F900" w14:textId="77777777" w:rsidTr="00DC6A48">
        <w:tc>
          <w:tcPr>
            <w:tcW w:w="2127" w:type="dxa"/>
          </w:tcPr>
          <w:p w14:paraId="588004E0" w14:textId="20862419" w:rsidR="009D51B1" w:rsidRPr="00556726" w:rsidRDefault="009D51B1" w:rsidP="00F77C3F">
            <w:pPr>
              <w:rPr>
                <w:rFonts w:ascii="Arial" w:hAnsi="Arial" w:cs="Arial"/>
                <w:sz w:val="20"/>
                <w:szCs w:val="20"/>
              </w:rPr>
            </w:pPr>
            <w:r w:rsidRPr="00556726">
              <w:rPr>
                <w:rFonts w:ascii="Arial" w:hAnsi="Arial" w:cs="Arial"/>
                <w:sz w:val="20"/>
                <w:szCs w:val="20"/>
              </w:rPr>
              <w:t>Temporary reductions in repairs to buildings.</w:t>
            </w:r>
          </w:p>
        </w:tc>
        <w:tc>
          <w:tcPr>
            <w:tcW w:w="992" w:type="dxa"/>
          </w:tcPr>
          <w:p w14:paraId="4247E2A9" w14:textId="1CECB7C8" w:rsidR="009D51B1" w:rsidRPr="00556726" w:rsidRDefault="009D51B1" w:rsidP="00DF6156">
            <w:pPr>
              <w:jc w:val="right"/>
              <w:rPr>
                <w:rFonts w:ascii="Arial" w:hAnsi="Arial" w:cs="Arial"/>
                <w:sz w:val="20"/>
                <w:szCs w:val="20"/>
              </w:rPr>
            </w:pPr>
            <w:r>
              <w:rPr>
                <w:rFonts w:ascii="Arial" w:hAnsi="Arial" w:cs="Arial"/>
                <w:sz w:val="20"/>
                <w:szCs w:val="20"/>
              </w:rPr>
              <w:t>63</w:t>
            </w:r>
          </w:p>
        </w:tc>
        <w:tc>
          <w:tcPr>
            <w:tcW w:w="3544" w:type="dxa"/>
          </w:tcPr>
          <w:p w14:paraId="5ACF4CB4" w14:textId="2444A2AD" w:rsidR="009D51B1" w:rsidRPr="00556726" w:rsidRDefault="009D51B1" w:rsidP="00F77C3F">
            <w:pPr>
              <w:rPr>
                <w:rFonts w:ascii="Arial" w:hAnsi="Arial" w:cs="Arial"/>
                <w:sz w:val="20"/>
                <w:szCs w:val="20"/>
              </w:rPr>
            </w:pPr>
            <w:r w:rsidRPr="00556726">
              <w:rPr>
                <w:rFonts w:ascii="Arial" w:hAnsi="Arial" w:cs="Arial"/>
                <w:sz w:val="20"/>
                <w:szCs w:val="20"/>
              </w:rPr>
              <w:t>Reducing the costs of the boarding up of the HQ building</w:t>
            </w:r>
            <w:r w:rsidR="005A17B6">
              <w:rPr>
                <w:rFonts w:ascii="Arial" w:hAnsi="Arial" w:cs="Arial"/>
                <w:sz w:val="20"/>
                <w:szCs w:val="20"/>
              </w:rPr>
              <w:t xml:space="preserve"> due to occupancy being maintained for longer</w:t>
            </w:r>
            <w:r w:rsidRPr="00556726">
              <w:rPr>
                <w:rFonts w:ascii="Arial" w:hAnsi="Arial" w:cs="Arial"/>
                <w:sz w:val="20"/>
                <w:szCs w:val="20"/>
              </w:rPr>
              <w:t>.</w:t>
            </w:r>
          </w:p>
        </w:tc>
        <w:tc>
          <w:tcPr>
            <w:tcW w:w="2358" w:type="dxa"/>
          </w:tcPr>
          <w:p w14:paraId="5DBE7107" w14:textId="4A48736B" w:rsidR="009D51B1" w:rsidRPr="00556726" w:rsidRDefault="005A17B6" w:rsidP="00F77C3F">
            <w:pPr>
              <w:rPr>
                <w:rFonts w:ascii="Arial" w:hAnsi="Arial" w:cs="Arial"/>
                <w:sz w:val="20"/>
                <w:szCs w:val="20"/>
              </w:rPr>
            </w:pPr>
            <w:r>
              <w:rPr>
                <w:rFonts w:ascii="Arial" w:hAnsi="Arial" w:cs="Arial"/>
                <w:sz w:val="20"/>
                <w:szCs w:val="20"/>
              </w:rPr>
              <w:t>This has been achieved.</w:t>
            </w:r>
          </w:p>
        </w:tc>
      </w:tr>
      <w:tr w:rsidR="00BD517A" w:rsidRPr="00556726" w14:paraId="1EB16EC5" w14:textId="77777777" w:rsidTr="00DC6A48">
        <w:tc>
          <w:tcPr>
            <w:tcW w:w="2127" w:type="dxa"/>
          </w:tcPr>
          <w:p w14:paraId="246564F4" w14:textId="69B2F683" w:rsidR="00BD517A" w:rsidRPr="00556726" w:rsidRDefault="00BD517A" w:rsidP="00F77C3F">
            <w:pPr>
              <w:rPr>
                <w:rFonts w:ascii="Arial" w:hAnsi="Arial" w:cs="Arial"/>
                <w:sz w:val="20"/>
                <w:szCs w:val="20"/>
              </w:rPr>
            </w:pPr>
            <w:r>
              <w:rPr>
                <w:rFonts w:ascii="Arial" w:hAnsi="Arial" w:cs="Arial"/>
                <w:sz w:val="20"/>
                <w:szCs w:val="20"/>
              </w:rPr>
              <w:t>Insurance contract savings</w:t>
            </w:r>
          </w:p>
        </w:tc>
        <w:tc>
          <w:tcPr>
            <w:tcW w:w="992" w:type="dxa"/>
          </w:tcPr>
          <w:p w14:paraId="60DEA7DA" w14:textId="74D08322" w:rsidR="00BD517A" w:rsidRPr="00556726" w:rsidRDefault="00BD517A" w:rsidP="00DF6156">
            <w:pPr>
              <w:jc w:val="right"/>
              <w:rPr>
                <w:rFonts w:ascii="Arial" w:hAnsi="Arial" w:cs="Arial"/>
                <w:sz w:val="20"/>
                <w:szCs w:val="20"/>
              </w:rPr>
            </w:pPr>
            <w:r>
              <w:rPr>
                <w:rFonts w:ascii="Arial" w:hAnsi="Arial" w:cs="Arial"/>
                <w:sz w:val="20"/>
                <w:szCs w:val="20"/>
              </w:rPr>
              <w:t>36</w:t>
            </w:r>
          </w:p>
        </w:tc>
        <w:tc>
          <w:tcPr>
            <w:tcW w:w="3544" w:type="dxa"/>
          </w:tcPr>
          <w:p w14:paraId="58DA2D69" w14:textId="6632EA03" w:rsidR="00BD517A" w:rsidRPr="00556726" w:rsidRDefault="005A17B6" w:rsidP="00F77C3F">
            <w:pPr>
              <w:rPr>
                <w:rFonts w:ascii="Arial" w:hAnsi="Arial" w:cs="Arial"/>
                <w:sz w:val="20"/>
                <w:szCs w:val="20"/>
              </w:rPr>
            </w:pPr>
            <w:r>
              <w:rPr>
                <w:rFonts w:ascii="Arial" w:hAnsi="Arial" w:cs="Arial"/>
                <w:sz w:val="20"/>
                <w:szCs w:val="20"/>
              </w:rPr>
              <w:t>Reduction in actual costs from insurance contract.</w:t>
            </w:r>
          </w:p>
        </w:tc>
        <w:tc>
          <w:tcPr>
            <w:tcW w:w="2358" w:type="dxa"/>
          </w:tcPr>
          <w:p w14:paraId="450CFF78" w14:textId="53C64EC1" w:rsidR="00BD517A" w:rsidRPr="00556726" w:rsidRDefault="005A17B6" w:rsidP="00F77C3F">
            <w:pPr>
              <w:rPr>
                <w:rFonts w:ascii="Arial" w:hAnsi="Arial" w:cs="Arial"/>
                <w:sz w:val="20"/>
                <w:szCs w:val="20"/>
              </w:rPr>
            </w:pPr>
            <w:r>
              <w:rPr>
                <w:rFonts w:ascii="Arial" w:hAnsi="Arial" w:cs="Arial"/>
                <w:sz w:val="20"/>
                <w:szCs w:val="20"/>
              </w:rPr>
              <w:t>This has been achieved.</w:t>
            </w:r>
          </w:p>
        </w:tc>
      </w:tr>
      <w:tr w:rsidR="00BD517A" w:rsidRPr="00556726" w14:paraId="07BE6E87" w14:textId="77777777" w:rsidTr="00DC6A48">
        <w:tc>
          <w:tcPr>
            <w:tcW w:w="2127" w:type="dxa"/>
          </w:tcPr>
          <w:p w14:paraId="53046263" w14:textId="0CE5ACE2" w:rsidR="00BD517A" w:rsidRDefault="00BD517A" w:rsidP="00F77C3F">
            <w:pPr>
              <w:rPr>
                <w:rFonts w:ascii="Arial" w:hAnsi="Arial" w:cs="Arial"/>
                <w:sz w:val="20"/>
                <w:szCs w:val="20"/>
              </w:rPr>
            </w:pPr>
            <w:r>
              <w:rPr>
                <w:rFonts w:ascii="Arial" w:hAnsi="Arial" w:cs="Arial"/>
                <w:sz w:val="20"/>
                <w:szCs w:val="20"/>
              </w:rPr>
              <w:t>Review of Engineering Equ</w:t>
            </w:r>
            <w:r w:rsidR="00C05E30">
              <w:rPr>
                <w:rFonts w:ascii="Arial" w:hAnsi="Arial" w:cs="Arial"/>
                <w:sz w:val="20"/>
                <w:szCs w:val="20"/>
              </w:rPr>
              <w:t>i</w:t>
            </w:r>
            <w:r>
              <w:rPr>
                <w:rFonts w:ascii="Arial" w:hAnsi="Arial" w:cs="Arial"/>
                <w:sz w:val="20"/>
                <w:szCs w:val="20"/>
              </w:rPr>
              <w:t>pment budget</w:t>
            </w:r>
          </w:p>
        </w:tc>
        <w:tc>
          <w:tcPr>
            <w:tcW w:w="992" w:type="dxa"/>
          </w:tcPr>
          <w:p w14:paraId="6A3F6227" w14:textId="446E5C4A" w:rsidR="00BD517A" w:rsidRDefault="00BD517A" w:rsidP="00DF6156">
            <w:pPr>
              <w:jc w:val="right"/>
              <w:rPr>
                <w:rFonts w:ascii="Arial" w:hAnsi="Arial" w:cs="Arial"/>
                <w:sz w:val="20"/>
                <w:szCs w:val="20"/>
              </w:rPr>
            </w:pPr>
            <w:r>
              <w:rPr>
                <w:rFonts w:ascii="Arial" w:hAnsi="Arial" w:cs="Arial"/>
                <w:sz w:val="20"/>
                <w:szCs w:val="20"/>
              </w:rPr>
              <w:t>29</w:t>
            </w:r>
          </w:p>
        </w:tc>
        <w:tc>
          <w:tcPr>
            <w:tcW w:w="3544" w:type="dxa"/>
          </w:tcPr>
          <w:p w14:paraId="1CA56B7B" w14:textId="3271D35C" w:rsidR="00BD517A" w:rsidRPr="00556726" w:rsidRDefault="005A17B6" w:rsidP="00F77C3F">
            <w:pPr>
              <w:rPr>
                <w:rFonts w:ascii="Arial" w:hAnsi="Arial" w:cs="Arial"/>
                <w:sz w:val="20"/>
                <w:szCs w:val="20"/>
              </w:rPr>
            </w:pPr>
            <w:r>
              <w:rPr>
                <w:rFonts w:ascii="Arial" w:hAnsi="Arial" w:cs="Arial"/>
                <w:sz w:val="20"/>
                <w:szCs w:val="20"/>
              </w:rPr>
              <w:t>This was a detailed review of need which resulted in savings in the budget.</w:t>
            </w:r>
          </w:p>
        </w:tc>
        <w:tc>
          <w:tcPr>
            <w:tcW w:w="2358" w:type="dxa"/>
          </w:tcPr>
          <w:p w14:paraId="11190416" w14:textId="41DCEC97" w:rsidR="00BD517A" w:rsidRPr="00556726" w:rsidRDefault="005A17B6" w:rsidP="00F77C3F">
            <w:pPr>
              <w:rPr>
                <w:rFonts w:ascii="Arial" w:hAnsi="Arial" w:cs="Arial"/>
                <w:sz w:val="20"/>
                <w:szCs w:val="20"/>
              </w:rPr>
            </w:pPr>
            <w:r>
              <w:rPr>
                <w:rFonts w:ascii="Arial" w:hAnsi="Arial" w:cs="Arial"/>
                <w:sz w:val="20"/>
                <w:szCs w:val="20"/>
              </w:rPr>
              <w:t>This has been achieved.</w:t>
            </w:r>
          </w:p>
        </w:tc>
      </w:tr>
      <w:tr w:rsidR="00BD517A" w:rsidRPr="00556726" w14:paraId="176501CD" w14:textId="77777777" w:rsidTr="00DC6A48">
        <w:tc>
          <w:tcPr>
            <w:tcW w:w="2127" w:type="dxa"/>
          </w:tcPr>
          <w:p w14:paraId="69467EF2" w14:textId="38FA433E" w:rsidR="00BD517A" w:rsidRDefault="00BD517A" w:rsidP="00F77C3F">
            <w:pPr>
              <w:rPr>
                <w:rFonts w:ascii="Arial" w:hAnsi="Arial" w:cs="Arial"/>
                <w:sz w:val="20"/>
                <w:szCs w:val="20"/>
              </w:rPr>
            </w:pPr>
            <w:r>
              <w:rPr>
                <w:rFonts w:ascii="Arial" w:hAnsi="Arial" w:cs="Arial"/>
                <w:sz w:val="20"/>
                <w:szCs w:val="20"/>
              </w:rPr>
              <w:t>New ways of working since Covid (reduced travel etc)</w:t>
            </w:r>
          </w:p>
        </w:tc>
        <w:tc>
          <w:tcPr>
            <w:tcW w:w="992" w:type="dxa"/>
          </w:tcPr>
          <w:p w14:paraId="5080E7F3" w14:textId="3548D4EE" w:rsidR="00BD517A" w:rsidRDefault="00BD517A" w:rsidP="00DF6156">
            <w:pPr>
              <w:jc w:val="right"/>
              <w:rPr>
                <w:rFonts w:ascii="Arial" w:hAnsi="Arial" w:cs="Arial"/>
                <w:sz w:val="20"/>
                <w:szCs w:val="20"/>
              </w:rPr>
            </w:pPr>
            <w:r>
              <w:rPr>
                <w:rFonts w:ascii="Arial" w:hAnsi="Arial" w:cs="Arial"/>
                <w:sz w:val="20"/>
                <w:szCs w:val="20"/>
              </w:rPr>
              <w:t>14</w:t>
            </w:r>
          </w:p>
        </w:tc>
        <w:tc>
          <w:tcPr>
            <w:tcW w:w="3544" w:type="dxa"/>
          </w:tcPr>
          <w:p w14:paraId="7C4F2D8A" w14:textId="19833BE3" w:rsidR="00BD517A" w:rsidRPr="00556726" w:rsidRDefault="005A17B6" w:rsidP="00F77C3F">
            <w:pPr>
              <w:rPr>
                <w:rFonts w:ascii="Arial" w:hAnsi="Arial" w:cs="Arial"/>
                <w:sz w:val="20"/>
                <w:szCs w:val="20"/>
              </w:rPr>
            </w:pPr>
            <w:r>
              <w:rPr>
                <w:rFonts w:ascii="Arial" w:hAnsi="Arial" w:cs="Arial"/>
                <w:sz w:val="20"/>
                <w:szCs w:val="20"/>
              </w:rPr>
              <w:t>This is a further reduction in travel / accommodation budgets (savings were already built into 2022/23 budgets)</w:t>
            </w:r>
          </w:p>
        </w:tc>
        <w:tc>
          <w:tcPr>
            <w:tcW w:w="2358" w:type="dxa"/>
          </w:tcPr>
          <w:p w14:paraId="0493064A" w14:textId="7E5C8169" w:rsidR="00BD517A" w:rsidRPr="00556726" w:rsidRDefault="005A17B6" w:rsidP="00F77C3F">
            <w:pPr>
              <w:rPr>
                <w:rFonts w:ascii="Arial" w:hAnsi="Arial" w:cs="Arial"/>
                <w:sz w:val="20"/>
                <w:szCs w:val="20"/>
              </w:rPr>
            </w:pPr>
            <w:r>
              <w:rPr>
                <w:rFonts w:ascii="Arial" w:hAnsi="Arial" w:cs="Arial"/>
                <w:sz w:val="20"/>
                <w:szCs w:val="20"/>
              </w:rPr>
              <w:t>This is low risk as historical expenditure has indicated that savings can be made.</w:t>
            </w:r>
          </w:p>
        </w:tc>
      </w:tr>
      <w:tr w:rsidR="00507F81" w:rsidRPr="00556726" w14:paraId="1B7E8FA1" w14:textId="77777777" w:rsidTr="00DC6A48">
        <w:tc>
          <w:tcPr>
            <w:tcW w:w="2127" w:type="dxa"/>
          </w:tcPr>
          <w:p w14:paraId="0B19FDCE" w14:textId="475BC3E9" w:rsidR="00507F81" w:rsidRDefault="00507F81" w:rsidP="00F77C3F">
            <w:pPr>
              <w:rPr>
                <w:rFonts w:ascii="Arial" w:hAnsi="Arial" w:cs="Arial"/>
                <w:sz w:val="20"/>
                <w:szCs w:val="20"/>
              </w:rPr>
            </w:pPr>
            <w:r>
              <w:rPr>
                <w:rFonts w:ascii="Arial" w:hAnsi="Arial" w:cs="Arial"/>
                <w:sz w:val="20"/>
                <w:szCs w:val="20"/>
              </w:rPr>
              <w:t>Decreased usage of supplies and services</w:t>
            </w:r>
          </w:p>
        </w:tc>
        <w:tc>
          <w:tcPr>
            <w:tcW w:w="992" w:type="dxa"/>
          </w:tcPr>
          <w:p w14:paraId="7F2A73D1" w14:textId="5BFEDFF9" w:rsidR="00507F81" w:rsidRDefault="0095043A" w:rsidP="00DF6156">
            <w:pPr>
              <w:jc w:val="right"/>
              <w:rPr>
                <w:rFonts w:ascii="Arial" w:hAnsi="Arial" w:cs="Arial"/>
                <w:sz w:val="20"/>
                <w:szCs w:val="20"/>
              </w:rPr>
            </w:pPr>
            <w:r>
              <w:rPr>
                <w:rFonts w:ascii="Arial" w:hAnsi="Arial" w:cs="Arial"/>
                <w:sz w:val="20"/>
                <w:szCs w:val="20"/>
              </w:rPr>
              <w:t>53</w:t>
            </w:r>
          </w:p>
        </w:tc>
        <w:tc>
          <w:tcPr>
            <w:tcW w:w="3544" w:type="dxa"/>
          </w:tcPr>
          <w:p w14:paraId="1AAA0AAB" w14:textId="0D2065B0" w:rsidR="00507F81" w:rsidRDefault="0095043A" w:rsidP="00F77C3F">
            <w:pPr>
              <w:rPr>
                <w:rFonts w:ascii="Arial" w:hAnsi="Arial" w:cs="Arial"/>
                <w:sz w:val="20"/>
                <w:szCs w:val="20"/>
              </w:rPr>
            </w:pPr>
            <w:r>
              <w:rPr>
                <w:rFonts w:ascii="Arial" w:hAnsi="Arial" w:cs="Arial"/>
                <w:sz w:val="20"/>
                <w:szCs w:val="20"/>
              </w:rPr>
              <w:t>Reduction in various supplies and services budgets.</w:t>
            </w:r>
          </w:p>
        </w:tc>
        <w:tc>
          <w:tcPr>
            <w:tcW w:w="2358" w:type="dxa"/>
          </w:tcPr>
          <w:p w14:paraId="086811C6" w14:textId="77777777" w:rsidR="00507F81" w:rsidRPr="00556726" w:rsidRDefault="00507F81" w:rsidP="00F77C3F">
            <w:pPr>
              <w:rPr>
                <w:rFonts w:ascii="Arial" w:hAnsi="Arial" w:cs="Arial"/>
                <w:sz w:val="20"/>
                <w:szCs w:val="20"/>
              </w:rPr>
            </w:pPr>
          </w:p>
        </w:tc>
      </w:tr>
      <w:tr w:rsidR="00A93BB1" w:rsidRPr="00556726" w14:paraId="7A851B66" w14:textId="77777777" w:rsidTr="00DC6A48">
        <w:tc>
          <w:tcPr>
            <w:tcW w:w="2127" w:type="dxa"/>
          </w:tcPr>
          <w:p w14:paraId="2ECCE675" w14:textId="06EEFE30" w:rsidR="008F0BD0" w:rsidRPr="00556726" w:rsidRDefault="006F7177" w:rsidP="00F77C3F">
            <w:pPr>
              <w:rPr>
                <w:rFonts w:ascii="Arial" w:hAnsi="Arial" w:cs="Arial"/>
                <w:sz w:val="20"/>
                <w:szCs w:val="20"/>
              </w:rPr>
            </w:pPr>
            <w:r>
              <w:rPr>
                <w:rFonts w:ascii="Arial" w:hAnsi="Arial" w:cs="Arial"/>
                <w:sz w:val="20"/>
                <w:szCs w:val="20"/>
              </w:rPr>
              <w:t xml:space="preserve">Other </w:t>
            </w:r>
            <w:proofErr w:type="spellStart"/>
            <w:proofErr w:type="gramStart"/>
            <w:r w:rsidR="00AF3CEC" w:rsidRPr="00556726">
              <w:rPr>
                <w:rFonts w:ascii="Arial" w:hAnsi="Arial" w:cs="Arial"/>
                <w:sz w:val="20"/>
                <w:szCs w:val="20"/>
              </w:rPr>
              <w:t>Non Pay</w:t>
            </w:r>
            <w:proofErr w:type="spellEnd"/>
            <w:proofErr w:type="gramEnd"/>
            <w:r w:rsidR="00AF3CEC" w:rsidRPr="00556726">
              <w:rPr>
                <w:rFonts w:ascii="Arial" w:hAnsi="Arial" w:cs="Arial"/>
                <w:sz w:val="20"/>
                <w:szCs w:val="20"/>
              </w:rPr>
              <w:t xml:space="preserve"> Savings </w:t>
            </w:r>
          </w:p>
        </w:tc>
        <w:tc>
          <w:tcPr>
            <w:tcW w:w="992" w:type="dxa"/>
          </w:tcPr>
          <w:p w14:paraId="05B1D213" w14:textId="57C65DB3" w:rsidR="008F0BD0" w:rsidRPr="00556726" w:rsidRDefault="00BD517A" w:rsidP="00DF6156">
            <w:pPr>
              <w:jc w:val="right"/>
              <w:rPr>
                <w:rFonts w:ascii="Arial" w:hAnsi="Arial" w:cs="Arial"/>
                <w:sz w:val="20"/>
                <w:szCs w:val="20"/>
              </w:rPr>
            </w:pPr>
            <w:r>
              <w:rPr>
                <w:rFonts w:ascii="Arial" w:hAnsi="Arial" w:cs="Arial"/>
                <w:sz w:val="20"/>
                <w:szCs w:val="20"/>
              </w:rPr>
              <w:t>30</w:t>
            </w:r>
          </w:p>
        </w:tc>
        <w:tc>
          <w:tcPr>
            <w:tcW w:w="3544" w:type="dxa"/>
          </w:tcPr>
          <w:p w14:paraId="11D4E5E4" w14:textId="0D66EC58" w:rsidR="008F0BD0" w:rsidRPr="00556726" w:rsidRDefault="005A17B6" w:rsidP="00F77C3F">
            <w:pPr>
              <w:rPr>
                <w:rFonts w:ascii="Arial" w:hAnsi="Arial" w:cs="Arial"/>
                <w:sz w:val="20"/>
                <w:szCs w:val="20"/>
              </w:rPr>
            </w:pPr>
            <w:r>
              <w:rPr>
                <w:rFonts w:ascii="Arial" w:hAnsi="Arial" w:cs="Arial"/>
                <w:sz w:val="20"/>
                <w:szCs w:val="20"/>
              </w:rPr>
              <w:t>Various smaller savings.</w:t>
            </w:r>
            <w:r w:rsidR="00AF3CEC" w:rsidRPr="00556726">
              <w:rPr>
                <w:rFonts w:ascii="Arial" w:hAnsi="Arial" w:cs="Arial"/>
                <w:sz w:val="20"/>
                <w:szCs w:val="20"/>
              </w:rPr>
              <w:t xml:space="preserve">  </w:t>
            </w:r>
          </w:p>
        </w:tc>
        <w:tc>
          <w:tcPr>
            <w:tcW w:w="2358" w:type="dxa"/>
          </w:tcPr>
          <w:p w14:paraId="2F841E24" w14:textId="77777777" w:rsidR="008F0BD0" w:rsidRPr="00556726" w:rsidRDefault="008F0BD0" w:rsidP="00F77C3F">
            <w:pPr>
              <w:rPr>
                <w:rFonts w:ascii="Arial" w:hAnsi="Arial" w:cs="Arial"/>
                <w:sz w:val="20"/>
                <w:szCs w:val="20"/>
              </w:rPr>
            </w:pPr>
          </w:p>
        </w:tc>
      </w:tr>
      <w:tr w:rsidR="005A17B6" w:rsidRPr="00556726" w14:paraId="21D759E0" w14:textId="77777777" w:rsidTr="00DC6A48">
        <w:tc>
          <w:tcPr>
            <w:tcW w:w="2127" w:type="dxa"/>
          </w:tcPr>
          <w:p w14:paraId="01736AC2" w14:textId="77777777" w:rsidR="005A17B6" w:rsidRDefault="007858BA" w:rsidP="00F77C3F">
            <w:pPr>
              <w:rPr>
                <w:rFonts w:ascii="Arial" w:hAnsi="Arial" w:cs="Arial"/>
                <w:b/>
                <w:bCs/>
                <w:sz w:val="24"/>
                <w:szCs w:val="24"/>
              </w:rPr>
            </w:pPr>
            <w:r>
              <w:rPr>
                <w:rFonts w:ascii="Arial" w:hAnsi="Arial" w:cs="Arial"/>
                <w:b/>
                <w:bCs/>
                <w:sz w:val="24"/>
                <w:szCs w:val="24"/>
              </w:rPr>
              <w:t>N</w:t>
            </w:r>
            <w:r w:rsidR="003E1449">
              <w:rPr>
                <w:rFonts w:ascii="Arial" w:hAnsi="Arial" w:cs="Arial"/>
                <w:b/>
                <w:bCs/>
                <w:sz w:val="24"/>
                <w:szCs w:val="24"/>
              </w:rPr>
              <w:t xml:space="preserve">on pay </w:t>
            </w:r>
            <w:proofErr w:type="gramStart"/>
            <w:r w:rsidR="003E1449">
              <w:rPr>
                <w:rFonts w:ascii="Arial" w:hAnsi="Arial" w:cs="Arial"/>
                <w:b/>
                <w:bCs/>
                <w:sz w:val="24"/>
                <w:szCs w:val="24"/>
              </w:rPr>
              <w:t>savings</w:t>
            </w:r>
            <w:proofErr w:type="gramEnd"/>
          </w:p>
          <w:p w14:paraId="5644C771" w14:textId="65BF92E6" w:rsidR="007858BA" w:rsidRDefault="007858BA" w:rsidP="00F77C3F">
            <w:pPr>
              <w:rPr>
                <w:rFonts w:ascii="Arial" w:hAnsi="Arial" w:cs="Arial"/>
                <w:sz w:val="20"/>
                <w:szCs w:val="20"/>
              </w:rPr>
            </w:pPr>
          </w:p>
        </w:tc>
        <w:tc>
          <w:tcPr>
            <w:tcW w:w="992" w:type="dxa"/>
          </w:tcPr>
          <w:p w14:paraId="27A42F8A" w14:textId="30D2A01B" w:rsidR="005A17B6" w:rsidRPr="003E1449" w:rsidRDefault="0095043A" w:rsidP="00DF6156">
            <w:pPr>
              <w:jc w:val="right"/>
              <w:rPr>
                <w:rFonts w:ascii="Arial" w:hAnsi="Arial" w:cs="Arial"/>
                <w:b/>
                <w:bCs/>
                <w:sz w:val="20"/>
                <w:szCs w:val="20"/>
              </w:rPr>
            </w:pPr>
            <w:r>
              <w:rPr>
                <w:rFonts w:ascii="Arial" w:hAnsi="Arial" w:cs="Arial"/>
                <w:b/>
                <w:bCs/>
                <w:sz w:val="20"/>
                <w:szCs w:val="20"/>
              </w:rPr>
              <w:t>225</w:t>
            </w:r>
          </w:p>
        </w:tc>
        <w:tc>
          <w:tcPr>
            <w:tcW w:w="3544" w:type="dxa"/>
          </w:tcPr>
          <w:p w14:paraId="60C093C7" w14:textId="77777777" w:rsidR="005A17B6" w:rsidRDefault="005A17B6" w:rsidP="00F77C3F">
            <w:pPr>
              <w:rPr>
                <w:rFonts w:ascii="Arial" w:hAnsi="Arial" w:cs="Arial"/>
                <w:sz w:val="20"/>
                <w:szCs w:val="20"/>
              </w:rPr>
            </w:pPr>
          </w:p>
        </w:tc>
        <w:tc>
          <w:tcPr>
            <w:tcW w:w="2358" w:type="dxa"/>
          </w:tcPr>
          <w:p w14:paraId="56F2208B" w14:textId="77777777" w:rsidR="005A17B6" w:rsidRPr="00556726" w:rsidRDefault="005A17B6" w:rsidP="00F77C3F">
            <w:pPr>
              <w:rPr>
                <w:rFonts w:ascii="Arial" w:hAnsi="Arial" w:cs="Arial"/>
                <w:sz w:val="20"/>
                <w:szCs w:val="20"/>
              </w:rPr>
            </w:pPr>
          </w:p>
        </w:tc>
      </w:tr>
      <w:tr w:rsidR="003E1449" w:rsidRPr="003E1449" w14:paraId="01E8856C" w14:textId="77777777" w:rsidTr="00DC6A48">
        <w:tc>
          <w:tcPr>
            <w:tcW w:w="2127" w:type="dxa"/>
          </w:tcPr>
          <w:p w14:paraId="1B9EABC4" w14:textId="77777777" w:rsidR="003E1449" w:rsidRDefault="003E1449" w:rsidP="00F77C3F">
            <w:pPr>
              <w:rPr>
                <w:rFonts w:ascii="Arial" w:hAnsi="Arial" w:cs="Arial"/>
                <w:b/>
                <w:bCs/>
                <w:sz w:val="24"/>
                <w:szCs w:val="24"/>
              </w:rPr>
            </w:pPr>
            <w:r w:rsidRPr="003E1449">
              <w:rPr>
                <w:rFonts w:ascii="Arial" w:hAnsi="Arial" w:cs="Arial"/>
                <w:b/>
                <w:bCs/>
                <w:sz w:val="24"/>
                <w:szCs w:val="24"/>
              </w:rPr>
              <w:t>Total Cashable Savings</w:t>
            </w:r>
          </w:p>
          <w:p w14:paraId="49F73EFD" w14:textId="43D348DA" w:rsidR="007858BA" w:rsidRPr="003E1449" w:rsidRDefault="007858BA" w:rsidP="00F77C3F">
            <w:pPr>
              <w:rPr>
                <w:rFonts w:ascii="Arial" w:hAnsi="Arial" w:cs="Arial"/>
                <w:b/>
                <w:bCs/>
                <w:sz w:val="24"/>
                <w:szCs w:val="24"/>
              </w:rPr>
            </w:pPr>
          </w:p>
        </w:tc>
        <w:tc>
          <w:tcPr>
            <w:tcW w:w="992" w:type="dxa"/>
          </w:tcPr>
          <w:p w14:paraId="2D383B5D" w14:textId="3DD70988" w:rsidR="003E1449" w:rsidRPr="003E1449" w:rsidRDefault="003E1449" w:rsidP="00DF6156">
            <w:pPr>
              <w:jc w:val="right"/>
              <w:rPr>
                <w:rFonts w:ascii="Arial" w:hAnsi="Arial" w:cs="Arial"/>
                <w:b/>
                <w:bCs/>
                <w:sz w:val="24"/>
                <w:szCs w:val="24"/>
              </w:rPr>
            </w:pPr>
            <w:r w:rsidRPr="003E1449">
              <w:rPr>
                <w:rFonts w:ascii="Arial" w:hAnsi="Arial" w:cs="Arial"/>
                <w:b/>
                <w:bCs/>
                <w:sz w:val="24"/>
                <w:szCs w:val="24"/>
              </w:rPr>
              <w:t>1,</w:t>
            </w:r>
            <w:r w:rsidR="00BC508D">
              <w:rPr>
                <w:rFonts w:ascii="Arial" w:hAnsi="Arial" w:cs="Arial"/>
                <w:b/>
                <w:bCs/>
                <w:sz w:val="24"/>
                <w:szCs w:val="24"/>
              </w:rPr>
              <w:t>136</w:t>
            </w:r>
          </w:p>
        </w:tc>
        <w:tc>
          <w:tcPr>
            <w:tcW w:w="3544" w:type="dxa"/>
          </w:tcPr>
          <w:p w14:paraId="614A3540" w14:textId="77777777" w:rsidR="003E1449" w:rsidRPr="003E1449" w:rsidRDefault="003E1449" w:rsidP="00F77C3F">
            <w:pPr>
              <w:rPr>
                <w:rFonts w:ascii="Arial" w:hAnsi="Arial" w:cs="Arial"/>
                <w:b/>
                <w:bCs/>
                <w:sz w:val="24"/>
                <w:szCs w:val="24"/>
              </w:rPr>
            </w:pPr>
          </w:p>
        </w:tc>
        <w:tc>
          <w:tcPr>
            <w:tcW w:w="2358" w:type="dxa"/>
          </w:tcPr>
          <w:p w14:paraId="76E9C99D" w14:textId="77777777" w:rsidR="003E1449" w:rsidRPr="003E1449" w:rsidRDefault="003E1449" w:rsidP="00F77C3F">
            <w:pPr>
              <w:rPr>
                <w:rFonts w:ascii="Arial" w:hAnsi="Arial" w:cs="Arial"/>
                <w:b/>
                <w:bCs/>
                <w:sz w:val="24"/>
                <w:szCs w:val="24"/>
              </w:rPr>
            </w:pPr>
          </w:p>
        </w:tc>
      </w:tr>
      <w:tr w:rsidR="005A17B6" w:rsidRPr="0040601B" w14:paraId="23DFE62B" w14:textId="77777777" w:rsidTr="00DC6A48">
        <w:tc>
          <w:tcPr>
            <w:tcW w:w="2127" w:type="dxa"/>
          </w:tcPr>
          <w:p w14:paraId="743270B3" w14:textId="77C820FA" w:rsidR="005A17B6" w:rsidRPr="0040601B" w:rsidRDefault="005A17B6" w:rsidP="00F77C3F">
            <w:pPr>
              <w:rPr>
                <w:rFonts w:ascii="Arial" w:hAnsi="Arial" w:cs="Arial"/>
                <w:b/>
                <w:bCs/>
                <w:sz w:val="24"/>
                <w:szCs w:val="24"/>
              </w:rPr>
            </w:pPr>
            <w:proofErr w:type="gramStart"/>
            <w:r w:rsidRPr="0040601B">
              <w:rPr>
                <w:rFonts w:ascii="Arial" w:hAnsi="Arial" w:cs="Arial"/>
                <w:b/>
                <w:bCs/>
                <w:sz w:val="24"/>
                <w:szCs w:val="24"/>
              </w:rPr>
              <w:t>Non Cashable</w:t>
            </w:r>
            <w:proofErr w:type="gramEnd"/>
            <w:r w:rsidRPr="0040601B">
              <w:rPr>
                <w:rFonts w:ascii="Arial" w:hAnsi="Arial" w:cs="Arial"/>
                <w:b/>
                <w:bCs/>
                <w:sz w:val="24"/>
                <w:szCs w:val="24"/>
              </w:rPr>
              <w:t xml:space="preserve"> Savings</w:t>
            </w:r>
          </w:p>
        </w:tc>
        <w:tc>
          <w:tcPr>
            <w:tcW w:w="992" w:type="dxa"/>
          </w:tcPr>
          <w:p w14:paraId="4E1A7E35" w14:textId="232599CD" w:rsidR="005A17B6" w:rsidRPr="00507F81" w:rsidRDefault="005A17B6" w:rsidP="00DF6156">
            <w:pPr>
              <w:jc w:val="right"/>
              <w:rPr>
                <w:rFonts w:ascii="Arial" w:hAnsi="Arial" w:cs="Arial"/>
                <w:sz w:val="20"/>
                <w:szCs w:val="20"/>
              </w:rPr>
            </w:pPr>
          </w:p>
        </w:tc>
        <w:tc>
          <w:tcPr>
            <w:tcW w:w="3544" w:type="dxa"/>
          </w:tcPr>
          <w:p w14:paraId="6968A8C5" w14:textId="77777777" w:rsidR="005A17B6" w:rsidRPr="00507F81" w:rsidRDefault="005A17B6" w:rsidP="00F77C3F">
            <w:pPr>
              <w:rPr>
                <w:rFonts w:ascii="Arial" w:hAnsi="Arial" w:cs="Arial"/>
                <w:sz w:val="20"/>
                <w:szCs w:val="20"/>
              </w:rPr>
            </w:pPr>
          </w:p>
        </w:tc>
        <w:tc>
          <w:tcPr>
            <w:tcW w:w="2358" w:type="dxa"/>
          </w:tcPr>
          <w:p w14:paraId="6F1F6E85" w14:textId="77777777" w:rsidR="005A17B6" w:rsidRPr="0040601B" w:rsidRDefault="005A17B6" w:rsidP="00F77C3F">
            <w:pPr>
              <w:rPr>
                <w:rFonts w:ascii="Arial" w:hAnsi="Arial" w:cs="Arial"/>
                <w:sz w:val="24"/>
                <w:szCs w:val="24"/>
              </w:rPr>
            </w:pPr>
          </w:p>
        </w:tc>
      </w:tr>
      <w:tr w:rsidR="000F7085" w:rsidRPr="00556726" w14:paraId="01FEA3FC" w14:textId="77777777" w:rsidTr="00DC6A48">
        <w:tc>
          <w:tcPr>
            <w:tcW w:w="2127" w:type="dxa"/>
          </w:tcPr>
          <w:p w14:paraId="01BF0B43" w14:textId="3B3D34BC" w:rsidR="000F7085" w:rsidRPr="00556726" w:rsidRDefault="000F7085" w:rsidP="005A17B6">
            <w:pPr>
              <w:rPr>
                <w:rFonts w:ascii="Arial" w:hAnsi="Arial" w:cs="Arial"/>
                <w:sz w:val="20"/>
                <w:szCs w:val="20"/>
              </w:rPr>
            </w:pPr>
            <w:r>
              <w:rPr>
                <w:rFonts w:ascii="Arial" w:hAnsi="Arial" w:cs="Arial"/>
                <w:sz w:val="20"/>
                <w:szCs w:val="20"/>
              </w:rPr>
              <w:t>Business Rates Appeals against valuations</w:t>
            </w:r>
          </w:p>
        </w:tc>
        <w:tc>
          <w:tcPr>
            <w:tcW w:w="992" w:type="dxa"/>
          </w:tcPr>
          <w:p w14:paraId="191FADFC" w14:textId="694D64D5" w:rsidR="000F7085" w:rsidRDefault="000F7085" w:rsidP="005A17B6">
            <w:pPr>
              <w:jc w:val="right"/>
              <w:rPr>
                <w:rFonts w:ascii="Arial" w:hAnsi="Arial" w:cs="Arial"/>
                <w:sz w:val="20"/>
                <w:szCs w:val="20"/>
              </w:rPr>
            </w:pPr>
            <w:r>
              <w:rPr>
                <w:rFonts w:ascii="Arial" w:hAnsi="Arial" w:cs="Arial"/>
                <w:sz w:val="20"/>
                <w:szCs w:val="20"/>
              </w:rPr>
              <w:t>200</w:t>
            </w:r>
          </w:p>
        </w:tc>
        <w:tc>
          <w:tcPr>
            <w:tcW w:w="3544" w:type="dxa"/>
          </w:tcPr>
          <w:p w14:paraId="29261C37" w14:textId="77777777" w:rsidR="000F7085" w:rsidRDefault="000F7085" w:rsidP="000F7085">
            <w:pPr>
              <w:rPr>
                <w:rFonts w:ascii="Arial" w:hAnsi="Arial" w:cs="Arial"/>
                <w:sz w:val="20"/>
                <w:szCs w:val="20"/>
              </w:rPr>
            </w:pPr>
            <w:r>
              <w:rPr>
                <w:rFonts w:ascii="Arial" w:hAnsi="Arial" w:cs="Arial"/>
                <w:sz w:val="20"/>
                <w:szCs w:val="20"/>
              </w:rPr>
              <w:t xml:space="preserve">The service has been successful in the past in appealing against BR in the past but there remains a risk that this will not be achieved.  This will not </w:t>
            </w:r>
            <w:proofErr w:type="gramStart"/>
            <w:r>
              <w:rPr>
                <w:rFonts w:ascii="Arial" w:hAnsi="Arial" w:cs="Arial"/>
                <w:sz w:val="20"/>
                <w:szCs w:val="20"/>
              </w:rPr>
              <w:t>been</w:t>
            </w:r>
            <w:proofErr w:type="gramEnd"/>
            <w:r>
              <w:rPr>
                <w:rFonts w:ascii="Arial" w:hAnsi="Arial" w:cs="Arial"/>
                <w:sz w:val="20"/>
                <w:szCs w:val="20"/>
              </w:rPr>
              <w:t xml:space="preserve"> built into the budget until savings are materialised.</w:t>
            </w:r>
          </w:p>
          <w:p w14:paraId="6F624934" w14:textId="77777777" w:rsidR="000F7085" w:rsidRPr="00556726" w:rsidRDefault="000F7085" w:rsidP="005A17B6">
            <w:pPr>
              <w:rPr>
                <w:rFonts w:ascii="Arial" w:hAnsi="Arial" w:cs="Arial"/>
                <w:sz w:val="20"/>
                <w:szCs w:val="20"/>
              </w:rPr>
            </w:pPr>
          </w:p>
        </w:tc>
        <w:tc>
          <w:tcPr>
            <w:tcW w:w="2358" w:type="dxa"/>
          </w:tcPr>
          <w:p w14:paraId="289F4AA0" w14:textId="748A09DD" w:rsidR="000F7085" w:rsidRDefault="000F7085" w:rsidP="005A17B6">
            <w:pPr>
              <w:rPr>
                <w:rFonts w:ascii="Arial" w:hAnsi="Arial" w:cs="Arial"/>
                <w:sz w:val="20"/>
                <w:szCs w:val="20"/>
              </w:rPr>
            </w:pPr>
            <w:r>
              <w:rPr>
                <w:rFonts w:ascii="Arial" w:hAnsi="Arial" w:cs="Arial"/>
                <w:sz w:val="20"/>
                <w:szCs w:val="20"/>
              </w:rPr>
              <w:t>Not built in budget yet due to risk factor.</w:t>
            </w:r>
          </w:p>
        </w:tc>
      </w:tr>
      <w:tr w:rsidR="005A17B6" w:rsidRPr="00556726" w14:paraId="57D84ACE" w14:textId="77777777" w:rsidTr="00DC6A48">
        <w:tc>
          <w:tcPr>
            <w:tcW w:w="2127" w:type="dxa"/>
          </w:tcPr>
          <w:p w14:paraId="6B60DC1D" w14:textId="00D620BA" w:rsidR="005A17B6" w:rsidRDefault="005A17B6" w:rsidP="005A17B6">
            <w:pPr>
              <w:rPr>
                <w:rFonts w:ascii="Arial" w:hAnsi="Arial" w:cs="Arial"/>
                <w:b/>
                <w:bCs/>
                <w:sz w:val="20"/>
                <w:szCs w:val="20"/>
              </w:rPr>
            </w:pPr>
            <w:r w:rsidRPr="00556726">
              <w:rPr>
                <w:rFonts w:ascii="Arial" w:hAnsi="Arial" w:cs="Arial"/>
                <w:sz w:val="20"/>
                <w:szCs w:val="20"/>
              </w:rPr>
              <w:t>Procurement efficiency Savings using framework</w:t>
            </w:r>
          </w:p>
        </w:tc>
        <w:tc>
          <w:tcPr>
            <w:tcW w:w="992" w:type="dxa"/>
          </w:tcPr>
          <w:p w14:paraId="7DE946D5" w14:textId="77843639" w:rsidR="005A17B6" w:rsidRDefault="005A17B6" w:rsidP="005A17B6">
            <w:pPr>
              <w:jc w:val="right"/>
              <w:rPr>
                <w:rFonts w:ascii="Arial" w:hAnsi="Arial" w:cs="Arial"/>
                <w:sz w:val="20"/>
                <w:szCs w:val="20"/>
              </w:rPr>
            </w:pPr>
            <w:r>
              <w:rPr>
                <w:rFonts w:ascii="Arial" w:hAnsi="Arial" w:cs="Arial"/>
                <w:sz w:val="20"/>
                <w:szCs w:val="20"/>
              </w:rPr>
              <w:t>1</w:t>
            </w:r>
            <w:r w:rsidRPr="00556726">
              <w:rPr>
                <w:rFonts w:ascii="Arial" w:hAnsi="Arial" w:cs="Arial"/>
                <w:sz w:val="20"/>
                <w:szCs w:val="20"/>
              </w:rPr>
              <w:t>69</w:t>
            </w:r>
          </w:p>
        </w:tc>
        <w:tc>
          <w:tcPr>
            <w:tcW w:w="3544" w:type="dxa"/>
          </w:tcPr>
          <w:p w14:paraId="794F54C8" w14:textId="1606D605" w:rsidR="005A17B6" w:rsidRDefault="005A17B6" w:rsidP="005A17B6">
            <w:pPr>
              <w:rPr>
                <w:rFonts w:ascii="Arial" w:hAnsi="Arial" w:cs="Arial"/>
                <w:sz w:val="20"/>
                <w:szCs w:val="20"/>
              </w:rPr>
            </w:pPr>
            <w:r w:rsidRPr="00556726">
              <w:rPr>
                <w:rFonts w:ascii="Arial" w:hAnsi="Arial" w:cs="Arial"/>
                <w:sz w:val="20"/>
                <w:szCs w:val="20"/>
              </w:rPr>
              <w:t>Mainly due to the review of new contracts awarded in 202</w:t>
            </w:r>
            <w:r>
              <w:rPr>
                <w:rFonts w:ascii="Arial" w:hAnsi="Arial" w:cs="Arial"/>
                <w:sz w:val="20"/>
                <w:szCs w:val="20"/>
              </w:rPr>
              <w:t>2</w:t>
            </w:r>
            <w:r w:rsidRPr="00556726">
              <w:rPr>
                <w:rFonts w:ascii="Arial" w:hAnsi="Arial" w:cs="Arial"/>
                <w:sz w:val="20"/>
                <w:szCs w:val="20"/>
              </w:rPr>
              <w:t>/2</w:t>
            </w:r>
            <w:r>
              <w:rPr>
                <w:rFonts w:ascii="Arial" w:hAnsi="Arial" w:cs="Arial"/>
                <w:sz w:val="20"/>
                <w:szCs w:val="20"/>
              </w:rPr>
              <w:t xml:space="preserve">3.  This has been measured against the average cost of bids and is a </w:t>
            </w:r>
            <w:proofErr w:type="spellStart"/>
            <w:r>
              <w:rPr>
                <w:rFonts w:ascii="Arial" w:hAnsi="Arial" w:cs="Arial"/>
                <w:sz w:val="20"/>
                <w:szCs w:val="20"/>
              </w:rPr>
              <w:t>non cashable</w:t>
            </w:r>
            <w:proofErr w:type="spellEnd"/>
            <w:r>
              <w:rPr>
                <w:rFonts w:ascii="Arial" w:hAnsi="Arial" w:cs="Arial"/>
                <w:sz w:val="20"/>
                <w:szCs w:val="20"/>
              </w:rPr>
              <w:t xml:space="preserve"> saving</w:t>
            </w:r>
            <w:r w:rsidRPr="00556726">
              <w:rPr>
                <w:rFonts w:ascii="Arial" w:hAnsi="Arial" w:cs="Arial"/>
                <w:sz w:val="20"/>
                <w:szCs w:val="20"/>
              </w:rPr>
              <w:t xml:space="preserve"> </w:t>
            </w:r>
          </w:p>
        </w:tc>
        <w:tc>
          <w:tcPr>
            <w:tcW w:w="2358" w:type="dxa"/>
          </w:tcPr>
          <w:p w14:paraId="73748326" w14:textId="6665CF05" w:rsidR="005A17B6" w:rsidRPr="00556726" w:rsidRDefault="005A17B6" w:rsidP="005A17B6">
            <w:pPr>
              <w:rPr>
                <w:rFonts w:ascii="Arial" w:hAnsi="Arial" w:cs="Arial"/>
                <w:sz w:val="20"/>
                <w:szCs w:val="20"/>
              </w:rPr>
            </w:pPr>
            <w:r>
              <w:rPr>
                <w:rFonts w:ascii="Arial" w:hAnsi="Arial" w:cs="Arial"/>
                <w:sz w:val="20"/>
                <w:szCs w:val="20"/>
              </w:rPr>
              <w:t>Risk that opportunities may diminish until Kent framework is back up and running</w:t>
            </w:r>
          </w:p>
        </w:tc>
      </w:tr>
      <w:tr w:rsidR="005A17B6" w:rsidRPr="003E1449" w14:paraId="4424D630" w14:textId="77777777" w:rsidTr="00DC6A48">
        <w:tc>
          <w:tcPr>
            <w:tcW w:w="2127" w:type="dxa"/>
          </w:tcPr>
          <w:p w14:paraId="2C888E62" w14:textId="74AA71A8" w:rsidR="005A17B6" w:rsidRPr="003E1449" w:rsidRDefault="005A17B6" w:rsidP="005A17B6">
            <w:pPr>
              <w:rPr>
                <w:rFonts w:ascii="Arial" w:hAnsi="Arial" w:cs="Arial"/>
                <w:b/>
                <w:bCs/>
                <w:sz w:val="24"/>
                <w:szCs w:val="24"/>
              </w:rPr>
            </w:pPr>
            <w:r w:rsidRPr="003E1449">
              <w:rPr>
                <w:rFonts w:ascii="Arial" w:hAnsi="Arial" w:cs="Arial"/>
                <w:b/>
                <w:bCs/>
                <w:sz w:val="24"/>
                <w:szCs w:val="24"/>
              </w:rPr>
              <w:t>Total</w:t>
            </w:r>
          </w:p>
        </w:tc>
        <w:tc>
          <w:tcPr>
            <w:tcW w:w="992" w:type="dxa"/>
          </w:tcPr>
          <w:p w14:paraId="0DCB03DF" w14:textId="6CD891E0" w:rsidR="005A17B6" w:rsidRPr="003E1449" w:rsidRDefault="003E1449" w:rsidP="005A17B6">
            <w:pPr>
              <w:jc w:val="right"/>
              <w:rPr>
                <w:rFonts w:ascii="Arial" w:hAnsi="Arial" w:cs="Arial"/>
                <w:b/>
                <w:bCs/>
                <w:sz w:val="24"/>
                <w:szCs w:val="24"/>
              </w:rPr>
            </w:pPr>
            <w:r w:rsidRPr="003E1449">
              <w:rPr>
                <w:rFonts w:ascii="Arial" w:hAnsi="Arial" w:cs="Arial"/>
                <w:b/>
                <w:bCs/>
                <w:sz w:val="24"/>
                <w:szCs w:val="24"/>
              </w:rPr>
              <w:t>1,</w:t>
            </w:r>
            <w:r w:rsidR="00BC508D">
              <w:rPr>
                <w:rFonts w:ascii="Arial" w:hAnsi="Arial" w:cs="Arial"/>
                <w:b/>
                <w:bCs/>
                <w:sz w:val="24"/>
                <w:szCs w:val="24"/>
              </w:rPr>
              <w:t>505</w:t>
            </w:r>
          </w:p>
        </w:tc>
        <w:tc>
          <w:tcPr>
            <w:tcW w:w="3544" w:type="dxa"/>
          </w:tcPr>
          <w:p w14:paraId="40603351" w14:textId="77777777" w:rsidR="005A17B6" w:rsidRPr="003E1449" w:rsidRDefault="005A17B6" w:rsidP="005A17B6">
            <w:pPr>
              <w:rPr>
                <w:rFonts w:ascii="Arial" w:hAnsi="Arial" w:cs="Arial"/>
                <w:b/>
                <w:bCs/>
                <w:sz w:val="24"/>
                <w:szCs w:val="24"/>
              </w:rPr>
            </w:pPr>
          </w:p>
        </w:tc>
        <w:tc>
          <w:tcPr>
            <w:tcW w:w="2358" w:type="dxa"/>
          </w:tcPr>
          <w:p w14:paraId="459D71D5" w14:textId="77777777" w:rsidR="005A17B6" w:rsidRPr="003E1449" w:rsidRDefault="005A17B6" w:rsidP="005A17B6">
            <w:pPr>
              <w:rPr>
                <w:rFonts w:ascii="Arial" w:hAnsi="Arial" w:cs="Arial"/>
                <w:b/>
                <w:bCs/>
                <w:sz w:val="24"/>
                <w:szCs w:val="24"/>
              </w:rPr>
            </w:pPr>
          </w:p>
        </w:tc>
      </w:tr>
    </w:tbl>
    <w:p w14:paraId="39A1CE6A" w14:textId="6CD1B420" w:rsidR="006D3422" w:rsidRDefault="006D3422" w:rsidP="00F77C3F">
      <w:pPr>
        <w:ind w:left="720"/>
        <w:rPr>
          <w:rFonts w:ascii="Arial" w:hAnsi="Arial" w:cs="Arial"/>
        </w:rPr>
      </w:pPr>
    </w:p>
    <w:p w14:paraId="0F7878A6" w14:textId="35F92C62" w:rsidR="000F3DAB" w:rsidRDefault="00A84B88" w:rsidP="00E40A0B">
      <w:pPr>
        <w:spacing w:after="0"/>
        <w:ind w:left="720"/>
        <w:rPr>
          <w:rFonts w:ascii="Arial" w:hAnsi="Arial" w:cs="Arial"/>
          <w:b/>
          <w:bCs/>
        </w:rPr>
      </w:pPr>
      <w:r>
        <w:rPr>
          <w:rFonts w:ascii="Arial" w:hAnsi="Arial" w:cs="Arial"/>
          <w:b/>
          <w:bCs/>
        </w:rPr>
        <w:t>Productivity</w:t>
      </w:r>
    </w:p>
    <w:p w14:paraId="52F44DEB" w14:textId="0345B6B5" w:rsidR="002441B0" w:rsidRPr="00E40A0B" w:rsidRDefault="00E40A0B" w:rsidP="00E40A0B">
      <w:pPr>
        <w:ind w:left="709" w:hanging="709"/>
        <w:rPr>
          <w:rFonts w:ascii="Arial" w:hAnsi="Arial" w:cs="Arial"/>
          <w:sz w:val="24"/>
          <w:szCs w:val="24"/>
        </w:rPr>
      </w:pPr>
      <w:r w:rsidRPr="00E40A0B">
        <w:rPr>
          <w:rFonts w:ascii="Arial" w:hAnsi="Arial" w:cs="Arial"/>
          <w:sz w:val="24"/>
          <w:szCs w:val="24"/>
        </w:rPr>
        <w:t>2.14</w:t>
      </w:r>
      <w:r w:rsidRPr="00E40A0B">
        <w:rPr>
          <w:rFonts w:ascii="Arial" w:hAnsi="Arial" w:cs="Arial"/>
          <w:sz w:val="24"/>
          <w:szCs w:val="24"/>
        </w:rPr>
        <w:tab/>
      </w:r>
      <w:r w:rsidR="002441B0" w:rsidRPr="00E40A0B">
        <w:rPr>
          <w:rFonts w:ascii="Arial" w:hAnsi="Arial" w:cs="Arial"/>
          <w:sz w:val="24"/>
          <w:szCs w:val="24"/>
        </w:rPr>
        <w:t xml:space="preserve">The Service has set itself challenging productivity targets within its current CRMP which runs from 2022-25.  </w:t>
      </w:r>
    </w:p>
    <w:p w14:paraId="551155AB" w14:textId="2B0B7AE9" w:rsidR="002441B0" w:rsidRDefault="002441B0" w:rsidP="00F77C3F">
      <w:pPr>
        <w:ind w:left="720"/>
        <w:rPr>
          <w:rFonts w:ascii="Arial" w:hAnsi="Arial" w:cs="Arial"/>
          <w:sz w:val="24"/>
          <w:szCs w:val="24"/>
        </w:rPr>
      </w:pPr>
      <w:r w:rsidRPr="00E40A0B">
        <w:rPr>
          <w:rFonts w:ascii="Arial" w:hAnsi="Arial" w:cs="Arial"/>
          <w:sz w:val="24"/>
          <w:szCs w:val="24"/>
        </w:rPr>
        <w:lastRenderedPageBreak/>
        <w:t>The following table sets out the Key Performance Indicators that form the Service’s public facing commitment.</w:t>
      </w:r>
    </w:p>
    <w:p w14:paraId="4E59A5A7" w14:textId="07E0672C" w:rsidR="00E40A0B" w:rsidRPr="00E40A0B" w:rsidRDefault="00E40A0B" w:rsidP="00F77C3F">
      <w:pPr>
        <w:ind w:left="720"/>
        <w:rPr>
          <w:rFonts w:ascii="Arial" w:hAnsi="Arial" w:cs="Arial"/>
          <w:b/>
          <w:bCs/>
          <w:sz w:val="24"/>
          <w:szCs w:val="24"/>
        </w:rPr>
      </w:pPr>
      <w:r>
        <w:rPr>
          <w:rFonts w:ascii="Arial" w:hAnsi="Arial" w:cs="Arial"/>
          <w:b/>
          <w:bCs/>
          <w:sz w:val="24"/>
          <w:szCs w:val="24"/>
        </w:rPr>
        <w:t>Table 5 Key Performance Indicators</w:t>
      </w:r>
    </w:p>
    <w:tbl>
      <w:tblPr>
        <w:tblStyle w:val="TableGrid"/>
        <w:tblW w:w="0" w:type="auto"/>
        <w:tblInd w:w="720" w:type="dxa"/>
        <w:tblLook w:val="04A0" w:firstRow="1" w:lastRow="0" w:firstColumn="1" w:lastColumn="0" w:noHBand="0" w:noVBand="1"/>
      </w:tblPr>
      <w:tblGrid>
        <w:gridCol w:w="3528"/>
        <w:gridCol w:w="1084"/>
        <w:gridCol w:w="1526"/>
        <w:gridCol w:w="1526"/>
      </w:tblGrid>
      <w:tr w:rsidR="002441B0" w:rsidRPr="00E40A0B" w14:paraId="46E6FC63" w14:textId="76800EDF" w:rsidTr="002441B0">
        <w:tc>
          <w:tcPr>
            <w:tcW w:w="3528" w:type="dxa"/>
            <w:shd w:val="clear" w:color="auto" w:fill="D9D9D9" w:themeFill="background1" w:themeFillShade="D9"/>
          </w:tcPr>
          <w:p w14:paraId="49E5241C" w14:textId="7F28D809" w:rsidR="002441B0" w:rsidRPr="00E40A0B" w:rsidRDefault="002441B0" w:rsidP="002441B0">
            <w:pPr>
              <w:rPr>
                <w:rFonts w:ascii="Arial" w:hAnsi="Arial" w:cs="Arial"/>
                <w:b/>
                <w:bCs/>
                <w:sz w:val="24"/>
                <w:szCs w:val="24"/>
              </w:rPr>
            </w:pPr>
            <w:r w:rsidRPr="00E40A0B">
              <w:rPr>
                <w:rFonts w:ascii="Arial" w:hAnsi="Arial" w:cs="Arial"/>
                <w:b/>
                <w:bCs/>
                <w:sz w:val="24"/>
                <w:szCs w:val="24"/>
              </w:rPr>
              <w:t>Key Performance Indicator</w:t>
            </w:r>
          </w:p>
        </w:tc>
        <w:tc>
          <w:tcPr>
            <w:tcW w:w="303" w:type="dxa"/>
            <w:shd w:val="clear" w:color="auto" w:fill="D9D9D9" w:themeFill="background1" w:themeFillShade="D9"/>
          </w:tcPr>
          <w:p w14:paraId="76A7282D" w14:textId="19100122" w:rsidR="002441B0" w:rsidRPr="00E40A0B" w:rsidRDefault="002441B0" w:rsidP="00E40A0B">
            <w:pPr>
              <w:jc w:val="right"/>
              <w:rPr>
                <w:rFonts w:ascii="Arial" w:hAnsi="Arial" w:cs="Arial"/>
                <w:b/>
                <w:bCs/>
                <w:sz w:val="24"/>
                <w:szCs w:val="24"/>
              </w:rPr>
            </w:pPr>
            <w:r w:rsidRPr="00E40A0B">
              <w:rPr>
                <w:rFonts w:ascii="Arial" w:hAnsi="Arial" w:cs="Arial"/>
                <w:b/>
                <w:bCs/>
                <w:sz w:val="24"/>
                <w:szCs w:val="24"/>
              </w:rPr>
              <w:t>2022/23</w:t>
            </w:r>
          </w:p>
        </w:tc>
        <w:tc>
          <w:tcPr>
            <w:tcW w:w="1526" w:type="dxa"/>
            <w:shd w:val="clear" w:color="auto" w:fill="D9D9D9" w:themeFill="background1" w:themeFillShade="D9"/>
          </w:tcPr>
          <w:p w14:paraId="05BD36AB" w14:textId="0EE394AE" w:rsidR="002441B0" w:rsidRPr="00E40A0B" w:rsidRDefault="002441B0" w:rsidP="00E40A0B">
            <w:pPr>
              <w:jc w:val="right"/>
              <w:rPr>
                <w:rFonts w:ascii="Arial" w:hAnsi="Arial" w:cs="Arial"/>
                <w:b/>
                <w:bCs/>
                <w:sz w:val="24"/>
                <w:szCs w:val="24"/>
              </w:rPr>
            </w:pPr>
            <w:r w:rsidRPr="00E40A0B">
              <w:rPr>
                <w:rFonts w:ascii="Arial" w:hAnsi="Arial" w:cs="Arial"/>
                <w:b/>
                <w:bCs/>
                <w:sz w:val="24"/>
                <w:szCs w:val="24"/>
              </w:rPr>
              <w:t>2023/24</w:t>
            </w:r>
          </w:p>
        </w:tc>
        <w:tc>
          <w:tcPr>
            <w:tcW w:w="1526" w:type="dxa"/>
            <w:shd w:val="clear" w:color="auto" w:fill="D9D9D9" w:themeFill="background1" w:themeFillShade="D9"/>
          </w:tcPr>
          <w:p w14:paraId="1F25249A" w14:textId="4BCB8DAF" w:rsidR="002441B0" w:rsidRPr="00E40A0B" w:rsidRDefault="002441B0" w:rsidP="00E40A0B">
            <w:pPr>
              <w:jc w:val="right"/>
              <w:rPr>
                <w:rFonts w:ascii="Arial" w:hAnsi="Arial" w:cs="Arial"/>
                <w:b/>
                <w:bCs/>
                <w:sz w:val="24"/>
                <w:szCs w:val="24"/>
              </w:rPr>
            </w:pPr>
            <w:r w:rsidRPr="00E40A0B">
              <w:rPr>
                <w:rFonts w:ascii="Arial" w:hAnsi="Arial" w:cs="Arial"/>
                <w:b/>
                <w:bCs/>
                <w:sz w:val="24"/>
                <w:szCs w:val="24"/>
              </w:rPr>
              <w:t>2024/25</w:t>
            </w:r>
          </w:p>
        </w:tc>
      </w:tr>
      <w:tr w:rsidR="002441B0" w:rsidRPr="00E40A0B" w14:paraId="002D40BF" w14:textId="34F8BF11" w:rsidTr="002441B0">
        <w:tc>
          <w:tcPr>
            <w:tcW w:w="3528" w:type="dxa"/>
          </w:tcPr>
          <w:p w14:paraId="266D39A2" w14:textId="00BA32C5" w:rsidR="002441B0" w:rsidRPr="00E40A0B" w:rsidRDefault="002441B0" w:rsidP="002441B0">
            <w:pPr>
              <w:rPr>
                <w:rFonts w:ascii="Arial" w:hAnsi="Arial" w:cs="Arial"/>
                <w:sz w:val="24"/>
                <w:szCs w:val="24"/>
              </w:rPr>
            </w:pPr>
            <w:r w:rsidRPr="00E40A0B">
              <w:rPr>
                <w:rFonts w:ascii="Arial" w:hAnsi="Arial" w:cs="Arial"/>
                <w:sz w:val="24"/>
                <w:szCs w:val="24"/>
              </w:rPr>
              <w:t>Safe and Well Visits</w:t>
            </w:r>
          </w:p>
        </w:tc>
        <w:tc>
          <w:tcPr>
            <w:tcW w:w="303" w:type="dxa"/>
          </w:tcPr>
          <w:p w14:paraId="4748C342" w14:textId="338F7A67" w:rsidR="002441B0" w:rsidRPr="00E40A0B" w:rsidRDefault="002441B0" w:rsidP="00E40A0B">
            <w:pPr>
              <w:jc w:val="right"/>
              <w:rPr>
                <w:rFonts w:ascii="Arial" w:hAnsi="Arial" w:cs="Arial"/>
                <w:sz w:val="24"/>
                <w:szCs w:val="24"/>
              </w:rPr>
            </w:pPr>
            <w:r w:rsidRPr="00E40A0B">
              <w:rPr>
                <w:rFonts w:ascii="Arial" w:hAnsi="Arial" w:cs="Arial"/>
                <w:sz w:val="24"/>
                <w:szCs w:val="24"/>
              </w:rPr>
              <w:t>13,000</w:t>
            </w:r>
          </w:p>
        </w:tc>
        <w:tc>
          <w:tcPr>
            <w:tcW w:w="1526" w:type="dxa"/>
          </w:tcPr>
          <w:p w14:paraId="4D7798C9" w14:textId="788CB7B2" w:rsidR="002441B0" w:rsidRPr="00E40A0B" w:rsidRDefault="002441B0" w:rsidP="00E40A0B">
            <w:pPr>
              <w:jc w:val="right"/>
              <w:rPr>
                <w:rFonts w:ascii="Arial" w:hAnsi="Arial" w:cs="Arial"/>
                <w:sz w:val="24"/>
                <w:szCs w:val="24"/>
              </w:rPr>
            </w:pPr>
            <w:r w:rsidRPr="00E40A0B">
              <w:rPr>
                <w:rFonts w:ascii="Arial" w:hAnsi="Arial" w:cs="Arial"/>
                <w:sz w:val="24"/>
                <w:szCs w:val="24"/>
              </w:rPr>
              <w:t>14,000</w:t>
            </w:r>
          </w:p>
        </w:tc>
        <w:tc>
          <w:tcPr>
            <w:tcW w:w="1526" w:type="dxa"/>
          </w:tcPr>
          <w:p w14:paraId="1C48A14F" w14:textId="6EB03746" w:rsidR="002441B0" w:rsidRPr="00E40A0B" w:rsidRDefault="002441B0" w:rsidP="00E40A0B">
            <w:pPr>
              <w:jc w:val="right"/>
              <w:rPr>
                <w:rFonts w:ascii="Arial" w:hAnsi="Arial" w:cs="Arial"/>
                <w:sz w:val="24"/>
                <w:szCs w:val="24"/>
              </w:rPr>
            </w:pPr>
            <w:r w:rsidRPr="00E40A0B">
              <w:rPr>
                <w:rFonts w:ascii="Arial" w:hAnsi="Arial" w:cs="Arial"/>
                <w:sz w:val="24"/>
                <w:szCs w:val="24"/>
              </w:rPr>
              <w:t>15,000</w:t>
            </w:r>
          </w:p>
        </w:tc>
      </w:tr>
      <w:tr w:rsidR="002441B0" w:rsidRPr="00E40A0B" w14:paraId="1CBBF7B5" w14:textId="76BCEA0F" w:rsidTr="002441B0">
        <w:tc>
          <w:tcPr>
            <w:tcW w:w="3528" w:type="dxa"/>
          </w:tcPr>
          <w:p w14:paraId="63199E2D" w14:textId="2D754CC9" w:rsidR="002441B0" w:rsidRPr="00E40A0B" w:rsidRDefault="002441B0" w:rsidP="002441B0">
            <w:pPr>
              <w:rPr>
                <w:rFonts w:ascii="Arial" w:hAnsi="Arial" w:cs="Arial"/>
                <w:sz w:val="24"/>
                <w:szCs w:val="24"/>
              </w:rPr>
            </w:pPr>
            <w:r w:rsidRPr="00E40A0B">
              <w:rPr>
                <w:rFonts w:ascii="Arial" w:hAnsi="Arial" w:cs="Arial"/>
                <w:sz w:val="24"/>
                <w:szCs w:val="24"/>
              </w:rPr>
              <w:t>Business Safety Checks</w:t>
            </w:r>
          </w:p>
        </w:tc>
        <w:tc>
          <w:tcPr>
            <w:tcW w:w="303" w:type="dxa"/>
          </w:tcPr>
          <w:p w14:paraId="68D6066E" w14:textId="753D79FB" w:rsidR="002441B0" w:rsidRPr="00E40A0B" w:rsidRDefault="00DD22EB" w:rsidP="00E40A0B">
            <w:pPr>
              <w:jc w:val="right"/>
              <w:rPr>
                <w:rFonts w:ascii="Arial" w:hAnsi="Arial" w:cs="Arial"/>
                <w:sz w:val="24"/>
                <w:szCs w:val="24"/>
              </w:rPr>
            </w:pPr>
            <w:r w:rsidRPr="00E40A0B">
              <w:rPr>
                <w:rFonts w:ascii="Arial" w:hAnsi="Arial" w:cs="Arial"/>
                <w:sz w:val="24"/>
                <w:szCs w:val="24"/>
              </w:rPr>
              <w:t>500</w:t>
            </w:r>
          </w:p>
        </w:tc>
        <w:tc>
          <w:tcPr>
            <w:tcW w:w="1526" w:type="dxa"/>
          </w:tcPr>
          <w:p w14:paraId="75C18944" w14:textId="06A397D1" w:rsidR="002441B0" w:rsidRPr="00E40A0B" w:rsidRDefault="00DD22EB" w:rsidP="00E40A0B">
            <w:pPr>
              <w:jc w:val="right"/>
              <w:rPr>
                <w:rFonts w:ascii="Arial" w:hAnsi="Arial" w:cs="Arial"/>
                <w:sz w:val="24"/>
                <w:szCs w:val="24"/>
              </w:rPr>
            </w:pPr>
            <w:r w:rsidRPr="00E40A0B">
              <w:rPr>
                <w:rFonts w:ascii="Arial" w:hAnsi="Arial" w:cs="Arial"/>
                <w:sz w:val="24"/>
                <w:szCs w:val="24"/>
              </w:rPr>
              <w:t>1</w:t>
            </w:r>
            <w:r w:rsidR="007A41E4" w:rsidRPr="00E40A0B">
              <w:rPr>
                <w:rFonts w:ascii="Arial" w:hAnsi="Arial" w:cs="Arial"/>
                <w:sz w:val="24"/>
                <w:szCs w:val="24"/>
              </w:rPr>
              <w:t>,</w:t>
            </w:r>
            <w:r w:rsidRPr="00E40A0B">
              <w:rPr>
                <w:rFonts w:ascii="Arial" w:hAnsi="Arial" w:cs="Arial"/>
                <w:sz w:val="24"/>
                <w:szCs w:val="24"/>
              </w:rPr>
              <w:t>000</w:t>
            </w:r>
          </w:p>
        </w:tc>
        <w:tc>
          <w:tcPr>
            <w:tcW w:w="1526" w:type="dxa"/>
          </w:tcPr>
          <w:p w14:paraId="1B001953" w14:textId="4D03F408" w:rsidR="002441B0" w:rsidRPr="00E40A0B" w:rsidRDefault="00DD22EB" w:rsidP="00E40A0B">
            <w:pPr>
              <w:jc w:val="right"/>
              <w:rPr>
                <w:rFonts w:ascii="Arial" w:hAnsi="Arial" w:cs="Arial"/>
                <w:sz w:val="24"/>
                <w:szCs w:val="24"/>
              </w:rPr>
            </w:pPr>
            <w:r w:rsidRPr="00E40A0B">
              <w:rPr>
                <w:rFonts w:ascii="Arial" w:hAnsi="Arial" w:cs="Arial"/>
                <w:sz w:val="24"/>
                <w:szCs w:val="24"/>
              </w:rPr>
              <w:t>1</w:t>
            </w:r>
            <w:r w:rsidR="007A41E4" w:rsidRPr="00E40A0B">
              <w:rPr>
                <w:rFonts w:ascii="Arial" w:hAnsi="Arial" w:cs="Arial"/>
                <w:sz w:val="24"/>
                <w:szCs w:val="24"/>
              </w:rPr>
              <w:t>,</w:t>
            </w:r>
            <w:r w:rsidRPr="00E40A0B">
              <w:rPr>
                <w:rFonts w:ascii="Arial" w:hAnsi="Arial" w:cs="Arial"/>
                <w:sz w:val="24"/>
                <w:szCs w:val="24"/>
              </w:rPr>
              <w:t>500</w:t>
            </w:r>
          </w:p>
        </w:tc>
      </w:tr>
      <w:tr w:rsidR="002441B0" w:rsidRPr="00E40A0B" w14:paraId="491EA9E8" w14:textId="6749D3DD" w:rsidTr="002441B0">
        <w:tc>
          <w:tcPr>
            <w:tcW w:w="3528" w:type="dxa"/>
          </w:tcPr>
          <w:p w14:paraId="721A93EC" w14:textId="6D018018" w:rsidR="002441B0" w:rsidRPr="00E40A0B" w:rsidRDefault="002441B0" w:rsidP="002441B0">
            <w:pPr>
              <w:rPr>
                <w:rFonts w:ascii="Arial" w:hAnsi="Arial" w:cs="Arial"/>
                <w:sz w:val="24"/>
                <w:szCs w:val="24"/>
              </w:rPr>
            </w:pPr>
            <w:r w:rsidRPr="00E40A0B">
              <w:rPr>
                <w:rFonts w:ascii="Arial" w:hAnsi="Arial" w:cs="Arial"/>
                <w:sz w:val="24"/>
                <w:szCs w:val="24"/>
              </w:rPr>
              <w:t>Fire Protection Inspections</w:t>
            </w:r>
          </w:p>
        </w:tc>
        <w:tc>
          <w:tcPr>
            <w:tcW w:w="303" w:type="dxa"/>
          </w:tcPr>
          <w:p w14:paraId="00A9B548" w14:textId="486E9197" w:rsidR="002441B0" w:rsidRPr="00E40A0B" w:rsidRDefault="00DD22EB" w:rsidP="00E40A0B">
            <w:pPr>
              <w:jc w:val="right"/>
              <w:rPr>
                <w:rFonts w:ascii="Arial" w:hAnsi="Arial" w:cs="Arial"/>
                <w:sz w:val="24"/>
                <w:szCs w:val="24"/>
              </w:rPr>
            </w:pPr>
            <w:r w:rsidRPr="00E40A0B">
              <w:rPr>
                <w:rFonts w:ascii="Arial" w:hAnsi="Arial" w:cs="Arial"/>
                <w:sz w:val="24"/>
                <w:szCs w:val="24"/>
              </w:rPr>
              <w:t>1</w:t>
            </w:r>
            <w:r w:rsidR="007A41E4" w:rsidRPr="00E40A0B">
              <w:rPr>
                <w:rFonts w:ascii="Arial" w:hAnsi="Arial" w:cs="Arial"/>
                <w:sz w:val="24"/>
                <w:szCs w:val="24"/>
              </w:rPr>
              <w:t>,</w:t>
            </w:r>
            <w:r w:rsidRPr="00E40A0B">
              <w:rPr>
                <w:rFonts w:ascii="Arial" w:hAnsi="Arial" w:cs="Arial"/>
                <w:sz w:val="24"/>
                <w:szCs w:val="24"/>
              </w:rPr>
              <w:t>200</w:t>
            </w:r>
          </w:p>
        </w:tc>
        <w:tc>
          <w:tcPr>
            <w:tcW w:w="1526" w:type="dxa"/>
          </w:tcPr>
          <w:p w14:paraId="099C380B" w14:textId="40C45E9D" w:rsidR="002441B0" w:rsidRPr="00E40A0B" w:rsidRDefault="00DD22EB" w:rsidP="00E40A0B">
            <w:pPr>
              <w:jc w:val="right"/>
              <w:rPr>
                <w:rFonts w:ascii="Arial" w:hAnsi="Arial" w:cs="Arial"/>
                <w:sz w:val="24"/>
                <w:szCs w:val="24"/>
              </w:rPr>
            </w:pPr>
            <w:r w:rsidRPr="00E40A0B">
              <w:rPr>
                <w:rFonts w:ascii="Arial" w:hAnsi="Arial" w:cs="Arial"/>
                <w:sz w:val="24"/>
                <w:szCs w:val="24"/>
              </w:rPr>
              <w:t>1</w:t>
            </w:r>
            <w:r w:rsidR="007A41E4" w:rsidRPr="00E40A0B">
              <w:rPr>
                <w:rFonts w:ascii="Arial" w:hAnsi="Arial" w:cs="Arial"/>
                <w:sz w:val="24"/>
                <w:szCs w:val="24"/>
              </w:rPr>
              <w:t>,</w:t>
            </w:r>
            <w:r w:rsidRPr="00E40A0B">
              <w:rPr>
                <w:rFonts w:ascii="Arial" w:hAnsi="Arial" w:cs="Arial"/>
                <w:sz w:val="24"/>
                <w:szCs w:val="24"/>
              </w:rPr>
              <w:t>200</w:t>
            </w:r>
          </w:p>
        </w:tc>
        <w:tc>
          <w:tcPr>
            <w:tcW w:w="1526" w:type="dxa"/>
          </w:tcPr>
          <w:p w14:paraId="4905D812" w14:textId="07902ABE" w:rsidR="002441B0" w:rsidRPr="00E40A0B" w:rsidRDefault="00DD22EB" w:rsidP="00E40A0B">
            <w:pPr>
              <w:jc w:val="right"/>
              <w:rPr>
                <w:rFonts w:ascii="Arial" w:hAnsi="Arial" w:cs="Arial"/>
                <w:sz w:val="24"/>
                <w:szCs w:val="24"/>
              </w:rPr>
            </w:pPr>
            <w:r w:rsidRPr="00E40A0B">
              <w:rPr>
                <w:rFonts w:ascii="Arial" w:hAnsi="Arial" w:cs="Arial"/>
                <w:sz w:val="24"/>
                <w:szCs w:val="24"/>
              </w:rPr>
              <w:t>1</w:t>
            </w:r>
            <w:r w:rsidR="007A41E4" w:rsidRPr="00E40A0B">
              <w:rPr>
                <w:rFonts w:ascii="Arial" w:hAnsi="Arial" w:cs="Arial"/>
                <w:sz w:val="24"/>
                <w:szCs w:val="24"/>
              </w:rPr>
              <w:t>,</w:t>
            </w:r>
            <w:r w:rsidRPr="00E40A0B">
              <w:rPr>
                <w:rFonts w:ascii="Arial" w:hAnsi="Arial" w:cs="Arial"/>
                <w:sz w:val="24"/>
                <w:szCs w:val="24"/>
              </w:rPr>
              <w:t>200</w:t>
            </w:r>
          </w:p>
        </w:tc>
      </w:tr>
    </w:tbl>
    <w:p w14:paraId="56B2283B" w14:textId="77777777" w:rsidR="002441B0" w:rsidRPr="00E40A0B" w:rsidRDefault="002441B0" w:rsidP="00F77C3F">
      <w:pPr>
        <w:ind w:left="720"/>
        <w:rPr>
          <w:rFonts w:ascii="Arial" w:hAnsi="Arial" w:cs="Arial"/>
          <w:sz w:val="24"/>
          <w:szCs w:val="24"/>
        </w:rPr>
      </w:pPr>
    </w:p>
    <w:p w14:paraId="0ECED5E6" w14:textId="2043FCE0" w:rsidR="002441B0" w:rsidRPr="00E40A0B" w:rsidRDefault="00E40A0B" w:rsidP="00E40A0B">
      <w:pPr>
        <w:ind w:left="709" w:hanging="709"/>
        <w:rPr>
          <w:rFonts w:ascii="Arial" w:hAnsi="Arial" w:cs="Arial"/>
          <w:sz w:val="24"/>
          <w:szCs w:val="24"/>
        </w:rPr>
      </w:pPr>
      <w:r>
        <w:rPr>
          <w:rFonts w:ascii="Arial" w:hAnsi="Arial" w:cs="Arial"/>
          <w:sz w:val="24"/>
          <w:szCs w:val="24"/>
        </w:rPr>
        <w:t>2.15</w:t>
      </w:r>
      <w:r>
        <w:rPr>
          <w:rFonts w:ascii="Arial" w:hAnsi="Arial" w:cs="Arial"/>
          <w:sz w:val="24"/>
          <w:szCs w:val="24"/>
        </w:rPr>
        <w:tab/>
      </w:r>
      <w:r w:rsidR="002441B0" w:rsidRPr="00E40A0B">
        <w:rPr>
          <w:rFonts w:ascii="Arial" w:hAnsi="Arial" w:cs="Arial"/>
          <w:sz w:val="24"/>
          <w:szCs w:val="24"/>
        </w:rPr>
        <w:t>In addition a range of internal metrics are used to monitor and drive efficiency and productivity of Operational Response crews.  Th</w:t>
      </w:r>
      <w:r>
        <w:rPr>
          <w:rFonts w:ascii="Arial" w:hAnsi="Arial" w:cs="Arial"/>
          <w:sz w:val="24"/>
          <w:szCs w:val="24"/>
        </w:rPr>
        <w:t>ese</w:t>
      </w:r>
      <w:r w:rsidR="002441B0" w:rsidRPr="00E40A0B">
        <w:rPr>
          <w:rFonts w:ascii="Arial" w:hAnsi="Arial" w:cs="Arial"/>
          <w:sz w:val="24"/>
          <w:szCs w:val="24"/>
        </w:rPr>
        <w:t xml:space="preserve"> include:</w:t>
      </w:r>
    </w:p>
    <w:p w14:paraId="76466164" w14:textId="6BC4B7B4" w:rsidR="00DD22EB" w:rsidRPr="00E40A0B" w:rsidRDefault="00FA1F07" w:rsidP="00AD4EBF">
      <w:pPr>
        <w:spacing w:after="0"/>
        <w:rPr>
          <w:rFonts w:ascii="Arial" w:hAnsi="Arial" w:cs="Arial"/>
          <w:b/>
          <w:bCs/>
          <w:sz w:val="24"/>
          <w:szCs w:val="24"/>
        </w:rPr>
      </w:pPr>
      <w:r w:rsidRPr="00E40A0B">
        <w:rPr>
          <w:rFonts w:ascii="Arial" w:hAnsi="Arial" w:cs="Arial"/>
          <w:b/>
          <w:bCs/>
          <w:sz w:val="24"/>
          <w:szCs w:val="24"/>
        </w:rPr>
        <w:tab/>
        <w:t>M</w:t>
      </w:r>
      <w:r w:rsidR="00E40A0B">
        <w:rPr>
          <w:rFonts w:ascii="Arial" w:hAnsi="Arial" w:cs="Arial"/>
          <w:b/>
          <w:bCs/>
          <w:sz w:val="24"/>
          <w:szCs w:val="24"/>
        </w:rPr>
        <w:t>aintenance and Review of Operational Risk Information</w:t>
      </w:r>
      <w:r w:rsidR="00AD4EBF">
        <w:rPr>
          <w:rFonts w:ascii="Arial" w:hAnsi="Arial" w:cs="Arial"/>
          <w:b/>
          <w:bCs/>
          <w:sz w:val="24"/>
          <w:szCs w:val="24"/>
        </w:rPr>
        <w:t xml:space="preserve"> </w:t>
      </w:r>
    </w:p>
    <w:p w14:paraId="3D97EE21" w14:textId="08E7F731" w:rsidR="00FB09A5" w:rsidRPr="00E40A0B" w:rsidRDefault="00AD4EBF" w:rsidP="00AD4EBF">
      <w:pPr>
        <w:ind w:left="709" w:hanging="709"/>
        <w:rPr>
          <w:rFonts w:ascii="Arial" w:hAnsi="Arial" w:cs="Arial"/>
          <w:sz w:val="24"/>
          <w:szCs w:val="24"/>
        </w:rPr>
      </w:pPr>
      <w:r>
        <w:rPr>
          <w:rFonts w:ascii="Arial" w:hAnsi="Arial" w:cs="Arial"/>
          <w:sz w:val="24"/>
          <w:szCs w:val="24"/>
        </w:rPr>
        <w:t>2.16</w:t>
      </w:r>
      <w:r>
        <w:rPr>
          <w:rFonts w:ascii="Arial" w:hAnsi="Arial" w:cs="Arial"/>
          <w:sz w:val="24"/>
          <w:szCs w:val="24"/>
        </w:rPr>
        <w:tab/>
      </w:r>
      <w:r w:rsidR="00FB09A5" w:rsidRPr="00E40A0B">
        <w:rPr>
          <w:rFonts w:ascii="Arial" w:hAnsi="Arial" w:cs="Arial"/>
          <w:sz w:val="24"/>
          <w:szCs w:val="24"/>
        </w:rPr>
        <w:t>The service has an expectation that all Level 3 site specific risk information is reviewed on a three yearly basis by operational crews.  In addition</w:t>
      </w:r>
      <w:r>
        <w:rPr>
          <w:rFonts w:ascii="Arial" w:hAnsi="Arial" w:cs="Arial"/>
          <w:sz w:val="24"/>
          <w:szCs w:val="24"/>
        </w:rPr>
        <w:t>,</w:t>
      </w:r>
      <w:r w:rsidR="00FB09A5" w:rsidRPr="00E40A0B">
        <w:rPr>
          <w:rFonts w:ascii="Arial" w:hAnsi="Arial" w:cs="Arial"/>
          <w:sz w:val="24"/>
          <w:szCs w:val="24"/>
        </w:rPr>
        <w:t xml:space="preserve"> where Level 4 tactical plan sites fall within station areas, crews are expected to conduct routine familiarisation visits to these premises.</w:t>
      </w:r>
    </w:p>
    <w:p w14:paraId="79997BD5" w14:textId="5BA80D54" w:rsidR="00FB09A5" w:rsidRPr="00AD4EBF" w:rsidRDefault="00FB09A5" w:rsidP="00AD4EBF">
      <w:pPr>
        <w:spacing w:after="0"/>
        <w:ind w:left="709" w:hanging="709"/>
        <w:rPr>
          <w:rFonts w:ascii="Arial" w:hAnsi="Arial" w:cs="Arial"/>
          <w:b/>
          <w:bCs/>
          <w:sz w:val="24"/>
          <w:szCs w:val="24"/>
        </w:rPr>
      </w:pPr>
      <w:r w:rsidRPr="00AD4EBF">
        <w:rPr>
          <w:rFonts w:ascii="Arial" w:hAnsi="Arial" w:cs="Arial"/>
          <w:b/>
          <w:bCs/>
          <w:sz w:val="24"/>
          <w:szCs w:val="24"/>
        </w:rPr>
        <w:tab/>
      </w:r>
      <w:r w:rsidR="00AD4EBF" w:rsidRPr="00AD4EBF">
        <w:rPr>
          <w:rFonts w:ascii="Arial" w:hAnsi="Arial" w:cs="Arial"/>
          <w:b/>
          <w:bCs/>
          <w:sz w:val="24"/>
          <w:szCs w:val="24"/>
        </w:rPr>
        <w:t>Operational Preparedness</w:t>
      </w:r>
    </w:p>
    <w:p w14:paraId="58830A6F" w14:textId="38086A71" w:rsidR="00FB09A5" w:rsidRPr="00E40A0B" w:rsidRDefault="00AD4EBF" w:rsidP="00AD4EBF">
      <w:pPr>
        <w:ind w:left="709" w:hanging="709"/>
        <w:rPr>
          <w:rFonts w:ascii="Arial" w:hAnsi="Arial" w:cs="Arial"/>
          <w:sz w:val="24"/>
          <w:szCs w:val="24"/>
        </w:rPr>
      </w:pPr>
      <w:r>
        <w:rPr>
          <w:rFonts w:ascii="Arial" w:hAnsi="Arial" w:cs="Arial"/>
          <w:sz w:val="24"/>
          <w:szCs w:val="24"/>
        </w:rPr>
        <w:t>2.17</w:t>
      </w:r>
      <w:r>
        <w:rPr>
          <w:rFonts w:ascii="Arial" w:hAnsi="Arial" w:cs="Arial"/>
          <w:sz w:val="24"/>
          <w:szCs w:val="24"/>
        </w:rPr>
        <w:tab/>
      </w:r>
      <w:r w:rsidR="00FB09A5" w:rsidRPr="00E40A0B">
        <w:rPr>
          <w:rFonts w:ascii="Arial" w:hAnsi="Arial" w:cs="Arial"/>
          <w:sz w:val="24"/>
          <w:szCs w:val="24"/>
        </w:rPr>
        <w:t>Performance indicators relating to operational training including completion of the quarterly training planner and attendance at a minimum of two operational exercises and two tabletop exercise per year to ensure operational preparedness.</w:t>
      </w:r>
    </w:p>
    <w:p w14:paraId="6D10C371" w14:textId="1AC1B40F" w:rsidR="00FB09A5" w:rsidRPr="00E40A0B" w:rsidRDefault="00AD4EBF" w:rsidP="00AD4EBF">
      <w:pPr>
        <w:spacing w:after="0"/>
        <w:ind w:left="709"/>
        <w:rPr>
          <w:rFonts w:ascii="Arial" w:hAnsi="Arial" w:cs="Arial"/>
          <w:sz w:val="24"/>
          <w:szCs w:val="24"/>
        </w:rPr>
      </w:pPr>
      <w:r>
        <w:rPr>
          <w:rFonts w:ascii="Arial" w:hAnsi="Arial" w:cs="Arial"/>
          <w:b/>
          <w:bCs/>
          <w:sz w:val="24"/>
          <w:szCs w:val="24"/>
        </w:rPr>
        <w:t xml:space="preserve">Community Engagement and Prevention Activity </w:t>
      </w:r>
    </w:p>
    <w:p w14:paraId="4E0EE01C" w14:textId="0132BD2D" w:rsidR="00FB09A5" w:rsidRPr="00E40A0B" w:rsidRDefault="00AD4EBF" w:rsidP="00AD4EBF">
      <w:pPr>
        <w:ind w:left="709" w:hanging="709"/>
        <w:rPr>
          <w:rFonts w:ascii="Arial" w:hAnsi="Arial" w:cs="Arial"/>
          <w:sz w:val="24"/>
          <w:szCs w:val="24"/>
        </w:rPr>
      </w:pPr>
      <w:r>
        <w:rPr>
          <w:rFonts w:ascii="Arial" w:hAnsi="Arial" w:cs="Arial"/>
          <w:sz w:val="24"/>
          <w:szCs w:val="24"/>
        </w:rPr>
        <w:t>2.18</w:t>
      </w:r>
      <w:r>
        <w:rPr>
          <w:rFonts w:ascii="Arial" w:hAnsi="Arial" w:cs="Arial"/>
          <w:sz w:val="24"/>
          <w:szCs w:val="24"/>
        </w:rPr>
        <w:tab/>
      </w:r>
      <w:r w:rsidR="00FB09A5" w:rsidRPr="00E40A0B">
        <w:rPr>
          <w:rFonts w:ascii="Arial" w:hAnsi="Arial" w:cs="Arial"/>
          <w:sz w:val="24"/>
          <w:szCs w:val="24"/>
        </w:rPr>
        <w:t>Minimum attendance at two Data Intelligence-led Community Engagement (DICE) events per year per Watch per station.</w:t>
      </w:r>
      <w:r w:rsidR="00A61C80" w:rsidRPr="00E40A0B">
        <w:rPr>
          <w:rFonts w:ascii="Arial" w:hAnsi="Arial" w:cs="Arial"/>
          <w:sz w:val="24"/>
          <w:szCs w:val="24"/>
        </w:rPr>
        <w:t xml:space="preserve">  In </w:t>
      </w:r>
      <w:proofErr w:type="gramStart"/>
      <w:r w:rsidR="00A61C80" w:rsidRPr="00E40A0B">
        <w:rPr>
          <w:rFonts w:ascii="Arial" w:hAnsi="Arial" w:cs="Arial"/>
          <w:sz w:val="24"/>
          <w:szCs w:val="24"/>
        </w:rPr>
        <w:t>addition</w:t>
      </w:r>
      <w:proofErr w:type="gramEnd"/>
      <w:r w:rsidR="00A61C80" w:rsidRPr="00E40A0B">
        <w:rPr>
          <w:rFonts w:ascii="Arial" w:hAnsi="Arial" w:cs="Arial"/>
          <w:sz w:val="24"/>
          <w:szCs w:val="24"/>
        </w:rPr>
        <w:t xml:space="preserve"> crews undertake Community Reassurance and Engagement Activities (</w:t>
      </w:r>
      <w:proofErr w:type="spellStart"/>
      <w:r w:rsidR="00A61C80" w:rsidRPr="00E40A0B">
        <w:rPr>
          <w:rFonts w:ascii="Arial" w:hAnsi="Arial" w:cs="Arial"/>
          <w:sz w:val="24"/>
          <w:szCs w:val="24"/>
        </w:rPr>
        <w:t>CRaE</w:t>
      </w:r>
      <w:proofErr w:type="spellEnd"/>
      <w:r w:rsidR="00A61C80" w:rsidRPr="00E40A0B">
        <w:rPr>
          <w:rFonts w:ascii="Arial" w:hAnsi="Arial" w:cs="Arial"/>
          <w:sz w:val="24"/>
          <w:szCs w:val="24"/>
        </w:rPr>
        <w:t>) following all domestic fires.</w:t>
      </w:r>
    </w:p>
    <w:p w14:paraId="1E2B4CBA" w14:textId="1F0FB199" w:rsidR="00FB09A5" w:rsidRPr="00E40A0B" w:rsidRDefault="00AD4EBF" w:rsidP="00AD4EBF">
      <w:pPr>
        <w:ind w:left="709" w:hanging="709"/>
        <w:rPr>
          <w:rFonts w:ascii="Arial" w:hAnsi="Arial" w:cs="Arial"/>
          <w:sz w:val="24"/>
          <w:szCs w:val="24"/>
        </w:rPr>
      </w:pPr>
      <w:r>
        <w:rPr>
          <w:rFonts w:ascii="Arial" w:hAnsi="Arial" w:cs="Arial"/>
          <w:sz w:val="24"/>
          <w:szCs w:val="24"/>
        </w:rPr>
        <w:t>2.19</w:t>
      </w:r>
      <w:r>
        <w:rPr>
          <w:rFonts w:ascii="Arial" w:hAnsi="Arial" w:cs="Arial"/>
          <w:sz w:val="24"/>
          <w:szCs w:val="24"/>
        </w:rPr>
        <w:tab/>
      </w:r>
      <w:r w:rsidR="00FB09A5" w:rsidRPr="00E40A0B">
        <w:rPr>
          <w:rFonts w:ascii="Arial" w:hAnsi="Arial" w:cs="Arial"/>
          <w:sz w:val="24"/>
          <w:szCs w:val="24"/>
        </w:rPr>
        <w:t xml:space="preserve">Delivery of quarterly </w:t>
      </w:r>
      <w:r w:rsidR="00A61C80" w:rsidRPr="00E40A0B">
        <w:rPr>
          <w:rFonts w:ascii="Arial" w:hAnsi="Arial" w:cs="Arial"/>
          <w:sz w:val="24"/>
          <w:szCs w:val="24"/>
        </w:rPr>
        <w:t xml:space="preserve">prevention plan to deliver prevention activity around road, </w:t>
      </w:r>
      <w:proofErr w:type="gramStart"/>
      <w:r w:rsidR="00A61C80" w:rsidRPr="00E40A0B">
        <w:rPr>
          <w:rFonts w:ascii="Arial" w:hAnsi="Arial" w:cs="Arial"/>
          <w:sz w:val="24"/>
          <w:szCs w:val="24"/>
        </w:rPr>
        <w:t>fire</w:t>
      </w:r>
      <w:proofErr w:type="gramEnd"/>
      <w:r w:rsidR="00A61C80" w:rsidRPr="00E40A0B">
        <w:rPr>
          <w:rFonts w:ascii="Arial" w:hAnsi="Arial" w:cs="Arial"/>
          <w:sz w:val="24"/>
          <w:szCs w:val="24"/>
        </w:rPr>
        <w:t xml:space="preserve"> and water risks.</w:t>
      </w:r>
    </w:p>
    <w:p w14:paraId="0CE76F22" w14:textId="20358062" w:rsidR="00A61C80" w:rsidRPr="00E40A0B" w:rsidRDefault="00AD4EBF" w:rsidP="00AD4EBF">
      <w:pPr>
        <w:ind w:left="709" w:hanging="709"/>
        <w:rPr>
          <w:rFonts w:ascii="Arial" w:hAnsi="Arial" w:cs="Arial"/>
          <w:sz w:val="24"/>
          <w:szCs w:val="24"/>
        </w:rPr>
      </w:pPr>
      <w:r>
        <w:rPr>
          <w:rFonts w:ascii="Arial" w:hAnsi="Arial" w:cs="Arial"/>
          <w:sz w:val="24"/>
          <w:szCs w:val="24"/>
        </w:rPr>
        <w:t>2.20</w:t>
      </w:r>
      <w:r>
        <w:rPr>
          <w:rFonts w:ascii="Arial" w:hAnsi="Arial" w:cs="Arial"/>
          <w:sz w:val="24"/>
          <w:szCs w:val="24"/>
        </w:rPr>
        <w:tab/>
      </w:r>
      <w:r w:rsidR="00A61C80" w:rsidRPr="00E40A0B">
        <w:rPr>
          <w:rFonts w:ascii="Arial" w:hAnsi="Arial" w:cs="Arial"/>
          <w:sz w:val="24"/>
          <w:szCs w:val="24"/>
        </w:rPr>
        <w:t>A new initiative for 2023/24 is the Community Group Befriending Scheme.  Each Wholetime Watch has been asked to befriend a community group in their local area to develop and embed the Fire and Rescue Service as part of local communities, cont</w:t>
      </w:r>
      <w:r w:rsidR="00313C74">
        <w:rPr>
          <w:rFonts w:ascii="Arial" w:hAnsi="Arial" w:cs="Arial"/>
          <w:sz w:val="24"/>
          <w:szCs w:val="24"/>
        </w:rPr>
        <w:t>r</w:t>
      </w:r>
      <w:r w:rsidR="00A61C80" w:rsidRPr="00E40A0B">
        <w:rPr>
          <w:rFonts w:ascii="Arial" w:hAnsi="Arial" w:cs="Arial"/>
          <w:sz w:val="24"/>
          <w:szCs w:val="24"/>
        </w:rPr>
        <w:t>ibute to positive action initiatives and strengthen community trust.</w:t>
      </w:r>
    </w:p>
    <w:p w14:paraId="61CA1DF1" w14:textId="685CBDDF" w:rsidR="00DD22EB" w:rsidRPr="00E40A0B" w:rsidRDefault="00313C74" w:rsidP="00313C74">
      <w:pPr>
        <w:spacing w:after="0"/>
        <w:ind w:left="709"/>
        <w:rPr>
          <w:rFonts w:ascii="Arial" w:hAnsi="Arial" w:cs="Arial"/>
          <w:sz w:val="24"/>
          <w:szCs w:val="24"/>
        </w:rPr>
      </w:pPr>
      <w:r>
        <w:rPr>
          <w:rFonts w:ascii="Arial" w:hAnsi="Arial" w:cs="Arial"/>
          <w:b/>
          <w:bCs/>
          <w:sz w:val="24"/>
          <w:szCs w:val="24"/>
        </w:rPr>
        <w:t>Review of the Working Day</w:t>
      </w:r>
    </w:p>
    <w:p w14:paraId="257C64A7" w14:textId="6F323812" w:rsidR="002441B0" w:rsidRPr="00E40A0B" w:rsidRDefault="00313C74" w:rsidP="00AD4EBF">
      <w:pPr>
        <w:ind w:left="709" w:hanging="709"/>
        <w:rPr>
          <w:rFonts w:ascii="Arial" w:hAnsi="Arial" w:cs="Arial"/>
          <w:sz w:val="24"/>
          <w:szCs w:val="24"/>
        </w:rPr>
      </w:pPr>
      <w:r>
        <w:rPr>
          <w:rFonts w:ascii="Arial" w:hAnsi="Arial" w:cs="Arial"/>
          <w:sz w:val="24"/>
          <w:szCs w:val="24"/>
        </w:rPr>
        <w:t>2.21</w:t>
      </w:r>
      <w:r>
        <w:rPr>
          <w:rFonts w:ascii="Arial" w:hAnsi="Arial" w:cs="Arial"/>
          <w:sz w:val="24"/>
          <w:szCs w:val="24"/>
        </w:rPr>
        <w:tab/>
        <w:t>During</w:t>
      </w:r>
      <w:r w:rsidR="00A61C80" w:rsidRPr="00E40A0B">
        <w:rPr>
          <w:rFonts w:ascii="Arial" w:hAnsi="Arial" w:cs="Arial"/>
          <w:sz w:val="24"/>
          <w:szCs w:val="24"/>
        </w:rPr>
        <w:t xml:space="preserve"> 2023/24 the Service has planned to review the standard working day for Wholetime Fire Stations.  The Service acknowledge receipt of the Home Office Productivity Calculator and as a first stage intend to use the content of this to contribute to the working day review.  The intention is to integrate the use </w:t>
      </w:r>
      <w:r>
        <w:rPr>
          <w:rFonts w:ascii="Arial" w:hAnsi="Arial" w:cs="Arial"/>
          <w:sz w:val="24"/>
          <w:szCs w:val="24"/>
        </w:rPr>
        <w:t>of</w:t>
      </w:r>
      <w:r w:rsidR="00A61C80" w:rsidRPr="00E40A0B">
        <w:rPr>
          <w:rFonts w:ascii="Arial" w:hAnsi="Arial" w:cs="Arial"/>
          <w:sz w:val="24"/>
          <w:szCs w:val="24"/>
        </w:rPr>
        <w:t xml:space="preserve"> the productivity calculator further in line with the next CRMP.</w:t>
      </w:r>
    </w:p>
    <w:p w14:paraId="2C9A4942" w14:textId="77777777" w:rsidR="000F3DAB" w:rsidRPr="00E40A0B" w:rsidRDefault="000F3DAB" w:rsidP="00F77C3F">
      <w:pPr>
        <w:ind w:left="720"/>
        <w:rPr>
          <w:rFonts w:ascii="Arial" w:hAnsi="Arial" w:cs="Arial"/>
          <w:sz w:val="24"/>
          <w:szCs w:val="24"/>
        </w:rPr>
      </w:pPr>
      <w:r w:rsidRPr="00E40A0B">
        <w:rPr>
          <w:rFonts w:ascii="Arial" w:hAnsi="Arial" w:cs="Arial"/>
          <w:sz w:val="24"/>
          <w:szCs w:val="24"/>
        </w:rPr>
        <w:br w:type="page"/>
      </w:r>
    </w:p>
    <w:p w14:paraId="6DC9EFDF" w14:textId="601147CD" w:rsidR="00313C74" w:rsidRPr="00313C74" w:rsidRDefault="00313C74">
      <w:pPr>
        <w:rPr>
          <w:rFonts w:ascii="Arial" w:hAnsi="Arial" w:cs="Arial"/>
          <w:b/>
          <w:bCs/>
          <w:sz w:val="24"/>
          <w:szCs w:val="24"/>
        </w:rPr>
      </w:pPr>
      <w:r w:rsidRPr="00313C74">
        <w:rPr>
          <w:rFonts w:ascii="Arial" w:hAnsi="Arial" w:cs="Arial"/>
          <w:b/>
          <w:bCs/>
          <w:sz w:val="24"/>
          <w:szCs w:val="24"/>
        </w:rPr>
        <w:lastRenderedPageBreak/>
        <w:t>3</w:t>
      </w:r>
      <w:r w:rsidRPr="00313C74">
        <w:rPr>
          <w:rFonts w:ascii="Arial" w:hAnsi="Arial" w:cs="Arial"/>
          <w:b/>
          <w:bCs/>
          <w:sz w:val="24"/>
          <w:szCs w:val="24"/>
        </w:rPr>
        <w:tab/>
      </w:r>
      <w:proofErr w:type="gramStart"/>
      <w:r w:rsidR="00A84B88">
        <w:rPr>
          <w:rFonts w:ascii="Arial" w:hAnsi="Arial" w:cs="Arial"/>
          <w:b/>
          <w:bCs/>
          <w:sz w:val="24"/>
          <w:szCs w:val="24"/>
        </w:rPr>
        <w:t>COLLABORATION</w:t>
      </w:r>
      <w:proofErr w:type="gramEnd"/>
    </w:p>
    <w:p w14:paraId="51AAEE82" w14:textId="79FC4D60" w:rsidR="002441B0" w:rsidRPr="00E40A0B" w:rsidRDefault="00313C74" w:rsidP="00313C74">
      <w:pPr>
        <w:ind w:left="709" w:hanging="709"/>
        <w:rPr>
          <w:rFonts w:ascii="Arial" w:hAnsi="Arial" w:cs="Arial"/>
          <w:sz w:val="24"/>
          <w:szCs w:val="24"/>
        </w:rPr>
      </w:pPr>
      <w:r>
        <w:rPr>
          <w:rFonts w:ascii="Arial" w:hAnsi="Arial" w:cs="Arial"/>
          <w:sz w:val="24"/>
          <w:szCs w:val="24"/>
        </w:rPr>
        <w:t>3.1</w:t>
      </w:r>
      <w:r>
        <w:rPr>
          <w:rFonts w:ascii="Arial" w:hAnsi="Arial" w:cs="Arial"/>
          <w:sz w:val="24"/>
          <w:szCs w:val="24"/>
        </w:rPr>
        <w:tab/>
      </w:r>
      <w:r w:rsidR="002441B0" w:rsidRPr="00E40A0B">
        <w:rPr>
          <w:rFonts w:ascii="Arial" w:hAnsi="Arial" w:cs="Arial"/>
          <w:sz w:val="24"/>
          <w:szCs w:val="24"/>
        </w:rPr>
        <w:t>The Service has collaborated with a range of organisations to enhance the provision of Service Delivery to the public.  Collaboration has been undertaken for a variety of reasons, including in some cases cost saving or financial efficiencies. It should be noted however that this has not been the sole driver for collaboration activities.</w:t>
      </w:r>
    </w:p>
    <w:p w14:paraId="14F9D776" w14:textId="4FD68989" w:rsidR="002441B0" w:rsidRPr="00E40A0B" w:rsidRDefault="002441B0" w:rsidP="00A84B88">
      <w:pPr>
        <w:spacing w:after="0"/>
        <w:ind w:left="709"/>
        <w:rPr>
          <w:rFonts w:ascii="Arial" w:hAnsi="Arial" w:cs="Arial"/>
          <w:b/>
          <w:bCs/>
          <w:sz w:val="24"/>
          <w:szCs w:val="24"/>
        </w:rPr>
      </w:pPr>
      <w:r w:rsidRPr="00E40A0B">
        <w:rPr>
          <w:rFonts w:ascii="Arial" w:hAnsi="Arial" w:cs="Arial"/>
          <w:b/>
          <w:bCs/>
          <w:sz w:val="24"/>
          <w:szCs w:val="24"/>
        </w:rPr>
        <w:t>Joint Fire Control</w:t>
      </w:r>
    </w:p>
    <w:p w14:paraId="25BAE4A1" w14:textId="292AE3EA" w:rsidR="002441B0" w:rsidRPr="00E40A0B" w:rsidRDefault="00A84B88" w:rsidP="00313C74">
      <w:pPr>
        <w:ind w:left="709" w:hanging="709"/>
        <w:rPr>
          <w:rFonts w:ascii="Arial" w:hAnsi="Arial" w:cs="Arial"/>
          <w:sz w:val="24"/>
          <w:szCs w:val="24"/>
        </w:rPr>
      </w:pPr>
      <w:r>
        <w:rPr>
          <w:rFonts w:ascii="Arial" w:hAnsi="Arial" w:cs="Arial"/>
          <w:sz w:val="24"/>
          <w:szCs w:val="24"/>
        </w:rPr>
        <w:t>3.2</w:t>
      </w:r>
      <w:r>
        <w:rPr>
          <w:rFonts w:ascii="Arial" w:hAnsi="Arial" w:cs="Arial"/>
          <w:sz w:val="24"/>
          <w:szCs w:val="24"/>
        </w:rPr>
        <w:tab/>
      </w:r>
      <w:r w:rsidR="002441B0" w:rsidRPr="00E40A0B">
        <w:rPr>
          <w:rFonts w:ascii="Arial" w:hAnsi="Arial" w:cs="Arial"/>
          <w:sz w:val="24"/>
          <w:szCs w:val="24"/>
        </w:rPr>
        <w:t>In October 2011 Derbyshire, Nottinghamshire and Leicestershire Authorities submitted a ‘Resilience and Efficiency Grant Bid’ to DCLG where £5.4m of funding was achieved for the Tri-Control project. As a result of this successful bid the Tri-Control function has been implemented and running since 2015.</w:t>
      </w:r>
    </w:p>
    <w:p w14:paraId="2903128F" w14:textId="61180D37" w:rsidR="002441B0" w:rsidRPr="00E40A0B" w:rsidRDefault="00434477" w:rsidP="00313C74">
      <w:pPr>
        <w:ind w:left="709" w:hanging="709"/>
        <w:rPr>
          <w:rFonts w:ascii="Arial" w:hAnsi="Arial" w:cs="Arial"/>
          <w:sz w:val="24"/>
          <w:szCs w:val="24"/>
        </w:rPr>
      </w:pPr>
      <w:r>
        <w:rPr>
          <w:rFonts w:ascii="Arial" w:hAnsi="Arial" w:cs="Arial"/>
          <w:sz w:val="24"/>
          <w:szCs w:val="24"/>
        </w:rPr>
        <w:t>3.3</w:t>
      </w:r>
      <w:r>
        <w:rPr>
          <w:rFonts w:ascii="Arial" w:hAnsi="Arial" w:cs="Arial"/>
          <w:sz w:val="24"/>
          <w:szCs w:val="24"/>
        </w:rPr>
        <w:tab/>
      </w:r>
      <w:r w:rsidR="002441B0" w:rsidRPr="00E40A0B">
        <w:rPr>
          <w:rFonts w:ascii="Arial" w:hAnsi="Arial" w:cs="Arial"/>
          <w:sz w:val="24"/>
          <w:szCs w:val="24"/>
        </w:rPr>
        <w:t>In 2018 the decision was taken to create a Joint Derbyshire Nottinghamshire Fire Control Room, based at Ripley Derbyshire.  The aims of the collaboration were to achieve financial savings for both Derbyshire and Nottinghamshire Fire and Rescue Service.  In addition</w:t>
      </w:r>
      <w:r>
        <w:rPr>
          <w:rFonts w:ascii="Arial" w:hAnsi="Arial" w:cs="Arial"/>
          <w:sz w:val="24"/>
          <w:szCs w:val="24"/>
        </w:rPr>
        <w:t>,</w:t>
      </w:r>
      <w:r w:rsidR="002441B0" w:rsidRPr="00E40A0B">
        <w:rPr>
          <w:rFonts w:ascii="Arial" w:hAnsi="Arial" w:cs="Arial"/>
          <w:sz w:val="24"/>
          <w:szCs w:val="24"/>
        </w:rPr>
        <w:t xml:space="preserve"> </w:t>
      </w:r>
      <w:r>
        <w:rPr>
          <w:rFonts w:ascii="Arial" w:hAnsi="Arial" w:cs="Arial"/>
          <w:sz w:val="24"/>
          <w:szCs w:val="24"/>
        </w:rPr>
        <w:t xml:space="preserve">the </w:t>
      </w:r>
      <w:r w:rsidR="002441B0" w:rsidRPr="00E40A0B">
        <w:rPr>
          <w:rFonts w:ascii="Arial" w:hAnsi="Arial" w:cs="Arial"/>
          <w:sz w:val="24"/>
          <w:szCs w:val="24"/>
        </w:rPr>
        <w:t>Services aimed to harmonise ways of working to improve interoperability at cross-border incidents, and that the Control Room collaboration would act as a catalyst for future joint working.</w:t>
      </w:r>
    </w:p>
    <w:p w14:paraId="72BBBA0A" w14:textId="3D7C9BC2" w:rsidR="002441B0" w:rsidRPr="00E40A0B" w:rsidRDefault="00434477" w:rsidP="00313C74">
      <w:pPr>
        <w:ind w:left="709" w:hanging="709"/>
        <w:rPr>
          <w:rFonts w:ascii="Arial" w:hAnsi="Arial" w:cs="Arial"/>
          <w:sz w:val="24"/>
          <w:szCs w:val="24"/>
        </w:rPr>
      </w:pPr>
      <w:r>
        <w:rPr>
          <w:rFonts w:ascii="Arial" w:hAnsi="Arial" w:cs="Arial"/>
          <w:sz w:val="24"/>
          <w:szCs w:val="24"/>
        </w:rPr>
        <w:t>3.4</w:t>
      </w:r>
      <w:r>
        <w:rPr>
          <w:rFonts w:ascii="Arial" w:hAnsi="Arial" w:cs="Arial"/>
          <w:sz w:val="24"/>
          <w:szCs w:val="24"/>
        </w:rPr>
        <w:tab/>
      </w:r>
      <w:r w:rsidR="002441B0" w:rsidRPr="00E40A0B">
        <w:rPr>
          <w:rFonts w:ascii="Arial" w:hAnsi="Arial" w:cs="Arial"/>
          <w:sz w:val="24"/>
          <w:szCs w:val="24"/>
        </w:rPr>
        <w:t>Since the creation of the Joint Control Room a range of operational alignments have been made including:</w:t>
      </w:r>
    </w:p>
    <w:p w14:paraId="07A1D62C" w14:textId="2C79968A" w:rsidR="002441B0" w:rsidRPr="00E40A0B" w:rsidRDefault="002441B0" w:rsidP="00434477">
      <w:pPr>
        <w:pStyle w:val="ListParagraph"/>
        <w:numPr>
          <w:ilvl w:val="0"/>
          <w:numId w:val="4"/>
        </w:numPr>
        <w:ind w:left="993" w:hanging="284"/>
        <w:rPr>
          <w:rFonts w:ascii="Arial" w:hAnsi="Arial" w:cs="Arial"/>
          <w:sz w:val="24"/>
          <w:szCs w:val="24"/>
        </w:rPr>
      </w:pPr>
      <w:r w:rsidRPr="00E40A0B">
        <w:rPr>
          <w:rFonts w:ascii="Arial" w:hAnsi="Arial" w:cs="Arial"/>
          <w:sz w:val="24"/>
          <w:szCs w:val="24"/>
        </w:rPr>
        <w:t xml:space="preserve">Joint implementation of National Operational </w:t>
      </w:r>
      <w:proofErr w:type="gramStart"/>
      <w:r w:rsidRPr="00E40A0B">
        <w:rPr>
          <w:rFonts w:ascii="Arial" w:hAnsi="Arial" w:cs="Arial"/>
          <w:sz w:val="24"/>
          <w:szCs w:val="24"/>
        </w:rPr>
        <w:t>Guidance;</w:t>
      </w:r>
      <w:proofErr w:type="gramEnd"/>
    </w:p>
    <w:p w14:paraId="4F91042C" w14:textId="7EE75A00" w:rsidR="002441B0" w:rsidRPr="00E40A0B" w:rsidRDefault="002441B0" w:rsidP="00434477">
      <w:pPr>
        <w:pStyle w:val="ListParagraph"/>
        <w:numPr>
          <w:ilvl w:val="0"/>
          <w:numId w:val="4"/>
        </w:numPr>
        <w:ind w:left="993" w:hanging="284"/>
        <w:rPr>
          <w:rFonts w:ascii="Arial" w:hAnsi="Arial" w:cs="Arial"/>
          <w:sz w:val="24"/>
          <w:szCs w:val="24"/>
        </w:rPr>
      </w:pPr>
      <w:r w:rsidRPr="00E40A0B">
        <w:rPr>
          <w:rFonts w:ascii="Arial" w:hAnsi="Arial" w:cs="Arial"/>
          <w:sz w:val="24"/>
          <w:szCs w:val="24"/>
        </w:rPr>
        <w:t xml:space="preserve">Joint consideration of Grenfell recommendations including shared training and ways of </w:t>
      </w:r>
      <w:proofErr w:type="gramStart"/>
      <w:r w:rsidRPr="00E40A0B">
        <w:rPr>
          <w:rFonts w:ascii="Arial" w:hAnsi="Arial" w:cs="Arial"/>
          <w:sz w:val="24"/>
          <w:szCs w:val="24"/>
        </w:rPr>
        <w:t>working;</w:t>
      </w:r>
      <w:proofErr w:type="gramEnd"/>
    </w:p>
    <w:p w14:paraId="0C74BCEC" w14:textId="0E6840CF" w:rsidR="002441B0" w:rsidRPr="00E40A0B" w:rsidRDefault="002441B0" w:rsidP="00434477">
      <w:pPr>
        <w:pStyle w:val="ListParagraph"/>
        <w:numPr>
          <w:ilvl w:val="0"/>
          <w:numId w:val="4"/>
        </w:numPr>
        <w:ind w:left="993" w:hanging="284"/>
        <w:rPr>
          <w:rFonts w:ascii="Arial" w:hAnsi="Arial" w:cs="Arial"/>
          <w:sz w:val="24"/>
          <w:szCs w:val="24"/>
        </w:rPr>
      </w:pPr>
      <w:r w:rsidRPr="00E40A0B">
        <w:rPr>
          <w:rFonts w:ascii="Arial" w:hAnsi="Arial" w:cs="Arial"/>
          <w:sz w:val="24"/>
          <w:szCs w:val="24"/>
        </w:rPr>
        <w:t>Alignment of operational equipment including Breathing Apparatus sets to allow joint deployment of crews by a single service.</w:t>
      </w:r>
    </w:p>
    <w:p w14:paraId="508B10E0" w14:textId="1C956F03" w:rsidR="002441B0" w:rsidRDefault="00434477" w:rsidP="00313C74">
      <w:pPr>
        <w:ind w:left="709" w:hanging="709"/>
        <w:rPr>
          <w:rFonts w:ascii="Arial" w:hAnsi="Arial" w:cs="Arial"/>
          <w:sz w:val="24"/>
          <w:szCs w:val="24"/>
        </w:rPr>
      </w:pPr>
      <w:r>
        <w:rPr>
          <w:rFonts w:ascii="Arial" w:hAnsi="Arial" w:cs="Arial"/>
          <w:sz w:val="24"/>
          <w:szCs w:val="24"/>
        </w:rPr>
        <w:t>3.5</w:t>
      </w:r>
      <w:r>
        <w:rPr>
          <w:rFonts w:ascii="Arial" w:hAnsi="Arial" w:cs="Arial"/>
          <w:sz w:val="24"/>
          <w:szCs w:val="24"/>
        </w:rPr>
        <w:tab/>
      </w:r>
      <w:r w:rsidR="002441B0" w:rsidRPr="00E40A0B">
        <w:rPr>
          <w:rFonts w:ascii="Arial" w:hAnsi="Arial" w:cs="Arial"/>
          <w:sz w:val="24"/>
          <w:szCs w:val="24"/>
        </w:rPr>
        <w:t xml:space="preserve">At the commencement of the project the Service anticipated savings of approximately £350k.  Actual realised savings </w:t>
      </w:r>
      <w:r w:rsidR="000063FC">
        <w:rPr>
          <w:rFonts w:ascii="Arial" w:hAnsi="Arial" w:cs="Arial"/>
          <w:sz w:val="24"/>
          <w:szCs w:val="24"/>
        </w:rPr>
        <w:t>were lower than anticipated due to higher levels of staffing being agreed post implementation to mitigate identified risks.  £250k savings were achieved in 2021/22.</w:t>
      </w:r>
      <w:r w:rsidR="002441B0" w:rsidRPr="00E40A0B">
        <w:rPr>
          <w:rFonts w:ascii="Arial" w:hAnsi="Arial" w:cs="Arial"/>
          <w:sz w:val="24"/>
          <w:szCs w:val="24"/>
        </w:rPr>
        <w:t xml:space="preserve">  </w:t>
      </w:r>
    </w:p>
    <w:p w14:paraId="341F98EF" w14:textId="6D74D736" w:rsidR="00835F8F" w:rsidRPr="00835F8F" w:rsidRDefault="00835F8F" w:rsidP="008A1CED">
      <w:pPr>
        <w:spacing w:after="0"/>
        <w:ind w:left="709"/>
        <w:rPr>
          <w:rFonts w:ascii="Arial" w:hAnsi="Arial" w:cs="Arial"/>
          <w:b/>
          <w:bCs/>
          <w:sz w:val="24"/>
          <w:szCs w:val="24"/>
        </w:rPr>
      </w:pPr>
      <w:r>
        <w:rPr>
          <w:rFonts w:ascii="Arial" w:hAnsi="Arial" w:cs="Arial"/>
          <w:b/>
          <w:bCs/>
          <w:sz w:val="24"/>
          <w:szCs w:val="24"/>
        </w:rPr>
        <w:t>Joint Head Quarters</w:t>
      </w:r>
      <w:r w:rsidR="008A1CED">
        <w:rPr>
          <w:rFonts w:ascii="Arial" w:hAnsi="Arial" w:cs="Arial"/>
          <w:b/>
          <w:bCs/>
          <w:sz w:val="24"/>
          <w:szCs w:val="24"/>
        </w:rPr>
        <w:t xml:space="preserve"> (HQ)</w:t>
      </w:r>
    </w:p>
    <w:p w14:paraId="2BD079CB" w14:textId="3BB559C0" w:rsidR="00835F8F" w:rsidRPr="00E40A0B" w:rsidRDefault="00835F8F" w:rsidP="00313C74">
      <w:pPr>
        <w:ind w:left="709" w:hanging="709"/>
        <w:rPr>
          <w:rFonts w:ascii="Arial" w:hAnsi="Arial" w:cs="Arial"/>
          <w:sz w:val="24"/>
          <w:szCs w:val="24"/>
        </w:rPr>
      </w:pPr>
      <w:r>
        <w:rPr>
          <w:rFonts w:ascii="Arial" w:hAnsi="Arial" w:cs="Arial"/>
          <w:sz w:val="24"/>
          <w:szCs w:val="24"/>
        </w:rPr>
        <w:t>3.6</w:t>
      </w:r>
      <w:r>
        <w:rPr>
          <w:rFonts w:ascii="Arial" w:hAnsi="Arial" w:cs="Arial"/>
          <w:sz w:val="24"/>
          <w:szCs w:val="24"/>
        </w:rPr>
        <w:tab/>
        <w:t xml:space="preserve">The Service moved into a </w:t>
      </w:r>
      <w:r w:rsidR="008A1CED">
        <w:rPr>
          <w:rFonts w:ascii="Arial" w:hAnsi="Arial" w:cs="Arial"/>
          <w:sz w:val="24"/>
          <w:szCs w:val="24"/>
        </w:rPr>
        <w:t>jointly owned</w:t>
      </w:r>
      <w:r>
        <w:rPr>
          <w:rFonts w:ascii="Arial" w:hAnsi="Arial" w:cs="Arial"/>
          <w:sz w:val="24"/>
          <w:szCs w:val="24"/>
        </w:rPr>
        <w:t xml:space="preserve"> Head Quarters</w:t>
      </w:r>
      <w:r w:rsidR="008A1CED">
        <w:rPr>
          <w:rFonts w:ascii="Arial" w:hAnsi="Arial" w:cs="Arial"/>
          <w:sz w:val="24"/>
          <w:szCs w:val="24"/>
        </w:rPr>
        <w:t xml:space="preserve"> site</w:t>
      </w:r>
      <w:r w:rsidR="00D656A6">
        <w:rPr>
          <w:rFonts w:ascii="Arial" w:hAnsi="Arial" w:cs="Arial"/>
          <w:sz w:val="24"/>
          <w:szCs w:val="24"/>
        </w:rPr>
        <w:t xml:space="preserve"> with Nottinghamshire Police</w:t>
      </w:r>
      <w:r w:rsidR="008A1CED">
        <w:rPr>
          <w:rFonts w:ascii="Arial" w:hAnsi="Arial" w:cs="Arial"/>
          <w:sz w:val="24"/>
          <w:szCs w:val="24"/>
        </w:rPr>
        <w:t xml:space="preserve"> in 2022. </w:t>
      </w:r>
      <w:r w:rsidR="00D656A6">
        <w:rPr>
          <w:rFonts w:ascii="Arial" w:hAnsi="Arial" w:cs="Arial"/>
          <w:sz w:val="24"/>
          <w:szCs w:val="24"/>
        </w:rPr>
        <w:t>Whilst there has not been any reduction in costs from moving sites, t</w:t>
      </w:r>
      <w:r w:rsidR="008A1CED">
        <w:rPr>
          <w:rFonts w:ascii="Arial" w:hAnsi="Arial" w:cs="Arial"/>
          <w:sz w:val="24"/>
          <w:szCs w:val="24"/>
        </w:rPr>
        <w:t xml:space="preserve">he old HQ was an aging building and would have required a significant amount of work over the medium term.  </w:t>
      </w:r>
      <w:r w:rsidR="00D656A6">
        <w:rPr>
          <w:rFonts w:ascii="Arial" w:hAnsi="Arial" w:cs="Arial"/>
          <w:sz w:val="24"/>
          <w:szCs w:val="24"/>
        </w:rPr>
        <w:t>It also has allowed closer relationships with the Police to be developed and enabled other collaboration opportunities to be identified.</w:t>
      </w:r>
      <w:r w:rsidR="008A1CED">
        <w:rPr>
          <w:rFonts w:ascii="Arial" w:hAnsi="Arial" w:cs="Arial"/>
          <w:sz w:val="24"/>
          <w:szCs w:val="24"/>
        </w:rPr>
        <w:t xml:space="preserve"> </w:t>
      </w:r>
    </w:p>
    <w:p w14:paraId="5A9FD9D2" w14:textId="28E9B752" w:rsidR="002441B0" w:rsidRPr="00E40A0B" w:rsidRDefault="002441B0" w:rsidP="00764388">
      <w:pPr>
        <w:spacing w:after="0"/>
        <w:ind w:left="709"/>
        <w:rPr>
          <w:rFonts w:ascii="Arial" w:hAnsi="Arial" w:cs="Arial"/>
          <w:b/>
          <w:bCs/>
          <w:sz w:val="24"/>
          <w:szCs w:val="24"/>
        </w:rPr>
      </w:pPr>
      <w:r w:rsidRPr="00E40A0B">
        <w:rPr>
          <w:rFonts w:ascii="Arial" w:hAnsi="Arial" w:cs="Arial"/>
          <w:b/>
          <w:bCs/>
          <w:sz w:val="24"/>
          <w:szCs w:val="24"/>
        </w:rPr>
        <w:t>Shared Premises</w:t>
      </w:r>
    </w:p>
    <w:p w14:paraId="427EFEDE" w14:textId="50E8C28E" w:rsidR="00533AB2" w:rsidRPr="000063FC" w:rsidRDefault="000063FC" w:rsidP="00313C74">
      <w:pPr>
        <w:ind w:left="709" w:hanging="709"/>
        <w:rPr>
          <w:rFonts w:ascii="Arial" w:hAnsi="Arial" w:cs="Arial"/>
          <w:sz w:val="24"/>
          <w:szCs w:val="24"/>
        </w:rPr>
      </w:pPr>
      <w:r>
        <w:rPr>
          <w:rFonts w:ascii="Arial" w:hAnsi="Arial" w:cs="Arial"/>
          <w:sz w:val="24"/>
          <w:szCs w:val="24"/>
        </w:rPr>
        <w:t>3.</w:t>
      </w:r>
      <w:r w:rsidR="00D656A6">
        <w:rPr>
          <w:rFonts w:ascii="Arial" w:hAnsi="Arial" w:cs="Arial"/>
          <w:sz w:val="24"/>
          <w:szCs w:val="24"/>
        </w:rPr>
        <w:t>7</w:t>
      </w:r>
      <w:r>
        <w:rPr>
          <w:rFonts w:ascii="Arial" w:hAnsi="Arial" w:cs="Arial"/>
          <w:sz w:val="24"/>
          <w:szCs w:val="24"/>
        </w:rPr>
        <w:tab/>
      </w:r>
      <w:r w:rsidR="00533AB2" w:rsidRPr="000063FC">
        <w:rPr>
          <w:rFonts w:ascii="Arial" w:hAnsi="Arial" w:cs="Arial"/>
          <w:sz w:val="24"/>
          <w:szCs w:val="24"/>
        </w:rPr>
        <w:t xml:space="preserve">The Service owns all of its fire stations except for one On-Call sections which is part of a tri-service blue light station at Hucknall and is owned by East Midlands Ambulance Service (EMAS) to which NFRS have a </w:t>
      </w:r>
      <w:proofErr w:type="gramStart"/>
      <w:r w:rsidR="00533AB2" w:rsidRPr="000063FC">
        <w:rPr>
          <w:rFonts w:ascii="Arial" w:hAnsi="Arial" w:cs="Arial"/>
          <w:sz w:val="24"/>
          <w:szCs w:val="24"/>
        </w:rPr>
        <w:t>25 year</w:t>
      </w:r>
      <w:proofErr w:type="gramEnd"/>
      <w:r w:rsidR="00533AB2" w:rsidRPr="000063FC">
        <w:rPr>
          <w:rFonts w:ascii="Arial" w:hAnsi="Arial" w:cs="Arial"/>
          <w:sz w:val="24"/>
          <w:szCs w:val="24"/>
        </w:rPr>
        <w:t xml:space="preserve"> tenant lease agreement in place.  </w:t>
      </w:r>
    </w:p>
    <w:p w14:paraId="1D046085" w14:textId="2343D7B2" w:rsidR="00533AB2" w:rsidRPr="000063FC" w:rsidRDefault="000063FC" w:rsidP="00313C74">
      <w:pPr>
        <w:ind w:left="709" w:hanging="709"/>
        <w:rPr>
          <w:rFonts w:ascii="Arial" w:hAnsi="Arial" w:cs="Arial"/>
          <w:sz w:val="24"/>
          <w:szCs w:val="24"/>
        </w:rPr>
      </w:pPr>
      <w:r>
        <w:rPr>
          <w:rFonts w:ascii="Arial" w:hAnsi="Arial" w:cs="Arial"/>
          <w:sz w:val="24"/>
          <w:szCs w:val="24"/>
        </w:rPr>
        <w:lastRenderedPageBreak/>
        <w:t>3.</w:t>
      </w:r>
      <w:r w:rsidR="00D656A6">
        <w:rPr>
          <w:rFonts w:ascii="Arial" w:hAnsi="Arial" w:cs="Arial"/>
          <w:sz w:val="24"/>
          <w:szCs w:val="24"/>
        </w:rPr>
        <w:t>8</w:t>
      </w:r>
      <w:r>
        <w:rPr>
          <w:rFonts w:ascii="Arial" w:hAnsi="Arial" w:cs="Arial"/>
          <w:sz w:val="24"/>
          <w:szCs w:val="24"/>
        </w:rPr>
        <w:tab/>
      </w:r>
      <w:r w:rsidRPr="00E40A0B">
        <w:rPr>
          <w:rFonts w:ascii="Arial" w:hAnsi="Arial" w:cs="Arial"/>
          <w:sz w:val="24"/>
          <w:szCs w:val="24"/>
        </w:rPr>
        <w:t>The Service has a range of collaborative partners and arrangements in place on Fire Service owned sites:</w:t>
      </w:r>
      <w:r>
        <w:rPr>
          <w:rFonts w:ascii="Arial" w:hAnsi="Arial" w:cs="Arial"/>
          <w:sz w:val="24"/>
          <w:szCs w:val="24"/>
        </w:rPr>
        <w:t xml:space="preserve"> </w:t>
      </w:r>
      <w:r w:rsidR="00533AB2" w:rsidRPr="000063FC">
        <w:rPr>
          <w:rFonts w:ascii="Arial" w:hAnsi="Arial" w:cs="Arial"/>
          <w:sz w:val="24"/>
          <w:szCs w:val="24"/>
        </w:rPr>
        <w:t xml:space="preserve">NFRS shares the following stations with collaborative partners: </w:t>
      </w:r>
    </w:p>
    <w:p w14:paraId="4BF787F0" w14:textId="1D4093A3" w:rsidR="00533AB2" w:rsidRPr="000063FC" w:rsidRDefault="00533AB2" w:rsidP="000063FC">
      <w:pPr>
        <w:pStyle w:val="ListParagraph"/>
        <w:numPr>
          <w:ilvl w:val="0"/>
          <w:numId w:val="10"/>
        </w:numPr>
        <w:ind w:left="993" w:hanging="284"/>
        <w:rPr>
          <w:rFonts w:ascii="Arial" w:hAnsi="Arial" w:cs="Arial"/>
          <w:sz w:val="24"/>
          <w:szCs w:val="24"/>
        </w:rPr>
      </w:pPr>
      <w:r w:rsidRPr="000063FC">
        <w:rPr>
          <w:rFonts w:ascii="Arial" w:hAnsi="Arial" w:cs="Arial"/>
          <w:sz w:val="24"/>
          <w:szCs w:val="24"/>
        </w:rPr>
        <w:t xml:space="preserve">London Road Fire Station – Nottinghamshire Police, </w:t>
      </w:r>
      <w:r w:rsidR="006C3493" w:rsidRPr="000063FC">
        <w:rPr>
          <w:rFonts w:ascii="Arial" w:hAnsi="Arial" w:cs="Arial"/>
          <w:sz w:val="24"/>
          <w:szCs w:val="24"/>
        </w:rPr>
        <w:t xml:space="preserve">Nottingham City Council </w:t>
      </w:r>
      <w:r w:rsidRPr="000063FC">
        <w:rPr>
          <w:rFonts w:ascii="Arial" w:hAnsi="Arial" w:cs="Arial"/>
          <w:sz w:val="24"/>
          <w:szCs w:val="24"/>
        </w:rPr>
        <w:t>and EMAS</w:t>
      </w:r>
      <w:r w:rsidR="001013E6">
        <w:rPr>
          <w:rFonts w:ascii="Arial" w:hAnsi="Arial" w:cs="Arial"/>
          <w:sz w:val="24"/>
          <w:szCs w:val="24"/>
        </w:rPr>
        <w:t xml:space="preserve"> (see 3.</w:t>
      </w:r>
      <w:r w:rsidR="00D656A6">
        <w:rPr>
          <w:rFonts w:ascii="Arial" w:hAnsi="Arial" w:cs="Arial"/>
          <w:sz w:val="24"/>
          <w:szCs w:val="24"/>
        </w:rPr>
        <w:t>9</w:t>
      </w:r>
      <w:r w:rsidR="001013E6">
        <w:rPr>
          <w:rFonts w:ascii="Arial" w:hAnsi="Arial" w:cs="Arial"/>
          <w:sz w:val="24"/>
          <w:szCs w:val="24"/>
        </w:rPr>
        <w:t>, 3.</w:t>
      </w:r>
      <w:r w:rsidR="00D656A6">
        <w:rPr>
          <w:rFonts w:ascii="Arial" w:hAnsi="Arial" w:cs="Arial"/>
          <w:sz w:val="24"/>
          <w:szCs w:val="24"/>
        </w:rPr>
        <w:t>10</w:t>
      </w:r>
      <w:r w:rsidR="001013E6">
        <w:rPr>
          <w:rFonts w:ascii="Arial" w:hAnsi="Arial" w:cs="Arial"/>
          <w:sz w:val="24"/>
          <w:szCs w:val="24"/>
        </w:rPr>
        <w:t xml:space="preserve"> and 3.1</w:t>
      </w:r>
      <w:r w:rsidR="00D656A6">
        <w:rPr>
          <w:rFonts w:ascii="Arial" w:hAnsi="Arial" w:cs="Arial"/>
          <w:sz w:val="24"/>
          <w:szCs w:val="24"/>
        </w:rPr>
        <w:t>1</w:t>
      </w:r>
      <w:r w:rsidR="001013E6">
        <w:rPr>
          <w:rFonts w:ascii="Arial" w:hAnsi="Arial" w:cs="Arial"/>
          <w:sz w:val="24"/>
          <w:szCs w:val="24"/>
        </w:rPr>
        <w:t>)</w:t>
      </w:r>
    </w:p>
    <w:p w14:paraId="7226CFCF" w14:textId="504A2D2C" w:rsidR="00533AB2" w:rsidRPr="000063FC" w:rsidRDefault="00533AB2" w:rsidP="000063FC">
      <w:pPr>
        <w:pStyle w:val="ListParagraph"/>
        <w:numPr>
          <w:ilvl w:val="0"/>
          <w:numId w:val="10"/>
        </w:numPr>
        <w:ind w:left="993" w:hanging="284"/>
        <w:rPr>
          <w:rFonts w:ascii="Arial" w:hAnsi="Arial" w:cs="Arial"/>
          <w:sz w:val="24"/>
          <w:szCs w:val="24"/>
        </w:rPr>
      </w:pPr>
      <w:r w:rsidRPr="000063FC">
        <w:rPr>
          <w:rFonts w:ascii="Arial" w:hAnsi="Arial" w:cs="Arial"/>
          <w:sz w:val="24"/>
          <w:szCs w:val="24"/>
        </w:rPr>
        <w:t xml:space="preserve">West Bridgford Fire Station – Nottinghamshire Police and South Notts Community First Responder </w:t>
      </w:r>
      <w:r w:rsidR="001013E6">
        <w:rPr>
          <w:rFonts w:ascii="Arial" w:hAnsi="Arial" w:cs="Arial"/>
          <w:sz w:val="24"/>
          <w:szCs w:val="24"/>
        </w:rPr>
        <w:t>(see 3.</w:t>
      </w:r>
      <w:r w:rsidR="00D656A6">
        <w:rPr>
          <w:rFonts w:ascii="Arial" w:hAnsi="Arial" w:cs="Arial"/>
          <w:sz w:val="24"/>
          <w:szCs w:val="24"/>
        </w:rPr>
        <w:t>9</w:t>
      </w:r>
      <w:r w:rsidR="001013E6">
        <w:rPr>
          <w:rFonts w:ascii="Arial" w:hAnsi="Arial" w:cs="Arial"/>
          <w:sz w:val="24"/>
          <w:szCs w:val="24"/>
        </w:rPr>
        <w:t>)</w:t>
      </w:r>
    </w:p>
    <w:p w14:paraId="55FF3F4B" w14:textId="36337E69" w:rsidR="00533AB2" w:rsidRPr="000063FC" w:rsidRDefault="00533AB2" w:rsidP="000063FC">
      <w:pPr>
        <w:pStyle w:val="ListParagraph"/>
        <w:numPr>
          <w:ilvl w:val="0"/>
          <w:numId w:val="10"/>
        </w:numPr>
        <w:ind w:left="993" w:hanging="284"/>
        <w:rPr>
          <w:rFonts w:ascii="Arial" w:hAnsi="Arial" w:cs="Arial"/>
          <w:sz w:val="24"/>
          <w:szCs w:val="24"/>
        </w:rPr>
      </w:pPr>
      <w:r w:rsidRPr="000063FC">
        <w:rPr>
          <w:rFonts w:ascii="Arial" w:hAnsi="Arial" w:cs="Arial"/>
          <w:sz w:val="24"/>
          <w:szCs w:val="24"/>
        </w:rPr>
        <w:t xml:space="preserve">East </w:t>
      </w:r>
      <w:proofErr w:type="spellStart"/>
      <w:r w:rsidRPr="000063FC">
        <w:rPr>
          <w:rFonts w:ascii="Arial" w:hAnsi="Arial" w:cs="Arial"/>
          <w:sz w:val="24"/>
          <w:szCs w:val="24"/>
        </w:rPr>
        <w:t>Leake</w:t>
      </w:r>
      <w:proofErr w:type="spellEnd"/>
      <w:r w:rsidRPr="000063FC">
        <w:rPr>
          <w:rFonts w:ascii="Arial" w:hAnsi="Arial" w:cs="Arial"/>
          <w:sz w:val="24"/>
          <w:szCs w:val="24"/>
        </w:rPr>
        <w:t xml:space="preserve"> Fire Station - Nottinghamshire Police</w:t>
      </w:r>
      <w:r w:rsidR="001013E6">
        <w:rPr>
          <w:rFonts w:ascii="Arial" w:hAnsi="Arial" w:cs="Arial"/>
          <w:sz w:val="24"/>
          <w:szCs w:val="24"/>
        </w:rPr>
        <w:t xml:space="preserve"> (see 3.</w:t>
      </w:r>
      <w:r w:rsidR="00D656A6">
        <w:rPr>
          <w:rFonts w:ascii="Arial" w:hAnsi="Arial" w:cs="Arial"/>
          <w:sz w:val="24"/>
          <w:szCs w:val="24"/>
        </w:rPr>
        <w:t>9</w:t>
      </w:r>
      <w:r w:rsidR="001013E6">
        <w:rPr>
          <w:rFonts w:ascii="Arial" w:hAnsi="Arial" w:cs="Arial"/>
          <w:sz w:val="24"/>
          <w:szCs w:val="24"/>
        </w:rPr>
        <w:t>)</w:t>
      </w:r>
    </w:p>
    <w:p w14:paraId="3C2C0D44" w14:textId="43F648F3" w:rsidR="00533AB2" w:rsidRPr="000063FC" w:rsidRDefault="00533AB2" w:rsidP="000063FC">
      <w:pPr>
        <w:pStyle w:val="ListParagraph"/>
        <w:numPr>
          <w:ilvl w:val="0"/>
          <w:numId w:val="10"/>
        </w:numPr>
        <w:ind w:left="993" w:hanging="284"/>
        <w:rPr>
          <w:rFonts w:ascii="Arial" w:hAnsi="Arial" w:cs="Arial"/>
          <w:sz w:val="24"/>
          <w:szCs w:val="24"/>
        </w:rPr>
      </w:pPr>
      <w:r w:rsidRPr="000063FC">
        <w:rPr>
          <w:rFonts w:ascii="Arial" w:hAnsi="Arial" w:cs="Arial"/>
          <w:sz w:val="24"/>
          <w:szCs w:val="24"/>
        </w:rPr>
        <w:t>Carlton Fire Station - Nottinghamshire Police</w:t>
      </w:r>
      <w:r w:rsidR="001013E6">
        <w:rPr>
          <w:rFonts w:ascii="Arial" w:hAnsi="Arial" w:cs="Arial"/>
          <w:sz w:val="24"/>
          <w:szCs w:val="24"/>
        </w:rPr>
        <w:t xml:space="preserve"> (see 3.</w:t>
      </w:r>
      <w:r w:rsidR="00D656A6">
        <w:rPr>
          <w:rFonts w:ascii="Arial" w:hAnsi="Arial" w:cs="Arial"/>
          <w:sz w:val="24"/>
          <w:szCs w:val="24"/>
        </w:rPr>
        <w:t>9</w:t>
      </w:r>
      <w:r w:rsidR="001013E6">
        <w:rPr>
          <w:rFonts w:ascii="Arial" w:hAnsi="Arial" w:cs="Arial"/>
          <w:sz w:val="24"/>
          <w:szCs w:val="24"/>
        </w:rPr>
        <w:t>)</w:t>
      </w:r>
    </w:p>
    <w:p w14:paraId="0105CE90" w14:textId="44D4B26B" w:rsidR="00533AB2" w:rsidRPr="000063FC" w:rsidRDefault="00533AB2" w:rsidP="000063FC">
      <w:pPr>
        <w:pStyle w:val="ListParagraph"/>
        <w:numPr>
          <w:ilvl w:val="0"/>
          <w:numId w:val="10"/>
        </w:numPr>
        <w:ind w:left="993" w:hanging="284"/>
        <w:rPr>
          <w:rFonts w:ascii="Arial" w:hAnsi="Arial" w:cs="Arial"/>
          <w:sz w:val="24"/>
          <w:szCs w:val="24"/>
        </w:rPr>
      </w:pPr>
      <w:r w:rsidRPr="000063FC">
        <w:rPr>
          <w:rFonts w:ascii="Arial" w:hAnsi="Arial" w:cs="Arial"/>
          <w:sz w:val="24"/>
          <w:szCs w:val="24"/>
        </w:rPr>
        <w:t>Highfields Fire Station – St Johns Ambulance</w:t>
      </w:r>
      <w:r w:rsidR="001013E6">
        <w:rPr>
          <w:rFonts w:ascii="Arial" w:hAnsi="Arial" w:cs="Arial"/>
          <w:sz w:val="24"/>
          <w:szCs w:val="24"/>
        </w:rPr>
        <w:t xml:space="preserve"> (see 3.</w:t>
      </w:r>
      <w:r w:rsidR="00D656A6">
        <w:rPr>
          <w:rFonts w:ascii="Arial" w:hAnsi="Arial" w:cs="Arial"/>
          <w:sz w:val="24"/>
          <w:szCs w:val="24"/>
        </w:rPr>
        <w:t>10</w:t>
      </w:r>
      <w:r w:rsidR="001013E6">
        <w:rPr>
          <w:rFonts w:ascii="Arial" w:hAnsi="Arial" w:cs="Arial"/>
          <w:sz w:val="24"/>
          <w:szCs w:val="24"/>
        </w:rPr>
        <w:t>)</w:t>
      </w:r>
    </w:p>
    <w:p w14:paraId="56D20A28" w14:textId="77777777" w:rsidR="00533AB2" w:rsidRPr="000063FC" w:rsidRDefault="00533AB2" w:rsidP="000063FC">
      <w:pPr>
        <w:pStyle w:val="ListParagraph"/>
        <w:numPr>
          <w:ilvl w:val="0"/>
          <w:numId w:val="10"/>
        </w:numPr>
        <w:ind w:left="993" w:hanging="284"/>
        <w:rPr>
          <w:rFonts w:ascii="Arial" w:hAnsi="Arial" w:cs="Arial"/>
          <w:sz w:val="24"/>
          <w:szCs w:val="24"/>
        </w:rPr>
      </w:pPr>
      <w:r w:rsidRPr="000063FC">
        <w:rPr>
          <w:rFonts w:ascii="Arial" w:hAnsi="Arial" w:cs="Arial"/>
          <w:sz w:val="24"/>
          <w:szCs w:val="24"/>
        </w:rPr>
        <w:t>Clifton Office - Nottinghamshire Police</w:t>
      </w:r>
    </w:p>
    <w:p w14:paraId="54E9D0A4" w14:textId="563B734E" w:rsidR="001013E6" w:rsidRPr="001013E6" w:rsidRDefault="00533AB2" w:rsidP="001013E6">
      <w:pPr>
        <w:pStyle w:val="ListParagraph"/>
        <w:numPr>
          <w:ilvl w:val="0"/>
          <w:numId w:val="10"/>
        </w:numPr>
        <w:ind w:left="993" w:hanging="284"/>
        <w:rPr>
          <w:rFonts w:ascii="Arial" w:hAnsi="Arial" w:cs="Arial"/>
          <w:sz w:val="24"/>
          <w:szCs w:val="24"/>
        </w:rPr>
      </w:pPr>
      <w:r w:rsidRPr="000063FC">
        <w:rPr>
          <w:rFonts w:ascii="Arial" w:hAnsi="Arial" w:cs="Arial"/>
          <w:sz w:val="24"/>
          <w:szCs w:val="24"/>
        </w:rPr>
        <w:t>Worksop Fire Station – North Notts Community First Responder</w:t>
      </w:r>
    </w:p>
    <w:p w14:paraId="3D681B92" w14:textId="77777777" w:rsidR="00AB253C" w:rsidRDefault="00AB253C" w:rsidP="00764388">
      <w:pPr>
        <w:spacing w:after="0"/>
        <w:ind w:left="851" w:hanging="851"/>
        <w:rPr>
          <w:rFonts w:ascii="Arial" w:hAnsi="Arial" w:cs="Arial"/>
          <w:sz w:val="24"/>
          <w:szCs w:val="24"/>
        </w:rPr>
      </w:pPr>
    </w:p>
    <w:p w14:paraId="7C24BDA0" w14:textId="71F7759E" w:rsidR="00097EE8" w:rsidRDefault="001013E6" w:rsidP="00764388">
      <w:pPr>
        <w:spacing w:after="0"/>
        <w:ind w:left="851" w:hanging="851"/>
        <w:rPr>
          <w:rFonts w:ascii="Arial" w:hAnsi="Arial" w:cs="Arial"/>
          <w:sz w:val="24"/>
          <w:szCs w:val="24"/>
        </w:rPr>
      </w:pPr>
      <w:r>
        <w:rPr>
          <w:rFonts w:ascii="Arial" w:hAnsi="Arial" w:cs="Arial"/>
          <w:sz w:val="24"/>
          <w:szCs w:val="24"/>
        </w:rPr>
        <w:t>3.</w:t>
      </w:r>
      <w:r w:rsidR="00D656A6">
        <w:rPr>
          <w:rFonts w:ascii="Arial" w:hAnsi="Arial" w:cs="Arial"/>
          <w:sz w:val="24"/>
          <w:szCs w:val="24"/>
        </w:rPr>
        <w:t>9</w:t>
      </w:r>
      <w:r>
        <w:rPr>
          <w:rFonts w:ascii="Arial" w:hAnsi="Arial" w:cs="Arial"/>
          <w:sz w:val="24"/>
          <w:szCs w:val="24"/>
        </w:rPr>
        <w:tab/>
      </w:r>
      <w:r w:rsidR="00764388" w:rsidRPr="00E40A0B">
        <w:rPr>
          <w:rFonts w:ascii="Arial" w:hAnsi="Arial" w:cs="Arial"/>
          <w:b/>
          <w:bCs/>
          <w:sz w:val="24"/>
          <w:szCs w:val="24"/>
        </w:rPr>
        <w:t>Lease Agreements with Nottinghamshire Police</w:t>
      </w:r>
      <w:r w:rsidR="00764388">
        <w:rPr>
          <w:rFonts w:ascii="Arial" w:hAnsi="Arial" w:cs="Arial"/>
          <w:b/>
          <w:bCs/>
          <w:sz w:val="24"/>
          <w:szCs w:val="24"/>
        </w:rPr>
        <w:t xml:space="preserve">: </w:t>
      </w:r>
      <w:r w:rsidR="002441B0" w:rsidRPr="00E40A0B">
        <w:rPr>
          <w:rFonts w:ascii="Arial" w:hAnsi="Arial" w:cs="Arial"/>
          <w:sz w:val="24"/>
          <w:szCs w:val="24"/>
        </w:rPr>
        <w:t xml:space="preserve">The Service has lease agreements in place to share a number of fire and rescue sites with Nottinghamshire Police.  This creates a combined income of </w:t>
      </w:r>
      <w:r w:rsidR="00575370" w:rsidRPr="00E40A0B">
        <w:rPr>
          <w:rFonts w:ascii="Arial" w:hAnsi="Arial" w:cs="Arial"/>
          <w:sz w:val="24"/>
          <w:szCs w:val="24"/>
        </w:rPr>
        <w:t>Approx. £122k</w:t>
      </w:r>
      <w:r w:rsidR="00097EE8" w:rsidRPr="00E40A0B">
        <w:rPr>
          <w:rFonts w:ascii="Arial" w:hAnsi="Arial" w:cs="Arial"/>
          <w:sz w:val="24"/>
          <w:szCs w:val="24"/>
        </w:rPr>
        <w:t xml:space="preserve"> </w:t>
      </w:r>
      <w:r w:rsidR="002441B0" w:rsidRPr="00E40A0B">
        <w:rPr>
          <w:rFonts w:ascii="Arial" w:hAnsi="Arial" w:cs="Arial"/>
          <w:sz w:val="24"/>
          <w:szCs w:val="24"/>
        </w:rPr>
        <w:t>per year</w:t>
      </w:r>
      <w:r w:rsidR="00575370" w:rsidRPr="00E40A0B">
        <w:rPr>
          <w:rFonts w:ascii="Arial" w:hAnsi="Arial" w:cs="Arial"/>
          <w:sz w:val="24"/>
          <w:szCs w:val="24"/>
        </w:rPr>
        <w:t xml:space="preserve"> (2022/23)</w:t>
      </w:r>
      <w:r w:rsidR="00097EE8" w:rsidRPr="00E40A0B">
        <w:rPr>
          <w:rFonts w:ascii="Arial" w:hAnsi="Arial" w:cs="Arial"/>
          <w:sz w:val="24"/>
          <w:szCs w:val="24"/>
        </w:rPr>
        <w:t>. The combined rental costs are £75k per year (utility services usage which are recharged at actual costs).</w:t>
      </w:r>
    </w:p>
    <w:p w14:paraId="4E0D4BB3" w14:textId="77777777" w:rsidR="001013E6" w:rsidRPr="00E40A0B" w:rsidRDefault="001013E6" w:rsidP="001013E6">
      <w:pPr>
        <w:spacing w:after="0"/>
        <w:ind w:left="709" w:hanging="709"/>
        <w:rPr>
          <w:rFonts w:ascii="Arial" w:hAnsi="Arial" w:cs="Arial"/>
          <w:sz w:val="24"/>
          <w:szCs w:val="24"/>
        </w:rPr>
      </w:pPr>
    </w:p>
    <w:p w14:paraId="77593348" w14:textId="6249F995" w:rsidR="002441B0" w:rsidRDefault="001013E6" w:rsidP="00764388">
      <w:pPr>
        <w:spacing w:after="0"/>
        <w:ind w:left="709" w:hanging="709"/>
        <w:rPr>
          <w:rFonts w:ascii="Arial" w:hAnsi="Arial" w:cs="Arial"/>
          <w:sz w:val="24"/>
          <w:szCs w:val="24"/>
        </w:rPr>
      </w:pPr>
      <w:r>
        <w:rPr>
          <w:rFonts w:ascii="Arial" w:hAnsi="Arial" w:cs="Arial"/>
          <w:sz w:val="24"/>
          <w:szCs w:val="24"/>
        </w:rPr>
        <w:t>3.</w:t>
      </w:r>
      <w:r w:rsidR="00D656A6">
        <w:rPr>
          <w:rFonts w:ascii="Arial" w:hAnsi="Arial" w:cs="Arial"/>
          <w:sz w:val="24"/>
          <w:szCs w:val="24"/>
        </w:rPr>
        <w:t>10</w:t>
      </w:r>
      <w:r>
        <w:rPr>
          <w:rFonts w:ascii="Arial" w:hAnsi="Arial" w:cs="Arial"/>
          <w:sz w:val="24"/>
          <w:szCs w:val="24"/>
        </w:rPr>
        <w:tab/>
      </w:r>
      <w:r w:rsidR="00764388" w:rsidRPr="00E40A0B">
        <w:rPr>
          <w:rFonts w:ascii="Arial" w:hAnsi="Arial" w:cs="Arial"/>
          <w:b/>
          <w:bCs/>
          <w:sz w:val="24"/>
          <w:szCs w:val="24"/>
        </w:rPr>
        <w:t>St Johns Ambulance and EMAS</w:t>
      </w:r>
      <w:r w:rsidR="00764388">
        <w:rPr>
          <w:rFonts w:ascii="Arial" w:hAnsi="Arial" w:cs="Arial"/>
          <w:b/>
          <w:bCs/>
          <w:sz w:val="24"/>
          <w:szCs w:val="24"/>
        </w:rPr>
        <w:t>:</w:t>
      </w:r>
      <w:r w:rsidR="00764388" w:rsidRPr="00E40A0B">
        <w:rPr>
          <w:rFonts w:ascii="Arial" w:hAnsi="Arial" w:cs="Arial"/>
          <w:b/>
          <w:bCs/>
          <w:sz w:val="24"/>
          <w:szCs w:val="24"/>
        </w:rPr>
        <w:t xml:space="preserve"> </w:t>
      </w:r>
      <w:r w:rsidR="00575370" w:rsidRPr="00E40A0B">
        <w:rPr>
          <w:rFonts w:ascii="Arial" w:hAnsi="Arial" w:cs="Arial"/>
          <w:sz w:val="24"/>
          <w:szCs w:val="24"/>
        </w:rPr>
        <w:t>The Service has an arrangement in place for with St Johns Ambulance</w:t>
      </w:r>
      <w:r w:rsidR="003A101B" w:rsidRPr="00E40A0B">
        <w:rPr>
          <w:rFonts w:ascii="Arial" w:hAnsi="Arial" w:cs="Arial"/>
          <w:sz w:val="24"/>
          <w:szCs w:val="24"/>
        </w:rPr>
        <w:t xml:space="preserve"> and E</w:t>
      </w:r>
      <w:r>
        <w:rPr>
          <w:rFonts w:ascii="Arial" w:hAnsi="Arial" w:cs="Arial"/>
          <w:sz w:val="24"/>
          <w:szCs w:val="24"/>
        </w:rPr>
        <w:t>MAS</w:t>
      </w:r>
      <w:r w:rsidR="00575370" w:rsidRPr="00E40A0B">
        <w:rPr>
          <w:rFonts w:ascii="Arial" w:hAnsi="Arial" w:cs="Arial"/>
          <w:sz w:val="24"/>
          <w:szCs w:val="24"/>
        </w:rPr>
        <w:t>, this generate</w:t>
      </w:r>
      <w:r w:rsidR="00CC6A78" w:rsidRPr="00E40A0B">
        <w:rPr>
          <w:rFonts w:ascii="Arial" w:hAnsi="Arial" w:cs="Arial"/>
          <w:sz w:val="24"/>
          <w:szCs w:val="24"/>
        </w:rPr>
        <w:t>d</w:t>
      </w:r>
      <w:r w:rsidR="00575370" w:rsidRPr="00E40A0B">
        <w:rPr>
          <w:rFonts w:ascii="Arial" w:hAnsi="Arial" w:cs="Arial"/>
          <w:sz w:val="24"/>
          <w:szCs w:val="24"/>
        </w:rPr>
        <w:t xml:space="preserve"> £</w:t>
      </w:r>
      <w:r w:rsidR="00533AB2" w:rsidRPr="00E40A0B">
        <w:rPr>
          <w:rFonts w:ascii="Arial" w:hAnsi="Arial" w:cs="Arial"/>
          <w:sz w:val="24"/>
          <w:szCs w:val="24"/>
        </w:rPr>
        <w:t>16</w:t>
      </w:r>
      <w:r w:rsidR="00575370" w:rsidRPr="00E40A0B">
        <w:rPr>
          <w:rFonts w:ascii="Arial" w:hAnsi="Arial" w:cs="Arial"/>
          <w:sz w:val="24"/>
          <w:szCs w:val="24"/>
        </w:rPr>
        <w:t>k</w:t>
      </w:r>
      <w:r w:rsidR="00CC6A78" w:rsidRPr="00E40A0B">
        <w:rPr>
          <w:rFonts w:ascii="Arial" w:hAnsi="Arial" w:cs="Arial"/>
          <w:sz w:val="24"/>
          <w:szCs w:val="24"/>
        </w:rPr>
        <w:t xml:space="preserve"> (2022/23).</w:t>
      </w:r>
    </w:p>
    <w:p w14:paraId="6A6FCF80" w14:textId="77777777" w:rsidR="001013E6" w:rsidRPr="00E40A0B" w:rsidRDefault="001013E6" w:rsidP="001013E6">
      <w:pPr>
        <w:spacing w:after="0"/>
        <w:ind w:left="709" w:hanging="709"/>
        <w:rPr>
          <w:rFonts w:ascii="Arial" w:hAnsi="Arial" w:cs="Arial"/>
          <w:sz w:val="24"/>
          <w:szCs w:val="24"/>
        </w:rPr>
      </w:pPr>
    </w:p>
    <w:p w14:paraId="126E0E11" w14:textId="414CF1BF" w:rsidR="006C3493" w:rsidRDefault="001013E6" w:rsidP="001013E6">
      <w:pPr>
        <w:spacing w:after="0"/>
        <w:ind w:left="709" w:hanging="709"/>
        <w:rPr>
          <w:rFonts w:ascii="Arial" w:hAnsi="Arial" w:cs="Arial"/>
          <w:sz w:val="24"/>
          <w:szCs w:val="24"/>
        </w:rPr>
      </w:pPr>
      <w:r>
        <w:rPr>
          <w:rFonts w:ascii="Arial" w:hAnsi="Arial" w:cs="Arial"/>
          <w:sz w:val="24"/>
          <w:szCs w:val="24"/>
        </w:rPr>
        <w:t>3.1</w:t>
      </w:r>
      <w:r w:rsidR="00D656A6">
        <w:rPr>
          <w:rFonts w:ascii="Arial" w:hAnsi="Arial" w:cs="Arial"/>
          <w:sz w:val="24"/>
          <w:szCs w:val="24"/>
        </w:rPr>
        <w:t>1</w:t>
      </w:r>
      <w:r>
        <w:rPr>
          <w:rFonts w:ascii="Arial" w:hAnsi="Arial" w:cs="Arial"/>
          <w:sz w:val="24"/>
          <w:szCs w:val="24"/>
        </w:rPr>
        <w:tab/>
      </w:r>
      <w:r w:rsidR="00764388">
        <w:rPr>
          <w:rFonts w:ascii="Arial" w:hAnsi="Arial" w:cs="Arial"/>
          <w:b/>
          <w:bCs/>
          <w:sz w:val="24"/>
          <w:szCs w:val="24"/>
        </w:rPr>
        <w:t xml:space="preserve">Nottingham City Council: </w:t>
      </w:r>
      <w:r w:rsidR="006C3493" w:rsidRPr="00E40A0B">
        <w:rPr>
          <w:rFonts w:ascii="Arial" w:hAnsi="Arial" w:cs="Arial"/>
          <w:sz w:val="24"/>
          <w:szCs w:val="24"/>
        </w:rPr>
        <w:t>The Service has an arrangement in place for with Nottingham City Council for a peppercorn lease and a proportion of the utilities cost, this generated £6k (2022/23)</w:t>
      </w:r>
    </w:p>
    <w:p w14:paraId="466F3FEE" w14:textId="77777777" w:rsidR="001013E6" w:rsidRPr="00E40A0B" w:rsidRDefault="001013E6" w:rsidP="001013E6">
      <w:pPr>
        <w:spacing w:after="0"/>
        <w:ind w:left="709" w:hanging="709"/>
        <w:rPr>
          <w:rFonts w:ascii="Arial" w:hAnsi="Arial" w:cs="Arial"/>
          <w:sz w:val="24"/>
          <w:szCs w:val="24"/>
        </w:rPr>
      </w:pPr>
    </w:p>
    <w:p w14:paraId="52899A78" w14:textId="052D5CD4" w:rsidR="001013E6" w:rsidRDefault="001013E6" w:rsidP="001013E6">
      <w:pPr>
        <w:spacing w:after="0"/>
        <w:ind w:left="709" w:hanging="709"/>
        <w:rPr>
          <w:rFonts w:ascii="Arial" w:hAnsi="Arial" w:cs="Arial"/>
          <w:sz w:val="24"/>
          <w:szCs w:val="24"/>
        </w:rPr>
      </w:pPr>
      <w:r>
        <w:rPr>
          <w:rFonts w:ascii="Arial" w:hAnsi="Arial" w:cs="Arial"/>
          <w:sz w:val="24"/>
          <w:szCs w:val="24"/>
        </w:rPr>
        <w:t>3.1</w:t>
      </w:r>
      <w:r w:rsidR="00D656A6">
        <w:rPr>
          <w:rFonts w:ascii="Arial" w:hAnsi="Arial" w:cs="Arial"/>
          <w:sz w:val="24"/>
          <w:szCs w:val="24"/>
        </w:rPr>
        <w:t>2</w:t>
      </w:r>
      <w:r>
        <w:rPr>
          <w:rFonts w:ascii="Arial" w:hAnsi="Arial" w:cs="Arial"/>
          <w:sz w:val="24"/>
          <w:szCs w:val="24"/>
        </w:rPr>
        <w:tab/>
      </w:r>
      <w:r w:rsidR="00764388">
        <w:rPr>
          <w:rFonts w:ascii="Arial" w:hAnsi="Arial" w:cs="Arial"/>
          <w:b/>
          <w:bCs/>
          <w:sz w:val="24"/>
          <w:szCs w:val="24"/>
        </w:rPr>
        <w:t xml:space="preserve">Framework: </w:t>
      </w:r>
      <w:r w:rsidR="003208B7" w:rsidRPr="00E40A0B">
        <w:rPr>
          <w:rFonts w:ascii="Arial" w:hAnsi="Arial" w:cs="Arial"/>
          <w:sz w:val="24"/>
          <w:szCs w:val="24"/>
        </w:rPr>
        <w:t>The Service has an arrangement in place</w:t>
      </w:r>
      <w:r>
        <w:rPr>
          <w:rFonts w:ascii="Arial" w:hAnsi="Arial" w:cs="Arial"/>
          <w:sz w:val="24"/>
          <w:szCs w:val="24"/>
        </w:rPr>
        <w:t xml:space="preserve"> with Framework</w:t>
      </w:r>
      <w:r w:rsidR="003208B7" w:rsidRPr="00E40A0B">
        <w:rPr>
          <w:rFonts w:ascii="Arial" w:hAnsi="Arial" w:cs="Arial"/>
          <w:sz w:val="24"/>
          <w:szCs w:val="24"/>
        </w:rPr>
        <w:t xml:space="preserve"> for the use of the office accommodation at Mansfield Fire station this generates £500.00 per </w:t>
      </w:r>
      <w:r w:rsidR="00C966B5" w:rsidRPr="00E40A0B">
        <w:rPr>
          <w:rFonts w:ascii="Arial" w:hAnsi="Arial" w:cs="Arial"/>
          <w:sz w:val="24"/>
          <w:szCs w:val="24"/>
        </w:rPr>
        <w:t>year.</w:t>
      </w:r>
      <w:r w:rsidRPr="001013E6">
        <w:rPr>
          <w:rFonts w:ascii="Arial" w:hAnsi="Arial" w:cs="Arial"/>
          <w:sz w:val="24"/>
          <w:szCs w:val="24"/>
        </w:rPr>
        <w:t xml:space="preserve"> </w:t>
      </w:r>
    </w:p>
    <w:p w14:paraId="21706C86" w14:textId="77777777" w:rsidR="001013E6" w:rsidRDefault="001013E6" w:rsidP="001013E6">
      <w:pPr>
        <w:spacing w:after="0"/>
        <w:ind w:left="709" w:hanging="709"/>
        <w:rPr>
          <w:rFonts w:ascii="Arial" w:hAnsi="Arial" w:cs="Arial"/>
          <w:sz w:val="24"/>
          <w:szCs w:val="24"/>
        </w:rPr>
      </w:pPr>
    </w:p>
    <w:p w14:paraId="770B8DF1" w14:textId="482FE9F5" w:rsidR="001013E6" w:rsidRPr="000063FC" w:rsidRDefault="001013E6" w:rsidP="001013E6">
      <w:pPr>
        <w:ind w:left="709" w:hanging="709"/>
        <w:rPr>
          <w:rFonts w:ascii="Arial" w:hAnsi="Arial" w:cs="Arial"/>
          <w:sz w:val="24"/>
          <w:szCs w:val="24"/>
        </w:rPr>
      </w:pPr>
      <w:r>
        <w:rPr>
          <w:rFonts w:ascii="Arial" w:hAnsi="Arial" w:cs="Arial"/>
          <w:sz w:val="24"/>
          <w:szCs w:val="24"/>
        </w:rPr>
        <w:t>3.1</w:t>
      </w:r>
      <w:r w:rsidR="00D656A6">
        <w:rPr>
          <w:rFonts w:ascii="Arial" w:hAnsi="Arial" w:cs="Arial"/>
          <w:sz w:val="24"/>
          <w:szCs w:val="24"/>
        </w:rPr>
        <w:t>3</w:t>
      </w:r>
      <w:r>
        <w:rPr>
          <w:rFonts w:ascii="Arial" w:hAnsi="Arial" w:cs="Arial"/>
          <w:sz w:val="24"/>
          <w:szCs w:val="24"/>
        </w:rPr>
        <w:tab/>
      </w:r>
      <w:r w:rsidRPr="000063FC">
        <w:rPr>
          <w:rFonts w:ascii="Arial" w:hAnsi="Arial" w:cs="Arial"/>
          <w:sz w:val="24"/>
          <w:szCs w:val="24"/>
        </w:rPr>
        <w:t xml:space="preserve">In addition to sharing premises, NFRS have entered into collaborative agreements with Nottinghamshire Police for its Patrol Officers to use any NFRS Fire Station for Welfare Facilities, </w:t>
      </w:r>
      <w:proofErr w:type="gramStart"/>
      <w:r w:rsidRPr="000063FC">
        <w:rPr>
          <w:rFonts w:ascii="Arial" w:hAnsi="Arial" w:cs="Arial"/>
          <w:sz w:val="24"/>
          <w:szCs w:val="24"/>
        </w:rPr>
        <w:t>Fuel</w:t>
      </w:r>
      <w:proofErr w:type="gramEnd"/>
      <w:r w:rsidRPr="000063FC">
        <w:rPr>
          <w:rFonts w:ascii="Arial" w:hAnsi="Arial" w:cs="Arial"/>
          <w:sz w:val="24"/>
          <w:szCs w:val="24"/>
        </w:rPr>
        <w:t xml:space="preserve"> their diesel patrol cars (through a legal collaborative agreement) and use the stations washdown facilities to clean their patrol cars.</w:t>
      </w:r>
    </w:p>
    <w:p w14:paraId="75027544" w14:textId="60964F39" w:rsidR="002441B0" w:rsidRPr="00E40A0B" w:rsidRDefault="002441B0" w:rsidP="00764388">
      <w:pPr>
        <w:spacing w:after="0"/>
        <w:ind w:left="709"/>
        <w:rPr>
          <w:rFonts w:ascii="Arial" w:hAnsi="Arial" w:cs="Arial"/>
          <w:b/>
          <w:bCs/>
          <w:sz w:val="24"/>
          <w:szCs w:val="24"/>
        </w:rPr>
      </w:pPr>
      <w:r w:rsidRPr="00E40A0B">
        <w:rPr>
          <w:rFonts w:ascii="Arial" w:hAnsi="Arial" w:cs="Arial"/>
          <w:b/>
          <w:bCs/>
          <w:sz w:val="24"/>
          <w:szCs w:val="24"/>
        </w:rPr>
        <w:t>Hydrocarbon Dog</w:t>
      </w:r>
    </w:p>
    <w:p w14:paraId="3CF432A1" w14:textId="3E0B904B" w:rsidR="002441B0" w:rsidRPr="00E40A0B" w:rsidRDefault="00764388" w:rsidP="00313C74">
      <w:pPr>
        <w:ind w:left="709" w:hanging="709"/>
        <w:rPr>
          <w:rFonts w:ascii="Arial" w:hAnsi="Arial" w:cs="Arial"/>
          <w:sz w:val="24"/>
          <w:szCs w:val="24"/>
        </w:rPr>
      </w:pPr>
      <w:r>
        <w:rPr>
          <w:rFonts w:ascii="Arial" w:hAnsi="Arial" w:cs="Arial"/>
          <w:sz w:val="24"/>
          <w:szCs w:val="24"/>
        </w:rPr>
        <w:t>3.1</w:t>
      </w:r>
      <w:r w:rsidR="00D656A6">
        <w:rPr>
          <w:rFonts w:ascii="Arial" w:hAnsi="Arial" w:cs="Arial"/>
          <w:sz w:val="24"/>
          <w:szCs w:val="24"/>
        </w:rPr>
        <w:t>4</w:t>
      </w:r>
      <w:r>
        <w:rPr>
          <w:rFonts w:ascii="Arial" w:hAnsi="Arial" w:cs="Arial"/>
          <w:sz w:val="24"/>
          <w:szCs w:val="24"/>
        </w:rPr>
        <w:tab/>
      </w:r>
      <w:r w:rsidR="002441B0" w:rsidRPr="00E40A0B">
        <w:rPr>
          <w:rFonts w:ascii="Arial" w:hAnsi="Arial" w:cs="Arial"/>
          <w:sz w:val="24"/>
          <w:szCs w:val="24"/>
        </w:rPr>
        <w:t xml:space="preserve">The Service has a Regional Fire and Rescue Service collaboration with Lincolnshire, </w:t>
      </w:r>
      <w:proofErr w:type="gramStart"/>
      <w:r w:rsidR="002441B0" w:rsidRPr="00E40A0B">
        <w:rPr>
          <w:rFonts w:ascii="Arial" w:hAnsi="Arial" w:cs="Arial"/>
          <w:sz w:val="24"/>
          <w:szCs w:val="24"/>
        </w:rPr>
        <w:t>Derbyshire</w:t>
      </w:r>
      <w:proofErr w:type="gramEnd"/>
      <w:r w:rsidR="002441B0" w:rsidRPr="00E40A0B">
        <w:rPr>
          <w:rFonts w:ascii="Arial" w:hAnsi="Arial" w:cs="Arial"/>
          <w:sz w:val="24"/>
          <w:szCs w:val="24"/>
        </w:rPr>
        <w:t xml:space="preserve"> and Leicestershire to share the costs associated with the provision of a Hydrocarbon Dog to support the Fire Investigation function.</w:t>
      </w:r>
    </w:p>
    <w:p w14:paraId="79EE4CBA" w14:textId="34E99C53" w:rsidR="002441B0" w:rsidRPr="00E40A0B" w:rsidRDefault="00764388" w:rsidP="00313C74">
      <w:pPr>
        <w:ind w:left="709" w:hanging="709"/>
        <w:rPr>
          <w:rFonts w:ascii="Arial" w:hAnsi="Arial" w:cs="Arial"/>
          <w:sz w:val="24"/>
          <w:szCs w:val="24"/>
        </w:rPr>
      </w:pPr>
      <w:r>
        <w:rPr>
          <w:rFonts w:ascii="Arial" w:hAnsi="Arial" w:cs="Arial"/>
          <w:sz w:val="24"/>
          <w:szCs w:val="24"/>
        </w:rPr>
        <w:t>3.1</w:t>
      </w:r>
      <w:r w:rsidR="00D656A6">
        <w:rPr>
          <w:rFonts w:ascii="Arial" w:hAnsi="Arial" w:cs="Arial"/>
          <w:sz w:val="24"/>
          <w:szCs w:val="24"/>
        </w:rPr>
        <w:t>5</w:t>
      </w:r>
      <w:r>
        <w:rPr>
          <w:rFonts w:ascii="Arial" w:hAnsi="Arial" w:cs="Arial"/>
          <w:sz w:val="24"/>
          <w:szCs w:val="24"/>
        </w:rPr>
        <w:tab/>
      </w:r>
      <w:r w:rsidR="002441B0" w:rsidRPr="00E40A0B">
        <w:rPr>
          <w:rFonts w:ascii="Arial" w:hAnsi="Arial" w:cs="Arial"/>
          <w:sz w:val="24"/>
          <w:szCs w:val="24"/>
        </w:rPr>
        <w:t>This enables costs of the Service provision to be shared 4 ways</w:t>
      </w:r>
      <w:r>
        <w:rPr>
          <w:rFonts w:ascii="Arial" w:hAnsi="Arial" w:cs="Arial"/>
          <w:sz w:val="24"/>
          <w:szCs w:val="24"/>
        </w:rPr>
        <w:t xml:space="preserve"> </w:t>
      </w:r>
      <w:r w:rsidR="002441B0" w:rsidRPr="00E40A0B">
        <w:rPr>
          <w:rFonts w:ascii="Arial" w:hAnsi="Arial" w:cs="Arial"/>
          <w:sz w:val="24"/>
          <w:szCs w:val="24"/>
        </w:rPr>
        <w:t>and ensures 24/7 availability of a Hydrocarbon Dog within the Region.</w:t>
      </w:r>
      <w:r w:rsidR="0051701E">
        <w:rPr>
          <w:rFonts w:ascii="Arial" w:hAnsi="Arial" w:cs="Arial"/>
          <w:sz w:val="24"/>
          <w:szCs w:val="24"/>
        </w:rPr>
        <w:t xml:space="preserve">  The annual costs of the dog (including vehicle, handlers, </w:t>
      </w:r>
      <w:proofErr w:type="gramStart"/>
      <w:r w:rsidR="0051701E">
        <w:rPr>
          <w:rFonts w:ascii="Arial" w:hAnsi="Arial" w:cs="Arial"/>
          <w:sz w:val="24"/>
          <w:szCs w:val="24"/>
        </w:rPr>
        <w:t>food</w:t>
      </w:r>
      <w:proofErr w:type="gramEnd"/>
      <w:r w:rsidR="0051701E">
        <w:rPr>
          <w:rFonts w:ascii="Arial" w:hAnsi="Arial" w:cs="Arial"/>
          <w:sz w:val="24"/>
          <w:szCs w:val="24"/>
        </w:rPr>
        <w:t xml:space="preserve"> and veterinary costs) are £61k so by sharing costs the service saves £45k. </w:t>
      </w:r>
    </w:p>
    <w:p w14:paraId="23238C8E" w14:textId="17E1D036" w:rsidR="008611A8" w:rsidRPr="00E40A0B" w:rsidRDefault="00764388" w:rsidP="00313C74">
      <w:pPr>
        <w:ind w:left="709" w:hanging="709"/>
        <w:rPr>
          <w:rFonts w:ascii="Arial" w:hAnsi="Arial" w:cs="Arial"/>
          <w:sz w:val="24"/>
          <w:szCs w:val="24"/>
        </w:rPr>
      </w:pPr>
      <w:r>
        <w:rPr>
          <w:rFonts w:ascii="Arial" w:hAnsi="Arial" w:cs="Arial"/>
          <w:sz w:val="24"/>
          <w:szCs w:val="24"/>
        </w:rPr>
        <w:lastRenderedPageBreak/>
        <w:t>3.1</w:t>
      </w:r>
      <w:r w:rsidR="00D656A6">
        <w:rPr>
          <w:rFonts w:ascii="Arial" w:hAnsi="Arial" w:cs="Arial"/>
          <w:sz w:val="24"/>
          <w:szCs w:val="24"/>
        </w:rPr>
        <w:t>6</w:t>
      </w:r>
      <w:r>
        <w:rPr>
          <w:rFonts w:ascii="Arial" w:hAnsi="Arial" w:cs="Arial"/>
          <w:sz w:val="24"/>
          <w:szCs w:val="24"/>
        </w:rPr>
        <w:tab/>
      </w:r>
      <w:r w:rsidR="00BD6973" w:rsidRPr="00E40A0B">
        <w:rPr>
          <w:rFonts w:ascii="Arial" w:hAnsi="Arial" w:cs="Arial"/>
          <w:sz w:val="24"/>
          <w:szCs w:val="24"/>
        </w:rPr>
        <w:t xml:space="preserve">The </w:t>
      </w:r>
      <w:r w:rsidR="0051701E">
        <w:rPr>
          <w:rFonts w:ascii="Arial" w:hAnsi="Arial" w:cs="Arial"/>
          <w:sz w:val="24"/>
          <w:szCs w:val="24"/>
        </w:rPr>
        <w:t xml:space="preserve">total annual costs have been reduced by </w:t>
      </w:r>
      <w:r w:rsidR="00C51137">
        <w:rPr>
          <w:rFonts w:ascii="Arial" w:hAnsi="Arial" w:cs="Arial"/>
          <w:sz w:val="24"/>
          <w:szCs w:val="24"/>
        </w:rPr>
        <w:t>£10k d</w:t>
      </w:r>
      <w:r w:rsidR="00E211CA" w:rsidRPr="00E40A0B">
        <w:rPr>
          <w:rFonts w:ascii="Arial" w:hAnsi="Arial" w:cs="Arial"/>
          <w:sz w:val="24"/>
          <w:szCs w:val="24"/>
        </w:rPr>
        <w:t xml:space="preserve">ue to </w:t>
      </w:r>
      <w:r w:rsidR="003234AC" w:rsidRPr="00E40A0B">
        <w:rPr>
          <w:rFonts w:ascii="Arial" w:hAnsi="Arial" w:cs="Arial"/>
          <w:sz w:val="24"/>
          <w:szCs w:val="24"/>
        </w:rPr>
        <w:t>now</w:t>
      </w:r>
      <w:r w:rsidR="00E211CA" w:rsidRPr="00E40A0B">
        <w:rPr>
          <w:rFonts w:ascii="Arial" w:hAnsi="Arial" w:cs="Arial"/>
          <w:sz w:val="24"/>
          <w:szCs w:val="24"/>
        </w:rPr>
        <w:t xml:space="preserve"> employing a</w:t>
      </w:r>
      <w:r w:rsidR="00207FDF" w:rsidRPr="00E40A0B">
        <w:rPr>
          <w:rFonts w:ascii="Arial" w:hAnsi="Arial" w:cs="Arial"/>
          <w:sz w:val="24"/>
          <w:szCs w:val="24"/>
        </w:rPr>
        <w:t xml:space="preserve"> grade 6 person </w:t>
      </w:r>
      <w:r w:rsidR="00E211CA" w:rsidRPr="00E40A0B">
        <w:rPr>
          <w:rFonts w:ascii="Arial" w:hAnsi="Arial" w:cs="Arial"/>
          <w:sz w:val="24"/>
          <w:szCs w:val="24"/>
        </w:rPr>
        <w:t>instead</w:t>
      </w:r>
      <w:r w:rsidR="00207FDF" w:rsidRPr="00E40A0B">
        <w:rPr>
          <w:rFonts w:ascii="Arial" w:hAnsi="Arial" w:cs="Arial"/>
          <w:sz w:val="24"/>
          <w:szCs w:val="24"/>
        </w:rPr>
        <w:t xml:space="preserve"> of a watch manager. </w:t>
      </w:r>
    </w:p>
    <w:p w14:paraId="515C6560" w14:textId="73BEC8A1" w:rsidR="002441B0" w:rsidRPr="00E40A0B" w:rsidRDefault="002441B0" w:rsidP="00C51137">
      <w:pPr>
        <w:spacing w:after="0"/>
        <w:ind w:left="709"/>
        <w:rPr>
          <w:rFonts w:ascii="Arial" w:hAnsi="Arial" w:cs="Arial"/>
          <w:b/>
          <w:bCs/>
          <w:sz w:val="24"/>
          <w:szCs w:val="24"/>
        </w:rPr>
      </w:pPr>
      <w:r w:rsidRPr="00E40A0B">
        <w:rPr>
          <w:rFonts w:ascii="Arial" w:hAnsi="Arial" w:cs="Arial"/>
          <w:b/>
          <w:bCs/>
          <w:sz w:val="24"/>
          <w:szCs w:val="24"/>
        </w:rPr>
        <w:t>Drone</w:t>
      </w:r>
    </w:p>
    <w:p w14:paraId="02E7C0BA" w14:textId="31FADE18" w:rsidR="008611A8" w:rsidRDefault="00C51137" w:rsidP="00313C74">
      <w:pPr>
        <w:ind w:left="709" w:hanging="709"/>
        <w:rPr>
          <w:rFonts w:ascii="Arial" w:hAnsi="Arial" w:cs="Arial"/>
          <w:sz w:val="24"/>
          <w:szCs w:val="24"/>
        </w:rPr>
      </w:pPr>
      <w:r>
        <w:rPr>
          <w:rFonts w:ascii="Arial" w:hAnsi="Arial" w:cs="Arial"/>
          <w:sz w:val="24"/>
          <w:szCs w:val="24"/>
        </w:rPr>
        <w:t>3.1</w:t>
      </w:r>
      <w:r w:rsidR="00D656A6">
        <w:rPr>
          <w:rFonts w:ascii="Arial" w:hAnsi="Arial" w:cs="Arial"/>
          <w:sz w:val="24"/>
          <w:szCs w:val="24"/>
        </w:rPr>
        <w:t>7</w:t>
      </w:r>
      <w:r>
        <w:rPr>
          <w:rFonts w:ascii="Arial" w:hAnsi="Arial" w:cs="Arial"/>
          <w:sz w:val="24"/>
          <w:szCs w:val="24"/>
        </w:rPr>
        <w:tab/>
      </w:r>
      <w:r w:rsidR="002441B0" w:rsidRPr="00E40A0B">
        <w:rPr>
          <w:rFonts w:ascii="Arial" w:hAnsi="Arial" w:cs="Arial"/>
          <w:sz w:val="24"/>
          <w:szCs w:val="24"/>
        </w:rPr>
        <w:t xml:space="preserve">A collaboration with Nottinghamshire Police </w:t>
      </w:r>
      <w:r>
        <w:rPr>
          <w:rFonts w:ascii="Arial" w:hAnsi="Arial" w:cs="Arial"/>
          <w:sz w:val="24"/>
          <w:szCs w:val="24"/>
        </w:rPr>
        <w:t xml:space="preserve">is in place </w:t>
      </w:r>
      <w:r w:rsidR="002441B0" w:rsidRPr="00E40A0B">
        <w:rPr>
          <w:rFonts w:ascii="Arial" w:hAnsi="Arial" w:cs="Arial"/>
          <w:sz w:val="24"/>
          <w:szCs w:val="24"/>
        </w:rPr>
        <w:t>where they provide 24/7 drone support for Fire and Rescue Service incidents on a recharged basis.</w:t>
      </w:r>
      <w:r w:rsidR="00DD22EB" w:rsidRPr="00E40A0B">
        <w:rPr>
          <w:rFonts w:ascii="Arial" w:hAnsi="Arial" w:cs="Arial"/>
          <w:sz w:val="24"/>
          <w:szCs w:val="24"/>
        </w:rPr>
        <w:t xml:space="preserve">  </w:t>
      </w:r>
      <w:r w:rsidR="005849BE" w:rsidRPr="00E40A0B">
        <w:rPr>
          <w:rFonts w:ascii="Arial" w:hAnsi="Arial" w:cs="Arial"/>
          <w:sz w:val="24"/>
          <w:szCs w:val="24"/>
        </w:rPr>
        <w:t xml:space="preserve"> The Police </w:t>
      </w:r>
      <w:r w:rsidR="003A101B" w:rsidRPr="00E40A0B">
        <w:rPr>
          <w:rFonts w:ascii="Arial" w:hAnsi="Arial" w:cs="Arial"/>
          <w:sz w:val="24"/>
          <w:szCs w:val="24"/>
        </w:rPr>
        <w:t>recharge</w:t>
      </w:r>
      <w:r w:rsidR="005849BE" w:rsidRPr="00E40A0B">
        <w:rPr>
          <w:rFonts w:ascii="Arial" w:hAnsi="Arial" w:cs="Arial"/>
          <w:sz w:val="24"/>
          <w:szCs w:val="24"/>
        </w:rPr>
        <w:t xml:space="preserve"> NFRS approximately £15k per year for the shared use of the Drone.</w:t>
      </w:r>
    </w:p>
    <w:p w14:paraId="755B61E6" w14:textId="249D563B" w:rsidR="002441B0" w:rsidRPr="00E40A0B" w:rsidRDefault="002441B0" w:rsidP="00C51137">
      <w:pPr>
        <w:spacing w:after="0"/>
        <w:ind w:left="709"/>
        <w:rPr>
          <w:rFonts w:ascii="Arial" w:hAnsi="Arial" w:cs="Arial"/>
          <w:b/>
          <w:bCs/>
          <w:sz w:val="24"/>
          <w:szCs w:val="24"/>
        </w:rPr>
      </w:pPr>
      <w:r w:rsidRPr="00E40A0B">
        <w:rPr>
          <w:rFonts w:ascii="Arial" w:hAnsi="Arial" w:cs="Arial"/>
          <w:b/>
          <w:bCs/>
          <w:sz w:val="24"/>
          <w:szCs w:val="24"/>
        </w:rPr>
        <w:t>Welfare Unit</w:t>
      </w:r>
    </w:p>
    <w:p w14:paraId="509053AF" w14:textId="77B7CE2D" w:rsidR="008611A8" w:rsidRDefault="00C51137" w:rsidP="00313C74">
      <w:pPr>
        <w:ind w:left="709" w:hanging="709"/>
        <w:rPr>
          <w:rFonts w:ascii="Arial" w:hAnsi="Arial" w:cs="Arial"/>
          <w:sz w:val="24"/>
          <w:szCs w:val="24"/>
        </w:rPr>
      </w:pPr>
      <w:r>
        <w:rPr>
          <w:rFonts w:ascii="Arial" w:hAnsi="Arial" w:cs="Arial"/>
          <w:sz w:val="24"/>
          <w:szCs w:val="24"/>
        </w:rPr>
        <w:t>3.1</w:t>
      </w:r>
      <w:r w:rsidR="00D656A6">
        <w:rPr>
          <w:rFonts w:ascii="Arial" w:hAnsi="Arial" w:cs="Arial"/>
          <w:sz w:val="24"/>
          <w:szCs w:val="24"/>
        </w:rPr>
        <w:t>8</w:t>
      </w:r>
      <w:r>
        <w:rPr>
          <w:rFonts w:ascii="Arial" w:hAnsi="Arial" w:cs="Arial"/>
          <w:sz w:val="24"/>
          <w:szCs w:val="24"/>
        </w:rPr>
        <w:tab/>
      </w:r>
      <w:r w:rsidR="002441B0" w:rsidRPr="00E40A0B">
        <w:rPr>
          <w:rFonts w:ascii="Arial" w:hAnsi="Arial" w:cs="Arial"/>
          <w:sz w:val="24"/>
          <w:szCs w:val="24"/>
        </w:rPr>
        <w:t>A collaboration with Nottinghamshire Police where Nottinghamshire Fire and Rescue Service provide 24</w:t>
      </w:r>
      <w:r w:rsidR="005849BE" w:rsidRPr="00E40A0B">
        <w:rPr>
          <w:rFonts w:ascii="Arial" w:hAnsi="Arial" w:cs="Arial"/>
          <w:sz w:val="24"/>
          <w:szCs w:val="24"/>
        </w:rPr>
        <w:t xml:space="preserve"> </w:t>
      </w:r>
      <w:r w:rsidR="002441B0" w:rsidRPr="00E40A0B">
        <w:rPr>
          <w:rFonts w:ascii="Arial" w:hAnsi="Arial" w:cs="Arial"/>
          <w:sz w:val="24"/>
          <w:szCs w:val="24"/>
        </w:rPr>
        <w:t>/7 Welfare Unit to support Police incidents on a recharged basis</w:t>
      </w:r>
      <w:r>
        <w:rPr>
          <w:rFonts w:ascii="Arial" w:hAnsi="Arial" w:cs="Arial"/>
          <w:sz w:val="24"/>
          <w:szCs w:val="24"/>
        </w:rPr>
        <w:t xml:space="preserve"> which provides income in the region of </w:t>
      </w:r>
      <w:r w:rsidR="005849BE" w:rsidRPr="00E40A0B">
        <w:rPr>
          <w:rFonts w:ascii="Arial" w:hAnsi="Arial" w:cs="Arial"/>
          <w:sz w:val="24"/>
          <w:szCs w:val="24"/>
        </w:rPr>
        <w:t>£10</w:t>
      </w:r>
      <w:r w:rsidR="003A101B" w:rsidRPr="00E40A0B">
        <w:rPr>
          <w:rFonts w:ascii="Arial" w:hAnsi="Arial" w:cs="Arial"/>
          <w:sz w:val="24"/>
          <w:szCs w:val="24"/>
        </w:rPr>
        <w:t>k per</w:t>
      </w:r>
      <w:r w:rsidR="005849BE" w:rsidRPr="00E40A0B">
        <w:rPr>
          <w:rFonts w:ascii="Arial" w:hAnsi="Arial" w:cs="Arial"/>
          <w:sz w:val="24"/>
          <w:szCs w:val="24"/>
        </w:rPr>
        <w:t xml:space="preserve"> year</w:t>
      </w:r>
      <w:r>
        <w:rPr>
          <w:rFonts w:ascii="Arial" w:hAnsi="Arial" w:cs="Arial"/>
          <w:sz w:val="24"/>
          <w:szCs w:val="24"/>
        </w:rPr>
        <w:t>.</w:t>
      </w:r>
    </w:p>
    <w:p w14:paraId="77F38335" w14:textId="77777777" w:rsidR="00366E2D" w:rsidRPr="00E40A0B" w:rsidRDefault="00366E2D" w:rsidP="00313C74">
      <w:pPr>
        <w:ind w:left="709" w:hanging="709"/>
        <w:rPr>
          <w:rFonts w:ascii="Arial" w:hAnsi="Arial" w:cs="Arial"/>
          <w:sz w:val="24"/>
          <w:szCs w:val="24"/>
        </w:rPr>
      </w:pPr>
    </w:p>
    <w:p w14:paraId="22F7ED0D" w14:textId="0292D445" w:rsidR="00366E2D" w:rsidRPr="00366E2D" w:rsidRDefault="00366E2D">
      <w:pPr>
        <w:rPr>
          <w:rFonts w:ascii="Arial" w:hAnsi="Arial" w:cs="Arial"/>
          <w:b/>
          <w:bCs/>
          <w:sz w:val="24"/>
          <w:szCs w:val="24"/>
        </w:rPr>
      </w:pPr>
      <w:r w:rsidRPr="00366E2D">
        <w:rPr>
          <w:rFonts w:ascii="Arial" w:hAnsi="Arial" w:cs="Arial"/>
          <w:b/>
          <w:bCs/>
          <w:sz w:val="24"/>
          <w:szCs w:val="24"/>
        </w:rPr>
        <w:t>4</w:t>
      </w:r>
      <w:r w:rsidRPr="00366E2D">
        <w:rPr>
          <w:rFonts w:ascii="Arial" w:hAnsi="Arial" w:cs="Arial"/>
          <w:b/>
          <w:bCs/>
          <w:sz w:val="24"/>
          <w:szCs w:val="24"/>
        </w:rPr>
        <w:tab/>
        <w:t>TRANSFORMATION PLANS</w:t>
      </w:r>
    </w:p>
    <w:p w14:paraId="2F7CF515" w14:textId="26329D2D" w:rsidR="001E6873" w:rsidRPr="00E40A0B" w:rsidRDefault="00366E2D" w:rsidP="00366E2D">
      <w:pPr>
        <w:ind w:left="709" w:hanging="709"/>
        <w:rPr>
          <w:rFonts w:ascii="Arial" w:hAnsi="Arial" w:cs="Arial"/>
          <w:sz w:val="24"/>
          <w:szCs w:val="24"/>
        </w:rPr>
      </w:pPr>
      <w:r>
        <w:rPr>
          <w:rFonts w:ascii="Arial" w:hAnsi="Arial" w:cs="Arial"/>
          <w:sz w:val="24"/>
          <w:szCs w:val="24"/>
        </w:rPr>
        <w:t>4.1</w:t>
      </w:r>
      <w:r>
        <w:rPr>
          <w:rFonts w:ascii="Arial" w:hAnsi="Arial" w:cs="Arial"/>
          <w:sz w:val="24"/>
          <w:szCs w:val="24"/>
        </w:rPr>
        <w:tab/>
      </w:r>
      <w:r w:rsidR="00D72944" w:rsidRPr="00E40A0B">
        <w:rPr>
          <w:rFonts w:ascii="Arial" w:hAnsi="Arial" w:cs="Arial"/>
          <w:sz w:val="24"/>
          <w:szCs w:val="24"/>
        </w:rPr>
        <w:t xml:space="preserve">The Authority approved </w:t>
      </w:r>
      <w:r>
        <w:rPr>
          <w:rFonts w:ascii="Arial" w:hAnsi="Arial" w:cs="Arial"/>
          <w:sz w:val="24"/>
          <w:szCs w:val="24"/>
        </w:rPr>
        <w:t>its</w:t>
      </w:r>
      <w:r w:rsidR="00D72944" w:rsidRPr="00E40A0B">
        <w:rPr>
          <w:rFonts w:ascii="Arial" w:hAnsi="Arial" w:cs="Arial"/>
          <w:sz w:val="24"/>
          <w:szCs w:val="24"/>
        </w:rPr>
        <w:t xml:space="preserve"> </w:t>
      </w:r>
      <w:hyperlink r:id="rId11" w:history="1">
        <w:r w:rsidRPr="00F669B2">
          <w:rPr>
            <w:rStyle w:val="Hyperlink"/>
            <w:rFonts w:ascii="Arial" w:hAnsi="Arial" w:cs="Arial"/>
            <w:sz w:val="24"/>
            <w:szCs w:val="24"/>
          </w:rPr>
          <w:t>Futures 25 efficiency strategy</w:t>
        </w:r>
      </w:hyperlink>
      <w:r>
        <w:rPr>
          <w:rFonts w:ascii="Arial" w:hAnsi="Arial" w:cs="Arial"/>
          <w:sz w:val="24"/>
          <w:szCs w:val="24"/>
        </w:rPr>
        <w:t xml:space="preserve"> </w:t>
      </w:r>
      <w:r w:rsidR="00D72944" w:rsidRPr="00E40A0B">
        <w:rPr>
          <w:rFonts w:ascii="Arial" w:hAnsi="Arial" w:cs="Arial"/>
          <w:sz w:val="24"/>
          <w:szCs w:val="24"/>
        </w:rPr>
        <w:t xml:space="preserve">efficiency strategy in May 2022 with the high level aims of identifying savings within both pay and non-pay budgets.  </w:t>
      </w:r>
    </w:p>
    <w:p w14:paraId="67D301BD" w14:textId="4D5030E2" w:rsidR="00E41D04" w:rsidRPr="00E40A0B" w:rsidRDefault="00366E2D">
      <w:pPr>
        <w:rPr>
          <w:rFonts w:ascii="Arial" w:hAnsi="Arial" w:cs="Arial"/>
          <w:sz w:val="24"/>
          <w:szCs w:val="24"/>
        </w:rPr>
      </w:pPr>
      <w:r>
        <w:rPr>
          <w:rFonts w:ascii="Arial" w:hAnsi="Arial" w:cs="Arial"/>
          <w:sz w:val="24"/>
          <w:szCs w:val="24"/>
        </w:rPr>
        <w:t>4.2</w:t>
      </w:r>
      <w:r>
        <w:rPr>
          <w:rFonts w:ascii="Arial" w:hAnsi="Arial" w:cs="Arial"/>
          <w:sz w:val="24"/>
          <w:szCs w:val="24"/>
        </w:rPr>
        <w:tab/>
      </w:r>
      <w:r w:rsidR="00E41D04" w:rsidRPr="00E40A0B">
        <w:rPr>
          <w:rFonts w:ascii="Arial" w:hAnsi="Arial" w:cs="Arial"/>
          <w:sz w:val="24"/>
          <w:szCs w:val="24"/>
        </w:rPr>
        <w:t>Futures 25 consists of 3 main strands:</w:t>
      </w:r>
    </w:p>
    <w:p w14:paraId="24F6AB12" w14:textId="77777777" w:rsidR="00E41D04" w:rsidRPr="00E40A0B" w:rsidRDefault="00E41D04" w:rsidP="00366E2D">
      <w:pPr>
        <w:pStyle w:val="ListParagraph"/>
        <w:numPr>
          <w:ilvl w:val="0"/>
          <w:numId w:val="2"/>
        </w:numPr>
        <w:ind w:left="1134" w:hanging="425"/>
        <w:rPr>
          <w:rFonts w:ascii="Arial" w:hAnsi="Arial" w:cs="Arial"/>
          <w:sz w:val="24"/>
          <w:szCs w:val="24"/>
        </w:rPr>
      </w:pPr>
      <w:r w:rsidRPr="00E40A0B">
        <w:rPr>
          <w:rFonts w:ascii="Arial" w:hAnsi="Arial" w:cs="Arial"/>
          <w:sz w:val="24"/>
          <w:szCs w:val="24"/>
        </w:rPr>
        <w:t xml:space="preserve">Service Redesign – the reshaping of structures, function, systems and processes to drive efficiency and effectiveness of functions; </w:t>
      </w:r>
    </w:p>
    <w:p w14:paraId="260D8B3C" w14:textId="77777777" w:rsidR="00E41D04" w:rsidRPr="00E40A0B" w:rsidRDefault="00E41D04" w:rsidP="00366E2D">
      <w:pPr>
        <w:pStyle w:val="ListParagraph"/>
        <w:ind w:left="1134" w:hanging="425"/>
        <w:rPr>
          <w:rFonts w:ascii="Arial" w:hAnsi="Arial" w:cs="Arial"/>
          <w:sz w:val="24"/>
          <w:szCs w:val="24"/>
        </w:rPr>
      </w:pPr>
    </w:p>
    <w:p w14:paraId="70A35163" w14:textId="77777777" w:rsidR="00E41D04" w:rsidRPr="00E40A0B" w:rsidRDefault="00E41D04" w:rsidP="00366E2D">
      <w:pPr>
        <w:pStyle w:val="ListParagraph"/>
        <w:numPr>
          <w:ilvl w:val="0"/>
          <w:numId w:val="2"/>
        </w:numPr>
        <w:ind w:left="1134" w:hanging="425"/>
        <w:rPr>
          <w:rFonts w:ascii="Arial" w:hAnsi="Arial" w:cs="Arial"/>
          <w:sz w:val="24"/>
          <w:szCs w:val="24"/>
        </w:rPr>
      </w:pPr>
      <w:r w:rsidRPr="00E40A0B">
        <w:rPr>
          <w:rFonts w:ascii="Arial" w:hAnsi="Arial" w:cs="Arial"/>
          <w:sz w:val="24"/>
          <w:szCs w:val="24"/>
        </w:rPr>
        <w:t>Revenue budget review – A scrutiny panel designed to identify further pay and non-pay efficiencies from existing budgets;</w:t>
      </w:r>
    </w:p>
    <w:p w14:paraId="447645F1" w14:textId="77777777" w:rsidR="00E41D04" w:rsidRPr="00E40A0B" w:rsidRDefault="00E41D04" w:rsidP="00366E2D">
      <w:pPr>
        <w:pStyle w:val="ListParagraph"/>
        <w:ind w:left="1134" w:hanging="425"/>
        <w:rPr>
          <w:rFonts w:ascii="Arial" w:hAnsi="Arial" w:cs="Arial"/>
          <w:sz w:val="24"/>
          <w:szCs w:val="24"/>
        </w:rPr>
      </w:pPr>
    </w:p>
    <w:p w14:paraId="0865F583" w14:textId="788A9563" w:rsidR="00E41D04" w:rsidRPr="00E40A0B" w:rsidRDefault="00E41D04" w:rsidP="00366E2D">
      <w:pPr>
        <w:pStyle w:val="ListParagraph"/>
        <w:numPr>
          <w:ilvl w:val="0"/>
          <w:numId w:val="2"/>
        </w:numPr>
        <w:ind w:left="1134" w:hanging="425"/>
        <w:rPr>
          <w:rFonts w:ascii="Arial" w:hAnsi="Arial" w:cs="Arial"/>
          <w:sz w:val="24"/>
          <w:szCs w:val="24"/>
        </w:rPr>
      </w:pPr>
      <w:r w:rsidRPr="00E40A0B">
        <w:rPr>
          <w:rFonts w:ascii="Arial" w:hAnsi="Arial" w:cs="Arial"/>
          <w:sz w:val="24"/>
          <w:szCs w:val="24"/>
        </w:rPr>
        <w:t>Governance Review – A review of governance structures and policy and procedural frameworks and ways of working, designed to reduce bureaucracy and speed up decision making.</w:t>
      </w:r>
    </w:p>
    <w:p w14:paraId="6FB84A4E" w14:textId="77777777" w:rsidR="002441B0" w:rsidRPr="00E40A0B" w:rsidRDefault="002441B0" w:rsidP="002441B0">
      <w:pPr>
        <w:pStyle w:val="ListParagraph"/>
        <w:rPr>
          <w:rFonts w:ascii="Arial" w:hAnsi="Arial" w:cs="Arial"/>
          <w:sz w:val="24"/>
          <w:szCs w:val="24"/>
        </w:rPr>
      </w:pPr>
    </w:p>
    <w:p w14:paraId="0712C096" w14:textId="3E876C4A" w:rsidR="002441B0" w:rsidRPr="00E40A0B" w:rsidRDefault="00366E2D" w:rsidP="00366E2D">
      <w:pPr>
        <w:ind w:left="709" w:hanging="709"/>
        <w:rPr>
          <w:rFonts w:ascii="Arial" w:hAnsi="Arial" w:cs="Arial"/>
          <w:sz w:val="24"/>
          <w:szCs w:val="24"/>
        </w:rPr>
      </w:pPr>
      <w:r>
        <w:rPr>
          <w:rFonts w:ascii="Arial" w:hAnsi="Arial" w:cs="Arial"/>
          <w:sz w:val="24"/>
          <w:szCs w:val="24"/>
        </w:rPr>
        <w:t>4.3</w:t>
      </w:r>
      <w:r>
        <w:rPr>
          <w:rFonts w:ascii="Arial" w:hAnsi="Arial" w:cs="Arial"/>
          <w:sz w:val="24"/>
          <w:szCs w:val="24"/>
        </w:rPr>
        <w:tab/>
      </w:r>
      <w:r w:rsidR="002441B0" w:rsidRPr="00E40A0B">
        <w:rPr>
          <w:rFonts w:ascii="Arial" w:hAnsi="Arial" w:cs="Arial"/>
          <w:sz w:val="24"/>
          <w:szCs w:val="24"/>
        </w:rPr>
        <w:t xml:space="preserve">A scope for the programme of works is currently being finalised, together with efficiencies and cost savings associated with the programme.  Current budget forecasting anticipates that the Service will be operating with a deficit of £1.146m by 2024/25 and Futures 25 is designed to enable plans to be put into place to ensure the Authority is in a position to set a balanced budget.  </w:t>
      </w:r>
    </w:p>
    <w:p w14:paraId="7791F49E" w14:textId="62E92F0B" w:rsidR="002441B0" w:rsidRPr="00E40A0B" w:rsidRDefault="00366E2D" w:rsidP="00366E2D">
      <w:pPr>
        <w:ind w:left="709" w:hanging="709"/>
        <w:rPr>
          <w:rFonts w:ascii="Arial" w:hAnsi="Arial" w:cs="Arial"/>
          <w:sz w:val="24"/>
          <w:szCs w:val="24"/>
        </w:rPr>
      </w:pPr>
      <w:r>
        <w:rPr>
          <w:rFonts w:ascii="Arial" w:hAnsi="Arial" w:cs="Arial"/>
          <w:sz w:val="24"/>
          <w:szCs w:val="24"/>
        </w:rPr>
        <w:t>4.4</w:t>
      </w:r>
      <w:r>
        <w:rPr>
          <w:rFonts w:ascii="Arial" w:hAnsi="Arial" w:cs="Arial"/>
          <w:sz w:val="24"/>
          <w:szCs w:val="24"/>
        </w:rPr>
        <w:tab/>
      </w:r>
      <w:r w:rsidR="002441B0" w:rsidRPr="00E40A0B">
        <w:rPr>
          <w:rFonts w:ascii="Arial" w:hAnsi="Arial" w:cs="Arial"/>
          <w:sz w:val="24"/>
          <w:szCs w:val="24"/>
        </w:rPr>
        <w:t>Futures 25 will consider both pay and non-pay spend efficiencies, in addition to generating efficiencies through improved systems and processes.  This will include non-cashable savings to enable to redistribution of resources and drive productivity in some cases.</w:t>
      </w:r>
    </w:p>
    <w:p w14:paraId="41976A44" w14:textId="52E7784D" w:rsidR="002441B0" w:rsidRPr="00E40A0B" w:rsidRDefault="00C831A8" w:rsidP="00366E2D">
      <w:pPr>
        <w:ind w:left="709" w:hanging="709"/>
        <w:rPr>
          <w:rFonts w:ascii="Arial" w:hAnsi="Arial" w:cs="Arial"/>
          <w:sz w:val="24"/>
          <w:szCs w:val="24"/>
        </w:rPr>
      </w:pPr>
      <w:r>
        <w:rPr>
          <w:rFonts w:ascii="Arial" w:hAnsi="Arial" w:cs="Arial"/>
          <w:sz w:val="24"/>
          <w:szCs w:val="24"/>
        </w:rPr>
        <w:t>4.5</w:t>
      </w:r>
      <w:r>
        <w:rPr>
          <w:rFonts w:ascii="Arial" w:hAnsi="Arial" w:cs="Arial"/>
          <w:sz w:val="24"/>
          <w:szCs w:val="24"/>
        </w:rPr>
        <w:tab/>
        <w:t>The Service commits to delivering</w:t>
      </w:r>
      <w:r w:rsidR="002441B0" w:rsidRPr="00E40A0B">
        <w:rPr>
          <w:rFonts w:ascii="Arial" w:hAnsi="Arial" w:cs="Arial"/>
          <w:sz w:val="24"/>
          <w:szCs w:val="24"/>
        </w:rPr>
        <w:t xml:space="preserve"> the 2% of </w:t>
      </w:r>
      <w:proofErr w:type="spellStart"/>
      <w:r w:rsidR="002441B0" w:rsidRPr="00E40A0B">
        <w:rPr>
          <w:rFonts w:ascii="Arial" w:hAnsi="Arial" w:cs="Arial"/>
          <w:sz w:val="24"/>
          <w:szCs w:val="24"/>
        </w:rPr>
        <w:t>non pay</w:t>
      </w:r>
      <w:proofErr w:type="spellEnd"/>
      <w:r w:rsidR="002441B0" w:rsidRPr="00E40A0B">
        <w:rPr>
          <w:rFonts w:ascii="Arial" w:hAnsi="Arial" w:cs="Arial"/>
          <w:sz w:val="24"/>
          <w:szCs w:val="24"/>
        </w:rPr>
        <w:t xml:space="preserve"> efficiencies over 2 years as committed to at a National Level.  The table below illustrates the impact of this on Service non-pay budgets with savings made at a rate of </w:t>
      </w:r>
      <w:r w:rsidR="00AB7C69" w:rsidRPr="00E40A0B">
        <w:rPr>
          <w:rFonts w:ascii="Arial" w:hAnsi="Arial" w:cs="Arial"/>
          <w:sz w:val="24"/>
          <w:szCs w:val="24"/>
        </w:rPr>
        <w:t>2</w:t>
      </w:r>
      <w:r w:rsidR="002441B0" w:rsidRPr="00E40A0B">
        <w:rPr>
          <w:rFonts w:ascii="Arial" w:hAnsi="Arial" w:cs="Arial"/>
          <w:sz w:val="24"/>
          <w:szCs w:val="24"/>
        </w:rPr>
        <w:t>% per year for 2 years.</w:t>
      </w:r>
      <w:r>
        <w:rPr>
          <w:rFonts w:ascii="Arial" w:hAnsi="Arial" w:cs="Arial"/>
          <w:sz w:val="24"/>
          <w:szCs w:val="24"/>
        </w:rPr>
        <w:t xml:space="preserve">  The savings achieved figure for 2023/24 includes pay related </w:t>
      </w:r>
      <w:r>
        <w:rPr>
          <w:rFonts w:ascii="Arial" w:hAnsi="Arial" w:cs="Arial"/>
          <w:sz w:val="24"/>
          <w:szCs w:val="24"/>
        </w:rPr>
        <w:lastRenderedPageBreak/>
        <w:t>savings to be consistent with the Annex B template provided.  Some of these are of a one off nature in 2023/24.</w:t>
      </w:r>
    </w:p>
    <w:tbl>
      <w:tblPr>
        <w:tblStyle w:val="TableGrid"/>
        <w:tblW w:w="0" w:type="auto"/>
        <w:tblInd w:w="720" w:type="dxa"/>
        <w:tblLook w:val="04A0" w:firstRow="1" w:lastRow="0" w:firstColumn="1" w:lastColumn="0" w:noHBand="0" w:noVBand="1"/>
      </w:tblPr>
      <w:tblGrid>
        <w:gridCol w:w="1685"/>
        <w:gridCol w:w="2794"/>
        <w:gridCol w:w="1526"/>
        <w:gridCol w:w="1526"/>
      </w:tblGrid>
      <w:tr w:rsidR="00A34A14" w:rsidRPr="00C831A8" w14:paraId="2A4432F2" w14:textId="77777777" w:rsidTr="00C831A8">
        <w:tc>
          <w:tcPr>
            <w:tcW w:w="1685" w:type="dxa"/>
            <w:shd w:val="clear" w:color="auto" w:fill="D9D9D9" w:themeFill="background1" w:themeFillShade="D9"/>
          </w:tcPr>
          <w:p w14:paraId="5448BB00" w14:textId="52E41DC4" w:rsidR="00A34A14" w:rsidRPr="00C831A8" w:rsidRDefault="00C831A8" w:rsidP="00725CC0">
            <w:pPr>
              <w:rPr>
                <w:rFonts w:ascii="Arial" w:hAnsi="Arial" w:cs="Arial"/>
                <w:b/>
                <w:bCs/>
                <w:sz w:val="24"/>
                <w:szCs w:val="24"/>
              </w:rPr>
            </w:pPr>
            <w:r>
              <w:rPr>
                <w:rFonts w:ascii="Arial" w:hAnsi="Arial" w:cs="Arial"/>
                <w:b/>
                <w:bCs/>
                <w:sz w:val="24"/>
                <w:szCs w:val="24"/>
              </w:rPr>
              <w:t>Year</w:t>
            </w:r>
          </w:p>
        </w:tc>
        <w:tc>
          <w:tcPr>
            <w:tcW w:w="2794" w:type="dxa"/>
            <w:shd w:val="clear" w:color="auto" w:fill="D9D9D9" w:themeFill="background1" w:themeFillShade="D9"/>
          </w:tcPr>
          <w:p w14:paraId="1F3B77C6" w14:textId="77777777" w:rsidR="00C831A8" w:rsidRDefault="00C966B5" w:rsidP="00C831A8">
            <w:pPr>
              <w:jc w:val="right"/>
              <w:rPr>
                <w:rFonts w:ascii="Arial" w:hAnsi="Arial" w:cs="Arial"/>
                <w:b/>
                <w:bCs/>
                <w:sz w:val="24"/>
                <w:szCs w:val="24"/>
              </w:rPr>
            </w:pPr>
            <w:proofErr w:type="gramStart"/>
            <w:r w:rsidRPr="00C831A8">
              <w:rPr>
                <w:rFonts w:ascii="Arial" w:hAnsi="Arial" w:cs="Arial"/>
                <w:b/>
                <w:bCs/>
                <w:sz w:val="24"/>
                <w:szCs w:val="24"/>
              </w:rPr>
              <w:t>Non Pay</w:t>
            </w:r>
            <w:proofErr w:type="gramEnd"/>
            <w:r w:rsidRPr="00C831A8">
              <w:rPr>
                <w:rFonts w:ascii="Arial" w:hAnsi="Arial" w:cs="Arial"/>
                <w:b/>
                <w:bCs/>
                <w:sz w:val="24"/>
                <w:szCs w:val="24"/>
              </w:rPr>
              <w:t xml:space="preserve"> </w:t>
            </w:r>
            <w:r w:rsidR="00C831A8">
              <w:rPr>
                <w:rFonts w:ascii="Arial" w:hAnsi="Arial" w:cs="Arial"/>
                <w:b/>
                <w:bCs/>
                <w:sz w:val="24"/>
                <w:szCs w:val="24"/>
              </w:rPr>
              <w:t>Budget</w:t>
            </w:r>
          </w:p>
          <w:p w14:paraId="053AD13D" w14:textId="2D69A635" w:rsidR="00A34A14" w:rsidRPr="00C831A8" w:rsidRDefault="00C966B5" w:rsidP="00C831A8">
            <w:pPr>
              <w:jc w:val="right"/>
              <w:rPr>
                <w:rFonts w:ascii="Arial" w:hAnsi="Arial" w:cs="Arial"/>
                <w:b/>
                <w:bCs/>
                <w:sz w:val="24"/>
                <w:szCs w:val="24"/>
              </w:rPr>
            </w:pPr>
            <w:r w:rsidRPr="00C831A8">
              <w:rPr>
                <w:rFonts w:ascii="Arial" w:hAnsi="Arial" w:cs="Arial"/>
                <w:b/>
                <w:bCs/>
                <w:sz w:val="24"/>
                <w:szCs w:val="24"/>
              </w:rPr>
              <w:t>£</w:t>
            </w:r>
            <w:r w:rsidR="00C831A8">
              <w:rPr>
                <w:rFonts w:ascii="Arial" w:hAnsi="Arial" w:cs="Arial"/>
                <w:b/>
                <w:bCs/>
                <w:sz w:val="24"/>
                <w:szCs w:val="24"/>
              </w:rPr>
              <w:t>’000</w:t>
            </w:r>
          </w:p>
        </w:tc>
        <w:tc>
          <w:tcPr>
            <w:tcW w:w="1526" w:type="dxa"/>
            <w:shd w:val="clear" w:color="auto" w:fill="D9D9D9" w:themeFill="background1" w:themeFillShade="D9"/>
          </w:tcPr>
          <w:p w14:paraId="3EC53E8C" w14:textId="61346EB6" w:rsidR="00C831A8" w:rsidRDefault="00C966B5" w:rsidP="00C831A8">
            <w:pPr>
              <w:jc w:val="right"/>
              <w:rPr>
                <w:rFonts w:ascii="Arial" w:hAnsi="Arial" w:cs="Arial"/>
                <w:b/>
                <w:bCs/>
                <w:sz w:val="24"/>
                <w:szCs w:val="24"/>
              </w:rPr>
            </w:pPr>
            <w:r w:rsidRPr="00C831A8">
              <w:rPr>
                <w:rFonts w:ascii="Arial" w:hAnsi="Arial" w:cs="Arial"/>
                <w:b/>
                <w:bCs/>
                <w:sz w:val="24"/>
                <w:szCs w:val="24"/>
              </w:rPr>
              <w:t>2%</w:t>
            </w:r>
            <w:r w:rsidR="00C831A8">
              <w:rPr>
                <w:rFonts w:ascii="Arial" w:hAnsi="Arial" w:cs="Arial"/>
                <w:b/>
                <w:bCs/>
                <w:sz w:val="24"/>
                <w:szCs w:val="24"/>
              </w:rPr>
              <w:t xml:space="preserve"> of budget</w:t>
            </w:r>
            <w:r w:rsidRPr="00C831A8">
              <w:rPr>
                <w:rFonts w:ascii="Arial" w:hAnsi="Arial" w:cs="Arial"/>
                <w:b/>
                <w:bCs/>
                <w:sz w:val="24"/>
                <w:szCs w:val="24"/>
              </w:rPr>
              <w:t xml:space="preserve"> </w:t>
            </w:r>
          </w:p>
          <w:p w14:paraId="3C79BA4C" w14:textId="38A3E754" w:rsidR="00A34A14" w:rsidRPr="00C831A8" w:rsidRDefault="00C831A8" w:rsidP="00C831A8">
            <w:pPr>
              <w:jc w:val="right"/>
              <w:rPr>
                <w:rFonts w:ascii="Arial" w:hAnsi="Arial" w:cs="Arial"/>
                <w:b/>
                <w:bCs/>
                <w:sz w:val="24"/>
                <w:szCs w:val="24"/>
              </w:rPr>
            </w:pPr>
            <w:r>
              <w:rPr>
                <w:rFonts w:ascii="Arial" w:hAnsi="Arial" w:cs="Arial"/>
                <w:b/>
                <w:bCs/>
                <w:sz w:val="24"/>
                <w:szCs w:val="24"/>
              </w:rPr>
              <w:t>£’000</w:t>
            </w:r>
            <w:r w:rsidR="00C966B5" w:rsidRPr="00C831A8">
              <w:rPr>
                <w:rFonts w:ascii="Arial" w:hAnsi="Arial" w:cs="Arial"/>
                <w:b/>
                <w:bCs/>
                <w:sz w:val="24"/>
                <w:szCs w:val="24"/>
              </w:rPr>
              <w:t xml:space="preserve"> </w:t>
            </w:r>
          </w:p>
        </w:tc>
        <w:tc>
          <w:tcPr>
            <w:tcW w:w="1526" w:type="dxa"/>
            <w:shd w:val="clear" w:color="auto" w:fill="D9D9D9" w:themeFill="background1" w:themeFillShade="D9"/>
          </w:tcPr>
          <w:p w14:paraId="0A84FE3A" w14:textId="77777777" w:rsidR="00A34A14" w:rsidRDefault="00C966B5" w:rsidP="00C831A8">
            <w:pPr>
              <w:jc w:val="right"/>
              <w:rPr>
                <w:rFonts w:ascii="Arial" w:hAnsi="Arial" w:cs="Arial"/>
                <w:b/>
                <w:bCs/>
                <w:sz w:val="24"/>
                <w:szCs w:val="24"/>
              </w:rPr>
            </w:pPr>
            <w:r w:rsidRPr="00C831A8">
              <w:rPr>
                <w:rFonts w:ascii="Arial" w:hAnsi="Arial" w:cs="Arial"/>
                <w:b/>
                <w:bCs/>
                <w:sz w:val="24"/>
                <w:szCs w:val="24"/>
              </w:rPr>
              <w:t>Saving Achieved</w:t>
            </w:r>
          </w:p>
          <w:p w14:paraId="24ECC4BC" w14:textId="7041E793" w:rsidR="00C831A8" w:rsidRPr="00C831A8" w:rsidRDefault="00C831A8" w:rsidP="00C831A8">
            <w:pPr>
              <w:jc w:val="right"/>
              <w:rPr>
                <w:rFonts w:ascii="Arial" w:hAnsi="Arial" w:cs="Arial"/>
                <w:b/>
                <w:bCs/>
                <w:sz w:val="24"/>
                <w:szCs w:val="24"/>
              </w:rPr>
            </w:pPr>
            <w:r>
              <w:rPr>
                <w:rFonts w:ascii="Arial" w:hAnsi="Arial" w:cs="Arial"/>
                <w:b/>
                <w:bCs/>
                <w:sz w:val="24"/>
                <w:szCs w:val="24"/>
              </w:rPr>
              <w:t>£’000</w:t>
            </w:r>
          </w:p>
        </w:tc>
      </w:tr>
      <w:tr w:rsidR="00A34A14" w:rsidRPr="00E40A0B" w14:paraId="59A86463" w14:textId="77777777" w:rsidTr="00C831A8">
        <w:tc>
          <w:tcPr>
            <w:tcW w:w="1685" w:type="dxa"/>
          </w:tcPr>
          <w:p w14:paraId="15632ECE" w14:textId="6696A590" w:rsidR="00A34A14" w:rsidRPr="00E40A0B" w:rsidRDefault="00C966B5" w:rsidP="00725CC0">
            <w:pPr>
              <w:rPr>
                <w:rFonts w:ascii="Arial" w:hAnsi="Arial" w:cs="Arial"/>
                <w:sz w:val="24"/>
                <w:szCs w:val="24"/>
              </w:rPr>
            </w:pPr>
            <w:r w:rsidRPr="00E40A0B">
              <w:rPr>
                <w:rFonts w:ascii="Arial" w:hAnsi="Arial" w:cs="Arial"/>
                <w:sz w:val="24"/>
                <w:szCs w:val="24"/>
              </w:rPr>
              <w:t>2022/23</w:t>
            </w:r>
          </w:p>
        </w:tc>
        <w:tc>
          <w:tcPr>
            <w:tcW w:w="2794" w:type="dxa"/>
          </w:tcPr>
          <w:p w14:paraId="190753DA" w14:textId="1AF83A66" w:rsidR="00A34A14" w:rsidRPr="00E40A0B" w:rsidRDefault="00A34A14" w:rsidP="00C831A8">
            <w:pPr>
              <w:jc w:val="right"/>
              <w:rPr>
                <w:rFonts w:ascii="Arial" w:hAnsi="Arial" w:cs="Arial"/>
                <w:sz w:val="24"/>
                <w:szCs w:val="24"/>
              </w:rPr>
            </w:pPr>
            <w:r w:rsidRPr="00E40A0B">
              <w:rPr>
                <w:rFonts w:ascii="Arial" w:hAnsi="Arial" w:cs="Arial"/>
                <w:sz w:val="24"/>
                <w:szCs w:val="24"/>
              </w:rPr>
              <w:t>10,161</w:t>
            </w:r>
          </w:p>
        </w:tc>
        <w:tc>
          <w:tcPr>
            <w:tcW w:w="1526" w:type="dxa"/>
          </w:tcPr>
          <w:p w14:paraId="4928A2D1" w14:textId="045A91C4" w:rsidR="00A34A14" w:rsidRPr="00E40A0B" w:rsidRDefault="00C966B5" w:rsidP="00C831A8">
            <w:pPr>
              <w:jc w:val="right"/>
              <w:rPr>
                <w:rFonts w:ascii="Arial" w:hAnsi="Arial" w:cs="Arial"/>
                <w:sz w:val="24"/>
                <w:szCs w:val="24"/>
              </w:rPr>
            </w:pPr>
            <w:r w:rsidRPr="00E40A0B">
              <w:rPr>
                <w:rFonts w:ascii="Arial" w:hAnsi="Arial" w:cs="Arial"/>
                <w:sz w:val="24"/>
                <w:szCs w:val="24"/>
              </w:rPr>
              <w:t>203</w:t>
            </w:r>
          </w:p>
        </w:tc>
        <w:tc>
          <w:tcPr>
            <w:tcW w:w="1526" w:type="dxa"/>
          </w:tcPr>
          <w:p w14:paraId="36FB16D9" w14:textId="1EDFDCB1" w:rsidR="00A34A14" w:rsidRPr="00E40A0B" w:rsidRDefault="00C966B5" w:rsidP="00C831A8">
            <w:pPr>
              <w:jc w:val="right"/>
              <w:rPr>
                <w:rFonts w:ascii="Arial" w:hAnsi="Arial" w:cs="Arial"/>
                <w:sz w:val="24"/>
                <w:szCs w:val="24"/>
              </w:rPr>
            </w:pPr>
            <w:r w:rsidRPr="00E40A0B">
              <w:rPr>
                <w:rFonts w:ascii="Arial" w:hAnsi="Arial" w:cs="Arial"/>
                <w:sz w:val="24"/>
                <w:szCs w:val="24"/>
              </w:rPr>
              <w:t>363</w:t>
            </w:r>
          </w:p>
        </w:tc>
      </w:tr>
      <w:tr w:rsidR="00A34A14" w:rsidRPr="00E40A0B" w14:paraId="4C54FB9A" w14:textId="77777777" w:rsidTr="00C831A8">
        <w:tc>
          <w:tcPr>
            <w:tcW w:w="1685" w:type="dxa"/>
          </w:tcPr>
          <w:p w14:paraId="2C2016D6" w14:textId="3CD339D3" w:rsidR="00A34A14" w:rsidRPr="00E40A0B" w:rsidRDefault="00C966B5" w:rsidP="00725CC0">
            <w:pPr>
              <w:rPr>
                <w:rFonts w:ascii="Arial" w:hAnsi="Arial" w:cs="Arial"/>
                <w:sz w:val="24"/>
                <w:szCs w:val="24"/>
              </w:rPr>
            </w:pPr>
            <w:r w:rsidRPr="00E40A0B">
              <w:rPr>
                <w:rFonts w:ascii="Arial" w:hAnsi="Arial" w:cs="Arial"/>
                <w:sz w:val="24"/>
                <w:szCs w:val="24"/>
              </w:rPr>
              <w:t>2023/24</w:t>
            </w:r>
          </w:p>
        </w:tc>
        <w:tc>
          <w:tcPr>
            <w:tcW w:w="2794" w:type="dxa"/>
          </w:tcPr>
          <w:p w14:paraId="6618E6A8" w14:textId="21D70718" w:rsidR="00A34A14" w:rsidRPr="00E40A0B" w:rsidRDefault="00C966B5" w:rsidP="00C831A8">
            <w:pPr>
              <w:jc w:val="right"/>
              <w:rPr>
                <w:rFonts w:ascii="Arial" w:hAnsi="Arial" w:cs="Arial"/>
                <w:sz w:val="24"/>
                <w:szCs w:val="24"/>
              </w:rPr>
            </w:pPr>
            <w:r w:rsidRPr="00E40A0B">
              <w:rPr>
                <w:rFonts w:ascii="Arial" w:hAnsi="Arial" w:cs="Arial"/>
                <w:sz w:val="24"/>
                <w:szCs w:val="24"/>
              </w:rPr>
              <w:t>11,554</w:t>
            </w:r>
          </w:p>
        </w:tc>
        <w:tc>
          <w:tcPr>
            <w:tcW w:w="1526" w:type="dxa"/>
          </w:tcPr>
          <w:p w14:paraId="6455AFD8" w14:textId="568C18B9" w:rsidR="00A34A14" w:rsidRPr="00E40A0B" w:rsidRDefault="00C966B5" w:rsidP="00C831A8">
            <w:pPr>
              <w:jc w:val="right"/>
              <w:rPr>
                <w:rFonts w:ascii="Arial" w:hAnsi="Arial" w:cs="Arial"/>
                <w:sz w:val="24"/>
                <w:szCs w:val="24"/>
              </w:rPr>
            </w:pPr>
            <w:r w:rsidRPr="00E40A0B">
              <w:rPr>
                <w:rFonts w:ascii="Arial" w:hAnsi="Arial" w:cs="Arial"/>
                <w:sz w:val="24"/>
                <w:szCs w:val="24"/>
              </w:rPr>
              <w:t>231</w:t>
            </w:r>
          </w:p>
        </w:tc>
        <w:tc>
          <w:tcPr>
            <w:tcW w:w="1526" w:type="dxa"/>
          </w:tcPr>
          <w:p w14:paraId="4647D220" w14:textId="6FD3ECF8" w:rsidR="00A34A14" w:rsidRPr="00E40A0B" w:rsidRDefault="00C831A8" w:rsidP="00C831A8">
            <w:pPr>
              <w:jc w:val="right"/>
              <w:rPr>
                <w:rFonts w:ascii="Arial" w:hAnsi="Arial" w:cs="Arial"/>
                <w:sz w:val="24"/>
                <w:szCs w:val="24"/>
              </w:rPr>
            </w:pPr>
            <w:r>
              <w:rPr>
                <w:rFonts w:ascii="Arial" w:hAnsi="Arial" w:cs="Arial"/>
                <w:sz w:val="24"/>
                <w:szCs w:val="24"/>
              </w:rPr>
              <w:t>1,136</w:t>
            </w:r>
          </w:p>
        </w:tc>
      </w:tr>
      <w:tr w:rsidR="00A34A14" w:rsidRPr="00E40A0B" w14:paraId="20B7CAE9" w14:textId="77777777" w:rsidTr="00C831A8">
        <w:tc>
          <w:tcPr>
            <w:tcW w:w="1685" w:type="dxa"/>
          </w:tcPr>
          <w:p w14:paraId="734524F3" w14:textId="04328DA6" w:rsidR="00A34A14" w:rsidRPr="00E40A0B" w:rsidRDefault="00C966B5" w:rsidP="00725CC0">
            <w:pPr>
              <w:rPr>
                <w:rFonts w:ascii="Arial" w:hAnsi="Arial" w:cs="Arial"/>
                <w:sz w:val="24"/>
                <w:szCs w:val="24"/>
              </w:rPr>
            </w:pPr>
            <w:r w:rsidRPr="00E40A0B">
              <w:rPr>
                <w:rFonts w:ascii="Arial" w:hAnsi="Arial" w:cs="Arial"/>
                <w:sz w:val="24"/>
                <w:szCs w:val="24"/>
              </w:rPr>
              <w:t>2024/25</w:t>
            </w:r>
          </w:p>
        </w:tc>
        <w:tc>
          <w:tcPr>
            <w:tcW w:w="2794" w:type="dxa"/>
          </w:tcPr>
          <w:p w14:paraId="3EA76E98" w14:textId="20FF7B51" w:rsidR="00A34A14" w:rsidRPr="00E40A0B" w:rsidRDefault="00C966B5" w:rsidP="00C831A8">
            <w:pPr>
              <w:jc w:val="right"/>
              <w:rPr>
                <w:rFonts w:ascii="Arial" w:hAnsi="Arial" w:cs="Arial"/>
                <w:sz w:val="24"/>
                <w:szCs w:val="24"/>
              </w:rPr>
            </w:pPr>
            <w:r w:rsidRPr="00E40A0B">
              <w:rPr>
                <w:rFonts w:ascii="Arial" w:hAnsi="Arial" w:cs="Arial"/>
                <w:sz w:val="24"/>
                <w:szCs w:val="24"/>
              </w:rPr>
              <w:t>12,834</w:t>
            </w:r>
          </w:p>
        </w:tc>
        <w:tc>
          <w:tcPr>
            <w:tcW w:w="1526" w:type="dxa"/>
          </w:tcPr>
          <w:p w14:paraId="384AA1D9" w14:textId="2ABA888F" w:rsidR="00A34A14" w:rsidRPr="00E40A0B" w:rsidRDefault="00C966B5" w:rsidP="00C831A8">
            <w:pPr>
              <w:jc w:val="right"/>
              <w:rPr>
                <w:rFonts w:ascii="Arial" w:hAnsi="Arial" w:cs="Arial"/>
                <w:sz w:val="24"/>
                <w:szCs w:val="24"/>
              </w:rPr>
            </w:pPr>
            <w:r w:rsidRPr="00E40A0B">
              <w:rPr>
                <w:rFonts w:ascii="Arial" w:hAnsi="Arial" w:cs="Arial"/>
                <w:sz w:val="24"/>
                <w:szCs w:val="24"/>
              </w:rPr>
              <w:t>257</w:t>
            </w:r>
          </w:p>
        </w:tc>
        <w:tc>
          <w:tcPr>
            <w:tcW w:w="1526" w:type="dxa"/>
          </w:tcPr>
          <w:p w14:paraId="222FD980" w14:textId="732BADEB" w:rsidR="00A34A14" w:rsidRPr="00E40A0B" w:rsidRDefault="00C831A8" w:rsidP="00C831A8">
            <w:pPr>
              <w:jc w:val="right"/>
              <w:rPr>
                <w:rFonts w:ascii="Arial" w:hAnsi="Arial" w:cs="Arial"/>
                <w:sz w:val="24"/>
                <w:szCs w:val="24"/>
              </w:rPr>
            </w:pPr>
            <w:r>
              <w:rPr>
                <w:rFonts w:ascii="Arial" w:hAnsi="Arial" w:cs="Arial"/>
                <w:sz w:val="24"/>
                <w:szCs w:val="24"/>
              </w:rPr>
              <w:t>To be determined</w:t>
            </w:r>
          </w:p>
        </w:tc>
      </w:tr>
    </w:tbl>
    <w:p w14:paraId="6932E525" w14:textId="608DA63D" w:rsidR="00A34A14" w:rsidRPr="00E40A0B" w:rsidRDefault="00A34A14" w:rsidP="002441B0">
      <w:pPr>
        <w:rPr>
          <w:rFonts w:ascii="Arial" w:hAnsi="Arial" w:cs="Arial"/>
          <w:sz w:val="24"/>
          <w:szCs w:val="24"/>
        </w:rPr>
      </w:pPr>
    </w:p>
    <w:p w14:paraId="635213C3" w14:textId="3E00FACE" w:rsidR="00F87965" w:rsidRPr="00E40A0B" w:rsidRDefault="002441B0" w:rsidP="00C831A8">
      <w:pPr>
        <w:spacing w:after="0"/>
        <w:ind w:firstLine="709"/>
        <w:rPr>
          <w:rFonts w:ascii="Arial" w:hAnsi="Arial" w:cs="Arial"/>
          <w:b/>
          <w:bCs/>
          <w:sz w:val="24"/>
          <w:szCs w:val="24"/>
        </w:rPr>
      </w:pPr>
      <w:r w:rsidRPr="00E40A0B">
        <w:rPr>
          <w:rFonts w:ascii="Arial" w:hAnsi="Arial" w:cs="Arial"/>
          <w:b/>
          <w:bCs/>
          <w:sz w:val="24"/>
          <w:szCs w:val="24"/>
        </w:rPr>
        <w:t>Charging Policies</w:t>
      </w:r>
    </w:p>
    <w:p w14:paraId="46A283C8" w14:textId="577D829F" w:rsidR="002441B0" w:rsidRPr="00E40A0B" w:rsidRDefault="00C831A8" w:rsidP="00C831A8">
      <w:pPr>
        <w:ind w:left="709" w:hanging="709"/>
        <w:rPr>
          <w:rFonts w:ascii="Arial" w:hAnsi="Arial" w:cs="Arial"/>
          <w:sz w:val="24"/>
          <w:szCs w:val="24"/>
        </w:rPr>
      </w:pPr>
      <w:r>
        <w:rPr>
          <w:rFonts w:ascii="Arial" w:hAnsi="Arial" w:cs="Arial"/>
          <w:sz w:val="24"/>
          <w:szCs w:val="24"/>
        </w:rPr>
        <w:t>4.6</w:t>
      </w:r>
      <w:r>
        <w:rPr>
          <w:rFonts w:ascii="Arial" w:hAnsi="Arial" w:cs="Arial"/>
          <w:sz w:val="24"/>
          <w:szCs w:val="24"/>
        </w:rPr>
        <w:tab/>
      </w:r>
      <w:r w:rsidR="002441B0" w:rsidRPr="00E40A0B">
        <w:rPr>
          <w:rFonts w:ascii="Arial" w:hAnsi="Arial" w:cs="Arial"/>
          <w:sz w:val="24"/>
          <w:szCs w:val="24"/>
        </w:rPr>
        <w:t xml:space="preserve">Charging policies are reviewed annually to ensure they remain current and appropriate.  Recharging policies will be reviewed in full as part of the income generation workstream of Futures 25 Programme. </w:t>
      </w:r>
    </w:p>
    <w:p w14:paraId="12069276" w14:textId="3FF71C59" w:rsidR="000F3DAB" w:rsidRDefault="000F3DAB">
      <w:pPr>
        <w:rPr>
          <w:rFonts w:ascii="Arial" w:hAnsi="Arial" w:cs="Arial"/>
          <w:sz w:val="24"/>
          <w:szCs w:val="24"/>
        </w:rPr>
      </w:pPr>
    </w:p>
    <w:p w14:paraId="0607567B" w14:textId="0994F3A4" w:rsidR="009B3245" w:rsidRPr="009B3245" w:rsidRDefault="009B3245">
      <w:pPr>
        <w:rPr>
          <w:rFonts w:ascii="Arial" w:hAnsi="Arial" w:cs="Arial"/>
          <w:b/>
          <w:bCs/>
          <w:sz w:val="24"/>
          <w:szCs w:val="24"/>
        </w:rPr>
      </w:pPr>
      <w:r>
        <w:rPr>
          <w:rFonts w:ascii="Arial" w:hAnsi="Arial" w:cs="Arial"/>
          <w:b/>
          <w:bCs/>
          <w:sz w:val="24"/>
          <w:szCs w:val="24"/>
        </w:rPr>
        <w:t>5</w:t>
      </w:r>
      <w:r>
        <w:rPr>
          <w:rFonts w:ascii="Arial" w:hAnsi="Arial" w:cs="Arial"/>
          <w:b/>
          <w:bCs/>
          <w:sz w:val="24"/>
          <w:szCs w:val="24"/>
        </w:rPr>
        <w:tab/>
        <w:t>ASSET MANAGEMENT AND INVESTMENT IN TECHNOLOGY</w:t>
      </w:r>
    </w:p>
    <w:p w14:paraId="396ECC38" w14:textId="77777777" w:rsidR="009B3245" w:rsidRDefault="009B3245" w:rsidP="009B3245">
      <w:pPr>
        <w:spacing w:after="0"/>
        <w:ind w:firstLine="720"/>
        <w:rPr>
          <w:rFonts w:ascii="Arial" w:hAnsi="Arial" w:cs="Arial"/>
          <w:b/>
          <w:bCs/>
          <w:sz w:val="24"/>
          <w:szCs w:val="24"/>
        </w:rPr>
      </w:pPr>
    </w:p>
    <w:p w14:paraId="13E37800" w14:textId="6C3B4910" w:rsidR="00AB7C69" w:rsidRPr="00E40A0B" w:rsidRDefault="009B3245" w:rsidP="009B3245">
      <w:pPr>
        <w:spacing w:after="0"/>
        <w:ind w:firstLine="720"/>
        <w:rPr>
          <w:rFonts w:ascii="Arial" w:hAnsi="Arial" w:cs="Arial"/>
          <w:sz w:val="24"/>
          <w:szCs w:val="24"/>
        </w:rPr>
      </w:pPr>
      <w:r>
        <w:rPr>
          <w:rFonts w:ascii="Arial" w:hAnsi="Arial" w:cs="Arial"/>
          <w:b/>
          <w:bCs/>
          <w:sz w:val="24"/>
          <w:szCs w:val="24"/>
        </w:rPr>
        <w:t xml:space="preserve">Equipment, </w:t>
      </w:r>
      <w:proofErr w:type="gramStart"/>
      <w:r>
        <w:rPr>
          <w:rFonts w:ascii="Arial" w:hAnsi="Arial" w:cs="Arial"/>
          <w:b/>
          <w:bCs/>
          <w:sz w:val="24"/>
          <w:szCs w:val="24"/>
        </w:rPr>
        <w:t>Appliance</w:t>
      </w:r>
      <w:proofErr w:type="gramEnd"/>
      <w:r>
        <w:rPr>
          <w:rFonts w:ascii="Arial" w:hAnsi="Arial" w:cs="Arial"/>
          <w:b/>
          <w:bCs/>
          <w:sz w:val="24"/>
          <w:szCs w:val="24"/>
        </w:rPr>
        <w:t xml:space="preserve"> and Inventory Checks</w:t>
      </w:r>
    </w:p>
    <w:p w14:paraId="6A50AD05" w14:textId="52513E21" w:rsidR="00AB7C69" w:rsidRPr="00E40A0B" w:rsidRDefault="009B3245" w:rsidP="009B3245">
      <w:pPr>
        <w:ind w:left="709" w:hanging="709"/>
        <w:rPr>
          <w:rFonts w:ascii="Arial" w:hAnsi="Arial" w:cs="Arial"/>
          <w:sz w:val="24"/>
          <w:szCs w:val="24"/>
        </w:rPr>
      </w:pPr>
      <w:r>
        <w:rPr>
          <w:rFonts w:ascii="Arial" w:hAnsi="Arial" w:cs="Arial"/>
          <w:sz w:val="24"/>
          <w:szCs w:val="24"/>
        </w:rPr>
        <w:t>5.1</w:t>
      </w:r>
      <w:r>
        <w:rPr>
          <w:rFonts w:ascii="Arial" w:hAnsi="Arial" w:cs="Arial"/>
          <w:sz w:val="24"/>
          <w:szCs w:val="24"/>
        </w:rPr>
        <w:tab/>
      </w:r>
      <w:r w:rsidR="00AB7C69" w:rsidRPr="00E40A0B">
        <w:rPr>
          <w:rFonts w:ascii="Arial" w:hAnsi="Arial" w:cs="Arial"/>
          <w:sz w:val="24"/>
          <w:szCs w:val="24"/>
        </w:rPr>
        <w:t xml:space="preserve">The Service adopts a </w:t>
      </w:r>
      <w:proofErr w:type="gramStart"/>
      <w:r w:rsidR="00AB7C69" w:rsidRPr="00E40A0B">
        <w:rPr>
          <w:rFonts w:ascii="Arial" w:hAnsi="Arial" w:cs="Arial"/>
          <w:sz w:val="24"/>
          <w:szCs w:val="24"/>
        </w:rPr>
        <w:t>risk based</w:t>
      </w:r>
      <w:proofErr w:type="gramEnd"/>
      <w:r w:rsidR="00AB7C69" w:rsidRPr="00E40A0B">
        <w:rPr>
          <w:rFonts w:ascii="Arial" w:hAnsi="Arial" w:cs="Arial"/>
          <w:sz w:val="24"/>
          <w:szCs w:val="24"/>
        </w:rPr>
        <w:t xml:space="preserve"> approach to equipment and inventory checks, with a schedule of handover, daily and weekly checks for items depending on the safety critical nature of the equipment.</w:t>
      </w:r>
    </w:p>
    <w:p w14:paraId="17B2FC1B" w14:textId="66C41358" w:rsidR="00AB7C69" w:rsidRPr="00E40A0B" w:rsidRDefault="009B3245" w:rsidP="009B3245">
      <w:pPr>
        <w:ind w:left="709" w:hanging="709"/>
        <w:rPr>
          <w:rFonts w:ascii="Arial" w:hAnsi="Arial" w:cs="Arial"/>
          <w:sz w:val="24"/>
          <w:szCs w:val="24"/>
        </w:rPr>
      </w:pPr>
      <w:r>
        <w:rPr>
          <w:rFonts w:ascii="Arial" w:hAnsi="Arial" w:cs="Arial"/>
          <w:sz w:val="24"/>
          <w:szCs w:val="24"/>
        </w:rPr>
        <w:t>5.2</w:t>
      </w:r>
      <w:r>
        <w:rPr>
          <w:rFonts w:ascii="Arial" w:hAnsi="Arial" w:cs="Arial"/>
          <w:sz w:val="24"/>
          <w:szCs w:val="24"/>
        </w:rPr>
        <w:tab/>
      </w:r>
      <w:r w:rsidR="00AB7C69" w:rsidRPr="00E40A0B">
        <w:rPr>
          <w:rFonts w:ascii="Arial" w:hAnsi="Arial" w:cs="Arial"/>
          <w:sz w:val="24"/>
          <w:szCs w:val="24"/>
        </w:rPr>
        <w:t>An electronic asset management system is in place which uses barcodes to identify and trace equipment.  Handheld scanners are used to complete the inventory checks and to raise defects where appropriate.  These are automatically reported through to the Engineering Team to arrange repair or replacement.</w:t>
      </w:r>
    </w:p>
    <w:p w14:paraId="271CD281" w14:textId="0204E3C7" w:rsidR="00AB7C69" w:rsidRPr="00E40A0B" w:rsidRDefault="009B3245" w:rsidP="009B3245">
      <w:pPr>
        <w:ind w:left="709" w:hanging="709"/>
        <w:rPr>
          <w:rFonts w:ascii="Arial" w:hAnsi="Arial" w:cs="Arial"/>
          <w:sz w:val="24"/>
          <w:szCs w:val="24"/>
        </w:rPr>
      </w:pPr>
      <w:r>
        <w:rPr>
          <w:rFonts w:ascii="Arial" w:hAnsi="Arial" w:cs="Arial"/>
          <w:sz w:val="24"/>
          <w:szCs w:val="24"/>
        </w:rPr>
        <w:t>5.3</w:t>
      </w:r>
      <w:r>
        <w:rPr>
          <w:rFonts w:ascii="Arial" w:hAnsi="Arial" w:cs="Arial"/>
          <w:sz w:val="24"/>
          <w:szCs w:val="24"/>
        </w:rPr>
        <w:tab/>
      </w:r>
      <w:r w:rsidR="00AB7C69" w:rsidRPr="00E40A0B">
        <w:rPr>
          <w:rFonts w:ascii="Arial" w:hAnsi="Arial" w:cs="Arial"/>
          <w:sz w:val="24"/>
          <w:szCs w:val="24"/>
        </w:rPr>
        <w:t>The asset management system has been in place for over a decade, although handheld scanners have been upgraded in the last 2 years to improve the speed and efficiency of the equipment.</w:t>
      </w:r>
    </w:p>
    <w:p w14:paraId="628EC678" w14:textId="7ED1CA23" w:rsidR="00AB7C69" w:rsidRPr="00E40A0B" w:rsidRDefault="009B3245" w:rsidP="009B3245">
      <w:pPr>
        <w:ind w:left="709" w:hanging="709"/>
        <w:rPr>
          <w:rFonts w:ascii="Arial" w:hAnsi="Arial" w:cs="Arial"/>
          <w:sz w:val="24"/>
          <w:szCs w:val="24"/>
        </w:rPr>
      </w:pPr>
      <w:r>
        <w:rPr>
          <w:rFonts w:ascii="Arial" w:hAnsi="Arial" w:cs="Arial"/>
          <w:sz w:val="24"/>
          <w:szCs w:val="24"/>
        </w:rPr>
        <w:t>5.4</w:t>
      </w:r>
      <w:r>
        <w:rPr>
          <w:rFonts w:ascii="Arial" w:hAnsi="Arial" w:cs="Arial"/>
          <w:sz w:val="24"/>
          <w:szCs w:val="24"/>
        </w:rPr>
        <w:tab/>
      </w:r>
      <w:r w:rsidR="00AB7C69" w:rsidRPr="00E40A0B">
        <w:rPr>
          <w:rFonts w:ascii="Arial" w:hAnsi="Arial" w:cs="Arial"/>
          <w:sz w:val="24"/>
          <w:szCs w:val="24"/>
        </w:rPr>
        <w:t xml:space="preserve">Given the length of time that the automated process has been in place it is difficult to quantify the saving in administrative time or cost savings achieved </w:t>
      </w:r>
      <w:proofErr w:type="gramStart"/>
      <w:r w:rsidR="00AB7C69" w:rsidRPr="00E40A0B">
        <w:rPr>
          <w:rFonts w:ascii="Arial" w:hAnsi="Arial" w:cs="Arial"/>
          <w:sz w:val="24"/>
          <w:szCs w:val="24"/>
        </w:rPr>
        <w:t>as a consequence</w:t>
      </w:r>
      <w:proofErr w:type="gramEnd"/>
      <w:r w:rsidR="00AB7C69" w:rsidRPr="00E40A0B">
        <w:rPr>
          <w:rFonts w:ascii="Arial" w:hAnsi="Arial" w:cs="Arial"/>
          <w:sz w:val="24"/>
          <w:szCs w:val="24"/>
        </w:rPr>
        <w:t>.</w:t>
      </w:r>
      <w:r w:rsidR="00EC6B1D" w:rsidRPr="00E40A0B">
        <w:rPr>
          <w:rFonts w:ascii="Arial" w:hAnsi="Arial" w:cs="Arial"/>
          <w:sz w:val="24"/>
          <w:szCs w:val="24"/>
        </w:rPr>
        <w:t xml:space="preserve">  As an indicative figure a full inventory check of a standard fire appliance will take 2 firefighters circa 1 to 1.5 hrs to complete</w:t>
      </w:r>
      <w:r w:rsidR="004D5DA7" w:rsidRPr="00E40A0B">
        <w:rPr>
          <w:rFonts w:ascii="Arial" w:hAnsi="Arial" w:cs="Arial"/>
          <w:sz w:val="24"/>
          <w:szCs w:val="24"/>
        </w:rPr>
        <w:t xml:space="preserve"> per week.</w:t>
      </w:r>
    </w:p>
    <w:p w14:paraId="619F6C5C" w14:textId="05115047" w:rsidR="00AB7C69" w:rsidRPr="00E40A0B" w:rsidRDefault="009B3245" w:rsidP="009B3245">
      <w:pPr>
        <w:ind w:left="709" w:hanging="709"/>
        <w:rPr>
          <w:rFonts w:ascii="Arial" w:hAnsi="Arial" w:cs="Arial"/>
          <w:sz w:val="24"/>
          <w:szCs w:val="24"/>
        </w:rPr>
      </w:pPr>
      <w:r>
        <w:rPr>
          <w:rFonts w:ascii="Arial" w:hAnsi="Arial" w:cs="Arial"/>
          <w:sz w:val="24"/>
          <w:szCs w:val="24"/>
        </w:rPr>
        <w:t>5.5</w:t>
      </w:r>
      <w:r>
        <w:rPr>
          <w:rFonts w:ascii="Arial" w:hAnsi="Arial" w:cs="Arial"/>
          <w:sz w:val="24"/>
          <w:szCs w:val="24"/>
        </w:rPr>
        <w:tab/>
      </w:r>
      <w:r w:rsidR="004D5DA7" w:rsidRPr="00E40A0B">
        <w:rPr>
          <w:rFonts w:ascii="Arial" w:hAnsi="Arial" w:cs="Arial"/>
          <w:sz w:val="24"/>
          <w:szCs w:val="24"/>
        </w:rPr>
        <w:t>Limited more frequent checks are undertaken to safety critical equipment such as Breathing Apparatus checks at the start of each shift.  This takes approximately 10-15 minutes per set, with each appliance carrying 4 sets.</w:t>
      </w:r>
    </w:p>
    <w:p w14:paraId="2C69EB21" w14:textId="76C1C39C" w:rsidR="00EC6B1D" w:rsidRPr="00E40A0B" w:rsidRDefault="009B3245" w:rsidP="009B3245">
      <w:pPr>
        <w:ind w:left="709" w:hanging="709"/>
        <w:rPr>
          <w:rFonts w:ascii="Arial" w:hAnsi="Arial" w:cs="Arial"/>
          <w:sz w:val="24"/>
          <w:szCs w:val="24"/>
        </w:rPr>
      </w:pPr>
      <w:r>
        <w:rPr>
          <w:rFonts w:ascii="Arial" w:hAnsi="Arial" w:cs="Arial"/>
          <w:sz w:val="24"/>
          <w:szCs w:val="24"/>
        </w:rPr>
        <w:t>5.6</w:t>
      </w:r>
      <w:r>
        <w:rPr>
          <w:rFonts w:ascii="Arial" w:hAnsi="Arial" w:cs="Arial"/>
          <w:sz w:val="24"/>
          <w:szCs w:val="24"/>
        </w:rPr>
        <w:tab/>
        <w:t xml:space="preserve">As part of the 2022/23 internal audit programme, 2 audits have taken place on the arrangements for maintaining fleet and equipment and asset disposals.  </w:t>
      </w:r>
      <w:proofErr w:type="gramStart"/>
      <w:r>
        <w:rPr>
          <w:rFonts w:ascii="Arial" w:hAnsi="Arial" w:cs="Arial"/>
          <w:sz w:val="24"/>
          <w:szCs w:val="24"/>
        </w:rPr>
        <w:t>Both of these</w:t>
      </w:r>
      <w:proofErr w:type="gramEnd"/>
      <w:r>
        <w:rPr>
          <w:rFonts w:ascii="Arial" w:hAnsi="Arial" w:cs="Arial"/>
          <w:sz w:val="24"/>
          <w:szCs w:val="24"/>
        </w:rPr>
        <w:t xml:space="preserve"> audits have provided Reasonable Assurance.</w:t>
      </w:r>
    </w:p>
    <w:p w14:paraId="71591469" w14:textId="77777777" w:rsidR="009B3245" w:rsidRDefault="009B3245" w:rsidP="009B3245">
      <w:pPr>
        <w:spacing w:after="0"/>
        <w:ind w:firstLine="709"/>
        <w:rPr>
          <w:rFonts w:ascii="Arial" w:hAnsi="Arial" w:cs="Arial"/>
          <w:b/>
          <w:bCs/>
          <w:sz w:val="24"/>
          <w:szCs w:val="24"/>
        </w:rPr>
      </w:pPr>
    </w:p>
    <w:p w14:paraId="2D18F0E7" w14:textId="77777777" w:rsidR="00AB253C" w:rsidRDefault="00AB253C" w:rsidP="009B3245">
      <w:pPr>
        <w:spacing w:after="0"/>
        <w:ind w:firstLine="709"/>
        <w:rPr>
          <w:rFonts w:ascii="Arial" w:hAnsi="Arial" w:cs="Arial"/>
          <w:b/>
          <w:bCs/>
          <w:sz w:val="24"/>
          <w:szCs w:val="24"/>
        </w:rPr>
      </w:pPr>
    </w:p>
    <w:p w14:paraId="76A54FC7" w14:textId="371B4AFF" w:rsidR="00EC6B1D" w:rsidRPr="009B3245" w:rsidRDefault="009B3245" w:rsidP="009B3245">
      <w:pPr>
        <w:spacing w:after="0"/>
        <w:ind w:firstLine="709"/>
        <w:rPr>
          <w:rFonts w:ascii="Arial" w:hAnsi="Arial" w:cs="Arial"/>
          <w:b/>
          <w:bCs/>
          <w:sz w:val="24"/>
          <w:szCs w:val="24"/>
        </w:rPr>
      </w:pPr>
      <w:r w:rsidRPr="009B3245">
        <w:rPr>
          <w:rFonts w:ascii="Arial" w:hAnsi="Arial" w:cs="Arial"/>
          <w:b/>
          <w:bCs/>
          <w:sz w:val="24"/>
          <w:szCs w:val="24"/>
        </w:rPr>
        <w:lastRenderedPageBreak/>
        <w:t>Investment in New Appliances, Fleet and Support Vehicles</w:t>
      </w:r>
    </w:p>
    <w:p w14:paraId="0132C856" w14:textId="37E080D9" w:rsidR="009B3245" w:rsidRDefault="00317700" w:rsidP="00AB253C">
      <w:pPr>
        <w:ind w:left="709" w:hanging="567"/>
        <w:rPr>
          <w:rFonts w:ascii="Arial" w:hAnsi="Arial" w:cs="Arial"/>
          <w:sz w:val="24"/>
          <w:szCs w:val="24"/>
        </w:rPr>
      </w:pPr>
      <w:r>
        <w:rPr>
          <w:rFonts w:ascii="Arial" w:hAnsi="Arial" w:cs="Arial"/>
          <w:sz w:val="24"/>
          <w:szCs w:val="24"/>
        </w:rPr>
        <w:t>5.7</w:t>
      </w:r>
      <w:r>
        <w:rPr>
          <w:rFonts w:ascii="Arial" w:hAnsi="Arial" w:cs="Arial"/>
          <w:sz w:val="24"/>
          <w:szCs w:val="24"/>
        </w:rPr>
        <w:tab/>
      </w:r>
      <w:r w:rsidR="009B3245">
        <w:rPr>
          <w:rFonts w:ascii="Arial" w:hAnsi="Arial" w:cs="Arial"/>
          <w:sz w:val="24"/>
          <w:szCs w:val="24"/>
        </w:rPr>
        <w:t xml:space="preserve">The </w:t>
      </w:r>
      <w:r w:rsidR="00F748FB">
        <w:rPr>
          <w:rFonts w:ascii="Arial" w:hAnsi="Arial" w:cs="Arial"/>
          <w:sz w:val="24"/>
          <w:szCs w:val="24"/>
        </w:rPr>
        <w:t xml:space="preserve">proposed </w:t>
      </w:r>
      <w:r w:rsidR="009B3245">
        <w:rPr>
          <w:rFonts w:ascii="Arial" w:hAnsi="Arial" w:cs="Arial"/>
          <w:sz w:val="24"/>
          <w:szCs w:val="24"/>
        </w:rPr>
        <w:t xml:space="preserve">2023/24 to </w:t>
      </w:r>
      <w:r w:rsidR="00F748FB">
        <w:rPr>
          <w:rFonts w:ascii="Arial" w:hAnsi="Arial" w:cs="Arial"/>
          <w:sz w:val="24"/>
          <w:szCs w:val="24"/>
        </w:rPr>
        <w:t xml:space="preserve">2026/27 Capital Programme </w:t>
      </w:r>
      <w:r w:rsidR="00831800">
        <w:rPr>
          <w:rFonts w:ascii="Arial" w:hAnsi="Arial" w:cs="Arial"/>
          <w:sz w:val="24"/>
          <w:szCs w:val="24"/>
        </w:rPr>
        <w:t>was included in</w:t>
      </w:r>
      <w:r w:rsidR="00F748FB">
        <w:rPr>
          <w:rFonts w:ascii="Arial" w:hAnsi="Arial" w:cs="Arial"/>
          <w:sz w:val="24"/>
          <w:szCs w:val="24"/>
        </w:rPr>
        <w:t xml:space="preserve"> the 2023/24 </w:t>
      </w:r>
      <w:r w:rsidR="00F748FB" w:rsidRPr="00B001DE">
        <w:rPr>
          <w:rFonts w:ascii="Arial" w:hAnsi="Arial" w:cs="Arial"/>
          <w:sz w:val="24"/>
          <w:szCs w:val="24"/>
        </w:rPr>
        <w:t xml:space="preserve"> </w:t>
      </w:r>
      <w:hyperlink r:id="rId12" w:history="1">
        <w:r w:rsidR="00F748FB">
          <w:rPr>
            <w:rStyle w:val="Hyperlink"/>
            <w:rFonts w:ascii="Arial" w:hAnsi="Arial" w:cs="Arial"/>
            <w:sz w:val="24"/>
            <w:szCs w:val="24"/>
          </w:rPr>
          <w:t>Budget Report</w:t>
        </w:r>
      </w:hyperlink>
      <w:r w:rsidR="00F748FB">
        <w:rPr>
          <w:rStyle w:val="Hyperlink"/>
          <w:rFonts w:ascii="Arial" w:hAnsi="Arial" w:cs="Arial"/>
          <w:sz w:val="24"/>
          <w:szCs w:val="24"/>
        </w:rPr>
        <w:t>.</w:t>
      </w:r>
      <w:r w:rsidR="00F748FB">
        <w:rPr>
          <w:rFonts w:ascii="Arial" w:hAnsi="Arial" w:cs="Arial"/>
          <w:sz w:val="24"/>
          <w:szCs w:val="24"/>
        </w:rPr>
        <w:t xml:space="preserve">  </w:t>
      </w:r>
      <w:r>
        <w:rPr>
          <w:rFonts w:ascii="Arial" w:hAnsi="Arial" w:cs="Arial"/>
          <w:sz w:val="24"/>
          <w:szCs w:val="24"/>
        </w:rPr>
        <w:t>The service’s vehicle replacement programme has been delayed over the last 3 years due to supply chain issues following Covid-19.  Over the next 2 years the replacement programme</w:t>
      </w:r>
      <w:r w:rsidR="00F748FB">
        <w:rPr>
          <w:rFonts w:ascii="Arial" w:hAnsi="Arial" w:cs="Arial"/>
          <w:sz w:val="24"/>
          <w:szCs w:val="24"/>
        </w:rPr>
        <w:t xml:space="preserve"> </w:t>
      </w:r>
      <w:r>
        <w:rPr>
          <w:rFonts w:ascii="Arial" w:hAnsi="Arial" w:cs="Arial"/>
          <w:sz w:val="24"/>
          <w:szCs w:val="24"/>
        </w:rPr>
        <w:t>has been increased to take account of this.  It includes</w:t>
      </w:r>
      <w:r w:rsidR="00F748FB">
        <w:rPr>
          <w:rFonts w:ascii="Arial" w:hAnsi="Arial" w:cs="Arial"/>
          <w:sz w:val="24"/>
          <w:szCs w:val="24"/>
        </w:rPr>
        <w:t xml:space="preserve">:  </w:t>
      </w:r>
    </w:p>
    <w:p w14:paraId="5F99878E" w14:textId="41AAF00A" w:rsidR="00EC6B1D" w:rsidRPr="00E40A0B" w:rsidRDefault="00F748FB" w:rsidP="00317700">
      <w:pPr>
        <w:pStyle w:val="ListParagraph"/>
        <w:numPr>
          <w:ilvl w:val="0"/>
          <w:numId w:val="7"/>
        </w:numPr>
        <w:ind w:left="993" w:hanging="426"/>
        <w:rPr>
          <w:rFonts w:ascii="Arial" w:hAnsi="Arial" w:cs="Arial"/>
          <w:sz w:val="24"/>
          <w:szCs w:val="24"/>
        </w:rPr>
      </w:pPr>
      <w:r>
        <w:rPr>
          <w:rFonts w:ascii="Arial" w:hAnsi="Arial" w:cs="Arial"/>
          <w:sz w:val="24"/>
          <w:szCs w:val="24"/>
        </w:rPr>
        <w:t xml:space="preserve">£5.6m to replace </w:t>
      </w:r>
      <w:r w:rsidR="00EC6B1D" w:rsidRPr="00E40A0B">
        <w:rPr>
          <w:rFonts w:ascii="Arial" w:hAnsi="Arial" w:cs="Arial"/>
          <w:sz w:val="24"/>
          <w:szCs w:val="24"/>
        </w:rPr>
        <w:t>17 Pumping Appliances</w:t>
      </w:r>
      <w:r w:rsidR="00317700">
        <w:rPr>
          <w:rFonts w:ascii="Arial" w:hAnsi="Arial" w:cs="Arial"/>
          <w:sz w:val="24"/>
          <w:szCs w:val="24"/>
        </w:rPr>
        <w:t>.</w:t>
      </w:r>
    </w:p>
    <w:p w14:paraId="1FF2381E" w14:textId="55C77684" w:rsidR="00EC6B1D" w:rsidRPr="00E40A0B" w:rsidRDefault="00F748FB" w:rsidP="00317700">
      <w:pPr>
        <w:pStyle w:val="ListParagraph"/>
        <w:numPr>
          <w:ilvl w:val="0"/>
          <w:numId w:val="7"/>
        </w:numPr>
        <w:ind w:left="993" w:hanging="426"/>
        <w:rPr>
          <w:rFonts w:ascii="Arial" w:hAnsi="Arial" w:cs="Arial"/>
          <w:sz w:val="24"/>
          <w:szCs w:val="24"/>
        </w:rPr>
      </w:pPr>
      <w:r>
        <w:rPr>
          <w:rFonts w:ascii="Arial" w:hAnsi="Arial" w:cs="Arial"/>
          <w:sz w:val="24"/>
          <w:szCs w:val="24"/>
        </w:rPr>
        <w:t>£3m to replace the 2</w:t>
      </w:r>
      <w:r w:rsidR="00EC6B1D" w:rsidRPr="00E40A0B">
        <w:rPr>
          <w:rFonts w:ascii="Arial" w:hAnsi="Arial" w:cs="Arial"/>
          <w:sz w:val="24"/>
          <w:szCs w:val="24"/>
        </w:rPr>
        <w:t xml:space="preserve"> Aerial Ladder Platforms</w:t>
      </w:r>
      <w:r>
        <w:rPr>
          <w:rFonts w:ascii="Arial" w:hAnsi="Arial" w:cs="Arial"/>
          <w:sz w:val="24"/>
          <w:szCs w:val="24"/>
        </w:rPr>
        <w:t xml:space="preserve"> and other specialist vehicles</w:t>
      </w:r>
      <w:r w:rsidR="00317700">
        <w:rPr>
          <w:rFonts w:ascii="Arial" w:hAnsi="Arial" w:cs="Arial"/>
          <w:sz w:val="24"/>
          <w:szCs w:val="24"/>
        </w:rPr>
        <w:t>.</w:t>
      </w:r>
    </w:p>
    <w:p w14:paraId="2A5F8F19" w14:textId="1694ADC9" w:rsidR="00EC6B1D" w:rsidRDefault="00317700" w:rsidP="00317700">
      <w:pPr>
        <w:pStyle w:val="ListParagraph"/>
        <w:numPr>
          <w:ilvl w:val="0"/>
          <w:numId w:val="7"/>
        </w:numPr>
        <w:ind w:left="993" w:hanging="426"/>
        <w:rPr>
          <w:rFonts w:ascii="Arial" w:hAnsi="Arial" w:cs="Arial"/>
          <w:sz w:val="24"/>
          <w:szCs w:val="24"/>
        </w:rPr>
      </w:pPr>
      <w:r>
        <w:rPr>
          <w:rFonts w:ascii="Arial" w:hAnsi="Arial" w:cs="Arial"/>
          <w:sz w:val="24"/>
          <w:szCs w:val="24"/>
        </w:rPr>
        <w:t xml:space="preserve">£374k to replace </w:t>
      </w:r>
      <w:proofErr w:type="gramStart"/>
      <w:r>
        <w:rPr>
          <w:rFonts w:ascii="Arial" w:hAnsi="Arial" w:cs="Arial"/>
          <w:sz w:val="24"/>
          <w:szCs w:val="24"/>
        </w:rPr>
        <w:t>a number of</w:t>
      </w:r>
      <w:proofErr w:type="gramEnd"/>
      <w:r>
        <w:rPr>
          <w:rFonts w:ascii="Arial" w:hAnsi="Arial" w:cs="Arial"/>
          <w:sz w:val="24"/>
          <w:szCs w:val="24"/>
        </w:rPr>
        <w:t xml:space="preserve"> light vehicles, including 5 Hybrid vehicles which will be more efficient to run.</w:t>
      </w:r>
    </w:p>
    <w:p w14:paraId="60DBAC05" w14:textId="353A3890" w:rsidR="00317700" w:rsidRPr="00E40A0B" w:rsidRDefault="00317700" w:rsidP="00317700">
      <w:pPr>
        <w:pStyle w:val="ListParagraph"/>
        <w:numPr>
          <w:ilvl w:val="0"/>
          <w:numId w:val="7"/>
        </w:numPr>
        <w:ind w:left="993" w:hanging="426"/>
        <w:rPr>
          <w:rFonts w:ascii="Arial" w:hAnsi="Arial" w:cs="Arial"/>
          <w:sz w:val="24"/>
          <w:szCs w:val="24"/>
        </w:rPr>
      </w:pPr>
      <w:r>
        <w:rPr>
          <w:rFonts w:ascii="Arial" w:hAnsi="Arial" w:cs="Arial"/>
          <w:sz w:val="24"/>
          <w:szCs w:val="24"/>
        </w:rPr>
        <w:t xml:space="preserve">A rural vehicle to better support forestry fire-fighting activities </w:t>
      </w:r>
      <w:proofErr w:type="gramStart"/>
      <w:r>
        <w:rPr>
          <w:rFonts w:ascii="Arial" w:hAnsi="Arial" w:cs="Arial"/>
          <w:sz w:val="24"/>
          <w:szCs w:val="24"/>
        </w:rPr>
        <w:t>as a result of</w:t>
      </w:r>
      <w:proofErr w:type="gramEnd"/>
      <w:r>
        <w:rPr>
          <w:rFonts w:ascii="Arial" w:hAnsi="Arial" w:cs="Arial"/>
          <w:sz w:val="24"/>
          <w:szCs w:val="24"/>
        </w:rPr>
        <w:t xml:space="preserve"> learning from the wildfires in summer 2022.</w:t>
      </w:r>
    </w:p>
    <w:p w14:paraId="57700086" w14:textId="0191869C" w:rsidR="00EC6B1D" w:rsidRPr="00E40A0B" w:rsidRDefault="00221697" w:rsidP="00221697">
      <w:pPr>
        <w:ind w:left="709" w:hanging="709"/>
        <w:rPr>
          <w:rFonts w:ascii="Arial" w:hAnsi="Arial" w:cs="Arial"/>
          <w:sz w:val="24"/>
          <w:szCs w:val="24"/>
        </w:rPr>
      </w:pPr>
      <w:r>
        <w:rPr>
          <w:rFonts w:ascii="Arial" w:hAnsi="Arial" w:cs="Arial"/>
          <w:sz w:val="24"/>
          <w:szCs w:val="24"/>
        </w:rPr>
        <w:t>5.8</w:t>
      </w:r>
      <w:r>
        <w:rPr>
          <w:rFonts w:ascii="Arial" w:hAnsi="Arial" w:cs="Arial"/>
          <w:sz w:val="24"/>
          <w:szCs w:val="24"/>
        </w:rPr>
        <w:tab/>
      </w:r>
      <w:r w:rsidR="00317700">
        <w:rPr>
          <w:rFonts w:ascii="Arial" w:hAnsi="Arial" w:cs="Arial"/>
          <w:sz w:val="24"/>
          <w:szCs w:val="24"/>
        </w:rPr>
        <w:t>The vehicle maintenance costs have increased</w:t>
      </w:r>
      <w:r>
        <w:rPr>
          <w:rFonts w:ascii="Arial" w:hAnsi="Arial" w:cs="Arial"/>
          <w:sz w:val="24"/>
          <w:szCs w:val="24"/>
        </w:rPr>
        <w:t xml:space="preserve"> by £35k</w:t>
      </w:r>
      <w:r w:rsidR="00317700">
        <w:rPr>
          <w:rFonts w:ascii="Arial" w:hAnsi="Arial" w:cs="Arial"/>
          <w:sz w:val="24"/>
          <w:szCs w:val="24"/>
        </w:rPr>
        <w:t xml:space="preserve"> in recent years</w:t>
      </w:r>
      <w:r>
        <w:rPr>
          <w:rFonts w:ascii="Arial" w:hAnsi="Arial" w:cs="Arial"/>
          <w:sz w:val="24"/>
          <w:szCs w:val="24"/>
        </w:rPr>
        <w:t xml:space="preserve"> partially</w:t>
      </w:r>
      <w:r w:rsidR="00317700">
        <w:rPr>
          <w:rFonts w:ascii="Arial" w:hAnsi="Arial" w:cs="Arial"/>
          <w:sz w:val="24"/>
          <w:szCs w:val="24"/>
        </w:rPr>
        <w:t xml:space="preserve"> due to the unexpected delays in the vehicle replacement programme </w:t>
      </w:r>
      <w:r>
        <w:rPr>
          <w:rFonts w:ascii="Arial" w:hAnsi="Arial" w:cs="Arial"/>
          <w:sz w:val="24"/>
          <w:szCs w:val="24"/>
        </w:rPr>
        <w:t>(see section 5.7).  It is expected that costs will reduce once the new fleet is operational.</w:t>
      </w:r>
    </w:p>
    <w:p w14:paraId="4821F316" w14:textId="13312970" w:rsidR="000F3DAB" w:rsidRPr="00221697" w:rsidRDefault="00221697" w:rsidP="00831800">
      <w:pPr>
        <w:spacing w:after="0"/>
        <w:ind w:left="709"/>
        <w:rPr>
          <w:rFonts w:ascii="Arial" w:hAnsi="Arial" w:cs="Arial"/>
          <w:b/>
          <w:bCs/>
          <w:sz w:val="24"/>
          <w:szCs w:val="24"/>
        </w:rPr>
      </w:pPr>
      <w:r w:rsidRPr="00221697">
        <w:rPr>
          <w:rFonts w:ascii="Arial" w:hAnsi="Arial" w:cs="Arial"/>
          <w:b/>
          <w:bCs/>
          <w:sz w:val="24"/>
          <w:szCs w:val="24"/>
        </w:rPr>
        <w:t>Animal Rescue Unit Savings</w:t>
      </w:r>
    </w:p>
    <w:p w14:paraId="79D53F64" w14:textId="3C9A825E" w:rsidR="009515D6" w:rsidRPr="00E40A0B" w:rsidRDefault="00831800" w:rsidP="00831800">
      <w:pPr>
        <w:ind w:left="709" w:hanging="709"/>
        <w:rPr>
          <w:rFonts w:ascii="Arial" w:hAnsi="Arial" w:cs="Arial"/>
          <w:sz w:val="24"/>
          <w:szCs w:val="24"/>
        </w:rPr>
      </w:pPr>
      <w:r>
        <w:rPr>
          <w:rFonts w:ascii="Arial" w:hAnsi="Arial" w:cs="Arial"/>
          <w:sz w:val="24"/>
          <w:szCs w:val="24"/>
        </w:rPr>
        <w:t>5.9</w:t>
      </w:r>
      <w:r>
        <w:rPr>
          <w:rFonts w:ascii="Arial" w:hAnsi="Arial" w:cs="Arial"/>
          <w:sz w:val="24"/>
          <w:szCs w:val="24"/>
        </w:rPr>
        <w:tab/>
      </w:r>
      <w:r w:rsidR="009515D6" w:rsidRPr="00E40A0B">
        <w:rPr>
          <w:rFonts w:ascii="Arial" w:hAnsi="Arial" w:cs="Arial"/>
          <w:sz w:val="24"/>
          <w:szCs w:val="24"/>
        </w:rPr>
        <w:t xml:space="preserve">In the FY 2022/23 the Service took the decision to remove the dedicated Animal Rescue Unit which was staffed by On Call Firefighters and deploy the capability via the Wholetime Technical Rescue Unit.  This </w:t>
      </w:r>
      <w:r w:rsidR="00982E29">
        <w:rPr>
          <w:rFonts w:ascii="Arial" w:hAnsi="Arial" w:cs="Arial"/>
          <w:sz w:val="24"/>
          <w:szCs w:val="24"/>
        </w:rPr>
        <w:t>will result in a saving from the on call pay budget</w:t>
      </w:r>
      <w:r w:rsidR="009515D6" w:rsidRPr="00E40A0B">
        <w:rPr>
          <w:rFonts w:ascii="Arial" w:hAnsi="Arial" w:cs="Arial"/>
          <w:sz w:val="24"/>
          <w:szCs w:val="24"/>
        </w:rPr>
        <w:t>.</w:t>
      </w:r>
    </w:p>
    <w:p w14:paraId="6348AD22" w14:textId="7634336F" w:rsidR="009515D6" w:rsidRPr="00831800" w:rsidRDefault="00831800" w:rsidP="00831800">
      <w:pPr>
        <w:spacing w:after="0"/>
        <w:ind w:left="709"/>
        <w:rPr>
          <w:rFonts w:ascii="Arial" w:hAnsi="Arial" w:cs="Arial"/>
          <w:b/>
          <w:bCs/>
          <w:sz w:val="24"/>
          <w:szCs w:val="24"/>
        </w:rPr>
      </w:pPr>
      <w:r w:rsidRPr="00831800">
        <w:rPr>
          <w:rFonts w:ascii="Arial" w:hAnsi="Arial" w:cs="Arial"/>
          <w:b/>
          <w:bCs/>
          <w:sz w:val="24"/>
          <w:szCs w:val="24"/>
        </w:rPr>
        <w:t>Review of Pre-Determined Attendances</w:t>
      </w:r>
      <w:r>
        <w:rPr>
          <w:rFonts w:ascii="Arial" w:hAnsi="Arial" w:cs="Arial"/>
          <w:b/>
          <w:bCs/>
          <w:sz w:val="24"/>
          <w:szCs w:val="24"/>
        </w:rPr>
        <w:t xml:space="preserve"> (PDAs)</w:t>
      </w:r>
      <w:r w:rsidRPr="00831800">
        <w:rPr>
          <w:rFonts w:ascii="Arial" w:hAnsi="Arial" w:cs="Arial"/>
          <w:b/>
          <w:bCs/>
          <w:sz w:val="24"/>
          <w:szCs w:val="24"/>
        </w:rPr>
        <w:t xml:space="preserve"> </w:t>
      </w:r>
    </w:p>
    <w:p w14:paraId="7AC6ED45" w14:textId="061359A9" w:rsidR="009515D6" w:rsidRDefault="00831800" w:rsidP="00831800">
      <w:pPr>
        <w:ind w:left="709" w:hanging="709"/>
        <w:rPr>
          <w:rFonts w:ascii="Arial" w:hAnsi="Arial" w:cs="Arial"/>
          <w:sz w:val="24"/>
          <w:szCs w:val="24"/>
        </w:rPr>
      </w:pPr>
      <w:r>
        <w:rPr>
          <w:rFonts w:ascii="Arial" w:hAnsi="Arial" w:cs="Arial"/>
          <w:sz w:val="24"/>
          <w:szCs w:val="24"/>
        </w:rPr>
        <w:t>5.10</w:t>
      </w:r>
      <w:r>
        <w:rPr>
          <w:rFonts w:ascii="Arial" w:hAnsi="Arial" w:cs="Arial"/>
          <w:sz w:val="24"/>
          <w:szCs w:val="24"/>
        </w:rPr>
        <w:tab/>
      </w:r>
      <w:r w:rsidR="009515D6" w:rsidRPr="00E40A0B">
        <w:rPr>
          <w:rFonts w:ascii="Arial" w:hAnsi="Arial" w:cs="Arial"/>
          <w:sz w:val="24"/>
          <w:szCs w:val="24"/>
        </w:rPr>
        <w:t xml:space="preserve">The Service is continually reviewing </w:t>
      </w:r>
      <w:proofErr w:type="gramStart"/>
      <w:r w:rsidR="009515D6" w:rsidRPr="00E40A0B">
        <w:rPr>
          <w:rFonts w:ascii="Arial" w:hAnsi="Arial" w:cs="Arial"/>
          <w:sz w:val="24"/>
          <w:szCs w:val="24"/>
        </w:rPr>
        <w:t>PDA’s</w:t>
      </w:r>
      <w:proofErr w:type="gramEnd"/>
      <w:r w:rsidR="009515D6" w:rsidRPr="00E40A0B">
        <w:rPr>
          <w:rFonts w:ascii="Arial" w:hAnsi="Arial" w:cs="Arial"/>
          <w:sz w:val="24"/>
          <w:szCs w:val="24"/>
        </w:rPr>
        <w:t xml:space="preserve"> to reduce the number of appliances that are deployed to unwanted fire signals and ensure that the level of response is appropriate to the risk.  Work is ongoing to reduce the number of Unwanted Fire Signals (UFS) at premises with frequent alarm activations.  UFS’s have reduced from </w:t>
      </w:r>
      <w:r>
        <w:rPr>
          <w:rFonts w:ascii="Arial" w:hAnsi="Arial" w:cs="Arial"/>
          <w:sz w:val="24"/>
          <w:szCs w:val="24"/>
        </w:rPr>
        <w:t>3,793 in 2017/18 to 3,480 in 2021/22 5</w:t>
      </w:r>
      <w:r w:rsidR="009515D6" w:rsidRPr="00E40A0B">
        <w:rPr>
          <w:rFonts w:ascii="Arial" w:hAnsi="Arial" w:cs="Arial"/>
          <w:sz w:val="24"/>
          <w:szCs w:val="24"/>
        </w:rPr>
        <w:t xml:space="preserve"> years</w:t>
      </w:r>
      <w:r>
        <w:rPr>
          <w:rFonts w:ascii="Arial" w:hAnsi="Arial" w:cs="Arial"/>
          <w:sz w:val="24"/>
          <w:szCs w:val="24"/>
        </w:rPr>
        <w:t xml:space="preserve"> due to the positive action undertaken by the service to reduce them.  </w:t>
      </w:r>
      <w:r w:rsidR="009515D6" w:rsidRPr="00E40A0B">
        <w:rPr>
          <w:rFonts w:ascii="Arial" w:hAnsi="Arial" w:cs="Arial"/>
          <w:sz w:val="24"/>
          <w:szCs w:val="24"/>
        </w:rPr>
        <w:t xml:space="preserve"> </w:t>
      </w:r>
      <w:r>
        <w:rPr>
          <w:rFonts w:ascii="Arial" w:hAnsi="Arial" w:cs="Arial"/>
          <w:sz w:val="24"/>
          <w:szCs w:val="24"/>
        </w:rPr>
        <w:t xml:space="preserve">This is a reduction of 313 </w:t>
      </w:r>
      <w:r w:rsidR="009515D6" w:rsidRPr="00E40A0B">
        <w:rPr>
          <w:rFonts w:ascii="Arial" w:hAnsi="Arial" w:cs="Arial"/>
          <w:sz w:val="24"/>
          <w:szCs w:val="24"/>
        </w:rPr>
        <w:t>appliance mobilisations</w:t>
      </w:r>
      <w:r>
        <w:rPr>
          <w:rFonts w:ascii="Arial" w:hAnsi="Arial" w:cs="Arial"/>
          <w:sz w:val="24"/>
          <w:szCs w:val="24"/>
        </w:rPr>
        <w:t xml:space="preserve"> per year, allowing crews to allocate time to other activities</w:t>
      </w:r>
      <w:r w:rsidR="009515D6" w:rsidRPr="00E40A0B">
        <w:rPr>
          <w:rFonts w:ascii="Arial" w:hAnsi="Arial" w:cs="Arial"/>
          <w:sz w:val="24"/>
          <w:szCs w:val="24"/>
        </w:rPr>
        <w:t>.</w:t>
      </w:r>
    </w:p>
    <w:p w14:paraId="4F297060" w14:textId="77777777" w:rsidR="00A0605D" w:rsidRDefault="00A0605D" w:rsidP="00831800">
      <w:pPr>
        <w:ind w:left="709" w:hanging="709"/>
        <w:rPr>
          <w:rFonts w:ascii="Arial" w:hAnsi="Arial" w:cs="Arial"/>
          <w:b/>
          <w:bCs/>
          <w:sz w:val="24"/>
          <w:szCs w:val="24"/>
        </w:rPr>
      </w:pPr>
    </w:p>
    <w:p w14:paraId="5B628F95" w14:textId="3CDEECA6" w:rsidR="00831800" w:rsidRPr="00831800" w:rsidRDefault="00831800" w:rsidP="00831800">
      <w:pPr>
        <w:ind w:left="709" w:hanging="709"/>
        <w:rPr>
          <w:rFonts w:ascii="Arial" w:hAnsi="Arial" w:cs="Arial"/>
          <w:b/>
          <w:bCs/>
          <w:sz w:val="24"/>
          <w:szCs w:val="24"/>
        </w:rPr>
      </w:pPr>
      <w:r>
        <w:rPr>
          <w:rFonts w:ascii="Arial" w:hAnsi="Arial" w:cs="Arial"/>
          <w:b/>
          <w:bCs/>
          <w:sz w:val="24"/>
          <w:szCs w:val="24"/>
        </w:rPr>
        <w:t>6</w:t>
      </w:r>
      <w:r>
        <w:rPr>
          <w:rFonts w:ascii="Arial" w:hAnsi="Arial" w:cs="Arial"/>
          <w:b/>
          <w:bCs/>
          <w:sz w:val="24"/>
          <w:szCs w:val="24"/>
        </w:rPr>
        <w:tab/>
      </w:r>
      <w:r w:rsidR="00E35E8C">
        <w:rPr>
          <w:rFonts w:ascii="Arial" w:hAnsi="Arial" w:cs="Arial"/>
          <w:b/>
          <w:bCs/>
          <w:sz w:val="24"/>
          <w:szCs w:val="24"/>
        </w:rPr>
        <w:t>RESOURCING</w:t>
      </w:r>
    </w:p>
    <w:p w14:paraId="1B0E237E" w14:textId="4FE88EA8" w:rsidR="002441B0" w:rsidRPr="00E40A0B" w:rsidRDefault="000530B9" w:rsidP="000530B9">
      <w:pPr>
        <w:ind w:left="709" w:hanging="709"/>
        <w:rPr>
          <w:rFonts w:ascii="Arial" w:hAnsi="Arial" w:cs="Arial"/>
          <w:sz w:val="24"/>
          <w:szCs w:val="24"/>
        </w:rPr>
      </w:pPr>
      <w:r>
        <w:rPr>
          <w:rFonts w:ascii="Arial" w:hAnsi="Arial" w:cs="Arial"/>
          <w:sz w:val="24"/>
          <w:szCs w:val="24"/>
        </w:rPr>
        <w:t>6.1</w:t>
      </w:r>
      <w:r>
        <w:rPr>
          <w:rFonts w:ascii="Arial" w:hAnsi="Arial" w:cs="Arial"/>
          <w:sz w:val="24"/>
          <w:szCs w:val="24"/>
        </w:rPr>
        <w:tab/>
      </w:r>
      <w:r w:rsidR="002441B0" w:rsidRPr="00E40A0B">
        <w:rPr>
          <w:rFonts w:ascii="Arial" w:hAnsi="Arial" w:cs="Arial"/>
          <w:sz w:val="24"/>
          <w:szCs w:val="24"/>
        </w:rPr>
        <w:t>The Service operates a variety of duty systems from its 24 fire stations to ensure operational resourcing is aligned to risk across the county:</w:t>
      </w:r>
    </w:p>
    <w:p w14:paraId="76C3D5F2" w14:textId="04DE7DC4" w:rsidR="002441B0" w:rsidRPr="00E40A0B" w:rsidRDefault="000530B9" w:rsidP="000530B9">
      <w:pPr>
        <w:ind w:left="709" w:hanging="709"/>
        <w:rPr>
          <w:rFonts w:ascii="Arial" w:hAnsi="Arial" w:cs="Arial"/>
          <w:sz w:val="24"/>
          <w:szCs w:val="24"/>
        </w:rPr>
      </w:pPr>
      <w:r w:rsidRPr="000530B9">
        <w:rPr>
          <w:rFonts w:ascii="Arial" w:hAnsi="Arial" w:cs="Arial"/>
          <w:sz w:val="24"/>
          <w:szCs w:val="24"/>
        </w:rPr>
        <w:t>6.2</w:t>
      </w:r>
      <w:r>
        <w:rPr>
          <w:rFonts w:ascii="Arial" w:hAnsi="Arial" w:cs="Arial"/>
          <w:b/>
          <w:bCs/>
          <w:sz w:val="24"/>
          <w:szCs w:val="24"/>
        </w:rPr>
        <w:tab/>
      </w:r>
      <w:r w:rsidR="002441B0" w:rsidRPr="00E40A0B">
        <w:rPr>
          <w:rFonts w:ascii="Arial" w:hAnsi="Arial" w:cs="Arial"/>
          <w:b/>
          <w:bCs/>
          <w:sz w:val="24"/>
          <w:szCs w:val="24"/>
        </w:rPr>
        <w:t>Wholetime Duty System</w:t>
      </w:r>
      <w:r w:rsidR="00674F3E">
        <w:rPr>
          <w:rFonts w:ascii="Arial" w:hAnsi="Arial" w:cs="Arial"/>
          <w:b/>
          <w:bCs/>
          <w:sz w:val="24"/>
          <w:szCs w:val="24"/>
        </w:rPr>
        <w:t xml:space="preserve"> (WDS)</w:t>
      </w:r>
      <w:r w:rsidR="002441B0" w:rsidRPr="00E40A0B">
        <w:rPr>
          <w:rFonts w:ascii="Arial" w:hAnsi="Arial" w:cs="Arial"/>
          <w:b/>
          <w:bCs/>
          <w:sz w:val="24"/>
          <w:szCs w:val="24"/>
        </w:rPr>
        <w:t xml:space="preserve"> – </w:t>
      </w:r>
      <w:r w:rsidR="00674F3E" w:rsidRPr="00674F3E">
        <w:rPr>
          <w:rFonts w:ascii="Arial" w:hAnsi="Arial" w:cs="Arial"/>
          <w:sz w:val="24"/>
          <w:szCs w:val="24"/>
        </w:rPr>
        <w:t>WDS o</w:t>
      </w:r>
      <w:r w:rsidR="002441B0" w:rsidRPr="00E40A0B">
        <w:rPr>
          <w:rFonts w:ascii="Arial" w:hAnsi="Arial" w:cs="Arial"/>
          <w:sz w:val="24"/>
          <w:szCs w:val="24"/>
        </w:rPr>
        <w:t xml:space="preserve">perates at 10 stations with full time cover provided by wholetime firefighters working 2 x </w:t>
      </w:r>
      <w:proofErr w:type="gramStart"/>
      <w:r w:rsidR="002441B0" w:rsidRPr="00E40A0B">
        <w:rPr>
          <w:rFonts w:ascii="Arial" w:hAnsi="Arial" w:cs="Arial"/>
          <w:sz w:val="24"/>
          <w:szCs w:val="24"/>
        </w:rPr>
        <w:t>12 hour</w:t>
      </w:r>
      <w:proofErr w:type="gramEnd"/>
      <w:r w:rsidR="002441B0" w:rsidRPr="00E40A0B">
        <w:rPr>
          <w:rFonts w:ascii="Arial" w:hAnsi="Arial" w:cs="Arial"/>
          <w:sz w:val="24"/>
          <w:szCs w:val="24"/>
        </w:rPr>
        <w:t xml:space="preserve"> day shifts followed by 2 x 12 hour night shifts</w:t>
      </w:r>
      <w:r w:rsidR="00674F3E">
        <w:rPr>
          <w:rFonts w:ascii="Arial" w:hAnsi="Arial" w:cs="Arial"/>
          <w:sz w:val="24"/>
          <w:szCs w:val="24"/>
        </w:rPr>
        <w:t xml:space="preserve"> on a self-rostering basis</w:t>
      </w:r>
      <w:r w:rsidR="002441B0" w:rsidRPr="00E40A0B">
        <w:rPr>
          <w:rFonts w:ascii="Arial" w:hAnsi="Arial" w:cs="Arial"/>
          <w:sz w:val="24"/>
          <w:szCs w:val="24"/>
        </w:rPr>
        <w:t xml:space="preserve">.  Two of </w:t>
      </w:r>
      <w:r w:rsidR="00674F3E">
        <w:rPr>
          <w:rFonts w:ascii="Arial" w:hAnsi="Arial" w:cs="Arial"/>
          <w:sz w:val="24"/>
          <w:szCs w:val="24"/>
        </w:rPr>
        <w:t>these</w:t>
      </w:r>
      <w:r w:rsidR="002441B0" w:rsidRPr="00E40A0B">
        <w:rPr>
          <w:rFonts w:ascii="Arial" w:hAnsi="Arial" w:cs="Arial"/>
          <w:sz w:val="24"/>
          <w:szCs w:val="24"/>
        </w:rPr>
        <w:t xml:space="preserve"> stations have 2 wholetime appliances available at any time and two have on call appliances stationed </w:t>
      </w:r>
      <w:r w:rsidR="009515D6" w:rsidRPr="00E40A0B">
        <w:rPr>
          <w:rFonts w:ascii="Arial" w:hAnsi="Arial" w:cs="Arial"/>
          <w:sz w:val="24"/>
          <w:szCs w:val="24"/>
        </w:rPr>
        <w:t>there</w:t>
      </w:r>
      <w:r w:rsidR="002441B0" w:rsidRPr="00E40A0B">
        <w:rPr>
          <w:rFonts w:ascii="Arial" w:hAnsi="Arial" w:cs="Arial"/>
          <w:sz w:val="24"/>
          <w:szCs w:val="24"/>
        </w:rPr>
        <w:t xml:space="preserve"> to supplement cover.</w:t>
      </w:r>
    </w:p>
    <w:p w14:paraId="1F300635" w14:textId="3655519C" w:rsidR="002441B0" w:rsidRPr="00E40A0B" w:rsidRDefault="000530B9" w:rsidP="000530B9">
      <w:pPr>
        <w:ind w:left="709" w:hanging="709"/>
        <w:rPr>
          <w:rFonts w:ascii="Arial" w:hAnsi="Arial" w:cs="Arial"/>
          <w:sz w:val="24"/>
          <w:szCs w:val="24"/>
        </w:rPr>
      </w:pPr>
      <w:r w:rsidRPr="000530B9">
        <w:rPr>
          <w:rFonts w:ascii="Arial" w:hAnsi="Arial" w:cs="Arial"/>
          <w:sz w:val="24"/>
          <w:szCs w:val="24"/>
        </w:rPr>
        <w:t>6.3</w:t>
      </w:r>
      <w:r>
        <w:rPr>
          <w:rFonts w:ascii="Arial" w:hAnsi="Arial" w:cs="Arial"/>
          <w:b/>
          <w:bCs/>
          <w:sz w:val="24"/>
          <w:szCs w:val="24"/>
        </w:rPr>
        <w:tab/>
      </w:r>
      <w:r w:rsidR="002441B0" w:rsidRPr="00E40A0B">
        <w:rPr>
          <w:rFonts w:ascii="Arial" w:hAnsi="Arial" w:cs="Arial"/>
          <w:b/>
          <w:bCs/>
          <w:sz w:val="24"/>
          <w:szCs w:val="24"/>
        </w:rPr>
        <w:t xml:space="preserve">On-Call Duty System – </w:t>
      </w:r>
      <w:r w:rsidR="002441B0" w:rsidRPr="00E40A0B">
        <w:rPr>
          <w:rFonts w:ascii="Arial" w:hAnsi="Arial" w:cs="Arial"/>
          <w:sz w:val="24"/>
          <w:szCs w:val="24"/>
        </w:rPr>
        <w:t>12 stations are staffed by on-call crews only.</w:t>
      </w:r>
    </w:p>
    <w:p w14:paraId="0FE309DC" w14:textId="3A5BBE0B" w:rsidR="002441B0" w:rsidRPr="00E40A0B" w:rsidRDefault="000530B9" w:rsidP="000530B9">
      <w:pPr>
        <w:ind w:left="709" w:hanging="709"/>
        <w:rPr>
          <w:rFonts w:ascii="Arial" w:hAnsi="Arial" w:cs="Arial"/>
          <w:sz w:val="24"/>
          <w:szCs w:val="24"/>
        </w:rPr>
      </w:pPr>
      <w:r w:rsidRPr="000530B9">
        <w:rPr>
          <w:rFonts w:ascii="Arial" w:hAnsi="Arial" w:cs="Arial"/>
          <w:sz w:val="24"/>
          <w:szCs w:val="24"/>
        </w:rPr>
        <w:lastRenderedPageBreak/>
        <w:t>6.4</w:t>
      </w:r>
      <w:r>
        <w:rPr>
          <w:rFonts w:ascii="Arial" w:hAnsi="Arial" w:cs="Arial"/>
          <w:b/>
          <w:bCs/>
          <w:sz w:val="24"/>
          <w:szCs w:val="24"/>
        </w:rPr>
        <w:tab/>
      </w:r>
      <w:r w:rsidR="002441B0" w:rsidRPr="00E40A0B">
        <w:rPr>
          <w:rFonts w:ascii="Arial" w:hAnsi="Arial" w:cs="Arial"/>
          <w:b/>
          <w:bCs/>
          <w:sz w:val="24"/>
          <w:szCs w:val="24"/>
        </w:rPr>
        <w:t>Day Shift Crewing Stations</w:t>
      </w:r>
      <w:r w:rsidR="002441B0" w:rsidRPr="00E40A0B">
        <w:rPr>
          <w:rFonts w:ascii="Arial" w:hAnsi="Arial" w:cs="Arial"/>
          <w:sz w:val="24"/>
          <w:szCs w:val="24"/>
        </w:rPr>
        <w:t xml:space="preserve"> –</w:t>
      </w:r>
      <w:r w:rsidR="00674F3E">
        <w:rPr>
          <w:rFonts w:ascii="Arial" w:hAnsi="Arial" w:cs="Arial"/>
          <w:sz w:val="24"/>
          <w:szCs w:val="24"/>
        </w:rPr>
        <w:t xml:space="preserve">The Service operates 2 stations on a day-crewed model where one </w:t>
      </w:r>
      <w:proofErr w:type="gramStart"/>
      <w:r w:rsidR="00674F3E">
        <w:rPr>
          <w:rFonts w:ascii="Arial" w:hAnsi="Arial" w:cs="Arial"/>
          <w:sz w:val="24"/>
          <w:szCs w:val="24"/>
        </w:rPr>
        <w:t>wholetime  and</w:t>
      </w:r>
      <w:proofErr w:type="gramEnd"/>
      <w:r w:rsidR="00674F3E">
        <w:rPr>
          <w:rFonts w:ascii="Arial" w:hAnsi="Arial" w:cs="Arial"/>
          <w:sz w:val="24"/>
          <w:szCs w:val="24"/>
        </w:rPr>
        <w:t xml:space="preserve"> one on-call appliance are available between 08:00 and 19:00 and two on-call appliances are available  in the evening and overnight</w:t>
      </w:r>
      <w:r w:rsidR="002441B0" w:rsidRPr="00E40A0B">
        <w:rPr>
          <w:rFonts w:ascii="Arial" w:hAnsi="Arial" w:cs="Arial"/>
          <w:sz w:val="24"/>
          <w:szCs w:val="24"/>
        </w:rPr>
        <w:t>.</w:t>
      </w:r>
    </w:p>
    <w:p w14:paraId="208BEAD7" w14:textId="003236A3" w:rsidR="00BD44F8" w:rsidRDefault="000530B9" w:rsidP="000530B9">
      <w:pPr>
        <w:ind w:left="709" w:hanging="709"/>
        <w:rPr>
          <w:rFonts w:ascii="Arial" w:hAnsi="Arial" w:cs="Arial"/>
          <w:sz w:val="24"/>
          <w:szCs w:val="24"/>
        </w:rPr>
      </w:pPr>
      <w:r>
        <w:rPr>
          <w:rFonts w:ascii="Arial" w:hAnsi="Arial" w:cs="Arial"/>
          <w:sz w:val="24"/>
          <w:szCs w:val="24"/>
        </w:rPr>
        <w:t>6.5</w:t>
      </w:r>
      <w:r>
        <w:rPr>
          <w:rFonts w:ascii="Arial" w:hAnsi="Arial" w:cs="Arial"/>
          <w:sz w:val="24"/>
          <w:szCs w:val="24"/>
        </w:rPr>
        <w:tab/>
      </w:r>
      <w:r w:rsidR="00BD44F8" w:rsidRPr="00E40A0B">
        <w:rPr>
          <w:rFonts w:ascii="Arial" w:hAnsi="Arial" w:cs="Arial"/>
          <w:sz w:val="24"/>
          <w:szCs w:val="24"/>
        </w:rPr>
        <w:t xml:space="preserve">Day shift crewing was implemented in </w:t>
      </w:r>
      <w:r w:rsidR="00925067" w:rsidRPr="00E40A0B">
        <w:rPr>
          <w:rFonts w:ascii="Arial" w:hAnsi="Arial" w:cs="Arial"/>
          <w:sz w:val="24"/>
          <w:szCs w:val="24"/>
        </w:rPr>
        <w:t>April 2019</w:t>
      </w:r>
      <w:r w:rsidR="00BD44F8" w:rsidRPr="00E40A0B">
        <w:rPr>
          <w:rFonts w:ascii="Arial" w:hAnsi="Arial" w:cs="Arial"/>
          <w:sz w:val="24"/>
          <w:szCs w:val="24"/>
        </w:rPr>
        <w:t xml:space="preserve">.  The change to crewing patterns </w:t>
      </w:r>
      <w:r w:rsidR="00925067" w:rsidRPr="00E40A0B">
        <w:rPr>
          <w:rFonts w:ascii="Arial" w:hAnsi="Arial" w:cs="Arial"/>
          <w:sz w:val="24"/>
          <w:szCs w:val="24"/>
        </w:rPr>
        <w:t xml:space="preserve">was anticipated to save £1.2M annually </w:t>
      </w:r>
      <w:r w:rsidR="00BD44F8" w:rsidRPr="00E40A0B">
        <w:rPr>
          <w:rFonts w:ascii="Arial" w:hAnsi="Arial" w:cs="Arial"/>
          <w:sz w:val="24"/>
          <w:szCs w:val="24"/>
        </w:rPr>
        <w:t>from pay budgets.  An evaluation was undertaken</w:t>
      </w:r>
      <w:r w:rsidR="00925067" w:rsidRPr="00E40A0B">
        <w:rPr>
          <w:rFonts w:ascii="Arial" w:hAnsi="Arial" w:cs="Arial"/>
          <w:sz w:val="24"/>
          <w:szCs w:val="24"/>
        </w:rPr>
        <w:t xml:space="preserve"> in February 2021</w:t>
      </w:r>
      <w:r w:rsidR="00BD44F8" w:rsidRPr="00E40A0B">
        <w:rPr>
          <w:rFonts w:ascii="Arial" w:hAnsi="Arial" w:cs="Arial"/>
          <w:sz w:val="24"/>
          <w:szCs w:val="24"/>
        </w:rPr>
        <w:t xml:space="preserve"> and </w:t>
      </w:r>
      <w:r w:rsidR="00925067" w:rsidRPr="00E40A0B">
        <w:rPr>
          <w:rFonts w:ascii="Arial" w:hAnsi="Arial" w:cs="Arial"/>
          <w:sz w:val="24"/>
          <w:szCs w:val="24"/>
        </w:rPr>
        <w:t xml:space="preserve">demonstrated slightly lower savings of £1.18M per annum. </w:t>
      </w:r>
    </w:p>
    <w:p w14:paraId="5B7E9EB8" w14:textId="4D15ADDF" w:rsidR="00BD44F8" w:rsidRPr="00E40A0B" w:rsidRDefault="00BD44F8" w:rsidP="000530B9">
      <w:pPr>
        <w:spacing w:after="0"/>
        <w:ind w:left="709"/>
        <w:rPr>
          <w:rFonts w:ascii="Arial" w:hAnsi="Arial" w:cs="Arial"/>
          <w:b/>
          <w:bCs/>
          <w:sz w:val="24"/>
          <w:szCs w:val="24"/>
        </w:rPr>
      </w:pPr>
      <w:r w:rsidRPr="00E40A0B">
        <w:rPr>
          <w:rFonts w:ascii="Arial" w:hAnsi="Arial" w:cs="Arial"/>
          <w:b/>
          <w:bCs/>
          <w:sz w:val="24"/>
          <w:szCs w:val="24"/>
        </w:rPr>
        <w:t>Alternative Crewing Vehicles</w:t>
      </w:r>
    </w:p>
    <w:p w14:paraId="3E60B2EC" w14:textId="67CADC2E" w:rsidR="00BD44F8" w:rsidRPr="00E40A0B" w:rsidRDefault="000530B9" w:rsidP="000530B9">
      <w:pPr>
        <w:ind w:left="709" w:hanging="709"/>
        <w:rPr>
          <w:rFonts w:ascii="Arial" w:hAnsi="Arial" w:cs="Arial"/>
          <w:sz w:val="24"/>
          <w:szCs w:val="24"/>
        </w:rPr>
      </w:pPr>
      <w:r>
        <w:rPr>
          <w:rFonts w:ascii="Arial" w:hAnsi="Arial" w:cs="Arial"/>
          <w:sz w:val="24"/>
          <w:szCs w:val="24"/>
        </w:rPr>
        <w:t>6.6</w:t>
      </w:r>
      <w:r>
        <w:rPr>
          <w:rFonts w:ascii="Arial" w:hAnsi="Arial" w:cs="Arial"/>
          <w:sz w:val="24"/>
          <w:szCs w:val="24"/>
        </w:rPr>
        <w:tab/>
      </w:r>
      <w:r w:rsidR="00BD44F8" w:rsidRPr="00E40A0B">
        <w:rPr>
          <w:rFonts w:ascii="Arial" w:hAnsi="Arial" w:cs="Arial"/>
          <w:sz w:val="24"/>
          <w:szCs w:val="24"/>
        </w:rPr>
        <w:t xml:space="preserve">Standard crewing of all fire appliances is a </w:t>
      </w:r>
      <w:r w:rsidR="00CF66BC" w:rsidRPr="00E40A0B">
        <w:rPr>
          <w:rFonts w:ascii="Arial" w:hAnsi="Arial" w:cs="Arial"/>
          <w:sz w:val="24"/>
          <w:szCs w:val="24"/>
        </w:rPr>
        <w:t xml:space="preserve">crew of </w:t>
      </w:r>
      <w:r w:rsidR="00674F3E">
        <w:rPr>
          <w:rFonts w:ascii="Arial" w:hAnsi="Arial" w:cs="Arial"/>
          <w:sz w:val="24"/>
          <w:szCs w:val="24"/>
        </w:rPr>
        <w:t xml:space="preserve">five with minimum crewing being a crew of </w:t>
      </w:r>
      <w:r w:rsidR="00CF66BC" w:rsidRPr="00E40A0B">
        <w:rPr>
          <w:rFonts w:ascii="Arial" w:hAnsi="Arial" w:cs="Arial"/>
          <w:sz w:val="24"/>
          <w:szCs w:val="24"/>
        </w:rPr>
        <w:t>four</w:t>
      </w:r>
      <w:r w:rsidR="00BD44F8" w:rsidRPr="00E40A0B">
        <w:rPr>
          <w:rFonts w:ascii="Arial" w:hAnsi="Arial" w:cs="Arial"/>
          <w:sz w:val="24"/>
          <w:szCs w:val="24"/>
        </w:rPr>
        <w:t>.  Alterative crew</w:t>
      </w:r>
      <w:r w:rsidR="00CF66BC" w:rsidRPr="00E40A0B">
        <w:rPr>
          <w:rFonts w:ascii="Arial" w:hAnsi="Arial" w:cs="Arial"/>
          <w:sz w:val="24"/>
          <w:szCs w:val="24"/>
        </w:rPr>
        <w:t xml:space="preserve">ing allows on-call appliances to </w:t>
      </w:r>
      <w:r w:rsidR="00674F3E">
        <w:rPr>
          <w:rFonts w:ascii="Arial" w:hAnsi="Arial" w:cs="Arial"/>
          <w:sz w:val="24"/>
          <w:szCs w:val="24"/>
        </w:rPr>
        <w:t xml:space="preserve">be </w:t>
      </w:r>
      <w:r w:rsidR="00CF66BC" w:rsidRPr="00E40A0B">
        <w:rPr>
          <w:rFonts w:ascii="Arial" w:hAnsi="Arial" w:cs="Arial"/>
          <w:sz w:val="24"/>
          <w:szCs w:val="24"/>
        </w:rPr>
        <w:t xml:space="preserve">made available </w:t>
      </w:r>
      <w:r w:rsidR="009515D6" w:rsidRPr="00E40A0B">
        <w:rPr>
          <w:rFonts w:ascii="Arial" w:hAnsi="Arial" w:cs="Arial"/>
          <w:sz w:val="24"/>
          <w:szCs w:val="24"/>
        </w:rPr>
        <w:t xml:space="preserve">to a limited number of incident types </w:t>
      </w:r>
      <w:r w:rsidR="00CF66BC" w:rsidRPr="00E40A0B">
        <w:rPr>
          <w:rFonts w:ascii="Arial" w:hAnsi="Arial" w:cs="Arial"/>
          <w:sz w:val="24"/>
          <w:szCs w:val="24"/>
        </w:rPr>
        <w:t>with a crew of three, where limited personnel availability would otherwise mean that the appliance was unavailable for emergency response.</w:t>
      </w:r>
      <w:r w:rsidR="00BD44F8" w:rsidRPr="00E40A0B">
        <w:rPr>
          <w:rFonts w:ascii="Arial" w:hAnsi="Arial" w:cs="Arial"/>
          <w:sz w:val="24"/>
          <w:szCs w:val="24"/>
        </w:rPr>
        <w:t xml:space="preserve"> </w:t>
      </w:r>
      <w:r w:rsidR="009515D6" w:rsidRPr="00E40A0B">
        <w:rPr>
          <w:rFonts w:ascii="Arial" w:hAnsi="Arial" w:cs="Arial"/>
          <w:sz w:val="24"/>
          <w:szCs w:val="24"/>
        </w:rPr>
        <w:t xml:space="preserve"> </w:t>
      </w:r>
    </w:p>
    <w:p w14:paraId="2760E330" w14:textId="75FC2284" w:rsidR="00CF66BC" w:rsidRPr="00E40A0B" w:rsidRDefault="00CF66BC" w:rsidP="000530B9">
      <w:pPr>
        <w:spacing w:after="0"/>
        <w:ind w:left="709"/>
        <w:rPr>
          <w:rFonts w:ascii="Arial" w:hAnsi="Arial" w:cs="Arial"/>
          <w:b/>
          <w:bCs/>
          <w:sz w:val="24"/>
          <w:szCs w:val="24"/>
        </w:rPr>
      </w:pPr>
      <w:r w:rsidRPr="00E40A0B">
        <w:rPr>
          <w:rFonts w:ascii="Arial" w:hAnsi="Arial" w:cs="Arial"/>
          <w:b/>
          <w:bCs/>
          <w:sz w:val="24"/>
          <w:szCs w:val="24"/>
        </w:rPr>
        <w:t>Fire Cover Review</w:t>
      </w:r>
    </w:p>
    <w:p w14:paraId="64C50BE6" w14:textId="08F7E00C" w:rsidR="00CF66BC" w:rsidRPr="00E40A0B" w:rsidRDefault="000530B9" w:rsidP="000530B9">
      <w:pPr>
        <w:ind w:left="709" w:hanging="709"/>
        <w:rPr>
          <w:rFonts w:ascii="Arial" w:hAnsi="Arial" w:cs="Arial"/>
          <w:sz w:val="24"/>
          <w:szCs w:val="24"/>
        </w:rPr>
      </w:pPr>
      <w:r>
        <w:rPr>
          <w:rFonts w:ascii="Arial" w:hAnsi="Arial" w:cs="Arial"/>
          <w:sz w:val="24"/>
          <w:szCs w:val="24"/>
        </w:rPr>
        <w:t>6.7</w:t>
      </w:r>
      <w:r>
        <w:rPr>
          <w:rFonts w:ascii="Arial" w:hAnsi="Arial" w:cs="Arial"/>
          <w:sz w:val="24"/>
          <w:szCs w:val="24"/>
        </w:rPr>
        <w:tab/>
      </w:r>
      <w:r w:rsidR="009515D6" w:rsidRPr="00E40A0B">
        <w:rPr>
          <w:rFonts w:ascii="Arial" w:hAnsi="Arial" w:cs="Arial"/>
          <w:sz w:val="24"/>
          <w:szCs w:val="24"/>
        </w:rPr>
        <w:t xml:space="preserve">In 2022/23 </w:t>
      </w:r>
      <w:r w:rsidR="00CF66BC" w:rsidRPr="00E40A0B">
        <w:rPr>
          <w:rFonts w:ascii="Arial" w:hAnsi="Arial" w:cs="Arial"/>
          <w:sz w:val="24"/>
          <w:szCs w:val="24"/>
        </w:rPr>
        <w:t>The Service commissioned sector leaders ORS to undertake a review of fire cover across the County to ensure that assets were appropriately located, and to analyse the impact of changes to fire cover across the County.</w:t>
      </w:r>
    </w:p>
    <w:p w14:paraId="3B7FF6F7" w14:textId="2501F784" w:rsidR="00CF66BC" w:rsidRPr="00E40A0B" w:rsidRDefault="00CF66BC" w:rsidP="000530B9">
      <w:pPr>
        <w:spacing w:after="0"/>
        <w:ind w:left="709"/>
        <w:rPr>
          <w:rFonts w:ascii="Arial" w:hAnsi="Arial" w:cs="Arial"/>
          <w:b/>
          <w:bCs/>
          <w:sz w:val="24"/>
          <w:szCs w:val="24"/>
        </w:rPr>
      </w:pPr>
      <w:r w:rsidRPr="00E40A0B">
        <w:rPr>
          <w:rFonts w:ascii="Arial" w:hAnsi="Arial" w:cs="Arial"/>
          <w:b/>
          <w:bCs/>
          <w:sz w:val="24"/>
          <w:szCs w:val="24"/>
        </w:rPr>
        <w:t xml:space="preserve">On Call Pay and Contracts </w:t>
      </w:r>
    </w:p>
    <w:p w14:paraId="57814138" w14:textId="5D4B9A95" w:rsidR="00CF66BC" w:rsidRPr="00E40A0B" w:rsidRDefault="000530B9" w:rsidP="000530B9">
      <w:pPr>
        <w:ind w:left="709" w:hanging="709"/>
        <w:rPr>
          <w:rFonts w:ascii="Arial" w:hAnsi="Arial" w:cs="Arial"/>
          <w:sz w:val="24"/>
          <w:szCs w:val="24"/>
        </w:rPr>
      </w:pPr>
      <w:r>
        <w:rPr>
          <w:rFonts w:ascii="Arial" w:hAnsi="Arial" w:cs="Arial"/>
          <w:sz w:val="24"/>
          <w:szCs w:val="24"/>
        </w:rPr>
        <w:t>6.8</w:t>
      </w:r>
      <w:r>
        <w:rPr>
          <w:rFonts w:ascii="Arial" w:hAnsi="Arial" w:cs="Arial"/>
          <w:sz w:val="24"/>
          <w:szCs w:val="24"/>
        </w:rPr>
        <w:tab/>
      </w:r>
      <w:r w:rsidR="00CF66BC" w:rsidRPr="00E40A0B">
        <w:rPr>
          <w:rFonts w:ascii="Arial" w:hAnsi="Arial" w:cs="Arial"/>
          <w:sz w:val="24"/>
          <w:szCs w:val="24"/>
        </w:rPr>
        <w:t>The Service has reviewed existing on-call contracts with the aim o</w:t>
      </w:r>
      <w:r w:rsidR="009515D6" w:rsidRPr="00E40A0B">
        <w:rPr>
          <w:rFonts w:ascii="Arial" w:hAnsi="Arial" w:cs="Arial"/>
          <w:sz w:val="24"/>
          <w:szCs w:val="24"/>
        </w:rPr>
        <w:t xml:space="preserve">f providing a more flexible offer to on-call firefighters to support recruitment and retention.  The new contracts offer variation away from the standard 84 hour on-call requirement of the traditional approach.  </w:t>
      </w:r>
    </w:p>
    <w:p w14:paraId="53828364" w14:textId="32B9E9AE" w:rsidR="009515D6" w:rsidRDefault="000530B9" w:rsidP="000530B9">
      <w:pPr>
        <w:ind w:left="709" w:hanging="709"/>
        <w:rPr>
          <w:rFonts w:ascii="Arial" w:hAnsi="Arial" w:cs="Arial"/>
          <w:sz w:val="24"/>
          <w:szCs w:val="24"/>
        </w:rPr>
      </w:pPr>
      <w:r>
        <w:rPr>
          <w:rFonts w:ascii="Arial" w:hAnsi="Arial" w:cs="Arial"/>
          <w:sz w:val="24"/>
          <w:szCs w:val="24"/>
        </w:rPr>
        <w:t>6.9</w:t>
      </w:r>
      <w:r>
        <w:rPr>
          <w:rFonts w:ascii="Arial" w:hAnsi="Arial" w:cs="Arial"/>
          <w:sz w:val="24"/>
          <w:szCs w:val="24"/>
        </w:rPr>
        <w:tab/>
      </w:r>
      <w:r w:rsidR="009515D6" w:rsidRPr="00E40A0B">
        <w:rPr>
          <w:rFonts w:ascii="Arial" w:hAnsi="Arial" w:cs="Arial"/>
          <w:sz w:val="24"/>
          <w:szCs w:val="24"/>
        </w:rPr>
        <w:t xml:space="preserve">An evaluation if the new contracts </w:t>
      </w:r>
      <w:proofErr w:type="gramStart"/>
      <w:r w:rsidR="009515D6" w:rsidRPr="00E40A0B">
        <w:rPr>
          <w:rFonts w:ascii="Arial" w:hAnsi="Arial" w:cs="Arial"/>
          <w:sz w:val="24"/>
          <w:szCs w:val="24"/>
        </w:rPr>
        <w:t>has</w:t>
      </w:r>
      <w:proofErr w:type="gramEnd"/>
      <w:r w:rsidR="009515D6" w:rsidRPr="00E40A0B">
        <w:rPr>
          <w:rFonts w:ascii="Arial" w:hAnsi="Arial" w:cs="Arial"/>
          <w:sz w:val="24"/>
          <w:szCs w:val="24"/>
        </w:rPr>
        <w:t xml:space="preserve"> been undertaken at two On-Call fire stations which </w:t>
      </w:r>
      <w:r>
        <w:rPr>
          <w:rFonts w:ascii="Arial" w:hAnsi="Arial" w:cs="Arial"/>
          <w:sz w:val="24"/>
          <w:szCs w:val="24"/>
        </w:rPr>
        <w:t xml:space="preserve">identified some </w:t>
      </w:r>
      <w:r w:rsidR="009515D6" w:rsidRPr="00E40A0B">
        <w:rPr>
          <w:rFonts w:ascii="Arial" w:hAnsi="Arial" w:cs="Arial"/>
          <w:sz w:val="24"/>
          <w:szCs w:val="24"/>
        </w:rPr>
        <w:t>refinement required prior to a wider roll out.  It is anticipated that the new contracts will support recruitment and retention, reducing the burden on recruitment and training teams in Service, and supporting the Equality and Diversity aspirations of the Service.</w:t>
      </w:r>
    </w:p>
    <w:p w14:paraId="62BF3B22" w14:textId="48945B8D" w:rsidR="00D35D30" w:rsidRPr="00D35D30" w:rsidRDefault="00D35D30" w:rsidP="00D35D30">
      <w:pPr>
        <w:spacing w:after="0"/>
        <w:ind w:left="709" w:hanging="709"/>
        <w:rPr>
          <w:rFonts w:ascii="Arial" w:hAnsi="Arial" w:cs="Arial"/>
          <w:b/>
          <w:bCs/>
          <w:sz w:val="24"/>
          <w:szCs w:val="24"/>
        </w:rPr>
      </w:pPr>
      <w:r w:rsidRPr="00D35D30">
        <w:rPr>
          <w:rFonts w:ascii="Arial" w:hAnsi="Arial" w:cs="Arial"/>
          <w:b/>
          <w:bCs/>
          <w:sz w:val="24"/>
          <w:szCs w:val="24"/>
        </w:rPr>
        <w:tab/>
        <w:t>Dual Contracts</w:t>
      </w:r>
    </w:p>
    <w:p w14:paraId="7229E4B4" w14:textId="7BF62257" w:rsidR="00D35D30" w:rsidRPr="00E40A0B" w:rsidRDefault="00D35D30" w:rsidP="000530B9">
      <w:pPr>
        <w:ind w:left="709" w:hanging="709"/>
        <w:rPr>
          <w:rFonts w:ascii="Arial" w:hAnsi="Arial" w:cs="Arial"/>
          <w:sz w:val="24"/>
          <w:szCs w:val="24"/>
        </w:rPr>
      </w:pPr>
      <w:r>
        <w:rPr>
          <w:rFonts w:ascii="Arial" w:hAnsi="Arial" w:cs="Arial"/>
          <w:sz w:val="24"/>
          <w:szCs w:val="24"/>
        </w:rPr>
        <w:t>6.10</w:t>
      </w:r>
      <w:r>
        <w:rPr>
          <w:rFonts w:ascii="Arial" w:hAnsi="Arial" w:cs="Arial"/>
          <w:sz w:val="24"/>
          <w:szCs w:val="24"/>
        </w:rPr>
        <w:tab/>
        <w:t xml:space="preserve">The service employs </w:t>
      </w:r>
      <w:r w:rsidR="00BA6FCD">
        <w:rPr>
          <w:rFonts w:ascii="Arial" w:hAnsi="Arial" w:cs="Arial"/>
          <w:sz w:val="24"/>
          <w:szCs w:val="24"/>
        </w:rPr>
        <w:t>75</w:t>
      </w:r>
      <w:r>
        <w:rPr>
          <w:rFonts w:ascii="Arial" w:hAnsi="Arial" w:cs="Arial"/>
          <w:sz w:val="24"/>
          <w:szCs w:val="24"/>
        </w:rPr>
        <w:t xml:space="preserve"> wholetime firefighters who also provide on-call cover when they are off duty.  This improves on-call availability and provides benefits in terms of culture and competence.  It also provides some efficiencies relating to recruitment and training.</w:t>
      </w:r>
    </w:p>
    <w:p w14:paraId="14719FC9" w14:textId="06CC04B0" w:rsidR="0038073A" w:rsidRDefault="000530B9" w:rsidP="000530B9">
      <w:pPr>
        <w:spacing w:after="0"/>
        <w:rPr>
          <w:rFonts w:ascii="Arial" w:hAnsi="Arial" w:cs="Arial"/>
          <w:sz w:val="24"/>
          <w:szCs w:val="24"/>
        </w:rPr>
      </w:pPr>
      <w:r w:rsidRPr="000530B9">
        <w:rPr>
          <w:rFonts w:ascii="Arial" w:hAnsi="Arial" w:cs="Arial"/>
          <w:b/>
          <w:bCs/>
          <w:sz w:val="24"/>
          <w:szCs w:val="24"/>
        </w:rPr>
        <w:t>7</w:t>
      </w:r>
      <w:r w:rsidRPr="000530B9">
        <w:rPr>
          <w:rFonts w:ascii="Arial" w:hAnsi="Arial" w:cs="Arial"/>
          <w:b/>
          <w:bCs/>
          <w:sz w:val="24"/>
          <w:szCs w:val="24"/>
        </w:rPr>
        <w:tab/>
      </w:r>
      <w:proofErr w:type="gramStart"/>
      <w:r w:rsidR="00E35E8C">
        <w:rPr>
          <w:rFonts w:ascii="Arial" w:hAnsi="Arial" w:cs="Arial"/>
          <w:b/>
          <w:bCs/>
          <w:sz w:val="24"/>
          <w:szCs w:val="24"/>
        </w:rPr>
        <w:t>PROCUREMENT</w:t>
      </w:r>
      <w:proofErr w:type="gramEnd"/>
    </w:p>
    <w:p w14:paraId="5BDC94E6" w14:textId="77777777" w:rsidR="00E35E8C" w:rsidRPr="00E35E8C" w:rsidRDefault="00E35E8C" w:rsidP="000530B9">
      <w:pPr>
        <w:spacing w:after="0"/>
        <w:rPr>
          <w:rFonts w:ascii="Arial" w:hAnsi="Arial" w:cs="Arial"/>
          <w:sz w:val="24"/>
          <w:szCs w:val="24"/>
        </w:rPr>
      </w:pPr>
    </w:p>
    <w:p w14:paraId="257C2414" w14:textId="2681F787" w:rsidR="00C21BEB" w:rsidRDefault="003E5080" w:rsidP="003E5080">
      <w:pPr>
        <w:ind w:left="709" w:hanging="709"/>
        <w:rPr>
          <w:rFonts w:ascii="Arial" w:hAnsi="Arial" w:cs="Arial"/>
          <w:sz w:val="24"/>
          <w:szCs w:val="24"/>
        </w:rPr>
      </w:pPr>
      <w:r>
        <w:rPr>
          <w:rFonts w:ascii="Arial" w:hAnsi="Arial" w:cs="Arial"/>
          <w:sz w:val="24"/>
          <w:szCs w:val="24"/>
        </w:rPr>
        <w:t>7.1</w:t>
      </w:r>
      <w:r>
        <w:rPr>
          <w:rFonts w:ascii="Arial" w:hAnsi="Arial" w:cs="Arial"/>
          <w:sz w:val="24"/>
          <w:szCs w:val="24"/>
        </w:rPr>
        <w:tab/>
      </w:r>
      <w:r w:rsidR="00C21BEB">
        <w:rPr>
          <w:rFonts w:ascii="Arial" w:hAnsi="Arial" w:cs="Arial"/>
          <w:sz w:val="24"/>
          <w:szCs w:val="24"/>
        </w:rPr>
        <w:t>The tendering procedures are clearly set out in the Financial Regulations to ensure that value for money is obtained</w:t>
      </w:r>
      <w:r>
        <w:rPr>
          <w:rFonts w:ascii="Arial" w:hAnsi="Arial" w:cs="Arial"/>
          <w:sz w:val="24"/>
          <w:szCs w:val="24"/>
        </w:rPr>
        <w:t>.  This is achieved either by obtaining a minimum number of quotes or the direct award of contracts through frameworks.</w:t>
      </w:r>
    </w:p>
    <w:p w14:paraId="6674C410" w14:textId="458E9EF5" w:rsidR="000530B9" w:rsidRDefault="003E5080" w:rsidP="003E5080">
      <w:pPr>
        <w:ind w:left="709" w:hanging="709"/>
        <w:rPr>
          <w:rFonts w:ascii="Arial" w:hAnsi="Arial" w:cs="Arial"/>
          <w:sz w:val="24"/>
          <w:szCs w:val="24"/>
        </w:rPr>
      </w:pPr>
      <w:r>
        <w:rPr>
          <w:rFonts w:ascii="Arial" w:hAnsi="Arial" w:cs="Arial"/>
          <w:sz w:val="24"/>
          <w:szCs w:val="24"/>
        </w:rPr>
        <w:t>7.2</w:t>
      </w:r>
      <w:r>
        <w:rPr>
          <w:rFonts w:ascii="Arial" w:hAnsi="Arial" w:cs="Arial"/>
          <w:sz w:val="24"/>
          <w:szCs w:val="24"/>
        </w:rPr>
        <w:tab/>
      </w:r>
      <w:r w:rsidR="000530B9">
        <w:rPr>
          <w:rFonts w:ascii="Arial" w:hAnsi="Arial" w:cs="Arial"/>
          <w:sz w:val="24"/>
          <w:szCs w:val="24"/>
        </w:rPr>
        <w:t xml:space="preserve">The services direct awards through frameworks where </w:t>
      </w:r>
      <w:r w:rsidR="00C21BEB">
        <w:rPr>
          <w:rFonts w:ascii="Arial" w:hAnsi="Arial" w:cs="Arial"/>
          <w:sz w:val="24"/>
          <w:szCs w:val="24"/>
        </w:rPr>
        <w:t xml:space="preserve">it is thought that efficiencies can be gained through doing so.  The exact savings from direct </w:t>
      </w:r>
      <w:r w:rsidR="00C21BEB">
        <w:rPr>
          <w:rFonts w:ascii="Arial" w:hAnsi="Arial" w:cs="Arial"/>
          <w:sz w:val="24"/>
          <w:szCs w:val="24"/>
        </w:rPr>
        <w:lastRenderedPageBreak/>
        <w:t xml:space="preserve">awards through frameworks can be difficult to quantify but have been estimated to be £169k in 2022/23.  ~This has been measured against the average cost of bids compared to the bid that was successful.  </w:t>
      </w:r>
    </w:p>
    <w:p w14:paraId="0F09470D" w14:textId="77777777" w:rsidR="00AB253C" w:rsidRDefault="00AB253C">
      <w:pPr>
        <w:rPr>
          <w:rFonts w:ascii="Arial" w:hAnsi="Arial" w:cs="Arial"/>
          <w:b/>
          <w:bCs/>
          <w:sz w:val="24"/>
          <w:szCs w:val="24"/>
        </w:rPr>
      </w:pPr>
    </w:p>
    <w:p w14:paraId="0C238820" w14:textId="28F6618E" w:rsidR="0038073A" w:rsidRPr="003E5080" w:rsidRDefault="003E5080">
      <w:pPr>
        <w:rPr>
          <w:rFonts w:ascii="Arial" w:hAnsi="Arial" w:cs="Arial"/>
          <w:b/>
          <w:bCs/>
          <w:sz w:val="24"/>
          <w:szCs w:val="24"/>
        </w:rPr>
      </w:pPr>
      <w:r>
        <w:rPr>
          <w:rFonts w:ascii="Arial" w:hAnsi="Arial" w:cs="Arial"/>
          <w:b/>
          <w:bCs/>
          <w:sz w:val="24"/>
          <w:szCs w:val="24"/>
        </w:rPr>
        <w:t>8</w:t>
      </w:r>
      <w:r>
        <w:rPr>
          <w:rFonts w:ascii="Arial" w:hAnsi="Arial" w:cs="Arial"/>
          <w:b/>
          <w:bCs/>
          <w:sz w:val="24"/>
          <w:szCs w:val="24"/>
        </w:rPr>
        <w:tab/>
      </w:r>
      <w:r w:rsidR="00E35E8C">
        <w:rPr>
          <w:rFonts w:ascii="Arial" w:hAnsi="Arial" w:cs="Arial"/>
          <w:b/>
          <w:bCs/>
          <w:sz w:val="24"/>
          <w:szCs w:val="24"/>
        </w:rPr>
        <w:t>LOCAL INITIATIVES THAT ARE SPECIFIC TO THE FRS AREA</w:t>
      </w:r>
    </w:p>
    <w:p w14:paraId="4751EE53" w14:textId="33A6DEB8" w:rsidR="00CF66BC" w:rsidRPr="00E40A0B" w:rsidRDefault="00CF66BC" w:rsidP="00E35E8C">
      <w:pPr>
        <w:spacing w:after="0"/>
        <w:ind w:firstLine="709"/>
        <w:rPr>
          <w:rFonts w:ascii="Arial" w:hAnsi="Arial" w:cs="Arial"/>
          <w:b/>
          <w:bCs/>
          <w:sz w:val="24"/>
          <w:szCs w:val="24"/>
        </w:rPr>
      </w:pPr>
      <w:r w:rsidRPr="00E40A0B">
        <w:rPr>
          <w:rFonts w:ascii="Arial" w:hAnsi="Arial" w:cs="Arial"/>
          <w:b/>
          <w:bCs/>
          <w:sz w:val="24"/>
          <w:szCs w:val="24"/>
        </w:rPr>
        <w:t>Fire Emergency Support Service (FESS)</w:t>
      </w:r>
    </w:p>
    <w:p w14:paraId="04E738C5" w14:textId="29AF9660" w:rsidR="00CF66BC" w:rsidRPr="00E40A0B" w:rsidRDefault="003E5080" w:rsidP="003E5080">
      <w:pPr>
        <w:ind w:left="709" w:hanging="709"/>
        <w:rPr>
          <w:rFonts w:ascii="Arial" w:hAnsi="Arial" w:cs="Arial"/>
          <w:sz w:val="24"/>
          <w:szCs w:val="24"/>
        </w:rPr>
      </w:pPr>
      <w:r>
        <w:rPr>
          <w:rFonts w:ascii="Arial" w:hAnsi="Arial" w:cs="Arial"/>
          <w:sz w:val="24"/>
          <w:szCs w:val="24"/>
        </w:rPr>
        <w:t>8.1</w:t>
      </w:r>
      <w:r>
        <w:rPr>
          <w:rFonts w:ascii="Arial" w:hAnsi="Arial" w:cs="Arial"/>
          <w:sz w:val="24"/>
          <w:szCs w:val="24"/>
        </w:rPr>
        <w:tab/>
      </w:r>
      <w:r w:rsidR="00CF66BC" w:rsidRPr="00E40A0B">
        <w:rPr>
          <w:rFonts w:ascii="Arial" w:hAnsi="Arial" w:cs="Arial"/>
          <w:sz w:val="24"/>
          <w:szCs w:val="24"/>
        </w:rPr>
        <w:t xml:space="preserve">The FESS are a team of volunteers who mobilise following fire incidents to provide welfare support to individuals and families who are displaced or lose possessions </w:t>
      </w:r>
      <w:proofErr w:type="gramStart"/>
      <w:r w:rsidR="00CF66BC" w:rsidRPr="00E40A0B">
        <w:rPr>
          <w:rFonts w:ascii="Arial" w:hAnsi="Arial" w:cs="Arial"/>
          <w:sz w:val="24"/>
          <w:szCs w:val="24"/>
        </w:rPr>
        <w:t>as a result of</w:t>
      </w:r>
      <w:proofErr w:type="gramEnd"/>
      <w:r w:rsidR="00CF66BC" w:rsidRPr="00E40A0B">
        <w:rPr>
          <w:rFonts w:ascii="Arial" w:hAnsi="Arial" w:cs="Arial"/>
          <w:sz w:val="24"/>
          <w:szCs w:val="24"/>
        </w:rPr>
        <w:t xml:space="preserve"> fire.  They provide temporary shelter, clothing, toiletries, </w:t>
      </w:r>
      <w:proofErr w:type="gramStart"/>
      <w:r w:rsidR="00CF66BC" w:rsidRPr="00E40A0B">
        <w:rPr>
          <w:rFonts w:ascii="Arial" w:hAnsi="Arial" w:cs="Arial"/>
          <w:sz w:val="24"/>
          <w:szCs w:val="24"/>
        </w:rPr>
        <w:t>toys</w:t>
      </w:r>
      <w:proofErr w:type="gramEnd"/>
      <w:r w:rsidR="00CF66BC" w:rsidRPr="00E40A0B">
        <w:rPr>
          <w:rFonts w:ascii="Arial" w:hAnsi="Arial" w:cs="Arial"/>
          <w:sz w:val="24"/>
          <w:szCs w:val="24"/>
        </w:rPr>
        <w:t xml:space="preserve"> and welfare support post incident.</w:t>
      </w:r>
    </w:p>
    <w:p w14:paraId="11E48841" w14:textId="300105B7" w:rsidR="00CF66BC" w:rsidRPr="00E40A0B" w:rsidRDefault="003E5080" w:rsidP="003E5080">
      <w:pPr>
        <w:ind w:left="709" w:hanging="709"/>
        <w:rPr>
          <w:rFonts w:ascii="Arial" w:hAnsi="Arial" w:cs="Arial"/>
          <w:sz w:val="24"/>
          <w:szCs w:val="24"/>
        </w:rPr>
      </w:pPr>
      <w:r>
        <w:rPr>
          <w:rFonts w:ascii="Arial" w:hAnsi="Arial" w:cs="Arial"/>
          <w:sz w:val="24"/>
          <w:szCs w:val="24"/>
        </w:rPr>
        <w:t>8.2</w:t>
      </w:r>
      <w:r>
        <w:rPr>
          <w:rFonts w:ascii="Arial" w:hAnsi="Arial" w:cs="Arial"/>
          <w:sz w:val="24"/>
          <w:szCs w:val="24"/>
        </w:rPr>
        <w:tab/>
      </w:r>
      <w:r w:rsidR="00CF66BC" w:rsidRPr="00E40A0B">
        <w:rPr>
          <w:rFonts w:ascii="Arial" w:hAnsi="Arial" w:cs="Arial"/>
          <w:sz w:val="24"/>
          <w:szCs w:val="24"/>
        </w:rPr>
        <w:t>The FESS allows crews to depart from incidents more quickly once operational matters have been resolved, knowing the welfare of those involved in the fire will be taken care of.  There are non-cashable savings associated with this.</w:t>
      </w:r>
    </w:p>
    <w:p w14:paraId="3C90C373" w14:textId="56B540ED" w:rsidR="00CF66BC" w:rsidRPr="00E40A0B" w:rsidRDefault="00CF66BC" w:rsidP="00EE26BF">
      <w:pPr>
        <w:spacing w:after="0"/>
        <w:ind w:left="709"/>
        <w:rPr>
          <w:rFonts w:ascii="Arial" w:hAnsi="Arial" w:cs="Arial"/>
          <w:b/>
          <w:bCs/>
          <w:sz w:val="24"/>
          <w:szCs w:val="24"/>
        </w:rPr>
      </w:pPr>
      <w:r w:rsidRPr="00E40A0B">
        <w:rPr>
          <w:rFonts w:ascii="Arial" w:hAnsi="Arial" w:cs="Arial"/>
          <w:b/>
          <w:bCs/>
          <w:sz w:val="24"/>
          <w:szCs w:val="24"/>
        </w:rPr>
        <w:t>Lock Pulling and Lock Securing Equipment</w:t>
      </w:r>
    </w:p>
    <w:p w14:paraId="0288952D" w14:textId="5B097F4B" w:rsidR="00CF66BC" w:rsidRPr="00E40A0B" w:rsidRDefault="003E5080" w:rsidP="003E5080">
      <w:pPr>
        <w:ind w:left="709" w:hanging="709"/>
        <w:rPr>
          <w:rFonts w:ascii="Arial" w:hAnsi="Arial" w:cs="Arial"/>
          <w:sz w:val="24"/>
          <w:szCs w:val="24"/>
        </w:rPr>
      </w:pPr>
      <w:r>
        <w:rPr>
          <w:rFonts w:ascii="Arial" w:hAnsi="Arial" w:cs="Arial"/>
          <w:sz w:val="24"/>
          <w:szCs w:val="24"/>
        </w:rPr>
        <w:t>8.3</w:t>
      </w:r>
      <w:r>
        <w:rPr>
          <w:rFonts w:ascii="Arial" w:hAnsi="Arial" w:cs="Arial"/>
          <w:sz w:val="24"/>
          <w:szCs w:val="24"/>
        </w:rPr>
        <w:tab/>
      </w:r>
      <w:r w:rsidR="00CF66BC" w:rsidRPr="00E40A0B">
        <w:rPr>
          <w:rFonts w:ascii="Arial" w:hAnsi="Arial" w:cs="Arial"/>
          <w:sz w:val="24"/>
          <w:szCs w:val="24"/>
        </w:rPr>
        <w:t>All operational fire appliances now carry lock pulling and lock securing equipment and crews have been trained on its use.</w:t>
      </w:r>
    </w:p>
    <w:p w14:paraId="298D12FB" w14:textId="6B4085D2" w:rsidR="00CF66BC" w:rsidRPr="00E40A0B" w:rsidRDefault="003E5080" w:rsidP="003E5080">
      <w:pPr>
        <w:ind w:left="709" w:hanging="709"/>
        <w:rPr>
          <w:rFonts w:ascii="Arial" w:hAnsi="Arial" w:cs="Arial"/>
          <w:sz w:val="24"/>
          <w:szCs w:val="24"/>
        </w:rPr>
      </w:pPr>
      <w:r>
        <w:rPr>
          <w:rFonts w:ascii="Arial" w:hAnsi="Arial" w:cs="Arial"/>
          <w:sz w:val="24"/>
          <w:szCs w:val="24"/>
        </w:rPr>
        <w:t>8.4</w:t>
      </w:r>
      <w:r>
        <w:rPr>
          <w:rFonts w:ascii="Arial" w:hAnsi="Arial" w:cs="Arial"/>
          <w:sz w:val="24"/>
          <w:szCs w:val="24"/>
        </w:rPr>
        <w:tab/>
      </w:r>
      <w:r w:rsidR="00CF66BC" w:rsidRPr="00E40A0B">
        <w:rPr>
          <w:rFonts w:ascii="Arial" w:hAnsi="Arial" w:cs="Arial"/>
          <w:sz w:val="24"/>
          <w:szCs w:val="24"/>
        </w:rPr>
        <w:t xml:space="preserve">In the event that forced entry </w:t>
      </w:r>
      <w:proofErr w:type="gramStart"/>
      <w:r w:rsidR="00CF66BC" w:rsidRPr="00E40A0B">
        <w:rPr>
          <w:rFonts w:ascii="Arial" w:hAnsi="Arial" w:cs="Arial"/>
          <w:sz w:val="24"/>
          <w:szCs w:val="24"/>
        </w:rPr>
        <w:t>has to</w:t>
      </w:r>
      <w:proofErr w:type="gramEnd"/>
      <w:r w:rsidR="00CF66BC" w:rsidRPr="00E40A0B">
        <w:rPr>
          <w:rFonts w:ascii="Arial" w:hAnsi="Arial" w:cs="Arial"/>
          <w:sz w:val="24"/>
          <w:szCs w:val="24"/>
        </w:rPr>
        <w:t xml:space="preserve"> be made to a property for operational reasons crews are able to remove and replace locks, rather than having to wait for a locksmith or boarding-up Service.  This enables crews to be released from scene more quickly and avoids costs associated with third party provision of this service.</w:t>
      </w:r>
    </w:p>
    <w:p w14:paraId="66E02716" w14:textId="702F33F3" w:rsidR="00510ACB" w:rsidRPr="00E40A0B" w:rsidRDefault="003E5080" w:rsidP="003E5080">
      <w:pPr>
        <w:ind w:left="709" w:hanging="709"/>
        <w:rPr>
          <w:rFonts w:ascii="Arial" w:hAnsi="Arial" w:cs="Arial"/>
          <w:sz w:val="24"/>
          <w:szCs w:val="24"/>
        </w:rPr>
      </w:pPr>
      <w:r>
        <w:rPr>
          <w:rFonts w:ascii="Arial" w:hAnsi="Arial" w:cs="Arial"/>
          <w:sz w:val="24"/>
          <w:szCs w:val="24"/>
        </w:rPr>
        <w:t>8.5</w:t>
      </w:r>
      <w:r>
        <w:rPr>
          <w:rFonts w:ascii="Arial" w:hAnsi="Arial" w:cs="Arial"/>
          <w:sz w:val="24"/>
          <w:szCs w:val="24"/>
        </w:rPr>
        <w:tab/>
      </w:r>
      <w:r w:rsidR="00510ACB" w:rsidRPr="00E40A0B">
        <w:rPr>
          <w:rFonts w:ascii="Arial" w:hAnsi="Arial" w:cs="Arial"/>
          <w:sz w:val="24"/>
          <w:szCs w:val="24"/>
        </w:rPr>
        <w:t xml:space="preserve">The associated costs have reduced by approximately £4k </w:t>
      </w:r>
      <w:r>
        <w:rPr>
          <w:rFonts w:ascii="Arial" w:hAnsi="Arial" w:cs="Arial"/>
          <w:sz w:val="24"/>
          <w:szCs w:val="24"/>
        </w:rPr>
        <w:t>between</w:t>
      </w:r>
      <w:r w:rsidR="00510ACB" w:rsidRPr="00E40A0B">
        <w:rPr>
          <w:rFonts w:ascii="Arial" w:hAnsi="Arial" w:cs="Arial"/>
          <w:sz w:val="24"/>
          <w:szCs w:val="24"/>
        </w:rPr>
        <w:t xml:space="preserve"> 2018/19 to 2022/23.</w:t>
      </w:r>
    </w:p>
    <w:p w14:paraId="313F42A1" w14:textId="513C5730" w:rsidR="00CF66BC" w:rsidRPr="00E40A0B" w:rsidRDefault="00CF66BC" w:rsidP="00EE26BF">
      <w:pPr>
        <w:spacing w:after="0"/>
        <w:ind w:left="709"/>
        <w:rPr>
          <w:rFonts w:ascii="Arial" w:hAnsi="Arial" w:cs="Arial"/>
          <w:b/>
          <w:bCs/>
          <w:sz w:val="24"/>
          <w:szCs w:val="24"/>
        </w:rPr>
      </w:pPr>
      <w:r w:rsidRPr="00E40A0B">
        <w:rPr>
          <w:rFonts w:ascii="Arial" w:hAnsi="Arial" w:cs="Arial"/>
          <w:b/>
          <w:bCs/>
          <w:sz w:val="24"/>
          <w:szCs w:val="24"/>
        </w:rPr>
        <w:t>Safer Streets</w:t>
      </w:r>
    </w:p>
    <w:p w14:paraId="030935B8" w14:textId="2BA1AAAB" w:rsidR="00CF66BC" w:rsidRPr="00E40A0B" w:rsidRDefault="00845CC6" w:rsidP="003E5080">
      <w:pPr>
        <w:ind w:left="709" w:hanging="709"/>
        <w:rPr>
          <w:rFonts w:ascii="Arial" w:hAnsi="Arial" w:cs="Arial"/>
          <w:sz w:val="24"/>
          <w:szCs w:val="24"/>
        </w:rPr>
      </w:pPr>
      <w:r>
        <w:rPr>
          <w:rFonts w:ascii="Arial" w:hAnsi="Arial" w:cs="Arial"/>
          <w:sz w:val="24"/>
          <w:szCs w:val="24"/>
        </w:rPr>
        <w:t>8.6</w:t>
      </w:r>
      <w:r>
        <w:rPr>
          <w:rFonts w:ascii="Arial" w:hAnsi="Arial" w:cs="Arial"/>
          <w:sz w:val="24"/>
          <w:szCs w:val="24"/>
        </w:rPr>
        <w:tab/>
      </w:r>
      <w:r w:rsidR="00CF66BC" w:rsidRPr="00E40A0B">
        <w:rPr>
          <w:rFonts w:ascii="Arial" w:hAnsi="Arial" w:cs="Arial"/>
          <w:sz w:val="24"/>
          <w:szCs w:val="24"/>
        </w:rPr>
        <w:t xml:space="preserve">Safer Streets is a crime prevention initiative, with a specific focus on reducing the risk of harm to women and girls in Nottingham City.  Nottinghamshire Fire and Rescue Service are a partner of the safer </w:t>
      </w:r>
      <w:proofErr w:type="gramStart"/>
      <w:r w:rsidR="00CF66BC" w:rsidRPr="00E40A0B">
        <w:rPr>
          <w:rFonts w:ascii="Arial" w:hAnsi="Arial" w:cs="Arial"/>
          <w:sz w:val="24"/>
          <w:szCs w:val="24"/>
        </w:rPr>
        <w:t>streets</w:t>
      </w:r>
      <w:proofErr w:type="gramEnd"/>
      <w:r w:rsidR="00CF66BC" w:rsidRPr="00E40A0B">
        <w:rPr>
          <w:rFonts w:ascii="Arial" w:hAnsi="Arial" w:cs="Arial"/>
          <w:sz w:val="24"/>
          <w:szCs w:val="24"/>
        </w:rPr>
        <w:t xml:space="preserve"> initiative and some city based crews have received additional safeguarding training to enable them to best support and signpost victims of crime. </w:t>
      </w:r>
    </w:p>
    <w:p w14:paraId="12E9AD66" w14:textId="7A8F2119" w:rsidR="00CF66BC" w:rsidRPr="00E40A0B" w:rsidRDefault="00845CC6" w:rsidP="003E5080">
      <w:pPr>
        <w:ind w:left="709" w:hanging="709"/>
        <w:rPr>
          <w:rFonts w:ascii="Arial" w:hAnsi="Arial" w:cs="Arial"/>
          <w:sz w:val="24"/>
          <w:szCs w:val="24"/>
        </w:rPr>
      </w:pPr>
      <w:r>
        <w:rPr>
          <w:rFonts w:ascii="Arial" w:hAnsi="Arial" w:cs="Arial"/>
          <w:sz w:val="24"/>
          <w:szCs w:val="24"/>
        </w:rPr>
        <w:t>8.7</w:t>
      </w:r>
      <w:r>
        <w:rPr>
          <w:rFonts w:ascii="Arial" w:hAnsi="Arial" w:cs="Arial"/>
          <w:sz w:val="24"/>
          <w:szCs w:val="24"/>
        </w:rPr>
        <w:tab/>
      </w:r>
      <w:r w:rsidR="00CF66BC" w:rsidRPr="00E40A0B">
        <w:rPr>
          <w:rFonts w:ascii="Arial" w:hAnsi="Arial" w:cs="Arial"/>
          <w:sz w:val="24"/>
          <w:szCs w:val="24"/>
        </w:rPr>
        <w:t xml:space="preserve">In addition crews drive along red routes in the city when returning from prevention, </w:t>
      </w:r>
      <w:proofErr w:type="gramStart"/>
      <w:r w:rsidR="00CF66BC" w:rsidRPr="00E40A0B">
        <w:rPr>
          <w:rFonts w:ascii="Arial" w:hAnsi="Arial" w:cs="Arial"/>
          <w:sz w:val="24"/>
          <w:szCs w:val="24"/>
        </w:rPr>
        <w:t>protection</w:t>
      </w:r>
      <w:proofErr w:type="gramEnd"/>
      <w:r w:rsidR="00CF66BC" w:rsidRPr="00E40A0B">
        <w:rPr>
          <w:rFonts w:ascii="Arial" w:hAnsi="Arial" w:cs="Arial"/>
          <w:sz w:val="24"/>
          <w:szCs w:val="24"/>
        </w:rPr>
        <w:t xml:space="preserve"> or response activities in that area with the aim of providing a visible reassuring presence and disrupting crime and antisocial behaviour.</w:t>
      </w:r>
    </w:p>
    <w:p w14:paraId="00BDB673" w14:textId="5FF5B1F1" w:rsidR="00CF66BC" w:rsidRPr="00E40A0B" w:rsidRDefault="00CF66BC" w:rsidP="00EE26BF">
      <w:pPr>
        <w:spacing w:after="0"/>
        <w:ind w:left="709"/>
        <w:rPr>
          <w:rFonts w:ascii="Arial" w:hAnsi="Arial" w:cs="Arial"/>
          <w:b/>
          <w:bCs/>
          <w:sz w:val="24"/>
          <w:szCs w:val="24"/>
        </w:rPr>
      </w:pPr>
      <w:r w:rsidRPr="00E40A0B">
        <w:rPr>
          <w:rFonts w:ascii="Arial" w:hAnsi="Arial" w:cs="Arial"/>
          <w:b/>
          <w:bCs/>
          <w:sz w:val="24"/>
          <w:szCs w:val="24"/>
        </w:rPr>
        <w:t>Pulp Friction – Social Enterprise</w:t>
      </w:r>
    </w:p>
    <w:p w14:paraId="7CDDD34F" w14:textId="61D9E8FE" w:rsidR="00CF66BC" w:rsidRPr="00E40A0B" w:rsidRDefault="00845CC6" w:rsidP="00845CC6">
      <w:pPr>
        <w:ind w:left="709" w:hanging="709"/>
        <w:rPr>
          <w:rFonts w:ascii="Arial" w:hAnsi="Arial" w:cs="Arial"/>
          <w:sz w:val="24"/>
          <w:szCs w:val="24"/>
        </w:rPr>
      </w:pPr>
      <w:r>
        <w:rPr>
          <w:rFonts w:ascii="Arial" w:hAnsi="Arial" w:cs="Arial"/>
          <w:sz w:val="24"/>
          <w:szCs w:val="24"/>
        </w:rPr>
        <w:t>8.8</w:t>
      </w:r>
      <w:r>
        <w:rPr>
          <w:rFonts w:ascii="Arial" w:hAnsi="Arial" w:cs="Arial"/>
          <w:sz w:val="24"/>
          <w:szCs w:val="24"/>
        </w:rPr>
        <w:tab/>
      </w:r>
      <w:r w:rsidR="00EE26BF">
        <w:rPr>
          <w:rFonts w:ascii="Arial" w:hAnsi="Arial" w:cs="Arial"/>
          <w:sz w:val="24"/>
          <w:szCs w:val="24"/>
        </w:rPr>
        <w:t xml:space="preserve">The service was forced to close its canteen provision at its Head Quarters site </w:t>
      </w:r>
      <w:r w:rsidR="00EE26BF" w:rsidRPr="00674F3E">
        <w:rPr>
          <w:rFonts w:ascii="Arial" w:hAnsi="Arial" w:cs="Arial"/>
          <w:sz w:val="24"/>
          <w:szCs w:val="24"/>
        </w:rPr>
        <w:t>back in 201</w:t>
      </w:r>
      <w:r w:rsidR="00835F8F">
        <w:rPr>
          <w:rFonts w:ascii="Arial" w:hAnsi="Arial" w:cs="Arial"/>
          <w:sz w:val="24"/>
          <w:szCs w:val="24"/>
        </w:rPr>
        <w:t>5</w:t>
      </w:r>
      <w:r w:rsidR="00EE26BF" w:rsidRPr="00674F3E">
        <w:rPr>
          <w:rFonts w:ascii="Arial" w:hAnsi="Arial" w:cs="Arial"/>
          <w:sz w:val="24"/>
          <w:szCs w:val="24"/>
        </w:rPr>
        <w:t>/1</w:t>
      </w:r>
      <w:r w:rsidR="00835F8F">
        <w:rPr>
          <w:rFonts w:ascii="Arial" w:hAnsi="Arial" w:cs="Arial"/>
          <w:sz w:val="24"/>
          <w:szCs w:val="24"/>
        </w:rPr>
        <w:t>6</w:t>
      </w:r>
      <w:r w:rsidR="00EE26BF" w:rsidRPr="00674F3E">
        <w:rPr>
          <w:rFonts w:ascii="Arial" w:hAnsi="Arial" w:cs="Arial"/>
          <w:sz w:val="24"/>
          <w:szCs w:val="24"/>
        </w:rPr>
        <w:t xml:space="preserve"> </w:t>
      </w:r>
      <w:proofErr w:type="gramStart"/>
      <w:r w:rsidR="00EE26BF" w:rsidRPr="00674F3E">
        <w:rPr>
          <w:rFonts w:ascii="Arial" w:hAnsi="Arial" w:cs="Arial"/>
          <w:sz w:val="24"/>
          <w:szCs w:val="24"/>
        </w:rPr>
        <w:t>in</w:t>
      </w:r>
      <w:r w:rsidR="00EE26BF">
        <w:rPr>
          <w:rFonts w:ascii="Arial" w:hAnsi="Arial" w:cs="Arial"/>
          <w:sz w:val="24"/>
          <w:szCs w:val="24"/>
        </w:rPr>
        <w:t xml:space="preserve"> order to</w:t>
      </w:r>
      <w:proofErr w:type="gramEnd"/>
      <w:r w:rsidR="00EE26BF">
        <w:rPr>
          <w:rFonts w:ascii="Arial" w:hAnsi="Arial" w:cs="Arial"/>
          <w:sz w:val="24"/>
          <w:szCs w:val="24"/>
        </w:rPr>
        <w:t xml:space="preserve"> make savings.  The service was approached </w:t>
      </w:r>
      <w:r w:rsidR="00CF66BC" w:rsidRPr="00E40A0B">
        <w:rPr>
          <w:rFonts w:ascii="Arial" w:hAnsi="Arial" w:cs="Arial"/>
          <w:sz w:val="24"/>
          <w:szCs w:val="24"/>
        </w:rPr>
        <w:t>Pulp Friction</w:t>
      </w:r>
      <w:r w:rsidR="00EE26BF">
        <w:rPr>
          <w:rFonts w:ascii="Arial" w:hAnsi="Arial" w:cs="Arial"/>
          <w:sz w:val="24"/>
          <w:szCs w:val="24"/>
        </w:rPr>
        <w:t>, a Community Interest Company, who offered to provide a canteen service in exchange for the free use of the existing kitchen and canteen area.  Pulp Friction</w:t>
      </w:r>
      <w:r w:rsidR="00CF66BC" w:rsidRPr="00E40A0B">
        <w:rPr>
          <w:rFonts w:ascii="Arial" w:hAnsi="Arial" w:cs="Arial"/>
          <w:sz w:val="24"/>
          <w:szCs w:val="24"/>
        </w:rPr>
        <w:t xml:space="preserve"> have worked in partnership with Nottinghamshire Fire and Rescue Service </w:t>
      </w:r>
      <w:r w:rsidR="00EE26BF">
        <w:rPr>
          <w:rFonts w:ascii="Arial" w:hAnsi="Arial" w:cs="Arial"/>
          <w:sz w:val="24"/>
          <w:szCs w:val="24"/>
        </w:rPr>
        <w:t xml:space="preserve">ever since </w:t>
      </w:r>
      <w:r w:rsidR="00CF66BC" w:rsidRPr="00E40A0B">
        <w:rPr>
          <w:rFonts w:ascii="Arial" w:hAnsi="Arial" w:cs="Arial"/>
          <w:sz w:val="24"/>
          <w:szCs w:val="24"/>
        </w:rPr>
        <w:t xml:space="preserve">to provide lunch time and buffet catering for staff.  </w:t>
      </w:r>
      <w:r w:rsidR="00CF66BC" w:rsidRPr="00E40A0B">
        <w:rPr>
          <w:rFonts w:ascii="Arial" w:hAnsi="Arial" w:cs="Arial"/>
          <w:sz w:val="24"/>
          <w:szCs w:val="24"/>
        </w:rPr>
        <w:lastRenderedPageBreak/>
        <w:t xml:space="preserve">Pulp Friction </w:t>
      </w:r>
      <w:r w:rsidR="00EE26BF">
        <w:rPr>
          <w:rFonts w:ascii="Arial" w:hAnsi="Arial" w:cs="Arial"/>
          <w:sz w:val="24"/>
          <w:szCs w:val="24"/>
        </w:rPr>
        <w:t>s</w:t>
      </w:r>
      <w:r w:rsidR="00CF66BC" w:rsidRPr="00E40A0B">
        <w:rPr>
          <w:rFonts w:ascii="Arial" w:hAnsi="Arial" w:cs="Arial"/>
          <w:sz w:val="24"/>
          <w:szCs w:val="24"/>
        </w:rPr>
        <w:t xml:space="preserve">upport young people with learning disabilities with employability skills.  </w:t>
      </w:r>
    </w:p>
    <w:p w14:paraId="75378FCB" w14:textId="78BEC2F8" w:rsidR="00CF66BC" w:rsidRPr="00E40A0B" w:rsidRDefault="00845CC6" w:rsidP="00845CC6">
      <w:pPr>
        <w:ind w:left="709" w:hanging="709"/>
        <w:rPr>
          <w:rFonts w:ascii="Arial" w:hAnsi="Arial" w:cs="Arial"/>
          <w:sz w:val="24"/>
          <w:szCs w:val="24"/>
        </w:rPr>
      </w:pPr>
      <w:r>
        <w:rPr>
          <w:rFonts w:ascii="Arial" w:hAnsi="Arial" w:cs="Arial"/>
          <w:sz w:val="24"/>
          <w:szCs w:val="24"/>
        </w:rPr>
        <w:t>8.9</w:t>
      </w:r>
      <w:r>
        <w:rPr>
          <w:rFonts w:ascii="Arial" w:hAnsi="Arial" w:cs="Arial"/>
          <w:sz w:val="24"/>
          <w:szCs w:val="24"/>
        </w:rPr>
        <w:tab/>
      </w:r>
      <w:r w:rsidR="00CF66BC" w:rsidRPr="00E40A0B">
        <w:rPr>
          <w:rFonts w:ascii="Arial" w:hAnsi="Arial" w:cs="Arial"/>
          <w:sz w:val="24"/>
          <w:szCs w:val="24"/>
        </w:rPr>
        <w:t xml:space="preserve">Pulp Friction moved with the Fire Service </w:t>
      </w:r>
      <w:r>
        <w:rPr>
          <w:rFonts w:ascii="Arial" w:hAnsi="Arial" w:cs="Arial"/>
          <w:sz w:val="24"/>
          <w:szCs w:val="24"/>
        </w:rPr>
        <w:t xml:space="preserve">from our old Head Quarters </w:t>
      </w:r>
      <w:r w:rsidR="00CF66BC" w:rsidRPr="00E40A0B">
        <w:rPr>
          <w:rFonts w:ascii="Arial" w:hAnsi="Arial" w:cs="Arial"/>
          <w:sz w:val="24"/>
          <w:szCs w:val="24"/>
        </w:rPr>
        <w:t xml:space="preserve">to the Joint Police Fire Headquarters </w:t>
      </w:r>
      <w:r>
        <w:rPr>
          <w:rFonts w:ascii="Arial" w:hAnsi="Arial" w:cs="Arial"/>
          <w:sz w:val="24"/>
          <w:szCs w:val="24"/>
        </w:rPr>
        <w:t xml:space="preserve">in 2022 </w:t>
      </w:r>
      <w:r w:rsidR="00CF66BC" w:rsidRPr="00E40A0B">
        <w:rPr>
          <w:rFonts w:ascii="Arial" w:hAnsi="Arial" w:cs="Arial"/>
          <w:sz w:val="24"/>
          <w:szCs w:val="24"/>
        </w:rPr>
        <w:t xml:space="preserve">to provide a </w:t>
      </w:r>
      <w:proofErr w:type="gramStart"/>
      <w:r>
        <w:rPr>
          <w:rFonts w:ascii="Arial" w:hAnsi="Arial" w:cs="Arial"/>
          <w:sz w:val="24"/>
          <w:szCs w:val="24"/>
        </w:rPr>
        <w:t>much expanded</w:t>
      </w:r>
      <w:proofErr w:type="gramEnd"/>
      <w:r>
        <w:rPr>
          <w:rFonts w:ascii="Arial" w:hAnsi="Arial" w:cs="Arial"/>
          <w:sz w:val="24"/>
          <w:szCs w:val="24"/>
        </w:rPr>
        <w:t xml:space="preserve"> </w:t>
      </w:r>
      <w:r w:rsidR="00CF66BC" w:rsidRPr="00E40A0B">
        <w:rPr>
          <w:rFonts w:ascii="Arial" w:hAnsi="Arial" w:cs="Arial"/>
          <w:sz w:val="24"/>
          <w:szCs w:val="24"/>
        </w:rPr>
        <w:t xml:space="preserve">staff canteen for </w:t>
      </w:r>
      <w:r>
        <w:rPr>
          <w:rFonts w:ascii="Arial" w:hAnsi="Arial" w:cs="Arial"/>
          <w:sz w:val="24"/>
          <w:szCs w:val="24"/>
        </w:rPr>
        <w:t>both police and fire</w:t>
      </w:r>
      <w:r w:rsidR="00CF66BC" w:rsidRPr="00E40A0B">
        <w:rPr>
          <w:rFonts w:ascii="Arial" w:hAnsi="Arial" w:cs="Arial"/>
          <w:sz w:val="24"/>
          <w:szCs w:val="24"/>
        </w:rPr>
        <w:t xml:space="preserve"> staff.</w:t>
      </w:r>
    </w:p>
    <w:p w14:paraId="6EB7AAD7" w14:textId="7A1F1987" w:rsidR="00CF66BC" w:rsidRPr="00E40A0B" w:rsidRDefault="00EE26BF" w:rsidP="00845CC6">
      <w:pPr>
        <w:ind w:left="709" w:hanging="709"/>
        <w:rPr>
          <w:rFonts w:ascii="Arial" w:hAnsi="Arial" w:cs="Arial"/>
          <w:sz w:val="24"/>
          <w:szCs w:val="24"/>
        </w:rPr>
      </w:pPr>
      <w:r>
        <w:rPr>
          <w:rFonts w:ascii="Arial" w:hAnsi="Arial" w:cs="Arial"/>
          <w:sz w:val="24"/>
          <w:szCs w:val="24"/>
        </w:rPr>
        <w:t>8.10</w:t>
      </w:r>
      <w:r>
        <w:rPr>
          <w:rFonts w:ascii="Arial" w:hAnsi="Arial" w:cs="Arial"/>
          <w:sz w:val="24"/>
          <w:szCs w:val="24"/>
        </w:rPr>
        <w:tab/>
      </w:r>
      <w:r w:rsidR="00CF66BC" w:rsidRPr="00E40A0B">
        <w:rPr>
          <w:rFonts w:ascii="Arial" w:hAnsi="Arial" w:cs="Arial"/>
          <w:sz w:val="24"/>
          <w:szCs w:val="24"/>
        </w:rPr>
        <w:t xml:space="preserve">Pulp Friction have also supported NFRS with operational training and exercising to ensure that plans are accessible and fit for purpose for individuals with accessibility needs. </w:t>
      </w:r>
    </w:p>
    <w:p w14:paraId="5C338C4D" w14:textId="17BFBBD5" w:rsidR="00304370" w:rsidRPr="00E40A0B" w:rsidRDefault="00EE26BF" w:rsidP="00845CC6">
      <w:pPr>
        <w:ind w:left="709" w:hanging="709"/>
        <w:rPr>
          <w:rFonts w:ascii="Arial" w:hAnsi="Arial" w:cs="Arial"/>
          <w:sz w:val="24"/>
          <w:szCs w:val="24"/>
        </w:rPr>
      </w:pPr>
      <w:r>
        <w:rPr>
          <w:rFonts w:ascii="Arial" w:hAnsi="Arial" w:cs="Arial"/>
          <w:sz w:val="24"/>
          <w:szCs w:val="24"/>
        </w:rPr>
        <w:t>8.11</w:t>
      </w:r>
      <w:r>
        <w:rPr>
          <w:rFonts w:ascii="Arial" w:hAnsi="Arial" w:cs="Arial"/>
          <w:sz w:val="24"/>
          <w:szCs w:val="24"/>
        </w:rPr>
        <w:tab/>
      </w:r>
      <w:r w:rsidR="00304370" w:rsidRPr="00E40A0B">
        <w:rPr>
          <w:rFonts w:ascii="Arial" w:hAnsi="Arial" w:cs="Arial"/>
          <w:sz w:val="24"/>
          <w:szCs w:val="24"/>
        </w:rPr>
        <w:t>During 2021/22 the costs were £16k,</w:t>
      </w:r>
      <w:r w:rsidR="003511AA" w:rsidRPr="00E40A0B">
        <w:rPr>
          <w:rFonts w:ascii="Arial" w:hAnsi="Arial" w:cs="Arial"/>
          <w:sz w:val="24"/>
          <w:szCs w:val="24"/>
        </w:rPr>
        <w:t xml:space="preserve"> </w:t>
      </w:r>
      <w:r w:rsidR="00304370" w:rsidRPr="00E40A0B">
        <w:rPr>
          <w:rFonts w:ascii="Arial" w:hAnsi="Arial" w:cs="Arial"/>
          <w:sz w:val="24"/>
          <w:szCs w:val="24"/>
        </w:rPr>
        <w:t>costs after moving to the Joint HQ the catering costs has reduced by £8k. Prior to using pulp fiction the canteen costs were significantly higher as NFRS employed their own cooks.</w:t>
      </w:r>
    </w:p>
    <w:p w14:paraId="694BD2AB" w14:textId="24544CC4" w:rsidR="00CF66BC" w:rsidRPr="00E40A0B" w:rsidRDefault="00CF66BC" w:rsidP="00EE26BF">
      <w:pPr>
        <w:spacing w:after="0"/>
        <w:ind w:firstLine="709"/>
        <w:rPr>
          <w:rFonts w:ascii="Arial" w:hAnsi="Arial" w:cs="Arial"/>
          <w:b/>
          <w:bCs/>
          <w:sz w:val="24"/>
          <w:szCs w:val="24"/>
        </w:rPr>
      </w:pPr>
      <w:r w:rsidRPr="00E40A0B">
        <w:rPr>
          <w:rFonts w:ascii="Arial" w:hAnsi="Arial" w:cs="Arial"/>
          <w:b/>
          <w:bCs/>
          <w:sz w:val="24"/>
          <w:szCs w:val="24"/>
        </w:rPr>
        <w:t>Partner Referral Process for Safe and Well Visits</w:t>
      </w:r>
    </w:p>
    <w:p w14:paraId="5111D1BF" w14:textId="30FD53F2" w:rsidR="00CF66BC" w:rsidRPr="00E40A0B" w:rsidRDefault="00EE26BF" w:rsidP="00EE26BF">
      <w:pPr>
        <w:ind w:left="709" w:hanging="709"/>
        <w:rPr>
          <w:rFonts w:ascii="Arial" w:hAnsi="Arial" w:cs="Arial"/>
          <w:sz w:val="24"/>
          <w:szCs w:val="24"/>
        </w:rPr>
      </w:pPr>
      <w:r>
        <w:rPr>
          <w:rFonts w:ascii="Arial" w:hAnsi="Arial" w:cs="Arial"/>
          <w:sz w:val="24"/>
          <w:szCs w:val="24"/>
        </w:rPr>
        <w:t>8.12</w:t>
      </w:r>
      <w:r>
        <w:rPr>
          <w:rFonts w:ascii="Arial" w:hAnsi="Arial" w:cs="Arial"/>
          <w:sz w:val="24"/>
          <w:szCs w:val="24"/>
        </w:rPr>
        <w:tab/>
      </w:r>
      <w:r w:rsidR="00CF66BC" w:rsidRPr="00E40A0B">
        <w:rPr>
          <w:rFonts w:ascii="Arial" w:hAnsi="Arial" w:cs="Arial"/>
          <w:sz w:val="24"/>
          <w:szCs w:val="24"/>
        </w:rPr>
        <w:t>The Service commissioned an evaluation of the Services Safe and Well process by Nottingham Trent University.  The evaluation demonstrated that adoption of the ‘CHARLIE’ profiling tool by the Service had improved the effectiveness and quality of partner referrals for individuals at risk of fire.</w:t>
      </w:r>
    </w:p>
    <w:p w14:paraId="5DB04779" w14:textId="5BF9D1D9" w:rsidR="00D91404" w:rsidRPr="00E40A0B" w:rsidRDefault="00EE26BF" w:rsidP="00EE26BF">
      <w:pPr>
        <w:ind w:left="709" w:hanging="709"/>
        <w:rPr>
          <w:rFonts w:ascii="Arial" w:hAnsi="Arial" w:cs="Arial"/>
          <w:sz w:val="24"/>
          <w:szCs w:val="24"/>
        </w:rPr>
      </w:pPr>
      <w:r>
        <w:rPr>
          <w:rFonts w:ascii="Arial" w:hAnsi="Arial" w:cs="Arial"/>
          <w:sz w:val="24"/>
          <w:szCs w:val="24"/>
        </w:rPr>
        <w:t>8.13</w:t>
      </w:r>
      <w:r>
        <w:rPr>
          <w:rFonts w:ascii="Arial" w:hAnsi="Arial" w:cs="Arial"/>
          <w:sz w:val="24"/>
          <w:szCs w:val="24"/>
        </w:rPr>
        <w:tab/>
      </w:r>
      <w:r w:rsidR="00674F3E">
        <w:rPr>
          <w:rFonts w:ascii="Arial" w:hAnsi="Arial" w:cs="Arial"/>
          <w:sz w:val="24"/>
          <w:szCs w:val="24"/>
        </w:rPr>
        <w:t xml:space="preserve">Current metrics show that partner referral levels remain high, and of good quality with 6,500 referrals received annually, of which all align to our person-centred CHARLIE profile and are at least at a </w:t>
      </w:r>
      <w:proofErr w:type="gramStart"/>
      <w:r w:rsidR="00674F3E">
        <w:rPr>
          <w:rFonts w:ascii="Arial" w:hAnsi="Arial" w:cs="Arial"/>
          <w:sz w:val="24"/>
          <w:szCs w:val="24"/>
        </w:rPr>
        <w:t>Medium</w:t>
      </w:r>
      <w:proofErr w:type="gramEnd"/>
      <w:r w:rsidR="00674F3E">
        <w:rPr>
          <w:rFonts w:ascii="Arial" w:hAnsi="Arial" w:cs="Arial"/>
          <w:sz w:val="24"/>
          <w:szCs w:val="24"/>
        </w:rPr>
        <w:t xml:space="preserve"> risk of fire.</w:t>
      </w:r>
    </w:p>
    <w:p w14:paraId="5074ED68" w14:textId="5B3EB0B0" w:rsidR="00A3430B" w:rsidRPr="00E40A0B" w:rsidRDefault="00A3430B" w:rsidP="00EE26BF">
      <w:pPr>
        <w:spacing w:after="0"/>
        <w:ind w:left="709"/>
        <w:rPr>
          <w:rFonts w:ascii="Arial" w:hAnsi="Arial" w:cs="Arial"/>
          <w:b/>
          <w:bCs/>
          <w:sz w:val="24"/>
          <w:szCs w:val="24"/>
        </w:rPr>
      </w:pPr>
      <w:r w:rsidRPr="00E40A0B">
        <w:rPr>
          <w:rFonts w:ascii="Arial" w:hAnsi="Arial" w:cs="Arial"/>
          <w:b/>
          <w:bCs/>
          <w:sz w:val="24"/>
          <w:szCs w:val="24"/>
        </w:rPr>
        <w:t>Occupational Therapist – Funded Secondment from the NHS</w:t>
      </w:r>
    </w:p>
    <w:p w14:paraId="0F0D347F" w14:textId="7143DC3E" w:rsidR="002B57F7" w:rsidRPr="00E40A0B" w:rsidRDefault="00EE26BF" w:rsidP="00EE26BF">
      <w:pPr>
        <w:ind w:left="709" w:hanging="709"/>
        <w:rPr>
          <w:rFonts w:ascii="Arial" w:hAnsi="Arial" w:cs="Arial"/>
          <w:sz w:val="24"/>
          <w:szCs w:val="24"/>
        </w:rPr>
      </w:pPr>
      <w:r>
        <w:rPr>
          <w:rFonts w:ascii="Arial" w:hAnsi="Arial" w:cs="Arial"/>
          <w:sz w:val="24"/>
          <w:szCs w:val="24"/>
        </w:rPr>
        <w:t>8.14</w:t>
      </w:r>
      <w:r>
        <w:rPr>
          <w:rFonts w:ascii="Arial" w:hAnsi="Arial" w:cs="Arial"/>
          <w:sz w:val="24"/>
          <w:szCs w:val="24"/>
        </w:rPr>
        <w:tab/>
      </w:r>
      <w:r w:rsidR="002B57F7" w:rsidRPr="00E40A0B">
        <w:rPr>
          <w:rFonts w:ascii="Arial" w:hAnsi="Arial" w:cs="Arial"/>
          <w:sz w:val="24"/>
          <w:szCs w:val="24"/>
        </w:rPr>
        <w:t xml:space="preserve">The Service funds a full time Occupational Therapist </w:t>
      </w:r>
      <w:r>
        <w:rPr>
          <w:rFonts w:ascii="Arial" w:hAnsi="Arial" w:cs="Arial"/>
          <w:sz w:val="24"/>
          <w:szCs w:val="24"/>
        </w:rPr>
        <w:t xml:space="preserve">(OT) </w:t>
      </w:r>
      <w:r w:rsidR="002B57F7" w:rsidRPr="00E40A0B">
        <w:rPr>
          <w:rFonts w:ascii="Arial" w:hAnsi="Arial" w:cs="Arial"/>
          <w:sz w:val="24"/>
          <w:szCs w:val="24"/>
        </w:rPr>
        <w:t xml:space="preserve">Secondment from the NHS.  The post is embedded within the Prevention Team to provide practical support to those individuals with complex needs and at highest risk of fire to live more safely in their homes.  </w:t>
      </w:r>
    </w:p>
    <w:p w14:paraId="3A09AF07" w14:textId="74242A78" w:rsidR="002B57F7" w:rsidRPr="00E40A0B" w:rsidRDefault="00EE26BF" w:rsidP="00EE26BF">
      <w:pPr>
        <w:ind w:left="709" w:hanging="709"/>
        <w:rPr>
          <w:rFonts w:ascii="Arial" w:hAnsi="Arial" w:cs="Arial"/>
          <w:sz w:val="24"/>
          <w:szCs w:val="24"/>
        </w:rPr>
      </w:pPr>
      <w:r>
        <w:rPr>
          <w:rFonts w:ascii="Arial" w:hAnsi="Arial" w:cs="Arial"/>
          <w:sz w:val="24"/>
          <w:szCs w:val="24"/>
        </w:rPr>
        <w:t>8.15</w:t>
      </w:r>
      <w:r>
        <w:rPr>
          <w:rFonts w:ascii="Arial" w:hAnsi="Arial" w:cs="Arial"/>
          <w:sz w:val="24"/>
          <w:szCs w:val="24"/>
        </w:rPr>
        <w:tab/>
      </w:r>
      <w:r w:rsidR="002B57F7" w:rsidRPr="00E40A0B">
        <w:rPr>
          <w:rFonts w:ascii="Arial" w:hAnsi="Arial" w:cs="Arial"/>
          <w:sz w:val="24"/>
          <w:szCs w:val="24"/>
        </w:rPr>
        <w:t>The OT supports the Service to access health referral pathways and works with multiagency partners to ensure effective risk mitigation for individuals.</w:t>
      </w:r>
    </w:p>
    <w:p w14:paraId="4CF16E12" w14:textId="783F21B7" w:rsidR="002B57F7" w:rsidRPr="00E40A0B" w:rsidRDefault="00EE26BF" w:rsidP="00EE26BF">
      <w:pPr>
        <w:ind w:left="709" w:hanging="709"/>
        <w:rPr>
          <w:rFonts w:ascii="Arial" w:hAnsi="Arial" w:cs="Arial"/>
          <w:sz w:val="24"/>
          <w:szCs w:val="24"/>
        </w:rPr>
      </w:pPr>
      <w:r>
        <w:rPr>
          <w:rFonts w:ascii="Arial" w:hAnsi="Arial" w:cs="Arial"/>
          <w:sz w:val="24"/>
          <w:szCs w:val="24"/>
        </w:rPr>
        <w:t>8.16</w:t>
      </w:r>
      <w:r>
        <w:rPr>
          <w:rFonts w:ascii="Arial" w:hAnsi="Arial" w:cs="Arial"/>
          <w:sz w:val="24"/>
          <w:szCs w:val="24"/>
        </w:rPr>
        <w:tab/>
      </w:r>
      <w:r w:rsidR="002B57F7" w:rsidRPr="00E40A0B">
        <w:rPr>
          <w:rFonts w:ascii="Arial" w:hAnsi="Arial" w:cs="Arial"/>
          <w:sz w:val="24"/>
          <w:szCs w:val="24"/>
        </w:rPr>
        <w:t>Independent evaluation of the OT secondment undertaken by Nottingham Trent University demonstrated that for every £1 invested in the OT Service a benefit of £7.16 was realised through reduced harm and costs to the wider public purse.</w:t>
      </w:r>
    </w:p>
    <w:p w14:paraId="54FE17A8" w14:textId="2BD878EB" w:rsidR="00D72944" w:rsidRPr="00E40A0B" w:rsidRDefault="00D72944">
      <w:pPr>
        <w:rPr>
          <w:rFonts w:ascii="Arial" w:hAnsi="Arial" w:cs="Arial"/>
          <w:sz w:val="24"/>
          <w:szCs w:val="24"/>
          <w:highlight w:val="yellow"/>
        </w:rPr>
      </w:pPr>
    </w:p>
    <w:p w14:paraId="1BF779E5" w14:textId="4A14C192" w:rsidR="00EE26BF" w:rsidRPr="00EE26BF" w:rsidRDefault="00EE26BF">
      <w:pPr>
        <w:rPr>
          <w:rFonts w:ascii="Arial" w:hAnsi="Arial" w:cs="Arial"/>
          <w:b/>
          <w:bCs/>
          <w:sz w:val="24"/>
          <w:szCs w:val="24"/>
        </w:rPr>
      </w:pPr>
      <w:r>
        <w:rPr>
          <w:rFonts w:ascii="Arial" w:hAnsi="Arial" w:cs="Arial"/>
          <w:b/>
          <w:bCs/>
          <w:sz w:val="24"/>
          <w:szCs w:val="24"/>
        </w:rPr>
        <w:t>9</w:t>
      </w:r>
      <w:r>
        <w:rPr>
          <w:rFonts w:ascii="Arial" w:hAnsi="Arial" w:cs="Arial"/>
          <w:b/>
          <w:bCs/>
          <w:sz w:val="24"/>
          <w:szCs w:val="24"/>
        </w:rPr>
        <w:tab/>
      </w:r>
      <w:proofErr w:type="gramStart"/>
      <w:r w:rsidR="00E35E8C">
        <w:rPr>
          <w:rFonts w:ascii="Arial" w:hAnsi="Arial" w:cs="Arial"/>
          <w:b/>
          <w:bCs/>
          <w:sz w:val="24"/>
          <w:szCs w:val="24"/>
        </w:rPr>
        <w:t>PRODUCTIVITY</w:t>
      </w:r>
      <w:proofErr w:type="gramEnd"/>
    </w:p>
    <w:p w14:paraId="5900A0A3" w14:textId="77777777" w:rsidR="00E35E8C" w:rsidRPr="00E35E8C" w:rsidRDefault="00E35E8C" w:rsidP="00E35E8C">
      <w:pPr>
        <w:spacing w:after="0"/>
        <w:ind w:firstLine="720"/>
        <w:rPr>
          <w:rFonts w:ascii="Arial" w:hAnsi="Arial" w:cs="Arial"/>
          <w:b/>
          <w:bCs/>
          <w:sz w:val="24"/>
          <w:szCs w:val="24"/>
        </w:rPr>
      </w:pPr>
      <w:r w:rsidRPr="00E35E8C">
        <w:rPr>
          <w:rFonts w:ascii="Arial" w:hAnsi="Arial" w:cs="Arial"/>
          <w:b/>
          <w:bCs/>
          <w:sz w:val="24"/>
          <w:szCs w:val="24"/>
        </w:rPr>
        <w:t>Wholetime Productivity Targets</w:t>
      </w:r>
    </w:p>
    <w:p w14:paraId="0183890F" w14:textId="31468862" w:rsidR="005A427F" w:rsidRPr="00E40A0B" w:rsidRDefault="00E35E8C" w:rsidP="00E35E8C">
      <w:pPr>
        <w:ind w:left="709" w:hanging="709"/>
        <w:rPr>
          <w:rFonts w:ascii="Arial" w:hAnsi="Arial" w:cs="Arial"/>
          <w:sz w:val="24"/>
          <w:szCs w:val="24"/>
        </w:rPr>
      </w:pPr>
      <w:r>
        <w:rPr>
          <w:rFonts w:ascii="Arial" w:hAnsi="Arial" w:cs="Arial"/>
          <w:sz w:val="24"/>
          <w:szCs w:val="24"/>
        </w:rPr>
        <w:t>9.1</w:t>
      </w:r>
      <w:r>
        <w:rPr>
          <w:rFonts w:ascii="Arial" w:hAnsi="Arial" w:cs="Arial"/>
          <w:sz w:val="24"/>
          <w:szCs w:val="24"/>
        </w:rPr>
        <w:tab/>
      </w:r>
      <w:r w:rsidR="005A427F" w:rsidRPr="00E40A0B">
        <w:rPr>
          <w:rFonts w:ascii="Arial" w:hAnsi="Arial" w:cs="Arial"/>
          <w:sz w:val="24"/>
          <w:szCs w:val="24"/>
        </w:rPr>
        <w:t xml:space="preserve">The Service uses </w:t>
      </w:r>
      <w:proofErr w:type="gramStart"/>
      <w:r w:rsidR="005A427F" w:rsidRPr="00E40A0B">
        <w:rPr>
          <w:rFonts w:ascii="Arial" w:hAnsi="Arial" w:cs="Arial"/>
          <w:sz w:val="24"/>
          <w:szCs w:val="24"/>
        </w:rPr>
        <w:t>a number of</w:t>
      </w:r>
      <w:proofErr w:type="gramEnd"/>
      <w:r w:rsidR="005A427F" w:rsidRPr="00E40A0B">
        <w:rPr>
          <w:rFonts w:ascii="Arial" w:hAnsi="Arial" w:cs="Arial"/>
          <w:sz w:val="24"/>
          <w:szCs w:val="24"/>
        </w:rPr>
        <w:t xml:space="preserve"> internally derived productivity measures for Wholetime Fighters.  These are:</w:t>
      </w:r>
    </w:p>
    <w:p w14:paraId="4C2C6B9C" w14:textId="73C25D1B" w:rsidR="005A427F" w:rsidRPr="00E40A0B" w:rsidRDefault="005A427F" w:rsidP="00E35E8C">
      <w:pPr>
        <w:pStyle w:val="ListParagraph"/>
        <w:numPr>
          <w:ilvl w:val="0"/>
          <w:numId w:val="9"/>
        </w:numPr>
        <w:ind w:left="993" w:hanging="284"/>
        <w:rPr>
          <w:rFonts w:ascii="Arial" w:hAnsi="Arial" w:cs="Arial"/>
          <w:sz w:val="24"/>
          <w:szCs w:val="24"/>
        </w:rPr>
      </w:pPr>
      <w:r w:rsidRPr="00E40A0B">
        <w:rPr>
          <w:rFonts w:ascii="Arial" w:hAnsi="Arial" w:cs="Arial"/>
          <w:sz w:val="24"/>
          <w:szCs w:val="24"/>
        </w:rPr>
        <w:t>Number of Safe and Well Visits</w:t>
      </w:r>
    </w:p>
    <w:p w14:paraId="027AD265" w14:textId="06A7D61E" w:rsidR="005A427F" w:rsidRPr="00E40A0B" w:rsidRDefault="005A427F" w:rsidP="00E35E8C">
      <w:pPr>
        <w:pStyle w:val="ListParagraph"/>
        <w:numPr>
          <w:ilvl w:val="0"/>
          <w:numId w:val="9"/>
        </w:numPr>
        <w:ind w:left="993" w:hanging="284"/>
        <w:rPr>
          <w:rFonts w:ascii="Arial" w:hAnsi="Arial" w:cs="Arial"/>
          <w:sz w:val="24"/>
          <w:szCs w:val="24"/>
        </w:rPr>
      </w:pPr>
      <w:r w:rsidRPr="00E40A0B">
        <w:rPr>
          <w:rFonts w:ascii="Arial" w:hAnsi="Arial" w:cs="Arial"/>
          <w:sz w:val="24"/>
          <w:szCs w:val="24"/>
        </w:rPr>
        <w:t>Number of Business Safety Checks</w:t>
      </w:r>
    </w:p>
    <w:p w14:paraId="6FCDEE6C" w14:textId="2E0C9E17" w:rsidR="005A427F" w:rsidRPr="00E40A0B" w:rsidRDefault="005A427F" w:rsidP="00E35E8C">
      <w:pPr>
        <w:pStyle w:val="ListParagraph"/>
        <w:numPr>
          <w:ilvl w:val="0"/>
          <w:numId w:val="9"/>
        </w:numPr>
        <w:ind w:left="993" w:hanging="284"/>
        <w:rPr>
          <w:rFonts w:ascii="Arial" w:hAnsi="Arial" w:cs="Arial"/>
          <w:sz w:val="24"/>
          <w:szCs w:val="24"/>
        </w:rPr>
      </w:pPr>
      <w:r w:rsidRPr="00E40A0B">
        <w:rPr>
          <w:rFonts w:ascii="Arial" w:hAnsi="Arial" w:cs="Arial"/>
          <w:sz w:val="24"/>
          <w:szCs w:val="24"/>
        </w:rPr>
        <w:t>Number of Data Intelligence Led Community Engagement Events</w:t>
      </w:r>
    </w:p>
    <w:p w14:paraId="3519A8D4" w14:textId="17A44BB8" w:rsidR="005A427F" w:rsidRPr="00E40A0B" w:rsidRDefault="005A427F" w:rsidP="00E35E8C">
      <w:pPr>
        <w:pStyle w:val="ListParagraph"/>
        <w:numPr>
          <w:ilvl w:val="0"/>
          <w:numId w:val="9"/>
        </w:numPr>
        <w:ind w:left="993" w:hanging="284"/>
        <w:rPr>
          <w:rFonts w:ascii="Arial" w:hAnsi="Arial" w:cs="Arial"/>
          <w:sz w:val="24"/>
          <w:szCs w:val="24"/>
        </w:rPr>
      </w:pPr>
      <w:r w:rsidRPr="00E40A0B">
        <w:rPr>
          <w:rFonts w:ascii="Arial" w:hAnsi="Arial" w:cs="Arial"/>
          <w:sz w:val="24"/>
          <w:szCs w:val="24"/>
        </w:rPr>
        <w:t xml:space="preserve">Number of </w:t>
      </w:r>
      <w:r w:rsidR="004D5DA7" w:rsidRPr="00E40A0B">
        <w:rPr>
          <w:rFonts w:ascii="Arial" w:hAnsi="Arial" w:cs="Arial"/>
          <w:sz w:val="24"/>
          <w:szCs w:val="24"/>
        </w:rPr>
        <w:t xml:space="preserve">post fire </w:t>
      </w:r>
      <w:r w:rsidRPr="00E40A0B">
        <w:rPr>
          <w:rFonts w:ascii="Arial" w:hAnsi="Arial" w:cs="Arial"/>
          <w:sz w:val="24"/>
          <w:szCs w:val="24"/>
        </w:rPr>
        <w:t>Community Reassurance and Engagement Events</w:t>
      </w:r>
    </w:p>
    <w:p w14:paraId="1D1B2AA8" w14:textId="1D42C726" w:rsidR="005A427F" w:rsidRPr="00E40A0B" w:rsidRDefault="005A427F" w:rsidP="00E35E8C">
      <w:pPr>
        <w:pStyle w:val="ListParagraph"/>
        <w:numPr>
          <w:ilvl w:val="0"/>
          <w:numId w:val="9"/>
        </w:numPr>
        <w:ind w:left="993" w:hanging="284"/>
        <w:rPr>
          <w:rFonts w:ascii="Arial" w:hAnsi="Arial" w:cs="Arial"/>
          <w:sz w:val="24"/>
          <w:szCs w:val="24"/>
        </w:rPr>
      </w:pPr>
      <w:r w:rsidRPr="00E40A0B">
        <w:rPr>
          <w:rFonts w:ascii="Arial" w:hAnsi="Arial" w:cs="Arial"/>
          <w:sz w:val="24"/>
          <w:szCs w:val="24"/>
        </w:rPr>
        <w:t>Completion rates of Quarterly Training planner</w:t>
      </w:r>
    </w:p>
    <w:p w14:paraId="25DEB634" w14:textId="732B31D0" w:rsidR="005A427F" w:rsidRPr="00E40A0B" w:rsidRDefault="005A427F" w:rsidP="00E35E8C">
      <w:pPr>
        <w:pStyle w:val="ListParagraph"/>
        <w:numPr>
          <w:ilvl w:val="0"/>
          <w:numId w:val="9"/>
        </w:numPr>
        <w:ind w:left="993" w:hanging="284"/>
        <w:rPr>
          <w:rFonts w:ascii="Arial" w:hAnsi="Arial" w:cs="Arial"/>
          <w:sz w:val="24"/>
          <w:szCs w:val="24"/>
        </w:rPr>
      </w:pPr>
      <w:r w:rsidRPr="00E40A0B">
        <w:rPr>
          <w:rFonts w:ascii="Arial" w:hAnsi="Arial" w:cs="Arial"/>
          <w:sz w:val="24"/>
          <w:szCs w:val="24"/>
        </w:rPr>
        <w:lastRenderedPageBreak/>
        <w:t>Attendance at operational exercise</w:t>
      </w:r>
    </w:p>
    <w:p w14:paraId="7243E112" w14:textId="15B2C99E" w:rsidR="005A427F" w:rsidRPr="00E40A0B" w:rsidRDefault="005A427F" w:rsidP="00E35E8C">
      <w:pPr>
        <w:pStyle w:val="ListParagraph"/>
        <w:numPr>
          <w:ilvl w:val="0"/>
          <w:numId w:val="9"/>
        </w:numPr>
        <w:ind w:left="993" w:hanging="284"/>
        <w:rPr>
          <w:rFonts w:ascii="Arial" w:hAnsi="Arial" w:cs="Arial"/>
          <w:sz w:val="24"/>
          <w:szCs w:val="24"/>
        </w:rPr>
      </w:pPr>
      <w:r w:rsidRPr="00E40A0B">
        <w:rPr>
          <w:rFonts w:ascii="Arial" w:hAnsi="Arial" w:cs="Arial"/>
          <w:sz w:val="24"/>
          <w:szCs w:val="24"/>
        </w:rPr>
        <w:t>Community Group Befriending Scheme adherence</w:t>
      </w:r>
    </w:p>
    <w:p w14:paraId="06ED5C97" w14:textId="7579C857" w:rsidR="005A427F" w:rsidRPr="00E40A0B" w:rsidRDefault="005A427F" w:rsidP="00E35E8C">
      <w:pPr>
        <w:pStyle w:val="ListParagraph"/>
        <w:numPr>
          <w:ilvl w:val="0"/>
          <w:numId w:val="9"/>
        </w:numPr>
        <w:ind w:left="993" w:hanging="284"/>
        <w:rPr>
          <w:rFonts w:ascii="Arial" w:hAnsi="Arial" w:cs="Arial"/>
          <w:sz w:val="24"/>
          <w:szCs w:val="24"/>
        </w:rPr>
      </w:pPr>
      <w:r w:rsidRPr="00E40A0B">
        <w:rPr>
          <w:rFonts w:ascii="Arial" w:hAnsi="Arial" w:cs="Arial"/>
          <w:sz w:val="24"/>
          <w:szCs w:val="24"/>
        </w:rPr>
        <w:t xml:space="preserve">Review of </w:t>
      </w:r>
      <w:proofErr w:type="gramStart"/>
      <w:r w:rsidRPr="00E40A0B">
        <w:rPr>
          <w:rFonts w:ascii="Arial" w:hAnsi="Arial" w:cs="Arial"/>
          <w:sz w:val="24"/>
          <w:szCs w:val="24"/>
        </w:rPr>
        <w:t>Site Specific</w:t>
      </w:r>
      <w:proofErr w:type="gramEnd"/>
      <w:r w:rsidRPr="00E40A0B">
        <w:rPr>
          <w:rFonts w:ascii="Arial" w:hAnsi="Arial" w:cs="Arial"/>
          <w:sz w:val="24"/>
          <w:szCs w:val="24"/>
        </w:rPr>
        <w:t xml:space="preserve"> Risk Information</w:t>
      </w:r>
      <w:r w:rsidR="004D5DA7" w:rsidRPr="00E40A0B">
        <w:rPr>
          <w:rFonts w:ascii="Arial" w:hAnsi="Arial" w:cs="Arial"/>
          <w:sz w:val="24"/>
          <w:szCs w:val="24"/>
        </w:rPr>
        <w:t xml:space="preserve"> completion rate</w:t>
      </w:r>
    </w:p>
    <w:p w14:paraId="1E3A69C4" w14:textId="6AB6A578" w:rsidR="005A427F" w:rsidRPr="00E40A0B" w:rsidRDefault="005A427F">
      <w:pPr>
        <w:rPr>
          <w:rFonts w:ascii="Arial" w:hAnsi="Arial" w:cs="Arial"/>
          <w:sz w:val="24"/>
          <w:szCs w:val="24"/>
        </w:rPr>
      </w:pPr>
    </w:p>
    <w:p w14:paraId="35CFDB4E" w14:textId="77777777" w:rsidR="00815310" w:rsidRDefault="00C265F5" w:rsidP="00815310">
      <w:pPr>
        <w:ind w:left="709" w:hanging="709"/>
        <w:rPr>
          <w:rFonts w:ascii="Arial" w:hAnsi="Arial" w:cs="Arial"/>
          <w:sz w:val="24"/>
          <w:szCs w:val="24"/>
        </w:rPr>
      </w:pPr>
      <w:r>
        <w:rPr>
          <w:rFonts w:ascii="Arial" w:hAnsi="Arial" w:cs="Arial"/>
          <w:sz w:val="24"/>
          <w:szCs w:val="24"/>
        </w:rPr>
        <w:t>9.2</w:t>
      </w:r>
      <w:r>
        <w:rPr>
          <w:rFonts w:ascii="Arial" w:hAnsi="Arial" w:cs="Arial"/>
          <w:sz w:val="24"/>
          <w:szCs w:val="24"/>
        </w:rPr>
        <w:tab/>
      </w:r>
      <w:r w:rsidR="005A427F" w:rsidRPr="00E40A0B">
        <w:rPr>
          <w:rFonts w:ascii="Arial" w:hAnsi="Arial" w:cs="Arial"/>
          <w:sz w:val="24"/>
          <w:szCs w:val="24"/>
        </w:rPr>
        <w:t>Since</w:t>
      </w:r>
      <w:r w:rsidR="00815310">
        <w:rPr>
          <w:rFonts w:ascii="Arial" w:hAnsi="Arial" w:cs="Arial"/>
          <w:sz w:val="24"/>
          <w:szCs w:val="24"/>
        </w:rPr>
        <w:t xml:space="preserve"> 2018/19 the service has increased the number of Safe and Well visits (SWVs) from 4,461 to 13,742.  The vast majority of these are completed by wholetime crews.  The completion of Business Safety Checks (BSCs) by wholetime crews commenced as a new activity in 2022/23 and a total of 518 have been completed within the year. The target for 2023/24 is 1,000. </w:t>
      </w:r>
    </w:p>
    <w:p w14:paraId="30F149CE" w14:textId="77777777" w:rsidR="00815310" w:rsidRDefault="00815310" w:rsidP="00815310">
      <w:pPr>
        <w:ind w:left="709" w:hanging="709"/>
        <w:rPr>
          <w:rFonts w:ascii="Arial" w:hAnsi="Arial" w:cs="Arial"/>
          <w:sz w:val="24"/>
          <w:szCs w:val="24"/>
        </w:rPr>
      </w:pPr>
    </w:p>
    <w:p w14:paraId="3E680238" w14:textId="0208A0A4" w:rsidR="00815310" w:rsidRDefault="00815310" w:rsidP="00815310">
      <w:pPr>
        <w:ind w:left="709" w:hanging="709"/>
        <w:rPr>
          <w:rFonts w:ascii="Arial" w:hAnsi="Arial" w:cs="Arial"/>
          <w:sz w:val="24"/>
          <w:szCs w:val="24"/>
        </w:rPr>
      </w:pPr>
      <w:r>
        <w:rPr>
          <w:rFonts w:ascii="Arial" w:hAnsi="Arial" w:cs="Arial"/>
          <w:sz w:val="24"/>
          <w:szCs w:val="24"/>
        </w:rPr>
        <w:t>9.3</w:t>
      </w:r>
      <w:r>
        <w:rPr>
          <w:rFonts w:ascii="Arial" w:hAnsi="Arial" w:cs="Arial"/>
          <w:sz w:val="24"/>
          <w:szCs w:val="24"/>
        </w:rPr>
        <w:tab/>
        <w:t>It is anticipated that productivity as measured by the public facing metrics for SWVs and BSCs as outlined within the Service’s CMRP will increase by 15% and 200% respectively by 2024/25.</w:t>
      </w:r>
    </w:p>
    <w:p w14:paraId="002E96A0" w14:textId="712D6D68" w:rsidR="004D5DA7" w:rsidRPr="00E40A0B" w:rsidRDefault="00C265F5" w:rsidP="00C265F5">
      <w:pPr>
        <w:ind w:left="709" w:hanging="709"/>
        <w:rPr>
          <w:rFonts w:ascii="Arial" w:hAnsi="Arial" w:cs="Arial"/>
          <w:sz w:val="24"/>
          <w:szCs w:val="24"/>
        </w:rPr>
      </w:pPr>
      <w:r>
        <w:rPr>
          <w:rFonts w:ascii="Arial" w:hAnsi="Arial" w:cs="Arial"/>
          <w:sz w:val="24"/>
          <w:szCs w:val="24"/>
        </w:rPr>
        <w:t>9.4</w:t>
      </w:r>
      <w:r>
        <w:rPr>
          <w:rFonts w:ascii="Arial" w:hAnsi="Arial" w:cs="Arial"/>
          <w:sz w:val="24"/>
          <w:szCs w:val="24"/>
        </w:rPr>
        <w:tab/>
      </w:r>
      <w:r w:rsidR="004D5DA7" w:rsidRPr="00E40A0B">
        <w:rPr>
          <w:rFonts w:ascii="Arial" w:hAnsi="Arial" w:cs="Arial"/>
          <w:sz w:val="24"/>
          <w:szCs w:val="24"/>
        </w:rPr>
        <w:t>As previously stated the Service is conducting a review of the working day in the FY 2023/24 and as a first stage will start to integrate use of the productivity survey data.  Further work to integrate the metrics will be undertaken as part of the next CRMP planning cycle.</w:t>
      </w:r>
    </w:p>
    <w:p w14:paraId="6B663043" w14:textId="6866055C" w:rsidR="00C265F5" w:rsidRPr="00C265F5" w:rsidRDefault="00C265F5" w:rsidP="00835F8F">
      <w:pPr>
        <w:spacing w:after="0"/>
        <w:ind w:firstLine="709"/>
        <w:rPr>
          <w:rFonts w:ascii="Arial" w:hAnsi="Arial" w:cs="Arial"/>
          <w:b/>
          <w:bCs/>
          <w:sz w:val="24"/>
          <w:szCs w:val="24"/>
        </w:rPr>
      </w:pPr>
      <w:r>
        <w:rPr>
          <w:rFonts w:ascii="Arial" w:hAnsi="Arial" w:cs="Arial"/>
          <w:b/>
          <w:bCs/>
          <w:sz w:val="24"/>
          <w:szCs w:val="24"/>
        </w:rPr>
        <w:t>Tasks Undertaken by Operational Firefighters</w:t>
      </w:r>
    </w:p>
    <w:p w14:paraId="65890B30" w14:textId="2AEAB14C" w:rsidR="005A427F" w:rsidRPr="00E40A0B" w:rsidRDefault="00C265F5">
      <w:pPr>
        <w:rPr>
          <w:rFonts w:ascii="Arial" w:hAnsi="Arial" w:cs="Arial"/>
          <w:sz w:val="24"/>
          <w:szCs w:val="24"/>
        </w:rPr>
      </w:pPr>
      <w:r>
        <w:rPr>
          <w:rFonts w:ascii="Arial" w:hAnsi="Arial" w:cs="Arial"/>
          <w:sz w:val="24"/>
          <w:szCs w:val="24"/>
        </w:rPr>
        <w:t>9.5</w:t>
      </w:r>
      <w:r>
        <w:rPr>
          <w:rFonts w:ascii="Arial" w:hAnsi="Arial" w:cs="Arial"/>
          <w:sz w:val="24"/>
          <w:szCs w:val="24"/>
        </w:rPr>
        <w:tab/>
      </w:r>
      <w:r w:rsidR="005A427F" w:rsidRPr="00E40A0B">
        <w:rPr>
          <w:rFonts w:ascii="Arial" w:hAnsi="Arial" w:cs="Arial"/>
          <w:sz w:val="24"/>
          <w:szCs w:val="24"/>
        </w:rPr>
        <w:t>The following tasks are undertaken by operational firefighters:</w:t>
      </w:r>
    </w:p>
    <w:p w14:paraId="0E5C67F1" w14:textId="63CCE34C" w:rsidR="005A427F" w:rsidRPr="00E40A0B" w:rsidRDefault="002B57F7" w:rsidP="00C265F5">
      <w:pPr>
        <w:pStyle w:val="ListParagraph"/>
        <w:numPr>
          <w:ilvl w:val="0"/>
          <w:numId w:val="8"/>
        </w:numPr>
        <w:ind w:left="1134"/>
        <w:rPr>
          <w:rFonts w:ascii="Arial" w:hAnsi="Arial" w:cs="Arial"/>
          <w:sz w:val="24"/>
          <w:szCs w:val="24"/>
        </w:rPr>
      </w:pPr>
      <w:r w:rsidRPr="00E40A0B">
        <w:rPr>
          <w:rFonts w:ascii="Arial" w:hAnsi="Arial" w:cs="Arial"/>
          <w:sz w:val="24"/>
          <w:szCs w:val="24"/>
        </w:rPr>
        <w:t>Safe and Well Visits</w:t>
      </w:r>
    </w:p>
    <w:p w14:paraId="4638B426" w14:textId="210C6D43" w:rsidR="002B57F7" w:rsidRPr="00E40A0B" w:rsidRDefault="002B57F7" w:rsidP="00C265F5">
      <w:pPr>
        <w:pStyle w:val="ListParagraph"/>
        <w:numPr>
          <w:ilvl w:val="0"/>
          <w:numId w:val="8"/>
        </w:numPr>
        <w:ind w:left="1134"/>
        <w:rPr>
          <w:rFonts w:ascii="Arial" w:hAnsi="Arial" w:cs="Arial"/>
          <w:sz w:val="24"/>
          <w:szCs w:val="24"/>
        </w:rPr>
      </w:pPr>
      <w:r w:rsidRPr="00E40A0B">
        <w:rPr>
          <w:rFonts w:ascii="Arial" w:hAnsi="Arial" w:cs="Arial"/>
          <w:sz w:val="24"/>
          <w:szCs w:val="24"/>
        </w:rPr>
        <w:t>Business Safety Checks</w:t>
      </w:r>
    </w:p>
    <w:p w14:paraId="74C867F9" w14:textId="2CFF4DD8" w:rsidR="002B57F7" w:rsidRPr="00E40A0B" w:rsidRDefault="002B57F7" w:rsidP="00C265F5">
      <w:pPr>
        <w:pStyle w:val="ListParagraph"/>
        <w:numPr>
          <w:ilvl w:val="0"/>
          <w:numId w:val="8"/>
        </w:numPr>
        <w:ind w:left="1134"/>
        <w:rPr>
          <w:rFonts w:ascii="Arial" w:hAnsi="Arial" w:cs="Arial"/>
          <w:sz w:val="24"/>
          <w:szCs w:val="24"/>
        </w:rPr>
      </w:pPr>
      <w:r w:rsidRPr="00E40A0B">
        <w:rPr>
          <w:rFonts w:ascii="Arial" w:hAnsi="Arial" w:cs="Arial"/>
          <w:sz w:val="24"/>
          <w:szCs w:val="24"/>
        </w:rPr>
        <w:t>Community Engagement</w:t>
      </w:r>
      <w:r w:rsidR="00815310">
        <w:rPr>
          <w:rFonts w:ascii="Arial" w:hAnsi="Arial" w:cs="Arial"/>
          <w:sz w:val="24"/>
          <w:szCs w:val="24"/>
        </w:rPr>
        <w:t xml:space="preserve"> and Positive Action</w:t>
      </w:r>
    </w:p>
    <w:p w14:paraId="4E91AAC0" w14:textId="09D88D46" w:rsidR="002B57F7" w:rsidRPr="00E40A0B" w:rsidRDefault="002B57F7" w:rsidP="00C265F5">
      <w:pPr>
        <w:pStyle w:val="ListParagraph"/>
        <w:numPr>
          <w:ilvl w:val="0"/>
          <w:numId w:val="8"/>
        </w:numPr>
        <w:ind w:left="1134"/>
        <w:rPr>
          <w:rFonts w:ascii="Arial" w:hAnsi="Arial" w:cs="Arial"/>
          <w:sz w:val="24"/>
          <w:szCs w:val="24"/>
        </w:rPr>
      </w:pPr>
      <w:r w:rsidRPr="00E40A0B">
        <w:rPr>
          <w:rFonts w:ascii="Arial" w:hAnsi="Arial" w:cs="Arial"/>
          <w:sz w:val="24"/>
          <w:szCs w:val="24"/>
        </w:rPr>
        <w:t>Community Reassurance</w:t>
      </w:r>
    </w:p>
    <w:p w14:paraId="53B07811" w14:textId="0E9B7CA1" w:rsidR="002B57F7" w:rsidRPr="00E40A0B" w:rsidRDefault="002B57F7" w:rsidP="00C265F5">
      <w:pPr>
        <w:pStyle w:val="ListParagraph"/>
        <w:numPr>
          <w:ilvl w:val="0"/>
          <w:numId w:val="8"/>
        </w:numPr>
        <w:ind w:left="1134"/>
        <w:rPr>
          <w:rFonts w:ascii="Arial" w:hAnsi="Arial" w:cs="Arial"/>
          <w:sz w:val="24"/>
          <w:szCs w:val="24"/>
        </w:rPr>
      </w:pPr>
      <w:r w:rsidRPr="00E40A0B">
        <w:rPr>
          <w:rFonts w:ascii="Arial" w:hAnsi="Arial" w:cs="Arial"/>
          <w:sz w:val="24"/>
          <w:szCs w:val="24"/>
        </w:rPr>
        <w:t>Gaining entry to premises to support East Midlands Ambulance Service</w:t>
      </w:r>
    </w:p>
    <w:p w14:paraId="7E08E428" w14:textId="504441C4" w:rsidR="002B57F7" w:rsidRPr="00E40A0B" w:rsidRDefault="002B57F7" w:rsidP="00C265F5">
      <w:pPr>
        <w:pStyle w:val="ListParagraph"/>
        <w:numPr>
          <w:ilvl w:val="0"/>
          <w:numId w:val="8"/>
        </w:numPr>
        <w:ind w:left="1134"/>
        <w:rPr>
          <w:rFonts w:ascii="Arial" w:hAnsi="Arial" w:cs="Arial"/>
          <w:sz w:val="24"/>
          <w:szCs w:val="24"/>
        </w:rPr>
      </w:pPr>
      <w:r w:rsidRPr="00E40A0B">
        <w:rPr>
          <w:rFonts w:ascii="Arial" w:hAnsi="Arial" w:cs="Arial"/>
          <w:sz w:val="24"/>
          <w:szCs w:val="24"/>
        </w:rPr>
        <w:t>Borderless mobilisation to Leicestershire and Derbyshire as part of a tri-service control collaboration</w:t>
      </w:r>
    </w:p>
    <w:p w14:paraId="2ED41D3B" w14:textId="14F988B2" w:rsidR="002B57F7" w:rsidRPr="00E40A0B" w:rsidRDefault="002B57F7" w:rsidP="00C265F5">
      <w:pPr>
        <w:pStyle w:val="ListParagraph"/>
        <w:numPr>
          <w:ilvl w:val="0"/>
          <w:numId w:val="8"/>
        </w:numPr>
        <w:ind w:left="1134"/>
        <w:rPr>
          <w:rFonts w:ascii="Arial" w:hAnsi="Arial" w:cs="Arial"/>
          <w:sz w:val="24"/>
          <w:szCs w:val="24"/>
        </w:rPr>
      </w:pPr>
      <w:r w:rsidRPr="00E40A0B">
        <w:rPr>
          <w:rFonts w:ascii="Arial" w:hAnsi="Arial" w:cs="Arial"/>
          <w:sz w:val="24"/>
          <w:szCs w:val="24"/>
        </w:rPr>
        <w:t xml:space="preserve">Mobilisation of National Resilience Assets including MTA and </w:t>
      </w:r>
      <w:proofErr w:type="gramStart"/>
      <w:r w:rsidRPr="00E40A0B">
        <w:rPr>
          <w:rFonts w:ascii="Arial" w:hAnsi="Arial" w:cs="Arial"/>
          <w:sz w:val="24"/>
          <w:szCs w:val="24"/>
        </w:rPr>
        <w:t>High Volume</w:t>
      </w:r>
      <w:proofErr w:type="gramEnd"/>
      <w:r w:rsidRPr="00E40A0B">
        <w:rPr>
          <w:rFonts w:ascii="Arial" w:hAnsi="Arial" w:cs="Arial"/>
          <w:sz w:val="24"/>
          <w:szCs w:val="24"/>
        </w:rPr>
        <w:t xml:space="preserve"> Pump</w:t>
      </w:r>
    </w:p>
    <w:p w14:paraId="43FDC6A4" w14:textId="357CF41A" w:rsidR="004D5DA7" w:rsidRPr="00E40A0B" w:rsidRDefault="004D5DA7" w:rsidP="00C265F5">
      <w:pPr>
        <w:pStyle w:val="ListParagraph"/>
        <w:numPr>
          <w:ilvl w:val="0"/>
          <w:numId w:val="8"/>
        </w:numPr>
        <w:ind w:left="1134"/>
        <w:rPr>
          <w:rFonts w:ascii="Arial" w:hAnsi="Arial" w:cs="Arial"/>
          <w:sz w:val="24"/>
          <w:szCs w:val="24"/>
        </w:rPr>
      </w:pPr>
      <w:r w:rsidRPr="00E40A0B">
        <w:rPr>
          <w:rFonts w:ascii="Arial" w:hAnsi="Arial" w:cs="Arial"/>
          <w:sz w:val="24"/>
          <w:szCs w:val="24"/>
        </w:rPr>
        <w:t>Food bank and food parcel deliveries (localised)</w:t>
      </w:r>
    </w:p>
    <w:p w14:paraId="101A7307" w14:textId="6C4FAF8C" w:rsidR="00AB253C" w:rsidRDefault="00AB253C">
      <w:pPr>
        <w:rPr>
          <w:rFonts w:ascii="Arial" w:hAnsi="Arial" w:cs="Arial"/>
          <w:sz w:val="24"/>
          <w:szCs w:val="24"/>
        </w:rPr>
      </w:pPr>
      <w:r>
        <w:rPr>
          <w:rFonts w:ascii="Arial" w:hAnsi="Arial" w:cs="Arial"/>
          <w:sz w:val="24"/>
          <w:szCs w:val="24"/>
        </w:rPr>
        <w:br w:type="page"/>
      </w:r>
    </w:p>
    <w:p w14:paraId="480E8AEB" w14:textId="77777777" w:rsidR="007F2D6B" w:rsidRDefault="007F2D6B">
      <w:pPr>
        <w:rPr>
          <w:rFonts w:ascii="Arial" w:hAnsi="Arial" w:cs="Arial"/>
          <w:sz w:val="24"/>
          <w:szCs w:val="24"/>
        </w:rPr>
      </w:pPr>
    </w:p>
    <w:p w14:paraId="5F900577" w14:textId="024BD24C" w:rsidR="00E35E8C" w:rsidRDefault="00C265F5">
      <w:pPr>
        <w:rPr>
          <w:rFonts w:ascii="Arial" w:hAnsi="Arial" w:cs="Arial"/>
          <w:sz w:val="24"/>
          <w:szCs w:val="24"/>
        </w:rPr>
      </w:pPr>
      <w:r>
        <w:rPr>
          <w:rFonts w:ascii="Arial" w:hAnsi="Arial" w:cs="Arial"/>
          <w:b/>
          <w:bCs/>
          <w:sz w:val="24"/>
          <w:szCs w:val="24"/>
        </w:rPr>
        <w:t>10</w:t>
      </w:r>
      <w:r>
        <w:rPr>
          <w:rFonts w:ascii="Arial" w:hAnsi="Arial" w:cs="Arial"/>
          <w:b/>
          <w:bCs/>
          <w:sz w:val="24"/>
          <w:szCs w:val="24"/>
        </w:rPr>
        <w:tab/>
      </w:r>
      <w:proofErr w:type="gramStart"/>
      <w:r>
        <w:rPr>
          <w:rFonts w:ascii="Arial" w:hAnsi="Arial" w:cs="Arial"/>
          <w:b/>
          <w:bCs/>
          <w:sz w:val="24"/>
          <w:szCs w:val="24"/>
        </w:rPr>
        <w:t>SUMMARY</w:t>
      </w:r>
      <w:proofErr w:type="gramEnd"/>
    </w:p>
    <w:p w14:paraId="31CF50E7" w14:textId="30EF8223" w:rsidR="00C265F5" w:rsidRDefault="00C265F5" w:rsidP="00E00565">
      <w:pPr>
        <w:ind w:left="709" w:hanging="709"/>
        <w:rPr>
          <w:rFonts w:ascii="Arial" w:hAnsi="Arial" w:cs="Arial"/>
          <w:sz w:val="24"/>
          <w:szCs w:val="24"/>
        </w:rPr>
      </w:pPr>
      <w:r>
        <w:rPr>
          <w:rFonts w:ascii="Arial" w:hAnsi="Arial" w:cs="Arial"/>
          <w:sz w:val="24"/>
          <w:szCs w:val="24"/>
        </w:rPr>
        <w:t>10.1</w:t>
      </w:r>
      <w:r>
        <w:rPr>
          <w:rFonts w:ascii="Arial" w:hAnsi="Arial" w:cs="Arial"/>
          <w:sz w:val="24"/>
          <w:szCs w:val="24"/>
        </w:rPr>
        <w:tab/>
        <w:t xml:space="preserve">This Efficiency and Productivity Plan </w:t>
      </w:r>
      <w:r w:rsidR="00A0605D">
        <w:rPr>
          <w:rFonts w:ascii="Arial" w:hAnsi="Arial" w:cs="Arial"/>
          <w:sz w:val="24"/>
          <w:szCs w:val="24"/>
        </w:rPr>
        <w:t xml:space="preserve">is demonstration of the work being undertaken across the service to ensure that </w:t>
      </w:r>
      <w:r w:rsidR="00E00565">
        <w:rPr>
          <w:rFonts w:ascii="Arial" w:hAnsi="Arial" w:cs="Arial"/>
          <w:sz w:val="24"/>
          <w:szCs w:val="24"/>
        </w:rPr>
        <w:t>NFRS</w:t>
      </w:r>
      <w:r w:rsidR="00A0605D">
        <w:rPr>
          <w:rFonts w:ascii="Arial" w:hAnsi="Arial" w:cs="Arial"/>
          <w:sz w:val="24"/>
          <w:szCs w:val="24"/>
        </w:rPr>
        <w:t xml:space="preserve"> is providing a </w:t>
      </w:r>
      <w:proofErr w:type="gramStart"/>
      <w:r w:rsidR="00A0605D">
        <w:rPr>
          <w:rFonts w:ascii="Arial" w:hAnsi="Arial" w:cs="Arial"/>
          <w:sz w:val="24"/>
          <w:szCs w:val="24"/>
        </w:rPr>
        <w:t>cost efficient</w:t>
      </w:r>
      <w:proofErr w:type="gramEnd"/>
      <w:r w:rsidR="00A0605D">
        <w:rPr>
          <w:rFonts w:ascii="Arial" w:hAnsi="Arial" w:cs="Arial"/>
          <w:sz w:val="24"/>
          <w:szCs w:val="24"/>
        </w:rPr>
        <w:t xml:space="preserve"> service to the public</w:t>
      </w:r>
      <w:r w:rsidR="00E00565">
        <w:rPr>
          <w:rFonts w:ascii="Arial" w:hAnsi="Arial" w:cs="Arial"/>
          <w:sz w:val="24"/>
          <w:szCs w:val="24"/>
        </w:rPr>
        <w:t>.</w:t>
      </w:r>
      <w:r w:rsidR="00552612">
        <w:rPr>
          <w:rFonts w:ascii="Arial" w:hAnsi="Arial" w:cs="Arial"/>
          <w:sz w:val="24"/>
          <w:szCs w:val="24"/>
        </w:rPr>
        <w:t xml:space="preserve">  The service </w:t>
      </w:r>
      <w:r w:rsidR="00456359">
        <w:rPr>
          <w:rFonts w:ascii="Arial" w:hAnsi="Arial" w:cs="Arial"/>
          <w:sz w:val="24"/>
          <w:szCs w:val="24"/>
        </w:rPr>
        <w:t>will continue to identify efficiencies and improve working practices through its Futures 25 Efficiency Strategy and CRMP.</w:t>
      </w:r>
    </w:p>
    <w:p w14:paraId="2CD95405" w14:textId="287913B1" w:rsidR="00456359" w:rsidRDefault="00456359" w:rsidP="00E00565">
      <w:pPr>
        <w:ind w:left="709" w:hanging="709"/>
        <w:rPr>
          <w:rFonts w:ascii="Arial" w:hAnsi="Arial" w:cs="Arial"/>
          <w:sz w:val="24"/>
          <w:szCs w:val="24"/>
        </w:rPr>
      </w:pPr>
    </w:p>
    <w:p w14:paraId="59D5D019" w14:textId="30584E3D" w:rsidR="00456359" w:rsidRDefault="00456359" w:rsidP="00456359">
      <w:pPr>
        <w:spacing w:after="0"/>
        <w:rPr>
          <w:rFonts w:ascii="Arial" w:hAnsi="Arial"/>
          <w:kern w:val="0"/>
          <w:sz w:val="24"/>
          <w14:ligatures w14:val="none"/>
        </w:rPr>
      </w:pPr>
      <w:r>
        <w:rPr>
          <w:rFonts w:ascii="Arial" w:hAnsi="Arial"/>
          <w:kern w:val="0"/>
          <w:sz w:val="24"/>
          <w14:ligatures w14:val="none"/>
        </w:rPr>
        <w:t>Signed</w:t>
      </w:r>
    </w:p>
    <w:p w14:paraId="46BE47F0" w14:textId="77777777" w:rsidR="00456359" w:rsidRDefault="00456359" w:rsidP="00456359">
      <w:pPr>
        <w:spacing w:after="0"/>
        <w:rPr>
          <w:rFonts w:ascii="Arial" w:hAnsi="Arial"/>
          <w:kern w:val="0"/>
          <w:sz w:val="24"/>
          <w14:ligatures w14:val="none"/>
        </w:rPr>
      </w:pPr>
    </w:p>
    <w:p w14:paraId="0BE3F802" w14:textId="34C3E285" w:rsidR="00456359" w:rsidRPr="00456359" w:rsidRDefault="00456359" w:rsidP="00456359">
      <w:pPr>
        <w:spacing w:after="0"/>
        <w:rPr>
          <w:rFonts w:ascii="Arial" w:hAnsi="Arial"/>
          <w:kern w:val="0"/>
          <w:sz w:val="24"/>
          <w14:ligatures w14:val="none"/>
        </w:rPr>
      </w:pPr>
      <w:r w:rsidRPr="00456359">
        <w:rPr>
          <w:rFonts w:ascii="Arial" w:hAnsi="Arial"/>
          <w:noProof/>
          <w:kern w:val="0"/>
          <w:sz w:val="24"/>
          <w14:ligatures w14:val="none"/>
        </w:rPr>
        <w:drawing>
          <wp:inline distT="0" distB="0" distL="0" distR="0" wp14:anchorId="43AE246A" wp14:editId="0AB7DF7C">
            <wp:extent cx="1464310" cy="382905"/>
            <wp:effectExtent l="0" t="0" r="2540" b="0"/>
            <wp:docPr id="1" name="Picture 1"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4310" cy="382905"/>
                    </a:xfrm>
                    <a:prstGeom prst="rect">
                      <a:avLst/>
                    </a:prstGeom>
                    <a:noFill/>
                    <a:ln>
                      <a:noFill/>
                    </a:ln>
                  </pic:spPr>
                </pic:pic>
              </a:graphicData>
            </a:graphic>
          </wp:inline>
        </w:drawing>
      </w:r>
    </w:p>
    <w:p w14:paraId="696B7903" w14:textId="290EED4B" w:rsidR="00456359" w:rsidRDefault="00456359" w:rsidP="00456359">
      <w:pPr>
        <w:spacing w:after="0"/>
        <w:ind w:left="709" w:hanging="709"/>
        <w:rPr>
          <w:rFonts w:ascii="Arial" w:hAnsi="Arial" w:cs="Arial"/>
          <w:sz w:val="24"/>
          <w:szCs w:val="24"/>
        </w:rPr>
      </w:pPr>
      <w:r>
        <w:rPr>
          <w:rFonts w:ascii="Arial" w:hAnsi="Arial" w:cs="Arial"/>
          <w:sz w:val="24"/>
          <w:szCs w:val="24"/>
        </w:rPr>
        <w:t>Becky Smeathers</w:t>
      </w:r>
    </w:p>
    <w:p w14:paraId="3CB2310F" w14:textId="3A3D5C4A" w:rsidR="00456359" w:rsidRDefault="00456359" w:rsidP="00456359">
      <w:pPr>
        <w:spacing w:after="0"/>
        <w:ind w:left="709" w:hanging="709"/>
        <w:rPr>
          <w:rFonts w:ascii="Arial" w:hAnsi="Arial" w:cs="Arial"/>
          <w:sz w:val="24"/>
          <w:szCs w:val="24"/>
        </w:rPr>
      </w:pPr>
      <w:r>
        <w:rPr>
          <w:rFonts w:ascii="Arial" w:hAnsi="Arial" w:cs="Arial"/>
          <w:sz w:val="24"/>
          <w:szCs w:val="24"/>
        </w:rPr>
        <w:t>Head of Finance and Treasurer</w:t>
      </w:r>
    </w:p>
    <w:p w14:paraId="5F0A5574" w14:textId="0B447269" w:rsidR="00456359" w:rsidRDefault="00456359" w:rsidP="00456359">
      <w:pPr>
        <w:spacing w:after="0"/>
        <w:ind w:left="709" w:hanging="709"/>
        <w:rPr>
          <w:rFonts w:ascii="Arial" w:hAnsi="Arial" w:cs="Arial"/>
          <w:sz w:val="24"/>
          <w:szCs w:val="24"/>
        </w:rPr>
      </w:pPr>
      <w:r>
        <w:rPr>
          <w:rFonts w:ascii="Arial" w:hAnsi="Arial" w:cs="Arial"/>
          <w:sz w:val="24"/>
          <w:szCs w:val="24"/>
        </w:rPr>
        <w:t>31 March 2023</w:t>
      </w:r>
    </w:p>
    <w:sectPr w:rsidR="00456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F60"/>
    <w:multiLevelType w:val="hybridMultilevel"/>
    <w:tmpl w:val="B2AE2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25B04"/>
    <w:multiLevelType w:val="hybridMultilevel"/>
    <w:tmpl w:val="CD66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E0C85"/>
    <w:multiLevelType w:val="hybridMultilevel"/>
    <w:tmpl w:val="DBA4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1430A"/>
    <w:multiLevelType w:val="hybridMultilevel"/>
    <w:tmpl w:val="2BDC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C6982"/>
    <w:multiLevelType w:val="multilevel"/>
    <w:tmpl w:val="04F8D970"/>
    <w:lvl w:ilvl="0">
      <w:start w:val="2"/>
      <w:numFmt w:val="decimal"/>
      <w:lvlText w:val="%1"/>
      <w:lvlJc w:val="left"/>
      <w:pPr>
        <w:ind w:left="460" w:hanging="460"/>
      </w:pPr>
      <w:rPr>
        <w:rFonts w:hint="default"/>
      </w:rPr>
    </w:lvl>
    <w:lvl w:ilvl="1">
      <w:start w:val="6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556868"/>
    <w:multiLevelType w:val="hybridMultilevel"/>
    <w:tmpl w:val="4DFC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64829"/>
    <w:multiLevelType w:val="hybridMultilevel"/>
    <w:tmpl w:val="3CB41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0919A5"/>
    <w:multiLevelType w:val="multilevel"/>
    <w:tmpl w:val="41049692"/>
    <w:lvl w:ilvl="0">
      <w:start w:val="1"/>
      <w:numFmt w:val="decimal"/>
      <w:lvlText w:val="%1."/>
      <w:lvlJc w:val="left"/>
      <w:pPr>
        <w:ind w:left="720" w:hanging="360"/>
      </w:pPr>
      <w:rPr>
        <w:rFonts w:hint="default"/>
      </w:rPr>
    </w:lvl>
    <w:lvl w:ilvl="1">
      <w:start w:val="1"/>
      <w:numFmt w:val="decimal"/>
      <w:isLgl/>
      <w:lvlText w:val="%1.%2"/>
      <w:lvlJc w:val="left"/>
      <w:pPr>
        <w:ind w:left="1073" w:hanging="7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4C0B72"/>
    <w:multiLevelType w:val="hybridMultilevel"/>
    <w:tmpl w:val="85B05AFC"/>
    <w:lvl w:ilvl="0" w:tplc="A85A0DE0">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6C58EB"/>
    <w:multiLevelType w:val="hybridMultilevel"/>
    <w:tmpl w:val="08F28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3A33F4"/>
    <w:multiLevelType w:val="hybridMultilevel"/>
    <w:tmpl w:val="2D509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2B3980"/>
    <w:multiLevelType w:val="multilevel"/>
    <w:tmpl w:val="C04823C4"/>
    <w:lvl w:ilvl="0">
      <w:start w:val="2"/>
      <w:numFmt w:val="decimal"/>
      <w:lvlText w:val="%1"/>
      <w:lvlJc w:val="left"/>
      <w:pPr>
        <w:ind w:left="460" w:hanging="460"/>
      </w:pPr>
      <w:rPr>
        <w:rFonts w:hint="default"/>
      </w:rPr>
    </w:lvl>
    <w:lvl w:ilvl="1">
      <w:start w:val="6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743903"/>
    <w:multiLevelType w:val="hybridMultilevel"/>
    <w:tmpl w:val="AF60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667045">
    <w:abstractNumId w:val="7"/>
  </w:num>
  <w:num w:numId="2" w16cid:durableId="378820634">
    <w:abstractNumId w:val="10"/>
  </w:num>
  <w:num w:numId="3" w16cid:durableId="1282956728">
    <w:abstractNumId w:val="6"/>
  </w:num>
  <w:num w:numId="4" w16cid:durableId="1378512136">
    <w:abstractNumId w:val="1"/>
  </w:num>
  <w:num w:numId="5" w16cid:durableId="197357308">
    <w:abstractNumId w:val="12"/>
  </w:num>
  <w:num w:numId="6" w16cid:durableId="2037927859">
    <w:abstractNumId w:val="9"/>
  </w:num>
  <w:num w:numId="7" w16cid:durableId="2029138586">
    <w:abstractNumId w:val="0"/>
  </w:num>
  <w:num w:numId="8" w16cid:durableId="648287743">
    <w:abstractNumId w:val="3"/>
  </w:num>
  <w:num w:numId="9" w16cid:durableId="2053386863">
    <w:abstractNumId w:val="2"/>
  </w:num>
  <w:num w:numId="10" w16cid:durableId="1442607954">
    <w:abstractNumId w:val="5"/>
  </w:num>
  <w:num w:numId="11" w16cid:durableId="450905790">
    <w:abstractNumId w:val="11"/>
  </w:num>
  <w:num w:numId="12" w16cid:durableId="915166627">
    <w:abstractNumId w:val="4"/>
  </w:num>
  <w:num w:numId="13" w16cid:durableId="727533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79"/>
    <w:rsid w:val="000063FC"/>
    <w:rsid w:val="00016AEA"/>
    <w:rsid w:val="000278BF"/>
    <w:rsid w:val="00027D0F"/>
    <w:rsid w:val="000530B9"/>
    <w:rsid w:val="00074A0E"/>
    <w:rsid w:val="00097EE8"/>
    <w:rsid w:val="000C1E1C"/>
    <w:rsid w:val="000F3DAB"/>
    <w:rsid w:val="000F4E4D"/>
    <w:rsid w:val="000F7085"/>
    <w:rsid w:val="001013E6"/>
    <w:rsid w:val="00101950"/>
    <w:rsid w:val="00106068"/>
    <w:rsid w:val="0018362B"/>
    <w:rsid w:val="001D0726"/>
    <w:rsid w:val="001E6873"/>
    <w:rsid w:val="001F3167"/>
    <w:rsid w:val="00207FDF"/>
    <w:rsid w:val="00221697"/>
    <w:rsid w:val="0024023D"/>
    <w:rsid w:val="002441B0"/>
    <w:rsid w:val="00250E81"/>
    <w:rsid w:val="002708E2"/>
    <w:rsid w:val="00277CB3"/>
    <w:rsid w:val="002B57F7"/>
    <w:rsid w:val="002E6D0F"/>
    <w:rsid w:val="00304370"/>
    <w:rsid w:val="00313C74"/>
    <w:rsid w:val="00317700"/>
    <w:rsid w:val="003208B7"/>
    <w:rsid w:val="0032275B"/>
    <w:rsid w:val="003234AC"/>
    <w:rsid w:val="003511AA"/>
    <w:rsid w:val="00357751"/>
    <w:rsid w:val="00361B7D"/>
    <w:rsid w:val="00366E2D"/>
    <w:rsid w:val="0038073A"/>
    <w:rsid w:val="003A101B"/>
    <w:rsid w:val="003E1449"/>
    <w:rsid w:val="003E5080"/>
    <w:rsid w:val="003F25A7"/>
    <w:rsid w:val="003F5751"/>
    <w:rsid w:val="0040307A"/>
    <w:rsid w:val="0040601B"/>
    <w:rsid w:val="00407AC6"/>
    <w:rsid w:val="00434477"/>
    <w:rsid w:val="00456359"/>
    <w:rsid w:val="004A73F0"/>
    <w:rsid w:val="004B6D3B"/>
    <w:rsid w:val="004D4516"/>
    <w:rsid w:val="004D5DA7"/>
    <w:rsid w:val="004D638B"/>
    <w:rsid w:val="00507F81"/>
    <w:rsid w:val="00510ACB"/>
    <w:rsid w:val="0051701E"/>
    <w:rsid w:val="00533AB2"/>
    <w:rsid w:val="00546DE6"/>
    <w:rsid w:val="00552612"/>
    <w:rsid w:val="00556726"/>
    <w:rsid w:val="00575370"/>
    <w:rsid w:val="005849BE"/>
    <w:rsid w:val="005A17B6"/>
    <w:rsid w:val="005A427F"/>
    <w:rsid w:val="005B1779"/>
    <w:rsid w:val="0060457A"/>
    <w:rsid w:val="00656794"/>
    <w:rsid w:val="00674F3E"/>
    <w:rsid w:val="00696E9B"/>
    <w:rsid w:val="006B701F"/>
    <w:rsid w:val="006C2CC9"/>
    <w:rsid w:val="006C3493"/>
    <w:rsid w:val="006D2710"/>
    <w:rsid w:val="006D3422"/>
    <w:rsid w:val="006E0BE0"/>
    <w:rsid w:val="006F1AA4"/>
    <w:rsid w:val="006F7177"/>
    <w:rsid w:val="007150EC"/>
    <w:rsid w:val="00734166"/>
    <w:rsid w:val="00737054"/>
    <w:rsid w:val="007501F3"/>
    <w:rsid w:val="00764388"/>
    <w:rsid w:val="00770F0D"/>
    <w:rsid w:val="007858BA"/>
    <w:rsid w:val="007A41E4"/>
    <w:rsid w:val="007C2900"/>
    <w:rsid w:val="007F2D6B"/>
    <w:rsid w:val="0080348B"/>
    <w:rsid w:val="00815310"/>
    <w:rsid w:val="008237CE"/>
    <w:rsid w:val="00831800"/>
    <w:rsid w:val="00835F8F"/>
    <w:rsid w:val="008409A0"/>
    <w:rsid w:val="008412F2"/>
    <w:rsid w:val="00845CC6"/>
    <w:rsid w:val="008611A8"/>
    <w:rsid w:val="008A1CED"/>
    <w:rsid w:val="008C43BC"/>
    <w:rsid w:val="008C49BD"/>
    <w:rsid w:val="008C7FC6"/>
    <w:rsid w:val="008E5274"/>
    <w:rsid w:val="008F0BD0"/>
    <w:rsid w:val="00924C2F"/>
    <w:rsid w:val="00925067"/>
    <w:rsid w:val="00936A3A"/>
    <w:rsid w:val="0095043A"/>
    <w:rsid w:val="009515D6"/>
    <w:rsid w:val="00975FD4"/>
    <w:rsid w:val="00982E29"/>
    <w:rsid w:val="009A39C1"/>
    <w:rsid w:val="009B3245"/>
    <w:rsid w:val="009C6154"/>
    <w:rsid w:val="009D51B1"/>
    <w:rsid w:val="00A0605D"/>
    <w:rsid w:val="00A06F6A"/>
    <w:rsid w:val="00A07EBC"/>
    <w:rsid w:val="00A25CB9"/>
    <w:rsid w:val="00A275CA"/>
    <w:rsid w:val="00A3430B"/>
    <w:rsid w:val="00A34A14"/>
    <w:rsid w:val="00A61C80"/>
    <w:rsid w:val="00A65739"/>
    <w:rsid w:val="00A84B88"/>
    <w:rsid w:val="00A93BB1"/>
    <w:rsid w:val="00AB253C"/>
    <w:rsid w:val="00AB7C69"/>
    <w:rsid w:val="00AD4EBF"/>
    <w:rsid w:val="00AF3CEC"/>
    <w:rsid w:val="00AF560D"/>
    <w:rsid w:val="00AF6B1D"/>
    <w:rsid w:val="00B001DE"/>
    <w:rsid w:val="00B12076"/>
    <w:rsid w:val="00B61080"/>
    <w:rsid w:val="00BA09BF"/>
    <w:rsid w:val="00BA48E5"/>
    <w:rsid w:val="00BA6FCD"/>
    <w:rsid w:val="00BC508D"/>
    <w:rsid w:val="00BD44F8"/>
    <w:rsid w:val="00BD517A"/>
    <w:rsid w:val="00BD6973"/>
    <w:rsid w:val="00BE1915"/>
    <w:rsid w:val="00BF42F6"/>
    <w:rsid w:val="00C05E30"/>
    <w:rsid w:val="00C0791D"/>
    <w:rsid w:val="00C17DB4"/>
    <w:rsid w:val="00C21BEB"/>
    <w:rsid w:val="00C265F5"/>
    <w:rsid w:val="00C451ED"/>
    <w:rsid w:val="00C51137"/>
    <w:rsid w:val="00C64627"/>
    <w:rsid w:val="00C831A8"/>
    <w:rsid w:val="00C966B5"/>
    <w:rsid w:val="00CB749B"/>
    <w:rsid w:val="00CC1DF7"/>
    <w:rsid w:val="00CC6A78"/>
    <w:rsid w:val="00CF66BC"/>
    <w:rsid w:val="00D10623"/>
    <w:rsid w:val="00D10658"/>
    <w:rsid w:val="00D35D30"/>
    <w:rsid w:val="00D532C0"/>
    <w:rsid w:val="00D656A6"/>
    <w:rsid w:val="00D72944"/>
    <w:rsid w:val="00D90147"/>
    <w:rsid w:val="00D91404"/>
    <w:rsid w:val="00DC6A48"/>
    <w:rsid w:val="00DD22EB"/>
    <w:rsid w:val="00DE09D2"/>
    <w:rsid w:val="00DF6156"/>
    <w:rsid w:val="00E00565"/>
    <w:rsid w:val="00E03574"/>
    <w:rsid w:val="00E07468"/>
    <w:rsid w:val="00E211CA"/>
    <w:rsid w:val="00E30BD0"/>
    <w:rsid w:val="00E35E8C"/>
    <w:rsid w:val="00E40A0B"/>
    <w:rsid w:val="00E41D04"/>
    <w:rsid w:val="00E93FB8"/>
    <w:rsid w:val="00EC6B1D"/>
    <w:rsid w:val="00EE2238"/>
    <w:rsid w:val="00EE26BF"/>
    <w:rsid w:val="00EF447E"/>
    <w:rsid w:val="00F071A4"/>
    <w:rsid w:val="00F53AAC"/>
    <w:rsid w:val="00F608E6"/>
    <w:rsid w:val="00F669B2"/>
    <w:rsid w:val="00F748FB"/>
    <w:rsid w:val="00F77C3F"/>
    <w:rsid w:val="00F87965"/>
    <w:rsid w:val="00FA1F07"/>
    <w:rsid w:val="00FB09A5"/>
    <w:rsid w:val="00FC6DA9"/>
    <w:rsid w:val="00FD160A"/>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F289"/>
  <w15:chartTrackingRefBased/>
  <w15:docId w15:val="{874B1769-3111-41E0-BFD3-299AC4AA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BE0"/>
    <w:pPr>
      <w:ind w:left="720"/>
      <w:contextualSpacing/>
    </w:pPr>
  </w:style>
  <w:style w:type="table" w:styleId="TableGrid">
    <w:name w:val="Table Grid"/>
    <w:basedOn w:val="TableNormal"/>
    <w:uiPriority w:val="39"/>
    <w:rsid w:val="006D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41B0"/>
    <w:rPr>
      <w:sz w:val="16"/>
      <w:szCs w:val="16"/>
    </w:rPr>
  </w:style>
  <w:style w:type="paragraph" w:styleId="CommentText">
    <w:name w:val="annotation text"/>
    <w:basedOn w:val="Normal"/>
    <w:link w:val="CommentTextChar"/>
    <w:uiPriority w:val="99"/>
    <w:unhideWhenUsed/>
    <w:rsid w:val="002441B0"/>
    <w:pPr>
      <w:spacing w:line="240" w:lineRule="auto"/>
    </w:pPr>
    <w:rPr>
      <w:sz w:val="20"/>
      <w:szCs w:val="20"/>
    </w:rPr>
  </w:style>
  <w:style w:type="character" w:customStyle="1" w:styleId="CommentTextChar">
    <w:name w:val="Comment Text Char"/>
    <w:basedOn w:val="DefaultParagraphFont"/>
    <w:link w:val="CommentText"/>
    <w:uiPriority w:val="99"/>
    <w:rsid w:val="002441B0"/>
    <w:rPr>
      <w:sz w:val="20"/>
      <w:szCs w:val="20"/>
    </w:rPr>
  </w:style>
  <w:style w:type="paragraph" w:styleId="CommentSubject">
    <w:name w:val="annotation subject"/>
    <w:basedOn w:val="CommentText"/>
    <w:next w:val="CommentText"/>
    <w:link w:val="CommentSubjectChar"/>
    <w:uiPriority w:val="99"/>
    <w:semiHidden/>
    <w:unhideWhenUsed/>
    <w:rsid w:val="002441B0"/>
    <w:rPr>
      <w:b/>
      <w:bCs/>
    </w:rPr>
  </w:style>
  <w:style w:type="character" w:customStyle="1" w:styleId="CommentSubjectChar">
    <w:name w:val="Comment Subject Char"/>
    <w:basedOn w:val="CommentTextChar"/>
    <w:link w:val="CommentSubject"/>
    <w:uiPriority w:val="99"/>
    <w:semiHidden/>
    <w:rsid w:val="002441B0"/>
    <w:rPr>
      <w:b/>
      <w:bCs/>
      <w:sz w:val="20"/>
      <w:szCs w:val="20"/>
    </w:rPr>
  </w:style>
  <w:style w:type="paragraph" w:customStyle="1" w:styleId="CharChar">
    <w:name w:val="Char Char"/>
    <w:basedOn w:val="Normal"/>
    <w:rsid w:val="002E6D0F"/>
    <w:pPr>
      <w:spacing w:line="240" w:lineRule="exact"/>
    </w:pPr>
    <w:rPr>
      <w:rFonts w:ascii="Verdana" w:eastAsia="Times New Roman" w:hAnsi="Verdana" w:cs="Times New Roman"/>
      <w:kern w:val="0"/>
      <w:sz w:val="20"/>
      <w:szCs w:val="20"/>
      <w:lang w:val="en-US"/>
      <w14:ligatures w14:val="none"/>
    </w:rPr>
  </w:style>
  <w:style w:type="paragraph" w:customStyle="1" w:styleId="CharChar0">
    <w:name w:val="Char Char"/>
    <w:basedOn w:val="Normal"/>
    <w:rsid w:val="00A06F6A"/>
    <w:pPr>
      <w:spacing w:line="240" w:lineRule="exact"/>
    </w:pPr>
    <w:rPr>
      <w:rFonts w:ascii="Verdana" w:eastAsia="Times New Roman" w:hAnsi="Verdana" w:cs="Times New Roman"/>
      <w:kern w:val="0"/>
      <w:sz w:val="20"/>
      <w:szCs w:val="20"/>
      <w:lang w:val="en-US"/>
      <w14:ligatures w14:val="none"/>
    </w:rPr>
  </w:style>
  <w:style w:type="character" w:styleId="Hyperlink">
    <w:name w:val="Hyperlink"/>
    <w:basedOn w:val="DefaultParagraphFont"/>
    <w:uiPriority w:val="99"/>
    <w:unhideWhenUsed/>
    <w:rsid w:val="00027D0F"/>
    <w:rPr>
      <w:color w:val="0563C1" w:themeColor="hyperlink"/>
      <w:u w:val="single"/>
    </w:rPr>
  </w:style>
  <w:style w:type="character" w:styleId="UnresolvedMention">
    <w:name w:val="Unresolved Mention"/>
    <w:basedOn w:val="DefaultParagraphFont"/>
    <w:uiPriority w:val="99"/>
    <w:semiHidden/>
    <w:unhideWhenUsed/>
    <w:rsid w:val="00027D0F"/>
    <w:rPr>
      <w:color w:val="605E5C"/>
      <w:shd w:val="clear" w:color="auto" w:fill="E1DFDD"/>
    </w:rPr>
  </w:style>
  <w:style w:type="paragraph" w:styleId="Header">
    <w:name w:val="header"/>
    <w:basedOn w:val="Normal"/>
    <w:link w:val="HeaderChar"/>
    <w:uiPriority w:val="99"/>
    <w:semiHidden/>
    <w:unhideWhenUsed/>
    <w:rsid w:val="00027D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7D0F"/>
  </w:style>
  <w:style w:type="table" w:customStyle="1" w:styleId="TableGrid1">
    <w:name w:val="Table Grid1"/>
    <w:basedOn w:val="TableNormal"/>
    <w:next w:val="TableGrid"/>
    <w:uiPriority w:val="99"/>
    <w:rsid w:val="0035775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74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68">
      <w:bodyDiv w:val="1"/>
      <w:marLeft w:val="0"/>
      <w:marRight w:val="0"/>
      <w:marTop w:val="0"/>
      <w:marBottom w:val="0"/>
      <w:divBdr>
        <w:top w:val="none" w:sz="0" w:space="0" w:color="auto"/>
        <w:left w:val="none" w:sz="0" w:space="0" w:color="auto"/>
        <w:bottom w:val="none" w:sz="0" w:space="0" w:color="auto"/>
        <w:right w:val="none" w:sz="0" w:space="0" w:color="auto"/>
      </w:divBdr>
    </w:div>
    <w:div w:id="10449397">
      <w:bodyDiv w:val="1"/>
      <w:marLeft w:val="0"/>
      <w:marRight w:val="0"/>
      <w:marTop w:val="0"/>
      <w:marBottom w:val="0"/>
      <w:divBdr>
        <w:top w:val="none" w:sz="0" w:space="0" w:color="auto"/>
        <w:left w:val="none" w:sz="0" w:space="0" w:color="auto"/>
        <w:bottom w:val="none" w:sz="0" w:space="0" w:color="auto"/>
        <w:right w:val="none" w:sz="0" w:space="0" w:color="auto"/>
      </w:divBdr>
    </w:div>
    <w:div w:id="39985742">
      <w:bodyDiv w:val="1"/>
      <w:marLeft w:val="0"/>
      <w:marRight w:val="0"/>
      <w:marTop w:val="0"/>
      <w:marBottom w:val="0"/>
      <w:divBdr>
        <w:top w:val="none" w:sz="0" w:space="0" w:color="auto"/>
        <w:left w:val="none" w:sz="0" w:space="0" w:color="auto"/>
        <w:bottom w:val="none" w:sz="0" w:space="0" w:color="auto"/>
        <w:right w:val="none" w:sz="0" w:space="0" w:color="auto"/>
      </w:divBdr>
    </w:div>
    <w:div w:id="62260595">
      <w:bodyDiv w:val="1"/>
      <w:marLeft w:val="0"/>
      <w:marRight w:val="0"/>
      <w:marTop w:val="0"/>
      <w:marBottom w:val="0"/>
      <w:divBdr>
        <w:top w:val="none" w:sz="0" w:space="0" w:color="auto"/>
        <w:left w:val="none" w:sz="0" w:space="0" w:color="auto"/>
        <w:bottom w:val="none" w:sz="0" w:space="0" w:color="auto"/>
        <w:right w:val="none" w:sz="0" w:space="0" w:color="auto"/>
      </w:divBdr>
    </w:div>
    <w:div w:id="122502153">
      <w:bodyDiv w:val="1"/>
      <w:marLeft w:val="0"/>
      <w:marRight w:val="0"/>
      <w:marTop w:val="0"/>
      <w:marBottom w:val="0"/>
      <w:divBdr>
        <w:top w:val="none" w:sz="0" w:space="0" w:color="auto"/>
        <w:left w:val="none" w:sz="0" w:space="0" w:color="auto"/>
        <w:bottom w:val="none" w:sz="0" w:space="0" w:color="auto"/>
        <w:right w:val="none" w:sz="0" w:space="0" w:color="auto"/>
      </w:divBdr>
    </w:div>
    <w:div w:id="160388350">
      <w:bodyDiv w:val="1"/>
      <w:marLeft w:val="0"/>
      <w:marRight w:val="0"/>
      <w:marTop w:val="0"/>
      <w:marBottom w:val="0"/>
      <w:divBdr>
        <w:top w:val="none" w:sz="0" w:space="0" w:color="auto"/>
        <w:left w:val="none" w:sz="0" w:space="0" w:color="auto"/>
        <w:bottom w:val="none" w:sz="0" w:space="0" w:color="auto"/>
        <w:right w:val="none" w:sz="0" w:space="0" w:color="auto"/>
      </w:divBdr>
    </w:div>
    <w:div w:id="288358716">
      <w:bodyDiv w:val="1"/>
      <w:marLeft w:val="0"/>
      <w:marRight w:val="0"/>
      <w:marTop w:val="0"/>
      <w:marBottom w:val="0"/>
      <w:divBdr>
        <w:top w:val="none" w:sz="0" w:space="0" w:color="auto"/>
        <w:left w:val="none" w:sz="0" w:space="0" w:color="auto"/>
        <w:bottom w:val="none" w:sz="0" w:space="0" w:color="auto"/>
        <w:right w:val="none" w:sz="0" w:space="0" w:color="auto"/>
      </w:divBdr>
    </w:div>
    <w:div w:id="290401455">
      <w:bodyDiv w:val="1"/>
      <w:marLeft w:val="0"/>
      <w:marRight w:val="0"/>
      <w:marTop w:val="0"/>
      <w:marBottom w:val="0"/>
      <w:divBdr>
        <w:top w:val="none" w:sz="0" w:space="0" w:color="auto"/>
        <w:left w:val="none" w:sz="0" w:space="0" w:color="auto"/>
        <w:bottom w:val="none" w:sz="0" w:space="0" w:color="auto"/>
        <w:right w:val="none" w:sz="0" w:space="0" w:color="auto"/>
      </w:divBdr>
    </w:div>
    <w:div w:id="336033340">
      <w:bodyDiv w:val="1"/>
      <w:marLeft w:val="0"/>
      <w:marRight w:val="0"/>
      <w:marTop w:val="0"/>
      <w:marBottom w:val="0"/>
      <w:divBdr>
        <w:top w:val="none" w:sz="0" w:space="0" w:color="auto"/>
        <w:left w:val="none" w:sz="0" w:space="0" w:color="auto"/>
        <w:bottom w:val="none" w:sz="0" w:space="0" w:color="auto"/>
        <w:right w:val="none" w:sz="0" w:space="0" w:color="auto"/>
      </w:divBdr>
    </w:div>
    <w:div w:id="375157355">
      <w:bodyDiv w:val="1"/>
      <w:marLeft w:val="0"/>
      <w:marRight w:val="0"/>
      <w:marTop w:val="0"/>
      <w:marBottom w:val="0"/>
      <w:divBdr>
        <w:top w:val="none" w:sz="0" w:space="0" w:color="auto"/>
        <w:left w:val="none" w:sz="0" w:space="0" w:color="auto"/>
        <w:bottom w:val="none" w:sz="0" w:space="0" w:color="auto"/>
        <w:right w:val="none" w:sz="0" w:space="0" w:color="auto"/>
      </w:divBdr>
    </w:div>
    <w:div w:id="417093883">
      <w:bodyDiv w:val="1"/>
      <w:marLeft w:val="0"/>
      <w:marRight w:val="0"/>
      <w:marTop w:val="0"/>
      <w:marBottom w:val="0"/>
      <w:divBdr>
        <w:top w:val="none" w:sz="0" w:space="0" w:color="auto"/>
        <w:left w:val="none" w:sz="0" w:space="0" w:color="auto"/>
        <w:bottom w:val="none" w:sz="0" w:space="0" w:color="auto"/>
        <w:right w:val="none" w:sz="0" w:space="0" w:color="auto"/>
      </w:divBdr>
    </w:div>
    <w:div w:id="418525222">
      <w:bodyDiv w:val="1"/>
      <w:marLeft w:val="0"/>
      <w:marRight w:val="0"/>
      <w:marTop w:val="0"/>
      <w:marBottom w:val="0"/>
      <w:divBdr>
        <w:top w:val="none" w:sz="0" w:space="0" w:color="auto"/>
        <w:left w:val="none" w:sz="0" w:space="0" w:color="auto"/>
        <w:bottom w:val="none" w:sz="0" w:space="0" w:color="auto"/>
        <w:right w:val="none" w:sz="0" w:space="0" w:color="auto"/>
      </w:divBdr>
    </w:div>
    <w:div w:id="483400333">
      <w:bodyDiv w:val="1"/>
      <w:marLeft w:val="0"/>
      <w:marRight w:val="0"/>
      <w:marTop w:val="0"/>
      <w:marBottom w:val="0"/>
      <w:divBdr>
        <w:top w:val="none" w:sz="0" w:space="0" w:color="auto"/>
        <w:left w:val="none" w:sz="0" w:space="0" w:color="auto"/>
        <w:bottom w:val="none" w:sz="0" w:space="0" w:color="auto"/>
        <w:right w:val="none" w:sz="0" w:space="0" w:color="auto"/>
      </w:divBdr>
    </w:div>
    <w:div w:id="506285363">
      <w:bodyDiv w:val="1"/>
      <w:marLeft w:val="0"/>
      <w:marRight w:val="0"/>
      <w:marTop w:val="0"/>
      <w:marBottom w:val="0"/>
      <w:divBdr>
        <w:top w:val="none" w:sz="0" w:space="0" w:color="auto"/>
        <w:left w:val="none" w:sz="0" w:space="0" w:color="auto"/>
        <w:bottom w:val="none" w:sz="0" w:space="0" w:color="auto"/>
        <w:right w:val="none" w:sz="0" w:space="0" w:color="auto"/>
      </w:divBdr>
    </w:div>
    <w:div w:id="516889842">
      <w:bodyDiv w:val="1"/>
      <w:marLeft w:val="0"/>
      <w:marRight w:val="0"/>
      <w:marTop w:val="0"/>
      <w:marBottom w:val="0"/>
      <w:divBdr>
        <w:top w:val="none" w:sz="0" w:space="0" w:color="auto"/>
        <w:left w:val="none" w:sz="0" w:space="0" w:color="auto"/>
        <w:bottom w:val="none" w:sz="0" w:space="0" w:color="auto"/>
        <w:right w:val="none" w:sz="0" w:space="0" w:color="auto"/>
      </w:divBdr>
    </w:div>
    <w:div w:id="549615809">
      <w:bodyDiv w:val="1"/>
      <w:marLeft w:val="0"/>
      <w:marRight w:val="0"/>
      <w:marTop w:val="0"/>
      <w:marBottom w:val="0"/>
      <w:divBdr>
        <w:top w:val="none" w:sz="0" w:space="0" w:color="auto"/>
        <w:left w:val="none" w:sz="0" w:space="0" w:color="auto"/>
        <w:bottom w:val="none" w:sz="0" w:space="0" w:color="auto"/>
        <w:right w:val="none" w:sz="0" w:space="0" w:color="auto"/>
      </w:divBdr>
    </w:div>
    <w:div w:id="553854167">
      <w:bodyDiv w:val="1"/>
      <w:marLeft w:val="0"/>
      <w:marRight w:val="0"/>
      <w:marTop w:val="0"/>
      <w:marBottom w:val="0"/>
      <w:divBdr>
        <w:top w:val="none" w:sz="0" w:space="0" w:color="auto"/>
        <w:left w:val="none" w:sz="0" w:space="0" w:color="auto"/>
        <w:bottom w:val="none" w:sz="0" w:space="0" w:color="auto"/>
        <w:right w:val="none" w:sz="0" w:space="0" w:color="auto"/>
      </w:divBdr>
    </w:div>
    <w:div w:id="565802285">
      <w:bodyDiv w:val="1"/>
      <w:marLeft w:val="0"/>
      <w:marRight w:val="0"/>
      <w:marTop w:val="0"/>
      <w:marBottom w:val="0"/>
      <w:divBdr>
        <w:top w:val="none" w:sz="0" w:space="0" w:color="auto"/>
        <w:left w:val="none" w:sz="0" w:space="0" w:color="auto"/>
        <w:bottom w:val="none" w:sz="0" w:space="0" w:color="auto"/>
        <w:right w:val="none" w:sz="0" w:space="0" w:color="auto"/>
      </w:divBdr>
    </w:div>
    <w:div w:id="620382388">
      <w:bodyDiv w:val="1"/>
      <w:marLeft w:val="0"/>
      <w:marRight w:val="0"/>
      <w:marTop w:val="0"/>
      <w:marBottom w:val="0"/>
      <w:divBdr>
        <w:top w:val="none" w:sz="0" w:space="0" w:color="auto"/>
        <w:left w:val="none" w:sz="0" w:space="0" w:color="auto"/>
        <w:bottom w:val="none" w:sz="0" w:space="0" w:color="auto"/>
        <w:right w:val="none" w:sz="0" w:space="0" w:color="auto"/>
      </w:divBdr>
    </w:div>
    <w:div w:id="703557030">
      <w:bodyDiv w:val="1"/>
      <w:marLeft w:val="0"/>
      <w:marRight w:val="0"/>
      <w:marTop w:val="0"/>
      <w:marBottom w:val="0"/>
      <w:divBdr>
        <w:top w:val="none" w:sz="0" w:space="0" w:color="auto"/>
        <w:left w:val="none" w:sz="0" w:space="0" w:color="auto"/>
        <w:bottom w:val="none" w:sz="0" w:space="0" w:color="auto"/>
        <w:right w:val="none" w:sz="0" w:space="0" w:color="auto"/>
      </w:divBdr>
    </w:div>
    <w:div w:id="704983740">
      <w:bodyDiv w:val="1"/>
      <w:marLeft w:val="0"/>
      <w:marRight w:val="0"/>
      <w:marTop w:val="0"/>
      <w:marBottom w:val="0"/>
      <w:divBdr>
        <w:top w:val="none" w:sz="0" w:space="0" w:color="auto"/>
        <w:left w:val="none" w:sz="0" w:space="0" w:color="auto"/>
        <w:bottom w:val="none" w:sz="0" w:space="0" w:color="auto"/>
        <w:right w:val="none" w:sz="0" w:space="0" w:color="auto"/>
      </w:divBdr>
    </w:div>
    <w:div w:id="771322723">
      <w:bodyDiv w:val="1"/>
      <w:marLeft w:val="0"/>
      <w:marRight w:val="0"/>
      <w:marTop w:val="0"/>
      <w:marBottom w:val="0"/>
      <w:divBdr>
        <w:top w:val="none" w:sz="0" w:space="0" w:color="auto"/>
        <w:left w:val="none" w:sz="0" w:space="0" w:color="auto"/>
        <w:bottom w:val="none" w:sz="0" w:space="0" w:color="auto"/>
        <w:right w:val="none" w:sz="0" w:space="0" w:color="auto"/>
      </w:divBdr>
    </w:div>
    <w:div w:id="771970972">
      <w:bodyDiv w:val="1"/>
      <w:marLeft w:val="0"/>
      <w:marRight w:val="0"/>
      <w:marTop w:val="0"/>
      <w:marBottom w:val="0"/>
      <w:divBdr>
        <w:top w:val="none" w:sz="0" w:space="0" w:color="auto"/>
        <w:left w:val="none" w:sz="0" w:space="0" w:color="auto"/>
        <w:bottom w:val="none" w:sz="0" w:space="0" w:color="auto"/>
        <w:right w:val="none" w:sz="0" w:space="0" w:color="auto"/>
      </w:divBdr>
    </w:div>
    <w:div w:id="773356991">
      <w:bodyDiv w:val="1"/>
      <w:marLeft w:val="0"/>
      <w:marRight w:val="0"/>
      <w:marTop w:val="0"/>
      <w:marBottom w:val="0"/>
      <w:divBdr>
        <w:top w:val="none" w:sz="0" w:space="0" w:color="auto"/>
        <w:left w:val="none" w:sz="0" w:space="0" w:color="auto"/>
        <w:bottom w:val="none" w:sz="0" w:space="0" w:color="auto"/>
        <w:right w:val="none" w:sz="0" w:space="0" w:color="auto"/>
      </w:divBdr>
    </w:div>
    <w:div w:id="810319651">
      <w:bodyDiv w:val="1"/>
      <w:marLeft w:val="0"/>
      <w:marRight w:val="0"/>
      <w:marTop w:val="0"/>
      <w:marBottom w:val="0"/>
      <w:divBdr>
        <w:top w:val="none" w:sz="0" w:space="0" w:color="auto"/>
        <w:left w:val="none" w:sz="0" w:space="0" w:color="auto"/>
        <w:bottom w:val="none" w:sz="0" w:space="0" w:color="auto"/>
        <w:right w:val="none" w:sz="0" w:space="0" w:color="auto"/>
      </w:divBdr>
    </w:div>
    <w:div w:id="873005400">
      <w:bodyDiv w:val="1"/>
      <w:marLeft w:val="0"/>
      <w:marRight w:val="0"/>
      <w:marTop w:val="0"/>
      <w:marBottom w:val="0"/>
      <w:divBdr>
        <w:top w:val="none" w:sz="0" w:space="0" w:color="auto"/>
        <w:left w:val="none" w:sz="0" w:space="0" w:color="auto"/>
        <w:bottom w:val="none" w:sz="0" w:space="0" w:color="auto"/>
        <w:right w:val="none" w:sz="0" w:space="0" w:color="auto"/>
      </w:divBdr>
    </w:div>
    <w:div w:id="886331019">
      <w:bodyDiv w:val="1"/>
      <w:marLeft w:val="0"/>
      <w:marRight w:val="0"/>
      <w:marTop w:val="0"/>
      <w:marBottom w:val="0"/>
      <w:divBdr>
        <w:top w:val="none" w:sz="0" w:space="0" w:color="auto"/>
        <w:left w:val="none" w:sz="0" w:space="0" w:color="auto"/>
        <w:bottom w:val="none" w:sz="0" w:space="0" w:color="auto"/>
        <w:right w:val="none" w:sz="0" w:space="0" w:color="auto"/>
      </w:divBdr>
    </w:div>
    <w:div w:id="890728271">
      <w:bodyDiv w:val="1"/>
      <w:marLeft w:val="0"/>
      <w:marRight w:val="0"/>
      <w:marTop w:val="0"/>
      <w:marBottom w:val="0"/>
      <w:divBdr>
        <w:top w:val="none" w:sz="0" w:space="0" w:color="auto"/>
        <w:left w:val="none" w:sz="0" w:space="0" w:color="auto"/>
        <w:bottom w:val="none" w:sz="0" w:space="0" w:color="auto"/>
        <w:right w:val="none" w:sz="0" w:space="0" w:color="auto"/>
      </w:divBdr>
    </w:div>
    <w:div w:id="933171452">
      <w:bodyDiv w:val="1"/>
      <w:marLeft w:val="0"/>
      <w:marRight w:val="0"/>
      <w:marTop w:val="0"/>
      <w:marBottom w:val="0"/>
      <w:divBdr>
        <w:top w:val="none" w:sz="0" w:space="0" w:color="auto"/>
        <w:left w:val="none" w:sz="0" w:space="0" w:color="auto"/>
        <w:bottom w:val="none" w:sz="0" w:space="0" w:color="auto"/>
        <w:right w:val="none" w:sz="0" w:space="0" w:color="auto"/>
      </w:divBdr>
    </w:div>
    <w:div w:id="997924388">
      <w:bodyDiv w:val="1"/>
      <w:marLeft w:val="0"/>
      <w:marRight w:val="0"/>
      <w:marTop w:val="0"/>
      <w:marBottom w:val="0"/>
      <w:divBdr>
        <w:top w:val="none" w:sz="0" w:space="0" w:color="auto"/>
        <w:left w:val="none" w:sz="0" w:space="0" w:color="auto"/>
        <w:bottom w:val="none" w:sz="0" w:space="0" w:color="auto"/>
        <w:right w:val="none" w:sz="0" w:space="0" w:color="auto"/>
      </w:divBdr>
    </w:div>
    <w:div w:id="1025133786">
      <w:bodyDiv w:val="1"/>
      <w:marLeft w:val="0"/>
      <w:marRight w:val="0"/>
      <w:marTop w:val="0"/>
      <w:marBottom w:val="0"/>
      <w:divBdr>
        <w:top w:val="none" w:sz="0" w:space="0" w:color="auto"/>
        <w:left w:val="none" w:sz="0" w:space="0" w:color="auto"/>
        <w:bottom w:val="none" w:sz="0" w:space="0" w:color="auto"/>
        <w:right w:val="none" w:sz="0" w:space="0" w:color="auto"/>
      </w:divBdr>
    </w:div>
    <w:div w:id="1033920265">
      <w:bodyDiv w:val="1"/>
      <w:marLeft w:val="0"/>
      <w:marRight w:val="0"/>
      <w:marTop w:val="0"/>
      <w:marBottom w:val="0"/>
      <w:divBdr>
        <w:top w:val="none" w:sz="0" w:space="0" w:color="auto"/>
        <w:left w:val="none" w:sz="0" w:space="0" w:color="auto"/>
        <w:bottom w:val="none" w:sz="0" w:space="0" w:color="auto"/>
        <w:right w:val="none" w:sz="0" w:space="0" w:color="auto"/>
      </w:divBdr>
    </w:div>
    <w:div w:id="1043291211">
      <w:bodyDiv w:val="1"/>
      <w:marLeft w:val="0"/>
      <w:marRight w:val="0"/>
      <w:marTop w:val="0"/>
      <w:marBottom w:val="0"/>
      <w:divBdr>
        <w:top w:val="none" w:sz="0" w:space="0" w:color="auto"/>
        <w:left w:val="none" w:sz="0" w:space="0" w:color="auto"/>
        <w:bottom w:val="none" w:sz="0" w:space="0" w:color="auto"/>
        <w:right w:val="none" w:sz="0" w:space="0" w:color="auto"/>
      </w:divBdr>
    </w:div>
    <w:div w:id="1103917376">
      <w:bodyDiv w:val="1"/>
      <w:marLeft w:val="0"/>
      <w:marRight w:val="0"/>
      <w:marTop w:val="0"/>
      <w:marBottom w:val="0"/>
      <w:divBdr>
        <w:top w:val="none" w:sz="0" w:space="0" w:color="auto"/>
        <w:left w:val="none" w:sz="0" w:space="0" w:color="auto"/>
        <w:bottom w:val="none" w:sz="0" w:space="0" w:color="auto"/>
        <w:right w:val="none" w:sz="0" w:space="0" w:color="auto"/>
      </w:divBdr>
    </w:div>
    <w:div w:id="1120421588">
      <w:bodyDiv w:val="1"/>
      <w:marLeft w:val="0"/>
      <w:marRight w:val="0"/>
      <w:marTop w:val="0"/>
      <w:marBottom w:val="0"/>
      <w:divBdr>
        <w:top w:val="none" w:sz="0" w:space="0" w:color="auto"/>
        <w:left w:val="none" w:sz="0" w:space="0" w:color="auto"/>
        <w:bottom w:val="none" w:sz="0" w:space="0" w:color="auto"/>
        <w:right w:val="none" w:sz="0" w:space="0" w:color="auto"/>
      </w:divBdr>
    </w:div>
    <w:div w:id="1120876284">
      <w:bodyDiv w:val="1"/>
      <w:marLeft w:val="0"/>
      <w:marRight w:val="0"/>
      <w:marTop w:val="0"/>
      <w:marBottom w:val="0"/>
      <w:divBdr>
        <w:top w:val="none" w:sz="0" w:space="0" w:color="auto"/>
        <w:left w:val="none" w:sz="0" w:space="0" w:color="auto"/>
        <w:bottom w:val="none" w:sz="0" w:space="0" w:color="auto"/>
        <w:right w:val="none" w:sz="0" w:space="0" w:color="auto"/>
      </w:divBdr>
    </w:div>
    <w:div w:id="1137339464">
      <w:bodyDiv w:val="1"/>
      <w:marLeft w:val="0"/>
      <w:marRight w:val="0"/>
      <w:marTop w:val="0"/>
      <w:marBottom w:val="0"/>
      <w:divBdr>
        <w:top w:val="none" w:sz="0" w:space="0" w:color="auto"/>
        <w:left w:val="none" w:sz="0" w:space="0" w:color="auto"/>
        <w:bottom w:val="none" w:sz="0" w:space="0" w:color="auto"/>
        <w:right w:val="none" w:sz="0" w:space="0" w:color="auto"/>
      </w:divBdr>
    </w:div>
    <w:div w:id="1155101823">
      <w:bodyDiv w:val="1"/>
      <w:marLeft w:val="0"/>
      <w:marRight w:val="0"/>
      <w:marTop w:val="0"/>
      <w:marBottom w:val="0"/>
      <w:divBdr>
        <w:top w:val="none" w:sz="0" w:space="0" w:color="auto"/>
        <w:left w:val="none" w:sz="0" w:space="0" w:color="auto"/>
        <w:bottom w:val="none" w:sz="0" w:space="0" w:color="auto"/>
        <w:right w:val="none" w:sz="0" w:space="0" w:color="auto"/>
      </w:divBdr>
    </w:div>
    <w:div w:id="1170951767">
      <w:bodyDiv w:val="1"/>
      <w:marLeft w:val="0"/>
      <w:marRight w:val="0"/>
      <w:marTop w:val="0"/>
      <w:marBottom w:val="0"/>
      <w:divBdr>
        <w:top w:val="none" w:sz="0" w:space="0" w:color="auto"/>
        <w:left w:val="none" w:sz="0" w:space="0" w:color="auto"/>
        <w:bottom w:val="none" w:sz="0" w:space="0" w:color="auto"/>
        <w:right w:val="none" w:sz="0" w:space="0" w:color="auto"/>
      </w:divBdr>
    </w:div>
    <w:div w:id="1290472528">
      <w:bodyDiv w:val="1"/>
      <w:marLeft w:val="0"/>
      <w:marRight w:val="0"/>
      <w:marTop w:val="0"/>
      <w:marBottom w:val="0"/>
      <w:divBdr>
        <w:top w:val="none" w:sz="0" w:space="0" w:color="auto"/>
        <w:left w:val="none" w:sz="0" w:space="0" w:color="auto"/>
        <w:bottom w:val="none" w:sz="0" w:space="0" w:color="auto"/>
        <w:right w:val="none" w:sz="0" w:space="0" w:color="auto"/>
      </w:divBdr>
    </w:div>
    <w:div w:id="1359890818">
      <w:bodyDiv w:val="1"/>
      <w:marLeft w:val="0"/>
      <w:marRight w:val="0"/>
      <w:marTop w:val="0"/>
      <w:marBottom w:val="0"/>
      <w:divBdr>
        <w:top w:val="none" w:sz="0" w:space="0" w:color="auto"/>
        <w:left w:val="none" w:sz="0" w:space="0" w:color="auto"/>
        <w:bottom w:val="none" w:sz="0" w:space="0" w:color="auto"/>
        <w:right w:val="none" w:sz="0" w:space="0" w:color="auto"/>
      </w:divBdr>
    </w:div>
    <w:div w:id="1372535586">
      <w:bodyDiv w:val="1"/>
      <w:marLeft w:val="0"/>
      <w:marRight w:val="0"/>
      <w:marTop w:val="0"/>
      <w:marBottom w:val="0"/>
      <w:divBdr>
        <w:top w:val="none" w:sz="0" w:space="0" w:color="auto"/>
        <w:left w:val="none" w:sz="0" w:space="0" w:color="auto"/>
        <w:bottom w:val="none" w:sz="0" w:space="0" w:color="auto"/>
        <w:right w:val="none" w:sz="0" w:space="0" w:color="auto"/>
      </w:divBdr>
    </w:div>
    <w:div w:id="1396273734">
      <w:bodyDiv w:val="1"/>
      <w:marLeft w:val="0"/>
      <w:marRight w:val="0"/>
      <w:marTop w:val="0"/>
      <w:marBottom w:val="0"/>
      <w:divBdr>
        <w:top w:val="none" w:sz="0" w:space="0" w:color="auto"/>
        <w:left w:val="none" w:sz="0" w:space="0" w:color="auto"/>
        <w:bottom w:val="none" w:sz="0" w:space="0" w:color="auto"/>
        <w:right w:val="none" w:sz="0" w:space="0" w:color="auto"/>
      </w:divBdr>
    </w:div>
    <w:div w:id="1509441670">
      <w:bodyDiv w:val="1"/>
      <w:marLeft w:val="0"/>
      <w:marRight w:val="0"/>
      <w:marTop w:val="0"/>
      <w:marBottom w:val="0"/>
      <w:divBdr>
        <w:top w:val="none" w:sz="0" w:space="0" w:color="auto"/>
        <w:left w:val="none" w:sz="0" w:space="0" w:color="auto"/>
        <w:bottom w:val="none" w:sz="0" w:space="0" w:color="auto"/>
        <w:right w:val="none" w:sz="0" w:space="0" w:color="auto"/>
      </w:divBdr>
    </w:div>
    <w:div w:id="1592545334">
      <w:bodyDiv w:val="1"/>
      <w:marLeft w:val="0"/>
      <w:marRight w:val="0"/>
      <w:marTop w:val="0"/>
      <w:marBottom w:val="0"/>
      <w:divBdr>
        <w:top w:val="none" w:sz="0" w:space="0" w:color="auto"/>
        <w:left w:val="none" w:sz="0" w:space="0" w:color="auto"/>
        <w:bottom w:val="none" w:sz="0" w:space="0" w:color="auto"/>
        <w:right w:val="none" w:sz="0" w:space="0" w:color="auto"/>
      </w:divBdr>
    </w:div>
    <w:div w:id="1610889282">
      <w:bodyDiv w:val="1"/>
      <w:marLeft w:val="0"/>
      <w:marRight w:val="0"/>
      <w:marTop w:val="0"/>
      <w:marBottom w:val="0"/>
      <w:divBdr>
        <w:top w:val="none" w:sz="0" w:space="0" w:color="auto"/>
        <w:left w:val="none" w:sz="0" w:space="0" w:color="auto"/>
        <w:bottom w:val="none" w:sz="0" w:space="0" w:color="auto"/>
        <w:right w:val="none" w:sz="0" w:space="0" w:color="auto"/>
      </w:divBdr>
    </w:div>
    <w:div w:id="1628580887">
      <w:bodyDiv w:val="1"/>
      <w:marLeft w:val="0"/>
      <w:marRight w:val="0"/>
      <w:marTop w:val="0"/>
      <w:marBottom w:val="0"/>
      <w:divBdr>
        <w:top w:val="none" w:sz="0" w:space="0" w:color="auto"/>
        <w:left w:val="none" w:sz="0" w:space="0" w:color="auto"/>
        <w:bottom w:val="none" w:sz="0" w:space="0" w:color="auto"/>
        <w:right w:val="none" w:sz="0" w:space="0" w:color="auto"/>
      </w:divBdr>
    </w:div>
    <w:div w:id="1638411498">
      <w:bodyDiv w:val="1"/>
      <w:marLeft w:val="0"/>
      <w:marRight w:val="0"/>
      <w:marTop w:val="0"/>
      <w:marBottom w:val="0"/>
      <w:divBdr>
        <w:top w:val="none" w:sz="0" w:space="0" w:color="auto"/>
        <w:left w:val="none" w:sz="0" w:space="0" w:color="auto"/>
        <w:bottom w:val="none" w:sz="0" w:space="0" w:color="auto"/>
        <w:right w:val="none" w:sz="0" w:space="0" w:color="auto"/>
      </w:divBdr>
    </w:div>
    <w:div w:id="1748183650">
      <w:bodyDiv w:val="1"/>
      <w:marLeft w:val="0"/>
      <w:marRight w:val="0"/>
      <w:marTop w:val="0"/>
      <w:marBottom w:val="0"/>
      <w:divBdr>
        <w:top w:val="none" w:sz="0" w:space="0" w:color="auto"/>
        <w:left w:val="none" w:sz="0" w:space="0" w:color="auto"/>
        <w:bottom w:val="none" w:sz="0" w:space="0" w:color="auto"/>
        <w:right w:val="none" w:sz="0" w:space="0" w:color="auto"/>
      </w:divBdr>
    </w:div>
    <w:div w:id="1775125119">
      <w:bodyDiv w:val="1"/>
      <w:marLeft w:val="0"/>
      <w:marRight w:val="0"/>
      <w:marTop w:val="0"/>
      <w:marBottom w:val="0"/>
      <w:divBdr>
        <w:top w:val="none" w:sz="0" w:space="0" w:color="auto"/>
        <w:left w:val="none" w:sz="0" w:space="0" w:color="auto"/>
        <w:bottom w:val="none" w:sz="0" w:space="0" w:color="auto"/>
        <w:right w:val="none" w:sz="0" w:space="0" w:color="auto"/>
      </w:divBdr>
    </w:div>
    <w:div w:id="1798334087">
      <w:bodyDiv w:val="1"/>
      <w:marLeft w:val="0"/>
      <w:marRight w:val="0"/>
      <w:marTop w:val="0"/>
      <w:marBottom w:val="0"/>
      <w:divBdr>
        <w:top w:val="none" w:sz="0" w:space="0" w:color="auto"/>
        <w:left w:val="none" w:sz="0" w:space="0" w:color="auto"/>
        <w:bottom w:val="none" w:sz="0" w:space="0" w:color="auto"/>
        <w:right w:val="none" w:sz="0" w:space="0" w:color="auto"/>
      </w:divBdr>
    </w:div>
    <w:div w:id="1871608132">
      <w:bodyDiv w:val="1"/>
      <w:marLeft w:val="0"/>
      <w:marRight w:val="0"/>
      <w:marTop w:val="0"/>
      <w:marBottom w:val="0"/>
      <w:divBdr>
        <w:top w:val="none" w:sz="0" w:space="0" w:color="auto"/>
        <w:left w:val="none" w:sz="0" w:space="0" w:color="auto"/>
        <w:bottom w:val="none" w:sz="0" w:space="0" w:color="auto"/>
        <w:right w:val="none" w:sz="0" w:space="0" w:color="auto"/>
      </w:divBdr>
    </w:div>
    <w:div w:id="1878353942">
      <w:bodyDiv w:val="1"/>
      <w:marLeft w:val="0"/>
      <w:marRight w:val="0"/>
      <w:marTop w:val="0"/>
      <w:marBottom w:val="0"/>
      <w:divBdr>
        <w:top w:val="none" w:sz="0" w:space="0" w:color="auto"/>
        <w:left w:val="none" w:sz="0" w:space="0" w:color="auto"/>
        <w:bottom w:val="none" w:sz="0" w:space="0" w:color="auto"/>
        <w:right w:val="none" w:sz="0" w:space="0" w:color="auto"/>
      </w:divBdr>
    </w:div>
    <w:div w:id="2050453552">
      <w:bodyDiv w:val="1"/>
      <w:marLeft w:val="0"/>
      <w:marRight w:val="0"/>
      <w:marTop w:val="0"/>
      <w:marBottom w:val="0"/>
      <w:divBdr>
        <w:top w:val="none" w:sz="0" w:space="0" w:color="auto"/>
        <w:left w:val="none" w:sz="0" w:space="0" w:color="auto"/>
        <w:bottom w:val="none" w:sz="0" w:space="0" w:color="auto"/>
        <w:right w:val="none" w:sz="0" w:space="0" w:color="auto"/>
      </w:divBdr>
    </w:div>
    <w:div w:id="2092121144">
      <w:bodyDiv w:val="1"/>
      <w:marLeft w:val="0"/>
      <w:marRight w:val="0"/>
      <w:marTop w:val="0"/>
      <w:marBottom w:val="0"/>
      <w:divBdr>
        <w:top w:val="none" w:sz="0" w:space="0" w:color="auto"/>
        <w:left w:val="none" w:sz="0" w:space="0" w:color="auto"/>
        <w:bottom w:val="none" w:sz="0" w:space="0" w:color="auto"/>
        <w:right w:val="none" w:sz="0" w:space="0" w:color="auto"/>
      </w:divBdr>
    </w:div>
    <w:div w:id="2137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nottinghamcity.gov.uk/documents/g9279/Public%20reports%20pack%2013th-May-2022%2010.00%20Nottinghamshire%20and%20City%20of%20Nottingham%20Fire%20and%20Rescue%20Aut.pdf?T=10"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ittee.nottinghamcity.gov.uk/documents/g9741/Public%20reports%20pack%2016th-Dec-2022%2010.30%20Nottinghamshire%20City%20of%20Nottingham%20Fire%20Rescue%20Authori.pdf?T=10" TargetMode="External"/><Relationship Id="rId12" Type="http://schemas.openxmlformats.org/officeDocument/2006/relationships/hyperlink" Target="https://committee.nottinghamcity.gov.uk/documents/s143103/2023_CFA_05%20February%202023%20FINAL%2003%20Budget%20Proposals%20and%20Options%20for%20Council%20Ta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nottinghamcity.gov.uk/documents/s143103/2023_CFA_05%20February%202023%20FINAL%2003%20Budget%20Proposals%20and%20Options%20for%20Council%20Tax.pdf" TargetMode="External"/><Relationship Id="rId11" Type="http://schemas.openxmlformats.org/officeDocument/2006/relationships/hyperlink" Target="https://committee.nottinghamcity.gov.uk/documents/g9279/Public%20reports%20pack%2013th-May-2022%2010.00%20Nottinghamshire%20and%20City%20of%20Nottingham%20Fire%20and%20Rescue%20Aut.pdf?T=10" TargetMode="External"/><Relationship Id="rId5" Type="http://schemas.openxmlformats.org/officeDocument/2006/relationships/hyperlink" Target="https://www.notts-fire.gov.uk/about-us/service-plans/community-risk-management-plan-2022-2025/" TargetMode="External"/><Relationship Id="rId15" Type="http://schemas.openxmlformats.org/officeDocument/2006/relationships/theme" Target="theme/theme1.xml"/><Relationship Id="rId10" Type="http://schemas.openxmlformats.org/officeDocument/2006/relationships/hyperlink" Target="https://committee.nottinghamcity.gov.uk/documents/s143103/2023_CFA_05%20February%202023%20FINAL%2003%20Budget%20Proposals%20and%20Options%20for%20Council%20Tax.pdf" TargetMode="External"/><Relationship Id="rId4" Type="http://schemas.openxmlformats.org/officeDocument/2006/relationships/webSettings" Target="webSettings.xml"/><Relationship Id="rId9" Type="http://schemas.openxmlformats.org/officeDocument/2006/relationships/hyperlink" Target="https://committee.nottinghamcity.gov.uk/documents/g9875/Public%20reports%20pack%2023rd-Sep-2022%2012.00%20Nottinghamshire%20City%20of%20Nottingham%20Fire%20Rescue%20Authori.pdf?T=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Henry</dc:creator>
  <cp:keywords/>
  <dc:description/>
  <cp:lastModifiedBy>Becky Smeathers</cp:lastModifiedBy>
  <cp:revision>2</cp:revision>
  <dcterms:created xsi:type="dcterms:W3CDTF">2023-03-31T14:17:00Z</dcterms:created>
  <dcterms:modified xsi:type="dcterms:W3CDTF">2023-03-31T14:17:00Z</dcterms:modified>
</cp:coreProperties>
</file>