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F3ED" w14:textId="77777777" w:rsidR="00911017" w:rsidRDefault="0027365C" w:rsidP="00165A04">
      <w:pPr>
        <w:spacing w:before="100" w:beforeAutospacing="1" w:after="100" w:afterAutospacing="1"/>
        <w:rPr>
          <w:sz w:val="48"/>
          <w:szCs w:val="48"/>
        </w:rPr>
      </w:pPr>
      <w:r>
        <w:rPr>
          <w:noProof/>
          <w:sz w:val="48"/>
          <w:szCs w:val="48"/>
          <w:lang w:eastAsia="en-GB"/>
        </w:rPr>
        <w:drawing>
          <wp:anchor distT="0" distB="0" distL="114300" distR="114300" simplePos="0" relativeHeight="251658240" behindDoc="1" locked="0" layoutInCell="1" allowOverlap="1" wp14:anchorId="3019BF90" wp14:editId="66D6B8A6">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30E197AD" w14:textId="77777777" w:rsidR="00911017" w:rsidRDefault="00911017" w:rsidP="00BE1CB8">
      <w:pPr>
        <w:spacing w:before="100" w:beforeAutospacing="1" w:after="100" w:afterAutospacing="1"/>
        <w:ind w:hanging="700"/>
        <w:rPr>
          <w:sz w:val="48"/>
          <w:szCs w:val="48"/>
        </w:rPr>
      </w:pPr>
    </w:p>
    <w:p w14:paraId="598493C0" w14:textId="77777777" w:rsidR="00911017" w:rsidRDefault="00911017" w:rsidP="00BE1CB8">
      <w:pPr>
        <w:spacing w:before="100" w:beforeAutospacing="1" w:after="100" w:afterAutospacing="1"/>
        <w:ind w:hanging="700"/>
        <w:rPr>
          <w:sz w:val="48"/>
          <w:szCs w:val="48"/>
        </w:rPr>
      </w:pPr>
    </w:p>
    <w:p w14:paraId="4E2506AA" w14:textId="77777777" w:rsidR="00911017" w:rsidRDefault="00911017" w:rsidP="00BE1CB8">
      <w:pPr>
        <w:spacing w:before="100" w:beforeAutospacing="1" w:after="100" w:afterAutospacing="1"/>
        <w:ind w:hanging="700"/>
        <w:rPr>
          <w:sz w:val="48"/>
          <w:szCs w:val="48"/>
        </w:rPr>
      </w:pPr>
    </w:p>
    <w:p w14:paraId="7D7D8065" w14:textId="77777777" w:rsidR="00911017" w:rsidRDefault="00911017" w:rsidP="00BE1CB8">
      <w:pPr>
        <w:spacing w:before="100" w:beforeAutospacing="1" w:after="100" w:afterAutospacing="1"/>
        <w:ind w:hanging="700"/>
        <w:rPr>
          <w:sz w:val="48"/>
          <w:szCs w:val="48"/>
        </w:rPr>
      </w:pPr>
    </w:p>
    <w:p w14:paraId="52B39E53" w14:textId="77777777" w:rsidR="00911017" w:rsidRDefault="00911017" w:rsidP="00BE1CB8">
      <w:pPr>
        <w:spacing w:before="100" w:beforeAutospacing="1" w:after="100" w:afterAutospacing="1"/>
        <w:ind w:hanging="700"/>
        <w:rPr>
          <w:sz w:val="48"/>
          <w:szCs w:val="48"/>
        </w:rPr>
      </w:pPr>
    </w:p>
    <w:p w14:paraId="4FCDA4E7" w14:textId="77777777" w:rsidR="00911017" w:rsidRDefault="00911017" w:rsidP="00BE1CB8">
      <w:pPr>
        <w:spacing w:before="100" w:beforeAutospacing="1" w:after="100" w:afterAutospacing="1"/>
        <w:ind w:hanging="700"/>
        <w:rPr>
          <w:sz w:val="48"/>
          <w:szCs w:val="48"/>
        </w:rPr>
      </w:pPr>
    </w:p>
    <w:p w14:paraId="1F3C0816" w14:textId="77777777" w:rsidR="00831979" w:rsidRDefault="00BB1A9C" w:rsidP="00BE1CB8">
      <w:pPr>
        <w:spacing w:before="100" w:beforeAutospacing="1" w:after="100" w:afterAutospacing="1"/>
        <w:ind w:hanging="700"/>
        <w:rPr>
          <w:sz w:val="48"/>
          <w:szCs w:val="48"/>
        </w:rPr>
      </w:pPr>
      <w:r>
        <w:rPr>
          <w:sz w:val="48"/>
          <w:szCs w:val="48"/>
        </w:rPr>
        <w:t>April</w:t>
      </w:r>
      <w:r w:rsidR="00C71038">
        <w:rPr>
          <w:sz w:val="48"/>
          <w:szCs w:val="48"/>
        </w:rPr>
        <w:t xml:space="preserve"> 2022</w:t>
      </w:r>
    </w:p>
    <w:p w14:paraId="5D0F097C" w14:textId="77777777" w:rsidR="00911017" w:rsidRDefault="00915C6E" w:rsidP="00BE1CB8">
      <w:pPr>
        <w:spacing w:before="100" w:beforeAutospacing="1" w:after="100" w:afterAutospacing="1"/>
        <w:ind w:hanging="700"/>
        <w:rPr>
          <w:sz w:val="48"/>
          <w:szCs w:val="48"/>
        </w:rPr>
      </w:pPr>
      <w:r>
        <w:rPr>
          <w:noProof/>
          <w:sz w:val="48"/>
          <w:szCs w:val="48"/>
          <w:lang w:eastAsia="en-GB"/>
        </w:rPr>
        <w:t>Nottinghamshire</w:t>
      </w:r>
      <w:r w:rsidR="00831979">
        <w:rPr>
          <w:sz w:val="48"/>
          <w:szCs w:val="48"/>
        </w:rPr>
        <w:t xml:space="preserve"> Fire Authority</w:t>
      </w:r>
    </w:p>
    <w:p w14:paraId="24EBBD8E" w14:textId="77777777" w:rsidR="00911017" w:rsidRDefault="00911017">
      <w:pPr>
        <w:rPr>
          <w:sz w:val="48"/>
          <w:szCs w:val="48"/>
        </w:rPr>
      </w:pPr>
      <w:r>
        <w:rPr>
          <w:sz w:val="48"/>
          <w:szCs w:val="48"/>
        </w:rPr>
        <w:br w:type="page"/>
      </w:r>
    </w:p>
    <w:p w14:paraId="02D3AC75" w14:textId="77777777" w:rsidR="00543B77" w:rsidRPr="00543B77" w:rsidRDefault="00543B77" w:rsidP="00543B77">
      <w:pPr>
        <w:spacing w:after="0"/>
      </w:pPr>
      <w:r w:rsidRPr="00543B77">
        <w:lastRenderedPageBreak/>
        <w:t>Prepared by:</w:t>
      </w:r>
    </w:p>
    <w:p w14:paraId="0D8BBD01" w14:textId="77777777" w:rsidR="00543B77" w:rsidRPr="00543B77" w:rsidRDefault="00543B77" w:rsidP="00543B77">
      <w:pPr>
        <w:spacing w:after="0"/>
      </w:pPr>
    </w:p>
    <w:p w14:paraId="44DE8131" w14:textId="77777777" w:rsidR="00543B77" w:rsidRPr="00543B77" w:rsidRDefault="00543B77" w:rsidP="00543B77">
      <w:pPr>
        <w:spacing w:after="0"/>
        <w:rPr>
          <w:b/>
          <w:sz w:val="28"/>
          <w:szCs w:val="28"/>
        </w:rPr>
      </w:pPr>
      <w:r w:rsidRPr="00543B77">
        <w:rPr>
          <w:b/>
          <w:sz w:val="28"/>
          <w:szCs w:val="28"/>
        </w:rPr>
        <w:t>Yunus Gajra</w:t>
      </w:r>
    </w:p>
    <w:p w14:paraId="270F1DA1" w14:textId="77777777" w:rsidR="00543B77" w:rsidRPr="00543B77" w:rsidRDefault="00543B77" w:rsidP="00543B77">
      <w:pPr>
        <w:spacing w:after="0"/>
      </w:pPr>
      <w:r w:rsidRPr="00543B77">
        <w:t>Business Development Manager</w:t>
      </w:r>
    </w:p>
    <w:p w14:paraId="09F06163" w14:textId="77777777" w:rsidR="00543B77" w:rsidRPr="00543B77" w:rsidRDefault="00543B77" w:rsidP="00543B77">
      <w:pPr>
        <w:spacing w:after="0"/>
      </w:pPr>
      <w:r w:rsidRPr="00543B77">
        <w:t>Tel:  01274 432343</w:t>
      </w:r>
    </w:p>
    <w:p w14:paraId="65D4D9C5" w14:textId="77777777" w:rsidR="00543B77" w:rsidRPr="00543B77" w:rsidRDefault="00543B77" w:rsidP="00543B77">
      <w:pPr>
        <w:spacing w:after="0"/>
      </w:pPr>
      <w:r w:rsidRPr="00543B77">
        <w:t>Mobile: 07582105760</w:t>
      </w:r>
    </w:p>
    <w:p w14:paraId="31B34D5C" w14:textId="77777777" w:rsidR="00543B77" w:rsidRPr="00543B77" w:rsidRDefault="00543B77" w:rsidP="00543B77">
      <w:pPr>
        <w:spacing w:after="0"/>
      </w:pPr>
      <w:r w:rsidRPr="00543B77">
        <w:t>Email:  Yunus.gajra@wypf.org.uk</w:t>
      </w:r>
    </w:p>
    <w:p w14:paraId="46AB8063" w14:textId="77777777" w:rsidR="00543B77" w:rsidRPr="00543B77" w:rsidRDefault="00543B77" w:rsidP="00543B77">
      <w:pPr>
        <w:spacing w:after="0"/>
      </w:pPr>
    </w:p>
    <w:p w14:paraId="3C69381F" w14:textId="77777777" w:rsidR="00543B77" w:rsidRPr="00543B77" w:rsidRDefault="00543B77" w:rsidP="00543B77">
      <w:pPr>
        <w:spacing w:after="0"/>
      </w:pPr>
    </w:p>
    <w:p w14:paraId="2B9AD527" w14:textId="77777777" w:rsidR="00543B77" w:rsidRPr="00543B77" w:rsidRDefault="00543B77" w:rsidP="00543B77">
      <w:pPr>
        <w:spacing w:after="0"/>
      </w:pPr>
    </w:p>
    <w:p w14:paraId="6DF0157A" w14:textId="77777777" w:rsidR="00543B77" w:rsidRPr="00543B77" w:rsidRDefault="00543B77" w:rsidP="00543B77">
      <w:pPr>
        <w:spacing w:after="0"/>
        <w:rPr>
          <w:rFonts w:cs="Arial"/>
        </w:rPr>
      </w:pPr>
      <w:r w:rsidRPr="00543B77">
        <w:rPr>
          <w:rFonts w:cs="Arial"/>
        </w:rPr>
        <w:t>West Yorkshire Pension Fund</w:t>
      </w:r>
    </w:p>
    <w:p w14:paraId="2E74E122" w14:textId="77777777" w:rsidR="00543B77" w:rsidRPr="00543B77" w:rsidRDefault="00543B77" w:rsidP="00543B77">
      <w:pPr>
        <w:spacing w:after="0"/>
        <w:rPr>
          <w:rFonts w:cs="Arial"/>
        </w:rPr>
      </w:pPr>
      <w:r w:rsidRPr="00543B77">
        <w:rPr>
          <w:rFonts w:cs="Arial"/>
        </w:rPr>
        <w:t>Aldermanbury House</w:t>
      </w:r>
    </w:p>
    <w:p w14:paraId="54ED99E9" w14:textId="77777777" w:rsidR="00543B77" w:rsidRPr="00543B77" w:rsidRDefault="00543B77" w:rsidP="00543B77">
      <w:pPr>
        <w:spacing w:after="0"/>
        <w:rPr>
          <w:rFonts w:cs="Arial"/>
        </w:rPr>
      </w:pPr>
      <w:r w:rsidRPr="00543B77">
        <w:rPr>
          <w:rFonts w:cs="Arial"/>
        </w:rPr>
        <w:t>4 Godwin Street</w:t>
      </w:r>
    </w:p>
    <w:p w14:paraId="3A366134" w14:textId="77777777" w:rsidR="00543B77" w:rsidRPr="00543B77" w:rsidRDefault="00543B77" w:rsidP="00543B77">
      <w:pPr>
        <w:spacing w:after="0"/>
        <w:rPr>
          <w:rFonts w:cs="Arial"/>
        </w:rPr>
      </w:pPr>
      <w:r w:rsidRPr="00543B77">
        <w:rPr>
          <w:rFonts w:cs="Arial"/>
        </w:rPr>
        <w:t>Bradford</w:t>
      </w:r>
    </w:p>
    <w:p w14:paraId="533BCE66" w14:textId="77777777" w:rsidR="00543B77" w:rsidRPr="00543B77" w:rsidRDefault="00543B77" w:rsidP="00543B77">
      <w:pPr>
        <w:spacing w:after="0"/>
        <w:rPr>
          <w:rFonts w:cs="Arial"/>
        </w:rPr>
      </w:pPr>
      <w:r w:rsidRPr="00543B77">
        <w:rPr>
          <w:rFonts w:cs="Arial"/>
        </w:rPr>
        <w:t>BD1 2ST</w:t>
      </w:r>
    </w:p>
    <w:p w14:paraId="3869F5F9" w14:textId="77777777" w:rsidR="00543B77" w:rsidRPr="00543B77" w:rsidRDefault="00543B77" w:rsidP="00543B77">
      <w:pPr>
        <w:spacing w:after="0"/>
        <w:rPr>
          <w:rFonts w:cs="Arial"/>
        </w:rPr>
      </w:pPr>
    </w:p>
    <w:p w14:paraId="540E1FE8" w14:textId="77777777" w:rsidR="00543B77" w:rsidRPr="00543B77" w:rsidRDefault="00543B77" w:rsidP="00543B77">
      <w:pPr>
        <w:spacing w:after="0"/>
        <w:rPr>
          <w:rFonts w:cs="Arial"/>
          <w:lang w:val="en-US"/>
        </w:rPr>
      </w:pPr>
      <w:r w:rsidRPr="00543B77">
        <w:rPr>
          <w:rFonts w:cs="Arial"/>
        </w:rPr>
        <w:t>www.wypf.org.uk</w:t>
      </w:r>
    </w:p>
    <w:p w14:paraId="3CEAE7F0" w14:textId="77777777" w:rsidR="00543B77" w:rsidRPr="00543B77" w:rsidRDefault="00543B77" w:rsidP="00543B77">
      <w:pPr>
        <w:spacing w:after="0"/>
        <w:rPr>
          <w:rFonts w:cs="Arial"/>
          <w:lang w:val="en-US"/>
        </w:rPr>
      </w:pPr>
    </w:p>
    <w:p w14:paraId="1AD0C82B" w14:textId="77777777"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14:paraId="569BD543" w14:textId="77777777" w:rsidR="00543B77" w:rsidRPr="00543B77" w:rsidRDefault="00543B77" w:rsidP="00543B77">
      <w:pPr>
        <w:rPr>
          <w:rFonts w:eastAsia="Calibri" w:cs="Arial"/>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14:paraId="33515BA9" w14:textId="77777777" w:rsidR="00543B77" w:rsidRDefault="00543B77">
      <w:pPr>
        <w:rPr>
          <w:color w:val="008CB9"/>
          <w:sz w:val="72"/>
          <w:szCs w:val="72"/>
        </w:rPr>
      </w:pPr>
      <w:r>
        <w:rPr>
          <w:noProof/>
          <w:lang w:eastAsia="en-GB"/>
        </w:rPr>
        <w:drawing>
          <wp:inline distT="0" distB="0" distL="0" distR="0" wp14:anchorId="5676A121" wp14:editId="20104D40">
            <wp:extent cx="3114675" cy="1143000"/>
            <wp:effectExtent l="0" t="0" r="9525" b="0"/>
            <wp:docPr id="5" name="Picture 5" descr="2018_LAPF_Awards_Winner_Logo_LGPS_Fund_OTY_Over_2 5b_HighRes"/>
            <wp:cNvGraphicFramePr/>
            <a:graphic xmlns:a="http://schemas.openxmlformats.org/drawingml/2006/main">
              <a:graphicData uri="http://schemas.openxmlformats.org/drawingml/2006/picture">
                <pic:pic xmlns:pic="http://schemas.openxmlformats.org/drawingml/2006/picture">
                  <pic:nvPicPr>
                    <pic:cNvPr id="1" name="Picture 1" descr="2018_LAPF_Awards_Winner_Logo_LGPS_Fund_OTY_Over_2 5b_HighRe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143000"/>
                    </a:xfrm>
                    <a:prstGeom prst="rect">
                      <a:avLst/>
                    </a:prstGeom>
                    <a:noFill/>
                    <a:ln>
                      <a:noFill/>
                    </a:ln>
                  </pic:spPr>
                </pic:pic>
              </a:graphicData>
            </a:graphic>
          </wp:inline>
        </w:drawing>
      </w:r>
    </w:p>
    <w:p w14:paraId="53362096" w14:textId="77777777" w:rsidR="00543B77" w:rsidRDefault="00543B77">
      <w:pPr>
        <w:rPr>
          <w:color w:val="008CB9"/>
          <w:sz w:val="72"/>
          <w:szCs w:val="72"/>
        </w:rPr>
      </w:pPr>
      <w:r>
        <w:rPr>
          <w:noProof/>
          <w:lang w:eastAsia="en-GB"/>
        </w:rPr>
        <w:drawing>
          <wp:inline distT="0" distB="0" distL="0" distR="0" wp14:anchorId="2C70570F" wp14:editId="6CC8A6E0">
            <wp:extent cx="3114675" cy="1143000"/>
            <wp:effectExtent l="0" t="0" r="9525" b="0"/>
            <wp:docPr id="6" name="Picture 6" descr="2018_LAPF_Awards_Winner_Logo_Scheme_Administration_Award_HighRes"/>
            <wp:cNvGraphicFramePr/>
            <a:graphic xmlns:a="http://schemas.openxmlformats.org/drawingml/2006/main">
              <a:graphicData uri="http://schemas.openxmlformats.org/drawingml/2006/picture">
                <pic:pic xmlns:pic="http://schemas.openxmlformats.org/drawingml/2006/picture">
                  <pic:nvPicPr>
                    <pic:cNvPr id="2" name="Picture 2" descr="2018_LAPF_Awards_Winner_Logo_Scheme_Administration_Award_HighRe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143000"/>
                    </a:xfrm>
                    <a:prstGeom prst="rect">
                      <a:avLst/>
                    </a:prstGeom>
                    <a:noFill/>
                    <a:ln>
                      <a:noFill/>
                    </a:ln>
                  </pic:spPr>
                </pic:pic>
              </a:graphicData>
            </a:graphic>
          </wp:inline>
        </w:drawing>
      </w:r>
    </w:p>
    <w:p w14:paraId="5E8CEB30" w14:textId="77777777" w:rsidR="00543B77" w:rsidRDefault="00543B77">
      <w:pPr>
        <w:rPr>
          <w:color w:val="008CB9"/>
          <w:sz w:val="72"/>
          <w:szCs w:val="72"/>
        </w:rPr>
      </w:pPr>
      <w:r>
        <w:rPr>
          <w:noProof/>
          <w:lang w:eastAsia="en-GB"/>
        </w:rPr>
        <w:drawing>
          <wp:inline distT="0" distB="0" distL="0" distR="0" wp14:anchorId="68B6C3B4" wp14:editId="467EB29F">
            <wp:extent cx="1581150" cy="1028700"/>
            <wp:effectExtent l="0" t="0" r="0" b="0"/>
            <wp:docPr id="7" name="Picture 7" descr="paAwards19-logo_Administration Provider of the Year"/>
            <wp:cNvGraphicFramePr/>
            <a:graphic xmlns:a="http://schemas.openxmlformats.org/drawingml/2006/main">
              <a:graphicData uri="http://schemas.openxmlformats.org/drawingml/2006/picture">
                <pic:pic xmlns:pic="http://schemas.openxmlformats.org/drawingml/2006/picture">
                  <pic:nvPicPr>
                    <pic:cNvPr id="3" name="Picture 3" descr="paAwards19-logo_Administration Provider of the Yea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028700"/>
                    </a:xfrm>
                    <a:prstGeom prst="rect">
                      <a:avLst/>
                    </a:prstGeom>
                    <a:noFill/>
                    <a:ln>
                      <a:noFill/>
                    </a:ln>
                  </pic:spPr>
                </pic:pic>
              </a:graphicData>
            </a:graphic>
          </wp:inline>
        </w:drawing>
      </w:r>
      <w:r w:rsidR="009D180C">
        <w:rPr>
          <w:noProof/>
          <w:lang w:eastAsia="en-GB"/>
        </w:rPr>
        <w:drawing>
          <wp:inline distT="0" distB="0" distL="0" distR="0" wp14:anchorId="05975CA0" wp14:editId="1AC917F4">
            <wp:extent cx="3429000" cy="1504950"/>
            <wp:effectExtent l="0" t="0" r="0" b="0"/>
            <wp:docPr id="8" name="Picture 8" descr="2019-winner-European-Pensions Administration Award (Pension Fund)"/>
            <wp:cNvGraphicFramePr/>
            <a:graphic xmlns:a="http://schemas.openxmlformats.org/drawingml/2006/main">
              <a:graphicData uri="http://schemas.openxmlformats.org/drawingml/2006/picture">
                <pic:pic xmlns:pic="http://schemas.openxmlformats.org/drawingml/2006/picture">
                  <pic:nvPicPr>
                    <pic:cNvPr id="1" name="Picture 1" descr="2019-winner-European-Pensions Administration Award (Pension Fund)"/>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429000" cy="1504950"/>
                    </a:xfrm>
                    <a:prstGeom prst="rect">
                      <a:avLst/>
                    </a:prstGeom>
                    <a:noFill/>
                    <a:ln>
                      <a:noFill/>
                    </a:ln>
                  </pic:spPr>
                </pic:pic>
              </a:graphicData>
            </a:graphic>
          </wp:inline>
        </w:drawing>
      </w:r>
    </w:p>
    <w:p w14:paraId="5F278254" w14:textId="77777777" w:rsidR="00543B77" w:rsidRDefault="00543B77">
      <w:pPr>
        <w:rPr>
          <w:color w:val="008CB9"/>
          <w:sz w:val="72"/>
          <w:szCs w:val="72"/>
        </w:rPr>
      </w:pPr>
    </w:p>
    <w:p w14:paraId="09BFADF4" w14:textId="77777777" w:rsidR="00072CE6" w:rsidRPr="00315B71" w:rsidRDefault="00072CE6" w:rsidP="00072CE6">
      <w:pPr>
        <w:spacing w:after="1920"/>
        <w:rPr>
          <w:color w:val="0070C0"/>
          <w:sz w:val="72"/>
          <w:szCs w:val="72"/>
        </w:rPr>
      </w:pPr>
      <w:r w:rsidRPr="00315B71">
        <w:rPr>
          <w:color w:val="0070C0"/>
          <w:sz w:val="72"/>
          <w:szCs w:val="72"/>
        </w:rPr>
        <w:lastRenderedPageBreak/>
        <w:t>Contents</w:t>
      </w:r>
    </w:p>
    <w:p w14:paraId="19813087" w14:textId="77777777" w:rsidR="00072CE6" w:rsidRPr="00315B71" w:rsidRDefault="00072CE6" w:rsidP="00072CE6">
      <w:pPr>
        <w:tabs>
          <w:tab w:val="right" w:leader="dot" w:pos="6804"/>
        </w:tabs>
        <w:spacing w:after="240"/>
        <w:rPr>
          <w:color w:val="0070C0"/>
          <w:sz w:val="32"/>
          <w:szCs w:val="32"/>
        </w:rPr>
      </w:pPr>
      <w:r w:rsidRPr="00315B71">
        <w:rPr>
          <w:color w:val="0070C0"/>
          <w:sz w:val="32"/>
          <w:szCs w:val="32"/>
        </w:rPr>
        <w:t xml:space="preserve">1 </w:t>
      </w:r>
      <w:r>
        <w:rPr>
          <w:color w:val="0070C0"/>
          <w:sz w:val="32"/>
          <w:szCs w:val="32"/>
        </w:rPr>
        <w:t>Regulations/Fire Scheme Update</w:t>
      </w:r>
      <w:r>
        <w:rPr>
          <w:color w:val="0070C0"/>
          <w:sz w:val="32"/>
          <w:szCs w:val="32"/>
        </w:rPr>
        <w:tab/>
        <w:t>4</w:t>
      </w:r>
    </w:p>
    <w:p w14:paraId="0C2F5814" w14:textId="77777777" w:rsidR="00072CE6" w:rsidRPr="00315B71" w:rsidRDefault="00072CE6" w:rsidP="00072CE6">
      <w:pPr>
        <w:tabs>
          <w:tab w:val="right" w:leader="dot" w:pos="6804"/>
        </w:tabs>
        <w:spacing w:after="240"/>
        <w:rPr>
          <w:color w:val="0070C0"/>
          <w:sz w:val="32"/>
          <w:szCs w:val="32"/>
        </w:rPr>
      </w:pPr>
      <w:r>
        <w:rPr>
          <w:color w:val="0070C0"/>
          <w:sz w:val="32"/>
          <w:szCs w:val="32"/>
        </w:rPr>
        <w:t xml:space="preserve">2 Member Issues </w:t>
      </w:r>
      <w:r>
        <w:rPr>
          <w:color w:val="0070C0"/>
          <w:sz w:val="32"/>
          <w:szCs w:val="32"/>
        </w:rPr>
        <w:tab/>
        <w:t>9</w:t>
      </w:r>
    </w:p>
    <w:p w14:paraId="0F52B11D" w14:textId="77777777" w:rsidR="00072CE6" w:rsidRPr="00315B71" w:rsidRDefault="00072CE6" w:rsidP="00072CE6">
      <w:pPr>
        <w:tabs>
          <w:tab w:val="right" w:leader="dot" w:pos="6804"/>
        </w:tabs>
        <w:spacing w:after="240"/>
        <w:rPr>
          <w:color w:val="0070C0"/>
          <w:sz w:val="32"/>
          <w:szCs w:val="32"/>
        </w:rPr>
      </w:pPr>
      <w:r>
        <w:rPr>
          <w:color w:val="0070C0"/>
          <w:sz w:val="32"/>
          <w:szCs w:val="32"/>
        </w:rPr>
        <w:t>3 Administration Issues</w:t>
      </w:r>
      <w:r>
        <w:rPr>
          <w:color w:val="0070C0"/>
          <w:sz w:val="32"/>
          <w:szCs w:val="32"/>
        </w:rPr>
        <w:tab/>
        <w:t>10</w:t>
      </w:r>
    </w:p>
    <w:p w14:paraId="726161B3" w14:textId="77777777" w:rsidR="00072CE6" w:rsidRPr="00315B71" w:rsidRDefault="00072CE6" w:rsidP="00072CE6">
      <w:pPr>
        <w:tabs>
          <w:tab w:val="right" w:leader="dot" w:pos="6804"/>
        </w:tabs>
        <w:spacing w:after="240"/>
        <w:rPr>
          <w:color w:val="0070C0"/>
          <w:sz w:val="32"/>
          <w:szCs w:val="32"/>
        </w:rPr>
      </w:pPr>
      <w:r>
        <w:rPr>
          <w:color w:val="0070C0"/>
          <w:sz w:val="32"/>
          <w:szCs w:val="32"/>
        </w:rPr>
        <w:t>4 Key performance Indicators</w:t>
      </w:r>
      <w:r>
        <w:rPr>
          <w:color w:val="0070C0"/>
          <w:sz w:val="32"/>
          <w:szCs w:val="32"/>
        </w:rPr>
        <w:tab/>
        <w:t>12</w:t>
      </w:r>
    </w:p>
    <w:p w14:paraId="1CEE0AC3" w14:textId="77777777" w:rsidR="00072CE6" w:rsidRPr="00315B71" w:rsidRDefault="00072CE6" w:rsidP="00072CE6">
      <w:pPr>
        <w:tabs>
          <w:tab w:val="right" w:leader="dot" w:pos="6804"/>
        </w:tabs>
        <w:spacing w:after="240"/>
        <w:rPr>
          <w:color w:val="0070C0"/>
          <w:sz w:val="32"/>
          <w:szCs w:val="32"/>
        </w:rPr>
      </w:pPr>
      <w:r>
        <w:rPr>
          <w:color w:val="0070C0"/>
          <w:sz w:val="32"/>
          <w:szCs w:val="32"/>
        </w:rPr>
        <w:t>5</w:t>
      </w:r>
      <w:r w:rsidRPr="00315B71">
        <w:rPr>
          <w:color w:val="0070C0"/>
          <w:sz w:val="32"/>
          <w:szCs w:val="32"/>
        </w:rPr>
        <w:t xml:space="preserve"> Work</w:t>
      </w:r>
      <w:r>
        <w:rPr>
          <w:color w:val="0070C0"/>
          <w:sz w:val="32"/>
          <w:szCs w:val="32"/>
        </w:rPr>
        <w:t xml:space="preserve"> in progress</w:t>
      </w:r>
      <w:r>
        <w:rPr>
          <w:color w:val="0070C0"/>
          <w:sz w:val="32"/>
          <w:szCs w:val="32"/>
        </w:rPr>
        <w:tab/>
        <w:t>13</w:t>
      </w:r>
    </w:p>
    <w:p w14:paraId="731FA2B1" w14:textId="77777777" w:rsidR="00072CE6" w:rsidRPr="00315B71" w:rsidRDefault="00072CE6" w:rsidP="00072CE6">
      <w:pPr>
        <w:tabs>
          <w:tab w:val="right" w:leader="dot" w:pos="6804"/>
        </w:tabs>
        <w:spacing w:after="240"/>
        <w:rPr>
          <w:color w:val="0070C0"/>
          <w:sz w:val="32"/>
          <w:szCs w:val="32"/>
        </w:rPr>
      </w:pPr>
      <w:r>
        <w:rPr>
          <w:color w:val="0070C0"/>
          <w:sz w:val="32"/>
          <w:szCs w:val="32"/>
        </w:rPr>
        <w:t>6</w:t>
      </w:r>
      <w:r w:rsidRPr="00315B71">
        <w:rPr>
          <w:color w:val="0070C0"/>
          <w:sz w:val="32"/>
          <w:szCs w:val="32"/>
        </w:rPr>
        <w:t xml:space="preserve"> Member w</w:t>
      </w:r>
      <w:r>
        <w:rPr>
          <w:color w:val="0070C0"/>
          <w:sz w:val="32"/>
          <w:szCs w:val="32"/>
        </w:rPr>
        <w:t>eb registrations</w:t>
      </w:r>
      <w:r>
        <w:rPr>
          <w:color w:val="0070C0"/>
          <w:sz w:val="32"/>
          <w:szCs w:val="32"/>
        </w:rPr>
        <w:tab/>
        <w:t>14</w:t>
      </w:r>
    </w:p>
    <w:p w14:paraId="1FB167EC" w14:textId="77777777" w:rsidR="00072CE6" w:rsidRPr="00315B71" w:rsidRDefault="00072CE6" w:rsidP="00072CE6">
      <w:pPr>
        <w:tabs>
          <w:tab w:val="right" w:leader="dot" w:pos="6804"/>
        </w:tabs>
        <w:spacing w:after="240"/>
        <w:rPr>
          <w:color w:val="0070C0"/>
          <w:sz w:val="32"/>
          <w:szCs w:val="32"/>
        </w:rPr>
      </w:pPr>
      <w:r>
        <w:rPr>
          <w:color w:val="0070C0"/>
          <w:sz w:val="32"/>
          <w:szCs w:val="32"/>
        </w:rPr>
        <w:t>7</w:t>
      </w:r>
      <w:r w:rsidRPr="00315B71">
        <w:rPr>
          <w:color w:val="0070C0"/>
          <w:sz w:val="32"/>
          <w:szCs w:val="32"/>
        </w:rPr>
        <w:t xml:space="preserve"> Calendar</w:t>
      </w:r>
      <w:r>
        <w:rPr>
          <w:color w:val="0070C0"/>
          <w:sz w:val="32"/>
          <w:szCs w:val="32"/>
        </w:rPr>
        <w:t xml:space="preserve"> of Events</w:t>
      </w:r>
      <w:r>
        <w:rPr>
          <w:color w:val="0070C0"/>
          <w:sz w:val="32"/>
          <w:szCs w:val="32"/>
        </w:rPr>
        <w:tab/>
        <w:t>15</w:t>
      </w:r>
    </w:p>
    <w:p w14:paraId="73EC99E1" w14:textId="77777777" w:rsidR="00072CE6" w:rsidRPr="00315B71" w:rsidRDefault="00072CE6" w:rsidP="00072CE6">
      <w:pPr>
        <w:tabs>
          <w:tab w:val="right" w:leader="dot" w:pos="6804"/>
        </w:tabs>
        <w:spacing w:after="240"/>
        <w:rPr>
          <w:color w:val="0070C0"/>
          <w:sz w:val="32"/>
          <w:szCs w:val="32"/>
        </w:rPr>
      </w:pPr>
      <w:r>
        <w:rPr>
          <w:color w:val="0070C0"/>
          <w:sz w:val="32"/>
          <w:szCs w:val="32"/>
        </w:rPr>
        <w:t>8</w:t>
      </w:r>
      <w:r w:rsidRPr="00315B71">
        <w:rPr>
          <w:color w:val="0070C0"/>
          <w:sz w:val="32"/>
          <w:szCs w:val="32"/>
        </w:rPr>
        <w:t xml:space="preserve"> Membership N</w:t>
      </w:r>
      <w:r>
        <w:rPr>
          <w:color w:val="0070C0"/>
          <w:sz w:val="32"/>
          <w:szCs w:val="32"/>
        </w:rPr>
        <w:t>umbers</w:t>
      </w:r>
      <w:r>
        <w:rPr>
          <w:color w:val="0070C0"/>
          <w:sz w:val="32"/>
          <w:szCs w:val="32"/>
        </w:rPr>
        <w:tab/>
        <w:t>16</w:t>
      </w:r>
    </w:p>
    <w:p w14:paraId="56D84213" w14:textId="77777777" w:rsidR="00072CE6" w:rsidRDefault="00072CE6" w:rsidP="00072CE6">
      <w:pPr>
        <w:tabs>
          <w:tab w:val="right" w:leader="dot" w:pos="6804"/>
        </w:tabs>
        <w:spacing w:after="240"/>
        <w:rPr>
          <w:color w:val="0070C0"/>
          <w:sz w:val="32"/>
          <w:szCs w:val="32"/>
        </w:rPr>
      </w:pPr>
      <w:r>
        <w:rPr>
          <w:color w:val="0070C0"/>
          <w:sz w:val="32"/>
          <w:szCs w:val="32"/>
        </w:rPr>
        <w:t>9</w:t>
      </w:r>
      <w:r w:rsidRPr="00315B71">
        <w:rPr>
          <w:color w:val="0070C0"/>
          <w:sz w:val="32"/>
          <w:szCs w:val="32"/>
        </w:rPr>
        <w:t xml:space="preserve"> Five Year Audit Plan</w:t>
      </w:r>
      <w:r>
        <w:rPr>
          <w:color w:val="0070C0"/>
          <w:sz w:val="32"/>
          <w:szCs w:val="32"/>
        </w:rPr>
        <w:tab/>
        <w:t>20</w:t>
      </w:r>
    </w:p>
    <w:p w14:paraId="416BBE20" w14:textId="77777777" w:rsidR="00072CE6" w:rsidRPr="00315B71" w:rsidRDefault="00072CE6" w:rsidP="00072CE6">
      <w:pPr>
        <w:tabs>
          <w:tab w:val="right" w:leader="dot" w:pos="6804"/>
        </w:tabs>
        <w:spacing w:after="240"/>
        <w:rPr>
          <w:color w:val="0070C0"/>
          <w:sz w:val="32"/>
          <w:szCs w:val="32"/>
        </w:rPr>
      </w:pPr>
      <w:r>
        <w:rPr>
          <w:color w:val="0070C0"/>
          <w:sz w:val="32"/>
          <w:szCs w:val="32"/>
        </w:rPr>
        <w:t>10 Overriding Disclosure Time Limits</w:t>
      </w:r>
      <w:r>
        <w:rPr>
          <w:color w:val="0070C0"/>
          <w:sz w:val="32"/>
          <w:szCs w:val="32"/>
        </w:rPr>
        <w:tab/>
        <w:t>21</w:t>
      </w:r>
    </w:p>
    <w:p w14:paraId="5D69A8B1" w14:textId="77777777" w:rsidR="00072CE6" w:rsidRPr="008D2036" w:rsidRDefault="00072CE6" w:rsidP="00072CE6">
      <w:pPr>
        <w:tabs>
          <w:tab w:val="right" w:leader="dot" w:pos="6804"/>
        </w:tabs>
        <w:spacing w:after="240"/>
        <w:rPr>
          <w:color w:val="2E74B5" w:themeColor="accent1" w:themeShade="BF"/>
          <w:sz w:val="32"/>
          <w:szCs w:val="32"/>
        </w:rPr>
      </w:pPr>
    </w:p>
    <w:p w14:paraId="39796AB0" w14:textId="77777777" w:rsidR="00072CE6" w:rsidRPr="008D2036" w:rsidRDefault="00072CE6" w:rsidP="00072CE6">
      <w:pPr>
        <w:tabs>
          <w:tab w:val="right" w:leader="dot" w:pos="6804"/>
        </w:tabs>
        <w:spacing w:after="240"/>
        <w:rPr>
          <w:sz w:val="32"/>
          <w:szCs w:val="32"/>
        </w:rPr>
      </w:pPr>
    </w:p>
    <w:p w14:paraId="01FEBA5B" w14:textId="77777777" w:rsidR="00072CE6" w:rsidRPr="008D2036" w:rsidRDefault="00072CE6" w:rsidP="00072CE6">
      <w:pPr>
        <w:tabs>
          <w:tab w:val="right" w:leader="dot" w:pos="6804"/>
        </w:tabs>
        <w:spacing w:after="240"/>
        <w:rPr>
          <w:sz w:val="24"/>
          <w:szCs w:val="24"/>
        </w:rPr>
      </w:pPr>
    </w:p>
    <w:p w14:paraId="243FF56D" w14:textId="77777777" w:rsidR="00072CE6" w:rsidRPr="008D2036" w:rsidRDefault="00072CE6" w:rsidP="00072CE6">
      <w:pPr>
        <w:tabs>
          <w:tab w:val="right" w:leader="dot" w:pos="6804"/>
        </w:tabs>
        <w:spacing w:after="240"/>
        <w:rPr>
          <w:sz w:val="24"/>
          <w:szCs w:val="24"/>
        </w:rPr>
      </w:pPr>
    </w:p>
    <w:p w14:paraId="44B70B33" w14:textId="77777777" w:rsidR="00072CE6" w:rsidRPr="008D2036" w:rsidRDefault="00072CE6" w:rsidP="00072CE6">
      <w:pPr>
        <w:tabs>
          <w:tab w:val="right" w:leader="dot" w:pos="6804"/>
        </w:tabs>
        <w:spacing w:after="240"/>
        <w:rPr>
          <w:sz w:val="24"/>
          <w:szCs w:val="24"/>
        </w:rPr>
      </w:pPr>
    </w:p>
    <w:p w14:paraId="3D3581A3" w14:textId="77777777" w:rsidR="00072CE6" w:rsidRPr="008D2036" w:rsidRDefault="00072CE6" w:rsidP="00072CE6">
      <w:pPr>
        <w:tabs>
          <w:tab w:val="right" w:leader="dot" w:pos="6804"/>
        </w:tabs>
        <w:spacing w:after="240"/>
        <w:rPr>
          <w:sz w:val="24"/>
          <w:szCs w:val="24"/>
        </w:rPr>
      </w:pPr>
    </w:p>
    <w:p w14:paraId="48BB2973" w14:textId="77777777" w:rsidR="00072CE6" w:rsidRPr="008D2036" w:rsidRDefault="00072CE6" w:rsidP="00072CE6">
      <w:pPr>
        <w:tabs>
          <w:tab w:val="right" w:leader="dot" w:pos="6804"/>
        </w:tabs>
        <w:spacing w:after="240"/>
        <w:rPr>
          <w:sz w:val="24"/>
          <w:szCs w:val="24"/>
        </w:rPr>
      </w:pPr>
    </w:p>
    <w:p w14:paraId="4F31F572" w14:textId="77777777" w:rsidR="00072CE6" w:rsidRPr="00992B43" w:rsidRDefault="00072CE6" w:rsidP="00992B43">
      <w:pPr>
        <w:pStyle w:val="ListParagraph"/>
        <w:numPr>
          <w:ilvl w:val="0"/>
          <w:numId w:val="40"/>
        </w:numPr>
        <w:tabs>
          <w:tab w:val="right" w:leader="dot" w:pos="6804"/>
        </w:tabs>
        <w:spacing w:after="240"/>
        <w:ind w:left="142" w:hanging="426"/>
        <w:rPr>
          <w:rFonts w:ascii="Arial" w:eastAsia="Calibri" w:hAnsi="Arial" w:cs="Arial"/>
          <w:b/>
          <w:color w:val="0070C0"/>
          <w:sz w:val="36"/>
          <w:szCs w:val="36"/>
        </w:rPr>
      </w:pPr>
      <w:r w:rsidRPr="00992B43">
        <w:rPr>
          <w:rFonts w:ascii="Arial" w:eastAsia="Calibri" w:hAnsi="Arial" w:cs="Arial"/>
          <w:b/>
          <w:color w:val="0070C0"/>
          <w:sz w:val="36"/>
          <w:szCs w:val="36"/>
        </w:rPr>
        <w:lastRenderedPageBreak/>
        <w:t>Regulations/Fire Scheme Update</w:t>
      </w:r>
    </w:p>
    <w:p w14:paraId="4AA1F9FE" w14:textId="77777777" w:rsidR="00072CE6" w:rsidRDefault="00072CE6" w:rsidP="00072CE6">
      <w:pPr>
        <w:pStyle w:val="ListParagraph"/>
        <w:tabs>
          <w:tab w:val="right" w:leader="dot" w:pos="6804"/>
        </w:tabs>
        <w:spacing w:after="240"/>
        <w:ind w:left="288"/>
        <w:rPr>
          <w:rFonts w:ascii="Arial" w:eastAsia="Calibri" w:hAnsi="Arial" w:cs="Arial"/>
          <w:b/>
          <w:sz w:val="24"/>
          <w:szCs w:val="24"/>
        </w:rPr>
      </w:pPr>
    </w:p>
    <w:p w14:paraId="43006E79" w14:textId="77777777" w:rsidR="00072CE6" w:rsidRPr="009A3282" w:rsidRDefault="00072CE6" w:rsidP="00072CE6">
      <w:pPr>
        <w:spacing w:after="0" w:line="240" w:lineRule="auto"/>
        <w:rPr>
          <w:rFonts w:ascii="Arial" w:eastAsia="Calibri" w:hAnsi="Arial" w:cs="Arial"/>
          <w:b/>
          <w:sz w:val="24"/>
          <w:szCs w:val="24"/>
        </w:rPr>
      </w:pPr>
      <w:r w:rsidRPr="009A3282">
        <w:rPr>
          <w:rFonts w:ascii="Arial" w:eastAsia="Calibri" w:hAnsi="Arial" w:cs="Arial"/>
          <w:sz w:val="24"/>
          <w:szCs w:val="24"/>
        </w:rPr>
        <w:t>Please take a few minutes to read the Firefighters’ Pension (England) Scheme Advisory Board Bulletin (Link to Bulletin below) and take any action required.</w:t>
      </w:r>
      <w:r w:rsidRPr="009A3282">
        <w:rPr>
          <w:rFonts w:ascii="Arial" w:eastAsia="Calibri" w:hAnsi="Arial" w:cs="Arial"/>
          <w:b/>
          <w:sz w:val="24"/>
          <w:szCs w:val="24"/>
        </w:rPr>
        <w:t xml:space="preserve"> </w:t>
      </w:r>
    </w:p>
    <w:p w14:paraId="029AF2B3" w14:textId="77777777" w:rsidR="00072CE6" w:rsidRDefault="006D31FA" w:rsidP="00072CE6">
      <w:pPr>
        <w:rPr>
          <w:rFonts w:ascii="Arial" w:eastAsia="Calibri" w:hAnsi="Arial" w:cs="Arial"/>
          <w:color w:val="0000FF"/>
          <w:sz w:val="24"/>
          <w:szCs w:val="24"/>
          <w:u w:val="single"/>
        </w:rPr>
      </w:pPr>
      <w:hyperlink r:id="rId16" w:history="1">
        <w:r w:rsidR="00072CE6" w:rsidRPr="009A3282">
          <w:rPr>
            <w:rFonts w:ascii="Arial" w:eastAsia="Calibri" w:hAnsi="Arial" w:cs="Arial"/>
            <w:color w:val="0000FF"/>
            <w:sz w:val="24"/>
            <w:szCs w:val="24"/>
            <w:u w:val="single"/>
          </w:rPr>
          <w:t>FPS bulletin 55</w:t>
        </w:r>
      </w:hyperlink>
    </w:p>
    <w:p w14:paraId="0D5D6F3C" w14:textId="77777777" w:rsidR="00072CE6" w:rsidRDefault="00072CE6" w:rsidP="00072CE6">
      <w:pPr>
        <w:rPr>
          <w:rFonts w:ascii="Arial" w:eastAsia="Calibri" w:hAnsi="Arial" w:cs="Arial"/>
          <w:color w:val="0000FF"/>
          <w:sz w:val="24"/>
          <w:szCs w:val="24"/>
          <w:u w:val="single"/>
        </w:rPr>
      </w:pPr>
    </w:p>
    <w:p w14:paraId="5480F8BC" w14:textId="77777777" w:rsidR="00072CE6" w:rsidRPr="009A3282" w:rsidRDefault="00072CE6" w:rsidP="00072CE6">
      <w:pPr>
        <w:rPr>
          <w:rFonts w:ascii="Arial" w:eastAsia="Calibri" w:hAnsi="Arial" w:cs="Arial"/>
          <w:b/>
          <w:color w:val="2E74B5"/>
          <w:sz w:val="24"/>
          <w:szCs w:val="24"/>
        </w:rPr>
      </w:pPr>
      <w:r w:rsidRPr="009A3282">
        <w:rPr>
          <w:rFonts w:ascii="Arial" w:eastAsia="Calibri" w:hAnsi="Arial" w:cs="Arial"/>
          <w:b/>
          <w:color w:val="2E74B5"/>
          <w:sz w:val="24"/>
          <w:szCs w:val="24"/>
        </w:rPr>
        <w:t>FPS</w:t>
      </w:r>
    </w:p>
    <w:p w14:paraId="72D32E05" w14:textId="77777777" w:rsidR="00072CE6" w:rsidRPr="009A3282" w:rsidRDefault="00072CE6" w:rsidP="00072CE6">
      <w:pPr>
        <w:rPr>
          <w:rFonts w:ascii="Arial" w:eastAsia="Calibri" w:hAnsi="Arial" w:cs="Arial"/>
          <w:b/>
          <w:color w:val="0070C0"/>
          <w:sz w:val="24"/>
          <w:szCs w:val="24"/>
        </w:rPr>
      </w:pPr>
      <w:r w:rsidRPr="009A3282">
        <w:rPr>
          <w:rFonts w:ascii="Arial" w:eastAsia="Calibri" w:hAnsi="Arial" w:cs="Arial"/>
          <w:b/>
          <w:color w:val="0070C0"/>
          <w:sz w:val="24"/>
          <w:szCs w:val="24"/>
        </w:rPr>
        <w:t>Home Office consultation response and amending legislation</w:t>
      </w:r>
    </w:p>
    <w:p w14:paraId="2A995AF9"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On 8 March 2022, the Home Office published its </w:t>
      </w:r>
      <w:hyperlink r:id="rId17" w:history="1">
        <w:r w:rsidRPr="009A3282">
          <w:rPr>
            <w:rFonts w:ascii="Arial" w:eastAsia="Calibri" w:hAnsi="Arial" w:cs="Arial"/>
            <w:color w:val="0563C1"/>
            <w:sz w:val="24"/>
            <w:szCs w:val="24"/>
            <w:u w:val="single"/>
          </w:rPr>
          <w:t>consultation response on prospective remedy</w:t>
        </w:r>
      </w:hyperlink>
      <w:r w:rsidRPr="009A3282">
        <w:rPr>
          <w:rFonts w:ascii="Arial" w:eastAsia="Calibri" w:hAnsi="Arial" w:cs="Arial"/>
          <w:sz w:val="24"/>
          <w:szCs w:val="24"/>
        </w:rPr>
        <w:t xml:space="preserve">, along with </w:t>
      </w:r>
      <w:hyperlink r:id="rId18" w:history="1">
        <w:r w:rsidRPr="009A3282">
          <w:rPr>
            <w:rFonts w:ascii="Arial" w:eastAsia="Calibri" w:hAnsi="Arial" w:cs="Arial"/>
            <w:color w:val="0563C1"/>
            <w:sz w:val="24"/>
            <w:szCs w:val="24"/>
            <w:u w:val="single"/>
          </w:rPr>
          <w:t xml:space="preserve">a frequently asked questions document </w:t>
        </w:r>
      </w:hyperlink>
      <w:r w:rsidRPr="009A3282">
        <w:rPr>
          <w:rFonts w:ascii="Arial" w:eastAsia="Calibri" w:hAnsi="Arial" w:cs="Arial"/>
          <w:sz w:val="24"/>
          <w:szCs w:val="24"/>
        </w:rPr>
        <w:t>.</w:t>
      </w:r>
    </w:p>
    <w:p w14:paraId="5843BE53"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The consultation response confirms the amendments to the pension scheme regulations which will deliver the first set of changes and remove the transitional protections from the FPS 2015. In addition, it confirms provisions for an ill health underpin which will ensure that a protected member who applies for ill health retirement before 31 March 2022, and which is determined in their favour after that date, is treated no less favourably than if the application had been determined on that date.</w:t>
      </w:r>
    </w:p>
    <w:p w14:paraId="39E95503"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The Home Office has identified one scenario where a member who transitions on 1 April 2022 with an ill-health decision pending could be placed in a worse position. This would be where a legacy FPS 1992 member moves across to the FPS 2015 and does not meet the qualifying criteria for ill-health retirement in the FPS 2015 but would have met the corresponding criteria under the legacy FPS 1992. </w:t>
      </w:r>
    </w:p>
    <w:p w14:paraId="476F2C48"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To avoid any such members being in a worse position than if the decision had concluded prior to 1 April 2022, changes have been made to the FPS 2015 regulations which mean that the member is assessed for ill-health retirement against a Normal Pension Age (NPA) of 55.</w:t>
      </w:r>
    </w:p>
    <w:p w14:paraId="0F0297FB"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The response also makes provisions to allow arrangements for members who are purchasing service in the legacy schemes by way of periodical contributions, entered before 1 April 2022, to continue on after that date. </w:t>
      </w:r>
    </w:p>
    <w:p w14:paraId="718D3925"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These changes enact the policy announced in February 2021 and are consequential to the provisions in the Public Service Pensions and Judicial Offices Act 2022 (PSPJOA 2022) which received Royal Assent on 10 March. </w:t>
      </w:r>
    </w:p>
    <w:p w14:paraId="51D62CC9" w14:textId="77777777" w:rsidR="00072CE6" w:rsidRPr="009A3282" w:rsidRDefault="006D31FA" w:rsidP="00072CE6">
      <w:pPr>
        <w:rPr>
          <w:rFonts w:ascii="Arial" w:eastAsia="Calibri" w:hAnsi="Arial" w:cs="Arial"/>
          <w:sz w:val="24"/>
          <w:szCs w:val="24"/>
        </w:rPr>
      </w:pPr>
      <w:hyperlink r:id="rId19" w:history="1">
        <w:r w:rsidR="00072CE6" w:rsidRPr="009A3282">
          <w:rPr>
            <w:rFonts w:ascii="Arial" w:eastAsia="Calibri" w:hAnsi="Arial" w:cs="Arial"/>
            <w:color w:val="0563C1"/>
            <w:sz w:val="24"/>
            <w:szCs w:val="24"/>
            <w:u w:val="single"/>
          </w:rPr>
          <w:t xml:space="preserve">The Police and Firefighters’ Pension Schemes (Amendment) Regulations 2022 </w:t>
        </w:r>
      </w:hyperlink>
      <w:r w:rsidR="00072CE6" w:rsidRPr="009A3282">
        <w:rPr>
          <w:rFonts w:ascii="Arial" w:eastAsia="Calibri" w:hAnsi="Arial" w:cs="Arial"/>
          <w:sz w:val="24"/>
          <w:szCs w:val="24"/>
        </w:rPr>
        <w:t xml:space="preserve"> were laid in parliament on 21 March. The amendments come into force on 1 April 2022 and enable the prospective elements of the 2015 Remedy as set out in the consultation. </w:t>
      </w:r>
    </w:p>
    <w:p w14:paraId="20810E09" w14:textId="77777777" w:rsidR="00072CE6" w:rsidRDefault="00072CE6" w:rsidP="00072CE6">
      <w:pPr>
        <w:rPr>
          <w:rFonts w:ascii="Arial" w:eastAsia="Calibri" w:hAnsi="Arial" w:cs="Arial"/>
          <w:sz w:val="24"/>
          <w:szCs w:val="24"/>
        </w:rPr>
      </w:pPr>
      <w:r w:rsidRPr="009A3282">
        <w:rPr>
          <w:rFonts w:ascii="Arial" w:eastAsia="Calibri" w:hAnsi="Arial" w:cs="Arial"/>
          <w:sz w:val="24"/>
          <w:szCs w:val="24"/>
        </w:rPr>
        <w:t xml:space="preserve">A further Home Office consultation will take place later in the year on the retrospective amendments that are required to fully deliver the remedy. This includes establishing the deferred choice underpin (DCU) and the changes needed to offer </w:t>
      </w:r>
      <w:r w:rsidRPr="009A3282">
        <w:rPr>
          <w:rFonts w:ascii="Arial" w:eastAsia="Calibri" w:hAnsi="Arial" w:cs="Arial"/>
          <w:sz w:val="24"/>
          <w:szCs w:val="24"/>
        </w:rPr>
        <w:lastRenderedPageBreak/>
        <w:t>pensioners and beneficiaries of deceased scheme members an immediate choice between legacy or reformed scheme benefits</w:t>
      </w:r>
    </w:p>
    <w:p w14:paraId="12044225" w14:textId="77777777" w:rsidR="00072CE6" w:rsidRDefault="00072CE6" w:rsidP="00072CE6">
      <w:pPr>
        <w:rPr>
          <w:rFonts w:ascii="Arial" w:eastAsia="Calibri" w:hAnsi="Arial" w:cs="Arial"/>
          <w:sz w:val="24"/>
          <w:szCs w:val="24"/>
        </w:rPr>
      </w:pPr>
    </w:p>
    <w:p w14:paraId="486A34DF" w14:textId="77777777" w:rsidR="00072CE6" w:rsidRPr="009A3282" w:rsidRDefault="00072CE6" w:rsidP="00072CE6">
      <w:pPr>
        <w:rPr>
          <w:rFonts w:ascii="Arial" w:eastAsia="Calibri" w:hAnsi="Arial" w:cs="Arial"/>
          <w:b/>
          <w:color w:val="0070C0"/>
          <w:sz w:val="24"/>
          <w:szCs w:val="24"/>
        </w:rPr>
      </w:pPr>
      <w:r w:rsidRPr="009A3282">
        <w:rPr>
          <w:rFonts w:ascii="Arial" w:eastAsia="Calibri" w:hAnsi="Arial" w:cs="Arial"/>
          <w:b/>
          <w:color w:val="0070C0"/>
          <w:sz w:val="24"/>
          <w:szCs w:val="24"/>
        </w:rPr>
        <w:t xml:space="preserve">Matthews – Second options exercise </w:t>
      </w:r>
    </w:p>
    <w:p w14:paraId="2D7B2807"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Readers may be aware of the category of members of the Firefighters’ Pension Scheme 2006 (FPS 2006) known as “special members” who were introduced in 2014, following </w:t>
      </w:r>
      <w:hyperlink r:id="rId20" w:history="1">
        <w:r w:rsidRPr="009A3282">
          <w:rPr>
            <w:rFonts w:ascii="Arial" w:eastAsia="Calibri" w:hAnsi="Arial" w:cs="Arial"/>
            <w:color w:val="0563C1"/>
            <w:sz w:val="24"/>
            <w:szCs w:val="24"/>
            <w:u w:val="single"/>
          </w:rPr>
          <w:t>Matthews v Kent and Medway Towns Fire Authority &amp; others</w:t>
        </w:r>
      </w:hyperlink>
      <w:r w:rsidRPr="009A3282">
        <w:rPr>
          <w:rFonts w:ascii="Arial" w:eastAsia="Calibri" w:hAnsi="Arial" w:cs="Arial"/>
          <w:sz w:val="24"/>
          <w:szCs w:val="24"/>
        </w:rPr>
        <w:t xml:space="preserve">, which allowed retained firefighters employed between 1 July 2000 and 5 April 2006 to join the FPS 2006 with retrospective effect to 1 July 2000. </w:t>
      </w:r>
    </w:p>
    <w:p w14:paraId="68BB664A"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A time-limited options exercise took place between 2014 and 2015 to allow eligible individuals to join the FPS. While the benefits awarded to special members largely mirrored the benefits under the FPS 1992, the FPS 2006 was amended as the FPS 1992 was closed. </w:t>
      </w:r>
    </w:p>
    <w:p w14:paraId="7850053D"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More recently, work has again had to take place on the pensions aspect of "Matthews", following the European Court of Justice’s decision in </w:t>
      </w:r>
      <w:hyperlink r:id="rId21" w:history="1">
        <w:r w:rsidRPr="009A3282">
          <w:rPr>
            <w:rFonts w:ascii="Arial" w:eastAsia="Calibri" w:hAnsi="Arial" w:cs="Arial"/>
            <w:color w:val="0563C1"/>
            <w:sz w:val="24"/>
            <w:szCs w:val="24"/>
            <w:u w:val="single"/>
          </w:rPr>
          <w:t xml:space="preserve">O’Brien v Ministry of Justice </w:t>
        </w:r>
      </w:hyperlink>
      <w:r w:rsidRPr="009A3282">
        <w:rPr>
          <w:rFonts w:ascii="Arial" w:eastAsia="Calibri" w:hAnsi="Arial" w:cs="Arial"/>
          <w:sz w:val="24"/>
          <w:szCs w:val="24"/>
        </w:rPr>
        <w:t xml:space="preserve"> concerning fee paid judges in the Judicial Pension Scheme. The judgment held that remedy could extend back before the Part-time Workers Directive was required to be implemented on 7 April 2000. </w:t>
      </w:r>
    </w:p>
    <w:p w14:paraId="30E5E5A1"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On 9 March 2022, after an extended period of negotiations, a </w:t>
      </w:r>
      <w:hyperlink r:id="rId22" w:history="1">
        <w:r w:rsidRPr="009A3282">
          <w:rPr>
            <w:rFonts w:ascii="Arial" w:eastAsia="Calibri" w:hAnsi="Arial" w:cs="Arial"/>
            <w:color w:val="0563C1"/>
            <w:sz w:val="24"/>
            <w:szCs w:val="24"/>
            <w:u w:val="single"/>
          </w:rPr>
          <w:t>Memorandum of Understanding (MoU)</w:t>
        </w:r>
      </w:hyperlink>
      <w:r w:rsidRPr="009A3282">
        <w:rPr>
          <w:rFonts w:ascii="Arial" w:eastAsia="Calibri" w:hAnsi="Arial" w:cs="Arial"/>
          <w:sz w:val="24"/>
          <w:szCs w:val="24"/>
        </w:rPr>
        <w:t xml:space="preserve"> was agreed between the government, the Fire Brigades Union, the Fire &amp; Rescue Services Association, and FRA employers. </w:t>
      </w:r>
    </w:p>
    <w:p w14:paraId="7EA71DB0"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It was confirmed that remedy for retained firefighters affected by the O’Brien judgment will be provided by way of a second options exercise allowing in-scope individuals the opportunity to purchase pension entitlement as a special member of the FPS 2006. More details on the scope and mechanics of the settlement are available in our </w:t>
      </w:r>
      <w:hyperlink r:id="rId23" w:history="1">
        <w:r w:rsidRPr="009A3282">
          <w:rPr>
            <w:rFonts w:ascii="Arial" w:eastAsia="Calibri" w:hAnsi="Arial" w:cs="Arial"/>
            <w:color w:val="0563C1"/>
            <w:sz w:val="24"/>
            <w:szCs w:val="24"/>
            <w:u w:val="single"/>
          </w:rPr>
          <w:t>summary of "Matthews" MoU and second options exercise factsheet</w:t>
        </w:r>
      </w:hyperlink>
      <w:r w:rsidRPr="009A3282">
        <w:rPr>
          <w:rFonts w:ascii="Arial" w:eastAsia="Calibri" w:hAnsi="Arial" w:cs="Arial"/>
          <w:sz w:val="24"/>
          <w:szCs w:val="24"/>
        </w:rPr>
        <w:t xml:space="preserve">. </w:t>
      </w:r>
    </w:p>
    <w:p w14:paraId="6C2ADEB9"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The regulations to implement the second options exercise in England will be drafted by the Home Office and consulted on before they are laid before Parliament. The Home Office has a maximum period of 18 months to draft, consult, and introduce the necessary secondary legislation. </w:t>
      </w:r>
    </w:p>
    <w:p w14:paraId="43AF4DBA"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FRAs will be expected to start the second options exercise as soon as possible after the legislation comes into force. The exercise will run for a maximum period of 18 months. </w:t>
      </w:r>
    </w:p>
    <w:p w14:paraId="3745AF6A"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Prior to the legislation coming into force, FRAs are advised to take steps to identify retained firefighters who were employed between the relevant dates and ascertain what steps were taken to identify and contact individuals who were eligible for the first options exercise. This will help FRAs determine whether the retained firefighter is in scope again this time around. </w:t>
      </w:r>
    </w:p>
    <w:p w14:paraId="07673CFE" w14:textId="77777777" w:rsidR="00072CE6" w:rsidRDefault="00072CE6" w:rsidP="00072CE6">
      <w:pPr>
        <w:rPr>
          <w:rFonts w:ascii="Arial" w:eastAsia="Calibri" w:hAnsi="Arial" w:cs="Arial"/>
          <w:sz w:val="24"/>
          <w:szCs w:val="24"/>
        </w:rPr>
      </w:pPr>
      <w:r w:rsidRPr="009A3282">
        <w:rPr>
          <w:rFonts w:ascii="Arial" w:eastAsia="Calibri" w:hAnsi="Arial" w:cs="Arial"/>
          <w:sz w:val="24"/>
          <w:szCs w:val="24"/>
        </w:rPr>
        <w:t xml:space="preserve">We have also asked FRAs to identify any retained firefighters who have transferred from retained to whole time employment and maybe subject to aggregation. For clarity, the individual must have been in retained employment at some point between </w:t>
      </w:r>
      <w:r w:rsidRPr="009A3282">
        <w:rPr>
          <w:rFonts w:ascii="Arial" w:eastAsia="Calibri" w:hAnsi="Arial" w:cs="Arial"/>
          <w:sz w:val="24"/>
          <w:szCs w:val="24"/>
        </w:rPr>
        <w:lastRenderedPageBreak/>
        <w:t xml:space="preserve">7 April 2000 and 5 April 2006 and they must have joined whole time employment without a break in, or overlap of, service. Once these individuals have been identified, and </w:t>
      </w:r>
      <w:r w:rsidRPr="009A3282">
        <w:rPr>
          <w:rFonts w:ascii="Arial" w:eastAsia="Calibri" w:hAnsi="Arial" w:cs="Arial"/>
          <w:b/>
          <w:sz w:val="24"/>
          <w:szCs w:val="24"/>
        </w:rPr>
        <w:t>no later than 31 May 2022</w:t>
      </w:r>
      <w:r w:rsidRPr="009A3282">
        <w:rPr>
          <w:rFonts w:ascii="Arial" w:eastAsia="Calibri" w:hAnsi="Arial" w:cs="Arial"/>
          <w:sz w:val="24"/>
          <w:szCs w:val="24"/>
        </w:rPr>
        <w:t xml:space="preserve">, FRAs should email </w:t>
      </w:r>
      <w:hyperlink r:id="rId24" w:history="1">
        <w:r w:rsidRPr="009A3282">
          <w:rPr>
            <w:rFonts w:ascii="Arial" w:eastAsia="Calibri" w:hAnsi="Arial" w:cs="Arial"/>
            <w:color w:val="0563C1"/>
            <w:sz w:val="24"/>
            <w:szCs w:val="24"/>
            <w:u w:val="single"/>
          </w:rPr>
          <w:t>Bluelightpensions@local.gov.uk</w:t>
        </w:r>
      </w:hyperlink>
      <w:r w:rsidRPr="009A3282">
        <w:rPr>
          <w:rFonts w:ascii="Arial" w:eastAsia="Calibri" w:hAnsi="Arial" w:cs="Arial"/>
          <w:sz w:val="24"/>
          <w:szCs w:val="24"/>
        </w:rPr>
        <w:t xml:space="preserve"> with the total number of members, split by scheme that the firefighter joined in respect of their whole time employment, for example, FPS 1992 = 3, FPS 2006 = 5.</w:t>
      </w:r>
    </w:p>
    <w:p w14:paraId="1E9B9AB1" w14:textId="77777777" w:rsidR="00072CE6" w:rsidRDefault="00072CE6" w:rsidP="00072CE6">
      <w:pPr>
        <w:rPr>
          <w:rFonts w:ascii="Arial" w:eastAsia="Calibri" w:hAnsi="Arial" w:cs="Arial"/>
          <w:sz w:val="24"/>
          <w:szCs w:val="24"/>
        </w:rPr>
      </w:pPr>
    </w:p>
    <w:p w14:paraId="528A378A" w14:textId="77777777" w:rsidR="00072CE6" w:rsidRPr="009A3282" w:rsidRDefault="00072CE6" w:rsidP="00072CE6">
      <w:pPr>
        <w:rPr>
          <w:rFonts w:ascii="Arial" w:eastAsia="Calibri" w:hAnsi="Arial" w:cs="Arial"/>
          <w:color w:val="0070C0"/>
          <w:sz w:val="24"/>
          <w:szCs w:val="24"/>
        </w:rPr>
      </w:pPr>
      <w:r w:rsidRPr="009A3282">
        <w:rPr>
          <w:rFonts w:ascii="Arial" w:eastAsia="Calibri" w:hAnsi="Arial" w:cs="Arial"/>
          <w:b/>
          <w:color w:val="0070C0"/>
          <w:sz w:val="24"/>
          <w:szCs w:val="24"/>
        </w:rPr>
        <w:t>Member communications post 1 April 2022</w:t>
      </w:r>
      <w:r w:rsidRPr="009A3282">
        <w:rPr>
          <w:rFonts w:ascii="Arial" w:eastAsia="Calibri" w:hAnsi="Arial" w:cs="Arial"/>
          <w:color w:val="0070C0"/>
          <w:sz w:val="24"/>
          <w:szCs w:val="24"/>
        </w:rPr>
        <w:t xml:space="preserve"> </w:t>
      </w:r>
    </w:p>
    <w:p w14:paraId="1B818EAA"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On 8 March 2022, the </w:t>
      </w:r>
      <w:hyperlink r:id="rId25" w:history="1">
        <w:r w:rsidRPr="009A3282">
          <w:rPr>
            <w:rFonts w:ascii="Arial" w:eastAsia="Calibri" w:hAnsi="Arial" w:cs="Arial"/>
            <w:color w:val="0563C1"/>
            <w:sz w:val="24"/>
            <w:szCs w:val="24"/>
            <w:u w:val="single"/>
          </w:rPr>
          <w:t>FPS Coffee Morning was dedicated to the preparation for prospective remedy</w:t>
        </w:r>
      </w:hyperlink>
      <w:r w:rsidRPr="009A3282">
        <w:rPr>
          <w:rFonts w:ascii="Arial" w:eastAsia="Calibri" w:hAnsi="Arial" w:cs="Arial"/>
          <w:sz w:val="24"/>
          <w:szCs w:val="24"/>
        </w:rPr>
        <w:t xml:space="preserve">. Attendees were reminded that all current members of the Firefighters’ Pension Schemes who remain active employees beyond 31 March 2022 do so as a member of FPS 2015. Full details on what action must be taken can also be found in </w:t>
      </w:r>
      <w:hyperlink r:id="rId26" w:history="1">
        <w:r w:rsidRPr="009A3282">
          <w:rPr>
            <w:rFonts w:ascii="Arial" w:eastAsia="Calibri" w:hAnsi="Arial" w:cs="Arial"/>
            <w:color w:val="0563C1"/>
            <w:sz w:val="24"/>
            <w:szCs w:val="24"/>
            <w:u w:val="single"/>
          </w:rPr>
          <w:t xml:space="preserve">FPS Bulletin 54 </w:t>
        </w:r>
      </w:hyperlink>
      <w:r w:rsidRPr="009A3282">
        <w:rPr>
          <w:rFonts w:ascii="Arial" w:eastAsia="Calibri" w:hAnsi="Arial" w:cs="Arial"/>
          <w:sz w:val="24"/>
          <w:szCs w:val="24"/>
        </w:rPr>
        <w:t xml:space="preserve"> – February 2022.</w:t>
      </w:r>
    </w:p>
    <w:p w14:paraId="544AC7F4" w14:textId="77777777" w:rsidR="00072CE6" w:rsidRDefault="00072CE6" w:rsidP="00072CE6">
      <w:pPr>
        <w:rPr>
          <w:rFonts w:ascii="Arial" w:eastAsia="Calibri" w:hAnsi="Arial" w:cs="Arial"/>
          <w:sz w:val="24"/>
          <w:szCs w:val="24"/>
        </w:rPr>
      </w:pPr>
      <w:r w:rsidRPr="009A3282">
        <w:rPr>
          <w:rFonts w:ascii="Arial" w:eastAsia="Calibri" w:hAnsi="Arial" w:cs="Arial"/>
          <w:sz w:val="24"/>
          <w:szCs w:val="24"/>
        </w:rPr>
        <w:t xml:space="preserve">It was agreed that, in addition to distributing the </w:t>
      </w:r>
      <w:hyperlink r:id="rId27" w:history="1">
        <w:r w:rsidRPr="009A3282">
          <w:rPr>
            <w:rFonts w:ascii="Arial" w:eastAsia="Calibri" w:hAnsi="Arial" w:cs="Arial"/>
            <w:color w:val="0563C1"/>
            <w:sz w:val="24"/>
            <w:szCs w:val="24"/>
            <w:u w:val="single"/>
          </w:rPr>
          <w:t xml:space="preserve">protected member letter </w:t>
        </w:r>
      </w:hyperlink>
      <w:r w:rsidRPr="009A3282">
        <w:rPr>
          <w:rFonts w:ascii="Arial" w:eastAsia="Calibri" w:hAnsi="Arial" w:cs="Arial"/>
          <w:sz w:val="24"/>
          <w:szCs w:val="24"/>
        </w:rPr>
        <w:t xml:space="preserve">in advance of 1 April 2022, FRAs should contact all protected members once the transition into FPS 2015 has taken place; this is to ensure that members become familiar with some key features of the scheme. To help FRAs with this we have provided a </w:t>
      </w:r>
      <w:hyperlink r:id="rId28" w:history="1">
        <w:r w:rsidRPr="009A3282">
          <w:rPr>
            <w:rFonts w:ascii="Arial" w:eastAsia="Calibri" w:hAnsi="Arial" w:cs="Arial"/>
            <w:color w:val="0563C1"/>
            <w:sz w:val="24"/>
            <w:szCs w:val="24"/>
            <w:u w:val="single"/>
          </w:rPr>
          <w:t xml:space="preserve">protected member communication post-April 2022 </w:t>
        </w:r>
      </w:hyperlink>
      <w:r w:rsidRPr="009A3282">
        <w:rPr>
          <w:rFonts w:ascii="Arial" w:eastAsia="Calibri" w:hAnsi="Arial" w:cs="Arial"/>
          <w:sz w:val="24"/>
          <w:szCs w:val="24"/>
        </w:rPr>
        <w:t xml:space="preserve"> that can be used. It is strongly advised that FRAs send this communication to all former protected active members as soon as possible.</w:t>
      </w:r>
    </w:p>
    <w:p w14:paraId="53E5BE52" w14:textId="77777777" w:rsidR="00072CE6" w:rsidRDefault="00072CE6" w:rsidP="00072CE6">
      <w:pPr>
        <w:rPr>
          <w:rFonts w:ascii="Arial" w:eastAsia="Calibri" w:hAnsi="Arial" w:cs="Arial"/>
          <w:sz w:val="24"/>
          <w:szCs w:val="24"/>
        </w:rPr>
      </w:pPr>
    </w:p>
    <w:p w14:paraId="2FC33219" w14:textId="77777777" w:rsidR="00072CE6" w:rsidRDefault="00072CE6" w:rsidP="00072CE6">
      <w:pPr>
        <w:rPr>
          <w:rFonts w:ascii="Arial" w:eastAsia="Calibri" w:hAnsi="Arial" w:cs="Arial"/>
          <w:b/>
          <w:sz w:val="24"/>
          <w:szCs w:val="24"/>
        </w:rPr>
      </w:pPr>
      <w:r w:rsidRPr="009A3282">
        <w:rPr>
          <w:rFonts w:ascii="Arial" w:eastAsia="Calibri" w:hAnsi="Arial" w:cs="Arial"/>
          <w:b/>
          <w:color w:val="0070C0"/>
          <w:sz w:val="24"/>
          <w:szCs w:val="24"/>
        </w:rPr>
        <w:t>Contingent decisions – Optant outs</w:t>
      </w:r>
    </w:p>
    <w:p w14:paraId="6E65A88B" w14:textId="77777777" w:rsidR="00072CE6" w:rsidRPr="007548CC" w:rsidRDefault="00072CE6" w:rsidP="00072CE6">
      <w:pPr>
        <w:rPr>
          <w:rFonts w:ascii="Arial" w:eastAsia="Calibri" w:hAnsi="Arial" w:cs="Arial"/>
          <w:b/>
          <w:sz w:val="24"/>
          <w:szCs w:val="24"/>
        </w:rPr>
      </w:pPr>
      <w:r w:rsidRPr="009A3282">
        <w:rPr>
          <w:rFonts w:ascii="Arial" w:eastAsia="Calibri" w:hAnsi="Arial" w:cs="Arial"/>
          <w:sz w:val="24"/>
          <w:szCs w:val="24"/>
        </w:rPr>
        <w:t xml:space="preserve"> On 25 March 2022, we shared a communication with relevant stakeholders on contingent decisions, more specifically on the area of optant outs. The communication confirmed that, due to the pension changes in 2015 and the subsequent introduction of FPS 2015, some firefighters chose to opt out of the pension scheme rather than transition into FPS 2015. The government has recognised in its </w:t>
      </w:r>
      <w:hyperlink r:id="rId29" w:history="1">
        <w:r w:rsidRPr="009A3282">
          <w:rPr>
            <w:rFonts w:ascii="Arial" w:eastAsia="Calibri" w:hAnsi="Arial" w:cs="Arial"/>
            <w:color w:val="0563C1"/>
            <w:sz w:val="24"/>
            <w:szCs w:val="24"/>
            <w:u w:val="single"/>
          </w:rPr>
          <w:t xml:space="preserve">Public Service Pensions consultation response </w:t>
        </w:r>
      </w:hyperlink>
      <w:r w:rsidRPr="009A3282">
        <w:rPr>
          <w:rFonts w:ascii="Arial" w:eastAsia="Calibri" w:hAnsi="Arial" w:cs="Arial"/>
          <w:sz w:val="24"/>
          <w:szCs w:val="24"/>
        </w:rPr>
        <w:t xml:space="preserve">that some members would have taken a different course of action had they known that continued membership of their legacy scheme (FPS 1992, FPS 2006 including special members) during the remedy period was an option. The government therefore intends to legislate for decisions such as this through the contingent decision aspect of the retrospective legislation. This is confirmed in </w:t>
      </w:r>
      <w:hyperlink r:id="rId30" w:history="1">
        <w:r w:rsidRPr="009A3282">
          <w:rPr>
            <w:rFonts w:ascii="Arial" w:eastAsia="Calibri" w:hAnsi="Arial" w:cs="Arial"/>
            <w:color w:val="0563C1"/>
            <w:sz w:val="24"/>
            <w:szCs w:val="24"/>
            <w:u w:val="single"/>
          </w:rPr>
          <w:t xml:space="preserve">section 5 of the PSPJOA </w:t>
        </w:r>
      </w:hyperlink>
      <w:r w:rsidRPr="009A3282">
        <w:rPr>
          <w:rFonts w:ascii="Arial" w:eastAsia="Calibri" w:hAnsi="Arial" w:cs="Arial"/>
          <w:sz w:val="24"/>
          <w:szCs w:val="24"/>
        </w:rPr>
        <w:t xml:space="preserve">. </w:t>
      </w:r>
    </w:p>
    <w:p w14:paraId="4CFFD6EE"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Although the final policy on this matter is yet to be determined and we cannot provide any guarantees that a particular case will be deemed a contingent decision, we thought it would be prudent to bring the matter to FRAs’ attention so that action can be taken where required.</w:t>
      </w:r>
    </w:p>
    <w:p w14:paraId="0DE53ACF"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It is our understanding that contingent decisions only cover the remedy period (1 April 2015 to 31 March 2022). This means that should a member remain opted out beyond 1 April 2022 they may, under retrospective legislation, be given the option to buy back their opted-out service which occurred during the remedy period. However, it is unlikely that regulations will permit them to buy back service after 31 March </w:t>
      </w:r>
      <w:r w:rsidRPr="009A3282">
        <w:rPr>
          <w:rFonts w:ascii="Arial" w:eastAsia="Calibri" w:hAnsi="Arial" w:cs="Arial"/>
          <w:sz w:val="24"/>
          <w:szCs w:val="24"/>
        </w:rPr>
        <w:lastRenderedPageBreak/>
        <w:t>2022. This could therefore mean that their pension would remain deferred with a payment age of 60 for FPS 1992 and 65 for FPS 2006 (special members have a deferred payment age of 60), regardless of whether they buy back the opted-out service during the remedy period.</w:t>
      </w:r>
    </w:p>
    <w:p w14:paraId="2E0DE294"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We understand that some members have indicated that they want to buy back their opted-out service for the remedy period, as they want to retire as an active member. If this is the case, members should speak with their pension/payroll department and arrange to be opted back into the FPS on or before 1 April 2022. </w:t>
      </w:r>
    </w:p>
    <w:p w14:paraId="65BA1743" w14:textId="77777777" w:rsidR="00072CE6" w:rsidRDefault="00072CE6" w:rsidP="00072CE6">
      <w:pPr>
        <w:rPr>
          <w:rFonts w:ascii="Arial" w:eastAsia="Calibri" w:hAnsi="Arial" w:cs="Arial"/>
          <w:sz w:val="24"/>
          <w:szCs w:val="24"/>
        </w:rPr>
      </w:pPr>
      <w:r w:rsidRPr="009A3282">
        <w:rPr>
          <w:rFonts w:ascii="Arial" w:eastAsia="Calibri" w:hAnsi="Arial" w:cs="Arial"/>
          <w:sz w:val="24"/>
          <w:szCs w:val="24"/>
        </w:rPr>
        <w:t>FRAs were strongly advised to communicate this message with staff. As expected, this communication generated a significant amount of interest from members, and we received many questions in respect of this. Unfortunately, as a final policy decision is yet to be determined, we cannot provide any more clarity on this matter. We understand that members have questions about whether the contingent decision provision captures them and their personal set of circumstances. We also understand that members want to understand the cost implications and what repayment options may look like. However, we cannot provide definitive further clarity at this time. We appreciate that this is frustrating for all concerned and give our assurance that more detail will be provided as and when it is available.</w:t>
      </w:r>
    </w:p>
    <w:p w14:paraId="2F1B5AD4" w14:textId="77777777" w:rsidR="00072CE6" w:rsidRPr="009A3282" w:rsidRDefault="00072CE6" w:rsidP="00072CE6">
      <w:pPr>
        <w:rPr>
          <w:rFonts w:ascii="Arial" w:eastAsia="Calibri" w:hAnsi="Arial" w:cs="Arial"/>
          <w:sz w:val="24"/>
          <w:szCs w:val="24"/>
        </w:rPr>
      </w:pPr>
    </w:p>
    <w:p w14:paraId="477849A9" w14:textId="77777777" w:rsidR="00072CE6" w:rsidRPr="009A3282" w:rsidRDefault="00072CE6" w:rsidP="00072CE6">
      <w:pPr>
        <w:rPr>
          <w:rFonts w:ascii="Arial" w:eastAsia="Calibri" w:hAnsi="Arial" w:cs="Arial"/>
          <w:b/>
          <w:color w:val="0070C0"/>
          <w:sz w:val="24"/>
          <w:szCs w:val="24"/>
        </w:rPr>
      </w:pPr>
      <w:r w:rsidRPr="009A3282">
        <w:rPr>
          <w:rFonts w:ascii="Arial" w:eastAsia="Calibri" w:hAnsi="Arial" w:cs="Arial"/>
          <w:b/>
          <w:color w:val="0070C0"/>
          <w:sz w:val="24"/>
          <w:szCs w:val="24"/>
        </w:rPr>
        <w:t>Cost control valuation 2016 finalised</w:t>
      </w:r>
    </w:p>
    <w:p w14:paraId="6CAEBFA5"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Following HM Treasury's publication of Amending Directions in October 2021, the Home Office has finalised the 2016 valuations for the FPS providing certainty on the outcome to scheme members. </w:t>
      </w:r>
    </w:p>
    <w:p w14:paraId="06FB0253"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On 16 March 2022, the </w:t>
      </w:r>
      <w:hyperlink r:id="rId31" w:history="1">
        <w:r w:rsidRPr="009A3282">
          <w:rPr>
            <w:rFonts w:ascii="Arial" w:eastAsia="Calibri" w:hAnsi="Arial" w:cs="Arial"/>
            <w:color w:val="0563C1"/>
            <w:sz w:val="24"/>
            <w:szCs w:val="24"/>
            <w:u w:val="single"/>
          </w:rPr>
          <w:t xml:space="preserve">final outcome of the cost-control element of the 2016 valuation </w:t>
        </w:r>
      </w:hyperlink>
      <w:r w:rsidRPr="009A3282">
        <w:rPr>
          <w:rFonts w:ascii="Arial" w:eastAsia="Calibri" w:hAnsi="Arial" w:cs="Arial"/>
          <w:sz w:val="24"/>
          <w:szCs w:val="24"/>
        </w:rPr>
        <w:t xml:space="preserve">for the FPS in England was published, confirming a breach to the cost cap ceiling of 14.6%. </w:t>
      </w:r>
    </w:p>
    <w:p w14:paraId="6694D47C"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This process had previously been paused following the uncertainty arising from the McCloud and Sargeant judgments and was ‘un-paused’ in 2020. </w:t>
      </w:r>
    </w:p>
    <w:p w14:paraId="76A88AEF"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The report confirms that the cost control element 2016 valuation is not used to set the employer contribution rate and changes to the employer contribution rates resulting from the 2020 valuations will take effect from April 2024. </w:t>
      </w:r>
    </w:p>
    <w:p w14:paraId="3AE6F6A0"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In 2021, the government </w:t>
      </w:r>
      <w:hyperlink r:id="rId32" w:history="1">
        <w:r w:rsidRPr="009A3282">
          <w:rPr>
            <w:rFonts w:ascii="Arial" w:eastAsia="Calibri" w:hAnsi="Arial" w:cs="Arial"/>
            <w:color w:val="0563C1"/>
            <w:sz w:val="24"/>
            <w:szCs w:val="24"/>
            <w:u w:val="single"/>
          </w:rPr>
          <w:t xml:space="preserve">announced proposed reforms to the Cost Control Mechanism </w:t>
        </w:r>
      </w:hyperlink>
      <w:r w:rsidRPr="009A3282">
        <w:rPr>
          <w:rFonts w:ascii="Arial" w:eastAsia="Calibri" w:hAnsi="Arial" w:cs="Arial"/>
          <w:sz w:val="24"/>
          <w:szCs w:val="24"/>
        </w:rPr>
        <w:t xml:space="preserve">which will be implemented in time for the 2020 valuations. These reforms do not affect the 2016 valuations as the government previously decided that it would be inappropriate to reduce member benefits based on a mechanism that may not be working as intended. </w:t>
      </w:r>
    </w:p>
    <w:p w14:paraId="49901F15"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The government therefore announced that any ceiling breaches found when schemes complete the 2016 valuations will be waived. This means that no member will face a reduction in their benefits as a result of the 2016 valuation.</w:t>
      </w:r>
    </w:p>
    <w:p w14:paraId="390542FE"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We reported in November that unions across the public sector had launched a judicial review against the government about including McCloud/ Sargeant remedy </w:t>
      </w:r>
      <w:r w:rsidRPr="009A3282">
        <w:rPr>
          <w:rFonts w:ascii="Arial" w:eastAsia="Calibri" w:hAnsi="Arial" w:cs="Arial"/>
          <w:sz w:val="24"/>
          <w:szCs w:val="24"/>
        </w:rPr>
        <w:lastRenderedPageBreak/>
        <w:t xml:space="preserve">costs in the cost control mechanism. The provisional results of the 2016 cost cap valuation showed that all public service schemes were cheaper than expected. This would have led to a reduction in contributions or improvements in benefits from April 2019 had the cost control process not been paused. </w:t>
      </w:r>
    </w:p>
    <w:p w14:paraId="19E7E65D" w14:textId="77777777" w:rsidR="00072CE6" w:rsidRDefault="006D31FA" w:rsidP="00072CE6">
      <w:pPr>
        <w:rPr>
          <w:rFonts w:ascii="Arial" w:eastAsia="Calibri" w:hAnsi="Arial" w:cs="Arial"/>
          <w:sz w:val="24"/>
          <w:szCs w:val="24"/>
        </w:rPr>
      </w:pPr>
      <w:hyperlink r:id="rId33" w:history="1">
        <w:r w:rsidR="00072CE6" w:rsidRPr="009A3282">
          <w:rPr>
            <w:rFonts w:ascii="Arial" w:eastAsia="Calibri" w:hAnsi="Arial" w:cs="Arial"/>
            <w:color w:val="0563C1"/>
            <w:sz w:val="24"/>
            <w:szCs w:val="24"/>
            <w:u w:val="single"/>
          </w:rPr>
          <w:t xml:space="preserve">The Home Office has published a set of FAQs </w:t>
        </w:r>
      </w:hyperlink>
      <w:r w:rsidR="00072CE6" w:rsidRPr="009A3282">
        <w:rPr>
          <w:rFonts w:ascii="Arial" w:eastAsia="Calibri" w:hAnsi="Arial" w:cs="Arial"/>
          <w:sz w:val="24"/>
          <w:szCs w:val="24"/>
        </w:rPr>
        <w:t>on the valuation results to assist stakeholders.</w:t>
      </w:r>
    </w:p>
    <w:p w14:paraId="707D3A53" w14:textId="77777777" w:rsidR="00072CE6" w:rsidRPr="009A3282" w:rsidRDefault="00072CE6" w:rsidP="00072CE6">
      <w:pPr>
        <w:rPr>
          <w:rFonts w:ascii="Arial" w:eastAsia="Calibri" w:hAnsi="Arial" w:cs="Arial"/>
          <w:sz w:val="24"/>
          <w:szCs w:val="24"/>
        </w:rPr>
      </w:pPr>
    </w:p>
    <w:p w14:paraId="0F33795E" w14:textId="77777777" w:rsidR="00072CE6" w:rsidRPr="009A3282" w:rsidRDefault="00072CE6" w:rsidP="00072CE6">
      <w:pPr>
        <w:rPr>
          <w:rFonts w:ascii="Arial" w:eastAsia="Calibri" w:hAnsi="Arial" w:cs="Arial"/>
          <w:b/>
          <w:color w:val="0070C0"/>
          <w:sz w:val="24"/>
          <w:szCs w:val="24"/>
        </w:rPr>
      </w:pPr>
      <w:r w:rsidRPr="009A3282">
        <w:rPr>
          <w:rFonts w:ascii="Arial" w:eastAsia="Calibri" w:hAnsi="Arial" w:cs="Arial"/>
          <w:b/>
          <w:color w:val="0070C0"/>
          <w:sz w:val="24"/>
          <w:szCs w:val="24"/>
        </w:rPr>
        <w:t>FPS England SAB updates</w:t>
      </w:r>
    </w:p>
    <w:p w14:paraId="44C3BE53" w14:textId="77777777" w:rsidR="00072CE6" w:rsidRPr="009A3282" w:rsidRDefault="00072CE6" w:rsidP="00072CE6">
      <w:pPr>
        <w:rPr>
          <w:rFonts w:ascii="Arial" w:eastAsia="Calibri" w:hAnsi="Arial" w:cs="Arial"/>
          <w:b/>
          <w:color w:val="0070C0"/>
          <w:sz w:val="24"/>
          <w:szCs w:val="24"/>
        </w:rPr>
      </w:pPr>
      <w:r w:rsidRPr="009A3282">
        <w:rPr>
          <w:rFonts w:ascii="Arial" w:eastAsia="Calibri" w:hAnsi="Arial" w:cs="Arial"/>
          <w:b/>
          <w:color w:val="0070C0"/>
          <w:sz w:val="24"/>
          <w:szCs w:val="24"/>
        </w:rPr>
        <w:t xml:space="preserve">HMT respond to the SAB on immediate detriment </w:t>
      </w:r>
    </w:p>
    <w:p w14:paraId="24695251"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We reported in </w:t>
      </w:r>
      <w:hyperlink r:id="rId34" w:history="1">
        <w:r w:rsidRPr="009A3282">
          <w:rPr>
            <w:rFonts w:ascii="Arial" w:eastAsia="Calibri" w:hAnsi="Arial" w:cs="Arial"/>
            <w:color w:val="0563C1"/>
            <w:sz w:val="24"/>
            <w:szCs w:val="24"/>
            <w:u w:val="single"/>
          </w:rPr>
          <w:t xml:space="preserve"> FPS Bulletin 52 </w:t>
        </w:r>
      </w:hyperlink>
      <w:r w:rsidRPr="009A3282">
        <w:rPr>
          <w:rFonts w:ascii="Arial" w:eastAsia="Calibri" w:hAnsi="Arial" w:cs="Arial"/>
          <w:sz w:val="24"/>
          <w:szCs w:val="24"/>
        </w:rPr>
        <w:t xml:space="preserve">that the chair of the SAB had written an </w:t>
      </w:r>
      <w:hyperlink r:id="rId35" w:history="1">
        <w:r w:rsidRPr="009A3282">
          <w:rPr>
            <w:rFonts w:ascii="Arial" w:eastAsia="Calibri" w:hAnsi="Arial" w:cs="Arial"/>
            <w:color w:val="0563C1"/>
            <w:sz w:val="24"/>
            <w:szCs w:val="24"/>
            <w:u w:val="single"/>
          </w:rPr>
          <w:t xml:space="preserve">open letter to HMT on the withdrawal of the Home Office informal guidance </w:t>
        </w:r>
      </w:hyperlink>
      <w:r w:rsidRPr="009A3282">
        <w:rPr>
          <w:rFonts w:ascii="Arial" w:eastAsia="Calibri" w:hAnsi="Arial" w:cs="Arial"/>
          <w:sz w:val="24"/>
          <w:szCs w:val="24"/>
        </w:rPr>
        <w:t xml:space="preserve">on immediate detriment. The letter, dated 17 December 2021, asked for more information on the risks and uncertainties which HMT said arose as a result of processing cases ahead of legislation. </w:t>
      </w:r>
    </w:p>
    <w:p w14:paraId="7787B0EF"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On 23 March 2022, </w:t>
      </w:r>
      <w:hyperlink r:id="rId36" w:history="1">
        <w:r w:rsidRPr="009A3282">
          <w:rPr>
            <w:rFonts w:ascii="Arial" w:eastAsia="Calibri" w:hAnsi="Arial" w:cs="Arial"/>
            <w:color w:val="0563C1"/>
            <w:sz w:val="24"/>
            <w:szCs w:val="24"/>
            <w:u w:val="single"/>
          </w:rPr>
          <w:t xml:space="preserve"> HMT provided a response outlining the factors behind the withdrawal </w:t>
        </w:r>
      </w:hyperlink>
      <w:r w:rsidRPr="009A3282">
        <w:rPr>
          <w:rFonts w:ascii="Arial" w:eastAsia="Calibri" w:hAnsi="Arial" w:cs="Arial"/>
          <w:sz w:val="24"/>
          <w:szCs w:val="24"/>
        </w:rPr>
        <w:t xml:space="preserve">in more detail. The response highlights that Section 61 of the Equality Act 2010 does not, in HMT’s opinion, allow for amendment of a member’s tax position. The response details several tax complexities which have been identified and will be dealt with through legislation. </w:t>
      </w:r>
    </w:p>
    <w:p w14:paraId="2B9BB3EA" w14:textId="77777777" w:rsidR="00072CE6" w:rsidRDefault="00072CE6" w:rsidP="00072CE6">
      <w:pPr>
        <w:rPr>
          <w:rFonts w:ascii="Arial" w:eastAsia="Calibri" w:hAnsi="Arial" w:cs="Arial"/>
          <w:sz w:val="24"/>
          <w:szCs w:val="24"/>
        </w:rPr>
      </w:pPr>
      <w:r w:rsidRPr="009A3282">
        <w:rPr>
          <w:rFonts w:ascii="Arial" w:eastAsia="Calibri" w:hAnsi="Arial" w:cs="Arial"/>
          <w:sz w:val="24"/>
          <w:szCs w:val="24"/>
        </w:rPr>
        <w:t>The SAB acknowledges the response, which has been shared with the LGA and the FBU as parties to the Memorandum of Understanding/Immediate Detriment Framework</w:t>
      </w:r>
    </w:p>
    <w:p w14:paraId="0F51F1DA" w14:textId="77777777" w:rsidR="00072CE6" w:rsidRPr="009A3282" w:rsidRDefault="00072CE6" w:rsidP="00072CE6">
      <w:pPr>
        <w:rPr>
          <w:rFonts w:ascii="Arial" w:eastAsia="Calibri" w:hAnsi="Arial" w:cs="Arial"/>
          <w:sz w:val="24"/>
          <w:szCs w:val="24"/>
        </w:rPr>
      </w:pPr>
    </w:p>
    <w:p w14:paraId="55B7E381" w14:textId="77777777" w:rsidR="00072CE6" w:rsidRPr="009A3282" w:rsidRDefault="00072CE6" w:rsidP="00072CE6">
      <w:pPr>
        <w:rPr>
          <w:rFonts w:ascii="Arial" w:eastAsia="Calibri" w:hAnsi="Arial" w:cs="Arial"/>
          <w:b/>
          <w:color w:val="0070C0"/>
          <w:sz w:val="24"/>
          <w:szCs w:val="24"/>
        </w:rPr>
      </w:pPr>
      <w:r w:rsidRPr="009A3282">
        <w:rPr>
          <w:rFonts w:ascii="Arial" w:eastAsia="Calibri" w:hAnsi="Arial" w:cs="Arial"/>
          <w:b/>
          <w:color w:val="0070C0"/>
          <w:sz w:val="24"/>
          <w:szCs w:val="24"/>
        </w:rPr>
        <w:t>Other News and Updates</w:t>
      </w:r>
    </w:p>
    <w:p w14:paraId="0A9FA542" w14:textId="77777777" w:rsidR="00072CE6" w:rsidRPr="009A3282" w:rsidRDefault="00072CE6" w:rsidP="00072CE6">
      <w:pPr>
        <w:rPr>
          <w:rFonts w:ascii="Arial" w:eastAsia="Calibri" w:hAnsi="Arial" w:cs="Arial"/>
          <w:b/>
          <w:sz w:val="24"/>
          <w:szCs w:val="24"/>
        </w:rPr>
      </w:pPr>
      <w:r w:rsidRPr="009A3282">
        <w:rPr>
          <w:rFonts w:ascii="Arial" w:eastAsia="Calibri" w:hAnsi="Arial" w:cs="Arial"/>
          <w:b/>
          <w:color w:val="0070C0"/>
          <w:sz w:val="24"/>
          <w:szCs w:val="24"/>
        </w:rPr>
        <w:t>PSPJOA 2022 receives Royal Assent</w:t>
      </w:r>
    </w:p>
    <w:p w14:paraId="29937CD7"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The Public Service Pensions and Judicial Offices Bill received Royal Assent on 10 March 2022 and became the </w:t>
      </w:r>
      <w:hyperlink r:id="rId37" w:history="1">
        <w:r w:rsidRPr="009A3282">
          <w:rPr>
            <w:rFonts w:ascii="Arial" w:eastAsia="Calibri" w:hAnsi="Arial" w:cs="Arial"/>
            <w:color w:val="0563C1"/>
            <w:sz w:val="24"/>
            <w:szCs w:val="24"/>
            <w:u w:val="single"/>
          </w:rPr>
          <w:t xml:space="preserve">Public Service Pensions and Judicial Offices Act 2022 </w:t>
        </w:r>
      </w:hyperlink>
      <w:r w:rsidRPr="009A3282">
        <w:rPr>
          <w:rFonts w:ascii="Arial" w:eastAsia="Calibri" w:hAnsi="Arial" w:cs="Arial"/>
          <w:sz w:val="24"/>
          <w:szCs w:val="24"/>
        </w:rPr>
        <w:t xml:space="preserve"> (PSPJOA 2022), which will come into force on 1 April 2022. </w:t>
      </w:r>
    </w:p>
    <w:p w14:paraId="1A290FDC"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The PSPJOA 2022 legislates for how the government will remove the discrimination identified by the courts in the way that the 2015 reforms were introduced for some members. </w:t>
      </w:r>
    </w:p>
    <w:p w14:paraId="345236E6"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The main elements of the Act are: </w:t>
      </w:r>
    </w:p>
    <w:p w14:paraId="5110F670"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 Changes implemented across all the main public service pension schemes in response to the Court of Appeal judgment in the McCloud and Sargeant cases. </w:t>
      </w:r>
    </w:p>
    <w:p w14:paraId="12CAFB36"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 Eligible members of the main unfunded pension schemes have a choice of the benefits they wish to take for the “remedy period” of April 2015 to 31 March 2022. </w:t>
      </w:r>
    </w:p>
    <w:p w14:paraId="1013F5E6"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lastRenderedPageBreak/>
        <w:t xml:space="preserve">• From 1 April 2022, when the remedy period ends, all those in service in main unfunded schemes will be members of the reformed pension schemes, ensuring equal treatment from that point on. </w:t>
      </w:r>
    </w:p>
    <w:p w14:paraId="68CD43A1"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 Bespoke measures implement corresponding changes in the Judicial Pension Schemes and Local Government Pension Scheme to reflect their different arrangements. </w:t>
      </w:r>
    </w:p>
    <w:p w14:paraId="25A877D8"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Ensures there are no reductions to member benefits as a result of the 2016 cost control valuations.</w:t>
      </w:r>
    </w:p>
    <w:p w14:paraId="4B0A52B7" w14:textId="77777777" w:rsidR="00072CE6" w:rsidRDefault="00072CE6" w:rsidP="00072CE6">
      <w:pPr>
        <w:rPr>
          <w:rFonts w:ascii="Arial" w:eastAsia="Calibri" w:hAnsi="Arial" w:cs="Arial"/>
          <w:sz w:val="24"/>
          <w:szCs w:val="24"/>
        </w:rPr>
      </w:pPr>
      <w:r w:rsidRPr="009A3282">
        <w:rPr>
          <w:rFonts w:ascii="Arial" w:eastAsia="Calibri" w:hAnsi="Arial" w:cs="Arial"/>
          <w:sz w:val="24"/>
          <w:szCs w:val="24"/>
        </w:rPr>
        <w:t xml:space="preserve">These changes provide public service workers with greater certainty of their benefit entitlements. Going forwards, public servants will receive guaranteed pension benefits, but on a fairer basis, and in a way that ensures that they are affordable and sustainable into the future. </w:t>
      </w:r>
    </w:p>
    <w:p w14:paraId="661407A0" w14:textId="77777777" w:rsidR="00072CE6" w:rsidRPr="009A3282" w:rsidRDefault="00072CE6" w:rsidP="00072CE6">
      <w:pPr>
        <w:rPr>
          <w:rFonts w:ascii="Arial" w:eastAsia="Calibri" w:hAnsi="Arial" w:cs="Arial"/>
          <w:sz w:val="24"/>
          <w:szCs w:val="24"/>
        </w:rPr>
      </w:pPr>
    </w:p>
    <w:p w14:paraId="29757A77" w14:textId="77777777" w:rsidR="00072CE6" w:rsidRPr="009A3282" w:rsidRDefault="00072CE6" w:rsidP="00072CE6">
      <w:pPr>
        <w:rPr>
          <w:rFonts w:ascii="Arial" w:eastAsia="Calibri" w:hAnsi="Arial" w:cs="Arial"/>
          <w:b/>
          <w:color w:val="0070C0"/>
          <w:sz w:val="24"/>
          <w:szCs w:val="24"/>
        </w:rPr>
      </w:pPr>
      <w:r w:rsidRPr="009A3282">
        <w:rPr>
          <w:rFonts w:ascii="Arial" w:eastAsia="Calibri" w:hAnsi="Arial" w:cs="Arial"/>
          <w:b/>
          <w:color w:val="0070C0"/>
          <w:sz w:val="24"/>
          <w:szCs w:val="24"/>
        </w:rPr>
        <w:t>DWP consultation on pensions dashboards</w:t>
      </w:r>
    </w:p>
    <w:p w14:paraId="1AE7EBF1"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On 11 March 2022, the LGA and SAB submitted their responses to the Department for Work and Pensions (DWP) </w:t>
      </w:r>
      <w:hyperlink r:id="rId38" w:history="1">
        <w:r w:rsidRPr="009A3282">
          <w:rPr>
            <w:rFonts w:ascii="Arial" w:eastAsia="Calibri" w:hAnsi="Arial" w:cs="Arial"/>
            <w:color w:val="0563C1"/>
            <w:sz w:val="24"/>
            <w:szCs w:val="24"/>
            <w:u w:val="single"/>
          </w:rPr>
          <w:t xml:space="preserve">consultation on the draft Pensions Dashboards Regulations 2022 </w:t>
        </w:r>
      </w:hyperlink>
      <w:r w:rsidRPr="009A3282">
        <w:rPr>
          <w:rFonts w:ascii="Arial" w:eastAsia="Calibri" w:hAnsi="Arial" w:cs="Arial"/>
          <w:sz w:val="24"/>
          <w:szCs w:val="24"/>
        </w:rPr>
        <w:t xml:space="preserve">in respect of the Firefighters' Pension Schemes. </w:t>
      </w:r>
    </w:p>
    <w:p w14:paraId="4E5345AE" w14:textId="77777777" w:rsidR="00072CE6" w:rsidRDefault="00072CE6" w:rsidP="00072CE6">
      <w:pPr>
        <w:rPr>
          <w:rFonts w:ascii="Arial" w:eastAsia="Calibri" w:hAnsi="Arial" w:cs="Arial"/>
          <w:sz w:val="24"/>
          <w:szCs w:val="24"/>
        </w:rPr>
      </w:pPr>
      <w:r w:rsidRPr="009A3282">
        <w:rPr>
          <w:rFonts w:ascii="Arial" w:eastAsia="Calibri" w:hAnsi="Arial" w:cs="Arial"/>
          <w:sz w:val="24"/>
          <w:szCs w:val="24"/>
        </w:rPr>
        <w:t xml:space="preserve">Pensions Dashboards will allow individuals to see information about all their pensions, including the State Pension, in one place. These draft regulations set the requirements to be met to deliver this and will place a legal duty on pension providers to provide information to the dashboards. The consultation proposes a staging deadline of the end of April 2024 for public service pension schemes, including the Firefighters’ Pension Scheme. This means that Fire scheme administrators will need to be able to connect to the digital architecture by this date and be ready to provide individuals’ data to them via the dashboards. </w:t>
      </w:r>
    </w:p>
    <w:p w14:paraId="6BA508D6" w14:textId="77777777" w:rsidR="00072CE6" w:rsidRPr="009A3282" w:rsidRDefault="00072CE6" w:rsidP="00072CE6">
      <w:pPr>
        <w:rPr>
          <w:rFonts w:ascii="Arial" w:eastAsia="Calibri" w:hAnsi="Arial" w:cs="Arial"/>
          <w:sz w:val="24"/>
          <w:szCs w:val="24"/>
        </w:rPr>
      </w:pPr>
      <w:r w:rsidRPr="009A3282">
        <w:rPr>
          <w:rFonts w:ascii="Arial" w:eastAsia="Calibri" w:hAnsi="Arial" w:cs="Arial"/>
          <w:sz w:val="24"/>
          <w:szCs w:val="24"/>
        </w:rPr>
        <w:t xml:space="preserve">While the LGA and SAB are supportive of dashboards and their purpose, there are strong concerns over the proposed staging schedule given the conflicting pressures faced by administrators and the data that will be available at that time. The </w:t>
      </w:r>
      <w:hyperlink r:id="rId39" w:history="1">
        <w:r w:rsidRPr="009A3282">
          <w:rPr>
            <w:rFonts w:ascii="Arial" w:eastAsia="Calibri" w:hAnsi="Arial" w:cs="Arial"/>
            <w:color w:val="0563C1"/>
            <w:sz w:val="24"/>
            <w:szCs w:val="24"/>
            <w:u w:val="single"/>
          </w:rPr>
          <w:t xml:space="preserve">LGA response to the DWP consultation </w:t>
        </w:r>
      </w:hyperlink>
      <w:r w:rsidRPr="009A3282">
        <w:rPr>
          <w:rFonts w:ascii="Arial" w:eastAsia="Calibri" w:hAnsi="Arial" w:cs="Arial"/>
          <w:sz w:val="24"/>
          <w:szCs w:val="24"/>
        </w:rPr>
        <w:t xml:space="preserve">and the </w:t>
      </w:r>
      <w:hyperlink r:id="rId40" w:history="1">
        <w:r w:rsidRPr="009A3282">
          <w:rPr>
            <w:rFonts w:ascii="Arial" w:eastAsia="Calibri" w:hAnsi="Arial" w:cs="Arial"/>
            <w:color w:val="0563C1"/>
            <w:sz w:val="24"/>
            <w:szCs w:val="24"/>
            <w:u w:val="single"/>
          </w:rPr>
          <w:t>SAB response to the DWP consultation</w:t>
        </w:r>
      </w:hyperlink>
      <w:r w:rsidRPr="009A3282">
        <w:rPr>
          <w:rFonts w:ascii="Arial" w:eastAsia="Calibri" w:hAnsi="Arial" w:cs="Arial"/>
          <w:sz w:val="24"/>
          <w:szCs w:val="24"/>
        </w:rPr>
        <w:t xml:space="preserve"> both therefore ask for the staging date to be delayed a further 12 months until April 2025</w:t>
      </w:r>
    </w:p>
    <w:p w14:paraId="3550F7C6" w14:textId="77777777" w:rsidR="00072CE6" w:rsidRDefault="00072CE6" w:rsidP="00072CE6">
      <w:pPr>
        <w:widowControl w:val="0"/>
        <w:autoSpaceDE w:val="0"/>
        <w:autoSpaceDN w:val="0"/>
        <w:spacing w:after="0" w:line="240" w:lineRule="auto"/>
        <w:ind w:left="284" w:right="1365"/>
        <w:rPr>
          <w:rFonts w:ascii="Arial" w:eastAsia="Arial" w:hAnsi="Arial" w:cs="Arial"/>
          <w:sz w:val="24"/>
          <w:szCs w:val="24"/>
        </w:rPr>
      </w:pPr>
    </w:p>
    <w:p w14:paraId="7E3E2E7C" w14:textId="77777777" w:rsidR="00072CE6" w:rsidRPr="004D1E0F" w:rsidRDefault="00072CE6" w:rsidP="00072CE6">
      <w:pPr>
        <w:widowControl w:val="0"/>
        <w:autoSpaceDE w:val="0"/>
        <w:autoSpaceDN w:val="0"/>
        <w:spacing w:after="0" w:line="240" w:lineRule="auto"/>
        <w:ind w:right="1365"/>
        <w:rPr>
          <w:rFonts w:ascii="Arial" w:eastAsia="Arial" w:hAnsi="Arial" w:cs="Arial"/>
          <w:sz w:val="24"/>
          <w:szCs w:val="24"/>
        </w:rPr>
      </w:pPr>
    </w:p>
    <w:p w14:paraId="328A36CB" w14:textId="77777777" w:rsidR="00072CE6" w:rsidRPr="0018196C" w:rsidRDefault="00072CE6" w:rsidP="00072CE6">
      <w:pPr>
        <w:ind w:left="284" w:hanging="851"/>
        <w:rPr>
          <w:rFonts w:ascii="Arial" w:eastAsia="Calibri" w:hAnsi="Arial" w:cs="Arial"/>
          <w:sz w:val="32"/>
          <w:szCs w:val="32"/>
          <w:u w:val="single"/>
        </w:rPr>
      </w:pPr>
      <w:r w:rsidRPr="0018196C">
        <w:rPr>
          <w:rFonts w:ascii="Arial" w:eastAsia="Calibri" w:hAnsi="Arial" w:cs="Arial"/>
          <w:b/>
          <w:color w:val="2E74B5"/>
          <w:sz w:val="32"/>
          <w:szCs w:val="32"/>
        </w:rPr>
        <w:t xml:space="preserve">2. </w:t>
      </w:r>
      <w:r w:rsidRPr="0018196C">
        <w:rPr>
          <w:rFonts w:ascii="Arial" w:eastAsia="Calibri" w:hAnsi="Arial" w:cs="Arial"/>
          <w:b/>
          <w:color w:val="2E74B5"/>
          <w:sz w:val="32"/>
          <w:szCs w:val="32"/>
        </w:rPr>
        <w:tab/>
        <w:t>Member Issues</w:t>
      </w:r>
    </w:p>
    <w:p w14:paraId="7B64EB60" w14:textId="77777777" w:rsidR="00072CE6" w:rsidRDefault="00072CE6" w:rsidP="00072CE6">
      <w:pPr>
        <w:ind w:left="284"/>
        <w:rPr>
          <w:rFonts w:ascii="Arial" w:eastAsia="Calibri" w:hAnsi="Arial" w:cs="Arial"/>
          <w:b/>
          <w:color w:val="2E74B5"/>
          <w:sz w:val="32"/>
          <w:szCs w:val="32"/>
        </w:rPr>
      </w:pPr>
      <w:r w:rsidRPr="0018196C">
        <w:rPr>
          <w:rFonts w:ascii="Arial" w:eastAsia="Times New Roman" w:hAnsi="Arial" w:cs="Arial"/>
          <w:sz w:val="24"/>
          <w:szCs w:val="24"/>
        </w:rPr>
        <w:t>None</w:t>
      </w:r>
    </w:p>
    <w:p w14:paraId="69A6B5B6" w14:textId="77777777" w:rsidR="00072CE6" w:rsidRDefault="00072CE6" w:rsidP="00072CE6">
      <w:pPr>
        <w:spacing w:after="0" w:line="254" w:lineRule="auto"/>
        <w:ind w:left="284" w:hanging="851"/>
        <w:contextualSpacing/>
        <w:rPr>
          <w:rFonts w:ascii="Arial" w:eastAsia="Calibri" w:hAnsi="Arial" w:cs="Arial"/>
          <w:b/>
          <w:color w:val="2E74B5"/>
          <w:sz w:val="32"/>
          <w:szCs w:val="32"/>
        </w:rPr>
      </w:pPr>
    </w:p>
    <w:p w14:paraId="3B96006D" w14:textId="77777777" w:rsidR="00072CE6" w:rsidRDefault="00072CE6" w:rsidP="00072CE6">
      <w:pPr>
        <w:spacing w:after="0" w:line="254" w:lineRule="auto"/>
        <w:ind w:left="284" w:hanging="851"/>
        <w:contextualSpacing/>
        <w:rPr>
          <w:rFonts w:ascii="Arial" w:eastAsia="Calibri" w:hAnsi="Arial" w:cs="Arial"/>
          <w:b/>
          <w:color w:val="2E74B5"/>
          <w:sz w:val="32"/>
          <w:szCs w:val="32"/>
        </w:rPr>
      </w:pPr>
    </w:p>
    <w:p w14:paraId="049B325D" w14:textId="77777777" w:rsidR="00072CE6" w:rsidRDefault="00072CE6" w:rsidP="00072CE6">
      <w:pPr>
        <w:spacing w:after="0" w:line="254" w:lineRule="auto"/>
        <w:ind w:left="284" w:hanging="851"/>
        <w:contextualSpacing/>
        <w:rPr>
          <w:rFonts w:ascii="Arial" w:eastAsia="Calibri" w:hAnsi="Arial" w:cs="Arial"/>
          <w:b/>
          <w:color w:val="2E74B5"/>
          <w:sz w:val="32"/>
          <w:szCs w:val="32"/>
        </w:rPr>
      </w:pPr>
    </w:p>
    <w:p w14:paraId="50E7C851" w14:textId="77777777" w:rsidR="00072CE6" w:rsidRDefault="00072CE6" w:rsidP="00072CE6">
      <w:pPr>
        <w:spacing w:after="0" w:line="254" w:lineRule="auto"/>
        <w:ind w:left="284" w:hanging="851"/>
        <w:contextualSpacing/>
        <w:rPr>
          <w:rFonts w:ascii="Arial" w:eastAsia="Calibri" w:hAnsi="Arial" w:cs="Arial"/>
          <w:b/>
          <w:color w:val="2E74B5"/>
          <w:sz w:val="32"/>
          <w:szCs w:val="32"/>
        </w:rPr>
      </w:pPr>
    </w:p>
    <w:p w14:paraId="66FC9D8C" w14:textId="77777777" w:rsidR="00072CE6" w:rsidRPr="005C1C5E" w:rsidRDefault="00072CE6" w:rsidP="00072CE6">
      <w:pPr>
        <w:spacing w:after="0" w:line="254" w:lineRule="auto"/>
        <w:ind w:left="284" w:hanging="851"/>
        <w:contextualSpacing/>
        <w:rPr>
          <w:rFonts w:ascii="Arial" w:eastAsia="Calibri" w:hAnsi="Arial" w:cs="Arial"/>
          <w:b/>
          <w:color w:val="2E74B5"/>
          <w:sz w:val="32"/>
          <w:szCs w:val="32"/>
        </w:rPr>
      </w:pPr>
      <w:r w:rsidRPr="005C1C5E">
        <w:rPr>
          <w:rFonts w:ascii="Arial" w:eastAsia="Calibri" w:hAnsi="Arial" w:cs="Arial"/>
          <w:b/>
          <w:color w:val="2E74B5"/>
          <w:sz w:val="32"/>
          <w:szCs w:val="32"/>
        </w:rPr>
        <w:lastRenderedPageBreak/>
        <w:t xml:space="preserve">3. </w:t>
      </w:r>
      <w:r>
        <w:rPr>
          <w:rFonts w:ascii="Arial" w:eastAsia="Calibri" w:hAnsi="Arial" w:cs="Arial"/>
          <w:b/>
          <w:color w:val="2E74B5"/>
          <w:sz w:val="32"/>
          <w:szCs w:val="32"/>
        </w:rPr>
        <w:tab/>
      </w:r>
      <w:r w:rsidRPr="005C1C5E">
        <w:rPr>
          <w:rFonts w:ascii="Arial" w:eastAsia="Calibri" w:hAnsi="Arial" w:cs="Arial"/>
          <w:b/>
          <w:color w:val="2E74B5"/>
          <w:sz w:val="32"/>
          <w:szCs w:val="32"/>
        </w:rPr>
        <w:t>Administration Update</w:t>
      </w:r>
    </w:p>
    <w:p w14:paraId="0434E0B3" w14:textId="77777777" w:rsidR="00072CE6" w:rsidRPr="005C1C5E" w:rsidRDefault="00072CE6" w:rsidP="00072CE6">
      <w:pPr>
        <w:spacing w:after="0" w:line="254" w:lineRule="auto"/>
        <w:contextualSpacing/>
        <w:rPr>
          <w:rFonts w:ascii="Arial" w:eastAsia="Calibri" w:hAnsi="Arial" w:cs="Arial"/>
          <w:color w:val="2E74B5"/>
          <w:sz w:val="32"/>
          <w:szCs w:val="32"/>
        </w:rPr>
      </w:pPr>
    </w:p>
    <w:p w14:paraId="7B9CE886" w14:textId="77777777" w:rsidR="00072CE6" w:rsidRPr="000B3A57" w:rsidRDefault="00072CE6" w:rsidP="00072CE6">
      <w:pPr>
        <w:ind w:left="284" w:hanging="851"/>
        <w:jc w:val="both"/>
        <w:outlineLvl w:val="1"/>
        <w:rPr>
          <w:rFonts w:ascii="Arial" w:eastAsia="Calibri" w:hAnsi="Arial" w:cs="Arial"/>
          <w:b/>
          <w:color w:val="1E5E9F"/>
          <w:sz w:val="24"/>
          <w:szCs w:val="24"/>
        </w:rPr>
      </w:pPr>
      <w:r>
        <w:rPr>
          <w:rFonts w:ascii="Arial" w:eastAsia="Calibri" w:hAnsi="Arial" w:cs="Arial"/>
          <w:color w:val="2E74B5"/>
          <w:sz w:val="32"/>
          <w:szCs w:val="32"/>
        </w:rPr>
        <w:tab/>
      </w:r>
      <w:r>
        <w:rPr>
          <w:rFonts w:ascii="Arial" w:eastAsia="Calibri" w:hAnsi="Arial" w:cs="Arial"/>
          <w:b/>
          <w:color w:val="2E74B5"/>
          <w:sz w:val="24"/>
          <w:szCs w:val="24"/>
        </w:rPr>
        <w:t>Hot Topics</w:t>
      </w:r>
    </w:p>
    <w:p w14:paraId="4D91510B" w14:textId="77777777" w:rsidR="00072CE6" w:rsidRPr="005C1C5E" w:rsidRDefault="00072CE6" w:rsidP="00072CE6">
      <w:pPr>
        <w:ind w:left="284"/>
        <w:jc w:val="both"/>
        <w:rPr>
          <w:rFonts w:ascii="Arial" w:eastAsia="Calibri" w:hAnsi="Arial" w:cs="Arial"/>
          <w:sz w:val="24"/>
          <w:szCs w:val="24"/>
        </w:rPr>
      </w:pPr>
      <w:r w:rsidRPr="005C1C5E">
        <w:rPr>
          <w:rFonts w:ascii="Arial" w:eastAsia="Calibri" w:hAnsi="Arial" w:cs="Arial"/>
          <w:sz w:val="24"/>
          <w:szCs w:val="24"/>
        </w:rPr>
        <w:t xml:space="preserve">To help keep you up to date with the latest scheme and administration news make sure you follow our client blog, Hot Topics at: </w:t>
      </w:r>
    </w:p>
    <w:p w14:paraId="5ADEF048" w14:textId="77777777" w:rsidR="00072CE6" w:rsidRPr="005C1C5E" w:rsidRDefault="006D31FA" w:rsidP="00072CE6">
      <w:pPr>
        <w:ind w:firstLine="284"/>
        <w:jc w:val="both"/>
        <w:rPr>
          <w:rFonts w:ascii="Arial" w:eastAsia="Calibri" w:hAnsi="Arial" w:cs="Arial"/>
          <w:color w:val="0000FF"/>
          <w:sz w:val="24"/>
          <w:szCs w:val="24"/>
          <w:u w:val="single"/>
        </w:rPr>
      </w:pPr>
      <w:hyperlink r:id="rId41" w:history="1">
        <w:r w:rsidR="00072CE6" w:rsidRPr="005C1C5E">
          <w:rPr>
            <w:rFonts w:ascii="Arial" w:eastAsia="Calibri" w:hAnsi="Arial" w:cs="Arial"/>
            <w:color w:val="0000FF"/>
            <w:sz w:val="24"/>
            <w:szCs w:val="24"/>
            <w:u w:val="single"/>
          </w:rPr>
          <w:t>www.wypfpensionmattersfire.wordpress.com/</w:t>
        </w:r>
      </w:hyperlink>
      <w:r w:rsidR="00072CE6" w:rsidRPr="005C1C5E">
        <w:rPr>
          <w:rFonts w:ascii="Arial" w:eastAsia="Calibri" w:hAnsi="Arial" w:cs="Arial"/>
          <w:color w:val="0000FF"/>
          <w:sz w:val="24"/>
          <w:szCs w:val="24"/>
          <w:u w:val="single"/>
        </w:rPr>
        <w:t xml:space="preserve">  </w:t>
      </w:r>
    </w:p>
    <w:p w14:paraId="35B4D977" w14:textId="77777777" w:rsidR="00072CE6" w:rsidRDefault="00072CE6" w:rsidP="00072CE6">
      <w:pPr>
        <w:ind w:left="284"/>
        <w:jc w:val="both"/>
        <w:rPr>
          <w:rFonts w:ascii="Arial" w:eastAsia="Calibri" w:hAnsi="Arial" w:cs="Arial"/>
          <w:color w:val="2E74B5"/>
          <w:sz w:val="32"/>
          <w:szCs w:val="32"/>
        </w:rPr>
      </w:pPr>
      <w:r w:rsidRPr="005C1C5E">
        <w:rPr>
          <w:rFonts w:ascii="Arial" w:eastAsia="Calibri" w:hAnsi="Arial" w:cs="Arial"/>
          <w:sz w:val="24"/>
          <w:szCs w:val="24"/>
        </w:rPr>
        <w:t xml:space="preserve">To follow the blog, click follow and put in your work email address. You’ll then be notified every time we add something to it. </w:t>
      </w:r>
      <w:r>
        <w:rPr>
          <w:rFonts w:ascii="Arial" w:eastAsia="Calibri" w:hAnsi="Arial" w:cs="Arial"/>
          <w:color w:val="2E74B5"/>
          <w:sz w:val="32"/>
          <w:szCs w:val="32"/>
        </w:rPr>
        <w:t xml:space="preserve"> </w:t>
      </w:r>
    </w:p>
    <w:p w14:paraId="760785DD" w14:textId="77777777" w:rsidR="00072CE6" w:rsidRDefault="00072CE6" w:rsidP="00072CE6">
      <w:pPr>
        <w:spacing w:after="0" w:line="240" w:lineRule="auto"/>
        <w:rPr>
          <w:rFonts w:ascii="Arial" w:eastAsia="Calibri" w:hAnsi="Arial" w:cs="Arial"/>
          <w:color w:val="2E74B5"/>
          <w:sz w:val="32"/>
          <w:szCs w:val="32"/>
        </w:rPr>
      </w:pPr>
    </w:p>
    <w:p w14:paraId="19A7751C" w14:textId="77777777" w:rsidR="00072CE6" w:rsidRPr="000B3A57" w:rsidRDefault="00072CE6" w:rsidP="00072CE6">
      <w:pPr>
        <w:spacing w:after="0" w:line="240" w:lineRule="auto"/>
        <w:ind w:left="284" w:hanging="851"/>
        <w:rPr>
          <w:rFonts w:ascii="Arial" w:eastAsia="Calibri" w:hAnsi="Arial" w:cs="Arial"/>
          <w:b/>
          <w:color w:val="2E74B5"/>
          <w:sz w:val="24"/>
          <w:szCs w:val="24"/>
        </w:rPr>
      </w:pPr>
      <w:r>
        <w:rPr>
          <w:rFonts w:ascii="Arial" w:eastAsia="Calibri" w:hAnsi="Arial" w:cs="Arial"/>
          <w:color w:val="2E74B5"/>
          <w:sz w:val="32"/>
          <w:szCs w:val="32"/>
        </w:rPr>
        <w:tab/>
      </w:r>
      <w:r w:rsidRPr="000B3A57">
        <w:rPr>
          <w:rFonts w:ascii="Arial" w:eastAsia="Calibri" w:hAnsi="Arial" w:cs="Arial"/>
          <w:b/>
          <w:color w:val="2E74B5"/>
          <w:sz w:val="24"/>
          <w:szCs w:val="24"/>
        </w:rPr>
        <w:t>ID / MoU questionnaire</w:t>
      </w:r>
    </w:p>
    <w:p w14:paraId="48447688" w14:textId="77777777" w:rsidR="00072CE6" w:rsidRDefault="00072CE6" w:rsidP="00072CE6">
      <w:pPr>
        <w:spacing w:after="0" w:line="240" w:lineRule="auto"/>
        <w:ind w:left="284" w:hanging="851"/>
        <w:rPr>
          <w:rFonts w:ascii="Arial" w:eastAsia="Calibri" w:hAnsi="Arial" w:cs="Arial"/>
          <w:color w:val="2E74B5"/>
          <w:sz w:val="32"/>
          <w:szCs w:val="32"/>
        </w:rPr>
      </w:pPr>
      <w:r>
        <w:rPr>
          <w:rFonts w:ascii="Arial" w:eastAsia="Calibri" w:hAnsi="Arial" w:cs="Arial"/>
          <w:color w:val="2E74B5"/>
          <w:sz w:val="32"/>
          <w:szCs w:val="32"/>
        </w:rPr>
        <w:tab/>
      </w:r>
    </w:p>
    <w:p w14:paraId="05842490" w14:textId="77777777" w:rsidR="00072CE6" w:rsidRPr="00D06D35" w:rsidRDefault="00072CE6" w:rsidP="00072CE6">
      <w:pPr>
        <w:spacing w:after="0" w:line="240" w:lineRule="auto"/>
        <w:ind w:left="270"/>
        <w:rPr>
          <w:rFonts w:ascii="Arial" w:eastAsia="Calibri" w:hAnsi="Arial" w:cs="Arial"/>
          <w:color w:val="0070C0"/>
          <w:sz w:val="24"/>
          <w:szCs w:val="24"/>
        </w:rPr>
      </w:pPr>
      <w:r w:rsidRPr="00D06D35">
        <w:rPr>
          <w:rFonts w:ascii="Arial" w:eastAsia="Calibri" w:hAnsi="Arial" w:cs="Arial"/>
          <w:sz w:val="24"/>
          <w:szCs w:val="24"/>
        </w:rPr>
        <w:t xml:space="preserve">Earlier this year we emailed all FRA clients with the ID/MOU questionnaire, thank you to all those that have replied. However, many clients haven’t, and can I urge all those that haven’t to please complete the questionnaire and return it to WYPF </w:t>
      </w:r>
      <w:r>
        <w:rPr>
          <w:rFonts w:ascii="Arial" w:eastAsia="Calibri" w:hAnsi="Arial" w:cs="Arial"/>
          <w:sz w:val="24"/>
          <w:szCs w:val="24"/>
        </w:rPr>
        <w:t xml:space="preserve">no later than </w:t>
      </w:r>
      <w:r w:rsidRPr="00D84CC8">
        <w:rPr>
          <w:rFonts w:ascii="Arial" w:eastAsia="Calibri" w:hAnsi="Arial" w:cs="Arial"/>
          <w:b/>
          <w:color w:val="0070C0"/>
          <w:sz w:val="24"/>
          <w:szCs w:val="24"/>
          <w:u w:val="single"/>
        </w:rPr>
        <w:t xml:space="preserve">30 </w:t>
      </w:r>
      <w:r w:rsidRPr="00D06D35">
        <w:rPr>
          <w:rFonts w:ascii="Arial" w:eastAsia="Calibri" w:hAnsi="Arial" w:cs="Arial"/>
          <w:b/>
          <w:color w:val="0070C0"/>
          <w:sz w:val="24"/>
          <w:szCs w:val="24"/>
          <w:u w:val="single"/>
        </w:rPr>
        <w:t>April.</w:t>
      </w:r>
      <w:r w:rsidRPr="00D06D35">
        <w:rPr>
          <w:rFonts w:ascii="Arial" w:eastAsia="Calibri" w:hAnsi="Arial" w:cs="Arial"/>
          <w:color w:val="0070C0"/>
          <w:sz w:val="24"/>
          <w:szCs w:val="24"/>
        </w:rPr>
        <w:t xml:space="preserve"> </w:t>
      </w:r>
    </w:p>
    <w:p w14:paraId="397B6408" w14:textId="77777777" w:rsidR="00072CE6" w:rsidRPr="00D06D35" w:rsidRDefault="00072CE6" w:rsidP="00072CE6">
      <w:pPr>
        <w:spacing w:after="0" w:line="240" w:lineRule="auto"/>
        <w:rPr>
          <w:rFonts w:ascii="Arial" w:eastAsia="Calibri" w:hAnsi="Arial" w:cs="Arial"/>
          <w:color w:val="0070C0"/>
          <w:sz w:val="24"/>
          <w:szCs w:val="24"/>
        </w:rPr>
      </w:pPr>
    </w:p>
    <w:p w14:paraId="4DB957D4" w14:textId="77777777" w:rsidR="00072CE6" w:rsidRPr="00D06D35" w:rsidRDefault="00072CE6" w:rsidP="00072CE6">
      <w:pPr>
        <w:spacing w:after="0" w:line="240" w:lineRule="auto"/>
        <w:ind w:left="270"/>
        <w:rPr>
          <w:rFonts w:ascii="Arial" w:eastAsia="Calibri" w:hAnsi="Arial" w:cs="Arial"/>
          <w:sz w:val="24"/>
          <w:szCs w:val="24"/>
        </w:rPr>
      </w:pPr>
      <w:r w:rsidRPr="00D06D35">
        <w:rPr>
          <w:rFonts w:ascii="Arial" w:eastAsia="Calibri" w:hAnsi="Arial" w:cs="Arial"/>
          <w:sz w:val="24"/>
          <w:szCs w:val="24"/>
        </w:rPr>
        <w:t>This information is extremely important to the success of your schemes administration.  You may recall that the request included a spreadsheet questionnaire that asked what your FRA has decided to do for ID and under which provision.  Of course, if your opinion has now changed since submitting your completed questionnaire please advise WYPF of that as well.</w:t>
      </w:r>
    </w:p>
    <w:p w14:paraId="5A6B4072" w14:textId="77777777" w:rsidR="00072CE6" w:rsidRDefault="00072CE6" w:rsidP="00072CE6">
      <w:pPr>
        <w:spacing w:after="0" w:line="240" w:lineRule="auto"/>
        <w:ind w:left="284" w:hanging="851"/>
        <w:rPr>
          <w:rFonts w:ascii="Arial" w:eastAsia="Calibri" w:hAnsi="Arial" w:cs="Arial"/>
          <w:color w:val="2E74B5"/>
          <w:sz w:val="32"/>
          <w:szCs w:val="32"/>
        </w:rPr>
      </w:pPr>
    </w:p>
    <w:p w14:paraId="5F944CD9" w14:textId="77777777" w:rsidR="00072CE6" w:rsidRPr="001808EE" w:rsidRDefault="00072CE6" w:rsidP="00072CE6">
      <w:pPr>
        <w:spacing w:after="0" w:line="240" w:lineRule="auto"/>
        <w:ind w:hanging="567"/>
        <w:rPr>
          <w:rFonts w:ascii="Arial" w:eastAsia="Calibri" w:hAnsi="Arial" w:cs="Arial"/>
          <w:color w:val="1F497D"/>
        </w:rPr>
      </w:pPr>
      <w:r>
        <w:rPr>
          <w:rFonts w:ascii="Arial" w:eastAsia="Calibri" w:hAnsi="Arial" w:cs="Arial"/>
          <w:b/>
          <w:bCs/>
          <w:color w:val="1F497D"/>
        </w:rPr>
        <w:t xml:space="preserve"> </w:t>
      </w:r>
    </w:p>
    <w:p w14:paraId="57550F33" w14:textId="77777777" w:rsidR="00072CE6" w:rsidRPr="000B3A57" w:rsidRDefault="00072CE6" w:rsidP="00072CE6">
      <w:pPr>
        <w:spacing w:after="0" w:line="240" w:lineRule="auto"/>
        <w:ind w:left="284" w:hanging="851"/>
        <w:jc w:val="both"/>
        <w:rPr>
          <w:rFonts w:ascii="Arial" w:eastAsia="Calibri" w:hAnsi="Arial" w:cs="Arial"/>
          <w:b/>
          <w:color w:val="2E74B5"/>
          <w:sz w:val="24"/>
          <w:szCs w:val="24"/>
        </w:rPr>
      </w:pPr>
      <w:r>
        <w:rPr>
          <w:rFonts w:ascii="Arial" w:eastAsia="Calibri" w:hAnsi="Arial" w:cs="Arial"/>
          <w:color w:val="2E74B5"/>
          <w:sz w:val="32"/>
          <w:szCs w:val="32"/>
        </w:rPr>
        <w:tab/>
      </w:r>
      <w:r w:rsidRPr="000B3A57">
        <w:rPr>
          <w:rFonts w:ascii="Arial" w:eastAsia="Calibri" w:hAnsi="Arial" w:cs="Arial"/>
          <w:b/>
          <w:color w:val="2E74B5"/>
          <w:sz w:val="24"/>
          <w:szCs w:val="24"/>
        </w:rPr>
        <w:t>Matthews</w:t>
      </w:r>
    </w:p>
    <w:p w14:paraId="753506B8" w14:textId="77777777" w:rsidR="00072CE6" w:rsidRDefault="00072CE6" w:rsidP="00072CE6">
      <w:pPr>
        <w:spacing w:after="0" w:line="240" w:lineRule="auto"/>
        <w:ind w:left="284" w:hanging="851"/>
        <w:jc w:val="both"/>
        <w:rPr>
          <w:rFonts w:ascii="Arial" w:eastAsia="Calibri" w:hAnsi="Arial" w:cs="Arial"/>
          <w:color w:val="2E74B5"/>
          <w:sz w:val="32"/>
          <w:szCs w:val="32"/>
        </w:rPr>
      </w:pPr>
    </w:p>
    <w:p w14:paraId="0E4FAFF7" w14:textId="77777777" w:rsidR="00072CE6" w:rsidRPr="00D06D35" w:rsidRDefault="00072CE6" w:rsidP="00072CE6">
      <w:pPr>
        <w:spacing w:after="0" w:line="240" w:lineRule="auto"/>
        <w:ind w:left="284"/>
        <w:jc w:val="both"/>
        <w:rPr>
          <w:rFonts w:ascii="Arial" w:eastAsia="Calibri" w:hAnsi="Arial" w:cs="Arial"/>
          <w:sz w:val="24"/>
          <w:szCs w:val="24"/>
        </w:rPr>
      </w:pPr>
      <w:r w:rsidRPr="00D06D35">
        <w:rPr>
          <w:rFonts w:ascii="Arial" w:eastAsia="Calibri" w:hAnsi="Arial" w:cs="Arial"/>
          <w:sz w:val="24"/>
          <w:szCs w:val="24"/>
        </w:rPr>
        <w:t xml:space="preserve">To reiterate </w:t>
      </w:r>
      <w:r>
        <w:rPr>
          <w:rFonts w:ascii="Arial" w:eastAsia="Calibri" w:hAnsi="Arial" w:cs="Arial"/>
          <w:sz w:val="24"/>
          <w:szCs w:val="24"/>
        </w:rPr>
        <w:t xml:space="preserve">the </w:t>
      </w:r>
      <w:r w:rsidRPr="00D06D35">
        <w:rPr>
          <w:rFonts w:ascii="Arial" w:eastAsia="Calibri" w:hAnsi="Arial" w:cs="Arial"/>
          <w:sz w:val="24"/>
          <w:szCs w:val="24"/>
        </w:rPr>
        <w:t xml:space="preserve">LGA message, please ensure you reply to LGA regarding the number of aggregation cases that apply to your FRA.  WYPF have received a couple of queries from clients regarding this matter, however, it is the responsibility of the FRA to provide this information. Furthermore, as the qualification criteria is contractual, rather than pensionable, WYPF does not hold this information.  </w:t>
      </w:r>
    </w:p>
    <w:p w14:paraId="221E5898" w14:textId="77777777" w:rsidR="00072CE6" w:rsidRPr="00D06D35" w:rsidRDefault="00072CE6" w:rsidP="00072CE6">
      <w:pPr>
        <w:spacing w:after="0" w:line="240" w:lineRule="auto"/>
        <w:ind w:left="284"/>
        <w:jc w:val="both"/>
        <w:rPr>
          <w:rFonts w:ascii="Arial" w:eastAsia="Calibri" w:hAnsi="Arial" w:cs="Arial"/>
          <w:sz w:val="24"/>
          <w:szCs w:val="24"/>
        </w:rPr>
      </w:pPr>
    </w:p>
    <w:p w14:paraId="01398C19" w14:textId="77777777" w:rsidR="00072CE6" w:rsidRPr="00D06D35" w:rsidRDefault="00072CE6" w:rsidP="00072CE6">
      <w:pPr>
        <w:spacing w:after="0" w:line="240" w:lineRule="auto"/>
        <w:ind w:left="284"/>
        <w:jc w:val="both"/>
        <w:rPr>
          <w:rFonts w:ascii="Arial" w:eastAsia="Calibri" w:hAnsi="Arial" w:cs="Arial"/>
          <w:sz w:val="24"/>
          <w:szCs w:val="24"/>
        </w:rPr>
      </w:pPr>
      <w:r w:rsidRPr="00D06D35">
        <w:rPr>
          <w:rFonts w:ascii="Arial" w:eastAsia="Calibri" w:hAnsi="Arial" w:cs="Arial"/>
          <w:sz w:val="24"/>
          <w:szCs w:val="24"/>
        </w:rPr>
        <w:t xml:space="preserve">Please note, that the LGA has already recommended the FRAs should start work now identifying the population of individuals who will be in scope for the second options exercise.  Doing this work now will enable FRAs to thoroughly prepare their data in time for consultations and regulations.  </w:t>
      </w:r>
    </w:p>
    <w:p w14:paraId="17C05C7F" w14:textId="77777777" w:rsidR="00072CE6" w:rsidRDefault="00072CE6" w:rsidP="00072CE6">
      <w:pPr>
        <w:spacing w:after="0" w:line="240" w:lineRule="auto"/>
        <w:ind w:left="284" w:hanging="851"/>
        <w:rPr>
          <w:rFonts w:ascii="Arial" w:eastAsia="Calibri" w:hAnsi="Arial" w:cs="Arial"/>
          <w:color w:val="2E74B5"/>
          <w:sz w:val="32"/>
          <w:szCs w:val="32"/>
        </w:rPr>
      </w:pPr>
    </w:p>
    <w:p w14:paraId="49A93D91" w14:textId="77777777" w:rsidR="00072CE6" w:rsidRDefault="00072CE6" w:rsidP="00072CE6">
      <w:pPr>
        <w:spacing w:after="0" w:line="240" w:lineRule="auto"/>
        <w:rPr>
          <w:rFonts w:ascii="Arial" w:eastAsia="Calibri" w:hAnsi="Arial" w:cs="Arial"/>
          <w:b/>
          <w:bCs/>
          <w:color w:val="1F497D"/>
        </w:rPr>
      </w:pPr>
    </w:p>
    <w:p w14:paraId="7CABC950" w14:textId="77777777" w:rsidR="00072CE6" w:rsidRPr="00BE40C5" w:rsidRDefault="00072CE6" w:rsidP="00072CE6">
      <w:pPr>
        <w:spacing w:after="0" w:line="240" w:lineRule="auto"/>
        <w:ind w:left="720"/>
        <w:rPr>
          <w:rFonts w:ascii="Arial" w:eastAsia="Calibri" w:hAnsi="Arial" w:cs="Arial"/>
          <w:b/>
          <w:bCs/>
        </w:rPr>
      </w:pPr>
    </w:p>
    <w:p w14:paraId="6556FE4B" w14:textId="77777777" w:rsidR="00072CE6" w:rsidRPr="001808EE" w:rsidRDefault="00072CE6" w:rsidP="00072CE6">
      <w:pPr>
        <w:spacing w:after="0" w:line="240" w:lineRule="auto"/>
        <w:ind w:left="720"/>
        <w:rPr>
          <w:rFonts w:ascii="Arial" w:eastAsia="Calibri" w:hAnsi="Arial" w:cs="Arial"/>
          <w:color w:val="1F497D"/>
        </w:rPr>
      </w:pPr>
    </w:p>
    <w:p w14:paraId="55666361" w14:textId="77777777" w:rsidR="00072CE6" w:rsidRDefault="00072CE6" w:rsidP="00072CE6">
      <w:pPr>
        <w:spacing w:after="0" w:line="240" w:lineRule="auto"/>
        <w:ind w:left="142" w:hanging="709"/>
        <w:rPr>
          <w:rFonts w:ascii="Arial" w:eastAsia="Calibri" w:hAnsi="Arial" w:cs="Arial"/>
          <w:color w:val="2E74B5"/>
          <w:sz w:val="32"/>
          <w:szCs w:val="32"/>
        </w:rPr>
      </w:pPr>
    </w:p>
    <w:p w14:paraId="53FF5BCD" w14:textId="77777777" w:rsidR="00072CE6" w:rsidRDefault="00072CE6" w:rsidP="00072CE6">
      <w:pPr>
        <w:spacing w:after="0" w:line="240" w:lineRule="auto"/>
        <w:ind w:left="142" w:hanging="709"/>
        <w:rPr>
          <w:rFonts w:ascii="Arial" w:eastAsia="Calibri" w:hAnsi="Arial" w:cs="Arial"/>
          <w:color w:val="2E74B5"/>
          <w:sz w:val="32"/>
          <w:szCs w:val="32"/>
        </w:rPr>
      </w:pPr>
    </w:p>
    <w:p w14:paraId="06719FF8" w14:textId="77777777" w:rsidR="00072CE6" w:rsidRDefault="00072CE6" w:rsidP="00072CE6">
      <w:pPr>
        <w:spacing w:after="0" w:line="240" w:lineRule="auto"/>
        <w:ind w:left="142" w:hanging="709"/>
        <w:rPr>
          <w:rFonts w:ascii="Arial" w:eastAsia="Calibri" w:hAnsi="Arial" w:cs="Arial"/>
          <w:color w:val="2E74B5"/>
          <w:sz w:val="32"/>
          <w:szCs w:val="32"/>
        </w:rPr>
      </w:pPr>
    </w:p>
    <w:p w14:paraId="50128E10" w14:textId="77777777" w:rsidR="00072CE6" w:rsidRDefault="00072CE6" w:rsidP="00072CE6">
      <w:pPr>
        <w:spacing w:after="0" w:line="240" w:lineRule="auto"/>
        <w:ind w:left="142" w:hanging="709"/>
        <w:rPr>
          <w:rFonts w:ascii="Arial" w:eastAsia="Calibri" w:hAnsi="Arial" w:cs="Arial"/>
          <w:color w:val="2E74B5"/>
          <w:sz w:val="32"/>
          <w:szCs w:val="32"/>
        </w:rPr>
      </w:pPr>
    </w:p>
    <w:p w14:paraId="72E0D2A7" w14:textId="77777777" w:rsidR="00072CE6" w:rsidRDefault="00072CE6" w:rsidP="00072CE6">
      <w:pPr>
        <w:spacing w:after="0" w:line="240" w:lineRule="auto"/>
        <w:ind w:left="142"/>
        <w:rPr>
          <w:rFonts w:ascii="Arial" w:eastAsia="Calibri" w:hAnsi="Arial" w:cs="Arial"/>
          <w:b/>
          <w:color w:val="2E74B5"/>
          <w:sz w:val="24"/>
          <w:szCs w:val="24"/>
        </w:rPr>
      </w:pPr>
    </w:p>
    <w:p w14:paraId="35FE3E84" w14:textId="77777777" w:rsidR="00072CE6" w:rsidRPr="000B3A57" w:rsidRDefault="00072CE6" w:rsidP="00072CE6">
      <w:pPr>
        <w:spacing w:after="0" w:line="240" w:lineRule="auto"/>
        <w:ind w:left="142"/>
        <w:rPr>
          <w:rFonts w:ascii="Arial" w:eastAsia="Calibri" w:hAnsi="Arial" w:cs="Arial"/>
          <w:b/>
          <w:color w:val="2E74B5"/>
          <w:sz w:val="24"/>
          <w:szCs w:val="24"/>
        </w:rPr>
      </w:pPr>
      <w:r w:rsidRPr="000B3A57">
        <w:rPr>
          <w:rFonts w:ascii="Arial" w:eastAsia="Calibri" w:hAnsi="Arial" w:cs="Arial"/>
          <w:b/>
          <w:color w:val="2E74B5"/>
          <w:sz w:val="24"/>
          <w:szCs w:val="24"/>
        </w:rPr>
        <w:lastRenderedPageBreak/>
        <w:t>Preparing for year-end</w:t>
      </w:r>
    </w:p>
    <w:p w14:paraId="75B10C84" w14:textId="77777777" w:rsidR="00072CE6" w:rsidRDefault="00072CE6" w:rsidP="00072CE6">
      <w:pPr>
        <w:spacing w:after="0" w:line="240" w:lineRule="auto"/>
        <w:ind w:left="142" w:hanging="709"/>
        <w:rPr>
          <w:rFonts w:ascii="Arial" w:eastAsia="Calibri" w:hAnsi="Arial" w:cs="Arial"/>
          <w:color w:val="2E74B5"/>
          <w:sz w:val="32"/>
          <w:szCs w:val="32"/>
        </w:rPr>
      </w:pPr>
    </w:p>
    <w:p w14:paraId="243A177F" w14:textId="77777777" w:rsidR="00072CE6" w:rsidRDefault="00072CE6" w:rsidP="00072CE6">
      <w:pPr>
        <w:spacing w:after="0" w:line="240" w:lineRule="auto"/>
        <w:ind w:left="142"/>
        <w:rPr>
          <w:rFonts w:ascii="Arial" w:eastAsia="Calibri" w:hAnsi="Arial" w:cs="Arial"/>
          <w:sz w:val="24"/>
          <w:szCs w:val="24"/>
        </w:rPr>
      </w:pPr>
      <w:r w:rsidRPr="00D06D35">
        <w:rPr>
          <w:rFonts w:ascii="Arial" w:eastAsia="Calibri" w:hAnsi="Arial" w:cs="Arial"/>
          <w:sz w:val="24"/>
          <w:szCs w:val="24"/>
        </w:rPr>
        <w:t>As we are now past March FRAs should be progressing well with the month 12 file.  Please remember, month 12 postings are key to important statutory duties undertaken by WYPF (such as annual benefit statements and pension saving statements).  WYPF will provide more detail on this year’s benefit statement in a future report.</w:t>
      </w:r>
    </w:p>
    <w:p w14:paraId="63A41A35" w14:textId="77777777" w:rsidR="00072CE6" w:rsidRDefault="00072CE6" w:rsidP="00072CE6">
      <w:pPr>
        <w:spacing w:after="0" w:line="240" w:lineRule="auto"/>
        <w:rPr>
          <w:rFonts w:ascii="Arial" w:eastAsia="Calibri" w:hAnsi="Arial" w:cs="Arial"/>
          <w:sz w:val="24"/>
          <w:szCs w:val="24"/>
        </w:rPr>
      </w:pPr>
    </w:p>
    <w:p w14:paraId="298E5080" w14:textId="77777777" w:rsidR="00072CE6" w:rsidRDefault="00072CE6" w:rsidP="00072CE6">
      <w:pPr>
        <w:spacing w:after="0" w:line="240" w:lineRule="auto"/>
        <w:rPr>
          <w:rFonts w:ascii="Arial" w:eastAsia="Calibri" w:hAnsi="Arial" w:cs="Arial"/>
          <w:sz w:val="24"/>
          <w:szCs w:val="24"/>
        </w:rPr>
      </w:pPr>
    </w:p>
    <w:p w14:paraId="53B311E5" w14:textId="77777777" w:rsidR="00072CE6" w:rsidRPr="000B3A57" w:rsidRDefault="00072CE6" w:rsidP="00072CE6">
      <w:pPr>
        <w:spacing w:after="0" w:line="240" w:lineRule="auto"/>
        <w:ind w:left="142"/>
        <w:rPr>
          <w:rFonts w:ascii="Arial" w:eastAsia="Calibri" w:hAnsi="Arial" w:cs="Arial"/>
          <w:b/>
          <w:color w:val="2E74B5"/>
          <w:sz w:val="24"/>
          <w:szCs w:val="24"/>
        </w:rPr>
      </w:pPr>
      <w:r w:rsidRPr="000B3A57">
        <w:rPr>
          <w:rFonts w:ascii="Arial" w:eastAsia="Calibri" w:hAnsi="Arial" w:cs="Arial"/>
          <w:b/>
          <w:color w:val="2E74B5"/>
          <w:sz w:val="24"/>
          <w:szCs w:val="24"/>
        </w:rPr>
        <w:t>Discretions</w:t>
      </w:r>
    </w:p>
    <w:p w14:paraId="17C25E67" w14:textId="77777777" w:rsidR="00072CE6" w:rsidRDefault="00072CE6" w:rsidP="00072CE6">
      <w:pPr>
        <w:spacing w:after="0" w:line="240" w:lineRule="auto"/>
        <w:ind w:left="142" w:hanging="709"/>
        <w:rPr>
          <w:rFonts w:ascii="Arial" w:eastAsia="Calibri" w:hAnsi="Arial" w:cs="Arial"/>
          <w:color w:val="2E74B5"/>
          <w:sz w:val="32"/>
          <w:szCs w:val="32"/>
        </w:rPr>
      </w:pPr>
    </w:p>
    <w:p w14:paraId="16AC5197" w14:textId="77777777" w:rsidR="00072CE6" w:rsidRPr="00D06D35" w:rsidRDefault="00072CE6" w:rsidP="00072CE6">
      <w:pPr>
        <w:spacing w:after="0" w:line="240" w:lineRule="auto"/>
        <w:ind w:left="142"/>
        <w:rPr>
          <w:rFonts w:ascii="Arial" w:eastAsia="Calibri" w:hAnsi="Arial" w:cs="Arial"/>
          <w:sz w:val="24"/>
          <w:szCs w:val="24"/>
        </w:rPr>
      </w:pPr>
      <w:r w:rsidRPr="00D06D35">
        <w:rPr>
          <w:rFonts w:ascii="Arial" w:eastAsia="Calibri" w:hAnsi="Arial" w:cs="Arial"/>
          <w:sz w:val="24"/>
          <w:szCs w:val="24"/>
        </w:rPr>
        <w:t>Does your FRA have a comprehensive suite of discretions for each of the schemes?  WYPF website contains client discretions where we’ve been given them…and for many clients WYPF have not yet received a copy. If you have completed your discretions, please email WYPF and we will publish them on our website.</w:t>
      </w:r>
    </w:p>
    <w:p w14:paraId="6BC2BBDC" w14:textId="77777777" w:rsidR="00072CE6" w:rsidRPr="00D06D35" w:rsidRDefault="00072CE6" w:rsidP="00072CE6">
      <w:pPr>
        <w:spacing w:after="0" w:line="240" w:lineRule="auto"/>
        <w:ind w:left="142"/>
        <w:rPr>
          <w:rFonts w:ascii="Arial" w:eastAsia="Calibri" w:hAnsi="Arial" w:cs="Arial"/>
          <w:sz w:val="24"/>
          <w:szCs w:val="24"/>
        </w:rPr>
      </w:pPr>
    </w:p>
    <w:p w14:paraId="28ADD4FE" w14:textId="77777777" w:rsidR="00072CE6" w:rsidRPr="00D06D35" w:rsidRDefault="00072CE6" w:rsidP="00072CE6">
      <w:pPr>
        <w:spacing w:after="0" w:line="240" w:lineRule="auto"/>
        <w:ind w:left="142"/>
        <w:rPr>
          <w:rFonts w:ascii="Arial" w:eastAsia="Calibri" w:hAnsi="Arial" w:cs="Arial"/>
          <w:sz w:val="24"/>
          <w:szCs w:val="24"/>
        </w:rPr>
      </w:pPr>
      <w:r w:rsidRPr="00D06D35">
        <w:rPr>
          <w:rFonts w:ascii="Arial" w:eastAsia="Calibri" w:hAnsi="Arial" w:cs="Arial"/>
          <w:sz w:val="24"/>
          <w:szCs w:val="24"/>
        </w:rPr>
        <w:t>If you do not have any discretion</w:t>
      </w:r>
      <w:r>
        <w:rPr>
          <w:rFonts w:ascii="Arial" w:eastAsia="Calibri" w:hAnsi="Arial" w:cs="Arial"/>
          <w:sz w:val="24"/>
          <w:szCs w:val="24"/>
        </w:rPr>
        <w:t>s</w:t>
      </w:r>
      <w:r w:rsidRPr="00D06D35">
        <w:rPr>
          <w:rFonts w:ascii="Arial" w:eastAsia="Calibri" w:hAnsi="Arial" w:cs="Arial"/>
          <w:sz w:val="24"/>
          <w:szCs w:val="24"/>
        </w:rPr>
        <w:t xml:space="preserve"> can I remind every FRA it is the responsibility of the Scheme Manager of each FRA to draft, maintain and publish their discretions.  It’s quite a large undertaking if you don’t have a policy on discretions (or you just have a 2015 discretions policy containing the 3-4 areas requested by LGA back in 2015!). However, an FRA without discretions is not fulfilling their statutory obligations under the scheme regulations and expose themselves to an increased risk of error in benefit values, complaints and sanction by the Pension Ombudsman. The scheme is currently going through a period of amendment due to the McCloud Remedy and now is an ideal time to address scheme discretions</w:t>
      </w:r>
    </w:p>
    <w:p w14:paraId="2FD0E7AC" w14:textId="77777777" w:rsidR="00072CE6" w:rsidRPr="00D06D35" w:rsidRDefault="00072CE6" w:rsidP="00072CE6">
      <w:pPr>
        <w:spacing w:after="0" w:line="240" w:lineRule="auto"/>
        <w:ind w:left="142"/>
        <w:rPr>
          <w:rFonts w:ascii="Arial" w:eastAsia="Calibri" w:hAnsi="Arial" w:cs="Arial"/>
          <w:sz w:val="24"/>
          <w:szCs w:val="24"/>
        </w:rPr>
      </w:pPr>
    </w:p>
    <w:p w14:paraId="7C546B53" w14:textId="77777777" w:rsidR="00072CE6" w:rsidRDefault="00072CE6" w:rsidP="00072CE6">
      <w:pPr>
        <w:spacing w:after="0" w:line="240" w:lineRule="auto"/>
        <w:ind w:left="142"/>
        <w:rPr>
          <w:rFonts w:ascii="Arial" w:eastAsia="Calibri" w:hAnsi="Arial" w:cs="Arial"/>
          <w:sz w:val="24"/>
          <w:szCs w:val="24"/>
        </w:rPr>
      </w:pPr>
      <w:r w:rsidRPr="00D06D35">
        <w:rPr>
          <w:rFonts w:ascii="Arial" w:eastAsia="Calibri" w:hAnsi="Arial" w:cs="Arial"/>
          <w:sz w:val="24"/>
          <w:szCs w:val="24"/>
        </w:rPr>
        <w:t xml:space="preserve">Further information including discretions templates can be found on </w:t>
      </w:r>
      <w:hyperlink r:id="rId42" w:history="1">
        <w:r w:rsidRPr="00D06D35">
          <w:rPr>
            <w:rFonts w:ascii="Arial" w:hAnsi="Arial" w:cs="Arial"/>
            <w:color w:val="0000FF"/>
            <w:sz w:val="24"/>
            <w:szCs w:val="24"/>
            <w:u w:val="single"/>
          </w:rPr>
          <w:t xml:space="preserve">FPS Regulations website in the ‘Administration Resources’ and then ‘Guides and sample documents’ </w:t>
        </w:r>
      </w:hyperlink>
      <w:r w:rsidRPr="00D06D35">
        <w:rPr>
          <w:rFonts w:ascii="Arial" w:eastAsia="Calibri" w:hAnsi="Arial" w:cs="Arial"/>
          <w:sz w:val="24"/>
          <w:szCs w:val="24"/>
        </w:rPr>
        <w:t>area.  </w:t>
      </w:r>
    </w:p>
    <w:p w14:paraId="4DA6580C" w14:textId="77777777" w:rsidR="00072CE6" w:rsidRDefault="00072CE6" w:rsidP="00072CE6">
      <w:pPr>
        <w:spacing w:after="0" w:line="240" w:lineRule="auto"/>
        <w:rPr>
          <w:rFonts w:ascii="Arial" w:eastAsia="Calibri" w:hAnsi="Arial" w:cs="Arial"/>
          <w:sz w:val="24"/>
          <w:szCs w:val="24"/>
        </w:rPr>
      </w:pPr>
    </w:p>
    <w:p w14:paraId="018C98CF" w14:textId="77777777" w:rsidR="00072CE6" w:rsidRDefault="00072CE6" w:rsidP="00072CE6">
      <w:pPr>
        <w:spacing w:after="0" w:line="240" w:lineRule="auto"/>
        <w:rPr>
          <w:rFonts w:ascii="Arial" w:eastAsia="Calibri" w:hAnsi="Arial" w:cs="Arial"/>
          <w:sz w:val="24"/>
          <w:szCs w:val="24"/>
        </w:rPr>
      </w:pPr>
    </w:p>
    <w:p w14:paraId="09CEE584" w14:textId="77777777" w:rsidR="00072CE6" w:rsidRPr="000B3A57" w:rsidRDefault="00072CE6" w:rsidP="00072CE6">
      <w:pPr>
        <w:spacing w:after="0" w:line="240" w:lineRule="auto"/>
        <w:ind w:left="142"/>
        <w:rPr>
          <w:rFonts w:ascii="Arial" w:eastAsia="Calibri" w:hAnsi="Arial" w:cs="Arial"/>
          <w:b/>
          <w:color w:val="2E74B5"/>
          <w:sz w:val="24"/>
          <w:szCs w:val="24"/>
        </w:rPr>
      </w:pPr>
      <w:r w:rsidRPr="000B3A57">
        <w:rPr>
          <w:rFonts w:ascii="Arial" w:eastAsia="Calibri" w:hAnsi="Arial" w:cs="Arial"/>
          <w:b/>
          <w:color w:val="2E74B5"/>
          <w:sz w:val="24"/>
          <w:szCs w:val="24"/>
        </w:rPr>
        <w:t>McCloud Costs</w:t>
      </w:r>
    </w:p>
    <w:p w14:paraId="6147A1CA" w14:textId="77777777" w:rsidR="00072CE6" w:rsidRDefault="00072CE6" w:rsidP="00072CE6">
      <w:pPr>
        <w:spacing w:after="0" w:line="240" w:lineRule="auto"/>
        <w:ind w:left="142" w:hanging="709"/>
        <w:rPr>
          <w:rFonts w:ascii="Arial" w:eastAsia="Calibri" w:hAnsi="Arial" w:cs="Arial"/>
          <w:color w:val="2E74B5"/>
          <w:sz w:val="32"/>
          <w:szCs w:val="32"/>
        </w:rPr>
      </w:pPr>
    </w:p>
    <w:p w14:paraId="1416A780" w14:textId="77777777" w:rsidR="00072CE6" w:rsidRDefault="00072CE6" w:rsidP="00072CE6">
      <w:pPr>
        <w:ind w:left="142"/>
        <w:rPr>
          <w:rFonts w:ascii="Arial" w:hAnsi="Arial" w:cs="Arial"/>
          <w:sz w:val="24"/>
          <w:szCs w:val="24"/>
        </w:rPr>
      </w:pPr>
      <w:r w:rsidRPr="00D06D35">
        <w:rPr>
          <w:rFonts w:ascii="Arial" w:hAnsi="Arial" w:cs="Arial"/>
          <w:sz w:val="24"/>
          <w:szCs w:val="24"/>
        </w:rPr>
        <w:t xml:space="preserve">We have previously reported on the potential software costs for McCloud and how that would be charged to your Fire Authority. WYPF will not now be looking to charge separately for this, instead </w:t>
      </w:r>
      <w:r>
        <w:rPr>
          <w:rFonts w:ascii="Arial" w:hAnsi="Arial" w:cs="Arial"/>
          <w:sz w:val="24"/>
          <w:szCs w:val="24"/>
        </w:rPr>
        <w:t>the costs for our</w:t>
      </w:r>
      <w:r w:rsidRPr="00D06D35">
        <w:rPr>
          <w:rFonts w:ascii="Arial" w:hAnsi="Arial" w:cs="Arial"/>
          <w:sz w:val="24"/>
          <w:szCs w:val="24"/>
        </w:rPr>
        <w:t xml:space="preserve"> </w:t>
      </w:r>
      <w:r>
        <w:rPr>
          <w:rFonts w:ascii="Arial" w:hAnsi="Arial" w:cs="Arial"/>
          <w:sz w:val="24"/>
          <w:szCs w:val="24"/>
        </w:rPr>
        <w:t>FRAs will be</w:t>
      </w:r>
      <w:r w:rsidRPr="00D06D35">
        <w:rPr>
          <w:rFonts w:ascii="Arial" w:hAnsi="Arial" w:cs="Arial"/>
          <w:sz w:val="24"/>
          <w:szCs w:val="24"/>
        </w:rPr>
        <w:t xml:space="preserve"> </w:t>
      </w:r>
      <w:r>
        <w:rPr>
          <w:rFonts w:ascii="Arial" w:hAnsi="Arial" w:cs="Arial"/>
          <w:sz w:val="24"/>
          <w:szCs w:val="24"/>
        </w:rPr>
        <w:t>based on the total clients</w:t>
      </w:r>
      <w:r w:rsidRPr="00D06D35">
        <w:rPr>
          <w:rFonts w:ascii="Arial" w:hAnsi="Arial" w:cs="Arial"/>
          <w:sz w:val="24"/>
          <w:szCs w:val="24"/>
        </w:rPr>
        <w:t xml:space="preserve"> </w:t>
      </w:r>
      <w:r>
        <w:rPr>
          <w:rFonts w:ascii="Arial" w:hAnsi="Arial" w:cs="Arial"/>
          <w:sz w:val="24"/>
          <w:szCs w:val="24"/>
        </w:rPr>
        <w:t xml:space="preserve">Fire </w:t>
      </w:r>
      <w:r w:rsidRPr="00D06D35">
        <w:rPr>
          <w:rFonts w:ascii="Arial" w:hAnsi="Arial" w:cs="Arial"/>
          <w:sz w:val="24"/>
          <w:szCs w:val="24"/>
        </w:rPr>
        <w:t xml:space="preserve">service and </w:t>
      </w:r>
      <w:r>
        <w:rPr>
          <w:rFonts w:ascii="Arial" w:hAnsi="Arial" w:cs="Arial"/>
          <w:sz w:val="24"/>
          <w:szCs w:val="24"/>
        </w:rPr>
        <w:t xml:space="preserve">will be recovered </w:t>
      </w:r>
      <w:r w:rsidRPr="00D06D35">
        <w:rPr>
          <w:rFonts w:ascii="Arial" w:hAnsi="Arial" w:cs="Arial"/>
          <w:sz w:val="24"/>
          <w:szCs w:val="24"/>
        </w:rPr>
        <w:t xml:space="preserve">over a </w:t>
      </w:r>
      <w:proofErr w:type="gramStart"/>
      <w:r w:rsidRPr="00D06D35">
        <w:rPr>
          <w:rFonts w:ascii="Arial" w:hAnsi="Arial" w:cs="Arial"/>
          <w:sz w:val="24"/>
          <w:szCs w:val="24"/>
        </w:rPr>
        <w:t>5 year</w:t>
      </w:r>
      <w:proofErr w:type="gramEnd"/>
      <w:r w:rsidRPr="00D06D35">
        <w:rPr>
          <w:rFonts w:ascii="Arial" w:hAnsi="Arial" w:cs="Arial"/>
          <w:sz w:val="24"/>
          <w:szCs w:val="24"/>
        </w:rPr>
        <w:t xml:space="preserve"> period through the normal cost per member administration charge.  This will be capped at £18 per member to ensure there are no big increases for you.</w:t>
      </w:r>
      <w:r>
        <w:rPr>
          <w:rFonts w:ascii="Arial" w:hAnsi="Arial" w:cs="Arial"/>
          <w:sz w:val="24"/>
          <w:szCs w:val="24"/>
        </w:rPr>
        <w:t xml:space="preserve"> </w:t>
      </w:r>
    </w:p>
    <w:p w14:paraId="4424A4E1" w14:textId="77777777" w:rsidR="00072CE6" w:rsidRDefault="00072CE6" w:rsidP="00072CE6">
      <w:pPr>
        <w:ind w:left="142"/>
        <w:rPr>
          <w:rFonts w:ascii="Arial" w:hAnsi="Arial" w:cs="Arial"/>
          <w:sz w:val="24"/>
          <w:szCs w:val="24"/>
        </w:rPr>
      </w:pPr>
    </w:p>
    <w:p w14:paraId="4CD61B3D" w14:textId="77777777" w:rsidR="00072CE6" w:rsidRDefault="00072CE6" w:rsidP="00072CE6">
      <w:pPr>
        <w:ind w:left="142"/>
        <w:rPr>
          <w:rFonts w:ascii="Arial" w:hAnsi="Arial" w:cs="Arial"/>
          <w:sz w:val="24"/>
          <w:szCs w:val="24"/>
        </w:rPr>
      </w:pPr>
    </w:p>
    <w:p w14:paraId="4CDFC249" w14:textId="77777777" w:rsidR="00072CE6" w:rsidRDefault="00072CE6" w:rsidP="00072CE6">
      <w:pPr>
        <w:ind w:left="142"/>
        <w:rPr>
          <w:rFonts w:ascii="Arial" w:hAnsi="Arial" w:cs="Arial"/>
          <w:sz w:val="24"/>
          <w:szCs w:val="24"/>
        </w:rPr>
      </w:pPr>
    </w:p>
    <w:p w14:paraId="3F2D3D2A" w14:textId="77777777" w:rsidR="00072CE6" w:rsidRDefault="00072CE6" w:rsidP="00072CE6">
      <w:pPr>
        <w:ind w:left="142"/>
        <w:rPr>
          <w:rFonts w:ascii="Arial" w:hAnsi="Arial" w:cs="Arial"/>
          <w:sz w:val="24"/>
          <w:szCs w:val="24"/>
        </w:rPr>
      </w:pPr>
    </w:p>
    <w:p w14:paraId="45905B82" w14:textId="77777777" w:rsidR="00072CE6" w:rsidRPr="00D06D35" w:rsidRDefault="00072CE6" w:rsidP="00072CE6">
      <w:pPr>
        <w:ind w:left="142"/>
        <w:rPr>
          <w:rFonts w:ascii="Arial" w:hAnsi="Arial" w:cs="Arial"/>
          <w:sz w:val="24"/>
          <w:szCs w:val="24"/>
        </w:rPr>
      </w:pPr>
    </w:p>
    <w:p w14:paraId="4E136F9B" w14:textId="77777777" w:rsidR="00487730" w:rsidRPr="00992B43" w:rsidRDefault="00487730" w:rsidP="00992B43">
      <w:pPr>
        <w:pStyle w:val="ListParagraph"/>
        <w:numPr>
          <w:ilvl w:val="0"/>
          <w:numId w:val="41"/>
        </w:numPr>
        <w:rPr>
          <w:rFonts w:ascii="Arial" w:hAnsi="Arial" w:cs="Arial"/>
          <w:b/>
          <w:color w:val="2E74B5" w:themeColor="accent1" w:themeShade="BF"/>
          <w:sz w:val="32"/>
          <w:szCs w:val="32"/>
        </w:rPr>
      </w:pPr>
      <w:r w:rsidRPr="00992B43">
        <w:rPr>
          <w:rFonts w:ascii="Arial" w:hAnsi="Arial" w:cs="Arial"/>
          <w:b/>
          <w:color w:val="2E74B5" w:themeColor="accent1" w:themeShade="BF"/>
          <w:sz w:val="32"/>
          <w:szCs w:val="32"/>
        </w:rPr>
        <w:lastRenderedPageBreak/>
        <w:t>Key Performance Indicators</w:t>
      </w:r>
    </w:p>
    <w:p w14:paraId="5AAD5DEE" w14:textId="77777777" w:rsidR="00487730" w:rsidRPr="000761B3" w:rsidRDefault="00EB297B" w:rsidP="007518CA">
      <w:pPr>
        <w:spacing w:after="0"/>
        <w:ind w:hanging="567"/>
        <w:rPr>
          <w:rFonts w:ascii="Arial" w:hAnsi="Arial" w:cs="Arial"/>
          <w:color w:val="2E74B5" w:themeColor="accent1" w:themeShade="BF"/>
          <w:sz w:val="32"/>
          <w:szCs w:val="32"/>
        </w:rPr>
      </w:pPr>
      <w:r>
        <w:rPr>
          <w:rFonts w:ascii="Arial" w:hAnsi="Arial" w:cs="Arial"/>
          <w:color w:val="2E74B5" w:themeColor="accent1" w:themeShade="BF"/>
          <w:sz w:val="32"/>
          <w:szCs w:val="32"/>
        </w:rPr>
        <w:t xml:space="preserve">     </w:t>
      </w:r>
      <w:r w:rsidR="007518CA" w:rsidRPr="000761B3">
        <w:rPr>
          <w:rFonts w:ascii="Arial" w:hAnsi="Arial" w:cs="Arial"/>
          <w:color w:val="2E74B5" w:themeColor="accent1" w:themeShade="BF"/>
          <w:sz w:val="32"/>
          <w:szCs w:val="32"/>
        </w:rPr>
        <w:t xml:space="preserve"> </w:t>
      </w:r>
      <w:r w:rsidR="00487730" w:rsidRPr="000761B3">
        <w:rPr>
          <w:rFonts w:ascii="Arial" w:hAnsi="Arial" w:cs="Arial"/>
          <w:color w:val="2E74B5" w:themeColor="accent1" w:themeShade="BF"/>
          <w:sz w:val="32"/>
          <w:szCs w:val="32"/>
        </w:rPr>
        <w:t>Completed processes</w:t>
      </w:r>
    </w:p>
    <w:p w14:paraId="47F95E62" w14:textId="77777777" w:rsidR="00890EA6" w:rsidRDefault="00890EA6" w:rsidP="00890EA6">
      <w:pPr>
        <w:pStyle w:val="ListParagraph"/>
        <w:spacing w:after="0"/>
        <w:ind w:left="0"/>
        <w:rPr>
          <w:color w:val="008CB9"/>
          <w:sz w:val="36"/>
          <w:szCs w:val="36"/>
        </w:rPr>
      </w:pP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3017A0" w:rsidRPr="005C27B0" w14:paraId="44DE5456" w14:textId="77777777" w:rsidTr="00BB1A9C">
        <w:trPr>
          <w:trHeight w:val="593"/>
        </w:trPr>
        <w:tc>
          <w:tcPr>
            <w:tcW w:w="8500" w:type="dxa"/>
            <w:gridSpan w:val="6"/>
            <w:tcBorders>
              <w:bottom w:val="single" w:sz="4" w:space="0" w:color="auto"/>
            </w:tcBorders>
            <w:noWrap/>
            <w:hideMark/>
          </w:tcPr>
          <w:p w14:paraId="44A6B729" w14:textId="77777777" w:rsidR="003017A0" w:rsidRPr="00202A3C" w:rsidRDefault="00915C6E" w:rsidP="00BB1A9C">
            <w:r>
              <w:t>Nottinghamshire</w:t>
            </w:r>
            <w:r w:rsidR="0055720F">
              <w:t xml:space="preserve"> Fire</w:t>
            </w:r>
            <w:r w:rsidR="002406F3">
              <w:t xml:space="preserve"> (1 to </w:t>
            </w:r>
            <w:r w:rsidR="00BB1A9C">
              <w:t>31 March</w:t>
            </w:r>
            <w:r w:rsidR="00EB297B">
              <w:t xml:space="preserve"> 2022</w:t>
            </w:r>
            <w:r w:rsidR="003017A0" w:rsidRPr="00202A3C">
              <w:t>)</w:t>
            </w:r>
          </w:p>
        </w:tc>
        <w:tc>
          <w:tcPr>
            <w:tcW w:w="1134" w:type="dxa"/>
            <w:tcBorders>
              <w:bottom w:val="single" w:sz="4" w:space="0" w:color="auto"/>
            </w:tcBorders>
          </w:tcPr>
          <w:p w14:paraId="4ACD6667" w14:textId="77777777" w:rsidR="003017A0" w:rsidRPr="00202A3C" w:rsidRDefault="003017A0" w:rsidP="003017A0"/>
        </w:tc>
      </w:tr>
      <w:tr w:rsidR="002406F3" w:rsidRPr="002406F3" w14:paraId="7550128E" w14:textId="77777777" w:rsidTr="00BB1A9C">
        <w:trPr>
          <w:trHeight w:val="825"/>
        </w:trPr>
        <w:tc>
          <w:tcPr>
            <w:tcW w:w="2972" w:type="dxa"/>
            <w:shd w:val="clear" w:color="auto" w:fill="BDD6EE" w:themeFill="accent1" w:themeFillTint="66"/>
            <w:hideMark/>
          </w:tcPr>
          <w:p w14:paraId="205635B2" w14:textId="77777777" w:rsidR="002406F3" w:rsidRPr="002406F3" w:rsidRDefault="002406F3" w:rsidP="004C2259">
            <w:pPr>
              <w:tabs>
                <w:tab w:val="left" w:pos="1410"/>
              </w:tabs>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Work Type</w:t>
            </w:r>
            <w:r w:rsidR="004C2259">
              <w:rPr>
                <w:rFonts w:ascii="Calibri" w:eastAsia="Times New Roman" w:hAnsi="Calibri" w:cs="Calibri"/>
                <w:b/>
                <w:bCs/>
                <w:color w:val="000000"/>
                <w:lang w:eastAsia="en-GB"/>
              </w:rPr>
              <w:tab/>
            </w:r>
          </w:p>
        </w:tc>
        <w:tc>
          <w:tcPr>
            <w:tcW w:w="851" w:type="dxa"/>
            <w:shd w:val="clear" w:color="auto" w:fill="BDD6EE" w:themeFill="accent1" w:themeFillTint="66"/>
            <w:hideMark/>
          </w:tcPr>
          <w:p w14:paraId="2656A7F6"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Total Cases</w:t>
            </w:r>
          </w:p>
        </w:tc>
        <w:tc>
          <w:tcPr>
            <w:tcW w:w="1275" w:type="dxa"/>
            <w:shd w:val="clear" w:color="auto" w:fill="BDD6EE" w:themeFill="accent1" w:themeFillTint="66"/>
            <w:hideMark/>
          </w:tcPr>
          <w:p w14:paraId="657647FB"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Target days for each case</w:t>
            </w:r>
          </w:p>
        </w:tc>
        <w:tc>
          <w:tcPr>
            <w:tcW w:w="993" w:type="dxa"/>
            <w:shd w:val="clear" w:color="auto" w:fill="BDD6EE" w:themeFill="accent1" w:themeFillTint="66"/>
            <w:hideMark/>
          </w:tcPr>
          <w:p w14:paraId="05B44A32"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Target met cases</w:t>
            </w:r>
          </w:p>
        </w:tc>
        <w:tc>
          <w:tcPr>
            <w:tcW w:w="1134" w:type="dxa"/>
            <w:shd w:val="clear" w:color="auto" w:fill="BDD6EE" w:themeFill="accent1" w:themeFillTint="66"/>
            <w:hideMark/>
          </w:tcPr>
          <w:p w14:paraId="708F03C1"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Minimum Target Met</w:t>
            </w:r>
          </w:p>
        </w:tc>
        <w:tc>
          <w:tcPr>
            <w:tcW w:w="1275" w:type="dxa"/>
            <w:shd w:val="clear" w:color="auto" w:fill="BDD6EE" w:themeFill="accent1" w:themeFillTint="66"/>
            <w:hideMark/>
          </w:tcPr>
          <w:p w14:paraId="398FE7AB"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Target met percent</w:t>
            </w:r>
          </w:p>
        </w:tc>
        <w:tc>
          <w:tcPr>
            <w:tcW w:w="1134" w:type="dxa"/>
            <w:shd w:val="clear" w:color="auto" w:fill="BDD6EE" w:themeFill="accent1" w:themeFillTint="66"/>
            <w:hideMark/>
          </w:tcPr>
          <w:p w14:paraId="60B75BF8"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Average time taken</w:t>
            </w:r>
          </w:p>
        </w:tc>
      </w:tr>
      <w:tr w:rsidR="00BB1A9C" w:rsidRPr="00BB1A9C" w14:paraId="500DA7D7" w14:textId="77777777" w:rsidTr="00BB1A9C">
        <w:trPr>
          <w:trHeight w:val="300"/>
        </w:trPr>
        <w:tc>
          <w:tcPr>
            <w:tcW w:w="2972" w:type="dxa"/>
            <w:noWrap/>
            <w:hideMark/>
          </w:tcPr>
          <w:p w14:paraId="1BE4CD25"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Transfer In Quote</w:t>
            </w:r>
          </w:p>
        </w:tc>
        <w:tc>
          <w:tcPr>
            <w:tcW w:w="851" w:type="dxa"/>
            <w:noWrap/>
            <w:hideMark/>
          </w:tcPr>
          <w:p w14:paraId="339ECC26"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275" w:type="dxa"/>
            <w:noWrap/>
            <w:hideMark/>
          </w:tcPr>
          <w:p w14:paraId="6E0AA11F"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w:t>
            </w:r>
          </w:p>
        </w:tc>
        <w:tc>
          <w:tcPr>
            <w:tcW w:w="993" w:type="dxa"/>
            <w:noWrap/>
            <w:hideMark/>
          </w:tcPr>
          <w:p w14:paraId="28D421DE"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134" w:type="dxa"/>
            <w:noWrap/>
            <w:hideMark/>
          </w:tcPr>
          <w:p w14:paraId="6D240202"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196E080E"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2D37C858"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r>
      <w:tr w:rsidR="00BB1A9C" w:rsidRPr="00BB1A9C" w14:paraId="0E61DC80" w14:textId="77777777" w:rsidTr="00BB1A9C">
        <w:trPr>
          <w:trHeight w:val="300"/>
        </w:trPr>
        <w:tc>
          <w:tcPr>
            <w:tcW w:w="2972" w:type="dxa"/>
            <w:noWrap/>
            <w:hideMark/>
          </w:tcPr>
          <w:p w14:paraId="36ECD513"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Transfer In Actual</w:t>
            </w:r>
          </w:p>
        </w:tc>
        <w:tc>
          <w:tcPr>
            <w:tcW w:w="851" w:type="dxa"/>
            <w:noWrap/>
            <w:hideMark/>
          </w:tcPr>
          <w:p w14:paraId="36B6F7F2"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275" w:type="dxa"/>
            <w:noWrap/>
            <w:hideMark/>
          </w:tcPr>
          <w:p w14:paraId="2452C1AD"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w:t>
            </w:r>
          </w:p>
        </w:tc>
        <w:tc>
          <w:tcPr>
            <w:tcW w:w="993" w:type="dxa"/>
            <w:noWrap/>
            <w:hideMark/>
          </w:tcPr>
          <w:p w14:paraId="15DCDD9F"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134" w:type="dxa"/>
            <w:noWrap/>
            <w:hideMark/>
          </w:tcPr>
          <w:p w14:paraId="552ED315"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0064C0EC"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3449CD9D"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w:t>
            </w:r>
          </w:p>
        </w:tc>
      </w:tr>
      <w:tr w:rsidR="00BB1A9C" w:rsidRPr="00BB1A9C" w14:paraId="08BEE676" w14:textId="77777777" w:rsidTr="00BB1A9C">
        <w:trPr>
          <w:trHeight w:val="300"/>
        </w:trPr>
        <w:tc>
          <w:tcPr>
            <w:tcW w:w="2972" w:type="dxa"/>
            <w:noWrap/>
            <w:hideMark/>
          </w:tcPr>
          <w:p w14:paraId="5B54E1E8"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Pension Estimate</w:t>
            </w:r>
          </w:p>
        </w:tc>
        <w:tc>
          <w:tcPr>
            <w:tcW w:w="851" w:type="dxa"/>
            <w:noWrap/>
            <w:hideMark/>
          </w:tcPr>
          <w:p w14:paraId="626B5F17"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4</w:t>
            </w:r>
          </w:p>
        </w:tc>
        <w:tc>
          <w:tcPr>
            <w:tcW w:w="1275" w:type="dxa"/>
            <w:noWrap/>
            <w:hideMark/>
          </w:tcPr>
          <w:p w14:paraId="4C2BDF14"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w:t>
            </w:r>
          </w:p>
        </w:tc>
        <w:tc>
          <w:tcPr>
            <w:tcW w:w="993" w:type="dxa"/>
            <w:noWrap/>
            <w:hideMark/>
          </w:tcPr>
          <w:p w14:paraId="4A19E76B"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3</w:t>
            </w:r>
          </w:p>
        </w:tc>
        <w:tc>
          <w:tcPr>
            <w:tcW w:w="1134" w:type="dxa"/>
            <w:noWrap/>
            <w:hideMark/>
          </w:tcPr>
          <w:p w14:paraId="5ECFD5F3"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664FC290"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75</w:t>
            </w:r>
          </w:p>
        </w:tc>
        <w:tc>
          <w:tcPr>
            <w:tcW w:w="1134" w:type="dxa"/>
            <w:noWrap/>
            <w:hideMark/>
          </w:tcPr>
          <w:p w14:paraId="1CE7EEBF"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9</w:t>
            </w:r>
          </w:p>
        </w:tc>
      </w:tr>
      <w:tr w:rsidR="00BB1A9C" w:rsidRPr="00BB1A9C" w14:paraId="1A1F99DB" w14:textId="77777777" w:rsidTr="00BB1A9C">
        <w:trPr>
          <w:trHeight w:val="300"/>
        </w:trPr>
        <w:tc>
          <w:tcPr>
            <w:tcW w:w="2972" w:type="dxa"/>
            <w:noWrap/>
            <w:hideMark/>
          </w:tcPr>
          <w:p w14:paraId="1E9C04E0" w14:textId="77777777" w:rsidR="00BB1A9C" w:rsidRPr="00BB1A9C" w:rsidRDefault="00BB1A9C" w:rsidP="00BB1A9C">
            <w:pPr>
              <w:rPr>
                <w:rFonts w:ascii="Calibri" w:eastAsia="Times New Roman" w:hAnsi="Calibri" w:cs="Calibri"/>
                <w:color w:val="000000"/>
                <w:lang w:eastAsia="en-GB"/>
              </w:rPr>
            </w:pPr>
            <w:r>
              <w:rPr>
                <w:rFonts w:ascii="Calibri" w:eastAsia="Times New Roman" w:hAnsi="Calibri" w:cs="Calibri"/>
                <w:color w:val="000000"/>
                <w:lang w:eastAsia="en-GB"/>
              </w:rPr>
              <w:t>Pension Set U/</w:t>
            </w:r>
            <w:r w:rsidRPr="00BB1A9C">
              <w:rPr>
                <w:rFonts w:ascii="Calibri" w:eastAsia="Times New Roman" w:hAnsi="Calibri" w:cs="Calibri"/>
                <w:color w:val="000000"/>
                <w:lang w:eastAsia="en-GB"/>
              </w:rPr>
              <w:t>Payment of Lump Sum</w:t>
            </w:r>
          </w:p>
        </w:tc>
        <w:tc>
          <w:tcPr>
            <w:tcW w:w="851" w:type="dxa"/>
            <w:noWrap/>
            <w:hideMark/>
          </w:tcPr>
          <w:p w14:paraId="6273CE34"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5</w:t>
            </w:r>
          </w:p>
        </w:tc>
        <w:tc>
          <w:tcPr>
            <w:tcW w:w="1275" w:type="dxa"/>
            <w:noWrap/>
            <w:hideMark/>
          </w:tcPr>
          <w:p w14:paraId="0FBA9003"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3</w:t>
            </w:r>
          </w:p>
        </w:tc>
        <w:tc>
          <w:tcPr>
            <w:tcW w:w="993" w:type="dxa"/>
            <w:noWrap/>
            <w:hideMark/>
          </w:tcPr>
          <w:p w14:paraId="033384E2"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5</w:t>
            </w:r>
          </w:p>
        </w:tc>
        <w:tc>
          <w:tcPr>
            <w:tcW w:w="1134" w:type="dxa"/>
            <w:noWrap/>
            <w:hideMark/>
          </w:tcPr>
          <w:p w14:paraId="6A7D71A5"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697DB2D7"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1642C22B"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r>
      <w:tr w:rsidR="00BB1A9C" w:rsidRPr="00BB1A9C" w14:paraId="3AC16581" w14:textId="77777777" w:rsidTr="00BB1A9C">
        <w:trPr>
          <w:trHeight w:val="300"/>
        </w:trPr>
        <w:tc>
          <w:tcPr>
            <w:tcW w:w="2972" w:type="dxa"/>
            <w:noWrap/>
            <w:hideMark/>
          </w:tcPr>
          <w:p w14:paraId="495E1CCE"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Retirement Actual</w:t>
            </w:r>
          </w:p>
        </w:tc>
        <w:tc>
          <w:tcPr>
            <w:tcW w:w="851" w:type="dxa"/>
            <w:noWrap/>
            <w:hideMark/>
          </w:tcPr>
          <w:p w14:paraId="3A83F828"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5</w:t>
            </w:r>
          </w:p>
        </w:tc>
        <w:tc>
          <w:tcPr>
            <w:tcW w:w="1275" w:type="dxa"/>
            <w:noWrap/>
            <w:hideMark/>
          </w:tcPr>
          <w:p w14:paraId="73D3F0E4"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w:t>
            </w:r>
          </w:p>
        </w:tc>
        <w:tc>
          <w:tcPr>
            <w:tcW w:w="993" w:type="dxa"/>
            <w:noWrap/>
            <w:hideMark/>
          </w:tcPr>
          <w:p w14:paraId="24CD5D48"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5</w:t>
            </w:r>
          </w:p>
        </w:tc>
        <w:tc>
          <w:tcPr>
            <w:tcW w:w="1134" w:type="dxa"/>
            <w:noWrap/>
            <w:hideMark/>
          </w:tcPr>
          <w:p w14:paraId="75804FC5"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568136BF"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361E12BB"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r>
      <w:tr w:rsidR="00BB1A9C" w:rsidRPr="00BB1A9C" w14:paraId="6CB506D7" w14:textId="77777777" w:rsidTr="00BB1A9C">
        <w:trPr>
          <w:trHeight w:val="300"/>
        </w:trPr>
        <w:tc>
          <w:tcPr>
            <w:tcW w:w="2972" w:type="dxa"/>
            <w:noWrap/>
            <w:hideMark/>
          </w:tcPr>
          <w:p w14:paraId="285FC9FA"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Change of Address</w:t>
            </w:r>
          </w:p>
        </w:tc>
        <w:tc>
          <w:tcPr>
            <w:tcW w:w="851" w:type="dxa"/>
            <w:noWrap/>
            <w:hideMark/>
          </w:tcPr>
          <w:p w14:paraId="7DD43390"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4</w:t>
            </w:r>
          </w:p>
        </w:tc>
        <w:tc>
          <w:tcPr>
            <w:tcW w:w="1275" w:type="dxa"/>
            <w:noWrap/>
            <w:hideMark/>
          </w:tcPr>
          <w:p w14:paraId="50CB20E9"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20</w:t>
            </w:r>
          </w:p>
        </w:tc>
        <w:tc>
          <w:tcPr>
            <w:tcW w:w="993" w:type="dxa"/>
            <w:noWrap/>
            <w:hideMark/>
          </w:tcPr>
          <w:p w14:paraId="1BBA5F64"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4</w:t>
            </w:r>
          </w:p>
        </w:tc>
        <w:tc>
          <w:tcPr>
            <w:tcW w:w="1134" w:type="dxa"/>
            <w:noWrap/>
            <w:hideMark/>
          </w:tcPr>
          <w:p w14:paraId="57EA4383"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512CDDAB"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4140C43C"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r>
      <w:tr w:rsidR="00BB1A9C" w:rsidRPr="00BB1A9C" w14:paraId="6C0057FB" w14:textId="77777777" w:rsidTr="00BB1A9C">
        <w:trPr>
          <w:trHeight w:val="300"/>
        </w:trPr>
        <w:tc>
          <w:tcPr>
            <w:tcW w:w="2972" w:type="dxa"/>
            <w:noWrap/>
            <w:hideMark/>
          </w:tcPr>
          <w:p w14:paraId="77D44629"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Age 55 Increase to Pension</w:t>
            </w:r>
          </w:p>
        </w:tc>
        <w:tc>
          <w:tcPr>
            <w:tcW w:w="851" w:type="dxa"/>
            <w:noWrap/>
            <w:hideMark/>
          </w:tcPr>
          <w:p w14:paraId="25948E01"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275" w:type="dxa"/>
            <w:noWrap/>
            <w:hideMark/>
          </w:tcPr>
          <w:p w14:paraId="4F18809F"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20</w:t>
            </w:r>
          </w:p>
        </w:tc>
        <w:tc>
          <w:tcPr>
            <w:tcW w:w="993" w:type="dxa"/>
            <w:noWrap/>
            <w:hideMark/>
          </w:tcPr>
          <w:p w14:paraId="7A0B3FCE" w14:textId="77777777" w:rsidR="00BB1A9C" w:rsidRPr="00BB1A9C" w:rsidRDefault="00BB1A9C" w:rsidP="00BB1A9C">
            <w:pPr>
              <w:jc w:val="right"/>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134" w:type="dxa"/>
            <w:noWrap/>
            <w:hideMark/>
          </w:tcPr>
          <w:p w14:paraId="1C9BBF32"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1E02904C" w14:textId="77777777" w:rsidR="00BB1A9C" w:rsidRPr="00BB1A9C" w:rsidRDefault="00BB1A9C" w:rsidP="00BB1A9C">
            <w:pPr>
              <w:jc w:val="right"/>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134" w:type="dxa"/>
            <w:noWrap/>
            <w:hideMark/>
          </w:tcPr>
          <w:p w14:paraId="636670C0" w14:textId="77777777" w:rsidR="00BB1A9C" w:rsidRPr="00BB1A9C" w:rsidRDefault="00BB1A9C" w:rsidP="00BB1A9C">
            <w:pPr>
              <w:jc w:val="right"/>
              <w:rPr>
                <w:rFonts w:ascii="Calibri" w:eastAsia="Times New Roman" w:hAnsi="Calibri" w:cs="Calibri"/>
                <w:color w:val="000000"/>
                <w:lang w:eastAsia="en-GB"/>
              </w:rPr>
            </w:pPr>
            <w:r>
              <w:rPr>
                <w:rFonts w:ascii="Calibri" w:eastAsia="Times New Roman" w:hAnsi="Calibri" w:cs="Calibri"/>
                <w:color w:val="000000"/>
                <w:lang w:eastAsia="en-GB"/>
              </w:rPr>
              <w:t>20</w:t>
            </w:r>
          </w:p>
        </w:tc>
      </w:tr>
      <w:tr w:rsidR="00BB1A9C" w:rsidRPr="00BB1A9C" w14:paraId="3DF2F2CB" w14:textId="77777777" w:rsidTr="00BB1A9C">
        <w:trPr>
          <w:trHeight w:val="300"/>
        </w:trPr>
        <w:tc>
          <w:tcPr>
            <w:tcW w:w="2972" w:type="dxa"/>
            <w:noWrap/>
            <w:hideMark/>
          </w:tcPr>
          <w:p w14:paraId="643C170A"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Enquiry Fire</w:t>
            </w:r>
          </w:p>
        </w:tc>
        <w:tc>
          <w:tcPr>
            <w:tcW w:w="851" w:type="dxa"/>
            <w:noWrap/>
            <w:hideMark/>
          </w:tcPr>
          <w:p w14:paraId="704CD955"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275" w:type="dxa"/>
            <w:noWrap/>
            <w:hideMark/>
          </w:tcPr>
          <w:p w14:paraId="4F3A9800"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w:t>
            </w:r>
          </w:p>
        </w:tc>
        <w:tc>
          <w:tcPr>
            <w:tcW w:w="993" w:type="dxa"/>
            <w:noWrap/>
            <w:hideMark/>
          </w:tcPr>
          <w:p w14:paraId="15E6173D"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134" w:type="dxa"/>
            <w:noWrap/>
            <w:hideMark/>
          </w:tcPr>
          <w:p w14:paraId="37162D77"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68DB11CF"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37471B66"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r>
      <w:tr w:rsidR="00BB1A9C" w:rsidRPr="00BB1A9C" w14:paraId="57E5E304" w14:textId="77777777" w:rsidTr="00BB1A9C">
        <w:trPr>
          <w:trHeight w:val="300"/>
        </w:trPr>
        <w:tc>
          <w:tcPr>
            <w:tcW w:w="2972" w:type="dxa"/>
            <w:noWrap/>
            <w:hideMark/>
          </w:tcPr>
          <w:p w14:paraId="2C592E50"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Death Grant Nomination Form Received</w:t>
            </w:r>
          </w:p>
        </w:tc>
        <w:tc>
          <w:tcPr>
            <w:tcW w:w="851" w:type="dxa"/>
            <w:noWrap/>
            <w:hideMark/>
          </w:tcPr>
          <w:p w14:paraId="7452815C"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275" w:type="dxa"/>
            <w:noWrap/>
            <w:hideMark/>
          </w:tcPr>
          <w:p w14:paraId="1C399F82"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20</w:t>
            </w:r>
          </w:p>
        </w:tc>
        <w:tc>
          <w:tcPr>
            <w:tcW w:w="993" w:type="dxa"/>
            <w:noWrap/>
            <w:hideMark/>
          </w:tcPr>
          <w:p w14:paraId="69A90615"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0</w:t>
            </w:r>
          </w:p>
        </w:tc>
        <w:tc>
          <w:tcPr>
            <w:tcW w:w="1134" w:type="dxa"/>
            <w:noWrap/>
            <w:hideMark/>
          </w:tcPr>
          <w:p w14:paraId="145B34E4"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0A08B977"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0</w:t>
            </w:r>
          </w:p>
        </w:tc>
        <w:tc>
          <w:tcPr>
            <w:tcW w:w="1134" w:type="dxa"/>
            <w:noWrap/>
            <w:hideMark/>
          </w:tcPr>
          <w:p w14:paraId="0BBFCB46"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39</w:t>
            </w:r>
          </w:p>
        </w:tc>
      </w:tr>
      <w:tr w:rsidR="00BB1A9C" w:rsidRPr="00BB1A9C" w14:paraId="5952DFF9" w14:textId="77777777" w:rsidTr="00BB1A9C">
        <w:trPr>
          <w:trHeight w:val="300"/>
        </w:trPr>
        <w:tc>
          <w:tcPr>
            <w:tcW w:w="2972" w:type="dxa"/>
            <w:noWrap/>
            <w:hideMark/>
          </w:tcPr>
          <w:p w14:paraId="2942FF33"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Spouse Potential</w:t>
            </w:r>
          </w:p>
        </w:tc>
        <w:tc>
          <w:tcPr>
            <w:tcW w:w="851" w:type="dxa"/>
            <w:noWrap/>
            <w:hideMark/>
          </w:tcPr>
          <w:p w14:paraId="0A450CD7"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275" w:type="dxa"/>
            <w:noWrap/>
            <w:hideMark/>
          </w:tcPr>
          <w:p w14:paraId="160A4842"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20</w:t>
            </w:r>
          </w:p>
        </w:tc>
        <w:tc>
          <w:tcPr>
            <w:tcW w:w="993" w:type="dxa"/>
            <w:noWrap/>
            <w:hideMark/>
          </w:tcPr>
          <w:p w14:paraId="2382CFA4"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134" w:type="dxa"/>
            <w:noWrap/>
            <w:hideMark/>
          </w:tcPr>
          <w:p w14:paraId="6C647AE0"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65CADB55"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324D44BD"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w:t>
            </w:r>
          </w:p>
        </w:tc>
      </w:tr>
      <w:tr w:rsidR="00BB1A9C" w:rsidRPr="00BB1A9C" w14:paraId="6A8BAC57" w14:textId="77777777" w:rsidTr="00BB1A9C">
        <w:trPr>
          <w:trHeight w:val="300"/>
        </w:trPr>
        <w:tc>
          <w:tcPr>
            <w:tcW w:w="2972" w:type="dxa"/>
            <w:noWrap/>
            <w:hideMark/>
          </w:tcPr>
          <w:p w14:paraId="5B674113"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Death Grant to Set Up</w:t>
            </w:r>
          </w:p>
        </w:tc>
        <w:tc>
          <w:tcPr>
            <w:tcW w:w="851" w:type="dxa"/>
            <w:noWrap/>
            <w:hideMark/>
          </w:tcPr>
          <w:p w14:paraId="23386C24"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c>
          <w:tcPr>
            <w:tcW w:w="1275" w:type="dxa"/>
            <w:noWrap/>
            <w:hideMark/>
          </w:tcPr>
          <w:p w14:paraId="46996CAE"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5</w:t>
            </w:r>
          </w:p>
        </w:tc>
        <w:tc>
          <w:tcPr>
            <w:tcW w:w="993" w:type="dxa"/>
            <w:noWrap/>
            <w:hideMark/>
          </w:tcPr>
          <w:p w14:paraId="06EB339E"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0</w:t>
            </w:r>
          </w:p>
        </w:tc>
        <w:tc>
          <w:tcPr>
            <w:tcW w:w="1134" w:type="dxa"/>
            <w:noWrap/>
            <w:hideMark/>
          </w:tcPr>
          <w:p w14:paraId="0827F72A"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0041B3AB"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0</w:t>
            </w:r>
          </w:p>
        </w:tc>
        <w:tc>
          <w:tcPr>
            <w:tcW w:w="1134" w:type="dxa"/>
            <w:noWrap/>
            <w:hideMark/>
          </w:tcPr>
          <w:p w14:paraId="73965D71"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6</w:t>
            </w:r>
          </w:p>
        </w:tc>
      </w:tr>
      <w:tr w:rsidR="00BB1A9C" w:rsidRPr="00BB1A9C" w14:paraId="594EDEB9" w14:textId="77777777" w:rsidTr="00BB1A9C">
        <w:trPr>
          <w:trHeight w:val="300"/>
        </w:trPr>
        <w:tc>
          <w:tcPr>
            <w:tcW w:w="2972" w:type="dxa"/>
            <w:noWrap/>
            <w:hideMark/>
          </w:tcPr>
          <w:p w14:paraId="0B5F6A3D"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Initial letter Death in Retirement</w:t>
            </w:r>
          </w:p>
        </w:tc>
        <w:tc>
          <w:tcPr>
            <w:tcW w:w="851" w:type="dxa"/>
            <w:noWrap/>
            <w:hideMark/>
          </w:tcPr>
          <w:p w14:paraId="667B5776"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3</w:t>
            </w:r>
          </w:p>
        </w:tc>
        <w:tc>
          <w:tcPr>
            <w:tcW w:w="1275" w:type="dxa"/>
            <w:noWrap/>
            <w:hideMark/>
          </w:tcPr>
          <w:p w14:paraId="24D737A4"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5</w:t>
            </w:r>
          </w:p>
        </w:tc>
        <w:tc>
          <w:tcPr>
            <w:tcW w:w="993" w:type="dxa"/>
            <w:noWrap/>
            <w:hideMark/>
          </w:tcPr>
          <w:p w14:paraId="6F7E4606"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3</w:t>
            </w:r>
          </w:p>
        </w:tc>
        <w:tc>
          <w:tcPr>
            <w:tcW w:w="1134" w:type="dxa"/>
            <w:noWrap/>
            <w:hideMark/>
          </w:tcPr>
          <w:p w14:paraId="5A513DE7"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79C0AC25"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6F98F07D"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2</w:t>
            </w:r>
          </w:p>
        </w:tc>
      </w:tr>
      <w:tr w:rsidR="00BB1A9C" w:rsidRPr="00BB1A9C" w14:paraId="4DC585A9" w14:textId="77777777" w:rsidTr="00BB1A9C">
        <w:trPr>
          <w:trHeight w:val="300"/>
        </w:trPr>
        <w:tc>
          <w:tcPr>
            <w:tcW w:w="2972" w:type="dxa"/>
            <w:noWrap/>
            <w:hideMark/>
          </w:tcPr>
          <w:p w14:paraId="41C34E07"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Death in Retirement</w:t>
            </w:r>
          </w:p>
        </w:tc>
        <w:tc>
          <w:tcPr>
            <w:tcW w:w="851" w:type="dxa"/>
            <w:noWrap/>
            <w:hideMark/>
          </w:tcPr>
          <w:p w14:paraId="7C952ED1"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3</w:t>
            </w:r>
          </w:p>
        </w:tc>
        <w:tc>
          <w:tcPr>
            <w:tcW w:w="1275" w:type="dxa"/>
            <w:noWrap/>
            <w:hideMark/>
          </w:tcPr>
          <w:p w14:paraId="023204AF"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5</w:t>
            </w:r>
          </w:p>
        </w:tc>
        <w:tc>
          <w:tcPr>
            <w:tcW w:w="993" w:type="dxa"/>
            <w:noWrap/>
            <w:hideMark/>
          </w:tcPr>
          <w:p w14:paraId="53EA71AF"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3</w:t>
            </w:r>
          </w:p>
        </w:tc>
        <w:tc>
          <w:tcPr>
            <w:tcW w:w="1134" w:type="dxa"/>
            <w:noWrap/>
            <w:hideMark/>
          </w:tcPr>
          <w:p w14:paraId="641824AF"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85</w:t>
            </w:r>
          </w:p>
        </w:tc>
        <w:tc>
          <w:tcPr>
            <w:tcW w:w="1275" w:type="dxa"/>
            <w:noWrap/>
            <w:hideMark/>
          </w:tcPr>
          <w:p w14:paraId="0D4443D1"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0EEA4E2B"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1.67</w:t>
            </w:r>
          </w:p>
        </w:tc>
      </w:tr>
      <w:tr w:rsidR="00BB1A9C" w:rsidRPr="00BB1A9C" w14:paraId="36ADA4DB" w14:textId="77777777" w:rsidTr="00BB1A9C">
        <w:trPr>
          <w:trHeight w:val="300"/>
        </w:trPr>
        <w:tc>
          <w:tcPr>
            <w:tcW w:w="2972" w:type="dxa"/>
            <w:noWrap/>
            <w:hideMark/>
          </w:tcPr>
          <w:p w14:paraId="2DA58D85" w14:textId="77777777" w:rsidR="00BB1A9C" w:rsidRPr="00BB1A9C" w:rsidRDefault="00BB1A9C" w:rsidP="00BB1A9C">
            <w:pPr>
              <w:rPr>
                <w:rFonts w:ascii="Calibri" w:eastAsia="Times New Roman" w:hAnsi="Calibri" w:cs="Calibri"/>
                <w:color w:val="000000"/>
                <w:lang w:eastAsia="en-GB"/>
              </w:rPr>
            </w:pPr>
            <w:r w:rsidRPr="00BB1A9C">
              <w:rPr>
                <w:rFonts w:ascii="Calibri" w:eastAsia="Times New Roman" w:hAnsi="Calibri" w:cs="Calibri"/>
                <w:color w:val="000000"/>
                <w:lang w:eastAsia="en-GB"/>
              </w:rPr>
              <w:t>Update Member Details</w:t>
            </w:r>
          </w:p>
        </w:tc>
        <w:tc>
          <w:tcPr>
            <w:tcW w:w="851" w:type="dxa"/>
            <w:noWrap/>
            <w:hideMark/>
          </w:tcPr>
          <w:p w14:paraId="4332FB16"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7</w:t>
            </w:r>
          </w:p>
        </w:tc>
        <w:tc>
          <w:tcPr>
            <w:tcW w:w="1275" w:type="dxa"/>
            <w:noWrap/>
            <w:hideMark/>
          </w:tcPr>
          <w:p w14:paraId="15D757AE"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20</w:t>
            </w:r>
          </w:p>
        </w:tc>
        <w:tc>
          <w:tcPr>
            <w:tcW w:w="993" w:type="dxa"/>
            <w:noWrap/>
            <w:hideMark/>
          </w:tcPr>
          <w:p w14:paraId="014B7C24"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7</w:t>
            </w:r>
          </w:p>
        </w:tc>
        <w:tc>
          <w:tcPr>
            <w:tcW w:w="1134" w:type="dxa"/>
            <w:noWrap/>
            <w:hideMark/>
          </w:tcPr>
          <w:p w14:paraId="47E620F5"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275" w:type="dxa"/>
            <w:noWrap/>
            <w:hideMark/>
          </w:tcPr>
          <w:p w14:paraId="628B3377"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100</w:t>
            </w:r>
          </w:p>
        </w:tc>
        <w:tc>
          <w:tcPr>
            <w:tcW w:w="1134" w:type="dxa"/>
            <w:noWrap/>
            <w:hideMark/>
          </w:tcPr>
          <w:p w14:paraId="11424715" w14:textId="77777777" w:rsidR="00BB1A9C" w:rsidRPr="00BB1A9C" w:rsidRDefault="00BB1A9C" w:rsidP="00BB1A9C">
            <w:pPr>
              <w:jc w:val="right"/>
              <w:rPr>
                <w:rFonts w:ascii="Calibri" w:eastAsia="Times New Roman" w:hAnsi="Calibri" w:cs="Calibri"/>
                <w:color w:val="000000"/>
                <w:lang w:eastAsia="en-GB"/>
              </w:rPr>
            </w:pPr>
            <w:r w:rsidRPr="00BB1A9C">
              <w:rPr>
                <w:rFonts w:ascii="Calibri" w:eastAsia="Times New Roman" w:hAnsi="Calibri" w:cs="Calibri"/>
                <w:color w:val="000000"/>
                <w:lang w:eastAsia="en-GB"/>
              </w:rPr>
              <w:t>1</w:t>
            </w:r>
          </w:p>
        </w:tc>
      </w:tr>
    </w:tbl>
    <w:p w14:paraId="3E9A3030" w14:textId="77777777" w:rsidR="001C3D0C" w:rsidRDefault="001C3D0C" w:rsidP="008B7123">
      <w:pPr>
        <w:autoSpaceDE w:val="0"/>
        <w:autoSpaceDN w:val="0"/>
        <w:adjustRightInd w:val="0"/>
        <w:spacing w:after="0" w:line="240" w:lineRule="auto"/>
        <w:rPr>
          <w:rFonts w:ascii="Arial" w:hAnsi="Arial" w:cs="Arial"/>
          <w:sz w:val="20"/>
          <w:szCs w:val="20"/>
        </w:rPr>
      </w:pPr>
    </w:p>
    <w:p w14:paraId="3C3777FB" w14:textId="77777777" w:rsidR="00DD4D33" w:rsidRDefault="00DD4D33" w:rsidP="008B7123">
      <w:pPr>
        <w:autoSpaceDE w:val="0"/>
        <w:autoSpaceDN w:val="0"/>
        <w:adjustRightInd w:val="0"/>
        <w:spacing w:after="0" w:line="240" w:lineRule="auto"/>
        <w:rPr>
          <w:rFonts w:ascii="Arial" w:hAnsi="Arial" w:cs="Arial"/>
          <w:sz w:val="20"/>
          <w:szCs w:val="20"/>
        </w:rPr>
      </w:pPr>
    </w:p>
    <w:p w14:paraId="3702AA28" w14:textId="77777777" w:rsidR="009A2784" w:rsidRDefault="009A2784" w:rsidP="008B7123">
      <w:pPr>
        <w:autoSpaceDE w:val="0"/>
        <w:autoSpaceDN w:val="0"/>
        <w:adjustRightInd w:val="0"/>
        <w:spacing w:after="0" w:line="240" w:lineRule="auto"/>
        <w:rPr>
          <w:rFonts w:ascii="Arial" w:hAnsi="Arial" w:cs="Arial"/>
          <w:sz w:val="20"/>
          <w:szCs w:val="20"/>
        </w:rPr>
      </w:pPr>
    </w:p>
    <w:p w14:paraId="7C468F6D" w14:textId="77777777" w:rsidR="00C42135" w:rsidRDefault="00BB1A9C" w:rsidP="008B7123">
      <w:pPr>
        <w:autoSpaceDE w:val="0"/>
        <w:autoSpaceDN w:val="0"/>
        <w:adjustRightInd w:val="0"/>
        <w:spacing w:after="0" w:line="240" w:lineRule="auto"/>
        <w:rPr>
          <w:rFonts w:ascii="Arial" w:hAnsi="Arial" w:cs="Arial"/>
          <w:sz w:val="20"/>
          <w:szCs w:val="20"/>
        </w:rPr>
      </w:pPr>
      <w:r>
        <w:rPr>
          <w:noProof/>
          <w:lang w:eastAsia="en-GB"/>
        </w:rPr>
        <w:drawing>
          <wp:inline distT="0" distB="0" distL="0" distR="0" wp14:anchorId="2FA8BD77" wp14:editId="77793F31">
            <wp:extent cx="6099175" cy="2188723"/>
            <wp:effectExtent l="0" t="0" r="15875"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F95311" w14:textId="77777777" w:rsidR="00AE231D" w:rsidRDefault="00AE231D" w:rsidP="008B7123">
      <w:pPr>
        <w:autoSpaceDE w:val="0"/>
        <w:autoSpaceDN w:val="0"/>
        <w:adjustRightInd w:val="0"/>
        <w:spacing w:after="0" w:line="240" w:lineRule="auto"/>
        <w:rPr>
          <w:rFonts w:ascii="Arial" w:hAnsi="Arial" w:cs="Arial"/>
          <w:sz w:val="20"/>
          <w:szCs w:val="20"/>
        </w:rPr>
      </w:pPr>
    </w:p>
    <w:p w14:paraId="2CF4806E" w14:textId="77777777" w:rsidR="00FA54AE" w:rsidRDefault="00FA54AE" w:rsidP="008B7123">
      <w:pPr>
        <w:autoSpaceDE w:val="0"/>
        <w:autoSpaceDN w:val="0"/>
        <w:adjustRightInd w:val="0"/>
        <w:spacing w:after="0" w:line="240" w:lineRule="auto"/>
        <w:rPr>
          <w:rFonts w:ascii="Arial" w:hAnsi="Arial" w:cs="Arial"/>
          <w:sz w:val="20"/>
          <w:szCs w:val="20"/>
        </w:rPr>
      </w:pPr>
    </w:p>
    <w:p w14:paraId="3AEFB9DA" w14:textId="77777777" w:rsidR="00F16B65" w:rsidRDefault="00F16B65" w:rsidP="008B7123">
      <w:pPr>
        <w:autoSpaceDE w:val="0"/>
        <w:autoSpaceDN w:val="0"/>
        <w:adjustRightInd w:val="0"/>
        <w:spacing w:after="0" w:line="240" w:lineRule="auto"/>
        <w:rPr>
          <w:rFonts w:ascii="Arial" w:hAnsi="Arial" w:cs="Arial"/>
          <w:sz w:val="20"/>
          <w:szCs w:val="20"/>
        </w:rPr>
      </w:pPr>
    </w:p>
    <w:p w14:paraId="19B9BB63" w14:textId="77777777" w:rsidR="00C42135" w:rsidRDefault="00C42135" w:rsidP="008B7123">
      <w:pPr>
        <w:autoSpaceDE w:val="0"/>
        <w:autoSpaceDN w:val="0"/>
        <w:adjustRightInd w:val="0"/>
        <w:spacing w:after="0" w:line="240" w:lineRule="auto"/>
        <w:rPr>
          <w:rFonts w:ascii="Arial" w:hAnsi="Arial" w:cs="Arial"/>
          <w:sz w:val="20"/>
          <w:szCs w:val="20"/>
        </w:rPr>
      </w:pPr>
    </w:p>
    <w:p w14:paraId="05567A9E" w14:textId="77777777" w:rsidR="00AE231D" w:rsidRDefault="00AE231D" w:rsidP="008B7123">
      <w:pPr>
        <w:autoSpaceDE w:val="0"/>
        <w:autoSpaceDN w:val="0"/>
        <w:adjustRightInd w:val="0"/>
        <w:spacing w:after="0" w:line="240" w:lineRule="auto"/>
        <w:rPr>
          <w:rFonts w:ascii="Arial" w:hAnsi="Arial" w:cs="Arial"/>
          <w:sz w:val="20"/>
          <w:szCs w:val="20"/>
        </w:rPr>
      </w:pPr>
    </w:p>
    <w:p w14:paraId="61AAB4F8" w14:textId="77777777" w:rsidR="00DB277F" w:rsidRDefault="00DB277F" w:rsidP="008B7123">
      <w:pPr>
        <w:autoSpaceDE w:val="0"/>
        <w:autoSpaceDN w:val="0"/>
        <w:adjustRightInd w:val="0"/>
        <w:spacing w:after="0" w:line="240" w:lineRule="auto"/>
        <w:rPr>
          <w:rFonts w:ascii="Arial" w:hAnsi="Arial" w:cs="Arial"/>
          <w:sz w:val="20"/>
          <w:szCs w:val="20"/>
        </w:rPr>
      </w:pPr>
    </w:p>
    <w:p w14:paraId="6CED896C" w14:textId="77777777" w:rsidR="00F57623" w:rsidRDefault="00F57623" w:rsidP="008B7123">
      <w:pPr>
        <w:autoSpaceDE w:val="0"/>
        <w:autoSpaceDN w:val="0"/>
        <w:adjustRightInd w:val="0"/>
        <w:spacing w:after="0" w:line="240" w:lineRule="auto"/>
        <w:rPr>
          <w:rFonts w:ascii="Arial" w:hAnsi="Arial" w:cs="Arial"/>
          <w:sz w:val="20"/>
          <w:szCs w:val="20"/>
        </w:rPr>
      </w:pPr>
    </w:p>
    <w:p w14:paraId="6FBDF3AF" w14:textId="77777777" w:rsidR="006F27AB" w:rsidRDefault="006F27AB">
      <w:pPr>
        <w:rPr>
          <w:rFonts w:ascii="Arial" w:hAnsi="Arial" w:cs="Arial"/>
          <w:noProof/>
          <w:sz w:val="20"/>
          <w:szCs w:val="20"/>
          <w:lang w:eastAsia="en-GB"/>
        </w:rPr>
      </w:pPr>
      <w:r>
        <w:rPr>
          <w:rFonts w:ascii="Arial" w:hAnsi="Arial" w:cs="Arial"/>
          <w:noProof/>
          <w:sz w:val="20"/>
          <w:szCs w:val="20"/>
          <w:lang w:eastAsia="en-GB"/>
        </w:rPr>
        <w:br w:type="page"/>
      </w:r>
    </w:p>
    <w:p w14:paraId="653A7FBA" w14:textId="77777777" w:rsidR="00831979" w:rsidRPr="00992B43" w:rsidRDefault="00831979" w:rsidP="00992B43">
      <w:pPr>
        <w:pStyle w:val="ListParagraph"/>
        <w:numPr>
          <w:ilvl w:val="0"/>
          <w:numId w:val="41"/>
        </w:numPr>
        <w:spacing w:after="0"/>
        <w:ind w:hanging="219"/>
        <w:rPr>
          <w:rFonts w:ascii="Arial" w:hAnsi="Arial" w:cs="Arial"/>
          <w:b/>
          <w:color w:val="2E74B5" w:themeColor="accent1" w:themeShade="BF"/>
          <w:sz w:val="32"/>
          <w:szCs w:val="32"/>
        </w:rPr>
      </w:pPr>
      <w:r w:rsidRPr="00992B43">
        <w:rPr>
          <w:rFonts w:ascii="Arial" w:hAnsi="Arial" w:cs="Arial"/>
          <w:b/>
          <w:color w:val="2E74B5" w:themeColor="accent1" w:themeShade="BF"/>
          <w:sz w:val="32"/>
          <w:szCs w:val="32"/>
        </w:rPr>
        <w:lastRenderedPageBreak/>
        <w:t>Work in Progress</w:t>
      </w:r>
    </w:p>
    <w:p w14:paraId="1042E5DB" w14:textId="77777777" w:rsidR="00EB297B" w:rsidRPr="000761B3" w:rsidRDefault="00EB297B" w:rsidP="00EB297B">
      <w:pPr>
        <w:pStyle w:val="ListParagraph"/>
        <w:spacing w:after="0"/>
        <w:ind w:left="0"/>
        <w:rPr>
          <w:rFonts w:ascii="Arial" w:hAnsi="Arial" w:cs="Arial"/>
          <w:color w:val="2E74B5" w:themeColor="accent1" w:themeShade="BF"/>
          <w:sz w:val="32"/>
          <w:szCs w:val="32"/>
        </w:rPr>
      </w:pPr>
    </w:p>
    <w:p w14:paraId="7178A985" w14:textId="77777777" w:rsidR="00F20194" w:rsidRDefault="00BB1A9C" w:rsidP="00F20194">
      <w:pPr>
        <w:pStyle w:val="ListParagraph"/>
        <w:spacing w:after="0"/>
        <w:ind w:left="0"/>
        <w:rPr>
          <w:noProof/>
          <w:lang w:eastAsia="en-GB"/>
        </w:rPr>
      </w:pPr>
      <w:r>
        <w:rPr>
          <w:noProof/>
          <w:lang w:eastAsia="en-GB"/>
        </w:rPr>
        <w:drawing>
          <wp:inline distT="0" distB="0" distL="0" distR="0" wp14:anchorId="017A2727" wp14:editId="463CA975">
            <wp:extent cx="5731510" cy="3761105"/>
            <wp:effectExtent l="0" t="0" r="2540"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0C3E8A" w14:textId="77777777" w:rsidR="009A2784" w:rsidRDefault="009A2784" w:rsidP="00F20194">
      <w:pPr>
        <w:pStyle w:val="ListParagraph"/>
        <w:spacing w:after="0"/>
        <w:ind w:left="0"/>
        <w:rPr>
          <w:color w:val="2E74B5" w:themeColor="accent1" w:themeShade="BF"/>
          <w:sz w:val="36"/>
          <w:szCs w:val="36"/>
        </w:rPr>
      </w:pPr>
    </w:p>
    <w:p w14:paraId="19C80B47" w14:textId="77777777" w:rsidR="0072227E" w:rsidRDefault="00BB1A9C" w:rsidP="00F20194">
      <w:pPr>
        <w:pStyle w:val="ListParagraph"/>
        <w:spacing w:after="0"/>
        <w:ind w:left="0"/>
        <w:rPr>
          <w:color w:val="2E74B5" w:themeColor="accent1" w:themeShade="BF"/>
          <w:sz w:val="36"/>
          <w:szCs w:val="36"/>
        </w:rPr>
      </w:pPr>
      <w:r>
        <w:rPr>
          <w:noProof/>
          <w:lang w:eastAsia="en-GB"/>
        </w:rPr>
        <w:drawing>
          <wp:inline distT="0" distB="0" distL="0" distR="0" wp14:anchorId="203DC061" wp14:editId="7C0A0421">
            <wp:extent cx="5731510" cy="3761105"/>
            <wp:effectExtent l="0" t="0" r="2540" b="107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655FC9" w14:textId="77777777" w:rsidR="00EB297B" w:rsidRDefault="00EB297B" w:rsidP="00F20194">
      <w:pPr>
        <w:pStyle w:val="ListParagraph"/>
        <w:spacing w:after="0"/>
        <w:ind w:left="0"/>
        <w:rPr>
          <w:color w:val="2E74B5" w:themeColor="accent1" w:themeShade="BF"/>
          <w:sz w:val="36"/>
          <w:szCs w:val="36"/>
        </w:rPr>
      </w:pPr>
    </w:p>
    <w:p w14:paraId="0E187651" w14:textId="77777777" w:rsidR="001B5955" w:rsidRPr="000761B3" w:rsidRDefault="001B5955" w:rsidP="00992B43">
      <w:pPr>
        <w:pStyle w:val="ListParagraph"/>
        <w:numPr>
          <w:ilvl w:val="0"/>
          <w:numId w:val="41"/>
        </w:numPr>
        <w:spacing w:after="0"/>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lastRenderedPageBreak/>
        <w:t xml:space="preserve">Member Web Registrations </w:t>
      </w:r>
    </w:p>
    <w:p w14:paraId="5B7FC22A" w14:textId="77777777" w:rsidR="001B5955" w:rsidRDefault="001B5955" w:rsidP="00A86666">
      <w:pPr>
        <w:spacing w:after="0"/>
      </w:pPr>
    </w:p>
    <w:p w14:paraId="4F489CB3" w14:textId="77777777" w:rsidR="001B5955" w:rsidRDefault="001B5955" w:rsidP="001B5955">
      <w:pPr>
        <w:rPr>
          <w:rFonts w:ascii="Arial" w:hAnsi="Arial" w:cs="Arial"/>
          <w:sz w:val="24"/>
          <w:szCs w:val="24"/>
        </w:rPr>
      </w:pPr>
      <w:r w:rsidRPr="0040202D">
        <w:rPr>
          <w:rFonts w:ascii="Arial" w:hAnsi="Arial" w:cs="Arial"/>
          <w:sz w:val="24"/>
          <w:szCs w:val="24"/>
        </w:rPr>
        <w:t>The number of members signed up to member web are:</w:t>
      </w:r>
    </w:p>
    <w:p w14:paraId="2FB057E5" w14:textId="77777777" w:rsidR="001B5955" w:rsidRDefault="001B5955" w:rsidP="001B5955">
      <w:pPr>
        <w:rPr>
          <w:rFonts w:ascii="Arial" w:hAnsi="Arial" w:cs="Arial"/>
          <w:sz w:val="24"/>
          <w:szCs w:val="24"/>
        </w:rPr>
      </w:pPr>
    </w:p>
    <w:p w14:paraId="1B28B001" w14:textId="77777777" w:rsidR="00344102" w:rsidRPr="0040202D" w:rsidRDefault="00344102" w:rsidP="001B5955">
      <w:pPr>
        <w:rPr>
          <w:rFonts w:ascii="Arial" w:hAnsi="Arial" w:cs="Arial"/>
          <w:sz w:val="24"/>
          <w:szCs w:val="24"/>
        </w:rPr>
      </w:pPr>
    </w:p>
    <w:tbl>
      <w:tblPr>
        <w:tblStyle w:val="TableGrid"/>
        <w:tblW w:w="0" w:type="auto"/>
        <w:tblLook w:val="04A0" w:firstRow="1" w:lastRow="0" w:firstColumn="1" w:lastColumn="0" w:noHBand="0" w:noVBand="1"/>
      </w:tblPr>
      <w:tblGrid>
        <w:gridCol w:w="3539"/>
        <w:gridCol w:w="1559"/>
      </w:tblGrid>
      <w:tr w:rsidR="001B5955" w:rsidRPr="00FC4C66" w14:paraId="07A33E26" w14:textId="77777777" w:rsidTr="00EE49DC">
        <w:tc>
          <w:tcPr>
            <w:tcW w:w="3539" w:type="dxa"/>
            <w:shd w:val="clear" w:color="auto" w:fill="BDD6EE" w:themeFill="accent1" w:themeFillTint="66"/>
          </w:tcPr>
          <w:p w14:paraId="02F4D89B" w14:textId="77777777" w:rsidR="001B5955" w:rsidRPr="00FC4C66" w:rsidRDefault="001B5955" w:rsidP="007518CA">
            <w:pPr>
              <w:rPr>
                <w:rFonts w:ascii="Arial" w:hAnsi="Arial" w:cs="Arial"/>
                <w:sz w:val="24"/>
                <w:szCs w:val="24"/>
              </w:rPr>
            </w:pPr>
            <w:r w:rsidRPr="00FC4C66">
              <w:rPr>
                <w:rFonts w:ascii="Arial" w:hAnsi="Arial" w:cs="Arial"/>
                <w:sz w:val="24"/>
                <w:szCs w:val="24"/>
              </w:rPr>
              <w:t>Status</w:t>
            </w:r>
          </w:p>
        </w:tc>
        <w:tc>
          <w:tcPr>
            <w:tcW w:w="1559" w:type="dxa"/>
            <w:shd w:val="clear" w:color="auto" w:fill="BDD6EE" w:themeFill="accent1" w:themeFillTint="66"/>
          </w:tcPr>
          <w:p w14:paraId="0626554E" w14:textId="77777777" w:rsidR="001B5955" w:rsidRPr="00FC4C66" w:rsidRDefault="001B5955" w:rsidP="007518CA">
            <w:pPr>
              <w:rPr>
                <w:rFonts w:ascii="Arial" w:hAnsi="Arial" w:cs="Arial"/>
                <w:sz w:val="24"/>
                <w:szCs w:val="24"/>
              </w:rPr>
            </w:pPr>
            <w:r w:rsidRPr="00FC4C66">
              <w:rPr>
                <w:rFonts w:ascii="Arial" w:hAnsi="Arial" w:cs="Arial"/>
                <w:sz w:val="24"/>
                <w:szCs w:val="24"/>
              </w:rPr>
              <w:t>Number</w:t>
            </w:r>
          </w:p>
        </w:tc>
      </w:tr>
      <w:tr w:rsidR="001525E8" w:rsidRPr="00FC4C66" w14:paraId="0CB060D4" w14:textId="77777777" w:rsidTr="007518CA">
        <w:tc>
          <w:tcPr>
            <w:tcW w:w="3539" w:type="dxa"/>
          </w:tcPr>
          <w:p w14:paraId="1C93F3BE" w14:textId="77777777" w:rsidR="001525E8" w:rsidRPr="00375E56" w:rsidRDefault="001525E8" w:rsidP="00DA7C77">
            <w:r w:rsidRPr="00375E56">
              <w:t>Active</w:t>
            </w:r>
          </w:p>
        </w:tc>
        <w:tc>
          <w:tcPr>
            <w:tcW w:w="1559" w:type="dxa"/>
          </w:tcPr>
          <w:p w14:paraId="72FA703A" w14:textId="77777777" w:rsidR="001525E8" w:rsidRPr="008553F9" w:rsidRDefault="00BB1A9C" w:rsidP="002406F3">
            <w:r>
              <w:t>353</w:t>
            </w:r>
          </w:p>
        </w:tc>
      </w:tr>
      <w:tr w:rsidR="001525E8" w:rsidRPr="00FC4C66" w14:paraId="30CC5AA5" w14:textId="77777777" w:rsidTr="007518CA">
        <w:tc>
          <w:tcPr>
            <w:tcW w:w="3539" w:type="dxa"/>
          </w:tcPr>
          <w:p w14:paraId="657F4CF3" w14:textId="77777777" w:rsidR="001525E8" w:rsidRPr="00375E56" w:rsidRDefault="001525E8" w:rsidP="00DA7C77">
            <w:r w:rsidRPr="00375E56">
              <w:t>Pensioner</w:t>
            </w:r>
          </w:p>
        </w:tc>
        <w:tc>
          <w:tcPr>
            <w:tcW w:w="1559" w:type="dxa"/>
          </w:tcPr>
          <w:p w14:paraId="5FB7FF5C" w14:textId="77777777" w:rsidR="001525E8" w:rsidRPr="008553F9" w:rsidRDefault="00BB1A9C" w:rsidP="002406F3">
            <w:r>
              <w:t>71</w:t>
            </w:r>
          </w:p>
        </w:tc>
      </w:tr>
      <w:tr w:rsidR="001525E8" w:rsidRPr="00FC4C66" w14:paraId="6F5D2A0F" w14:textId="77777777" w:rsidTr="007518CA">
        <w:tc>
          <w:tcPr>
            <w:tcW w:w="3539" w:type="dxa"/>
          </w:tcPr>
          <w:p w14:paraId="2ABE26D6" w14:textId="77777777" w:rsidR="001525E8" w:rsidRPr="00375E56" w:rsidRDefault="001525E8" w:rsidP="00DA7C77">
            <w:r w:rsidRPr="00375E56">
              <w:t xml:space="preserve">Pensioner </w:t>
            </w:r>
            <w:r w:rsidR="00AE45DF" w:rsidRPr="00375E56">
              <w:t>Ex-Spouse</w:t>
            </w:r>
          </w:p>
        </w:tc>
        <w:tc>
          <w:tcPr>
            <w:tcW w:w="1559" w:type="dxa"/>
          </w:tcPr>
          <w:p w14:paraId="5BE4B0BD" w14:textId="77777777" w:rsidR="001525E8" w:rsidRPr="008553F9" w:rsidRDefault="000D231E" w:rsidP="002406F3">
            <w:r>
              <w:t>0</w:t>
            </w:r>
          </w:p>
        </w:tc>
      </w:tr>
      <w:tr w:rsidR="001525E8" w:rsidRPr="00FC4C66" w14:paraId="13BA5EAD" w14:textId="77777777" w:rsidTr="007518CA">
        <w:tc>
          <w:tcPr>
            <w:tcW w:w="3539" w:type="dxa"/>
          </w:tcPr>
          <w:p w14:paraId="642374C3" w14:textId="77777777" w:rsidR="001525E8" w:rsidRPr="00375E56" w:rsidRDefault="001525E8" w:rsidP="00DA7C77">
            <w:r w:rsidRPr="00375E56">
              <w:t>Beneficiary Pensioner</w:t>
            </w:r>
          </w:p>
        </w:tc>
        <w:tc>
          <w:tcPr>
            <w:tcW w:w="1559" w:type="dxa"/>
          </w:tcPr>
          <w:p w14:paraId="3F434BA9" w14:textId="77777777" w:rsidR="001525E8" w:rsidRPr="008553F9" w:rsidRDefault="000D231E" w:rsidP="002406F3">
            <w:r>
              <w:t>0</w:t>
            </w:r>
          </w:p>
        </w:tc>
      </w:tr>
      <w:tr w:rsidR="001525E8" w:rsidRPr="00FC4C66" w14:paraId="0DDF8413" w14:textId="77777777" w:rsidTr="007518CA">
        <w:tc>
          <w:tcPr>
            <w:tcW w:w="3539" w:type="dxa"/>
          </w:tcPr>
          <w:p w14:paraId="6FCEC2E0" w14:textId="77777777" w:rsidR="001525E8" w:rsidRPr="00375E56" w:rsidRDefault="001525E8" w:rsidP="00DA7C77">
            <w:r w:rsidRPr="00375E56">
              <w:t xml:space="preserve">Deferred </w:t>
            </w:r>
            <w:r w:rsidR="00AE45DF" w:rsidRPr="00375E56">
              <w:t>Ex-Spouse</w:t>
            </w:r>
          </w:p>
        </w:tc>
        <w:tc>
          <w:tcPr>
            <w:tcW w:w="1559" w:type="dxa"/>
          </w:tcPr>
          <w:p w14:paraId="6A16F5C5" w14:textId="77777777" w:rsidR="001525E8" w:rsidRPr="008553F9" w:rsidRDefault="000D231E" w:rsidP="002406F3">
            <w:r>
              <w:t>0</w:t>
            </w:r>
          </w:p>
        </w:tc>
      </w:tr>
      <w:tr w:rsidR="001525E8" w:rsidRPr="00FC4C66" w14:paraId="16787E27" w14:textId="77777777" w:rsidTr="007518CA">
        <w:tc>
          <w:tcPr>
            <w:tcW w:w="3539" w:type="dxa"/>
          </w:tcPr>
          <w:p w14:paraId="52DA89E5" w14:textId="77777777" w:rsidR="001525E8" w:rsidRDefault="001525E8" w:rsidP="00DA7C77">
            <w:r w:rsidRPr="00375E56">
              <w:t>Deferred</w:t>
            </w:r>
          </w:p>
        </w:tc>
        <w:tc>
          <w:tcPr>
            <w:tcW w:w="1559" w:type="dxa"/>
          </w:tcPr>
          <w:p w14:paraId="24E8EA7D" w14:textId="77777777" w:rsidR="001525E8" w:rsidRDefault="00EB297B" w:rsidP="00BB1A9C">
            <w:r>
              <w:t>10</w:t>
            </w:r>
            <w:r w:rsidR="00BB1A9C">
              <w:t>5</w:t>
            </w:r>
          </w:p>
        </w:tc>
      </w:tr>
    </w:tbl>
    <w:p w14:paraId="278C4F3F" w14:textId="77777777" w:rsidR="001B5955" w:rsidRDefault="001B5955" w:rsidP="001B5955">
      <w:pPr>
        <w:rPr>
          <w:rFonts w:ascii="Arial" w:hAnsi="Arial" w:cs="Arial"/>
        </w:rPr>
      </w:pPr>
    </w:p>
    <w:p w14:paraId="4CC8FCC0" w14:textId="77777777" w:rsidR="009A2784" w:rsidRDefault="009A2784" w:rsidP="001B5955">
      <w:pPr>
        <w:rPr>
          <w:rFonts w:ascii="Arial" w:hAnsi="Arial" w:cs="Arial"/>
        </w:rPr>
      </w:pPr>
    </w:p>
    <w:p w14:paraId="55953BEC" w14:textId="77777777" w:rsidR="00C42135" w:rsidRDefault="00C42135" w:rsidP="001B5955">
      <w:pPr>
        <w:rPr>
          <w:rFonts w:ascii="Arial" w:hAnsi="Arial" w:cs="Arial"/>
        </w:rPr>
      </w:pPr>
    </w:p>
    <w:p w14:paraId="5928B555" w14:textId="77777777" w:rsidR="0036790F" w:rsidRDefault="00BB1A9C" w:rsidP="001B5955">
      <w:pPr>
        <w:rPr>
          <w:rFonts w:ascii="Arial" w:hAnsi="Arial" w:cs="Arial"/>
        </w:rPr>
      </w:pPr>
      <w:r>
        <w:rPr>
          <w:noProof/>
          <w:lang w:eastAsia="en-GB"/>
        </w:rPr>
        <w:drawing>
          <wp:inline distT="0" distB="0" distL="0" distR="0" wp14:anchorId="274D5D5A" wp14:editId="5E0306CE">
            <wp:extent cx="5731510" cy="2859931"/>
            <wp:effectExtent l="0" t="0" r="254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C16D9A" w14:textId="77777777" w:rsidR="008070C4" w:rsidRDefault="008070C4" w:rsidP="001B5955">
      <w:pPr>
        <w:rPr>
          <w:rFonts w:ascii="Arial" w:hAnsi="Arial" w:cs="Arial"/>
        </w:rPr>
      </w:pPr>
    </w:p>
    <w:p w14:paraId="5C9659C0" w14:textId="77777777" w:rsidR="00395928" w:rsidRDefault="00395928" w:rsidP="001B5955">
      <w:pPr>
        <w:rPr>
          <w:rFonts w:ascii="Arial" w:hAnsi="Arial" w:cs="Arial"/>
        </w:rPr>
      </w:pPr>
    </w:p>
    <w:p w14:paraId="0EFE0C6B" w14:textId="77777777" w:rsidR="00A545B7" w:rsidRDefault="00A545B7" w:rsidP="001B5955">
      <w:pPr>
        <w:rPr>
          <w:rFonts w:ascii="Arial" w:hAnsi="Arial" w:cs="Arial"/>
        </w:rPr>
      </w:pPr>
    </w:p>
    <w:p w14:paraId="432F2D67" w14:textId="77777777" w:rsidR="00F57623" w:rsidRDefault="00F57623" w:rsidP="001B5955">
      <w:pPr>
        <w:rPr>
          <w:rFonts w:ascii="Arial" w:hAnsi="Arial" w:cs="Arial"/>
        </w:rPr>
      </w:pPr>
    </w:p>
    <w:p w14:paraId="03ED9BAB" w14:textId="77777777" w:rsidR="00344102" w:rsidRDefault="00344102" w:rsidP="001B5955">
      <w:pPr>
        <w:rPr>
          <w:rFonts w:ascii="Arial" w:hAnsi="Arial" w:cs="Arial"/>
        </w:rPr>
      </w:pPr>
    </w:p>
    <w:p w14:paraId="4D799B07" w14:textId="77777777" w:rsidR="00344102" w:rsidRDefault="00344102" w:rsidP="001B5955">
      <w:pPr>
        <w:rPr>
          <w:rFonts w:ascii="Arial" w:hAnsi="Arial" w:cs="Arial"/>
        </w:rPr>
      </w:pPr>
    </w:p>
    <w:p w14:paraId="4D3D4651" w14:textId="77777777" w:rsidR="00A8195F" w:rsidRDefault="00A8195F" w:rsidP="00A86666">
      <w:pPr>
        <w:spacing w:after="0"/>
      </w:pPr>
    </w:p>
    <w:p w14:paraId="42BF650C" w14:textId="77777777" w:rsidR="009064AD" w:rsidRDefault="009064AD" w:rsidP="00A86666">
      <w:pPr>
        <w:spacing w:after="0"/>
      </w:pPr>
    </w:p>
    <w:p w14:paraId="43944C1C" w14:textId="77777777" w:rsidR="009064AD" w:rsidRDefault="009064AD" w:rsidP="00A86666">
      <w:pPr>
        <w:spacing w:after="0"/>
      </w:pPr>
    </w:p>
    <w:p w14:paraId="2B38A457" w14:textId="77777777" w:rsidR="009064AD" w:rsidRDefault="009064AD" w:rsidP="00A86666">
      <w:pPr>
        <w:spacing w:after="0"/>
      </w:pPr>
    </w:p>
    <w:p w14:paraId="37057319" w14:textId="77777777" w:rsidR="009064AD" w:rsidRDefault="009064AD" w:rsidP="00A86666">
      <w:pPr>
        <w:spacing w:after="0"/>
        <w:sectPr w:rsidR="009064AD">
          <w:footerReference w:type="default" r:id="rId47"/>
          <w:pgSz w:w="11906" w:h="16838"/>
          <w:pgMar w:top="1440" w:right="1440" w:bottom="1440" w:left="1440" w:header="708" w:footer="708" w:gutter="0"/>
          <w:cols w:space="708"/>
          <w:docGrid w:linePitch="360"/>
        </w:sectPr>
      </w:pPr>
    </w:p>
    <w:p w14:paraId="671D6996" w14:textId="77777777" w:rsidR="00B37C7B" w:rsidRPr="000761B3" w:rsidRDefault="00B37C7B" w:rsidP="00992B43">
      <w:pPr>
        <w:pStyle w:val="ListParagraph"/>
        <w:numPr>
          <w:ilvl w:val="0"/>
          <w:numId w:val="41"/>
        </w:numPr>
        <w:spacing w:after="0"/>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lastRenderedPageBreak/>
        <w:t>Calendar of Events</w:t>
      </w:r>
    </w:p>
    <w:p w14:paraId="6E6881B8" w14:textId="77777777" w:rsidR="00B37C7B" w:rsidRPr="00811967" w:rsidRDefault="00B37C7B" w:rsidP="00B37C7B">
      <w:pPr>
        <w:spacing w:after="0"/>
        <w:rPr>
          <w:rFonts w:ascii="Arial" w:hAnsi="Arial" w:cs="Arial"/>
          <w:color w:val="5B9BD5" w:themeColor="accent1"/>
          <w:sz w:val="56"/>
          <w:szCs w:val="56"/>
        </w:rPr>
      </w:pPr>
    </w:p>
    <w:tbl>
      <w:tblPr>
        <w:tblStyle w:val="TableGrid11"/>
        <w:tblW w:w="0" w:type="auto"/>
        <w:tblLook w:val="04A0" w:firstRow="1" w:lastRow="0" w:firstColumn="1" w:lastColumn="0" w:noHBand="0" w:noVBand="1"/>
      </w:tblPr>
      <w:tblGrid>
        <w:gridCol w:w="3487"/>
        <w:gridCol w:w="3487"/>
        <w:gridCol w:w="3487"/>
        <w:gridCol w:w="3487"/>
      </w:tblGrid>
      <w:tr w:rsidR="00B37C7B" w:rsidRPr="00811967" w14:paraId="0D4A9AA0" w14:textId="77777777" w:rsidTr="007518CA">
        <w:tc>
          <w:tcPr>
            <w:tcW w:w="3487" w:type="dxa"/>
            <w:shd w:val="clear" w:color="auto" w:fill="FFF2CC" w:themeFill="accent4" w:themeFillTint="33"/>
          </w:tcPr>
          <w:p w14:paraId="3A457511" w14:textId="77777777" w:rsidR="00B37C7B" w:rsidRPr="00543B77" w:rsidRDefault="00B37C7B" w:rsidP="007518CA">
            <w:pPr>
              <w:rPr>
                <w:sz w:val="40"/>
                <w:szCs w:val="40"/>
              </w:rPr>
            </w:pPr>
            <w:r w:rsidRPr="00543B77">
              <w:rPr>
                <w:sz w:val="40"/>
                <w:szCs w:val="40"/>
              </w:rPr>
              <w:t>January</w:t>
            </w:r>
          </w:p>
        </w:tc>
        <w:tc>
          <w:tcPr>
            <w:tcW w:w="3487" w:type="dxa"/>
            <w:shd w:val="clear" w:color="auto" w:fill="FFF2CC" w:themeFill="accent4" w:themeFillTint="33"/>
          </w:tcPr>
          <w:p w14:paraId="15A8E585" w14:textId="77777777" w:rsidR="00B37C7B" w:rsidRPr="00543B77" w:rsidRDefault="00B37C7B" w:rsidP="007518CA">
            <w:pPr>
              <w:rPr>
                <w:sz w:val="40"/>
                <w:szCs w:val="40"/>
              </w:rPr>
            </w:pPr>
            <w:r w:rsidRPr="00543B77">
              <w:rPr>
                <w:sz w:val="40"/>
                <w:szCs w:val="40"/>
              </w:rPr>
              <w:t>February</w:t>
            </w:r>
          </w:p>
        </w:tc>
        <w:tc>
          <w:tcPr>
            <w:tcW w:w="3487" w:type="dxa"/>
            <w:shd w:val="clear" w:color="auto" w:fill="FFF2CC" w:themeFill="accent4" w:themeFillTint="33"/>
          </w:tcPr>
          <w:p w14:paraId="0B79D8B7" w14:textId="77777777" w:rsidR="00B37C7B" w:rsidRPr="00543B77" w:rsidRDefault="00B37C7B" w:rsidP="007518CA">
            <w:pPr>
              <w:rPr>
                <w:sz w:val="40"/>
                <w:szCs w:val="40"/>
              </w:rPr>
            </w:pPr>
            <w:r w:rsidRPr="00543B77">
              <w:rPr>
                <w:sz w:val="40"/>
                <w:szCs w:val="40"/>
              </w:rPr>
              <w:t>March</w:t>
            </w:r>
          </w:p>
        </w:tc>
        <w:tc>
          <w:tcPr>
            <w:tcW w:w="3487" w:type="dxa"/>
            <w:shd w:val="clear" w:color="auto" w:fill="FFF2CC" w:themeFill="accent4" w:themeFillTint="33"/>
          </w:tcPr>
          <w:p w14:paraId="5C7B9D33" w14:textId="77777777" w:rsidR="00B37C7B" w:rsidRPr="00543B77" w:rsidRDefault="00B37C7B" w:rsidP="007518CA">
            <w:pPr>
              <w:rPr>
                <w:sz w:val="40"/>
                <w:szCs w:val="40"/>
              </w:rPr>
            </w:pPr>
            <w:r w:rsidRPr="00543B77">
              <w:rPr>
                <w:sz w:val="40"/>
                <w:szCs w:val="40"/>
              </w:rPr>
              <w:t>April</w:t>
            </w:r>
          </w:p>
        </w:tc>
      </w:tr>
      <w:tr w:rsidR="00B37C7B" w:rsidRPr="00811967" w14:paraId="583B6C99" w14:textId="77777777" w:rsidTr="007518CA">
        <w:trPr>
          <w:trHeight w:val="1756"/>
        </w:trPr>
        <w:tc>
          <w:tcPr>
            <w:tcW w:w="3487" w:type="dxa"/>
            <w:tcBorders>
              <w:bottom w:val="single" w:sz="4" w:space="0" w:color="auto"/>
            </w:tcBorders>
          </w:tcPr>
          <w:p w14:paraId="021AB196" w14:textId="77777777" w:rsidR="00B37C7B" w:rsidRPr="00543B77" w:rsidRDefault="00B37C7B" w:rsidP="007518CA">
            <w:pPr>
              <w:rPr>
                <w:sz w:val="24"/>
                <w:szCs w:val="24"/>
              </w:rPr>
            </w:pPr>
            <w:r w:rsidRPr="00543B77">
              <w:rPr>
                <w:sz w:val="24"/>
                <w:szCs w:val="24"/>
              </w:rPr>
              <w:t>Life Certificates</w:t>
            </w:r>
          </w:p>
          <w:p w14:paraId="551B8994" w14:textId="77777777" w:rsidR="00B37C7B" w:rsidRPr="00543B77" w:rsidRDefault="00B37C7B" w:rsidP="007518CA">
            <w:pPr>
              <w:rPr>
                <w:sz w:val="24"/>
                <w:szCs w:val="24"/>
              </w:rPr>
            </w:pPr>
            <w:r w:rsidRPr="00543B77">
              <w:rPr>
                <w:sz w:val="24"/>
                <w:szCs w:val="24"/>
              </w:rPr>
              <w:t>HMRC Event Reporting</w:t>
            </w:r>
          </w:p>
          <w:p w14:paraId="1C79D48D" w14:textId="77777777" w:rsidR="00B37C7B" w:rsidRPr="00543B77" w:rsidRDefault="00B37C7B" w:rsidP="007518CA">
            <w:pPr>
              <w:rPr>
                <w:sz w:val="24"/>
                <w:szCs w:val="24"/>
              </w:rPr>
            </w:pPr>
            <w:r w:rsidRPr="00543B77">
              <w:rPr>
                <w:sz w:val="24"/>
                <w:szCs w:val="24"/>
              </w:rPr>
              <w:t>Payment of Unauthorised Lump Sum and Scheme Sanction Charge to HMRC</w:t>
            </w:r>
          </w:p>
        </w:tc>
        <w:tc>
          <w:tcPr>
            <w:tcW w:w="3487" w:type="dxa"/>
            <w:tcBorders>
              <w:bottom w:val="single" w:sz="4" w:space="0" w:color="auto"/>
            </w:tcBorders>
          </w:tcPr>
          <w:p w14:paraId="08DBF147" w14:textId="77777777" w:rsidR="00B37C7B" w:rsidRPr="00543B77" w:rsidRDefault="00B37C7B" w:rsidP="007518CA">
            <w:pPr>
              <w:rPr>
                <w:sz w:val="24"/>
                <w:szCs w:val="24"/>
              </w:rPr>
            </w:pPr>
            <w:r w:rsidRPr="00543B77">
              <w:rPr>
                <w:sz w:val="24"/>
                <w:szCs w:val="24"/>
              </w:rPr>
              <w:t>Life Certificates</w:t>
            </w:r>
          </w:p>
          <w:p w14:paraId="78C3F247" w14:textId="77777777" w:rsidR="00B37C7B" w:rsidRPr="00543B77" w:rsidRDefault="00B37C7B" w:rsidP="007518CA">
            <w:pPr>
              <w:rPr>
                <w:sz w:val="24"/>
                <w:szCs w:val="24"/>
              </w:rPr>
            </w:pPr>
            <w:r w:rsidRPr="00543B77">
              <w:rPr>
                <w:sz w:val="24"/>
                <w:szCs w:val="24"/>
              </w:rPr>
              <w:t>Review of DWP benefits for Injury cases</w:t>
            </w:r>
          </w:p>
          <w:p w14:paraId="1032848F" w14:textId="77777777" w:rsidR="00B37C7B" w:rsidRPr="00543B77" w:rsidRDefault="00B37C7B" w:rsidP="007518CA">
            <w:pPr>
              <w:rPr>
                <w:sz w:val="24"/>
                <w:szCs w:val="24"/>
              </w:rPr>
            </w:pPr>
            <w:r w:rsidRPr="00543B77">
              <w:rPr>
                <w:sz w:val="24"/>
                <w:szCs w:val="24"/>
              </w:rPr>
              <w:t>GAD Data Collection Spreadsheet?</w:t>
            </w:r>
          </w:p>
        </w:tc>
        <w:tc>
          <w:tcPr>
            <w:tcW w:w="3487" w:type="dxa"/>
            <w:tcBorders>
              <w:bottom w:val="single" w:sz="4" w:space="0" w:color="auto"/>
            </w:tcBorders>
          </w:tcPr>
          <w:p w14:paraId="7D1411AD" w14:textId="77777777" w:rsidR="00B37C7B" w:rsidRPr="00543B77" w:rsidRDefault="00B37C7B" w:rsidP="007518CA">
            <w:pPr>
              <w:rPr>
                <w:sz w:val="24"/>
                <w:szCs w:val="24"/>
              </w:rPr>
            </w:pPr>
            <w:r w:rsidRPr="00543B77">
              <w:rPr>
                <w:sz w:val="24"/>
                <w:szCs w:val="24"/>
              </w:rPr>
              <w:t>Life Certificates</w:t>
            </w:r>
          </w:p>
        </w:tc>
        <w:tc>
          <w:tcPr>
            <w:tcW w:w="3487" w:type="dxa"/>
            <w:tcBorders>
              <w:bottom w:val="single" w:sz="4" w:space="0" w:color="auto"/>
            </w:tcBorders>
          </w:tcPr>
          <w:p w14:paraId="05F70EBD" w14:textId="77777777" w:rsidR="00B37C7B" w:rsidRPr="00543B77" w:rsidRDefault="00B37C7B" w:rsidP="007518CA">
            <w:pPr>
              <w:rPr>
                <w:sz w:val="24"/>
                <w:szCs w:val="24"/>
              </w:rPr>
            </w:pPr>
            <w:r w:rsidRPr="00543B77">
              <w:rPr>
                <w:sz w:val="24"/>
                <w:szCs w:val="24"/>
              </w:rPr>
              <w:t xml:space="preserve">Apply Pensions Increase </w:t>
            </w:r>
          </w:p>
          <w:p w14:paraId="71FD29EC" w14:textId="77777777" w:rsidR="00B37C7B" w:rsidRPr="00543B77" w:rsidRDefault="00B37C7B" w:rsidP="007518CA">
            <w:pPr>
              <w:rPr>
                <w:sz w:val="24"/>
                <w:szCs w:val="24"/>
              </w:rPr>
            </w:pPr>
            <w:r w:rsidRPr="00543B77">
              <w:rPr>
                <w:sz w:val="24"/>
                <w:szCs w:val="24"/>
              </w:rPr>
              <w:t>Apply Care Revaluation</w:t>
            </w:r>
          </w:p>
          <w:p w14:paraId="183E2498" w14:textId="77777777" w:rsidR="00B37C7B" w:rsidRPr="00543B77" w:rsidRDefault="00B37C7B" w:rsidP="007518CA">
            <w:pPr>
              <w:rPr>
                <w:sz w:val="24"/>
                <w:szCs w:val="24"/>
              </w:rPr>
            </w:pPr>
            <w:r w:rsidRPr="00543B77">
              <w:rPr>
                <w:sz w:val="24"/>
                <w:szCs w:val="24"/>
              </w:rPr>
              <w:t>Issue P60’s</w:t>
            </w:r>
          </w:p>
          <w:p w14:paraId="230E9763" w14:textId="77777777" w:rsidR="00B37C7B" w:rsidRPr="00543B77" w:rsidRDefault="00B37C7B" w:rsidP="007518CA">
            <w:pPr>
              <w:rPr>
                <w:sz w:val="24"/>
                <w:szCs w:val="24"/>
              </w:rPr>
            </w:pPr>
            <w:r w:rsidRPr="00543B77">
              <w:rPr>
                <w:sz w:val="24"/>
                <w:szCs w:val="24"/>
              </w:rPr>
              <w:t>Life Certificates</w:t>
            </w:r>
          </w:p>
          <w:p w14:paraId="01D28557" w14:textId="77777777" w:rsidR="00B37C7B" w:rsidRPr="00543B77" w:rsidRDefault="00B37C7B" w:rsidP="007518CA">
            <w:pPr>
              <w:rPr>
                <w:sz w:val="24"/>
                <w:szCs w:val="24"/>
              </w:rPr>
            </w:pPr>
            <w:r w:rsidRPr="00543B77">
              <w:rPr>
                <w:sz w:val="24"/>
                <w:szCs w:val="24"/>
              </w:rPr>
              <w:t>Pensioner Newsletter</w:t>
            </w:r>
          </w:p>
          <w:p w14:paraId="0451FBF4" w14:textId="77777777" w:rsidR="00B37C7B" w:rsidRPr="00543B77" w:rsidRDefault="00B37C7B" w:rsidP="007518CA">
            <w:pPr>
              <w:rPr>
                <w:sz w:val="24"/>
                <w:szCs w:val="24"/>
              </w:rPr>
            </w:pPr>
          </w:p>
        </w:tc>
      </w:tr>
      <w:tr w:rsidR="00B37C7B" w:rsidRPr="00811967" w14:paraId="05AACA19" w14:textId="77777777" w:rsidTr="007518CA">
        <w:tc>
          <w:tcPr>
            <w:tcW w:w="3487" w:type="dxa"/>
            <w:shd w:val="clear" w:color="auto" w:fill="FFF2CC" w:themeFill="accent4" w:themeFillTint="33"/>
          </w:tcPr>
          <w:p w14:paraId="7AC219D0" w14:textId="77777777" w:rsidR="00B37C7B" w:rsidRPr="00543B77" w:rsidRDefault="00B37C7B" w:rsidP="007518CA">
            <w:pPr>
              <w:rPr>
                <w:sz w:val="40"/>
                <w:szCs w:val="40"/>
              </w:rPr>
            </w:pPr>
            <w:r w:rsidRPr="00543B77">
              <w:rPr>
                <w:sz w:val="40"/>
                <w:szCs w:val="40"/>
              </w:rPr>
              <w:t>May</w:t>
            </w:r>
          </w:p>
        </w:tc>
        <w:tc>
          <w:tcPr>
            <w:tcW w:w="3487" w:type="dxa"/>
            <w:shd w:val="clear" w:color="auto" w:fill="FFF2CC" w:themeFill="accent4" w:themeFillTint="33"/>
          </w:tcPr>
          <w:p w14:paraId="0365353B" w14:textId="77777777" w:rsidR="00B37C7B" w:rsidRPr="00543B77" w:rsidRDefault="00B37C7B" w:rsidP="007518CA">
            <w:pPr>
              <w:rPr>
                <w:sz w:val="40"/>
                <w:szCs w:val="40"/>
              </w:rPr>
            </w:pPr>
            <w:r w:rsidRPr="00543B77">
              <w:rPr>
                <w:sz w:val="40"/>
                <w:szCs w:val="40"/>
              </w:rPr>
              <w:t>June</w:t>
            </w:r>
          </w:p>
        </w:tc>
        <w:tc>
          <w:tcPr>
            <w:tcW w:w="3487" w:type="dxa"/>
            <w:shd w:val="clear" w:color="auto" w:fill="FFF2CC" w:themeFill="accent4" w:themeFillTint="33"/>
          </w:tcPr>
          <w:p w14:paraId="5CB7C4DD" w14:textId="77777777" w:rsidR="00B37C7B" w:rsidRPr="00543B77" w:rsidRDefault="00B37C7B" w:rsidP="007518CA">
            <w:pPr>
              <w:rPr>
                <w:sz w:val="40"/>
                <w:szCs w:val="40"/>
              </w:rPr>
            </w:pPr>
            <w:r w:rsidRPr="00543B77">
              <w:rPr>
                <w:sz w:val="40"/>
                <w:szCs w:val="40"/>
              </w:rPr>
              <w:t>July</w:t>
            </w:r>
          </w:p>
        </w:tc>
        <w:tc>
          <w:tcPr>
            <w:tcW w:w="3487" w:type="dxa"/>
            <w:shd w:val="clear" w:color="auto" w:fill="FFF2CC" w:themeFill="accent4" w:themeFillTint="33"/>
          </w:tcPr>
          <w:p w14:paraId="1108477A" w14:textId="77777777" w:rsidR="00B37C7B" w:rsidRPr="00543B77" w:rsidRDefault="00B37C7B" w:rsidP="007518CA">
            <w:pPr>
              <w:rPr>
                <w:sz w:val="40"/>
                <w:szCs w:val="40"/>
              </w:rPr>
            </w:pPr>
            <w:r w:rsidRPr="00543B77">
              <w:rPr>
                <w:sz w:val="40"/>
                <w:szCs w:val="40"/>
              </w:rPr>
              <w:t>August</w:t>
            </w:r>
          </w:p>
        </w:tc>
      </w:tr>
      <w:tr w:rsidR="00B37C7B" w:rsidRPr="00811967" w14:paraId="3BAF84B6" w14:textId="77777777" w:rsidTr="007518CA">
        <w:trPr>
          <w:trHeight w:val="1699"/>
        </w:trPr>
        <w:tc>
          <w:tcPr>
            <w:tcW w:w="3487" w:type="dxa"/>
            <w:tcBorders>
              <w:bottom w:val="single" w:sz="4" w:space="0" w:color="auto"/>
            </w:tcBorders>
          </w:tcPr>
          <w:p w14:paraId="0417CC18" w14:textId="77777777" w:rsidR="00B37C7B" w:rsidRPr="00543B77" w:rsidRDefault="00B37C7B" w:rsidP="007518CA">
            <w:pPr>
              <w:rPr>
                <w:sz w:val="24"/>
                <w:szCs w:val="24"/>
              </w:rPr>
            </w:pPr>
            <w:r w:rsidRPr="00543B77">
              <w:rPr>
                <w:sz w:val="24"/>
                <w:szCs w:val="24"/>
              </w:rPr>
              <w:t>Roll out of Monthly Postings</w:t>
            </w:r>
          </w:p>
          <w:p w14:paraId="1FFD723D" w14:textId="77777777" w:rsidR="00B37C7B" w:rsidRPr="00543B77" w:rsidRDefault="00B37C7B" w:rsidP="007518CA">
            <w:pPr>
              <w:rPr>
                <w:sz w:val="24"/>
                <w:szCs w:val="24"/>
              </w:rPr>
            </w:pPr>
            <w:r w:rsidRPr="00543B77">
              <w:rPr>
                <w:sz w:val="24"/>
                <w:szCs w:val="24"/>
              </w:rPr>
              <w:t>Life Certificates</w:t>
            </w:r>
          </w:p>
          <w:p w14:paraId="59144681" w14:textId="77777777" w:rsidR="00B37C7B" w:rsidRPr="00543B77" w:rsidRDefault="00B37C7B" w:rsidP="007518CA">
            <w:pPr>
              <w:rPr>
                <w:sz w:val="24"/>
                <w:szCs w:val="24"/>
              </w:rPr>
            </w:pPr>
          </w:p>
        </w:tc>
        <w:tc>
          <w:tcPr>
            <w:tcW w:w="3487" w:type="dxa"/>
            <w:tcBorders>
              <w:bottom w:val="single" w:sz="4" w:space="0" w:color="auto"/>
            </w:tcBorders>
          </w:tcPr>
          <w:p w14:paraId="79E1B37A" w14:textId="77777777" w:rsidR="00B37C7B" w:rsidRPr="00543B77" w:rsidRDefault="00B37C7B" w:rsidP="007518CA">
            <w:pPr>
              <w:rPr>
                <w:sz w:val="24"/>
                <w:szCs w:val="24"/>
              </w:rPr>
            </w:pPr>
            <w:r w:rsidRPr="00543B77">
              <w:rPr>
                <w:sz w:val="24"/>
                <w:szCs w:val="24"/>
              </w:rPr>
              <w:t>Active Newsletter</w:t>
            </w:r>
          </w:p>
          <w:p w14:paraId="62AF4FBF" w14:textId="77777777" w:rsidR="00B37C7B" w:rsidRDefault="00B37C7B" w:rsidP="007518CA">
            <w:pPr>
              <w:rPr>
                <w:sz w:val="24"/>
                <w:szCs w:val="24"/>
              </w:rPr>
            </w:pPr>
            <w:r w:rsidRPr="00543B77">
              <w:rPr>
                <w:sz w:val="24"/>
                <w:szCs w:val="24"/>
              </w:rPr>
              <w:t>Life Certificates</w:t>
            </w:r>
          </w:p>
          <w:p w14:paraId="7A93391C" w14:textId="77777777" w:rsidR="00B37C7B" w:rsidRPr="00543B77" w:rsidRDefault="00B37C7B" w:rsidP="007518CA">
            <w:pPr>
              <w:rPr>
                <w:sz w:val="24"/>
                <w:szCs w:val="24"/>
              </w:rPr>
            </w:pPr>
            <w:r w:rsidRPr="00543B77">
              <w:rPr>
                <w:sz w:val="24"/>
                <w:szCs w:val="24"/>
              </w:rPr>
              <w:t>Issue Deferred Annual Benefits Statements</w:t>
            </w:r>
          </w:p>
          <w:p w14:paraId="7D02E87F" w14:textId="77777777" w:rsidR="00B37C7B" w:rsidRPr="00543B77" w:rsidRDefault="00B37C7B" w:rsidP="007518CA">
            <w:pPr>
              <w:rPr>
                <w:sz w:val="24"/>
                <w:szCs w:val="24"/>
              </w:rPr>
            </w:pPr>
          </w:p>
        </w:tc>
        <w:tc>
          <w:tcPr>
            <w:tcW w:w="3487" w:type="dxa"/>
            <w:tcBorders>
              <w:bottom w:val="single" w:sz="4" w:space="0" w:color="auto"/>
            </w:tcBorders>
          </w:tcPr>
          <w:p w14:paraId="739E3DC1" w14:textId="77777777" w:rsidR="00B37C7B" w:rsidRPr="00543B77" w:rsidRDefault="00B37C7B" w:rsidP="007518CA">
            <w:pPr>
              <w:rPr>
                <w:sz w:val="24"/>
                <w:szCs w:val="24"/>
              </w:rPr>
            </w:pPr>
            <w:r w:rsidRPr="00543B77">
              <w:rPr>
                <w:sz w:val="24"/>
                <w:szCs w:val="24"/>
              </w:rPr>
              <w:t>Life Certificates</w:t>
            </w:r>
          </w:p>
          <w:p w14:paraId="18B40B6E" w14:textId="77777777" w:rsidR="00B37C7B" w:rsidRPr="00543B77" w:rsidRDefault="00B37C7B" w:rsidP="007518CA">
            <w:pPr>
              <w:rPr>
                <w:sz w:val="24"/>
                <w:szCs w:val="24"/>
              </w:rPr>
            </w:pPr>
            <w:r w:rsidRPr="00543B77">
              <w:rPr>
                <w:sz w:val="24"/>
                <w:szCs w:val="24"/>
              </w:rPr>
              <w:t>Issue Deferred Annual Benefits Statements</w:t>
            </w:r>
          </w:p>
          <w:p w14:paraId="4E27273E" w14:textId="77777777" w:rsidR="00B37C7B" w:rsidRPr="00543B77" w:rsidRDefault="00B37C7B" w:rsidP="007518CA">
            <w:pPr>
              <w:rPr>
                <w:sz w:val="24"/>
                <w:szCs w:val="24"/>
              </w:rPr>
            </w:pPr>
            <w:r w:rsidRPr="00543B77">
              <w:rPr>
                <w:sz w:val="24"/>
                <w:szCs w:val="24"/>
              </w:rPr>
              <w:t>Issue active Annual Benefits Statements</w:t>
            </w:r>
          </w:p>
          <w:p w14:paraId="4F195CC6" w14:textId="77777777" w:rsidR="00B37C7B" w:rsidRPr="00543B77" w:rsidRDefault="00B37C7B" w:rsidP="007518CA">
            <w:pPr>
              <w:rPr>
                <w:sz w:val="24"/>
                <w:szCs w:val="24"/>
              </w:rPr>
            </w:pPr>
          </w:p>
        </w:tc>
        <w:tc>
          <w:tcPr>
            <w:tcW w:w="3487" w:type="dxa"/>
            <w:tcBorders>
              <w:bottom w:val="single" w:sz="4" w:space="0" w:color="auto"/>
            </w:tcBorders>
          </w:tcPr>
          <w:p w14:paraId="1B08FD4F" w14:textId="77777777" w:rsidR="00B37C7B" w:rsidRPr="00543B77" w:rsidRDefault="00B37C7B" w:rsidP="007518CA">
            <w:pPr>
              <w:rPr>
                <w:sz w:val="24"/>
                <w:szCs w:val="24"/>
              </w:rPr>
            </w:pPr>
            <w:r w:rsidRPr="00543B77">
              <w:rPr>
                <w:sz w:val="24"/>
                <w:szCs w:val="24"/>
              </w:rPr>
              <w:t>Issue active Annual Benefits Statements</w:t>
            </w:r>
          </w:p>
          <w:p w14:paraId="42EA9052" w14:textId="77777777" w:rsidR="00B37C7B" w:rsidRPr="00543B77" w:rsidRDefault="00B37C7B" w:rsidP="007518CA">
            <w:pPr>
              <w:rPr>
                <w:sz w:val="24"/>
                <w:szCs w:val="24"/>
              </w:rPr>
            </w:pPr>
            <w:r w:rsidRPr="00543B77">
              <w:rPr>
                <w:sz w:val="24"/>
                <w:szCs w:val="24"/>
              </w:rPr>
              <w:t>Life Certificates</w:t>
            </w:r>
          </w:p>
        </w:tc>
      </w:tr>
      <w:tr w:rsidR="00B37C7B" w:rsidRPr="00811967" w14:paraId="6B35D3B9" w14:textId="77777777" w:rsidTr="007518CA">
        <w:tc>
          <w:tcPr>
            <w:tcW w:w="3487" w:type="dxa"/>
            <w:shd w:val="clear" w:color="auto" w:fill="FFF2CC" w:themeFill="accent4" w:themeFillTint="33"/>
          </w:tcPr>
          <w:p w14:paraId="57831BAC" w14:textId="77777777" w:rsidR="00B37C7B" w:rsidRPr="00543B77" w:rsidRDefault="00B37C7B" w:rsidP="007518CA">
            <w:pPr>
              <w:rPr>
                <w:sz w:val="40"/>
                <w:szCs w:val="40"/>
              </w:rPr>
            </w:pPr>
            <w:r w:rsidRPr="00543B77">
              <w:rPr>
                <w:sz w:val="40"/>
                <w:szCs w:val="40"/>
              </w:rPr>
              <w:t>September</w:t>
            </w:r>
          </w:p>
        </w:tc>
        <w:tc>
          <w:tcPr>
            <w:tcW w:w="3487" w:type="dxa"/>
            <w:shd w:val="clear" w:color="auto" w:fill="FFF2CC" w:themeFill="accent4" w:themeFillTint="33"/>
          </w:tcPr>
          <w:p w14:paraId="5BC9825B" w14:textId="77777777" w:rsidR="00B37C7B" w:rsidRPr="00543B77" w:rsidRDefault="00B37C7B" w:rsidP="007518CA">
            <w:pPr>
              <w:rPr>
                <w:sz w:val="40"/>
                <w:szCs w:val="40"/>
              </w:rPr>
            </w:pPr>
            <w:r w:rsidRPr="00543B77">
              <w:rPr>
                <w:sz w:val="40"/>
                <w:szCs w:val="40"/>
              </w:rPr>
              <w:t>October</w:t>
            </w:r>
          </w:p>
        </w:tc>
        <w:tc>
          <w:tcPr>
            <w:tcW w:w="3487" w:type="dxa"/>
            <w:shd w:val="clear" w:color="auto" w:fill="FFF2CC" w:themeFill="accent4" w:themeFillTint="33"/>
          </w:tcPr>
          <w:p w14:paraId="5C9AB3F9" w14:textId="77777777" w:rsidR="00B37C7B" w:rsidRPr="00543B77" w:rsidRDefault="00B37C7B" w:rsidP="007518CA">
            <w:pPr>
              <w:rPr>
                <w:sz w:val="40"/>
                <w:szCs w:val="40"/>
              </w:rPr>
            </w:pPr>
            <w:r w:rsidRPr="00543B77">
              <w:rPr>
                <w:sz w:val="40"/>
                <w:szCs w:val="40"/>
              </w:rPr>
              <w:t>November</w:t>
            </w:r>
          </w:p>
        </w:tc>
        <w:tc>
          <w:tcPr>
            <w:tcW w:w="3487" w:type="dxa"/>
            <w:shd w:val="clear" w:color="auto" w:fill="FFF2CC" w:themeFill="accent4" w:themeFillTint="33"/>
          </w:tcPr>
          <w:p w14:paraId="35F74C45" w14:textId="77777777" w:rsidR="00B37C7B" w:rsidRPr="00543B77" w:rsidRDefault="00B37C7B" w:rsidP="007518CA">
            <w:pPr>
              <w:rPr>
                <w:sz w:val="40"/>
                <w:szCs w:val="40"/>
              </w:rPr>
            </w:pPr>
            <w:r w:rsidRPr="00543B77">
              <w:rPr>
                <w:sz w:val="40"/>
                <w:szCs w:val="40"/>
              </w:rPr>
              <w:t>December</w:t>
            </w:r>
          </w:p>
        </w:tc>
      </w:tr>
      <w:tr w:rsidR="00B37C7B" w:rsidRPr="00811967" w14:paraId="2F969D3B" w14:textId="77777777" w:rsidTr="007518CA">
        <w:trPr>
          <w:trHeight w:val="1842"/>
        </w:trPr>
        <w:tc>
          <w:tcPr>
            <w:tcW w:w="3487" w:type="dxa"/>
          </w:tcPr>
          <w:p w14:paraId="0B084630" w14:textId="77777777" w:rsidR="00B37C7B" w:rsidRPr="00543B77" w:rsidRDefault="00B37C7B" w:rsidP="007518CA">
            <w:pPr>
              <w:rPr>
                <w:sz w:val="24"/>
                <w:szCs w:val="24"/>
              </w:rPr>
            </w:pPr>
            <w:r w:rsidRPr="00543B77">
              <w:rPr>
                <w:sz w:val="24"/>
                <w:szCs w:val="24"/>
              </w:rPr>
              <w:t>Pension Estimates Assumption Exercise</w:t>
            </w:r>
          </w:p>
          <w:p w14:paraId="57795B27" w14:textId="77777777" w:rsidR="00B37C7B" w:rsidRPr="00543B77" w:rsidRDefault="00B37C7B" w:rsidP="007518CA">
            <w:pPr>
              <w:rPr>
                <w:sz w:val="24"/>
                <w:szCs w:val="24"/>
              </w:rPr>
            </w:pPr>
            <w:r w:rsidRPr="00543B77">
              <w:rPr>
                <w:sz w:val="24"/>
                <w:szCs w:val="24"/>
              </w:rPr>
              <w:t>Life Certificates</w:t>
            </w:r>
          </w:p>
          <w:p w14:paraId="65AADE74" w14:textId="77777777" w:rsidR="00B37C7B" w:rsidRPr="00543B77" w:rsidRDefault="00B37C7B" w:rsidP="007518CA">
            <w:pPr>
              <w:rPr>
                <w:sz w:val="24"/>
                <w:szCs w:val="24"/>
              </w:rPr>
            </w:pPr>
            <w:r w:rsidRPr="00543B77">
              <w:rPr>
                <w:sz w:val="24"/>
                <w:szCs w:val="24"/>
              </w:rPr>
              <w:t>Pension Savings Statement</w:t>
            </w:r>
          </w:p>
        </w:tc>
        <w:tc>
          <w:tcPr>
            <w:tcW w:w="3487" w:type="dxa"/>
          </w:tcPr>
          <w:p w14:paraId="6724E892" w14:textId="77777777" w:rsidR="00B37C7B" w:rsidRPr="00543B77" w:rsidRDefault="00B37C7B" w:rsidP="007518CA">
            <w:pPr>
              <w:rPr>
                <w:sz w:val="24"/>
                <w:szCs w:val="24"/>
              </w:rPr>
            </w:pPr>
            <w:r w:rsidRPr="00543B77">
              <w:rPr>
                <w:sz w:val="24"/>
                <w:szCs w:val="24"/>
              </w:rPr>
              <w:t>Life Certificates</w:t>
            </w:r>
          </w:p>
          <w:p w14:paraId="0DFB207A" w14:textId="77777777" w:rsidR="00B37C7B" w:rsidRPr="00543B77" w:rsidRDefault="00B37C7B" w:rsidP="007518CA">
            <w:pPr>
              <w:rPr>
                <w:sz w:val="24"/>
                <w:szCs w:val="24"/>
              </w:rPr>
            </w:pPr>
            <w:r w:rsidRPr="00543B77">
              <w:rPr>
                <w:sz w:val="24"/>
                <w:szCs w:val="24"/>
              </w:rPr>
              <w:t>Participate in NFI</w:t>
            </w:r>
          </w:p>
          <w:p w14:paraId="7619B053" w14:textId="77777777" w:rsidR="00B37C7B" w:rsidRPr="00543B77" w:rsidRDefault="00B37C7B" w:rsidP="007518CA">
            <w:pPr>
              <w:rPr>
                <w:sz w:val="24"/>
                <w:szCs w:val="24"/>
              </w:rPr>
            </w:pPr>
            <w:r w:rsidRPr="00543B77">
              <w:rPr>
                <w:sz w:val="24"/>
                <w:szCs w:val="24"/>
              </w:rPr>
              <w:t>tPR Scheme Returns</w:t>
            </w:r>
          </w:p>
        </w:tc>
        <w:tc>
          <w:tcPr>
            <w:tcW w:w="3487" w:type="dxa"/>
          </w:tcPr>
          <w:p w14:paraId="528E4F58" w14:textId="77777777" w:rsidR="00B37C7B" w:rsidRPr="00543B77" w:rsidRDefault="00B37C7B" w:rsidP="007518CA">
            <w:pPr>
              <w:rPr>
                <w:sz w:val="24"/>
                <w:szCs w:val="24"/>
              </w:rPr>
            </w:pPr>
            <w:r w:rsidRPr="00543B77">
              <w:rPr>
                <w:sz w:val="24"/>
                <w:szCs w:val="24"/>
              </w:rPr>
              <w:t>tPR Annual Survey</w:t>
            </w:r>
          </w:p>
          <w:p w14:paraId="3886D217" w14:textId="77777777" w:rsidR="00B37C7B" w:rsidRPr="00543B77" w:rsidRDefault="00B37C7B" w:rsidP="007518CA">
            <w:pPr>
              <w:rPr>
                <w:sz w:val="24"/>
                <w:szCs w:val="24"/>
              </w:rPr>
            </w:pPr>
            <w:r w:rsidRPr="00543B77">
              <w:rPr>
                <w:sz w:val="24"/>
                <w:szCs w:val="24"/>
              </w:rPr>
              <w:t>Life Certificates</w:t>
            </w:r>
          </w:p>
        </w:tc>
        <w:tc>
          <w:tcPr>
            <w:tcW w:w="3487" w:type="dxa"/>
          </w:tcPr>
          <w:p w14:paraId="27367E25" w14:textId="77777777" w:rsidR="00B37C7B" w:rsidRPr="00543B77" w:rsidRDefault="00B37C7B" w:rsidP="007518CA">
            <w:pPr>
              <w:rPr>
                <w:sz w:val="24"/>
                <w:szCs w:val="24"/>
              </w:rPr>
            </w:pPr>
            <w:r w:rsidRPr="00543B77">
              <w:rPr>
                <w:sz w:val="24"/>
                <w:szCs w:val="24"/>
              </w:rPr>
              <w:t xml:space="preserve">IAS19 Data capture exercise for Actuaries </w:t>
            </w:r>
          </w:p>
          <w:p w14:paraId="70921759" w14:textId="77777777" w:rsidR="00B37C7B" w:rsidRPr="00543B77" w:rsidRDefault="00B37C7B" w:rsidP="007518CA">
            <w:pPr>
              <w:rPr>
                <w:sz w:val="24"/>
                <w:szCs w:val="24"/>
              </w:rPr>
            </w:pPr>
            <w:r w:rsidRPr="00543B77">
              <w:rPr>
                <w:sz w:val="24"/>
                <w:szCs w:val="24"/>
              </w:rPr>
              <w:t>Life Certificates</w:t>
            </w:r>
          </w:p>
        </w:tc>
      </w:tr>
    </w:tbl>
    <w:p w14:paraId="401AA97D" w14:textId="77777777" w:rsidR="00D66DFC" w:rsidRDefault="00D66DFC" w:rsidP="00D66DFC">
      <w:pPr>
        <w:spacing w:after="0"/>
        <w:jc w:val="center"/>
        <w:rPr>
          <w:rFonts w:ascii="Arial" w:hAnsi="Arial" w:cs="Arial"/>
          <w:color w:val="5B9BD5" w:themeColor="accent1"/>
          <w:sz w:val="56"/>
          <w:szCs w:val="56"/>
        </w:rPr>
      </w:pPr>
    </w:p>
    <w:p w14:paraId="59E4FE12" w14:textId="77777777" w:rsidR="000761B3" w:rsidRPr="003447A7" w:rsidRDefault="000761B3" w:rsidP="00D66DFC">
      <w:pPr>
        <w:spacing w:after="0"/>
        <w:jc w:val="center"/>
        <w:rPr>
          <w:rFonts w:ascii="Arial" w:hAnsi="Arial" w:cs="Arial"/>
          <w:color w:val="5B9BD5" w:themeColor="accent1"/>
          <w:sz w:val="24"/>
          <w:szCs w:val="24"/>
        </w:rPr>
      </w:pPr>
    </w:p>
    <w:p w14:paraId="40F3D454" w14:textId="77777777" w:rsidR="007518CA" w:rsidRPr="000761B3" w:rsidRDefault="00992B43" w:rsidP="00992B43">
      <w:pPr>
        <w:numPr>
          <w:ilvl w:val="0"/>
          <w:numId w:val="41"/>
        </w:numPr>
        <w:tabs>
          <w:tab w:val="left" w:pos="142"/>
          <w:tab w:val="left" w:pos="426"/>
        </w:tabs>
        <w:spacing w:after="0"/>
        <w:ind w:firstLine="65"/>
        <w:contextualSpacing/>
        <w:rPr>
          <w:rFonts w:ascii="Arial" w:hAnsi="Arial" w:cs="Arial"/>
          <w:b/>
          <w:color w:val="2E74B5" w:themeColor="accent1" w:themeShade="BF"/>
          <w:sz w:val="32"/>
          <w:szCs w:val="32"/>
        </w:rPr>
      </w:pPr>
      <w:r>
        <w:rPr>
          <w:rFonts w:ascii="Arial" w:hAnsi="Arial" w:cs="Arial"/>
          <w:b/>
          <w:color w:val="2E74B5" w:themeColor="accent1" w:themeShade="BF"/>
          <w:sz w:val="32"/>
          <w:szCs w:val="32"/>
        </w:rPr>
        <w:lastRenderedPageBreak/>
        <w:t xml:space="preserve"> </w:t>
      </w:r>
      <w:r w:rsidR="00CA67EC" w:rsidRPr="000761B3">
        <w:rPr>
          <w:rFonts w:ascii="Arial" w:hAnsi="Arial" w:cs="Arial"/>
          <w:b/>
          <w:color w:val="2E74B5" w:themeColor="accent1" w:themeShade="BF"/>
          <w:sz w:val="32"/>
          <w:szCs w:val="32"/>
        </w:rPr>
        <w:t>Membership Numbers</w:t>
      </w:r>
    </w:p>
    <w:p w14:paraId="6525618C" w14:textId="77777777" w:rsidR="007C3C0B" w:rsidRDefault="007C3C0B" w:rsidP="00165A04">
      <w:pPr>
        <w:tabs>
          <w:tab w:val="left" w:pos="1620"/>
        </w:tabs>
        <w:spacing w:after="0"/>
        <w:contextualSpacing/>
      </w:pPr>
    </w:p>
    <w:p w14:paraId="661C1930" w14:textId="77777777" w:rsidR="00A923B2" w:rsidRDefault="00A923B2" w:rsidP="00A923B2">
      <w:pPr>
        <w:tabs>
          <w:tab w:val="left" w:pos="1620"/>
        </w:tabs>
        <w:spacing w:after="0"/>
        <w:contextualSpacing/>
        <w:jc w:val="both"/>
      </w:pPr>
    </w:p>
    <w:tbl>
      <w:tblPr>
        <w:tblStyle w:val="TableGrid3"/>
        <w:tblW w:w="12616" w:type="dxa"/>
        <w:tblInd w:w="137" w:type="dxa"/>
        <w:tblLayout w:type="fixed"/>
        <w:tblLook w:val="04A0" w:firstRow="1" w:lastRow="0" w:firstColumn="1" w:lastColumn="0" w:noHBand="0" w:noVBand="1"/>
      </w:tblPr>
      <w:tblGrid>
        <w:gridCol w:w="3674"/>
        <w:gridCol w:w="1441"/>
        <w:gridCol w:w="1441"/>
        <w:gridCol w:w="1441"/>
        <w:gridCol w:w="1441"/>
        <w:gridCol w:w="1441"/>
        <w:gridCol w:w="1737"/>
      </w:tblGrid>
      <w:tr w:rsidR="00165A04" w:rsidRPr="00F6638E" w14:paraId="27E5EE4C" w14:textId="77777777" w:rsidTr="004C39D0">
        <w:trPr>
          <w:trHeight w:val="825"/>
        </w:trPr>
        <w:tc>
          <w:tcPr>
            <w:tcW w:w="3674" w:type="dxa"/>
            <w:shd w:val="clear" w:color="auto" w:fill="BDD6EE" w:themeFill="accent1" w:themeFillTint="66"/>
            <w:hideMark/>
          </w:tcPr>
          <w:p w14:paraId="5EFF44C4" w14:textId="77777777" w:rsidR="00165A04" w:rsidRPr="003A547D" w:rsidRDefault="00165A04" w:rsidP="00A543D0">
            <w:pPr>
              <w:rPr>
                <w:b/>
              </w:rPr>
            </w:pPr>
            <w:r w:rsidRPr="003A547D">
              <w:rPr>
                <w:rFonts w:ascii="Calibri" w:eastAsia="Times New Roman" w:hAnsi="Calibri" w:cs="Calibri"/>
                <w:b/>
                <w:color w:val="000000"/>
                <w:lang w:eastAsia="en-GB"/>
              </w:rPr>
              <w:t>Scheme Name</w:t>
            </w:r>
          </w:p>
        </w:tc>
        <w:tc>
          <w:tcPr>
            <w:tcW w:w="1441" w:type="dxa"/>
            <w:shd w:val="clear" w:color="auto" w:fill="BDD6EE" w:themeFill="accent1" w:themeFillTint="66"/>
            <w:hideMark/>
          </w:tcPr>
          <w:p w14:paraId="01FDF67D"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Active Members</w:t>
            </w:r>
            <w:r w:rsidRPr="00F6638E">
              <w:rPr>
                <w:rFonts w:ascii="Calibri" w:eastAsia="Times New Roman" w:hAnsi="Calibri" w:cs="Calibri"/>
                <w:b/>
                <w:bCs/>
                <w:color w:val="000000"/>
                <w:lang w:eastAsia="en-GB"/>
              </w:rPr>
              <w:t xml:space="preserve"> </w:t>
            </w:r>
          </w:p>
        </w:tc>
        <w:tc>
          <w:tcPr>
            <w:tcW w:w="1441" w:type="dxa"/>
            <w:shd w:val="clear" w:color="auto" w:fill="BDD6EE" w:themeFill="accent1" w:themeFillTint="66"/>
            <w:hideMark/>
          </w:tcPr>
          <w:p w14:paraId="06E5C060"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Deferred Members</w:t>
            </w:r>
          </w:p>
        </w:tc>
        <w:tc>
          <w:tcPr>
            <w:tcW w:w="1441" w:type="dxa"/>
            <w:shd w:val="clear" w:color="auto" w:fill="BDD6EE" w:themeFill="accent1" w:themeFillTint="66"/>
            <w:hideMark/>
          </w:tcPr>
          <w:p w14:paraId="3711E7BD"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Pensioners</w:t>
            </w:r>
          </w:p>
        </w:tc>
        <w:tc>
          <w:tcPr>
            <w:tcW w:w="1441" w:type="dxa"/>
            <w:shd w:val="clear" w:color="auto" w:fill="BDD6EE" w:themeFill="accent1" w:themeFillTint="66"/>
            <w:hideMark/>
          </w:tcPr>
          <w:p w14:paraId="44F4055B"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Beneficiaries</w:t>
            </w:r>
          </w:p>
        </w:tc>
        <w:tc>
          <w:tcPr>
            <w:tcW w:w="1441" w:type="dxa"/>
            <w:shd w:val="clear" w:color="auto" w:fill="BDD6EE" w:themeFill="accent1" w:themeFillTint="66"/>
            <w:hideMark/>
          </w:tcPr>
          <w:p w14:paraId="607E5E75"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Preserved Refund</w:t>
            </w:r>
          </w:p>
        </w:tc>
        <w:tc>
          <w:tcPr>
            <w:tcW w:w="1737" w:type="dxa"/>
            <w:shd w:val="clear" w:color="auto" w:fill="BDD6EE" w:themeFill="accent1" w:themeFillTint="66"/>
            <w:hideMark/>
          </w:tcPr>
          <w:p w14:paraId="6AFA85A5"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Leavers Options Pending</w:t>
            </w:r>
          </w:p>
        </w:tc>
      </w:tr>
      <w:tr w:rsidR="00BB1A9C" w:rsidRPr="004C39D0" w14:paraId="6C65C060" w14:textId="77777777" w:rsidTr="00BB1A9C">
        <w:trPr>
          <w:trHeight w:val="300"/>
        </w:trPr>
        <w:tc>
          <w:tcPr>
            <w:tcW w:w="3674" w:type="dxa"/>
            <w:noWrap/>
            <w:hideMark/>
          </w:tcPr>
          <w:p w14:paraId="3AF3AE0E" w14:textId="77777777" w:rsidR="00BB1A9C" w:rsidRPr="004C39D0" w:rsidRDefault="00BB1A9C" w:rsidP="00BB1A9C">
            <w:pPr>
              <w:rPr>
                <w:rFonts w:ascii="Calibri" w:eastAsia="Times New Roman" w:hAnsi="Calibri" w:cs="Calibri"/>
                <w:color w:val="000000"/>
                <w:lang w:eastAsia="en-GB"/>
              </w:rPr>
            </w:pPr>
            <w:r w:rsidRPr="004C39D0">
              <w:rPr>
                <w:rFonts w:ascii="Calibri" w:eastAsia="Times New Roman" w:hAnsi="Calibri" w:cs="Calibri"/>
                <w:color w:val="000000"/>
                <w:lang w:eastAsia="en-GB"/>
              </w:rPr>
              <w:t>Nottinghamshire (1992 Scheme)</w:t>
            </w:r>
          </w:p>
        </w:tc>
        <w:tc>
          <w:tcPr>
            <w:tcW w:w="1441" w:type="dxa"/>
            <w:noWrap/>
          </w:tcPr>
          <w:p w14:paraId="31691DC3" w14:textId="77777777" w:rsidR="00BB1A9C" w:rsidRPr="00A4066B" w:rsidRDefault="00BB1A9C" w:rsidP="00BB1A9C">
            <w:r w:rsidRPr="00A4066B">
              <w:t>21</w:t>
            </w:r>
          </w:p>
        </w:tc>
        <w:tc>
          <w:tcPr>
            <w:tcW w:w="1441" w:type="dxa"/>
            <w:noWrap/>
          </w:tcPr>
          <w:p w14:paraId="28A7910A" w14:textId="77777777" w:rsidR="00BB1A9C" w:rsidRPr="00A4066B" w:rsidRDefault="00BB1A9C" w:rsidP="00BB1A9C">
            <w:r w:rsidRPr="00A4066B">
              <w:t>47</w:t>
            </w:r>
          </w:p>
        </w:tc>
        <w:tc>
          <w:tcPr>
            <w:tcW w:w="1441" w:type="dxa"/>
            <w:noWrap/>
          </w:tcPr>
          <w:p w14:paraId="3F74063F" w14:textId="77777777" w:rsidR="00BB1A9C" w:rsidRPr="00A4066B" w:rsidRDefault="00BB1A9C" w:rsidP="00BB1A9C">
            <w:r w:rsidRPr="00A4066B">
              <w:t>716</w:t>
            </w:r>
          </w:p>
        </w:tc>
        <w:tc>
          <w:tcPr>
            <w:tcW w:w="1441" w:type="dxa"/>
            <w:noWrap/>
          </w:tcPr>
          <w:p w14:paraId="61208204" w14:textId="77777777" w:rsidR="00BB1A9C" w:rsidRPr="00A4066B" w:rsidRDefault="00BB1A9C" w:rsidP="00BB1A9C">
            <w:r w:rsidRPr="00A4066B">
              <w:t>118</w:t>
            </w:r>
          </w:p>
        </w:tc>
        <w:tc>
          <w:tcPr>
            <w:tcW w:w="1441" w:type="dxa"/>
            <w:noWrap/>
          </w:tcPr>
          <w:p w14:paraId="3728B935" w14:textId="77777777" w:rsidR="00BB1A9C" w:rsidRPr="00A4066B" w:rsidRDefault="00BB1A9C" w:rsidP="00BB1A9C">
            <w:r w:rsidRPr="00A4066B">
              <w:t>1</w:t>
            </w:r>
          </w:p>
        </w:tc>
        <w:tc>
          <w:tcPr>
            <w:tcW w:w="1737" w:type="dxa"/>
            <w:noWrap/>
          </w:tcPr>
          <w:p w14:paraId="3055F35B" w14:textId="77777777" w:rsidR="00BB1A9C" w:rsidRPr="00A4066B" w:rsidRDefault="00BB1A9C" w:rsidP="00BB1A9C">
            <w:r w:rsidRPr="00A4066B">
              <w:t>0</w:t>
            </w:r>
          </w:p>
        </w:tc>
      </w:tr>
      <w:tr w:rsidR="00BB1A9C" w:rsidRPr="004C39D0" w14:paraId="7B934677" w14:textId="77777777" w:rsidTr="00BB1A9C">
        <w:trPr>
          <w:trHeight w:val="300"/>
        </w:trPr>
        <w:tc>
          <w:tcPr>
            <w:tcW w:w="3674" w:type="dxa"/>
            <w:noWrap/>
            <w:hideMark/>
          </w:tcPr>
          <w:p w14:paraId="1692064F" w14:textId="77777777" w:rsidR="00BB1A9C" w:rsidRPr="004C39D0" w:rsidRDefault="00BB1A9C" w:rsidP="00BB1A9C">
            <w:pPr>
              <w:rPr>
                <w:rFonts w:ascii="Calibri" w:eastAsia="Times New Roman" w:hAnsi="Calibri" w:cs="Calibri"/>
                <w:color w:val="000000"/>
                <w:lang w:eastAsia="en-GB"/>
              </w:rPr>
            </w:pPr>
            <w:r w:rsidRPr="004C39D0">
              <w:rPr>
                <w:rFonts w:ascii="Calibri" w:eastAsia="Times New Roman" w:hAnsi="Calibri" w:cs="Calibri"/>
                <w:color w:val="000000"/>
                <w:lang w:eastAsia="en-GB"/>
              </w:rPr>
              <w:t>Nottinghamshire (2006 Scheme)</w:t>
            </w:r>
          </w:p>
        </w:tc>
        <w:tc>
          <w:tcPr>
            <w:tcW w:w="1441" w:type="dxa"/>
            <w:noWrap/>
          </w:tcPr>
          <w:p w14:paraId="7B08B9AC" w14:textId="77777777" w:rsidR="00BB1A9C" w:rsidRPr="00A4066B" w:rsidRDefault="00BB1A9C" w:rsidP="00BB1A9C">
            <w:r w:rsidRPr="00A4066B">
              <w:t>4</w:t>
            </w:r>
          </w:p>
        </w:tc>
        <w:tc>
          <w:tcPr>
            <w:tcW w:w="1441" w:type="dxa"/>
            <w:noWrap/>
          </w:tcPr>
          <w:p w14:paraId="18C7E570" w14:textId="77777777" w:rsidR="00BB1A9C" w:rsidRPr="00A4066B" w:rsidRDefault="00BB1A9C" w:rsidP="00BB1A9C">
            <w:r w:rsidRPr="00A4066B">
              <w:t>159</w:t>
            </w:r>
          </w:p>
        </w:tc>
        <w:tc>
          <w:tcPr>
            <w:tcW w:w="1441" w:type="dxa"/>
            <w:noWrap/>
          </w:tcPr>
          <w:p w14:paraId="47B9A72B" w14:textId="77777777" w:rsidR="00BB1A9C" w:rsidRPr="00A4066B" w:rsidRDefault="00BB1A9C" w:rsidP="00BB1A9C">
            <w:r w:rsidRPr="00A4066B">
              <w:t>28</w:t>
            </w:r>
          </w:p>
        </w:tc>
        <w:tc>
          <w:tcPr>
            <w:tcW w:w="1441" w:type="dxa"/>
            <w:noWrap/>
          </w:tcPr>
          <w:p w14:paraId="384F0047" w14:textId="77777777" w:rsidR="00BB1A9C" w:rsidRPr="00A4066B" w:rsidRDefault="00BB1A9C" w:rsidP="00BB1A9C">
            <w:r w:rsidRPr="00A4066B">
              <w:t>9</w:t>
            </w:r>
          </w:p>
        </w:tc>
        <w:tc>
          <w:tcPr>
            <w:tcW w:w="1441" w:type="dxa"/>
            <w:noWrap/>
          </w:tcPr>
          <w:p w14:paraId="49CA6D99" w14:textId="77777777" w:rsidR="00BB1A9C" w:rsidRPr="00A4066B" w:rsidRDefault="00BB1A9C" w:rsidP="00BB1A9C">
            <w:r w:rsidRPr="00A4066B">
              <w:t>6</w:t>
            </w:r>
          </w:p>
        </w:tc>
        <w:tc>
          <w:tcPr>
            <w:tcW w:w="1737" w:type="dxa"/>
            <w:noWrap/>
          </w:tcPr>
          <w:p w14:paraId="75DB5D32" w14:textId="77777777" w:rsidR="00BB1A9C" w:rsidRPr="00A4066B" w:rsidRDefault="00BB1A9C" w:rsidP="00BB1A9C">
            <w:r w:rsidRPr="00A4066B">
              <w:t>0</w:t>
            </w:r>
          </w:p>
        </w:tc>
      </w:tr>
      <w:tr w:rsidR="00BB1A9C" w:rsidRPr="004C39D0" w14:paraId="31E38C1D" w14:textId="77777777" w:rsidTr="00BB1A9C">
        <w:trPr>
          <w:trHeight w:val="300"/>
        </w:trPr>
        <w:tc>
          <w:tcPr>
            <w:tcW w:w="3674" w:type="dxa"/>
            <w:noWrap/>
            <w:hideMark/>
          </w:tcPr>
          <w:p w14:paraId="5C033472" w14:textId="77777777" w:rsidR="00BB1A9C" w:rsidRPr="004C39D0" w:rsidRDefault="00BB1A9C" w:rsidP="00BB1A9C">
            <w:pPr>
              <w:rPr>
                <w:rFonts w:ascii="Calibri" w:eastAsia="Times New Roman" w:hAnsi="Calibri" w:cs="Calibri"/>
                <w:color w:val="000000"/>
                <w:lang w:eastAsia="en-GB"/>
              </w:rPr>
            </w:pPr>
            <w:r w:rsidRPr="004C39D0">
              <w:rPr>
                <w:rFonts w:ascii="Calibri" w:eastAsia="Times New Roman" w:hAnsi="Calibri" w:cs="Calibri"/>
                <w:color w:val="000000"/>
                <w:lang w:eastAsia="en-GB"/>
              </w:rPr>
              <w:t>Nottinghamshire (2015 Scheme)</w:t>
            </w:r>
          </w:p>
        </w:tc>
        <w:tc>
          <w:tcPr>
            <w:tcW w:w="1441" w:type="dxa"/>
            <w:noWrap/>
          </w:tcPr>
          <w:p w14:paraId="01FFE4F1" w14:textId="77777777" w:rsidR="00BB1A9C" w:rsidRPr="00A4066B" w:rsidRDefault="00BB1A9C" w:rsidP="00BB1A9C">
            <w:r w:rsidRPr="00A4066B">
              <w:t>581</w:t>
            </w:r>
          </w:p>
        </w:tc>
        <w:tc>
          <w:tcPr>
            <w:tcW w:w="1441" w:type="dxa"/>
            <w:noWrap/>
          </w:tcPr>
          <w:p w14:paraId="50FE97C3" w14:textId="77777777" w:rsidR="00BB1A9C" w:rsidRPr="00A4066B" w:rsidRDefault="00BB1A9C" w:rsidP="00BB1A9C">
            <w:r w:rsidRPr="00A4066B">
              <w:t>169</w:t>
            </w:r>
          </w:p>
        </w:tc>
        <w:tc>
          <w:tcPr>
            <w:tcW w:w="1441" w:type="dxa"/>
            <w:noWrap/>
          </w:tcPr>
          <w:p w14:paraId="5211061B" w14:textId="77777777" w:rsidR="00BB1A9C" w:rsidRPr="00A4066B" w:rsidRDefault="00BB1A9C" w:rsidP="00BB1A9C">
            <w:r w:rsidRPr="00A4066B">
              <w:t>12</w:t>
            </w:r>
          </w:p>
        </w:tc>
        <w:tc>
          <w:tcPr>
            <w:tcW w:w="1441" w:type="dxa"/>
            <w:noWrap/>
          </w:tcPr>
          <w:p w14:paraId="72242AB9" w14:textId="77777777" w:rsidR="00BB1A9C" w:rsidRPr="00A4066B" w:rsidRDefault="00BB1A9C" w:rsidP="00BB1A9C">
            <w:r w:rsidRPr="00A4066B">
              <w:t>1</w:t>
            </w:r>
          </w:p>
        </w:tc>
        <w:tc>
          <w:tcPr>
            <w:tcW w:w="1441" w:type="dxa"/>
            <w:noWrap/>
          </w:tcPr>
          <w:p w14:paraId="7087F124" w14:textId="77777777" w:rsidR="00BB1A9C" w:rsidRPr="00A4066B" w:rsidRDefault="00BB1A9C" w:rsidP="00BB1A9C">
            <w:r w:rsidRPr="00A4066B">
              <w:t>0</w:t>
            </w:r>
          </w:p>
        </w:tc>
        <w:tc>
          <w:tcPr>
            <w:tcW w:w="1737" w:type="dxa"/>
            <w:noWrap/>
          </w:tcPr>
          <w:p w14:paraId="2A3AEEAF" w14:textId="77777777" w:rsidR="00BB1A9C" w:rsidRDefault="00BB1A9C" w:rsidP="00BB1A9C">
            <w:r w:rsidRPr="00A4066B">
              <w:t>0</w:t>
            </w:r>
          </w:p>
        </w:tc>
      </w:tr>
    </w:tbl>
    <w:p w14:paraId="0182F487" w14:textId="77777777" w:rsidR="008E3199" w:rsidRDefault="008E3199" w:rsidP="00A923B2">
      <w:pPr>
        <w:tabs>
          <w:tab w:val="left" w:pos="1620"/>
        </w:tabs>
        <w:spacing w:after="0"/>
        <w:contextualSpacing/>
        <w:jc w:val="both"/>
      </w:pPr>
    </w:p>
    <w:p w14:paraId="17EB972B" w14:textId="77777777" w:rsidR="00FD4D11" w:rsidRDefault="00FD4D11" w:rsidP="00893202">
      <w:pPr>
        <w:tabs>
          <w:tab w:val="left" w:pos="1620"/>
        </w:tabs>
        <w:spacing w:after="0"/>
        <w:ind w:left="720"/>
        <w:contextualSpacing/>
        <w:jc w:val="both"/>
      </w:pPr>
    </w:p>
    <w:p w14:paraId="441301F9" w14:textId="77777777" w:rsidR="00001CE9" w:rsidRDefault="00BB1A9C" w:rsidP="004C39D0">
      <w:pPr>
        <w:tabs>
          <w:tab w:val="left" w:pos="1620"/>
        </w:tabs>
        <w:spacing w:after="0"/>
        <w:ind w:left="142"/>
        <w:contextualSpacing/>
        <w:jc w:val="both"/>
      </w:pPr>
      <w:r>
        <w:rPr>
          <w:noProof/>
          <w:lang w:eastAsia="en-GB"/>
        </w:rPr>
        <w:drawing>
          <wp:inline distT="0" distB="0" distL="0" distR="0" wp14:anchorId="3529071F" wp14:editId="0202F487">
            <wp:extent cx="7992000" cy="2520000"/>
            <wp:effectExtent l="0" t="0" r="9525"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3F7906" w14:textId="77777777" w:rsidR="00893202" w:rsidRDefault="00893202" w:rsidP="00893202">
      <w:pPr>
        <w:tabs>
          <w:tab w:val="left" w:pos="1620"/>
        </w:tabs>
        <w:spacing w:after="0"/>
        <w:ind w:left="720"/>
        <w:contextualSpacing/>
        <w:jc w:val="both"/>
      </w:pPr>
    </w:p>
    <w:p w14:paraId="2612A8F5" w14:textId="77777777" w:rsidR="00893202" w:rsidRDefault="00893202" w:rsidP="00893202">
      <w:pPr>
        <w:tabs>
          <w:tab w:val="left" w:pos="1620"/>
        </w:tabs>
        <w:spacing w:after="0"/>
        <w:ind w:left="720"/>
        <w:contextualSpacing/>
        <w:jc w:val="both"/>
      </w:pPr>
    </w:p>
    <w:p w14:paraId="34E88750" w14:textId="77777777" w:rsidR="00526F88" w:rsidRDefault="00526F88" w:rsidP="00A923B2">
      <w:pPr>
        <w:tabs>
          <w:tab w:val="left" w:pos="1620"/>
        </w:tabs>
        <w:spacing w:after="0"/>
        <w:contextualSpacing/>
        <w:jc w:val="both"/>
      </w:pPr>
    </w:p>
    <w:p w14:paraId="579BC667" w14:textId="77777777" w:rsidR="00526F88" w:rsidRDefault="00526F88" w:rsidP="00526F88">
      <w:pPr>
        <w:tabs>
          <w:tab w:val="left" w:pos="1620"/>
        </w:tabs>
        <w:spacing w:after="0"/>
        <w:ind w:left="720"/>
        <w:contextualSpacing/>
        <w:jc w:val="both"/>
      </w:pPr>
    </w:p>
    <w:p w14:paraId="0E173C0E" w14:textId="77777777" w:rsidR="00EA0653" w:rsidRDefault="00EA0653" w:rsidP="00E5235D">
      <w:pPr>
        <w:tabs>
          <w:tab w:val="left" w:pos="1620"/>
        </w:tabs>
        <w:spacing w:after="0"/>
        <w:ind w:left="720"/>
        <w:contextualSpacing/>
        <w:jc w:val="both"/>
      </w:pPr>
    </w:p>
    <w:p w14:paraId="2C67A860" w14:textId="77777777" w:rsidR="00FD1072" w:rsidRDefault="00FD1072" w:rsidP="00EA0653">
      <w:pPr>
        <w:tabs>
          <w:tab w:val="left" w:pos="1620"/>
        </w:tabs>
        <w:spacing w:after="0"/>
        <w:ind w:left="720"/>
        <w:contextualSpacing/>
        <w:jc w:val="both"/>
      </w:pPr>
    </w:p>
    <w:p w14:paraId="1FB322B3" w14:textId="77777777" w:rsidR="00FD4D11" w:rsidRDefault="00FD4D11" w:rsidP="00FD4D11">
      <w:pPr>
        <w:tabs>
          <w:tab w:val="left" w:pos="1620"/>
        </w:tabs>
        <w:spacing w:after="0"/>
        <w:ind w:left="720"/>
        <w:contextualSpacing/>
        <w:jc w:val="both"/>
      </w:pPr>
    </w:p>
    <w:p w14:paraId="3646ECDE" w14:textId="77777777" w:rsidR="000B74DE" w:rsidRDefault="000B74DE" w:rsidP="004C39D0">
      <w:pPr>
        <w:tabs>
          <w:tab w:val="left" w:pos="1620"/>
        </w:tabs>
        <w:spacing w:after="0"/>
        <w:ind w:left="567"/>
        <w:contextualSpacing/>
        <w:jc w:val="both"/>
      </w:pPr>
    </w:p>
    <w:p w14:paraId="59F9D132" w14:textId="77777777" w:rsidR="00526F88" w:rsidRDefault="00BB1A9C" w:rsidP="00893202">
      <w:pPr>
        <w:tabs>
          <w:tab w:val="left" w:pos="1620"/>
        </w:tabs>
        <w:spacing w:after="0"/>
        <w:ind w:left="720"/>
        <w:contextualSpacing/>
        <w:jc w:val="both"/>
        <w:rPr>
          <w:noProof/>
          <w:lang w:eastAsia="en-GB"/>
        </w:rPr>
      </w:pPr>
      <w:r>
        <w:rPr>
          <w:noProof/>
          <w:lang w:eastAsia="en-GB"/>
        </w:rPr>
        <w:drawing>
          <wp:inline distT="0" distB="0" distL="0" distR="0" wp14:anchorId="466B7E5D" wp14:editId="24DB8CC8">
            <wp:extent cx="8280000" cy="4680000"/>
            <wp:effectExtent l="0" t="0" r="6985" b="63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DB4F1E" w14:textId="77777777" w:rsidR="00526F88" w:rsidRDefault="00526F88" w:rsidP="00526F88">
      <w:pPr>
        <w:tabs>
          <w:tab w:val="left" w:pos="1620"/>
        </w:tabs>
        <w:spacing w:after="0"/>
        <w:ind w:left="720"/>
        <w:contextualSpacing/>
        <w:jc w:val="both"/>
        <w:rPr>
          <w:noProof/>
          <w:lang w:eastAsia="en-GB"/>
        </w:rPr>
      </w:pPr>
    </w:p>
    <w:p w14:paraId="7B771793" w14:textId="77777777" w:rsidR="00932838" w:rsidRDefault="00932838" w:rsidP="00932838">
      <w:pPr>
        <w:tabs>
          <w:tab w:val="left" w:pos="1620"/>
        </w:tabs>
        <w:spacing w:after="0"/>
        <w:ind w:left="720"/>
        <w:contextualSpacing/>
        <w:jc w:val="both"/>
        <w:rPr>
          <w:noProof/>
          <w:lang w:eastAsia="en-GB"/>
        </w:rPr>
      </w:pPr>
    </w:p>
    <w:p w14:paraId="22D04EE7" w14:textId="77777777" w:rsidR="00A923B2" w:rsidRDefault="00BB1A9C" w:rsidP="004C39D0">
      <w:pPr>
        <w:tabs>
          <w:tab w:val="left" w:pos="1620"/>
        </w:tabs>
        <w:spacing w:after="0"/>
        <w:ind w:left="567"/>
        <w:contextualSpacing/>
        <w:rPr>
          <w:noProof/>
          <w:lang w:eastAsia="en-GB"/>
        </w:rPr>
      </w:pPr>
      <w:r>
        <w:rPr>
          <w:noProof/>
          <w:lang w:eastAsia="en-GB"/>
        </w:rPr>
        <w:lastRenderedPageBreak/>
        <w:drawing>
          <wp:inline distT="0" distB="0" distL="0" distR="0" wp14:anchorId="15B49AB8" wp14:editId="4CA031F3">
            <wp:extent cx="8280000" cy="4680000"/>
            <wp:effectExtent l="0" t="0" r="6985"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6FA7FF" w14:textId="77777777" w:rsidR="000B74DE" w:rsidRDefault="000B74DE" w:rsidP="00526F88">
      <w:pPr>
        <w:tabs>
          <w:tab w:val="left" w:pos="1620"/>
        </w:tabs>
        <w:spacing w:after="0"/>
        <w:ind w:left="720"/>
        <w:contextualSpacing/>
        <w:rPr>
          <w:noProof/>
          <w:lang w:eastAsia="en-GB"/>
        </w:rPr>
      </w:pPr>
    </w:p>
    <w:p w14:paraId="528C9E54" w14:textId="77777777" w:rsidR="00526F88" w:rsidRDefault="00526F88" w:rsidP="00526F88">
      <w:pPr>
        <w:tabs>
          <w:tab w:val="left" w:pos="1620"/>
        </w:tabs>
        <w:spacing w:after="0"/>
        <w:ind w:left="720"/>
        <w:contextualSpacing/>
        <w:rPr>
          <w:noProof/>
          <w:lang w:eastAsia="en-GB"/>
        </w:rPr>
      </w:pPr>
    </w:p>
    <w:p w14:paraId="77A2DB4C" w14:textId="77777777" w:rsidR="00BD6735" w:rsidRDefault="00BD6735" w:rsidP="00526F88">
      <w:pPr>
        <w:tabs>
          <w:tab w:val="left" w:pos="1620"/>
        </w:tabs>
        <w:spacing w:after="0"/>
        <w:ind w:left="720"/>
        <w:contextualSpacing/>
        <w:jc w:val="both"/>
        <w:rPr>
          <w:noProof/>
          <w:lang w:eastAsia="en-GB"/>
        </w:rPr>
      </w:pPr>
    </w:p>
    <w:p w14:paraId="3DC3EA32" w14:textId="77777777" w:rsidR="005209FE" w:rsidRDefault="005209FE" w:rsidP="00526F88">
      <w:pPr>
        <w:tabs>
          <w:tab w:val="left" w:pos="1620"/>
        </w:tabs>
        <w:spacing w:after="0"/>
        <w:ind w:left="720"/>
        <w:contextualSpacing/>
        <w:jc w:val="both"/>
        <w:rPr>
          <w:noProof/>
          <w:lang w:eastAsia="en-GB"/>
        </w:rPr>
      </w:pPr>
    </w:p>
    <w:p w14:paraId="1FFC561C" w14:textId="77777777" w:rsidR="005209FE" w:rsidRDefault="00BB1A9C" w:rsidP="004C39D0">
      <w:pPr>
        <w:tabs>
          <w:tab w:val="left" w:pos="1620"/>
        </w:tabs>
        <w:spacing w:after="0"/>
        <w:ind w:left="567"/>
        <w:contextualSpacing/>
        <w:jc w:val="both"/>
        <w:rPr>
          <w:noProof/>
          <w:lang w:eastAsia="en-GB"/>
        </w:rPr>
      </w:pPr>
      <w:r>
        <w:rPr>
          <w:noProof/>
          <w:lang w:eastAsia="en-GB"/>
        </w:rPr>
        <w:lastRenderedPageBreak/>
        <w:drawing>
          <wp:inline distT="0" distB="0" distL="0" distR="0" wp14:anchorId="38A91E74" wp14:editId="4B02268D">
            <wp:extent cx="8280000" cy="4680000"/>
            <wp:effectExtent l="0" t="0" r="6985" b="63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E8030C3" w14:textId="77777777" w:rsidR="004C39D0" w:rsidRDefault="004C39D0" w:rsidP="00526F88">
      <w:pPr>
        <w:tabs>
          <w:tab w:val="left" w:pos="1620"/>
        </w:tabs>
        <w:spacing w:after="0"/>
        <w:ind w:left="720"/>
        <w:contextualSpacing/>
        <w:jc w:val="both"/>
        <w:rPr>
          <w:noProof/>
          <w:lang w:eastAsia="en-GB"/>
        </w:rPr>
      </w:pPr>
    </w:p>
    <w:p w14:paraId="06DB7259" w14:textId="77777777" w:rsidR="004C39D0" w:rsidRDefault="004C39D0" w:rsidP="00526F88">
      <w:pPr>
        <w:tabs>
          <w:tab w:val="left" w:pos="1620"/>
        </w:tabs>
        <w:spacing w:after="0"/>
        <w:ind w:left="720"/>
        <w:contextualSpacing/>
        <w:jc w:val="both"/>
        <w:rPr>
          <w:noProof/>
          <w:lang w:eastAsia="en-GB"/>
        </w:rPr>
      </w:pPr>
    </w:p>
    <w:p w14:paraId="2BBE7B14" w14:textId="77777777" w:rsidR="004C39D0" w:rsidRDefault="004C39D0" w:rsidP="00526F88">
      <w:pPr>
        <w:tabs>
          <w:tab w:val="left" w:pos="1620"/>
        </w:tabs>
        <w:spacing w:after="0"/>
        <w:ind w:left="720"/>
        <w:contextualSpacing/>
        <w:jc w:val="both"/>
        <w:rPr>
          <w:noProof/>
          <w:lang w:eastAsia="en-GB"/>
        </w:rPr>
      </w:pPr>
    </w:p>
    <w:p w14:paraId="45847154" w14:textId="77777777" w:rsidR="005209FE" w:rsidRDefault="005209FE" w:rsidP="00526F88">
      <w:pPr>
        <w:tabs>
          <w:tab w:val="left" w:pos="1620"/>
        </w:tabs>
        <w:spacing w:after="0"/>
        <w:ind w:left="720"/>
        <w:contextualSpacing/>
        <w:jc w:val="both"/>
        <w:rPr>
          <w:noProof/>
          <w:lang w:eastAsia="en-GB"/>
        </w:rPr>
      </w:pPr>
    </w:p>
    <w:p w14:paraId="04FC6CCD" w14:textId="77777777" w:rsidR="005209FE" w:rsidRDefault="005209FE" w:rsidP="00526F88">
      <w:pPr>
        <w:tabs>
          <w:tab w:val="left" w:pos="1620"/>
        </w:tabs>
        <w:spacing w:after="0"/>
        <w:ind w:left="720"/>
        <w:contextualSpacing/>
        <w:jc w:val="both"/>
        <w:rPr>
          <w:noProof/>
          <w:lang w:eastAsia="en-GB"/>
        </w:rPr>
      </w:pPr>
    </w:p>
    <w:p w14:paraId="62E69A4F" w14:textId="77777777" w:rsidR="00B37C7B" w:rsidRPr="000761B3" w:rsidRDefault="00B37C7B" w:rsidP="00992B43">
      <w:pPr>
        <w:pStyle w:val="ListParagraph"/>
        <w:numPr>
          <w:ilvl w:val="0"/>
          <w:numId w:val="41"/>
        </w:numPr>
        <w:spacing w:after="0"/>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lastRenderedPageBreak/>
        <w:t>Five Year Audit Plan 2019 – 2024</w:t>
      </w:r>
    </w:p>
    <w:tbl>
      <w:tblPr>
        <w:tblStyle w:val="TableGrid4"/>
        <w:tblpPr w:leftFromText="180" w:rightFromText="180" w:vertAnchor="text" w:horzAnchor="margin" w:tblpY="321"/>
        <w:tblW w:w="14425" w:type="dxa"/>
        <w:tblLook w:val="04A0" w:firstRow="1" w:lastRow="0" w:firstColumn="1" w:lastColumn="0" w:noHBand="0" w:noVBand="1"/>
      </w:tblPr>
      <w:tblGrid>
        <w:gridCol w:w="4248"/>
        <w:gridCol w:w="1329"/>
        <w:gridCol w:w="1335"/>
        <w:gridCol w:w="2185"/>
        <w:gridCol w:w="792"/>
        <w:gridCol w:w="880"/>
        <w:gridCol w:w="792"/>
        <w:gridCol w:w="767"/>
        <w:gridCol w:w="792"/>
        <w:gridCol w:w="767"/>
        <w:gridCol w:w="742"/>
      </w:tblGrid>
      <w:tr w:rsidR="00B37C7B" w:rsidRPr="00B37C7B" w14:paraId="4A8EFA86" w14:textId="77777777" w:rsidTr="00AC479C">
        <w:trPr>
          <w:trHeight w:val="564"/>
        </w:trPr>
        <w:tc>
          <w:tcPr>
            <w:tcW w:w="4248" w:type="dxa"/>
            <w:shd w:val="clear" w:color="auto" w:fill="BDD6EE" w:themeFill="accent1" w:themeFillTint="66"/>
            <w:hideMark/>
          </w:tcPr>
          <w:p w14:paraId="43BABE7D" w14:textId="77777777" w:rsidR="00B37C7B" w:rsidRPr="00B37C7B" w:rsidRDefault="00B37C7B" w:rsidP="008A6D11">
            <w:pPr>
              <w:rPr>
                <w:rFonts w:ascii="Arial" w:hAnsi="Arial" w:cs="Arial"/>
                <w:b/>
                <w:bCs/>
              </w:rPr>
            </w:pPr>
            <w:r w:rsidRPr="00B37C7B">
              <w:rPr>
                <w:rFonts w:ascii="Arial" w:hAnsi="Arial" w:cs="Arial"/>
                <w:b/>
                <w:bCs/>
              </w:rPr>
              <w:t>West Yorkshire Pension Fund Five Year Audit Plan 2019 - 2024</w:t>
            </w:r>
          </w:p>
        </w:tc>
        <w:tc>
          <w:tcPr>
            <w:tcW w:w="1329" w:type="dxa"/>
            <w:shd w:val="clear" w:color="auto" w:fill="BDD6EE" w:themeFill="accent1" w:themeFillTint="66"/>
            <w:noWrap/>
            <w:hideMark/>
          </w:tcPr>
          <w:p w14:paraId="6E2A8990" w14:textId="77777777" w:rsidR="00B37C7B" w:rsidRPr="00B37C7B" w:rsidRDefault="00B37C7B" w:rsidP="008A6D11">
            <w:pPr>
              <w:rPr>
                <w:rFonts w:ascii="Arial" w:hAnsi="Arial" w:cs="Arial"/>
                <w:b/>
                <w:bCs/>
              </w:rPr>
            </w:pPr>
            <w:r w:rsidRPr="00B37C7B">
              <w:rPr>
                <w:rFonts w:ascii="Arial" w:hAnsi="Arial" w:cs="Arial"/>
                <w:b/>
                <w:bCs/>
              </w:rPr>
              <w:t>Frequency</w:t>
            </w:r>
          </w:p>
        </w:tc>
        <w:tc>
          <w:tcPr>
            <w:tcW w:w="1335" w:type="dxa"/>
            <w:shd w:val="clear" w:color="auto" w:fill="BDD6EE" w:themeFill="accent1" w:themeFillTint="66"/>
            <w:hideMark/>
          </w:tcPr>
          <w:p w14:paraId="70EC5671" w14:textId="77777777" w:rsidR="00B37C7B" w:rsidRPr="00B37C7B" w:rsidRDefault="00B37C7B" w:rsidP="008A6D11">
            <w:pPr>
              <w:rPr>
                <w:rFonts w:ascii="Arial" w:hAnsi="Arial" w:cs="Arial"/>
                <w:b/>
              </w:rPr>
            </w:pPr>
            <w:r w:rsidRPr="00B37C7B">
              <w:rPr>
                <w:rFonts w:ascii="Arial" w:hAnsi="Arial" w:cs="Arial"/>
                <w:b/>
              </w:rPr>
              <w:t>Last Audit</w:t>
            </w:r>
          </w:p>
        </w:tc>
        <w:tc>
          <w:tcPr>
            <w:tcW w:w="2185" w:type="dxa"/>
            <w:shd w:val="clear" w:color="auto" w:fill="BDD6EE" w:themeFill="accent1" w:themeFillTint="66"/>
            <w:hideMark/>
          </w:tcPr>
          <w:p w14:paraId="35BD1414" w14:textId="77777777" w:rsidR="00B37C7B" w:rsidRPr="00B37C7B" w:rsidRDefault="00B37C7B" w:rsidP="008A6D11">
            <w:pPr>
              <w:rPr>
                <w:rFonts w:ascii="Arial" w:hAnsi="Arial" w:cs="Arial"/>
                <w:b/>
                <w:bCs/>
              </w:rPr>
            </w:pPr>
            <w:r w:rsidRPr="00B37C7B">
              <w:rPr>
                <w:rFonts w:ascii="Arial" w:hAnsi="Arial" w:cs="Arial"/>
                <w:b/>
                <w:bCs/>
              </w:rPr>
              <w:t>Recommendations</w:t>
            </w:r>
          </w:p>
        </w:tc>
        <w:tc>
          <w:tcPr>
            <w:tcW w:w="792" w:type="dxa"/>
            <w:shd w:val="clear" w:color="auto" w:fill="BDD6EE" w:themeFill="accent1" w:themeFillTint="66"/>
            <w:hideMark/>
          </w:tcPr>
          <w:p w14:paraId="31B813D1" w14:textId="77777777" w:rsidR="00B37C7B" w:rsidRPr="00B37C7B" w:rsidRDefault="00B37C7B" w:rsidP="008A6D11">
            <w:pPr>
              <w:rPr>
                <w:rFonts w:ascii="Arial" w:hAnsi="Arial" w:cs="Arial"/>
                <w:b/>
                <w:bCs/>
              </w:rPr>
            </w:pPr>
            <w:r w:rsidRPr="00B37C7B">
              <w:rPr>
                <w:rFonts w:ascii="Arial" w:hAnsi="Arial" w:cs="Arial"/>
                <w:b/>
                <w:bCs/>
              </w:rPr>
              <w:t>Days</w:t>
            </w:r>
          </w:p>
        </w:tc>
        <w:tc>
          <w:tcPr>
            <w:tcW w:w="880" w:type="dxa"/>
            <w:shd w:val="clear" w:color="auto" w:fill="BDD6EE" w:themeFill="accent1" w:themeFillTint="66"/>
            <w:hideMark/>
          </w:tcPr>
          <w:p w14:paraId="7DDCF683" w14:textId="77777777" w:rsidR="00B37C7B" w:rsidRPr="00B37C7B" w:rsidRDefault="00B37C7B" w:rsidP="008A6D11">
            <w:pPr>
              <w:rPr>
                <w:rFonts w:ascii="Arial" w:hAnsi="Arial" w:cs="Arial"/>
                <w:b/>
                <w:bCs/>
              </w:rPr>
            </w:pPr>
            <w:r w:rsidRPr="00B37C7B">
              <w:rPr>
                <w:rFonts w:ascii="Arial" w:hAnsi="Arial" w:cs="Arial"/>
                <w:b/>
                <w:bCs/>
              </w:rPr>
              <w:t>19/20</w:t>
            </w:r>
          </w:p>
        </w:tc>
        <w:tc>
          <w:tcPr>
            <w:tcW w:w="792" w:type="dxa"/>
            <w:shd w:val="clear" w:color="auto" w:fill="BDD6EE" w:themeFill="accent1" w:themeFillTint="66"/>
            <w:hideMark/>
          </w:tcPr>
          <w:p w14:paraId="20EA0BA2" w14:textId="77777777" w:rsidR="00B37C7B" w:rsidRPr="00B37C7B" w:rsidRDefault="00B37C7B" w:rsidP="008A6D11">
            <w:pPr>
              <w:rPr>
                <w:rFonts w:ascii="Arial" w:hAnsi="Arial" w:cs="Arial"/>
                <w:b/>
                <w:bCs/>
              </w:rPr>
            </w:pPr>
            <w:r w:rsidRPr="00B37C7B">
              <w:rPr>
                <w:rFonts w:ascii="Arial" w:hAnsi="Arial" w:cs="Arial"/>
                <w:b/>
                <w:bCs/>
              </w:rPr>
              <w:t>20/21</w:t>
            </w:r>
          </w:p>
        </w:tc>
        <w:tc>
          <w:tcPr>
            <w:tcW w:w="767" w:type="dxa"/>
            <w:shd w:val="clear" w:color="auto" w:fill="BDD6EE" w:themeFill="accent1" w:themeFillTint="66"/>
            <w:hideMark/>
          </w:tcPr>
          <w:p w14:paraId="4DCD0C0F" w14:textId="77777777" w:rsidR="00B37C7B" w:rsidRPr="00B37C7B" w:rsidRDefault="00B37C7B" w:rsidP="008A6D11">
            <w:pPr>
              <w:rPr>
                <w:rFonts w:ascii="Arial" w:hAnsi="Arial" w:cs="Arial"/>
                <w:b/>
                <w:bCs/>
              </w:rPr>
            </w:pPr>
            <w:r w:rsidRPr="00B37C7B">
              <w:rPr>
                <w:rFonts w:ascii="Arial" w:hAnsi="Arial" w:cs="Arial"/>
                <w:b/>
                <w:bCs/>
              </w:rPr>
              <w:t>21/22</w:t>
            </w:r>
          </w:p>
        </w:tc>
        <w:tc>
          <w:tcPr>
            <w:tcW w:w="792" w:type="dxa"/>
            <w:shd w:val="clear" w:color="auto" w:fill="BDD6EE" w:themeFill="accent1" w:themeFillTint="66"/>
            <w:hideMark/>
          </w:tcPr>
          <w:p w14:paraId="4E547CDB" w14:textId="77777777" w:rsidR="00B37C7B" w:rsidRPr="00B37C7B" w:rsidRDefault="00B37C7B" w:rsidP="008A6D11">
            <w:pPr>
              <w:rPr>
                <w:rFonts w:ascii="Arial" w:hAnsi="Arial" w:cs="Arial"/>
                <w:b/>
                <w:bCs/>
              </w:rPr>
            </w:pPr>
            <w:r w:rsidRPr="00B37C7B">
              <w:rPr>
                <w:rFonts w:ascii="Arial" w:hAnsi="Arial" w:cs="Arial"/>
                <w:b/>
                <w:bCs/>
              </w:rPr>
              <w:t>22/23</w:t>
            </w:r>
          </w:p>
        </w:tc>
        <w:tc>
          <w:tcPr>
            <w:tcW w:w="767" w:type="dxa"/>
            <w:shd w:val="clear" w:color="auto" w:fill="BDD6EE" w:themeFill="accent1" w:themeFillTint="66"/>
            <w:hideMark/>
          </w:tcPr>
          <w:p w14:paraId="1A46BC7F" w14:textId="77777777" w:rsidR="00B37C7B" w:rsidRPr="00B37C7B" w:rsidRDefault="00B37C7B" w:rsidP="008A6D11">
            <w:pPr>
              <w:rPr>
                <w:rFonts w:ascii="Arial" w:hAnsi="Arial" w:cs="Arial"/>
                <w:b/>
                <w:bCs/>
              </w:rPr>
            </w:pPr>
            <w:r w:rsidRPr="00B37C7B">
              <w:rPr>
                <w:rFonts w:ascii="Arial" w:hAnsi="Arial" w:cs="Arial"/>
                <w:b/>
                <w:bCs/>
              </w:rPr>
              <w:t>23/24</w:t>
            </w:r>
          </w:p>
        </w:tc>
        <w:tc>
          <w:tcPr>
            <w:tcW w:w="538" w:type="dxa"/>
            <w:shd w:val="clear" w:color="auto" w:fill="BDD6EE" w:themeFill="accent1" w:themeFillTint="66"/>
            <w:hideMark/>
          </w:tcPr>
          <w:p w14:paraId="26BA0CEF" w14:textId="77777777" w:rsidR="00B37C7B" w:rsidRPr="00B37C7B" w:rsidRDefault="00B37C7B" w:rsidP="008A6D11">
            <w:pPr>
              <w:rPr>
                <w:rFonts w:ascii="Arial" w:hAnsi="Arial" w:cs="Arial"/>
                <w:b/>
                <w:bCs/>
              </w:rPr>
            </w:pPr>
            <w:r w:rsidRPr="00B37C7B">
              <w:rPr>
                <w:rFonts w:ascii="Arial" w:hAnsi="Arial" w:cs="Arial"/>
                <w:b/>
                <w:bCs/>
              </w:rPr>
              <w:t xml:space="preserve">Total </w:t>
            </w:r>
          </w:p>
        </w:tc>
      </w:tr>
      <w:tr w:rsidR="00B37C7B" w:rsidRPr="00B37C7B" w14:paraId="7ED4852B" w14:textId="77777777" w:rsidTr="008A6D11">
        <w:trPr>
          <w:trHeight w:val="255"/>
        </w:trPr>
        <w:tc>
          <w:tcPr>
            <w:tcW w:w="4248" w:type="dxa"/>
            <w:noWrap/>
            <w:hideMark/>
          </w:tcPr>
          <w:p w14:paraId="6A2DCE61"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7A53480F"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68006C12"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733EDBDB"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D856149"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10F209C2"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06D21F5"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65BC7C9C"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B0546E4"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647D409D"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3424B22F"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17067E61" w14:textId="77777777" w:rsidTr="008A6D11">
        <w:trPr>
          <w:trHeight w:val="255"/>
        </w:trPr>
        <w:tc>
          <w:tcPr>
            <w:tcW w:w="4248" w:type="dxa"/>
            <w:noWrap/>
            <w:hideMark/>
          </w:tcPr>
          <w:p w14:paraId="3A05C97E" w14:textId="77777777" w:rsidR="00B37C7B" w:rsidRPr="00B37C7B" w:rsidRDefault="00B37C7B" w:rsidP="008A6D11">
            <w:pPr>
              <w:rPr>
                <w:rFonts w:ascii="Arial" w:hAnsi="Arial" w:cs="Arial"/>
              </w:rPr>
            </w:pPr>
            <w:r w:rsidRPr="00B37C7B">
              <w:rPr>
                <w:rFonts w:ascii="Arial" w:hAnsi="Arial" w:cs="Arial"/>
              </w:rPr>
              <w:t>Annual Accounts Verification</w:t>
            </w:r>
          </w:p>
        </w:tc>
        <w:tc>
          <w:tcPr>
            <w:tcW w:w="1329" w:type="dxa"/>
            <w:noWrap/>
            <w:hideMark/>
          </w:tcPr>
          <w:p w14:paraId="0B0FBED1" w14:textId="77777777" w:rsidR="00B37C7B" w:rsidRPr="00B37C7B" w:rsidRDefault="00B37C7B" w:rsidP="008A6D11">
            <w:pPr>
              <w:rPr>
                <w:rFonts w:ascii="Arial" w:hAnsi="Arial" w:cs="Arial"/>
              </w:rPr>
            </w:pPr>
            <w:r w:rsidRPr="00B37C7B">
              <w:rPr>
                <w:rFonts w:ascii="Arial" w:hAnsi="Arial" w:cs="Arial"/>
              </w:rPr>
              <w:t>Annual</w:t>
            </w:r>
          </w:p>
        </w:tc>
        <w:tc>
          <w:tcPr>
            <w:tcW w:w="1335" w:type="dxa"/>
            <w:noWrap/>
            <w:hideMark/>
          </w:tcPr>
          <w:p w14:paraId="76181BCF" w14:textId="77777777" w:rsidR="00B37C7B" w:rsidRPr="00B37C7B" w:rsidRDefault="00B37C7B" w:rsidP="008A6D11">
            <w:pPr>
              <w:rPr>
                <w:rFonts w:ascii="Arial" w:hAnsi="Arial" w:cs="Arial"/>
              </w:rPr>
            </w:pPr>
            <w:r w:rsidRPr="00B37C7B">
              <w:rPr>
                <w:rFonts w:ascii="Arial" w:hAnsi="Arial" w:cs="Arial"/>
              </w:rPr>
              <w:t>Jul 18</w:t>
            </w:r>
          </w:p>
        </w:tc>
        <w:tc>
          <w:tcPr>
            <w:tcW w:w="2185" w:type="dxa"/>
            <w:noWrap/>
            <w:hideMark/>
          </w:tcPr>
          <w:p w14:paraId="15EFC3C5" w14:textId="77777777" w:rsidR="00B37C7B" w:rsidRPr="00B37C7B" w:rsidRDefault="00B37C7B" w:rsidP="008A6D11">
            <w:pPr>
              <w:rPr>
                <w:rFonts w:ascii="Arial" w:hAnsi="Arial" w:cs="Arial"/>
              </w:rPr>
            </w:pPr>
            <w:r w:rsidRPr="00B37C7B">
              <w:rPr>
                <w:rFonts w:ascii="Arial" w:hAnsi="Arial" w:cs="Arial"/>
              </w:rPr>
              <w:t>1</w:t>
            </w:r>
          </w:p>
        </w:tc>
        <w:tc>
          <w:tcPr>
            <w:tcW w:w="792" w:type="dxa"/>
            <w:noWrap/>
            <w:hideMark/>
          </w:tcPr>
          <w:p w14:paraId="2A3621E0" w14:textId="77777777" w:rsidR="00B37C7B" w:rsidRPr="00B37C7B" w:rsidRDefault="00B37C7B" w:rsidP="008A6D11">
            <w:pPr>
              <w:rPr>
                <w:rFonts w:ascii="Arial" w:hAnsi="Arial" w:cs="Arial"/>
              </w:rPr>
            </w:pPr>
            <w:r w:rsidRPr="00B37C7B">
              <w:rPr>
                <w:rFonts w:ascii="Arial" w:hAnsi="Arial" w:cs="Arial"/>
              </w:rPr>
              <w:t>10</w:t>
            </w:r>
          </w:p>
        </w:tc>
        <w:tc>
          <w:tcPr>
            <w:tcW w:w="880" w:type="dxa"/>
            <w:noWrap/>
            <w:hideMark/>
          </w:tcPr>
          <w:p w14:paraId="79BE68E3"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18CAB67E"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67" w:type="dxa"/>
            <w:noWrap/>
            <w:hideMark/>
          </w:tcPr>
          <w:p w14:paraId="33C7B426"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0F56EE60"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67" w:type="dxa"/>
            <w:noWrap/>
            <w:hideMark/>
          </w:tcPr>
          <w:p w14:paraId="150380D1"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538" w:type="dxa"/>
            <w:noWrap/>
            <w:hideMark/>
          </w:tcPr>
          <w:p w14:paraId="42717E49"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6C835BAF" w14:textId="77777777" w:rsidTr="008A6D11">
        <w:trPr>
          <w:trHeight w:val="255"/>
        </w:trPr>
        <w:tc>
          <w:tcPr>
            <w:tcW w:w="4248" w:type="dxa"/>
            <w:noWrap/>
            <w:hideMark/>
          </w:tcPr>
          <w:p w14:paraId="6F2B0A21"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61308B59"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1E5EBCCF"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337E251F"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962DA86"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30660C5D"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55F522C7"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384401B6"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24027FA8"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0EE81006"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77BB6E4C"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5E7F4F96" w14:textId="77777777" w:rsidTr="008A6D11">
        <w:trPr>
          <w:trHeight w:val="300"/>
        </w:trPr>
        <w:tc>
          <w:tcPr>
            <w:tcW w:w="4248" w:type="dxa"/>
            <w:noWrap/>
            <w:hideMark/>
          </w:tcPr>
          <w:p w14:paraId="06612F01" w14:textId="77777777" w:rsidR="00B37C7B" w:rsidRPr="00B37C7B" w:rsidRDefault="00B37C7B" w:rsidP="008A6D11">
            <w:pPr>
              <w:rPr>
                <w:rFonts w:ascii="Arial" w:hAnsi="Arial" w:cs="Arial"/>
                <w:b/>
                <w:bCs/>
              </w:rPr>
            </w:pPr>
            <w:r w:rsidRPr="00B37C7B">
              <w:rPr>
                <w:rFonts w:ascii="Arial" w:hAnsi="Arial" w:cs="Arial"/>
                <w:b/>
                <w:bCs/>
              </w:rPr>
              <w:t>Audits Per Year</w:t>
            </w:r>
          </w:p>
        </w:tc>
        <w:tc>
          <w:tcPr>
            <w:tcW w:w="1329" w:type="dxa"/>
            <w:noWrap/>
            <w:hideMark/>
          </w:tcPr>
          <w:p w14:paraId="5954F887"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2BCF319B"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46AEC3A0"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993B36E"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725768C9" w14:textId="77777777" w:rsidR="00B37C7B" w:rsidRPr="00B37C7B" w:rsidRDefault="00B37C7B" w:rsidP="008A6D11">
            <w:pPr>
              <w:rPr>
                <w:rFonts w:ascii="Arial" w:hAnsi="Arial" w:cs="Arial"/>
                <w:b/>
                <w:bCs/>
              </w:rPr>
            </w:pPr>
            <w:r w:rsidRPr="00B37C7B">
              <w:rPr>
                <w:rFonts w:ascii="Arial" w:hAnsi="Arial" w:cs="Arial"/>
                <w:b/>
                <w:bCs/>
              </w:rPr>
              <w:t>1</w:t>
            </w:r>
          </w:p>
        </w:tc>
        <w:tc>
          <w:tcPr>
            <w:tcW w:w="792" w:type="dxa"/>
            <w:noWrap/>
            <w:hideMark/>
          </w:tcPr>
          <w:p w14:paraId="1E5BE174" w14:textId="77777777" w:rsidR="00B37C7B" w:rsidRPr="00B37C7B" w:rsidRDefault="00B37C7B" w:rsidP="008A6D11">
            <w:pPr>
              <w:rPr>
                <w:rFonts w:ascii="Arial" w:hAnsi="Arial" w:cs="Arial"/>
                <w:b/>
                <w:bCs/>
              </w:rPr>
            </w:pPr>
            <w:r w:rsidRPr="00B37C7B">
              <w:rPr>
                <w:rFonts w:ascii="Arial" w:hAnsi="Arial" w:cs="Arial"/>
                <w:b/>
                <w:bCs/>
              </w:rPr>
              <w:t>1</w:t>
            </w:r>
          </w:p>
        </w:tc>
        <w:tc>
          <w:tcPr>
            <w:tcW w:w="767" w:type="dxa"/>
            <w:noWrap/>
            <w:hideMark/>
          </w:tcPr>
          <w:p w14:paraId="45E4F17D" w14:textId="77777777" w:rsidR="00B37C7B" w:rsidRPr="00B37C7B" w:rsidRDefault="00B37C7B" w:rsidP="008A6D11">
            <w:pPr>
              <w:rPr>
                <w:rFonts w:ascii="Arial" w:hAnsi="Arial" w:cs="Arial"/>
                <w:b/>
                <w:bCs/>
              </w:rPr>
            </w:pPr>
            <w:r w:rsidRPr="00B37C7B">
              <w:rPr>
                <w:rFonts w:ascii="Arial" w:hAnsi="Arial" w:cs="Arial"/>
                <w:b/>
                <w:bCs/>
              </w:rPr>
              <w:t>1</w:t>
            </w:r>
          </w:p>
        </w:tc>
        <w:tc>
          <w:tcPr>
            <w:tcW w:w="792" w:type="dxa"/>
            <w:noWrap/>
            <w:hideMark/>
          </w:tcPr>
          <w:p w14:paraId="7B1113C9" w14:textId="77777777" w:rsidR="00B37C7B" w:rsidRPr="00B37C7B" w:rsidRDefault="00B37C7B" w:rsidP="008A6D11">
            <w:pPr>
              <w:rPr>
                <w:rFonts w:ascii="Arial" w:hAnsi="Arial" w:cs="Arial"/>
                <w:b/>
                <w:bCs/>
              </w:rPr>
            </w:pPr>
            <w:r w:rsidRPr="00B37C7B">
              <w:rPr>
                <w:rFonts w:ascii="Arial" w:hAnsi="Arial" w:cs="Arial"/>
                <w:b/>
                <w:bCs/>
              </w:rPr>
              <w:t>1</w:t>
            </w:r>
          </w:p>
        </w:tc>
        <w:tc>
          <w:tcPr>
            <w:tcW w:w="767" w:type="dxa"/>
            <w:noWrap/>
            <w:hideMark/>
          </w:tcPr>
          <w:p w14:paraId="5930FBE1" w14:textId="77777777" w:rsidR="00B37C7B" w:rsidRPr="00B37C7B" w:rsidRDefault="00B37C7B" w:rsidP="008A6D11">
            <w:pPr>
              <w:rPr>
                <w:rFonts w:ascii="Arial" w:hAnsi="Arial" w:cs="Arial"/>
                <w:b/>
                <w:bCs/>
              </w:rPr>
            </w:pPr>
            <w:r w:rsidRPr="00B37C7B">
              <w:rPr>
                <w:rFonts w:ascii="Arial" w:hAnsi="Arial" w:cs="Arial"/>
                <w:b/>
                <w:bCs/>
              </w:rPr>
              <w:t>1</w:t>
            </w:r>
          </w:p>
        </w:tc>
        <w:tc>
          <w:tcPr>
            <w:tcW w:w="538" w:type="dxa"/>
            <w:noWrap/>
            <w:hideMark/>
          </w:tcPr>
          <w:p w14:paraId="473BDC4D" w14:textId="77777777" w:rsidR="00B37C7B" w:rsidRPr="00B37C7B" w:rsidRDefault="00B37C7B" w:rsidP="008A6D11">
            <w:pPr>
              <w:rPr>
                <w:rFonts w:ascii="Arial" w:hAnsi="Arial" w:cs="Arial"/>
                <w:b/>
                <w:bCs/>
              </w:rPr>
            </w:pPr>
            <w:r w:rsidRPr="00B37C7B">
              <w:rPr>
                <w:rFonts w:ascii="Arial" w:hAnsi="Arial" w:cs="Arial"/>
                <w:b/>
                <w:bCs/>
              </w:rPr>
              <w:t>5</w:t>
            </w:r>
          </w:p>
        </w:tc>
      </w:tr>
      <w:tr w:rsidR="00B37C7B" w:rsidRPr="00B37C7B" w14:paraId="0475AEDF" w14:textId="77777777" w:rsidTr="008A6D11">
        <w:trPr>
          <w:trHeight w:val="255"/>
        </w:trPr>
        <w:tc>
          <w:tcPr>
            <w:tcW w:w="4248" w:type="dxa"/>
            <w:noWrap/>
            <w:hideMark/>
          </w:tcPr>
          <w:p w14:paraId="551D109F" w14:textId="77777777" w:rsidR="00B37C7B" w:rsidRPr="00B37C7B" w:rsidRDefault="00B37C7B" w:rsidP="008A6D11">
            <w:pPr>
              <w:rPr>
                <w:rFonts w:ascii="Arial" w:hAnsi="Arial" w:cs="Arial"/>
                <w:b/>
                <w:bCs/>
              </w:rPr>
            </w:pPr>
            <w:r w:rsidRPr="00B37C7B">
              <w:rPr>
                <w:rFonts w:ascii="Arial" w:hAnsi="Arial" w:cs="Arial"/>
                <w:b/>
                <w:bCs/>
              </w:rPr>
              <w:t>Benefits</w:t>
            </w:r>
          </w:p>
        </w:tc>
        <w:tc>
          <w:tcPr>
            <w:tcW w:w="1329" w:type="dxa"/>
            <w:noWrap/>
            <w:hideMark/>
          </w:tcPr>
          <w:p w14:paraId="57138983"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238F5A0E"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4D7EA167"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E02CFDA"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1CEC9319"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AD3E2B3"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6DACC4D7"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180867D1"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15836C35"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6DDAF854"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76E6A6D2" w14:textId="77777777" w:rsidTr="008A6D11">
        <w:trPr>
          <w:trHeight w:val="255"/>
        </w:trPr>
        <w:tc>
          <w:tcPr>
            <w:tcW w:w="4248" w:type="dxa"/>
            <w:noWrap/>
            <w:hideMark/>
          </w:tcPr>
          <w:p w14:paraId="31C25A55" w14:textId="77777777" w:rsidR="00B37C7B" w:rsidRPr="00B37C7B" w:rsidRDefault="00B37C7B" w:rsidP="008A6D11">
            <w:pPr>
              <w:rPr>
                <w:rFonts w:ascii="Arial" w:hAnsi="Arial" w:cs="Arial"/>
              </w:rPr>
            </w:pPr>
            <w:r w:rsidRPr="00B37C7B">
              <w:rPr>
                <w:rFonts w:ascii="Arial" w:hAnsi="Arial" w:cs="Arial"/>
              </w:rPr>
              <w:t>Local Government Scheme Contributions</w:t>
            </w:r>
          </w:p>
        </w:tc>
        <w:tc>
          <w:tcPr>
            <w:tcW w:w="1329" w:type="dxa"/>
            <w:noWrap/>
            <w:hideMark/>
          </w:tcPr>
          <w:p w14:paraId="08104700" w14:textId="77777777" w:rsidR="00B37C7B" w:rsidRPr="00B37C7B" w:rsidRDefault="00B37C7B" w:rsidP="008A6D11">
            <w:pPr>
              <w:rPr>
                <w:rFonts w:ascii="Arial" w:hAnsi="Arial" w:cs="Arial"/>
              </w:rPr>
            </w:pPr>
            <w:r w:rsidRPr="00B37C7B">
              <w:rPr>
                <w:rFonts w:ascii="Arial" w:hAnsi="Arial" w:cs="Arial"/>
              </w:rPr>
              <w:t>2 Yearly</w:t>
            </w:r>
          </w:p>
        </w:tc>
        <w:tc>
          <w:tcPr>
            <w:tcW w:w="1335" w:type="dxa"/>
            <w:noWrap/>
            <w:hideMark/>
          </w:tcPr>
          <w:p w14:paraId="73806F7D" w14:textId="77777777" w:rsidR="00B37C7B" w:rsidRPr="00B37C7B" w:rsidRDefault="00B37C7B" w:rsidP="008A6D11">
            <w:pPr>
              <w:rPr>
                <w:rFonts w:ascii="Arial" w:hAnsi="Arial" w:cs="Arial"/>
              </w:rPr>
            </w:pPr>
            <w:r w:rsidRPr="00B37C7B">
              <w:rPr>
                <w:rFonts w:ascii="Arial" w:hAnsi="Arial" w:cs="Arial"/>
              </w:rPr>
              <w:t>Nov 18</w:t>
            </w:r>
          </w:p>
        </w:tc>
        <w:tc>
          <w:tcPr>
            <w:tcW w:w="2185" w:type="dxa"/>
            <w:noWrap/>
            <w:hideMark/>
          </w:tcPr>
          <w:p w14:paraId="2141F9DC"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7B1B32AD"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5D741B2B"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A43386E"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0FD8BED0"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92" w:type="dxa"/>
            <w:noWrap/>
            <w:hideMark/>
          </w:tcPr>
          <w:p w14:paraId="091CE5CB"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34A84103" w14:textId="77777777"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14:paraId="35D2E6A2"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151546C3" w14:textId="77777777" w:rsidTr="008A6D11">
        <w:trPr>
          <w:trHeight w:val="255"/>
        </w:trPr>
        <w:tc>
          <w:tcPr>
            <w:tcW w:w="4248" w:type="dxa"/>
            <w:noWrap/>
            <w:hideMark/>
          </w:tcPr>
          <w:p w14:paraId="099ABB8E" w14:textId="77777777" w:rsidR="00B37C7B" w:rsidRPr="00B37C7B" w:rsidRDefault="00B37C7B" w:rsidP="008A6D11">
            <w:pPr>
              <w:rPr>
                <w:rFonts w:ascii="Arial" w:hAnsi="Arial" w:cs="Arial"/>
              </w:rPr>
            </w:pPr>
            <w:r w:rsidRPr="00B37C7B">
              <w:rPr>
                <w:rFonts w:ascii="Arial" w:hAnsi="Arial" w:cs="Arial"/>
              </w:rPr>
              <w:t>New Pensions and Lump Sums - WYPF</w:t>
            </w:r>
          </w:p>
        </w:tc>
        <w:tc>
          <w:tcPr>
            <w:tcW w:w="1329" w:type="dxa"/>
            <w:noWrap/>
            <w:hideMark/>
          </w:tcPr>
          <w:p w14:paraId="1019F468"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4EC1E7A3"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7FE03858"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57DE89E5"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0F5CEED6"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7B4336A5"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5C944CE7"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0572896"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6ABCE732"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6BFE47CC"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180E1C13" w14:textId="77777777" w:rsidTr="008A6D11">
        <w:trPr>
          <w:trHeight w:val="255"/>
        </w:trPr>
        <w:tc>
          <w:tcPr>
            <w:tcW w:w="4248" w:type="dxa"/>
            <w:noWrap/>
            <w:hideMark/>
          </w:tcPr>
          <w:p w14:paraId="6C485ECF" w14:textId="77777777" w:rsidR="00B37C7B" w:rsidRPr="00B37C7B" w:rsidRDefault="00B37C7B" w:rsidP="008A6D11">
            <w:pPr>
              <w:rPr>
                <w:rFonts w:ascii="Arial" w:hAnsi="Arial" w:cs="Arial"/>
              </w:rPr>
            </w:pPr>
            <w:r w:rsidRPr="00B37C7B">
              <w:rPr>
                <w:rFonts w:ascii="Arial" w:hAnsi="Arial" w:cs="Arial"/>
              </w:rPr>
              <w:t>-   Normal and Early Retirements</w:t>
            </w:r>
          </w:p>
        </w:tc>
        <w:tc>
          <w:tcPr>
            <w:tcW w:w="1329" w:type="dxa"/>
            <w:noWrap/>
            <w:hideMark/>
          </w:tcPr>
          <w:p w14:paraId="2F6A1F57"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15411510" w14:textId="77777777" w:rsidR="00B37C7B" w:rsidRPr="00B37C7B" w:rsidRDefault="00B37C7B" w:rsidP="008A6D11">
            <w:pPr>
              <w:rPr>
                <w:rFonts w:ascii="Arial" w:hAnsi="Arial" w:cs="Arial"/>
              </w:rPr>
            </w:pPr>
            <w:r w:rsidRPr="00B37C7B">
              <w:rPr>
                <w:rFonts w:ascii="Arial" w:hAnsi="Arial" w:cs="Arial"/>
              </w:rPr>
              <w:t>Mar 15</w:t>
            </w:r>
          </w:p>
        </w:tc>
        <w:tc>
          <w:tcPr>
            <w:tcW w:w="2185" w:type="dxa"/>
            <w:noWrap/>
            <w:hideMark/>
          </w:tcPr>
          <w:p w14:paraId="7CD1D316"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189BEFC0" w14:textId="77777777" w:rsidR="00B37C7B" w:rsidRPr="00B37C7B" w:rsidRDefault="00B37C7B" w:rsidP="008A6D11">
            <w:pPr>
              <w:rPr>
                <w:rFonts w:ascii="Arial" w:hAnsi="Arial" w:cs="Arial"/>
              </w:rPr>
            </w:pPr>
            <w:r w:rsidRPr="00B37C7B">
              <w:rPr>
                <w:rFonts w:ascii="Arial" w:hAnsi="Arial" w:cs="Arial"/>
              </w:rPr>
              <w:t>25</w:t>
            </w:r>
          </w:p>
        </w:tc>
        <w:tc>
          <w:tcPr>
            <w:tcW w:w="880" w:type="dxa"/>
            <w:noWrap/>
            <w:hideMark/>
          </w:tcPr>
          <w:p w14:paraId="31495CDC"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667C4208"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47FE0C24"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782495BE"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2E91A3F8"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244C2402"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26ED7F42" w14:textId="77777777" w:rsidTr="008A6D11">
        <w:trPr>
          <w:trHeight w:val="255"/>
        </w:trPr>
        <w:tc>
          <w:tcPr>
            <w:tcW w:w="4248" w:type="dxa"/>
            <w:noWrap/>
            <w:hideMark/>
          </w:tcPr>
          <w:p w14:paraId="7057B2FB" w14:textId="77777777" w:rsidR="00B37C7B" w:rsidRPr="00B37C7B" w:rsidRDefault="00B37C7B" w:rsidP="008A6D11">
            <w:pPr>
              <w:rPr>
                <w:rFonts w:ascii="Arial" w:hAnsi="Arial" w:cs="Arial"/>
              </w:rPr>
            </w:pPr>
            <w:r w:rsidRPr="00B37C7B">
              <w:rPr>
                <w:rFonts w:ascii="Arial" w:hAnsi="Arial" w:cs="Arial"/>
              </w:rPr>
              <w:t>-   Death in Service, Post Retirement Widow and Dependent Benefits</w:t>
            </w:r>
          </w:p>
        </w:tc>
        <w:tc>
          <w:tcPr>
            <w:tcW w:w="1329" w:type="dxa"/>
            <w:noWrap/>
            <w:hideMark/>
          </w:tcPr>
          <w:p w14:paraId="6F7A3C38"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3F65260E" w14:textId="77777777" w:rsidR="00B37C7B" w:rsidRPr="00B37C7B" w:rsidRDefault="00B37C7B" w:rsidP="008A6D11">
            <w:pPr>
              <w:rPr>
                <w:rFonts w:ascii="Arial" w:hAnsi="Arial" w:cs="Arial"/>
              </w:rPr>
            </w:pPr>
            <w:r w:rsidRPr="00B37C7B">
              <w:rPr>
                <w:rFonts w:ascii="Arial" w:hAnsi="Arial" w:cs="Arial"/>
              </w:rPr>
              <w:t>Mar 17</w:t>
            </w:r>
          </w:p>
        </w:tc>
        <w:tc>
          <w:tcPr>
            <w:tcW w:w="2185" w:type="dxa"/>
            <w:noWrap/>
            <w:hideMark/>
          </w:tcPr>
          <w:p w14:paraId="2671CEB7"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7713FDF8"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55031BD6"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734FCD9C"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578FD6F3"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92" w:type="dxa"/>
            <w:noWrap/>
            <w:hideMark/>
          </w:tcPr>
          <w:p w14:paraId="44361D17"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6B06DC03"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01334512"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6EA8E253" w14:textId="77777777" w:rsidTr="008A6D11">
        <w:trPr>
          <w:trHeight w:val="255"/>
        </w:trPr>
        <w:tc>
          <w:tcPr>
            <w:tcW w:w="4248" w:type="dxa"/>
            <w:noWrap/>
            <w:hideMark/>
          </w:tcPr>
          <w:p w14:paraId="0037D7E8" w14:textId="77777777" w:rsidR="00B37C7B" w:rsidRPr="00B37C7B" w:rsidRDefault="00B37C7B" w:rsidP="008A6D11">
            <w:pPr>
              <w:rPr>
                <w:rFonts w:ascii="Arial" w:hAnsi="Arial" w:cs="Arial"/>
              </w:rPr>
            </w:pPr>
            <w:r w:rsidRPr="00B37C7B">
              <w:rPr>
                <w:rFonts w:ascii="Arial" w:hAnsi="Arial" w:cs="Arial"/>
              </w:rPr>
              <w:t>-   Ill Health Pensions</w:t>
            </w:r>
          </w:p>
        </w:tc>
        <w:tc>
          <w:tcPr>
            <w:tcW w:w="1329" w:type="dxa"/>
            <w:noWrap/>
            <w:hideMark/>
          </w:tcPr>
          <w:p w14:paraId="79627E7C"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529B6122" w14:textId="77777777" w:rsidR="00B37C7B" w:rsidRPr="00B37C7B" w:rsidRDefault="00B37C7B" w:rsidP="008A6D11">
            <w:pPr>
              <w:rPr>
                <w:rFonts w:ascii="Arial" w:hAnsi="Arial" w:cs="Arial"/>
              </w:rPr>
            </w:pPr>
            <w:r w:rsidRPr="00B37C7B">
              <w:rPr>
                <w:rFonts w:ascii="Arial" w:hAnsi="Arial" w:cs="Arial"/>
              </w:rPr>
              <w:t>Oct 13</w:t>
            </w:r>
          </w:p>
        </w:tc>
        <w:tc>
          <w:tcPr>
            <w:tcW w:w="2185" w:type="dxa"/>
            <w:noWrap/>
            <w:hideMark/>
          </w:tcPr>
          <w:p w14:paraId="2DEA2C32" w14:textId="77777777" w:rsidR="00B37C7B" w:rsidRPr="00B37C7B" w:rsidRDefault="00B37C7B" w:rsidP="008A6D11">
            <w:pPr>
              <w:rPr>
                <w:rFonts w:ascii="Arial" w:hAnsi="Arial" w:cs="Arial"/>
              </w:rPr>
            </w:pPr>
            <w:r w:rsidRPr="00B37C7B">
              <w:rPr>
                <w:rFonts w:ascii="Arial" w:hAnsi="Arial" w:cs="Arial"/>
              </w:rPr>
              <w:t>2</w:t>
            </w:r>
          </w:p>
        </w:tc>
        <w:tc>
          <w:tcPr>
            <w:tcW w:w="792" w:type="dxa"/>
            <w:noWrap/>
            <w:hideMark/>
          </w:tcPr>
          <w:p w14:paraId="0BAE41A6"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37193BB9"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5E14E772"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62FFE5F1"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E252D1D"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43406DDA" w14:textId="77777777"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14:paraId="19C32681"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3310E016" w14:textId="77777777" w:rsidTr="008A6D11">
        <w:trPr>
          <w:trHeight w:val="255"/>
        </w:trPr>
        <w:tc>
          <w:tcPr>
            <w:tcW w:w="4248" w:type="dxa"/>
            <w:noWrap/>
            <w:hideMark/>
          </w:tcPr>
          <w:p w14:paraId="5FFF8495" w14:textId="77777777" w:rsidR="00B37C7B" w:rsidRPr="00B37C7B" w:rsidRDefault="00B37C7B" w:rsidP="008A6D11">
            <w:pPr>
              <w:rPr>
                <w:rFonts w:ascii="Arial" w:hAnsi="Arial" w:cs="Arial"/>
              </w:rPr>
            </w:pPr>
            <w:r w:rsidRPr="00B37C7B">
              <w:rPr>
                <w:rFonts w:ascii="Arial" w:hAnsi="Arial" w:cs="Arial"/>
              </w:rPr>
              <w:t>-   Flexible Retirements</w:t>
            </w:r>
          </w:p>
        </w:tc>
        <w:tc>
          <w:tcPr>
            <w:tcW w:w="1329" w:type="dxa"/>
            <w:noWrap/>
            <w:hideMark/>
          </w:tcPr>
          <w:p w14:paraId="688E40D6"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345A437C" w14:textId="77777777" w:rsidR="00B37C7B" w:rsidRPr="00B37C7B" w:rsidRDefault="00B37C7B" w:rsidP="008A6D11">
            <w:pPr>
              <w:rPr>
                <w:rFonts w:ascii="Arial" w:hAnsi="Arial" w:cs="Arial"/>
              </w:rPr>
            </w:pPr>
            <w:r w:rsidRPr="00B37C7B">
              <w:rPr>
                <w:rFonts w:ascii="Arial" w:hAnsi="Arial" w:cs="Arial"/>
              </w:rPr>
              <w:t>Apr 16</w:t>
            </w:r>
          </w:p>
        </w:tc>
        <w:tc>
          <w:tcPr>
            <w:tcW w:w="2185" w:type="dxa"/>
            <w:noWrap/>
            <w:hideMark/>
          </w:tcPr>
          <w:p w14:paraId="05DBBB8D" w14:textId="77777777" w:rsidR="00B37C7B" w:rsidRPr="00B37C7B" w:rsidRDefault="00B37C7B" w:rsidP="008A6D11">
            <w:pPr>
              <w:rPr>
                <w:rFonts w:ascii="Arial" w:hAnsi="Arial" w:cs="Arial"/>
              </w:rPr>
            </w:pPr>
            <w:r w:rsidRPr="00B37C7B">
              <w:rPr>
                <w:rFonts w:ascii="Arial" w:hAnsi="Arial" w:cs="Arial"/>
              </w:rPr>
              <w:t>1</w:t>
            </w:r>
          </w:p>
        </w:tc>
        <w:tc>
          <w:tcPr>
            <w:tcW w:w="792" w:type="dxa"/>
            <w:noWrap/>
            <w:hideMark/>
          </w:tcPr>
          <w:p w14:paraId="59B6B8FB"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51E36E31"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1D07350E"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388B191A"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B4ECB11"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28D1361A"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7D153EA3"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787A5757" w14:textId="77777777" w:rsidTr="008A6D11">
        <w:trPr>
          <w:trHeight w:val="255"/>
        </w:trPr>
        <w:tc>
          <w:tcPr>
            <w:tcW w:w="4248" w:type="dxa"/>
            <w:noWrap/>
            <w:hideMark/>
          </w:tcPr>
          <w:p w14:paraId="297182FC" w14:textId="77777777" w:rsidR="00B37C7B" w:rsidRPr="00B37C7B" w:rsidRDefault="00B37C7B" w:rsidP="008A6D11">
            <w:pPr>
              <w:rPr>
                <w:rFonts w:ascii="Arial" w:hAnsi="Arial" w:cs="Arial"/>
              </w:rPr>
            </w:pPr>
            <w:r w:rsidRPr="00B37C7B">
              <w:rPr>
                <w:rFonts w:ascii="Arial" w:hAnsi="Arial" w:cs="Arial"/>
              </w:rPr>
              <w:t>-   Deferred Pensions</w:t>
            </w:r>
          </w:p>
        </w:tc>
        <w:tc>
          <w:tcPr>
            <w:tcW w:w="1329" w:type="dxa"/>
            <w:noWrap/>
            <w:hideMark/>
          </w:tcPr>
          <w:p w14:paraId="02BAD2F8"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543C2A44" w14:textId="77777777" w:rsidR="00B37C7B" w:rsidRPr="00B37C7B" w:rsidRDefault="00B37C7B" w:rsidP="008A6D11">
            <w:pPr>
              <w:rPr>
                <w:rFonts w:ascii="Arial" w:hAnsi="Arial" w:cs="Arial"/>
              </w:rPr>
            </w:pPr>
            <w:r w:rsidRPr="00B37C7B">
              <w:rPr>
                <w:rFonts w:ascii="Arial" w:hAnsi="Arial" w:cs="Arial"/>
              </w:rPr>
              <w:t>Mar 18</w:t>
            </w:r>
          </w:p>
        </w:tc>
        <w:tc>
          <w:tcPr>
            <w:tcW w:w="2185" w:type="dxa"/>
            <w:noWrap/>
            <w:hideMark/>
          </w:tcPr>
          <w:p w14:paraId="232E590F"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441B6393"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69C7D10C"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1ABA09D"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203D660D"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E80D158"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5EEC07E4"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1FF79776"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39300F74" w14:textId="77777777" w:rsidTr="008A6D11">
        <w:trPr>
          <w:trHeight w:val="255"/>
        </w:trPr>
        <w:tc>
          <w:tcPr>
            <w:tcW w:w="4248" w:type="dxa"/>
            <w:noWrap/>
            <w:hideMark/>
          </w:tcPr>
          <w:p w14:paraId="08759DC5"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2332371B"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5878C48C"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2C19227A"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5B4C6036"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1C13D2CF"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F8B04D9"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5345D4C5"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9005E89"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5E3786DC"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133D7EA4"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433BD023" w14:textId="77777777" w:rsidTr="008A6D11">
        <w:trPr>
          <w:trHeight w:val="255"/>
        </w:trPr>
        <w:tc>
          <w:tcPr>
            <w:tcW w:w="4248" w:type="dxa"/>
            <w:noWrap/>
            <w:hideMark/>
          </w:tcPr>
          <w:p w14:paraId="03CD9FA0" w14:textId="77777777" w:rsidR="00B37C7B" w:rsidRPr="00B37C7B" w:rsidRDefault="00B37C7B" w:rsidP="008A6D11">
            <w:pPr>
              <w:rPr>
                <w:rFonts w:ascii="Arial" w:hAnsi="Arial" w:cs="Arial"/>
              </w:rPr>
            </w:pPr>
            <w:r w:rsidRPr="00B37C7B">
              <w:rPr>
                <w:rFonts w:ascii="Arial" w:hAnsi="Arial" w:cs="Arial"/>
              </w:rPr>
              <w:t>Transfers Out</w:t>
            </w:r>
          </w:p>
        </w:tc>
        <w:tc>
          <w:tcPr>
            <w:tcW w:w="1329" w:type="dxa"/>
            <w:noWrap/>
            <w:hideMark/>
          </w:tcPr>
          <w:p w14:paraId="02715F5F" w14:textId="77777777" w:rsidR="00B37C7B" w:rsidRPr="00B37C7B" w:rsidRDefault="00B37C7B" w:rsidP="008A6D11">
            <w:pPr>
              <w:rPr>
                <w:rFonts w:ascii="Arial" w:hAnsi="Arial" w:cs="Arial"/>
              </w:rPr>
            </w:pPr>
            <w:r w:rsidRPr="00B37C7B">
              <w:rPr>
                <w:rFonts w:ascii="Arial" w:hAnsi="Arial" w:cs="Arial"/>
              </w:rPr>
              <w:t>3 Yearly</w:t>
            </w:r>
          </w:p>
        </w:tc>
        <w:tc>
          <w:tcPr>
            <w:tcW w:w="1335" w:type="dxa"/>
            <w:noWrap/>
            <w:hideMark/>
          </w:tcPr>
          <w:p w14:paraId="5264735C" w14:textId="77777777" w:rsidR="00B37C7B" w:rsidRPr="00B37C7B" w:rsidRDefault="00B37C7B" w:rsidP="008A6D11">
            <w:pPr>
              <w:rPr>
                <w:rFonts w:ascii="Arial" w:hAnsi="Arial" w:cs="Arial"/>
              </w:rPr>
            </w:pPr>
            <w:r w:rsidRPr="00B37C7B">
              <w:rPr>
                <w:rFonts w:ascii="Arial" w:hAnsi="Arial" w:cs="Arial"/>
              </w:rPr>
              <w:t>Nov 17</w:t>
            </w:r>
          </w:p>
        </w:tc>
        <w:tc>
          <w:tcPr>
            <w:tcW w:w="2185" w:type="dxa"/>
            <w:noWrap/>
            <w:hideMark/>
          </w:tcPr>
          <w:p w14:paraId="72AA84EF"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12BAC6FA"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22702BEE"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4520B66"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1A8C1BE7"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C172A36" w14:textId="77777777" w:rsidR="00B37C7B" w:rsidRPr="00B37C7B" w:rsidRDefault="00B37C7B" w:rsidP="008A6D11">
            <w:pPr>
              <w:rPr>
                <w:rFonts w:ascii="Arial" w:hAnsi="Arial" w:cs="Arial"/>
              </w:rPr>
            </w:pPr>
            <w:r w:rsidRPr="00B37C7B">
              <w:rPr>
                <w:rFonts w:ascii="Arial" w:hAnsi="Arial" w:cs="Arial"/>
              </w:rPr>
              <w:t xml:space="preserve"> </w:t>
            </w:r>
          </w:p>
        </w:tc>
        <w:tc>
          <w:tcPr>
            <w:tcW w:w="767" w:type="dxa"/>
            <w:noWrap/>
            <w:hideMark/>
          </w:tcPr>
          <w:p w14:paraId="6FBB236B"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794ABCD9"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600B526B" w14:textId="77777777" w:rsidTr="008A6D11">
        <w:trPr>
          <w:trHeight w:val="255"/>
        </w:trPr>
        <w:tc>
          <w:tcPr>
            <w:tcW w:w="4248" w:type="dxa"/>
            <w:noWrap/>
            <w:hideMark/>
          </w:tcPr>
          <w:p w14:paraId="68AC9991" w14:textId="77777777" w:rsidR="00B37C7B" w:rsidRPr="00B37C7B" w:rsidRDefault="00B37C7B" w:rsidP="008A6D11">
            <w:pPr>
              <w:rPr>
                <w:rFonts w:ascii="Arial" w:hAnsi="Arial" w:cs="Arial"/>
              </w:rPr>
            </w:pPr>
            <w:r w:rsidRPr="00B37C7B">
              <w:rPr>
                <w:rFonts w:ascii="Arial" w:hAnsi="Arial" w:cs="Arial"/>
              </w:rPr>
              <w:t>Transfers In</w:t>
            </w:r>
          </w:p>
        </w:tc>
        <w:tc>
          <w:tcPr>
            <w:tcW w:w="1329" w:type="dxa"/>
            <w:noWrap/>
            <w:hideMark/>
          </w:tcPr>
          <w:p w14:paraId="408C3B20" w14:textId="77777777" w:rsidR="00B37C7B" w:rsidRPr="00B37C7B" w:rsidRDefault="00B37C7B" w:rsidP="008A6D11">
            <w:pPr>
              <w:rPr>
                <w:rFonts w:ascii="Arial" w:hAnsi="Arial" w:cs="Arial"/>
              </w:rPr>
            </w:pPr>
            <w:r w:rsidRPr="00B37C7B">
              <w:rPr>
                <w:rFonts w:ascii="Arial" w:hAnsi="Arial" w:cs="Arial"/>
              </w:rPr>
              <w:t>3 Yearly</w:t>
            </w:r>
          </w:p>
        </w:tc>
        <w:tc>
          <w:tcPr>
            <w:tcW w:w="1335" w:type="dxa"/>
            <w:noWrap/>
            <w:hideMark/>
          </w:tcPr>
          <w:p w14:paraId="5EC5003B" w14:textId="77777777" w:rsidR="00B37C7B" w:rsidRPr="00B37C7B" w:rsidRDefault="00B37C7B" w:rsidP="008A6D11">
            <w:pPr>
              <w:rPr>
                <w:rFonts w:ascii="Arial" w:hAnsi="Arial" w:cs="Arial"/>
              </w:rPr>
            </w:pPr>
            <w:r w:rsidRPr="00B37C7B">
              <w:rPr>
                <w:rFonts w:ascii="Arial" w:hAnsi="Arial" w:cs="Arial"/>
              </w:rPr>
              <w:t>Sep 16</w:t>
            </w:r>
          </w:p>
        </w:tc>
        <w:tc>
          <w:tcPr>
            <w:tcW w:w="2185" w:type="dxa"/>
            <w:noWrap/>
            <w:hideMark/>
          </w:tcPr>
          <w:p w14:paraId="46A6CDD2" w14:textId="77777777" w:rsidR="00B37C7B" w:rsidRPr="00B37C7B" w:rsidRDefault="00B37C7B" w:rsidP="008A6D11">
            <w:pPr>
              <w:rPr>
                <w:rFonts w:ascii="Arial" w:hAnsi="Arial" w:cs="Arial"/>
              </w:rPr>
            </w:pPr>
            <w:r w:rsidRPr="00B37C7B">
              <w:rPr>
                <w:rFonts w:ascii="Arial" w:hAnsi="Arial" w:cs="Arial"/>
              </w:rPr>
              <w:t>2</w:t>
            </w:r>
          </w:p>
        </w:tc>
        <w:tc>
          <w:tcPr>
            <w:tcW w:w="792" w:type="dxa"/>
            <w:noWrap/>
            <w:hideMark/>
          </w:tcPr>
          <w:p w14:paraId="0832CAD5"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1F9C032E"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3F32BF39"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18DEBA70"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33A30E2A"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116332EF"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25A5ADDA"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623DC627" w14:textId="77777777" w:rsidTr="008A6D11">
        <w:trPr>
          <w:trHeight w:val="255"/>
        </w:trPr>
        <w:tc>
          <w:tcPr>
            <w:tcW w:w="4248" w:type="dxa"/>
            <w:noWrap/>
            <w:hideMark/>
          </w:tcPr>
          <w:p w14:paraId="2D65C4FD" w14:textId="77777777" w:rsidR="00B37C7B" w:rsidRPr="00B37C7B" w:rsidRDefault="00B37C7B" w:rsidP="008A6D11">
            <w:pPr>
              <w:rPr>
                <w:rFonts w:ascii="Arial" w:hAnsi="Arial" w:cs="Arial"/>
              </w:rPr>
            </w:pPr>
            <w:r w:rsidRPr="00B37C7B">
              <w:rPr>
                <w:rFonts w:ascii="Arial" w:hAnsi="Arial" w:cs="Arial"/>
              </w:rPr>
              <w:t>Reimbursement of Agency Payments</w:t>
            </w:r>
          </w:p>
        </w:tc>
        <w:tc>
          <w:tcPr>
            <w:tcW w:w="1329" w:type="dxa"/>
            <w:noWrap/>
            <w:hideMark/>
          </w:tcPr>
          <w:p w14:paraId="3442E9E3"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06138A5A" w14:textId="77777777" w:rsidR="00B37C7B" w:rsidRPr="00B37C7B" w:rsidRDefault="00B37C7B" w:rsidP="008A6D11">
            <w:pPr>
              <w:rPr>
                <w:rFonts w:ascii="Arial" w:hAnsi="Arial" w:cs="Arial"/>
              </w:rPr>
            </w:pPr>
            <w:r w:rsidRPr="00B37C7B">
              <w:rPr>
                <w:rFonts w:ascii="Arial" w:hAnsi="Arial" w:cs="Arial"/>
              </w:rPr>
              <w:t>Mar 18</w:t>
            </w:r>
          </w:p>
        </w:tc>
        <w:tc>
          <w:tcPr>
            <w:tcW w:w="2185" w:type="dxa"/>
            <w:noWrap/>
            <w:hideMark/>
          </w:tcPr>
          <w:p w14:paraId="36AF4CDA" w14:textId="77777777" w:rsidR="00B37C7B" w:rsidRPr="00B37C7B" w:rsidRDefault="00B37C7B" w:rsidP="008A6D11">
            <w:pPr>
              <w:rPr>
                <w:rFonts w:ascii="Arial" w:hAnsi="Arial" w:cs="Arial"/>
              </w:rPr>
            </w:pPr>
            <w:r w:rsidRPr="00B37C7B">
              <w:rPr>
                <w:rFonts w:ascii="Arial" w:hAnsi="Arial" w:cs="Arial"/>
              </w:rPr>
              <w:t>2</w:t>
            </w:r>
          </w:p>
        </w:tc>
        <w:tc>
          <w:tcPr>
            <w:tcW w:w="792" w:type="dxa"/>
            <w:noWrap/>
            <w:hideMark/>
          </w:tcPr>
          <w:p w14:paraId="7E241CD6"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4A732F2F"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FE5F837"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74701D29"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C1B9D2B"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1A69240F"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4E991815"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47567BFE" w14:textId="77777777" w:rsidTr="008A6D11">
        <w:trPr>
          <w:trHeight w:val="255"/>
        </w:trPr>
        <w:tc>
          <w:tcPr>
            <w:tcW w:w="4248" w:type="dxa"/>
            <w:noWrap/>
            <w:hideMark/>
          </w:tcPr>
          <w:p w14:paraId="76E7AEEA" w14:textId="77777777" w:rsidR="00B37C7B" w:rsidRPr="00B37C7B" w:rsidRDefault="00B37C7B" w:rsidP="008A6D11">
            <w:pPr>
              <w:rPr>
                <w:rFonts w:ascii="Arial" w:hAnsi="Arial" w:cs="Arial"/>
              </w:rPr>
            </w:pPr>
            <w:r w:rsidRPr="00B37C7B">
              <w:rPr>
                <w:rFonts w:ascii="Arial" w:hAnsi="Arial" w:cs="Arial"/>
              </w:rPr>
              <w:t>Life Certificates</w:t>
            </w:r>
          </w:p>
        </w:tc>
        <w:tc>
          <w:tcPr>
            <w:tcW w:w="1329" w:type="dxa"/>
            <w:noWrap/>
            <w:hideMark/>
          </w:tcPr>
          <w:p w14:paraId="312E44AA"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570CF8C3" w14:textId="77777777" w:rsidR="00B37C7B" w:rsidRPr="00B37C7B" w:rsidRDefault="00B37C7B" w:rsidP="008A6D11">
            <w:pPr>
              <w:rPr>
                <w:rFonts w:ascii="Arial" w:hAnsi="Arial" w:cs="Arial"/>
              </w:rPr>
            </w:pPr>
            <w:r w:rsidRPr="00B37C7B">
              <w:rPr>
                <w:rFonts w:ascii="Arial" w:hAnsi="Arial" w:cs="Arial"/>
              </w:rPr>
              <w:t>Oct 15</w:t>
            </w:r>
          </w:p>
        </w:tc>
        <w:tc>
          <w:tcPr>
            <w:tcW w:w="2185" w:type="dxa"/>
            <w:noWrap/>
            <w:hideMark/>
          </w:tcPr>
          <w:p w14:paraId="27B023DD"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2B5C92A7"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1972E171"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73F7E8B"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09E69A2D"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EB5779A"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42BA452F"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7EFCE7D3"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4DA44FD0" w14:textId="77777777" w:rsidTr="008A6D11">
        <w:trPr>
          <w:trHeight w:val="255"/>
        </w:trPr>
        <w:tc>
          <w:tcPr>
            <w:tcW w:w="4248" w:type="dxa"/>
            <w:noWrap/>
            <w:hideMark/>
          </w:tcPr>
          <w:p w14:paraId="5BDFA04E" w14:textId="77777777" w:rsidR="00B37C7B" w:rsidRPr="00B37C7B" w:rsidRDefault="00B37C7B" w:rsidP="008A6D11">
            <w:pPr>
              <w:rPr>
                <w:rFonts w:ascii="Arial" w:hAnsi="Arial" w:cs="Arial"/>
              </w:rPr>
            </w:pPr>
            <w:r w:rsidRPr="00B37C7B">
              <w:rPr>
                <w:rFonts w:ascii="Arial" w:hAnsi="Arial" w:cs="Arial"/>
              </w:rPr>
              <w:t>AVC Arrangements</w:t>
            </w:r>
          </w:p>
        </w:tc>
        <w:tc>
          <w:tcPr>
            <w:tcW w:w="1329" w:type="dxa"/>
            <w:noWrap/>
            <w:hideMark/>
          </w:tcPr>
          <w:p w14:paraId="2D15B2CB"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3478E326" w14:textId="77777777" w:rsidR="00B37C7B" w:rsidRPr="00B37C7B" w:rsidRDefault="00B37C7B" w:rsidP="008A6D11">
            <w:pPr>
              <w:rPr>
                <w:rFonts w:ascii="Arial" w:hAnsi="Arial" w:cs="Arial"/>
              </w:rPr>
            </w:pPr>
            <w:r w:rsidRPr="00B37C7B">
              <w:rPr>
                <w:rFonts w:ascii="Arial" w:hAnsi="Arial" w:cs="Arial"/>
              </w:rPr>
              <w:t>Sep 17</w:t>
            </w:r>
          </w:p>
        </w:tc>
        <w:tc>
          <w:tcPr>
            <w:tcW w:w="2185" w:type="dxa"/>
            <w:noWrap/>
            <w:hideMark/>
          </w:tcPr>
          <w:p w14:paraId="1CAEF4A2"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7EEBBDCB"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34DD17DF"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20E99B0F"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3CEE4825"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1C52880A"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25399DE2"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2E6AAE0F"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62A016E7" w14:textId="77777777" w:rsidTr="008A6D11">
        <w:trPr>
          <w:trHeight w:val="255"/>
        </w:trPr>
        <w:tc>
          <w:tcPr>
            <w:tcW w:w="4248" w:type="dxa"/>
            <w:noWrap/>
            <w:hideMark/>
          </w:tcPr>
          <w:p w14:paraId="3396BAA7" w14:textId="77777777" w:rsidR="00B37C7B" w:rsidRPr="00B37C7B" w:rsidRDefault="00B37C7B" w:rsidP="008A6D11">
            <w:pPr>
              <w:rPr>
                <w:rFonts w:ascii="Arial" w:hAnsi="Arial" w:cs="Arial"/>
              </w:rPr>
            </w:pPr>
            <w:r w:rsidRPr="00B37C7B">
              <w:rPr>
                <w:rFonts w:ascii="Arial" w:hAnsi="Arial" w:cs="Arial"/>
              </w:rPr>
              <w:t>Admission of New Bodies</w:t>
            </w:r>
          </w:p>
        </w:tc>
        <w:tc>
          <w:tcPr>
            <w:tcW w:w="1329" w:type="dxa"/>
            <w:noWrap/>
            <w:hideMark/>
          </w:tcPr>
          <w:p w14:paraId="38835536"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2168C978" w14:textId="77777777" w:rsidR="00B37C7B" w:rsidRPr="00B37C7B" w:rsidRDefault="00B37C7B" w:rsidP="008A6D11">
            <w:pPr>
              <w:rPr>
                <w:rFonts w:ascii="Arial" w:hAnsi="Arial" w:cs="Arial"/>
              </w:rPr>
            </w:pPr>
            <w:r w:rsidRPr="00B37C7B">
              <w:rPr>
                <w:rFonts w:ascii="Arial" w:hAnsi="Arial" w:cs="Arial"/>
              </w:rPr>
              <w:t>Jan 15</w:t>
            </w:r>
          </w:p>
        </w:tc>
        <w:tc>
          <w:tcPr>
            <w:tcW w:w="2185" w:type="dxa"/>
            <w:noWrap/>
            <w:hideMark/>
          </w:tcPr>
          <w:p w14:paraId="4C05B3B2"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11CB88DC"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484E278E"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79503EEF"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168B5A8D"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7B1D9348"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38A83CF9"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2937F433"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157CFBD5" w14:textId="77777777" w:rsidTr="008A6D11">
        <w:trPr>
          <w:trHeight w:val="255"/>
        </w:trPr>
        <w:tc>
          <w:tcPr>
            <w:tcW w:w="4248" w:type="dxa"/>
            <w:noWrap/>
            <w:hideMark/>
          </w:tcPr>
          <w:p w14:paraId="329B759C" w14:textId="77777777" w:rsidR="00B37C7B" w:rsidRPr="00B37C7B" w:rsidRDefault="00B37C7B" w:rsidP="008A6D11">
            <w:pPr>
              <w:rPr>
                <w:rFonts w:ascii="Arial" w:hAnsi="Arial" w:cs="Arial"/>
              </w:rPr>
            </w:pPr>
            <w:r w:rsidRPr="00B37C7B">
              <w:rPr>
                <w:rFonts w:ascii="Arial" w:hAnsi="Arial" w:cs="Arial"/>
              </w:rPr>
              <w:t>Pensioners Payroll</w:t>
            </w:r>
          </w:p>
        </w:tc>
        <w:tc>
          <w:tcPr>
            <w:tcW w:w="1329" w:type="dxa"/>
            <w:noWrap/>
            <w:hideMark/>
          </w:tcPr>
          <w:p w14:paraId="10FBA569" w14:textId="77777777" w:rsidR="00B37C7B" w:rsidRPr="00B37C7B" w:rsidRDefault="00B37C7B" w:rsidP="008A6D11">
            <w:pPr>
              <w:rPr>
                <w:rFonts w:ascii="Arial" w:hAnsi="Arial" w:cs="Arial"/>
              </w:rPr>
            </w:pPr>
            <w:r w:rsidRPr="00B37C7B">
              <w:rPr>
                <w:rFonts w:ascii="Arial" w:hAnsi="Arial" w:cs="Arial"/>
              </w:rPr>
              <w:t>2.5 years</w:t>
            </w:r>
          </w:p>
        </w:tc>
        <w:tc>
          <w:tcPr>
            <w:tcW w:w="1335" w:type="dxa"/>
            <w:noWrap/>
            <w:hideMark/>
          </w:tcPr>
          <w:p w14:paraId="2105686A" w14:textId="77777777" w:rsidR="00B37C7B" w:rsidRPr="00B37C7B" w:rsidRDefault="00B37C7B" w:rsidP="008A6D11">
            <w:pPr>
              <w:rPr>
                <w:rFonts w:ascii="Arial" w:hAnsi="Arial" w:cs="Arial"/>
              </w:rPr>
            </w:pPr>
            <w:r w:rsidRPr="00B37C7B">
              <w:rPr>
                <w:rFonts w:ascii="Arial" w:hAnsi="Arial" w:cs="Arial"/>
              </w:rPr>
              <w:t>Mar 16</w:t>
            </w:r>
          </w:p>
        </w:tc>
        <w:tc>
          <w:tcPr>
            <w:tcW w:w="2185" w:type="dxa"/>
            <w:noWrap/>
            <w:hideMark/>
          </w:tcPr>
          <w:p w14:paraId="678377FB" w14:textId="77777777" w:rsidR="00B37C7B" w:rsidRPr="00B37C7B" w:rsidRDefault="00B37C7B" w:rsidP="008A6D11">
            <w:pPr>
              <w:rPr>
                <w:rFonts w:ascii="Arial" w:hAnsi="Arial" w:cs="Arial"/>
              </w:rPr>
            </w:pPr>
            <w:r w:rsidRPr="00B37C7B">
              <w:rPr>
                <w:rFonts w:ascii="Arial" w:hAnsi="Arial" w:cs="Arial"/>
              </w:rPr>
              <w:t>3</w:t>
            </w:r>
          </w:p>
        </w:tc>
        <w:tc>
          <w:tcPr>
            <w:tcW w:w="792" w:type="dxa"/>
            <w:noWrap/>
            <w:hideMark/>
          </w:tcPr>
          <w:p w14:paraId="399ED158"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1CD1EBCC"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C4FA7E2"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56E85A79"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2AE3B7D7"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7D106B73" w14:textId="77777777"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14:paraId="79F70B64"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24DF3A1F" w14:textId="77777777" w:rsidTr="008A6D11">
        <w:trPr>
          <w:trHeight w:val="255"/>
        </w:trPr>
        <w:tc>
          <w:tcPr>
            <w:tcW w:w="4248" w:type="dxa"/>
            <w:noWrap/>
            <w:hideMark/>
          </w:tcPr>
          <w:p w14:paraId="76D5E1A2" w14:textId="77777777" w:rsidR="00B37C7B" w:rsidRPr="00B37C7B" w:rsidRDefault="00B37C7B" w:rsidP="008A6D11">
            <w:pPr>
              <w:rPr>
                <w:rFonts w:ascii="Arial" w:hAnsi="Arial" w:cs="Arial"/>
              </w:rPr>
            </w:pPr>
            <w:r w:rsidRPr="00B37C7B">
              <w:rPr>
                <w:rFonts w:ascii="Arial" w:hAnsi="Arial" w:cs="Arial"/>
              </w:rPr>
              <w:t>Purchase of Additional Pension</w:t>
            </w:r>
          </w:p>
        </w:tc>
        <w:tc>
          <w:tcPr>
            <w:tcW w:w="1329" w:type="dxa"/>
            <w:noWrap/>
            <w:hideMark/>
          </w:tcPr>
          <w:p w14:paraId="063DFA18"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12B0101C" w14:textId="77777777" w:rsidR="00B37C7B" w:rsidRPr="00B37C7B" w:rsidRDefault="00B37C7B" w:rsidP="008A6D11">
            <w:pPr>
              <w:rPr>
                <w:rFonts w:ascii="Arial" w:hAnsi="Arial" w:cs="Arial"/>
              </w:rPr>
            </w:pPr>
            <w:r w:rsidRPr="00B37C7B">
              <w:rPr>
                <w:rFonts w:ascii="Arial" w:hAnsi="Arial" w:cs="Arial"/>
              </w:rPr>
              <w:t>Mar 17</w:t>
            </w:r>
          </w:p>
        </w:tc>
        <w:tc>
          <w:tcPr>
            <w:tcW w:w="2185" w:type="dxa"/>
            <w:noWrap/>
            <w:hideMark/>
          </w:tcPr>
          <w:p w14:paraId="0766CE27" w14:textId="77777777" w:rsidR="00B37C7B" w:rsidRPr="00B37C7B" w:rsidRDefault="00B37C7B" w:rsidP="008A6D11">
            <w:pPr>
              <w:rPr>
                <w:rFonts w:ascii="Arial" w:hAnsi="Arial" w:cs="Arial"/>
              </w:rPr>
            </w:pPr>
            <w:r w:rsidRPr="00B37C7B">
              <w:rPr>
                <w:rFonts w:ascii="Arial" w:hAnsi="Arial" w:cs="Arial"/>
              </w:rPr>
              <w:t>1</w:t>
            </w:r>
          </w:p>
        </w:tc>
        <w:tc>
          <w:tcPr>
            <w:tcW w:w="792" w:type="dxa"/>
            <w:noWrap/>
            <w:hideMark/>
          </w:tcPr>
          <w:p w14:paraId="0DFF68B1"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1A5FFC76"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F64EA25"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0D777EE3"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92" w:type="dxa"/>
            <w:noWrap/>
            <w:hideMark/>
          </w:tcPr>
          <w:p w14:paraId="3C4B7E3E"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3736D7B5"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4DFE03A9"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3162AAD1" w14:textId="77777777" w:rsidTr="008A6D11">
        <w:trPr>
          <w:trHeight w:val="255"/>
        </w:trPr>
        <w:tc>
          <w:tcPr>
            <w:tcW w:w="4248" w:type="dxa"/>
            <w:noWrap/>
            <w:hideMark/>
          </w:tcPr>
          <w:p w14:paraId="22C574EE" w14:textId="77777777" w:rsidR="00B37C7B" w:rsidRPr="00B37C7B" w:rsidRDefault="00B37C7B" w:rsidP="008A6D11">
            <w:pPr>
              <w:rPr>
                <w:rFonts w:ascii="Arial" w:hAnsi="Arial" w:cs="Arial"/>
              </w:rPr>
            </w:pPr>
            <w:r w:rsidRPr="00B37C7B">
              <w:rPr>
                <w:rFonts w:ascii="Arial" w:hAnsi="Arial" w:cs="Arial"/>
              </w:rPr>
              <w:t>Annual Benefits Statements</w:t>
            </w:r>
          </w:p>
        </w:tc>
        <w:tc>
          <w:tcPr>
            <w:tcW w:w="1329" w:type="dxa"/>
            <w:noWrap/>
            <w:hideMark/>
          </w:tcPr>
          <w:p w14:paraId="0C2394BF" w14:textId="77777777" w:rsidR="00B37C7B" w:rsidRPr="00B37C7B" w:rsidRDefault="00B37C7B" w:rsidP="008A6D11">
            <w:pPr>
              <w:rPr>
                <w:rFonts w:ascii="Arial" w:hAnsi="Arial" w:cs="Arial"/>
              </w:rPr>
            </w:pPr>
            <w:r w:rsidRPr="00B37C7B">
              <w:rPr>
                <w:rFonts w:ascii="Arial" w:hAnsi="Arial" w:cs="Arial"/>
              </w:rPr>
              <w:t>2.5 years</w:t>
            </w:r>
          </w:p>
        </w:tc>
        <w:tc>
          <w:tcPr>
            <w:tcW w:w="1335" w:type="dxa"/>
            <w:noWrap/>
            <w:hideMark/>
          </w:tcPr>
          <w:p w14:paraId="4C0E2566" w14:textId="77777777" w:rsidR="00B37C7B" w:rsidRPr="00B37C7B" w:rsidRDefault="00B37C7B" w:rsidP="008A6D11">
            <w:pPr>
              <w:rPr>
                <w:rFonts w:ascii="Arial" w:hAnsi="Arial" w:cs="Arial"/>
              </w:rPr>
            </w:pPr>
            <w:r w:rsidRPr="00B37C7B">
              <w:rPr>
                <w:rFonts w:ascii="Arial" w:hAnsi="Arial" w:cs="Arial"/>
              </w:rPr>
              <w:t>Oct 16</w:t>
            </w:r>
          </w:p>
        </w:tc>
        <w:tc>
          <w:tcPr>
            <w:tcW w:w="2185" w:type="dxa"/>
            <w:noWrap/>
            <w:hideMark/>
          </w:tcPr>
          <w:p w14:paraId="55BD94DE"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6504E82E"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084C1D42"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6B0B19B5"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23E61F74"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4E5171CB"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67" w:type="dxa"/>
            <w:noWrap/>
            <w:hideMark/>
          </w:tcPr>
          <w:p w14:paraId="25874B9E"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526CC231"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0555103C" w14:textId="77777777" w:rsidTr="008A6D11">
        <w:trPr>
          <w:trHeight w:val="255"/>
        </w:trPr>
        <w:tc>
          <w:tcPr>
            <w:tcW w:w="4248" w:type="dxa"/>
            <w:noWrap/>
            <w:hideMark/>
          </w:tcPr>
          <w:p w14:paraId="313FE5AC"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7B5AD7D7"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67174392"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02882A9C"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CD74BBC"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2A813375"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99FD6E9"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44048674"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7CA6F9DC"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2CCC7871"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3B3542EB"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2CC08CCE" w14:textId="77777777" w:rsidTr="008A6D11">
        <w:trPr>
          <w:trHeight w:val="255"/>
        </w:trPr>
        <w:tc>
          <w:tcPr>
            <w:tcW w:w="4248" w:type="dxa"/>
            <w:noWrap/>
            <w:hideMark/>
          </w:tcPr>
          <w:p w14:paraId="2B5C7FA0" w14:textId="77777777" w:rsidR="00B37C7B" w:rsidRPr="00B37C7B" w:rsidRDefault="00B37C7B" w:rsidP="008A6D11">
            <w:pPr>
              <w:rPr>
                <w:rFonts w:ascii="Arial" w:hAnsi="Arial" w:cs="Arial"/>
              </w:rPr>
            </w:pPr>
            <w:r w:rsidRPr="00B37C7B">
              <w:rPr>
                <w:rFonts w:ascii="Arial" w:hAnsi="Arial" w:cs="Arial"/>
              </w:rPr>
              <w:t>New Pensions and Lump Sums - Fire Service</w:t>
            </w:r>
          </w:p>
        </w:tc>
        <w:tc>
          <w:tcPr>
            <w:tcW w:w="1329" w:type="dxa"/>
            <w:noWrap/>
            <w:hideMark/>
          </w:tcPr>
          <w:p w14:paraId="1698EEF3" w14:textId="77777777" w:rsidR="00B37C7B" w:rsidRPr="00B37C7B" w:rsidRDefault="00B37C7B" w:rsidP="008A6D11">
            <w:pPr>
              <w:rPr>
                <w:rFonts w:ascii="Arial" w:hAnsi="Arial" w:cs="Arial"/>
              </w:rPr>
            </w:pPr>
            <w:r w:rsidRPr="00B37C7B">
              <w:rPr>
                <w:rFonts w:ascii="Arial" w:hAnsi="Arial" w:cs="Arial"/>
              </w:rPr>
              <w:t>3 Yearly</w:t>
            </w:r>
          </w:p>
        </w:tc>
        <w:tc>
          <w:tcPr>
            <w:tcW w:w="1335" w:type="dxa"/>
            <w:noWrap/>
            <w:hideMark/>
          </w:tcPr>
          <w:p w14:paraId="0413A13F" w14:textId="77777777" w:rsidR="00B37C7B" w:rsidRPr="00B37C7B" w:rsidRDefault="00B37C7B" w:rsidP="008A6D11">
            <w:pPr>
              <w:rPr>
                <w:rFonts w:ascii="Arial" w:hAnsi="Arial" w:cs="Arial"/>
              </w:rPr>
            </w:pPr>
            <w:r w:rsidRPr="00B37C7B">
              <w:rPr>
                <w:rFonts w:ascii="Arial" w:hAnsi="Arial" w:cs="Arial"/>
              </w:rPr>
              <w:t>Jul 18</w:t>
            </w:r>
          </w:p>
        </w:tc>
        <w:tc>
          <w:tcPr>
            <w:tcW w:w="2185" w:type="dxa"/>
            <w:noWrap/>
            <w:hideMark/>
          </w:tcPr>
          <w:p w14:paraId="001D8D83" w14:textId="77777777" w:rsidR="00B37C7B" w:rsidRPr="00B37C7B" w:rsidRDefault="00B37C7B" w:rsidP="008A6D11">
            <w:pPr>
              <w:rPr>
                <w:rFonts w:ascii="Arial" w:hAnsi="Arial" w:cs="Arial"/>
              </w:rPr>
            </w:pPr>
            <w:r w:rsidRPr="00B37C7B">
              <w:rPr>
                <w:rFonts w:ascii="Arial" w:hAnsi="Arial" w:cs="Arial"/>
              </w:rPr>
              <w:t>1</w:t>
            </w:r>
          </w:p>
        </w:tc>
        <w:tc>
          <w:tcPr>
            <w:tcW w:w="792" w:type="dxa"/>
            <w:noWrap/>
            <w:hideMark/>
          </w:tcPr>
          <w:p w14:paraId="08CA80BB"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5BB94ADE"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E7A130F"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5C3A10FF"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AAAEBDE"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4A276656" w14:textId="77777777"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14:paraId="648DBE0B"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483578AE" w14:textId="77777777" w:rsidTr="008A6D11">
        <w:trPr>
          <w:trHeight w:val="255"/>
        </w:trPr>
        <w:tc>
          <w:tcPr>
            <w:tcW w:w="4248" w:type="dxa"/>
            <w:noWrap/>
            <w:hideMark/>
          </w:tcPr>
          <w:p w14:paraId="71E68862"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340B17BB"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289A2BCA"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3D8EA978"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25082634"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44AE68EA"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71FBB28B"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5FFD8105"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1B4B86D8"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3B80C0C5"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5570172A"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284D7194" w14:textId="77777777" w:rsidTr="008A6D11">
        <w:trPr>
          <w:trHeight w:val="300"/>
        </w:trPr>
        <w:tc>
          <w:tcPr>
            <w:tcW w:w="4248" w:type="dxa"/>
            <w:noWrap/>
            <w:hideMark/>
          </w:tcPr>
          <w:p w14:paraId="46637D8F" w14:textId="77777777" w:rsidR="00B37C7B" w:rsidRPr="00B37C7B" w:rsidRDefault="00B37C7B" w:rsidP="008A6D11">
            <w:pPr>
              <w:rPr>
                <w:rFonts w:ascii="Arial" w:hAnsi="Arial" w:cs="Arial"/>
                <w:b/>
                <w:bCs/>
              </w:rPr>
            </w:pPr>
            <w:r w:rsidRPr="00B37C7B">
              <w:rPr>
                <w:rFonts w:ascii="Arial" w:hAnsi="Arial" w:cs="Arial"/>
                <w:b/>
                <w:bCs/>
              </w:rPr>
              <w:t>Audits Per Year</w:t>
            </w:r>
          </w:p>
        </w:tc>
        <w:tc>
          <w:tcPr>
            <w:tcW w:w="1329" w:type="dxa"/>
            <w:noWrap/>
            <w:hideMark/>
          </w:tcPr>
          <w:p w14:paraId="71D4A253"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05644005"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71F8A8A6"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B6AE848"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7F5DF548" w14:textId="77777777" w:rsidR="00B37C7B" w:rsidRPr="00B37C7B" w:rsidRDefault="00B37C7B" w:rsidP="008A6D11">
            <w:pPr>
              <w:rPr>
                <w:rFonts w:ascii="Arial" w:hAnsi="Arial" w:cs="Arial"/>
                <w:b/>
                <w:bCs/>
              </w:rPr>
            </w:pPr>
            <w:r w:rsidRPr="00B37C7B">
              <w:rPr>
                <w:rFonts w:ascii="Arial" w:hAnsi="Arial" w:cs="Arial"/>
                <w:b/>
                <w:bCs/>
              </w:rPr>
              <w:t>4</w:t>
            </w:r>
          </w:p>
        </w:tc>
        <w:tc>
          <w:tcPr>
            <w:tcW w:w="792" w:type="dxa"/>
            <w:noWrap/>
            <w:hideMark/>
          </w:tcPr>
          <w:p w14:paraId="5297D759" w14:textId="77777777" w:rsidR="00B37C7B" w:rsidRPr="00B37C7B" w:rsidRDefault="00B37C7B" w:rsidP="008A6D11">
            <w:pPr>
              <w:rPr>
                <w:rFonts w:ascii="Arial" w:hAnsi="Arial" w:cs="Arial"/>
                <w:b/>
                <w:bCs/>
              </w:rPr>
            </w:pPr>
            <w:r w:rsidRPr="00B37C7B">
              <w:rPr>
                <w:rFonts w:ascii="Arial" w:hAnsi="Arial" w:cs="Arial"/>
                <w:b/>
                <w:bCs/>
              </w:rPr>
              <w:t>5</w:t>
            </w:r>
          </w:p>
        </w:tc>
        <w:tc>
          <w:tcPr>
            <w:tcW w:w="767" w:type="dxa"/>
            <w:noWrap/>
            <w:hideMark/>
          </w:tcPr>
          <w:p w14:paraId="262D457A" w14:textId="77777777" w:rsidR="00B37C7B" w:rsidRPr="00B37C7B" w:rsidRDefault="00B37C7B" w:rsidP="008A6D11">
            <w:pPr>
              <w:rPr>
                <w:rFonts w:ascii="Arial" w:hAnsi="Arial" w:cs="Arial"/>
                <w:b/>
                <w:bCs/>
              </w:rPr>
            </w:pPr>
            <w:r w:rsidRPr="00B37C7B">
              <w:rPr>
                <w:rFonts w:ascii="Arial" w:hAnsi="Arial" w:cs="Arial"/>
                <w:b/>
                <w:bCs/>
              </w:rPr>
              <w:t>4</w:t>
            </w:r>
          </w:p>
        </w:tc>
        <w:tc>
          <w:tcPr>
            <w:tcW w:w="792" w:type="dxa"/>
            <w:noWrap/>
            <w:hideMark/>
          </w:tcPr>
          <w:p w14:paraId="31CF327C" w14:textId="77777777" w:rsidR="00B37C7B" w:rsidRPr="00B37C7B" w:rsidRDefault="00B37C7B" w:rsidP="008A6D11">
            <w:pPr>
              <w:rPr>
                <w:rFonts w:ascii="Arial" w:hAnsi="Arial" w:cs="Arial"/>
                <w:b/>
                <w:bCs/>
              </w:rPr>
            </w:pPr>
            <w:r w:rsidRPr="00B37C7B">
              <w:rPr>
                <w:rFonts w:ascii="Arial" w:hAnsi="Arial" w:cs="Arial"/>
                <w:b/>
                <w:bCs/>
              </w:rPr>
              <w:t>4</w:t>
            </w:r>
          </w:p>
        </w:tc>
        <w:tc>
          <w:tcPr>
            <w:tcW w:w="767" w:type="dxa"/>
            <w:noWrap/>
            <w:hideMark/>
          </w:tcPr>
          <w:p w14:paraId="74D09EBA" w14:textId="77777777" w:rsidR="00B37C7B" w:rsidRPr="00B37C7B" w:rsidRDefault="00B37C7B" w:rsidP="008A6D11">
            <w:pPr>
              <w:rPr>
                <w:rFonts w:ascii="Arial" w:hAnsi="Arial" w:cs="Arial"/>
                <w:b/>
                <w:bCs/>
              </w:rPr>
            </w:pPr>
            <w:r w:rsidRPr="00B37C7B">
              <w:rPr>
                <w:rFonts w:ascii="Arial" w:hAnsi="Arial" w:cs="Arial"/>
                <w:b/>
                <w:bCs/>
              </w:rPr>
              <w:t>4</w:t>
            </w:r>
          </w:p>
        </w:tc>
        <w:tc>
          <w:tcPr>
            <w:tcW w:w="538" w:type="dxa"/>
            <w:noWrap/>
            <w:hideMark/>
          </w:tcPr>
          <w:p w14:paraId="0266440E" w14:textId="77777777" w:rsidR="00B37C7B" w:rsidRPr="00B37C7B" w:rsidRDefault="00B37C7B" w:rsidP="008A6D11">
            <w:pPr>
              <w:rPr>
                <w:rFonts w:ascii="Arial" w:hAnsi="Arial" w:cs="Arial"/>
                <w:b/>
                <w:bCs/>
              </w:rPr>
            </w:pPr>
            <w:r w:rsidRPr="00B37C7B">
              <w:rPr>
                <w:rFonts w:ascii="Arial" w:hAnsi="Arial" w:cs="Arial"/>
                <w:b/>
                <w:bCs/>
              </w:rPr>
              <w:t>21</w:t>
            </w:r>
          </w:p>
        </w:tc>
      </w:tr>
    </w:tbl>
    <w:p w14:paraId="3E0AFFDA" w14:textId="77777777" w:rsidR="008C53BA" w:rsidRDefault="008C53BA" w:rsidP="005C5A97">
      <w:pPr>
        <w:spacing w:after="0"/>
        <w:rPr>
          <w:rFonts w:ascii="Arial" w:hAnsi="Arial" w:cs="Arial"/>
          <w:color w:val="5B9BD5" w:themeColor="accent1"/>
          <w:sz w:val="56"/>
          <w:szCs w:val="56"/>
        </w:rPr>
        <w:sectPr w:rsidR="008C53BA" w:rsidSect="007518CA">
          <w:pgSz w:w="16838" w:h="11906" w:orient="landscape"/>
          <w:pgMar w:top="1418" w:right="1440" w:bottom="1440" w:left="1440" w:header="708" w:footer="708" w:gutter="0"/>
          <w:cols w:space="708"/>
          <w:docGrid w:linePitch="360"/>
        </w:sectPr>
      </w:pPr>
    </w:p>
    <w:p w14:paraId="47062ACE" w14:textId="77777777" w:rsidR="00D83080" w:rsidRPr="00AF3C2F" w:rsidRDefault="00EB297B" w:rsidP="00D83080">
      <w:pPr>
        <w:spacing w:after="0"/>
        <w:ind w:hanging="567"/>
        <w:rPr>
          <w:rFonts w:ascii="Arial" w:eastAsia="Calibri" w:hAnsi="Arial" w:cs="Arial"/>
          <w:b/>
          <w:color w:val="0070C0"/>
          <w:sz w:val="36"/>
          <w:szCs w:val="36"/>
        </w:rPr>
      </w:pPr>
      <w:r>
        <w:rPr>
          <w:rFonts w:ascii="Arial" w:eastAsia="Calibri" w:hAnsi="Arial" w:cs="Arial"/>
          <w:b/>
          <w:color w:val="0070C0"/>
          <w:sz w:val="36"/>
          <w:szCs w:val="36"/>
        </w:rPr>
        <w:lastRenderedPageBreak/>
        <w:t>10</w:t>
      </w:r>
      <w:r w:rsidR="00D83080" w:rsidRPr="00AF3C2F">
        <w:rPr>
          <w:rFonts w:ascii="Arial" w:eastAsia="Calibri" w:hAnsi="Arial" w:cs="Arial"/>
          <w:b/>
          <w:color w:val="0070C0"/>
          <w:sz w:val="36"/>
          <w:szCs w:val="36"/>
        </w:rPr>
        <w:t>.</w:t>
      </w:r>
      <w:r w:rsidR="00D83080" w:rsidRPr="00AF3C2F">
        <w:rPr>
          <w:rFonts w:ascii="Arial" w:eastAsia="Calibri" w:hAnsi="Arial" w:cs="Arial"/>
          <w:b/>
          <w:color w:val="374C80"/>
          <w:sz w:val="32"/>
          <w:szCs w:val="32"/>
        </w:rPr>
        <w:t xml:space="preserve"> </w:t>
      </w:r>
      <w:r w:rsidR="00D83080" w:rsidRPr="00AF3C2F">
        <w:rPr>
          <w:rFonts w:ascii="Arial" w:eastAsia="Calibri" w:hAnsi="Arial" w:cs="Arial"/>
          <w:b/>
          <w:color w:val="0070C0"/>
          <w:sz w:val="36"/>
          <w:szCs w:val="36"/>
        </w:rPr>
        <w:t>Overriding Disclosure Time Limits</w:t>
      </w:r>
    </w:p>
    <w:p w14:paraId="52A50E28" w14:textId="77777777" w:rsidR="00D83080" w:rsidRPr="00AF3C2F" w:rsidRDefault="00D83080" w:rsidP="00D83080">
      <w:pPr>
        <w:rPr>
          <w:rFonts w:ascii="Arial" w:eastAsia="Calibri" w:hAnsi="Arial" w:cs="Arial"/>
          <w:b/>
          <w:sz w:val="24"/>
          <w:szCs w:val="24"/>
        </w:rPr>
      </w:pPr>
      <w:r w:rsidRPr="00AF3C2F">
        <w:rPr>
          <w:rFonts w:ascii="Arial" w:eastAsia="Calibri" w:hAnsi="Arial" w:cs="Arial"/>
          <w:b/>
          <w:sz w:val="24"/>
          <w:szCs w:val="24"/>
        </w:rPr>
        <w:t xml:space="preserve"> </w:t>
      </w:r>
    </w:p>
    <w:tbl>
      <w:tblPr>
        <w:tblStyle w:val="TableGrid4"/>
        <w:tblW w:w="9242" w:type="dxa"/>
        <w:tblInd w:w="108" w:type="dxa"/>
        <w:tblLook w:val="04A0" w:firstRow="1" w:lastRow="0" w:firstColumn="1" w:lastColumn="0" w:noHBand="0" w:noVBand="1"/>
      </w:tblPr>
      <w:tblGrid>
        <w:gridCol w:w="3544"/>
        <w:gridCol w:w="3402"/>
        <w:gridCol w:w="2296"/>
      </w:tblGrid>
      <w:tr w:rsidR="00D83080" w:rsidRPr="00AF3C2F" w14:paraId="195B4CE1" w14:textId="77777777" w:rsidTr="00A87DDF">
        <w:trPr>
          <w:trHeight w:val="759"/>
        </w:trPr>
        <w:tc>
          <w:tcPr>
            <w:tcW w:w="3544" w:type="dxa"/>
            <w:vAlign w:val="center"/>
          </w:tcPr>
          <w:p w14:paraId="211CEEE6" w14:textId="77777777" w:rsidR="00D83080" w:rsidRPr="00AF3C2F" w:rsidRDefault="00D83080" w:rsidP="00A87DDF">
            <w:pPr>
              <w:rPr>
                <w:rFonts w:ascii="Arial" w:eastAsia="Calibri" w:hAnsi="Arial" w:cs="Arial"/>
                <w:b/>
              </w:rPr>
            </w:pPr>
            <w:r w:rsidRPr="00AF3C2F">
              <w:rPr>
                <w:rFonts w:ascii="Arial" w:eastAsia="Calibri" w:hAnsi="Arial" w:cs="Arial"/>
                <w:b/>
              </w:rPr>
              <w:t>Disclosure Requirement</w:t>
            </w:r>
          </w:p>
        </w:tc>
        <w:tc>
          <w:tcPr>
            <w:tcW w:w="3402" w:type="dxa"/>
            <w:vAlign w:val="center"/>
          </w:tcPr>
          <w:p w14:paraId="6E05A347" w14:textId="77777777" w:rsidR="00D83080" w:rsidRPr="00AF3C2F" w:rsidRDefault="00D83080" w:rsidP="00A87DDF">
            <w:pPr>
              <w:rPr>
                <w:rFonts w:ascii="Arial" w:eastAsia="Calibri" w:hAnsi="Arial" w:cs="Arial"/>
                <w:b/>
              </w:rPr>
            </w:pPr>
            <w:r w:rsidRPr="00AF3C2F">
              <w:rPr>
                <w:rFonts w:ascii="Arial" w:eastAsia="Calibri" w:hAnsi="Arial" w:cs="Arial"/>
                <w:b/>
              </w:rPr>
              <w:t>Time Limit</w:t>
            </w:r>
          </w:p>
        </w:tc>
        <w:tc>
          <w:tcPr>
            <w:tcW w:w="2296" w:type="dxa"/>
            <w:vAlign w:val="center"/>
          </w:tcPr>
          <w:p w14:paraId="6955BDB2" w14:textId="77777777" w:rsidR="00D83080" w:rsidRPr="00AF3C2F" w:rsidRDefault="00D83080" w:rsidP="00A87DDF">
            <w:pPr>
              <w:rPr>
                <w:rFonts w:ascii="Arial" w:eastAsia="Calibri" w:hAnsi="Arial" w:cs="Arial"/>
                <w:b/>
              </w:rPr>
            </w:pPr>
            <w:r w:rsidRPr="00AF3C2F">
              <w:rPr>
                <w:rFonts w:ascii="Arial" w:eastAsia="Calibri" w:hAnsi="Arial" w:cs="Arial"/>
                <w:b/>
              </w:rPr>
              <w:t>Number of breaches in month</w:t>
            </w:r>
          </w:p>
        </w:tc>
      </w:tr>
      <w:tr w:rsidR="00D83080" w:rsidRPr="00AF3C2F" w14:paraId="72CCC6A8" w14:textId="77777777" w:rsidTr="00A87DDF">
        <w:trPr>
          <w:trHeight w:val="759"/>
        </w:trPr>
        <w:tc>
          <w:tcPr>
            <w:tcW w:w="3544" w:type="dxa"/>
            <w:vAlign w:val="center"/>
          </w:tcPr>
          <w:p w14:paraId="5EA106D6" w14:textId="77777777" w:rsidR="00D83080" w:rsidRPr="00AF3C2F" w:rsidRDefault="00D83080" w:rsidP="00A87DDF">
            <w:pPr>
              <w:rPr>
                <w:rFonts w:ascii="Arial" w:eastAsia="Calibri" w:hAnsi="Arial" w:cs="Arial"/>
              </w:rPr>
            </w:pPr>
            <w:r w:rsidRPr="00AF3C2F">
              <w:rPr>
                <w:rFonts w:ascii="Arial" w:eastAsia="Calibri" w:hAnsi="Arial" w:cs="Arial"/>
              </w:rPr>
              <w:t>Material alterations to basic scheme information</w:t>
            </w:r>
          </w:p>
        </w:tc>
        <w:tc>
          <w:tcPr>
            <w:tcW w:w="3402" w:type="dxa"/>
            <w:vAlign w:val="center"/>
          </w:tcPr>
          <w:p w14:paraId="62903B4C" w14:textId="77777777" w:rsidR="00D83080" w:rsidRPr="00AF3C2F" w:rsidRDefault="00D83080" w:rsidP="00A87DDF">
            <w:pPr>
              <w:rPr>
                <w:rFonts w:ascii="Arial" w:eastAsia="Calibri" w:hAnsi="Arial" w:cs="Arial"/>
              </w:rPr>
            </w:pPr>
            <w:r w:rsidRPr="00AF3C2F">
              <w:rPr>
                <w:rFonts w:ascii="Arial" w:eastAsia="Calibri" w:hAnsi="Arial" w:cs="Arial"/>
              </w:rPr>
              <w:t>Within 3 months of the change taking effect</w:t>
            </w:r>
          </w:p>
        </w:tc>
        <w:tc>
          <w:tcPr>
            <w:tcW w:w="2296" w:type="dxa"/>
            <w:vAlign w:val="center"/>
          </w:tcPr>
          <w:p w14:paraId="523FC09A"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1E1E3116" w14:textId="77777777" w:rsidTr="00A87DDF">
        <w:trPr>
          <w:trHeight w:val="759"/>
        </w:trPr>
        <w:tc>
          <w:tcPr>
            <w:tcW w:w="3544" w:type="dxa"/>
            <w:vAlign w:val="center"/>
          </w:tcPr>
          <w:p w14:paraId="34EE1EC2" w14:textId="77777777" w:rsidR="00D83080" w:rsidRPr="00AF3C2F" w:rsidRDefault="00D83080" w:rsidP="00A87DDF">
            <w:pPr>
              <w:rPr>
                <w:rFonts w:ascii="Arial" w:eastAsia="Calibri" w:hAnsi="Arial" w:cs="Arial"/>
              </w:rPr>
            </w:pPr>
            <w:r w:rsidRPr="00AF3C2F">
              <w:rPr>
                <w:rFonts w:ascii="Arial" w:eastAsia="Calibri" w:hAnsi="Arial" w:cs="Arial"/>
              </w:rPr>
              <w:t>Transfer Credits (quote)</w:t>
            </w:r>
          </w:p>
        </w:tc>
        <w:tc>
          <w:tcPr>
            <w:tcW w:w="3402" w:type="dxa"/>
            <w:vAlign w:val="center"/>
          </w:tcPr>
          <w:p w14:paraId="2E1EB88B" w14:textId="77777777" w:rsidR="00D83080" w:rsidRPr="00AF3C2F" w:rsidRDefault="00D83080" w:rsidP="00A87DDF">
            <w:pPr>
              <w:rPr>
                <w:rFonts w:ascii="Arial" w:eastAsia="Calibri" w:hAnsi="Arial" w:cs="Arial"/>
              </w:rPr>
            </w:pPr>
            <w:r w:rsidRPr="00AF3C2F">
              <w:rPr>
                <w:rFonts w:ascii="Arial" w:eastAsia="Calibri" w:hAnsi="Arial" w:cs="Arial"/>
              </w:rPr>
              <w:t>Within 2 months</w:t>
            </w:r>
          </w:p>
        </w:tc>
        <w:tc>
          <w:tcPr>
            <w:tcW w:w="2296" w:type="dxa"/>
            <w:vAlign w:val="center"/>
          </w:tcPr>
          <w:p w14:paraId="6B9A6B95"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27367D3A" w14:textId="77777777" w:rsidTr="00A87DDF">
        <w:trPr>
          <w:trHeight w:val="759"/>
        </w:trPr>
        <w:tc>
          <w:tcPr>
            <w:tcW w:w="3544" w:type="dxa"/>
            <w:vAlign w:val="center"/>
          </w:tcPr>
          <w:p w14:paraId="074DD982" w14:textId="77777777" w:rsidR="00D83080" w:rsidRPr="00AF3C2F" w:rsidRDefault="00D83080" w:rsidP="00A87DDF">
            <w:pPr>
              <w:rPr>
                <w:rFonts w:ascii="Arial" w:eastAsia="Calibri" w:hAnsi="Arial" w:cs="Arial"/>
              </w:rPr>
            </w:pPr>
            <w:r w:rsidRPr="00AF3C2F">
              <w:rPr>
                <w:rFonts w:ascii="Arial" w:eastAsia="Calibri" w:hAnsi="Arial" w:cs="Arial"/>
              </w:rPr>
              <w:t>Annual Benefit Statements</w:t>
            </w:r>
          </w:p>
        </w:tc>
        <w:tc>
          <w:tcPr>
            <w:tcW w:w="3402" w:type="dxa"/>
            <w:vAlign w:val="center"/>
          </w:tcPr>
          <w:p w14:paraId="509E12C3" w14:textId="77777777" w:rsidR="00D83080" w:rsidRPr="00AF3C2F" w:rsidRDefault="00D83080" w:rsidP="00A87DDF">
            <w:pPr>
              <w:rPr>
                <w:rFonts w:ascii="Arial" w:eastAsia="Calibri" w:hAnsi="Arial" w:cs="Arial"/>
              </w:rPr>
            </w:pPr>
            <w:r w:rsidRPr="00AF3C2F">
              <w:rPr>
                <w:rFonts w:ascii="Arial" w:eastAsia="Calibri" w:hAnsi="Arial" w:cs="Arial"/>
              </w:rPr>
              <w:t>By 31 August each year</w:t>
            </w:r>
          </w:p>
        </w:tc>
        <w:tc>
          <w:tcPr>
            <w:tcW w:w="2296" w:type="dxa"/>
            <w:vAlign w:val="center"/>
          </w:tcPr>
          <w:p w14:paraId="5B42A811"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6E1283DE" w14:textId="77777777" w:rsidTr="00A87DDF">
        <w:trPr>
          <w:trHeight w:val="759"/>
        </w:trPr>
        <w:tc>
          <w:tcPr>
            <w:tcW w:w="3544" w:type="dxa"/>
            <w:vAlign w:val="center"/>
          </w:tcPr>
          <w:p w14:paraId="706EE6DF" w14:textId="77777777" w:rsidR="00D83080" w:rsidRPr="00AF3C2F" w:rsidRDefault="00D83080" w:rsidP="00A87DDF">
            <w:pPr>
              <w:rPr>
                <w:rFonts w:ascii="Arial" w:eastAsia="Calibri" w:hAnsi="Arial" w:cs="Arial"/>
              </w:rPr>
            </w:pPr>
            <w:r w:rsidRPr="00AF3C2F">
              <w:rPr>
                <w:rFonts w:ascii="Arial" w:eastAsia="Calibri" w:hAnsi="Arial" w:cs="Arial"/>
              </w:rPr>
              <w:t>Annual Benefit Statement (upon request)</w:t>
            </w:r>
          </w:p>
        </w:tc>
        <w:tc>
          <w:tcPr>
            <w:tcW w:w="3402" w:type="dxa"/>
            <w:vAlign w:val="center"/>
          </w:tcPr>
          <w:p w14:paraId="699BD9D1" w14:textId="77777777" w:rsidR="00D83080" w:rsidRPr="00AF3C2F" w:rsidRDefault="00D83080" w:rsidP="00A87DDF">
            <w:pPr>
              <w:rPr>
                <w:rFonts w:ascii="Arial" w:eastAsia="Calibri" w:hAnsi="Arial" w:cs="Arial"/>
              </w:rPr>
            </w:pPr>
            <w:r w:rsidRPr="00AF3C2F">
              <w:rPr>
                <w:rFonts w:ascii="Arial" w:eastAsia="Calibri" w:hAnsi="Arial" w:cs="Arial"/>
              </w:rPr>
              <w:t>Within 2 months of request, if not already provided within previous 12 months</w:t>
            </w:r>
          </w:p>
        </w:tc>
        <w:tc>
          <w:tcPr>
            <w:tcW w:w="2296" w:type="dxa"/>
            <w:vAlign w:val="center"/>
          </w:tcPr>
          <w:p w14:paraId="1B001AD8"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7F6DF7C9" w14:textId="77777777" w:rsidTr="00A87DDF">
        <w:trPr>
          <w:trHeight w:val="759"/>
        </w:trPr>
        <w:tc>
          <w:tcPr>
            <w:tcW w:w="3544" w:type="dxa"/>
            <w:vAlign w:val="center"/>
          </w:tcPr>
          <w:p w14:paraId="5759CCB7" w14:textId="77777777" w:rsidR="00D83080" w:rsidRPr="00AF3C2F" w:rsidRDefault="00D83080" w:rsidP="00A87DDF">
            <w:pPr>
              <w:rPr>
                <w:rFonts w:ascii="Arial" w:eastAsia="Calibri" w:hAnsi="Arial" w:cs="Arial"/>
              </w:rPr>
            </w:pPr>
            <w:r w:rsidRPr="00AF3C2F">
              <w:rPr>
                <w:rFonts w:ascii="Arial" w:eastAsia="Calibri" w:hAnsi="Arial" w:cs="Arial"/>
              </w:rPr>
              <w:t>Deferred Benefit Statements</w:t>
            </w:r>
          </w:p>
        </w:tc>
        <w:tc>
          <w:tcPr>
            <w:tcW w:w="3402" w:type="dxa"/>
            <w:vAlign w:val="center"/>
          </w:tcPr>
          <w:p w14:paraId="2B0F6611" w14:textId="77777777" w:rsidR="00D83080" w:rsidRPr="00AF3C2F" w:rsidRDefault="00D83080" w:rsidP="00A87DDF">
            <w:pPr>
              <w:rPr>
                <w:rFonts w:ascii="Arial" w:eastAsia="Calibri" w:hAnsi="Arial" w:cs="Arial"/>
              </w:rPr>
            </w:pPr>
            <w:r w:rsidRPr="00AF3C2F">
              <w:rPr>
                <w:rFonts w:ascii="Arial" w:eastAsia="Calibri" w:hAnsi="Arial" w:cs="Arial"/>
              </w:rPr>
              <w:t>By 31 August each year</w:t>
            </w:r>
          </w:p>
        </w:tc>
        <w:tc>
          <w:tcPr>
            <w:tcW w:w="2296" w:type="dxa"/>
            <w:vAlign w:val="center"/>
          </w:tcPr>
          <w:p w14:paraId="08CB6F00"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336A9DC2" w14:textId="77777777" w:rsidTr="00A87DDF">
        <w:trPr>
          <w:trHeight w:val="759"/>
        </w:trPr>
        <w:tc>
          <w:tcPr>
            <w:tcW w:w="3544" w:type="dxa"/>
            <w:vAlign w:val="center"/>
          </w:tcPr>
          <w:p w14:paraId="38C7E157" w14:textId="77777777" w:rsidR="00D83080" w:rsidRPr="00AF3C2F" w:rsidRDefault="00D83080" w:rsidP="00A87DDF">
            <w:pPr>
              <w:rPr>
                <w:rFonts w:ascii="Arial" w:eastAsia="Calibri" w:hAnsi="Arial" w:cs="Arial"/>
              </w:rPr>
            </w:pPr>
            <w:r w:rsidRPr="00AF3C2F">
              <w:rPr>
                <w:rFonts w:ascii="Arial" w:eastAsia="Calibri" w:hAnsi="Arial" w:cs="Arial"/>
              </w:rPr>
              <w:t>Deferred Benefit Statement (upon request)</w:t>
            </w:r>
          </w:p>
        </w:tc>
        <w:tc>
          <w:tcPr>
            <w:tcW w:w="3402" w:type="dxa"/>
            <w:vAlign w:val="center"/>
          </w:tcPr>
          <w:p w14:paraId="671CA23E" w14:textId="77777777" w:rsidR="00D83080" w:rsidRPr="00AF3C2F" w:rsidRDefault="00D83080" w:rsidP="00A87DDF">
            <w:pPr>
              <w:rPr>
                <w:rFonts w:ascii="Arial" w:eastAsia="Calibri" w:hAnsi="Arial" w:cs="Arial"/>
              </w:rPr>
            </w:pPr>
            <w:r w:rsidRPr="00AF3C2F">
              <w:rPr>
                <w:rFonts w:ascii="Arial" w:eastAsia="Calibri" w:hAnsi="Arial" w:cs="Arial"/>
              </w:rPr>
              <w:t>Within 2 months of request, if not already provided within previous 12 months</w:t>
            </w:r>
          </w:p>
        </w:tc>
        <w:tc>
          <w:tcPr>
            <w:tcW w:w="2296" w:type="dxa"/>
            <w:vAlign w:val="center"/>
          </w:tcPr>
          <w:p w14:paraId="508903FB"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3D275716" w14:textId="77777777" w:rsidTr="00A87DDF">
        <w:trPr>
          <w:trHeight w:val="759"/>
        </w:trPr>
        <w:tc>
          <w:tcPr>
            <w:tcW w:w="3544" w:type="dxa"/>
            <w:vAlign w:val="center"/>
          </w:tcPr>
          <w:p w14:paraId="1C32F2B2" w14:textId="77777777" w:rsidR="00D83080" w:rsidRPr="00AF3C2F" w:rsidRDefault="00D83080" w:rsidP="00A87DDF">
            <w:pPr>
              <w:rPr>
                <w:rFonts w:ascii="Arial" w:eastAsia="Calibri" w:hAnsi="Arial" w:cs="Arial"/>
              </w:rPr>
            </w:pPr>
            <w:r w:rsidRPr="00AF3C2F">
              <w:rPr>
                <w:rFonts w:ascii="Arial" w:eastAsia="Calibri" w:hAnsi="Arial" w:cs="Arial"/>
              </w:rPr>
              <w:t>Pension Savings Statements</w:t>
            </w:r>
          </w:p>
        </w:tc>
        <w:tc>
          <w:tcPr>
            <w:tcW w:w="3402" w:type="dxa"/>
            <w:vAlign w:val="center"/>
          </w:tcPr>
          <w:p w14:paraId="69955A9F" w14:textId="77777777" w:rsidR="00D83080" w:rsidRPr="00AF3C2F" w:rsidRDefault="00D83080" w:rsidP="00A87DDF">
            <w:pPr>
              <w:rPr>
                <w:rFonts w:ascii="Arial" w:eastAsia="Calibri" w:hAnsi="Arial" w:cs="Arial"/>
              </w:rPr>
            </w:pPr>
            <w:r w:rsidRPr="00AF3C2F">
              <w:rPr>
                <w:rFonts w:ascii="Arial" w:eastAsia="Calibri" w:hAnsi="Arial" w:cs="Arial"/>
              </w:rPr>
              <w:t>By 6 October each year</w:t>
            </w:r>
          </w:p>
        </w:tc>
        <w:tc>
          <w:tcPr>
            <w:tcW w:w="2296" w:type="dxa"/>
            <w:vAlign w:val="center"/>
          </w:tcPr>
          <w:p w14:paraId="21C27C4D"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422DA7BE" w14:textId="77777777" w:rsidTr="00A87DDF">
        <w:trPr>
          <w:trHeight w:val="759"/>
        </w:trPr>
        <w:tc>
          <w:tcPr>
            <w:tcW w:w="3544" w:type="dxa"/>
            <w:vAlign w:val="center"/>
          </w:tcPr>
          <w:p w14:paraId="2944BAEA" w14:textId="77777777" w:rsidR="00D83080" w:rsidRPr="00AF3C2F" w:rsidRDefault="00683AB2" w:rsidP="002A0F86">
            <w:pPr>
              <w:rPr>
                <w:rFonts w:ascii="Arial" w:eastAsia="Calibri" w:hAnsi="Arial" w:cs="Arial"/>
              </w:rPr>
            </w:pPr>
            <w:r>
              <w:rPr>
                <w:rFonts w:ascii="Arial" w:eastAsia="Calibri" w:hAnsi="Arial" w:cs="Arial"/>
                <w:snapToGrid w:val="0"/>
              </w:rPr>
              <w:t>Cash Equivalent Transfer Value</w:t>
            </w:r>
            <w:r w:rsidRPr="00AF3C2F">
              <w:rPr>
                <w:rFonts w:ascii="Arial" w:eastAsia="Calibri" w:hAnsi="Arial" w:cs="Arial"/>
              </w:rPr>
              <w:t xml:space="preserve"> Out</w:t>
            </w:r>
          </w:p>
        </w:tc>
        <w:tc>
          <w:tcPr>
            <w:tcW w:w="3402" w:type="dxa"/>
            <w:vAlign w:val="center"/>
          </w:tcPr>
          <w:p w14:paraId="4CC36744" w14:textId="77777777" w:rsidR="00D83080" w:rsidRPr="00AF3C2F" w:rsidRDefault="00D83080" w:rsidP="00A87DDF">
            <w:pPr>
              <w:rPr>
                <w:rFonts w:ascii="Arial" w:eastAsia="Calibri" w:hAnsi="Arial" w:cs="Arial"/>
              </w:rPr>
            </w:pPr>
            <w:r w:rsidRPr="00AF3C2F">
              <w:rPr>
                <w:rFonts w:ascii="Arial" w:eastAsia="Calibri" w:hAnsi="Arial" w:cs="Arial"/>
              </w:rPr>
              <w:t>Within 3 months of request</w:t>
            </w:r>
          </w:p>
        </w:tc>
        <w:tc>
          <w:tcPr>
            <w:tcW w:w="2296" w:type="dxa"/>
            <w:vAlign w:val="center"/>
          </w:tcPr>
          <w:p w14:paraId="7F5D87BF"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550BAD28" w14:textId="77777777" w:rsidTr="00A87DDF">
        <w:trPr>
          <w:trHeight w:val="759"/>
        </w:trPr>
        <w:tc>
          <w:tcPr>
            <w:tcW w:w="3544" w:type="dxa"/>
            <w:vAlign w:val="center"/>
          </w:tcPr>
          <w:p w14:paraId="6C88F984" w14:textId="77777777" w:rsidR="00D83080" w:rsidRPr="00AF3C2F" w:rsidRDefault="00D83080" w:rsidP="00A87DDF">
            <w:pPr>
              <w:rPr>
                <w:rFonts w:ascii="Arial" w:eastAsia="Calibri" w:hAnsi="Arial" w:cs="Arial"/>
              </w:rPr>
            </w:pPr>
            <w:r w:rsidRPr="00AF3C2F">
              <w:rPr>
                <w:rFonts w:ascii="Arial" w:eastAsia="Calibri" w:hAnsi="Arial" w:cs="Arial"/>
              </w:rPr>
              <w:t>Accessing Benefits before Normal Pension Age</w:t>
            </w:r>
          </w:p>
        </w:tc>
        <w:tc>
          <w:tcPr>
            <w:tcW w:w="3402" w:type="dxa"/>
            <w:vAlign w:val="center"/>
          </w:tcPr>
          <w:p w14:paraId="5DD92075" w14:textId="77777777" w:rsidR="00D83080" w:rsidRPr="00AF3C2F" w:rsidRDefault="00D83080" w:rsidP="00A87DDF">
            <w:pPr>
              <w:rPr>
                <w:rFonts w:ascii="Arial" w:eastAsia="Calibri" w:hAnsi="Arial" w:cs="Arial"/>
              </w:rPr>
            </w:pPr>
            <w:r w:rsidRPr="00AF3C2F">
              <w:rPr>
                <w:rFonts w:ascii="Arial" w:eastAsia="Calibri" w:hAnsi="Arial" w:cs="Arial"/>
              </w:rPr>
              <w:t>2 month of benefits becoming payable</w:t>
            </w:r>
          </w:p>
        </w:tc>
        <w:tc>
          <w:tcPr>
            <w:tcW w:w="2296" w:type="dxa"/>
            <w:vAlign w:val="center"/>
          </w:tcPr>
          <w:p w14:paraId="6DBF0ABC"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600FA666" w14:textId="77777777" w:rsidTr="00A87DDF">
        <w:trPr>
          <w:trHeight w:val="759"/>
        </w:trPr>
        <w:tc>
          <w:tcPr>
            <w:tcW w:w="3544" w:type="dxa"/>
            <w:vAlign w:val="center"/>
          </w:tcPr>
          <w:p w14:paraId="3BFEAFDF" w14:textId="77777777" w:rsidR="00D83080" w:rsidRPr="00AF3C2F" w:rsidRDefault="00D83080" w:rsidP="00A87DDF">
            <w:pPr>
              <w:rPr>
                <w:rFonts w:ascii="Arial" w:eastAsia="Calibri" w:hAnsi="Arial" w:cs="Arial"/>
              </w:rPr>
            </w:pPr>
            <w:r w:rsidRPr="00AF3C2F">
              <w:rPr>
                <w:rFonts w:ascii="Arial" w:eastAsia="Calibri" w:hAnsi="Arial" w:cs="Arial"/>
              </w:rPr>
              <w:t>Accessing Benefits on or after Normal Pension Age</w:t>
            </w:r>
          </w:p>
        </w:tc>
        <w:tc>
          <w:tcPr>
            <w:tcW w:w="3402" w:type="dxa"/>
            <w:vAlign w:val="center"/>
          </w:tcPr>
          <w:p w14:paraId="34ADDDC5" w14:textId="77777777" w:rsidR="00D83080" w:rsidRPr="00AF3C2F" w:rsidRDefault="00D83080" w:rsidP="00A87DDF">
            <w:pPr>
              <w:rPr>
                <w:rFonts w:ascii="Arial" w:eastAsia="Calibri" w:hAnsi="Arial" w:cs="Arial"/>
              </w:rPr>
            </w:pPr>
            <w:r w:rsidRPr="00AF3C2F">
              <w:rPr>
                <w:rFonts w:ascii="Arial" w:eastAsia="Calibri" w:hAnsi="Arial" w:cs="Arial"/>
              </w:rPr>
              <w:t>1 month of benefits becoming payable</w:t>
            </w:r>
          </w:p>
        </w:tc>
        <w:tc>
          <w:tcPr>
            <w:tcW w:w="2296" w:type="dxa"/>
            <w:vAlign w:val="center"/>
          </w:tcPr>
          <w:p w14:paraId="0D21ADA7"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67D788CF" w14:textId="77777777" w:rsidTr="00A87DDF">
        <w:trPr>
          <w:trHeight w:val="759"/>
        </w:trPr>
        <w:tc>
          <w:tcPr>
            <w:tcW w:w="3544" w:type="dxa"/>
            <w:vAlign w:val="center"/>
          </w:tcPr>
          <w:p w14:paraId="536F82E0" w14:textId="77777777" w:rsidR="00D83080" w:rsidRPr="00AF3C2F" w:rsidRDefault="00D83080" w:rsidP="00A87DDF">
            <w:pPr>
              <w:rPr>
                <w:rFonts w:ascii="Arial" w:eastAsia="Calibri" w:hAnsi="Arial" w:cs="Arial"/>
              </w:rPr>
            </w:pPr>
            <w:r w:rsidRPr="00AF3C2F">
              <w:rPr>
                <w:rFonts w:ascii="Arial" w:eastAsia="Calibri" w:hAnsi="Arial" w:cs="Arial"/>
              </w:rPr>
              <w:t>Notification of Deferred Benefit entitlement</w:t>
            </w:r>
          </w:p>
        </w:tc>
        <w:tc>
          <w:tcPr>
            <w:tcW w:w="3402" w:type="dxa"/>
            <w:vAlign w:val="center"/>
          </w:tcPr>
          <w:p w14:paraId="77FCB3D2" w14:textId="77777777" w:rsidR="00D83080" w:rsidRPr="00AF3C2F" w:rsidRDefault="00D83080" w:rsidP="00A87DDF">
            <w:pPr>
              <w:rPr>
                <w:rFonts w:ascii="Arial" w:eastAsia="Calibri" w:hAnsi="Arial" w:cs="Arial"/>
              </w:rPr>
            </w:pPr>
            <w:r w:rsidRPr="00AF3C2F">
              <w:rPr>
                <w:rFonts w:ascii="Arial" w:eastAsia="Calibri" w:hAnsi="Arial" w:cs="Arial"/>
              </w:rPr>
              <w:t>2 months of being notified of leaver</w:t>
            </w:r>
          </w:p>
        </w:tc>
        <w:tc>
          <w:tcPr>
            <w:tcW w:w="2296" w:type="dxa"/>
            <w:vAlign w:val="center"/>
          </w:tcPr>
          <w:p w14:paraId="348B876F"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bl>
    <w:p w14:paraId="52A86515" w14:textId="77777777" w:rsidR="00D83080" w:rsidRPr="00AF3C2F" w:rsidRDefault="00D83080" w:rsidP="00D83080">
      <w:pPr>
        <w:spacing w:after="0"/>
        <w:rPr>
          <w:rFonts w:ascii="Arial" w:eastAsia="Calibri" w:hAnsi="Arial" w:cs="Arial"/>
          <w:color w:val="4A66AC"/>
          <w:sz w:val="56"/>
          <w:szCs w:val="56"/>
        </w:rPr>
      </w:pPr>
    </w:p>
    <w:p w14:paraId="213AC872" w14:textId="77777777" w:rsidR="00D83080" w:rsidRPr="00AF3C2F" w:rsidRDefault="00D83080" w:rsidP="00D83080">
      <w:pPr>
        <w:spacing w:after="0"/>
        <w:rPr>
          <w:rFonts w:ascii="Arial" w:eastAsia="Calibri" w:hAnsi="Arial" w:cs="Arial"/>
          <w:color w:val="4A66AC"/>
          <w:sz w:val="56"/>
          <w:szCs w:val="56"/>
        </w:rPr>
      </w:pPr>
    </w:p>
    <w:p w14:paraId="672893E1" w14:textId="77777777" w:rsidR="00D83080" w:rsidRPr="00AF3C2F" w:rsidRDefault="00D83080" w:rsidP="00D83080">
      <w:pPr>
        <w:spacing w:after="0"/>
        <w:rPr>
          <w:rFonts w:ascii="Arial" w:eastAsia="Calibri" w:hAnsi="Arial" w:cs="Arial"/>
          <w:color w:val="4A66AC"/>
          <w:sz w:val="56"/>
          <w:szCs w:val="56"/>
        </w:rPr>
      </w:pPr>
    </w:p>
    <w:p w14:paraId="1ABE101B" w14:textId="77777777" w:rsidR="00D83080" w:rsidRPr="00AF3C2F" w:rsidRDefault="00D83080" w:rsidP="00D83080">
      <w:pPr>
        <w:spacing w:after="0"/>
        <w:rPr>
          <w:rFonts w:ascii="Arial" w:eastAsia="Calibri" w:hAnsi="Arial" w:cs="Arial"/>
          <w:color w:val="4A66AC"/>
          <w:sz w:val="56"/>
          <w:szCs w:val="56"/>
        </w:rPr>
      </w:pPr>
    </w:p>
    <w:p w14:paraId="087CAED5" w14:textId="77777777" w:rsidR="00D83080" w:rsidRPr="00AF3C2F" w:rsidRDefault="00D83080" w:rsidP="00D83080">
      <w:pPr>
        <w:spacing w:after="0"/>
        <w:rPr>
          <w:rFonts w:ascii="Arial" w:eastAsia="Calibri" w:hAnsi="Arial" w:cs="Arial"/>
          <w:color w:val="4A66AC"/>
          <w:sz w:val="56"/>
          <w:szCs w:val="56"/>
        </w:rPr>
      </w:pPr>
    </w:p>
    <w:p w14:paraId="324BDEBF" w14:textId="77777777" w:rsidR="00803DAD" w:rsidRDefault="00683AB2" w:rsidP="00683AB2">
      <w:pPr>
        <w:ind w:left="-72"/>
        <w:contextualSpacing/>
        <w:rPr>
          <w:rFonts w:ascii="Arial" w:eastAsia="Calibri" w:hAnsi="Arial" w:cs="Arial"/>
          <w:b/>
          <w:color w:val="0070C0"/>
          <w:sz w:val="36"/>
          <w:szCs w:val="36"/>
        </w:rPr>
      </w:pPr>
      <w:r>
        <w:rPr>
          <w:rFonts w:ascii="Arial" w:eastAsia="Calibri" w:hAnsi="Arial" w:cs="Arial"/>
          <w:b/>
          <w:color w:val="0070C0"/>
          <w:sz w:val="36"/>
          <w:szCs w:val="36"/>
        </w:rPr>
        <w:t xml:space="preserve"> </w:t>
      </w:r>
    </w:p>
    <w:p w14:paraId="23AD1629" w14:textId="77777777" w:rsidR="00803DAD" w:rsidRDefault="00803DAD" w:rsidP="00683AB2">
      <w:pPr>
        <w:ind w:left="-72"/>
        <w:contextualSpacing/>
        <w:rPr>
          <w:rFonts w:ascii="Arial" w:eastAsia="Calibri" w:hAnsi="Arial" w:cs="Arial"/>
          <w:b/>
          <w:color w:val="0070C0"/>
          <w:sz w:val="36"/>
          <w:szCs w:val="36"/>
        </w:rPr>
      </w:pPr>
    </w:p>
    <w:p w14:paraId="4237F564" w14:textId="77777777" w:rsidR="00803DAD" w:rsidRDefault="00803DAD" w:rsidP="00683AB2">
      <w:pPr>
        <w:ind w:left="-72"/>
        <w:contextualSpacing/>
        <w:rPr>
          <w:rFonts w:ascii="Arial" w:eastAsia="Calibri" w:hAnsi="Arial" w:cs="Arial"/>
          <w:b/>
          <w:color w:val="0070C0"/>
          <w:sz w:val="36"/>
          <w:szCs w:val="36"/>
        </w:rPr>
      </w:pPr>
    </w:p>
    <w:p w14:paraId="77CDD6A4" w14:textId="77777777" w:rsidR="00803DAD" w:rsidRDefault="00683AB2" w:rsidP="00683AB2">
      <w:pPr>
        <w:ind w:left="-72"/>
        <w:contextualSpacing/>
        <w:rPr>
          <w:rFonts w:ascii="Arial" w:eastAsia="Calibri" w:hAnsi="Arial" w:cs="Arial"/>
          <w:b/>
          <w:color w:val="0070C0"/>
          <w:sz w:val="36"/>
          <w:szCs w:val="36"/>
        </w:rPr>
      </w:pPr>
      <w:r>
        <w:rPr>
          <w:rFonts w:ascii="Arial" w:eastAsia="Calibri" w:hAnsi="Arial" w:cs="Arial"/>
          <w:b/>
          <w:color w:val="0070C0"/>
          <w:sz w:val="36"/>
          <w:szCs w:val="36"/>
        </w:rPr>
        <w:lastRenderedPageBreak/>
        <w:t xml:space="preserve"> </w:t>
      </w:r>
    </w:p>
    <w:p w14:paraId="2EB03F33" w14:textId="77777777" w:rsidR="00D83080" w:rsidRDefault="00D83080" w:rsidP="00683AB2">
      <w:pPr>
        <w:ind w:left="-72"/>
        <w:contextualSpacing/>
        <w:rPr>
          <w:rFonts w:ascii="Arial" w:eastAsia="Calibri" w:hAnsi="Arial" w:cs="Arial"/>
          <w:b/>
          <w:color w:val="0070C0"/>
          <w:sz w:val="36"/>
          <w:szCs w:val="36"/>
        </w:rPr>
      </w:pPr>
      <w:r w:rsidRPr="00AF3C2F">
        <w:rPr>
          <w:rFonts w:ascii="Arial" w:eastAsia="Calibri" w:hAnsi="Arial" w:cs="Arial"/>
          <w:b/>
          <w:color w:val="0070C0"/>
          <w:sz w:val="36"/>
          <w:szCs w:val="36"/>
        </w:rPr>
        <w:t>Divorce Time limits</w:t>
      </w:r>
    </w:p>
    <w:p w14:paraId="3A75577A" w14:textId="77777777" w:rsidR="00803DAD" w:rsidRPr="00803DAD" w:rsidRDefault="00803DAD" w:rsidP="00683AB2">
      <w:pPr>
        <w:ind w:left="-72"/>
        <w:contextualSpacing/>
        <w:rPr>
          <w:rFonts w:ascii="Arial" w:eastAsia="Calibri" w:hAnsi="Arial" w:cs="Arial"/>
          <w:b/>
          <w:color w:val="0070C0"/>
          <w:sz w:val="16"/>
          <w:szCs w:val="16"/>
        </w:rPr>
      </w:pPr>
    </w:p>
    <w:tbl>
      <w:tblPr>
        <w:tblStyle w:val="TableGrid4"/>
        <w:tblW w:w="9242" w:type="dxa"/>
        <w:tblInd w:w="108" w:type="dxa"/>
        <w:tblLook w:val="04A0" w:firstRow="1" w:lastRow="0" w:firstColumn="1" w:lastColumn="0" w:noHBand="0" w:noVBand="1"/>
      </w:tblPr>
      <w:tblGrid>
        <w:gridCol w:w="3544"/>
        <w:gridCol w:w="3686"/>
        <w:gridCol w:w="2012"/>
      </w:tblGrid>
      <w:tr w:rsidR="00803DAD" w:rsidRPr="00AF3C2F" w14:paraId="4788D609" w14:textId="77777777" w:rsidTr="00C66A13">
        <w:trPr>
          <w:trHeight w:val="858"/>
        </w:trPr>
        <w:tc>
          <w:tcPr>
            <w:tcW w:w="3544" w:type="dxa"/>
            <w:tcBorders>
              <w:top w:val="single" w:sz="4" w:space="0" w:color="auto"/>
              <w:left w:val="single" w:sz="4" w:space="0" w:color="auto"/>
              <w:bottom w:val="single" w:sz="4" w:space="0" w:color="auto"/>
              <w:right w:val="single" w:sz="4" w:space="0" w:color="auto"/>
            </w:tcBorders>
          </w:tcPr>
          <w:p w14:paraId="42A9B5E4" w14:textId="77777777" w:rsidR="00803DAD" w:rsidRPr="00AF3C2F" w:rsidRDefault="00803DAD" w:rsidP="00C66A13">
            <w:pPr>
              <w:jc w:val="center"/>
              <w:rPr>
                <w:rFonts w:ascii="Arial" w:eastAsia="Calibri" w:hAnsi="Arial" w:cs="Arial"/>
                <w:b/>
              </w:rPr>
            </w:pPr>
          </w:p>
          <w:p w14:paraId="03B3CC1D" w14:textId="77777777" w:rsidR="00803DAD" w:rsidRPr="00AF3C2F" w:rsidRDefault="00803DAD" w:rsidP="00C66A13">
            <w:pPr>
              <w:jc w:val="center"/>
              <w:rPr>
                <w:rFonts w:ascii="Arial" w:eastAsia="Calibri" w:hAnsi="Arial" w:cs="Arial"/>
              </w:rPr>
            </w:pPr>
            <w:r w:rsidRPr="00AF3C2F">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14:paraId="23AA37AC" w14:textId="77777777" w:rsidR="00803DAD" w:rsidRPr="00AF3C2F" w:rsidRDefault="00803DAD" w:rsidP="00C66A13">
            <w:pPr>
              <w:jc w:val="center"/>
              <w:rPr>
                <w:rFonts w:ascii="Arial" w:eastAsia="Calibri" w:hAnsi="Arial" w:cs="Arial"/>
                <w:b/>
              </w:rPr>
            </w:pPr>
          </w:p>
          <w:p w14:paraId="542691BB" w14:textId="77777777" w:rsidR="00803DAD" w:rsidRPr="00AF3C2F" w:rsidRDefault="00803DAD" w:rsidP="00C66A13">
            <w:pPr>
              <w:jc w:val="center"/>
              <w:rPr>
                <w:rFonts w:ascii="Arial" w:eastAsia="Calibri" w:hAnsi="Arial" w:cs="Arial"/>
                <w:b/>
              </w:rPr>
            </w:pPr>
            <w:r w:rsidRPr="00AF3C2F">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14:paraId="66B1A160" w14:textId="77777777" w:rsidR="00803DAD" w:rsidRPr="00AF3C2F" w:rsidRDefault="00803DAD" w:rsidP="00C66A13">
            <w:pPr>
              <w:jc w:val="center"/>
              <w:rPr>
                <w:rFonts w:ascii="Arial" w:eastAsia="Calibri" w:hAnsi="Arial" w:cs="Arial"/>
                <w:b/>
              </w:rPr>
            </w:pPr>
            <w:r w:rsidRPr="00AF3C2F">
              <w:rPr>
                <w:rFonts w:ascii="Arial" w:eastAsia="Calibri" w:hAnsi="Arial" w:cs="Arial"/>
                <w:b/>
              </w:rPr>
              <w:t>Number of breaches in month</w:t>
            </w:r>
          </w:p>
        </w:tc>
      </w:tr>
      <w:tr w:rsidR="00803DAD" w:rsidRPr="00AF3C2F" w14:paraId="0D8A8F95" w14:textId="77777777" w:rsidTr="00C66A13">
        <w:trPr>
          <w:trHeight w:val="764"/>
        </w:trPr>
        <w:tc>
          <w:tcPr>
            <w:tcW w:w="3544" w:type="dxa"/>
            <w:tcBorders>
              <w:top w:val="single" w:sz="4" w:space="0" w:color="auto"/>
              <w:left w:val="single" w:sz="4" w:space="0" w:color="auto"/>
              <w:bottom w:val="single" w:sz="4" w:space="0" w:color="auto"/>
              <w:right w:val="single" w:sz="4" w:space="0" w:color="auto"/>
            </w:tcBorders>
            <w:vAlign w:val="center"/>
            <w:hideMark/>
          </w:tcPr>
          <w:p w14:paraId="67880244" w14:textId="77777777" w:rsidR="00803DAD" w:rsidRPr="00AF3C2F" w:rsidRDefault="00803DAD" w:rsidP="00C66A13">
            <w:pPr>
              <w:rPr>
                <w:rFonts w:ascii="Arial" w:eastAsia="Calibri" w:hAnsi="Arial" w:cs="Arial"/>
              </w:rPr>
            </w:pPr>
            <w:r w:rsidRPr="00AF3C2F">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7CBD33A" w14:textId="77777777" w:rsidR="00803DAD" w:rsidRPr="00AF3C2F" w:rsidRDefault="00803DAD" w:rsidP="00C66A13">
            <w:pPr>
              <w:rPr>
                <w:rFonts w:ascii="Arial" w:eastAsia="Calibri" w:hAnsi="Arial" w:cs="Arial"/>
              </w:rPr>
            </w:pPr>
            <w:r w:rsidRPr="00AF3C2F">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vAlign w:val="center"/>
          </w:tcPr>
          <w:p w14:paraId="117340D3" w14:textId="77777777" w:rsidR="00803DAD" w:rsidRPr="00AF3C2F" w:rsidRDefault="00803DAD" w:rsidP="00C66A13">
            <w:pPr>
              <w:jc w:val="center"/>
              <w:rPr>
                <w:rFonts w:ascii="Arial" w:eastAsia="Calibri" w:hAnsi="Arial" w:cs="Arial"/>
                <w:snapToGrid w:val="0"/>
              </w:rPr>
            </w:pPr>
            <w:r w:rsidRPr="00AF3C2F">
              <w:rPr>
                <w:rFonts w:ascii="Arial" w:eastAsia="Calibri" w:hAnsi="Arial" w:cs="Arial"/>
                <w:snapToGrid w:val="0"/>
              </w:rPr>
              <w:t>0</w:t>
            </w:r>
          </w:p>
        </w:tc>
      </w:tr>
      <w:tr w:rsidR="00803DAD" w:rsidRPr="00AF3C2F" w14:paraId="7A844817" w14:textId="77777777" w:rsidTr="00C66A13">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14:paraId="17B3120F" w14:textId="77777777" w:rsidR="00803DAD" w:rsidRPr="00AF3C2F" w:rsidRDefault="00803DAD" w:rsidP="00C66A13">
            <w:pPr>
              <w:rPr>
                <w:rFonts w:ascii="Arial" w:eastAsia="Calibri" w:hAnsi="Arial" w:cs="Arial"/>
              </w:rPr>
            </w:pPr>
            <w:r w:rsidRPr="00AF3C2F">
              <w:rPr>
                <w:rFonts w:ascii="Arial" w:eastAsia="Calibri" w:hAnsi="Arial" w:cs="Arial"/>
                <w:bCs/>
                <w:snapToGrid w:val="0"/>
              </w:rPr>
              <w:t xml:space="preserve">Request for divorce information where </w:t>
            </w:r>
            <w:r w:rsidRPr="00AF3C2F">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BC89580" w14:textId="77777777" w:rsidR="00803DAD" w:rsidRPr="00AF3C2F" w:rsidRDefault="00803DAD" w:rsidP="00C66A13">
            <w:pPr>
              <w:rPr>
                <w:rFonts w:ascii="Arial" w:eastAsia="Calibri" w:hAnsi="Arial" w:cs="Arial"/>
              </w:rPr>
            </w:pPr>
            <w:r w:rsidRPr="00AF3C2F">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vAlign w:val="center"/>
          </w:tcPr>
          <w:p w14:paraId="691C3759" w14:textId="77777777" w:rsidR="00803DAD" w:rsidRPr="00AF3C2F" w:rsidRDefault="00803DAD" w:rsidP="00C66A13">
            <w:pPr>
              <w:jc w:val="center"/>
              <w:rPr>
                <w:rFonts w:ascii="Arial" w:eastAsia="Calibri" w:hAnsi="Arial" w:cs="Arial"/>
                <w:snapToGrid w:val="0"/>
              </w:rPr>
            </w:pPr>
            <w:r w:rsidRPr="00AF3C2F">
              <w:rPr>
                <w:rFonts w:ascii="Arial" w:eastAsia="Calibri" w:hAnsi="Arial" w:cs="Arial"/>
                <w:snapToGrid w:val="0"/>
              </w:rPr>
              <w:t>0</w:t>
            </w:r>
          </w:p>
        </w:tc>
      </w:tr>
      <w:tr w:rsidR="00803DAD" w:rsidRPr="00AF3C2F" w14:paraId="6D9EFE33" w14:textId="77777777" w:rsidTr="00C66A13">
        <w:trPr>
          <w:trHeight w:val="1026"/>
        </w:trPr>
        <w:tc>
          <w:tcPr>
            <w:tcW w:w="3544" w:type="dxa"/>
            <w:tcBorders>
              <w:top w:val="single" w:sz="4" w:space="0" w:color="auto"/>
              <w:left w:val="single" w:sz="4" w:space="0" w:color="auto"/>
              <w:bottom w:val="single" w:sz="4" w:space="0" w:color="auto"/>
              <w:right w:val="single" w:sz="4" w:space="0" w:color="auto"/>
            </w:tcBorders>
            <w:vAlign w:val="center"/>
            <w:hideMark/>
          </w:tcPr>
          <w:p w14:paraId="3FCE96BD" w14:textId="77777777" w:rsidR="00803DAD" w:rsidRPr="00AF3C2F" w:rsidRDefault="00803DAD" w:rsidP="00C66A13">
            <w:pPr>
              <w:rPr>
                <w:rFonts w:ascii="Arial" w:eastAsia="Calibri" w:hAnsi="Arial" w:cs="Arial"/>
              </w:rPr>
            </w:pPr>
            <w:r w:rsidRPr="00AF3C2F">
              <w:rPr>
                <w:rFonts w:ascii="Arial" w:eastAsia="Calibri" w:hAnsi="Arial" w:cs="Arial"/>
                <w:bCs/>
                <w:snapToGrid w:val="0"/>
              </w:rPr>
              <w:t xml:space="preserve">Request for divorce information where </w:t>
            </w:r>
            <w:r w:rsidRPr="00AF3C2F">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799837" w14:textId="77777777" w:rsidR="00803DAD" w:rsidRPr="00AF3C2F" w:rsidRDefault="00803DAD" w:rsidP="00C66A13">
            <w:pPr>
              <w:rPr>
                <w:rFonts w:ascii="Arial" w:eastAsia="Calibri" w:hAnsi="Arial" w:cs="Arial"/>
              </w:rPr>
            </w:pPr>
            <w:r w:rsidRPr="00AF3C2F">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vAlign w:val="center"/>
          </w:tcPr>
          <w:p w14:paraId="1AD161BB" w14:textId="77777777" w:rsidR="00803DAD" w:rsidRPr="00AF3C2F" w:rsidRDefault="00803DAD" w:rsidP="00C66A13">
            <w:pPr>
              <w:jc w:val="center"/>
              <w:rPr>
                <w:rFonts w:ascii="Arial" w:eastAsia="Calibri" w:hAnsi="Arial" w:cs="Arial"/>
                <w:snapToGrid w:val="0"/>
              </w:rPr>
            </w:pPr>
            <w:r w:rsidRPr="00AF3C2F">
              <w:rPr>
                <w:rFonts w:ascii="Arial" w:eastAsia="Calibri" w:hAnsi="Arial" w:cs="Arial"/>
                <w:snapToGrid w:val="0"/>
              </w:rPr>
              <w:t>0</w:t>
            </w:r>
          </w:p>
        </w:tc>
      </w:tr>
      <w:tr w:rsidR="00803DAD" w:rsidRPr="00AF3C2F" w14:paraId="7BC40BB9" w14:textId="77777777" w:rsidTr="00C66A13">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14:paraId="078ADE5F" w14:textId="77777777" w:rsidR="00803DAD" w:rsidRPr="00AF3C2F" w:rsidRDefault="00803DAD" w:rsidP="00C66A13">
            <w:pPr>
              <w:rPr>
                <w:rFonts w:ascii="Arial" w:eastAsia="Calibri" w:hAnsi="Arial" w:cs="Arial"/>
              </w:rPr>
            </w:pPr>
            <w:r w:rsidRPr="00AF3C2F">
              <w:rPr>
                <w:rFonts w:ascii="Arial" w:eastAsia="Calibri" w:hAnsi="Arial" w:cs="Arial"/>
                <w:bCs/>
                <w:snapToGrid w:val="0"/>
              </w:rPr>
              <w:t xml:space="preserve">Request for divorce information where </w:t>
            </w:r>
            <w:r w:rsidRPr="00AF3C2F">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5818F17" w14:textId="77777777" w:rsidR="00803DAD" w:rsidRPr="00AF3C2F" w:rsidRDefault="00803DAD" w:rsidP="00C66A13">
            <w:pPr>
              <w:rPr>
                <w:rFonts w:ascii="Arial" w:eastAsia="Calibri" w:hAnsi="Arial" w:cs="Arial"/>
              </w:rPr>
            </w:pPr>
            <w:r w:rsidRPr="00AF3C2F">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vAlign w:val="center"/>
          </w:tcPr>
          <w:p w14:paraId="065B687C" w14:textId="77777777" w:rsidR="00803DAD" w:rsidRPr="00AF3C2F" w:rsidRDefault="00803DAD" w:rsidP="00C66A13">
            <w:pPr>
              <w:jc w:val="center"/>
              <w:rPr>
                <w:rFonts w:ascii="Arial" w:eastAsia="Calibri" w:hAnsi="Arial" w:cs="Arial"/>
                <w:snapToGrid w:val="0"/>
              </w:rPr>
            </w:pPr>
            <w:r w:rsidRPr="00AF3C2F">
              <w:rPr>
                <w:rFonts w:ascii="Arial" w:eastAsia="Calibri" w:hAnsi="Arial" w:cs="Arial"/>
                <w:snapToGrid w:val="0"/>
              </w:rPr>
              <w:t>0</w:t>
            </w:r>
          </w:p>
        </w:tc>
      </w:tr>
      <w:tr w:rsidR="00803DAD" w:rsidRPr="00AF3C2F" w14:paraId="2622B244" w14:textId="77777777" w:rsidTr="00C66A13">
        <w:trPr>
          <w:trHeight w:val="1204"/>
        </w:trPr>
        <w:tc>
          <w:tcPr>
            <w:tcW w:w="3544" w:type="dxa"/>
            <w:tcBorders>
              <w:top w:val="single" w:sz="4" w:space="0" w:color="auto"/>
              <w:left w:val="single" w:sz="4" w:space="0" w:color="auto"/>
              <w:bottom w:val="single" w:sz="4" w:space="0" w:color="auto"/>
              <w:right w:val="single" w:sz="4" w:space="0" w:color="auto"/>
            </w:tcBorders>
            <w:vAlign w:val="center"/>
            <w:hideMark/>
          </w:tcPr>
          <w:p w14:paraId="2B02BEA1" w14:textId="77777777" w:rsidR="00803DAD" w:rsidRPr="00AF3C2F" w:rsidRDefault="00803DAD" w:rsidP="00C66A13">
            <w:pPr>
              <w:rPr>
                <w:rFonts w:ascii="Arial" w:eastAsia="Calibri" w:hAnsi="Arial" w:cs="Arial"/>
                <w:bCs/>
                <w:snapToGrid w:val="0"/>
              </w:rPr>
            </w:pPr>
            <w:r w:rsidRPr="00AF3C2F">
              <w:rPr>
                <w:rFonts w:ascii="Arial" w:eastAsia="Calibri" w:hAnsi="Arial" w:cs="Arial"/>
                <w:snapToGrid w:val="0"/>
              </w:rPr>
              <w:t>Where the request is for information</w:t>
            </w:r>
            <w:r>
              <w:rPr>
                <w:rFonts w:ascii="Arial" w:eastAsia="Calibri" w:hAnsi="Arial" w:cs="Arial"/>
                <w:snapToGrid w:val="0"/>
              </w:rPr>
              <w:t xml:space="preserve"> which does not include a Cash Equivalent Transfer Value.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357FB3C" w14:textId="77777777" w:rsidR="00803DAD" w:rsidRPr="00AF3C2F" w:rsidRDefault="00803DAD" w:rsidP="00C66A13">
            <w:pPr>
              <w:rPr>
                <w:rFonts w:ascii="Arial" w:eastAsia="Calibri" w:hAnsi="Arial" w:cs="Arial"/>
                <w:snapToGrid w:val="0"/>
              </w:rPr>
            </w:pPr>
            <w:r w:rsidRPr="00AF3C2F">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vAlign w:val="center"/>
          </w:tcPr>
          <w:p w14:paraId="014DF0FC" w14:textId="77777777" w:rsidR="00803DAD" w:rsidRPr="00AF3C2F" w:rsidRDefault="00803DAD" w:rsidP="00C66A13">
            <w:pPr>
              <w:jc w:val="center"/>
              <w:rPr>
                <w:rFonts w:ascii="Arial" w:eastAsia="Calibri" w:hAnsi="Arial" w:cs="Arial"/>
                <w:snapToGrid w:val="0"/>
              </w:rPr>
            </w:pPr>
            <w:r w:rsidRPr="00AF3C2F">
              <w:rPr>
                <w:rFonts w:ascii="Arial" w:eastAsia="Calibri" w:hAnsi="Arial" w:cs="Arial"/>
                <w:snapToGrid w:val="0"/>
              </w:rPr>
              <w:t>0</w:t>
            </w:r>
          </w:p>
        </w:tc>
      </w:tr>
      <w:tr w:rsidR="00803DAD" w:rsidRPr="00AF3C2F" w14:paraId="2908C42A" w14:textId="77777777" w:rsidTr="00C66A13">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14:paraId="1C1D8F75" w14:textId="77777777" w:rsidR="00803DAD" w:rsidRPr="00AF3C2F" w:rsidRDefault="00803DAD" w:rsidP="00C66A13">
            <w:pPr>
              <w:rPr>
                <w:rFonts w:ascii="Arial" w:eastAsia="Calibri" w:hAnsi="Arial" w:cs="Arial"/>
                <w:bCs/>
                <w:snapToGrid w:val="0"/>
              </w:rPr>
            </w:pPr>
            <w:r w:rsidRPr="00AF3C2F">
              <w:rPr>
                <w:rFonts w:ascii="Arial" w:eastAsia="Calibri" w:hAnsi="Arial" w:cs="Arial"/>
                <w:bCs/>
                <w:snapToGrid w:val="0"/>
              </w:rPr>
              <w:t xml:space="preserve">Pension Sharing Order received but some </w:t>
            </w:r>
            <w:r w:rsidRPr="00AF3C2F">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51535B0" w14:textId="77777777" w:rsidR="00803DAD" w:rsidRPr="00AF3C2F" w:rsidRDefault="00803DAD" w:rsidP="00C66A13">
            <w:pPr>
              <w:rPr>
                <w:rFonts w:ascii="Arial" w:eastAsia="Calibri" w:hAnsi="Arial" w:cs="Arial"/>
                <w:snapToGrid w:val="0"/>
              </w:rPr>
            </w:pPr>
            <w:r w:rsidRPr="00AF3C2F">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vAlign w:val="center"/>
          </w:tcPr>
          <w:p w14:paraId="09B96949" w14:textId="77777777" w:rsidR="00803DAD" w:rsidRPr="00AF3C2F" w:rsidRDefault="00803DAD" w:rsidP="00C66A13">
            <w:pPr>
              <w:jc w:val="center"/>
              <w:rPr>
                <w:rFonts w:ascii="Arial" w:eastAsia="Calibri" w:hAnsi="Arial" w:cs="Arial"/>
                <w:snapToGrid w:val="0"/>
              </w:rPr>
            </w:pPr>
            <w:r w:rsidRPr="00AF3C2F">
              <w:rPr>
                <w:rFonts w:ascii="Arial" w:eastAsia="Calibri" w:hAnsi="Arial" w:cs="Arial"/>
                <w:snapToGrid w:val="0"/>
              </w:rPr>
              <w:t>0</w:t>
            </w:r>
          </w:p>
        </w:tc>
      </w:tr>
      <w:tr w:rsidR="00803DAD" w:rsidRPr="00AF3C2F" w14:paraId="1E0CB578" w14:textId="77777777" w:rsidTr="00C66A13">
        <w:trPr>
          <w:trHeight w:val="1305"/>
        </w:trPr>
        <w:tc>
          <w:tcPr>
            <w:tcW w:w="3544" w:type="dxa"/>
            <w:tcBorders>
              <w:top w:val="single" w:sz="4" w:space="0" w:color="auto"/>
              <w:left w:val="single" w:sz="4" w:space="0" w:color="auto"/>
              <w:bottom w:val="single" w:sz="4" w:space="0" w:color="auto"/>
              <w:right w:val="single" w:sz="4" w:space="0" w:color="auto"/>
            </w:tcBorders>
            <w:vAlign w:val="center"/>
          </w:tcPr>
          <w:p w14:paraId="505A48A6" w14:textId="77777777" w:rsidR="00803DAD" w:rsidRPr="00AF3C2F" w:rsidRDefault="00803DAD" w:rsidP="00C66A13">
            <w:pPr>
              <w:rPr>
                <w:rFonts w:ascii="Arial" w:eastAsia="Calibri" w:hAnsi="Arial" w:cs="Arial"/>
                <w:bCs/>
                <w:snapToGrid w:val="0"/>
              </w:rPr>
            </w:pPr>
          </w:p>
          <w:p w14:paraId="32A1F224" w14:textId="77777777" w:rsidR="00803DAD" w:rsidRPr="00AF3C2F" w:rsidRDefault="00803DAD" w:rsidP="00C66A13">
            <w:pPr>
              <w:rPr>
                <w:rFonts w:ascii="Arial" w:eastAsia="Calibri" w:hAnsi="Arial" w:cs="Arial"/>
                <w:bCs/>
                <w:snapToGrid w:val="0"/>
              </w:rPr>
            </w:pPr>
            <w:r w:rsidRPr="00AF3C2F">
              <w:rPr>
                <w:rFonts w:ascii="Arial" w:eastAsia="Calibri" w:hAnsi="Arial" w:cs="Arial"/>
                <w:bCs/>
                <w:snapToGrid w:val="0"/>
              </w:rPr>
              <w:t>Pension Sharing Order received including all relevant information* and charges.</w:t>
            </w:r>
          </w:p>
          <w:p w14:paraId="09D32B8B" w14:textId="77777777" w:rsidR="00803DAD" w:rsidRPr="00AF3C2F" w:rsidRDefault="00803DAD" w:rsidP="00C66A13">
            <w:pPr>
              <w:rPr>
                <w:rFonts w:ascii="Arial" w:eastAsia="Calibri" w:hAnsi="Arial" w:cs="Arial"/>
                <w:bCs/>
                <w:snapToGrid w:val="0"/>
              </w:rPr>
            </w:pPr>
          </w:p>
          <w:p w14:paraId="053A2C85" w14:textId="77777777" w:rsidR="00803DAD" w:rsidRPr="00AF3C2F" w:rsidRDefault="00803DAD" w:rsidP="00C66A13">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23CAA690" w14:textId="77777777" w:rsidR="00803DAD" w:rsidRPr="00AF3C2F" w:rsidRDefault="00803DAD" w:rsidP="00C66A13">
            <w:pPr>
              <w:rPr>
                <w:rFonts w:ascii="Arial" w:eastAsia="Calibri" w:hAnsi="Arial" w:cs="Arial"/>
                <w:snapToGrid w:val="0"/>
              </w:rPr>
            </w:pPr>
            <w:r w:rsidRPr="00AF3C2F">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vAlign w:val="center"/>
          </w:tcPr>
          <w:p w14:paraId="3064974A" w14:textId="77777777" w:rsidR="00803DAD" w:rsidRPr="00AF3C2F" w:rsidRDefault="00803DAD" w:rsidP="00C66A13">
            <w:pPr>
              <w:jc w:val="center"/>
              <w:rPr>
                <w:rFonts w:ascii="Arial" w:eastAsia="Calibri" w:hAnsi="Arial" w:cs="Arial"/>
                <w:snapToGrid w:val="0"/>
              </w:rPr>
            </w:pPr>
            <w:r w:rsidRPr="00AF3C2F">
              <w:rPr>
                <w:rFonts w:ascii="Arial" w:eastAsia="Calibri" w:hAnsi="Arial" w:cs="Arial"/>
                <w:snapToGrid w:val="0"/>
              </w:rPr>
              <w:t>0</w:t>
            </w:r>
          </w:p>
        </w:tc>
      </w:tr>
      <w:tr w:rsidR="00803DAD" w:rsidRPr="00AF3C2F" w14:paraId="49C43324" w14:textId="77777777" w:rsidTr="00C66A13">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14:paraId="689A9049" w14:textId="77777777" w:rsidR="00803DAD" w:rsidRPr="00AF3C2F" w:rsidRDefault="00803DAD" w:rsidP="00C66A13">
            <w:pPr>
              <w:rPr>
                <w:rFonts w:ascii="Arial" w:eastAsia="Calibri" w:hAnsi="Arial" w:cs="Arial"/>
                <w:bCs/>
                <w:snapToGrid w:val="0"/>
              </w:rPr>
            </w:pPr>
            <w:r w:rsidRPr="00AF3C2F">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C9E3C9B" w14:textId="77777777" w:rsidR="00803DAD" w:rsidRPr="00AF3C2F" w:rsidRDefault="00803DAD" w:rsidP="00C66A13">
            <w:pPr>
              <w:rPr>
                <w:rFonts w:ascii="Arial" w:eastAsia="Calibri" w:hAnsi="Arial" w:cs="Arial"/>
                <w:snapToGrid w:val="0"/>
              </w:rPr>
            </w:pPr>
            <w:r w:rsidRPr="00AF3C2F">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vAlign w:val="center"/>
          </w:tcPr>
          <w:p w14:paraId="2D87B1FE" w14:textId="77777777" w:rsidR="00803DAD" w:rsidRPr="00AF3C2F" w:rsidRDefault="00803DAD" w:rsidP="00C66A13">
            <w:pPr>
              <w:jc w:val="center"/>
              <w:rPr>
                <w:rFonts w:ascii="Arial" w:eastAsia="Calibri" w:hAnsi="Arial" w:cs="Arial"/>
                <w:snapToGrid w:val="0"/>
              </w:rPr>
            </w:pPr>
            <w:r w:rsidRPr="00AF3C2F">
              <w:rPr>
                <w:rFonts w:ascii="Arial" w:eastAsia="Calibri" w:hAnsi="Arial" w:cs="Arial"/>
                <w:snapToGrid w:val="0"/>
              </w:rPr>
              <w:t>0</w:t>
            </w:r>
          </w:p>
        </w:tc>
      </w:tr>
      <w:tr w:rsidR="00803DAD" w:rsidRPr="00AF3C2F" w14:paraId="086C29C0" w14:textId="77777777" w:rsidTr="00C66A13">
        <w:trPr>
          <w:trHeight w:val="1468"/>
        </w:trPr>
        <w:tc>
          <w:tcPr>
            <w:tcW w:w="3544" w:type="dxa"/>
            <w:tcBorders>
              <w:top w:val="single" w:sz="4" w:space="0" w:color="auto"/>
              <w:left w:val="single" w:sz="4" w:space="0" w:color="auto"/>
              <w:bottom w:val="single" w:sz="4" w:space="0" w:color="auto"/>
              <w:right w:val="single" w:sz="4" w:space="0" w:color="auto"/>
            </w:tcBorders>
            <w:vAlign w:val="center"/>
          </w:tcPr>
          <w:p w14:paraId="06EACC11" w14:textId="77777777" w:rsidR="00803DAD" w:rsidRPr="00AF3C2F" w:rsidRDefault="00803DAD" w:rsidP="00C66A13">
            <w:pPr>
              <w:rPr>
                <w:rFonts w:ascii="Arial" w:eastAsia="Calibri" w:hAnsi="Arial" w:cs="Arial"/>
                <w:bCs/>
                <w:snapToGrid w:val="0"/>
              </w:rPr>
            </w:pPr>
            <w:r w:rsidRPr="00AF3C2F">
              <w:rPr>
                <w:rFonts w:ascii="Arial" w:eastAsia="Calibri" w:hAnsi="Arial" w:cs="Arial"/>
                <w:bCs/>
                <w:snapToGrid w:val="0"/>
              </w:rPr>
              <w:t>PSO has been implemented.</w:t>
            </w:r>
          </w:p>
          <w:p w14:paraId="78A34F6F" w14:textId="77777777" w:rsidR="00803DAD" w:rsidRPr="00AF3C2F" w:rsidRDefault="00803DAD" w:rsidP="00C66A13">
            <w:pPr>
              <w:rPr>
                <w:rFonts w:ascii="Arial" w:eastAsia="Calibri" w:hAnsi="Arial" w:cs="Arial"/>
                <w:bCs/>
                <w:snapToGrid w:val="0"/>
              </w:rPr>
            </w:pPr>
          </w:p>
          <w:p w14:paraId="2C2B5C6C" w14:textId="77777777" w:rsidR="00803DAD" w:rsidRPr="00AF3C2F" w:rsidRDefault="00803DAD" w:rsidP="00C66A13">
            <w:pPr>
              <w:rPr>
                <w:rFonts w:ascii="Arial" w:eastAsia="Calibri" w:hAnsi="Arial" w:cs="Arial"/>
                <w:bCs/>
                <w:snapToGrid w:val="0"/>
              </w:rPr>
            </w:pPr>
          </w:p>
          <w:p w14:paraId="168561E5" w14:textId="77777777" w:rsidR="00803DAD" w:rsidRPr="00AF3C2F" w:rsidRDefault="00803DAD" w:rsidP="00C66A13">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vAlign w:val="center"/>
          </w:tcPr>
          <w:p w14:paraId="16094CAF" w14:textId="77777777" w:rsidR="00803DAD" w:rsidRPr="00AF3C2F" w:rsidRDefault="00803DAD" w:rsidP="00C66A13">
            <w:pPr>
              <w:spacing w:before="160"/>
              <w:rPr>
                <w:rFonts w:ascii="Arial" w:eastAsia="Calibri" w:hAnsi="Arial" w:cs="Arial"/>
                <w:snapToGrid w:val="0"/>
              </w:rPr>
            </w:pPr>
            <w:r w:rsidRPr="00AF3C2F">
              <w:rPr>
                <w:rFonts w:ascii="Arial" w:eastAsia="Calibri" w:hAnsi="Arial" w:cs="Arial"/>
                <w:snapToGrid w:val="0"/>
              </w:rPr>
              <w:t>A letter* must be sent to both parties within 21 days of implementing the PSO to notify both parties their entitlement.</w:t>
            </w:r>
          </w:p>
          <w:p w14:paraId="7DCF9BC7" w14:textId="77777777" w:rsidR="00803DAD" w:rsidRPr="00AF3C2F" w:rsidRDefault="00803DAD" w:rsidP="00C66A13">
            <w:pPr>
              <w:rPr>
                <w:rFonts w:ascii="Arial" w:eastAsia="Calibri" w:hAnsi="Arial" w:cs="Arial"/>
                <w:snapToGrid w:val="0"/>
              </w:rPr>
            </w:pPr>
          </w:p>
        </w:tc>
        <w:tc>
          <w:tcPr>
            <w:tcW w:w="2012" w:type="dxa"/>
            <w:tcBorders>
              <w:top w:val="single" w:sz="4" w:space="0" w:color="auto"/>
              <w:left w:val="single" w:sz="4" w:space="0" w:color="auto"/>
              <w:bottom w:val="single" w:sz="4" w:space="0" w:color="auto"/>
              <w:right w:val="single" w:sz="4" w:space="0" w:color="auto"/>
            </w:tcBorders>
            <w:vAlign w:val="center"/>
          </w:tcPr>
          <w:p w14:paraId="20982911" w14:textId="77777777" w:rsidR="00803DAD" w:rsidRPr="00AF3C2F" w:rsidRDefault="00803DAD" w:rsidP="00C66A13">
            <w:pPr>
              <w:spacing w:before="160"/>
              <w:jc w:val="center"/>
              <w:rPr>
                <w:rFonts w:ascii="Arial" w:eastAsia="Calibri" w:hAnsi="Arial" w:cs="Arial"/>
                <w:snapToGrid w:val="0"/>
              </w:rPr>
            </w:pPr>
            <w:r w:rsidRPr="00AF3C2F">
              <w:rPr>
                <w:rFonts w:ascii="Arial" w:eastAsia="Calibri" w:hAnsi="Arial" w:cs="Arial"/>
                <w:snapToGrid w:val="0"/>
              </w:rPr>
              <w:t>0</w:t>
            </w:r>
          </w:p>
        </w:tc>
      </w:tr>
    </w:tbl>
    <w:p w14:paraId="388A638C" w14:textId="77777777" w:rsidR="00543B77" w:rsidRPr="00543B77" w:rsidRDefault="00543B77" w:rsidP="00803DAD">
      <w:pPr>
        <w:spacing w:after="0"/>
        <w:ind w:hanging="567"/>
        <w:rPr>
          <w:rFonts w:ascii="Arial" w:hAnsi="Arial" w:cs="Arial"/>
          <w:color w:val="5B9BD5" w:themeColor="accent1"/>
          <w:sz w:val="56"/>
          <w:szCs w:val="56"/>
        </w:rPr>
      </w:pPr>
    </w:p>
    <w:sectPr w:rsidR="00543B77" w:rsidRPr="00543B77" w:rsidSect="00803DAD">
      <w:pgSz w:w="11906" w:h="16838"/>
      <w:pgMar w:top="284"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1AFAA" w14:textId="77777777" w:rsidR="00EB297B" w:rsidRDefault="00EB297B" w:rsidP="00890EA6">
      <w:pPr>
        <w:spacing w:after="0" w:line="240" w:lineRule="auto"/>
      </w:pPr>
      <w:r>
        <w:separator/>
      </w:r>
    </w:p>
  </w:endnote>
  <w:endnote w:type="continuationSeparator" w:id="0">
    <w:p w14:paraId="3CD5A075" w14:textId="77777777" w:rsidR="00EB297B" w:rsidRDefault="00EB297B"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936292"/>
      <w:docPartObj>
        <w:docPartGallery w:val="Page Numbers (Bottom of Page)"/>
        <w:docPartUnique/>
      </w:docPartObj>
    </w:sdtPr>
    <w:sdtEndPr>
      <w:rPr>
        <w:noProof/>
      </w:rPr>
    </w:sdtEndPr>
    <w:sdtContent>
      <w:p w14:paraId="4F4B8104" w14:textId="77777777" w:rsidR="00EB297B" w:rsidRDefault="00EB297B">
        <w:pPr>
          <w:pStyle w:val="Footer"/>
          <w:jc w:val="right"/>
        </w:pPr>
        <w:r>
          <w:fldChar w:fldCharType="begin"/>
        </w:r>
        <w:r>
          <w:instrText xml:space="preserve"> PAGE   \* MERGEFORMAT </w:instrText>
        </w:r>
        <w:r>
          <w:fldChar w:fldCharType="separate"/>
        </w:r>
        <w:r w:rsidR="00803DAD">
          <w:rPr>
            <w:noProof/>
          </w:rPr>
          <w:t>22</w:t>
        </w:r>
        <w:r>
          <w:rPr>
            <w:noProof/>
          </w:rPr>
          <w:fldChar w:fldCharType="end"/>
        </w:r>
      </w:p>
    </w:sdtContent>
  </w:sdt>
  <w:p w14:paraId="1EA15191" w14:textId="77777777" w:rsidR="00EB297B" w:rsidRDefault="00EB2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DC3F8" w14:textId="77777777" w:rsidR="00EB297B" w:rsidRDefault="00EB297B" w:rsidP="00890EA6">
      <w:pPr>
        <w:spacing w:after="0" w:line="240" w:lineRule="auto"/>
      </w:pPr>
      <w:r>
        <w:separator/>
      </w:r>
    </w:p>
  </w:footnote>
  <w:footnote w:type="continuationSeparator" w:id="0">
    <w:p w14:paraId="06D419E0" w14:textId="77777777" w:rsidR="00EB297B" w:rsidRDefault="00EB297B"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4pt;height:21.4pt" o:bullet="t">
        <v:imagedata r:id="rId1" o:title="Trimark"/>
      </v:shape>
    </w:pict>
  </w:numPicBullet>
  <w:abstractNum w:abstractNumId="0" w15:restartNumberingAfterBreak="0">
    <w:nsid w:val="01331F92"/>
    <w:multiLevelType w:val="hybridMultilevel"/>
    <w:tmpl w:val="7172B0F6"/>
    <w:lvl w:ilvl="0" w:tplc="6758FE50">
      <w:start w:val="31"/>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20B0001"/>
    <w:multiLevelType w:val="hybridMultilevel"/>
    <w:tmpl w:val="50369212"/>
    <w:lvl w:ilvl="0" w:tplc="42144C38">
      <w:start w:val="10"/>
      <w:numFmt w:val="decimal"/>
      <w:lvlText w:val="%1."/>
      <w:lvlJc w:val="left"/>
      <w:pPr>
        <w:ind w:left="-72" w:hanging="495"/>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15:restartNumberingAfterBreak="0">
    <w:nsid w:val="02565364"/>
    <w:multiLevelType w:val="hybridMultilevel"/>
    <w:tmpl w:val="90823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C6346"/>
    <w:multiLevelType w:val="hybridMultilevel"/>
    <w:tmpl w:val="A3185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F2F90"/>
    <w:multiLevelType w:val="hybridMultilevel"/>
    <w:tmpl w:val="2A3240C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60709"/>
    <w:multiLevelType w:val="hybridMultilevel"/>
    <w:tmpl w:val="A886ADF6"/>
    <w:lvl w:ilvl="0" w:tplc="5734DE6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15982EB9"/>
    <w:multiLevelType w:val="hybridMultilevel"/>
    <w:tmpl w:val="5150B8AE"/>
    <w:lvl w:ilvl="0" w:tplc="97DAF9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6F7884"/>
    <w:multiLevelType w:val="multilevel"/>
    <w:tmpl w:val="34BA4E60"/>
    <w:lvl w:ilvl="0">
      <w:start w:val="4"/>
      <w:numFmt w:val="decimal"/>
      <w:lvlText w:val="%1"/>
      <w:lvlJc w:val="left"/>
      <w:pPr>
        <w:ind w:left="450" w:hanging="450"/>
      </w:pPr>
      <w:rPr>
        <w:rFonts w:hint="default"/>
      </w:rPr>
    </w:lvl>
    <w:lvl w:ilv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8" w15:restartNumberingAfterBreak="0">
    <w:nsid w:val="1D6C5CEF"/>
    <w:multiLevelType w:val="hybridMultilevel"/>
    <w:tmpl w:val="3CAE6538"/>
    <w:lvl w:ilvl="0" w:tplc="A112CBC8">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D7C2F"/>
    <w:multiLevelType w:val="multilevel"/>
    <w:tmpl w:val="E0C0D0D0"/>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34C4E40"/>
    <w:multiLevelType w:val="hybridMultilevel"/>
    <w:tmpl w:val="77D6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4452ABB"/>
    <w:multiLevelType w:val="hybridMultilevel"/>
    <w:tmpl w:val="599C28A6"/>
    <w:lvl w:ilvl="0" w:tplc="4D9CE9C2">
      <w:start w:val="4"/>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2" w15:restartNumberingAfterBreak="0">
    <w:nsid w:val="2E024761"/>
    <w:multiLevelType w:val="hybridMultilevel"/>
    <w:tmpl w:val="19D0B46E"/>
    <w:lvl w:ilvl="0" w:tplc="742E83FA">
      <w:numFmt w:val="bullet"/>
      <w:lvlText w:val=""/>
      <w:lvlJc w:val="left"/>
      <w:pPr>
        <w:ind w:left="813" w:hanging="356"/>
      </w:pPr>
      <w:rPr>
        <w:rFonts w:ascii="Symbol" w:eastAsia="Symbol" w:hAnsi="Symbol" w:cs="Symbol" w:hint="default"/>
        <w:b w:val="0"/>
        <w:bCs w:val="0"/>
        <w:i w:val="0"/>
        <w:iCs w:val="0"/>
        <w:w w:val="100"/>
        <w:sz w:val="24"/>
        <w:szCs w:val="24"/>
        <w:lang w:val="en-GB" w:eastAsia="en-US" w:bidi="ar-SA"/>
      </w:rPr>
    </w:lvl>
    <w:lvl w:ilvl="1" w:tplc="A32673FE">
      <w:numFmt w:val="bullet"/>
      <w:lvlText w:val="•"/>
      <w:lvlJc w:val="left"/>
      <w:pPr>
        <w:ind w:left="1662" w:hanging="356"/>
      </w:pPr>
      <w:rPr>
        <w:rFonts w:hint="default"/>
        <w:lang w:val="en-GB" w:eastAsia="en-US" w:bidi="ar-SA"/>
      </w:rPr>
    </w:lvl>
    <w:lvl w:ilvl="2" w:tplc="36F23D6E">
      <w:numFmt w:val="bullet"/>
      <w:lvlText w:val="•"/>
      <w:lvlJc w:val="left"/>
      <w:pPr>
        <w:ind w:left="2505" w:hanging="356"/>
      </w:pPr>
      <w:rPr>
        <w:rFonts w:hint="default"/>
        <w:lang w:val="en-GB" w:eastAsia="en-US" w:bidi="ar-SA"/>
      </w:rPr>
    </w:lvl>
    <w:lvl w:ilvl="3" w:tplc="016E28A0">
      <w:numFmt w:val="bullet"/>
      <w:lvlText w:val="•"/>
      <w:lvlJc w:val="left"/>
      <w:pPr>
        <w:ind w:left="3347" w:hanging="356"/>
      </w:pPr>
      <w:rPr>
        <w:rFonts w:hint="default"/>
        <w:lang w:val="en-GB" w:eastAsia="en-US" w:bidi="ar-SA"/>
      </w:rPr>
    </w:lvl>
    <w:lvl w:ilvl="4" w:tplc="C5A2591A">
      <w:numFmt w:val="bullet"/>
      <w:lvlText w:val="•"/>
      <w:lvlJc w:val="left"/>
      <w:pPr>
        <w:ind w:left="4190" w:hanging="356"/>
      </w:pPr>
      <w:rPr>
        <w:rFonts w:hint="default"/>
        <w:lang w:val="en-GB" w:eastAsia="en-US" w:bidi="ar-SA"/>
      </w:rPr>
    </w:lvl>
    <w:lvl w:ilvl="5" w:tplc="8FF2A628">
      <w:numFmt w:val="bullet"/>
      <w:lvlText w:val="•"/>
      <w:lvlJc w:val="left"/>
      <w:pPr>
        <w:ind w:left="5033" w:hanging="356"/>
      </w:pPr>
      <w:rPr>
        <w:rFonts w:hint="default"/>
        <w:lang w:val="en-GB" w:eastAsia="en-US" w:bidi="ar-SA"/>
      </w:rPr>
    </w:lvl>
    <w:lvl w:ilvl="6" w:tplc="DCF084D0">
      <w:numFmt w:val="bullet"/>
      <w:lvlText w:val="•"/>
      <w:lvlJc w:val="left"/>
      <w:pPr>
        <w:ind w:left="5875" w:hanging="356"/>
      </w:pPr>
      <w:rPr>
        <w:rFonts w:hint="default"/>
        <w:lang w:val="en-GB" w:eastAsia="en-US" w:bidi="ar-SA"/>
      </w:rPr>
    </w:lvl>
    <w:lvl w:ilvl="7" w:tplc="92344E54">
      <w:numFmt w:val="bullet"/>
      <w:lvlText w:val="•"/>
      <w:lvlJc w:val="left"/>
      <w:pPr>
        <w:ind w:left="6718" w:hanging="356"/>
      </w:pPr>
      <w:rPr>
        <w:rFonts w:hint="default"/>
        <w:lang w:val="en-GB" w:eastAsia="en-US" w:bidi="ar-SA"/>
      </w:rPr>
    </w:lvl>
    <w:lvl w:ilvl="8" w:tplc="3E4400EC">
      <w:numFmt w:val="bullet"/>
      <w:lvlText w:val="•"/>
      <w:lvlJc w:val="left"/>
      <w:pPr>
        <w:ind w:left="7561" w:hanging="356"/>
      </w:pPr>
      <w:rPr>
        <w:rFonts w:hint="default"/>
        <w:lang w:val="en-GB" w:eastAsia="en-US" w:bidi="ar-SA"/>
      </w:rPr>
    </w:lvl>
  </w:abstractNum>
  <w:abstractNum w:abstractNumId="13" w15:restartNumberingAfterBreak="0">
    <w:nsid w:val="2EE715E7"/>
    <w:multiLevelType w:val="hybridMultilevel"/>
    <w:tmpl w:val="F2844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A5369"/>
    <w:multiLevelType w:val="multilevel"/>
    <w:tmpl w:val="5CDE48EC"/>
    <w:lvl w:ilvl="0">
      <w:start w:val="4"/>
      <w:numFmt w:val="decimal"/>
      <w:lvlText w:val="%1.0"/>
      <w:lvlJc w:val="left"/>
      <w:pPr>
        <w:ind w:left="153" w:hanging="720"/>
      </w:pPr>
      <w:rPr>
        <w:rFonts w:hint="default"/>
      </w:rPr>
    </w:lvl>
    <w:lvl w:ilvl="1">
      <w:start w:val="1"/>
      <w:numFmt w:val="decimal"/>
      <w:lvlText w:val="%1.%2"/>
      <w:lvlJc w:val="left"/>
      <w:pPr>
        <w:ind w:left="873" w:hanging="720"/>
      </w:pPr>
      <w:rPr>
        <w:rFonts w:hint="default"/>
      </w:rPr>
    </w:lvl>
    <w:lvl w:ilvl="2">
      <w:start w:val="1"/>
      <w:numFmt w:val="decimal"/>
      <w:lvlText w:val="%1.%2.%3"/>
      <w:lvlJc w:val="left"/>
      <w:pPr>
        <w:ind w:left="1953" w:hanging="1080"/>
      </w:pPr>
      <w:rPr>
        <w:rFonts w:hint="default"/>
      </w:rPr>
    </w:lvl>
    <w:lvl w:ilvl="3">
      <w:start w:val="1"/>
      <w:numFmt w:val="decimal"/>
      <w:lvlText w:val="%1.%2.%3.%4"/>
      <w:lvlJc w:val="left"/>
      <w:pPr>
        <w:ind w:left="3033" w:hanging="1440"/>
      </w:pPr>
      <w:rPr>
        <w:rFonts w:hint="default"/>
      </w:rPr>
    </w:lvl>
    <w:lvl w:ilvl="4">
      <w:start w:val="1"/>
      <w:numFmt w:val="decimal"/>
      <w:lvlText w:val="%1.%2.%3.%4.%5"/>
      <w:lvlJc w:val="left"/>
      <w:pPr>
        <w:ind w:left="3753" w:hanging="1440"/>
      </w:pPr>
      <w:rPr>
        <w:rFonts w:hint="default"/>
      </w:rPr>
    </w:lvl>
    <w:lvl w:ilvl="5">
      <w:start w:val="1"/>
      <w:numFmt w:val="decimal"/>
      <w:lvlText w:val="%1.%2.%3.%4.%5.%6"/>
      <w:lvlJc w:val="left"/>
      <w:pPr>
        <w:ind w:left="4833" w:hanging="1800"/>
      </w:pPr>
      <w:rPr>
        <w:rFonts w:hint="default"/>
      </w:rPr>
    </w:lvl>
    <w:lvl w:ilvl="6">
      <w:start w:val="1"/>
      <w:numFmt w:val="decimal"/>
      <w:lvlText w:val="%1.%2.%3.%4.%5.%6.%7"/>
      <w:lvlJc w:val="left"/>
      <w:pPr>
        <w:ind w:left="5913" w:hanging="2160"/>
      </w:pPr>
      <w:rPr>
        <w:rFonts w:hint="default"/>
      </w:rPr>
    </w:lvl>
    <w:lvl w:ilvl="7">
      <w:start w:val="1"/>
      <w:numFmt w:val="decimal"/>
      <w:lvlText w:val="%1.%2.%3.%4.%5.%6.%7.%8"/>
      <w:lvlJc w:val="left"/>
      <w:pPr>
        <w:ind w:left="6993" w:hanging="2520"/>
      </w:pPr>
      <w:rPr>
        <w:rFonts w:hint="default"/>
      </w:rPr>
    </w:lvl>
    <w:lvl w:ilvl="8">
      <w:start w:val="1"/>
      <w:numFmt w:val="decimal"/>
      <w:lvlText w:val="%1.%2.%3.%4.%5.%6.%7.%8.%9"/>
      <w:lvlJc w:val="left"/>
      <w:pPr>
        <w:ind w:left="8073" w:hanging="2880"/>
      </w:pPr>
      <w:rPr>
        <w:rFonts w:hint="default"/>
      </w:rPr>
    </w:lvl>
  </w:abstractNum>
  <w:abstractNum w:abstractNumId="15" w15:restartNumberingAfterBreak="0">
    <w:nsid w:val="31606896"/>
    <w:multiLevelType w:val="multilevel"/>
    <w:tmpl w:val="0CDA70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E24849"/>
    <w:multiLevelType w:val="hybridMultilevel"/>
    <w:tmpl w:val="D3A27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60ABF"/>
    <w:multiLevelType w:val="hybridMultilevel"/>
    <w:tmpl w:val="F4725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0373DA"/>
    <w:multiLevelType w:val="hybridMultilevel"/>
    <w:tmpl w:val="620CE828"/>
    <w:lvl w:ilvl="0" w:tplc="D46E006A">
      <w:numFmt w:val="bullet"/>
      <w:lvlText w:val=""/>
      <w:lvlJc w:val="left"/>
      <w:pPr>
        <w:ind w:left="813" w:hanging="356"/>
      </w:pPr>
      <w:rPr>
        <w:rFonts w:ascii="Symbol" w:eastAsia="Symbol" w:hAnsi="Symbol" w:cs="Symbol" w:hint="default"/>
        <w:b w:val="0"/>
        <w:bCs w:val="0"/>
        <w:i w:val="0"/>
        <w:iCs w:val="0"/>
        <w:w w:val="100"/>
        <w:sz w:val="24"/>
        <w:szCs w:val="24"/>
        <w:lang w:val="en-GB" w:eastAsia="en-US" w:bidi="ar-SA"/>
      </w:rPr>
    </w:lvl>
    <w:lvl w:ilvl="1" w:tplc="31F619A0">
      <w:numFmt w:val="bullet"/>
      <w:lvlText w:val="•"/>
      <w:lvlJc w:val="left"/>
      <w:pPr>
        <w:ind w:left="1662" w:hanging="356"/>
      </w:pPr>
      <w:rPr>
        <w:rFonts w:hint="default"/>
        <w:lang w:val="en-GB" w:eastAsia="en-US" w:bidi="ar-SA"/>
      </w:rPr>
    </w:lvl>
    <w:lvl w:ilvl="2" w:tplc="99666BE6">
      <w:numFmt w:val="bullet"/>
      <w:lvlText w:val="•"/>
      <w:lvlJc w:val="left"/>
      <w:pPr>
        <w:ind w:left="2505" w:hanging="356"/>
      </w:pPr>
      <w:rPr>
        <w:rFonts w:hint="default"/>
        <w:lang w:val="en-GB" w:eastAsia="en-US" w:bidi="ar-SA"/>
      </w:rPr>
    </w:lvl>
    <w:lvl w:ilvl="3" w:tplc="AD029FF2">
      <w:numFmt w:val="bullet"/>
      <w:lvlText w:val="•"/>
      <w:lvlJc w:val="left"/>
      <w:pPr>
        <w:ind w:left="3347" w:hanging="356"/>
      </w:pPr>
      <w:rPr>
        <w:rFonts w:hint="default"/>
        <w:lang w:val="en-GB" w:eastAsia="en-US" w:bidi="ar-SA"/>
      </w:rPr>
    </w:lvl>
    <w:lvl w:ilvl="4" w:tplc="92149EF6">
      <w:numFmt w:val="bullet"/>
      <w:lvlText w:val="•"/>
      <w:lvlJc w:val="left"/>
      <w:pPr>
        <w:ind w:left="4190" w:hanging="356"/>
      </w:pPr>
      <w:rPr>
        <w:rFonts w:hint="default"/>
        <w:lang w:val="en-GB" w:eastAsia="en-US" w:bidi="ar-SA"/>
      </w:rPr>
    </w:lvl>
    <w:lvl w:ilvl="5" w:tplc="C2605B66">
      <w:numFmt w:val="bullet"/>
      <w:lvlText w:val="•"/>
      <w:lvlJc w:val="left"/>
      <w:pPr>
        <w:ind w:left="5033" w:hanging="356"/>
      </w:pPr>
      <w:rPr>
        <w:rFonts w:hint="default"/>
        <w:lang w:val="en-GB" w:eastAsia="en-US" w:bidi="ar-SA"/>
      </w:rPr>
    </w:lvl>
    <w:lvl w:ilvl="6" w:tplc="D0EC7ADA">
      <w:numFmt w:val="bullet"/>
      <w:lvlText w:val="•"/>
      <w:lvlJc w:val="left"/>
      <w:pPr>
        <w:ind w:left="5875" w:hanging="356"/>
      </w:pPr>
      <w:rPr>
        <w:rFonts w:hint="default"/>
        <w:lang w:val="en-GB" w:eastAsia="en-US" w:bidi="ar-SA"/>
      </w:rPr>
    </w:lvl>
    <w:lvl w:ilvl="7" w:tplc="7A36D02E">
      <w:numFmt w:val="bullet"/>
      <w:lvlText w:val="•"/>
      <w:lvlJc w:val="left"/>
      <w:pPr>
        <w:ind w:left="6718" w:hanging="356"/>
      </w:pPr>
      <w:rPr>
        <w:rFonts w:hint="default"/>
        <w:lang w:val="en-GB" w:eastAsia="en-US" w:bidi="ar-SA"/>
      </w:rPr>
    </w:lvl>
    <w:lvl w:ilvl="8" w:tplc="FA72B4D4">
      <w:numFmt w:val="bullet"/>
      <w:lvlText w:val="•"/>
      <w:lvlJc w:val="left"/>
      <w:pPr>
        <w:ind w:left="7561" w:hanging="356"/>
      </w:pPr>
      <w:rPr>
        <w:rFonts w:hint="default"/>
        <w:lang w:val="en-GB" w:eastAsia="en-US" w:bidi="ar-SA"/>
      </w:rPr>
    </w:lvl>
  </w:abstractNum>
  <w:abstractNum w:abstractNumId="19" w15:restartNumberingAfterBreak="0">
    <w:nsid w:val="44BB010D"/>
    <w:multiLevelType w:val="hybridMultilevel"/>
    <w:tmpl w:val="EF7AC0C2"/>
    <w:lvl w:ilvl="0" w:tplc="DDEC1FA2">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17756"/>
    <w:multiLevelType w:val="hybridMultilevel"/>
    <w:tmpl w:val="07F6BFB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3B1F27"/>
    <w:multiLevelType w:val="multilevel"/>
    <w:tmpl w:val="8750967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512416CD"/>
    <w:multiLevelType w:val="hybridMultilevel"/>
    <w:tmpl w:val="ABC08132"/>
    <w:lvl w:ilvl="0" w:tplc="8B7A6D76">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3" w15:restartNumberingAfterBreak="0">
    <w:nsid w:val="5B9664AA"/>
    <w:multiLevelType w:val="multilevel"/>
    <w:tmpl w:val="15D03B7A"/>
    <w:lvl w:ilvl="0">
      <w:start w:val="4"/>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4" w15:restartNumberingAfterBreak="0">
    <w:nsid w:val="5C1C66A3"/>
    <w:multiLevelType w:val="hybridMultilevel"/>
    <w:tmpl w:val="785250AC"/>
    <w:lvl w:ilvl="0" w:tplc="1A7EA800">
      <w:start w:val="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21622D"/>
    <w:multiLevelType w:val="hybridMultilevel"/>
    <w:tmpl w:val="62DAA410"/>
    <w:lvl w:ilvl="0" w:tplc="98B61E9C">
      <w:numFmt w:val="bullet"/>
      <w:lvlText w:val=""/>
      <w:lvlJc w:val="left"/>
      <w:pPr>
        <w:ind w:left="820" w:hanging="360"/>
      </w:pPr>
      <w:rPr>
        <w:rFonts w:ascii="Symbol" w:eastAsia="Symbol" w:hAnsi="Symbol" w:cs="Symbol" w:hint="default"/>
        <w:b w:val="0"/>
        <w:bCs w:val="0"/>
        <w:i w:val="0"/>
        <w:iCs w:val="0"/>
        <w:w w:val="100"/>
        <w:sz w:val="24"/>
        <w:szCs w:val="24"/>
        <w:lang w:val="en-GB" w:eastAsia="en-US" w:bidi="ar-SA"/>
      </w:rPr>
    </w:lvl>
    <w:lvl w:ilvl="1" w:tplc="8D86BDD6">
      <w:numFmt w:val="bullet"/>
      <w:lvlText w:val="•"/>
      <w:lvlJc w:val="left"/>
      <w:pPr>
        <w:ind w:left="1662" w:hanging="360"/>
      </w:pPr>
      <w:rPr>
        <w:rFonts w:hint="default"/>
        <w:lang w:val="en-GB" w:eastAsia="en-US" w:bidi="ar-SA"/>
      </w:rPr>
    </w:lvl>
    <w:lvl w:ilvl="2" w:tplc="3F50577A">
      <w:numFmt w:val="bullet"/>
      <w:lvlText w:val="•"/>
      <w:lvlJc w:val="left"/>
      <w:pPr>
        <w:ind w:left="2505" w:hanging="360"/>
      </w:pPr>
      <w:rPr>
        <w:rFonts w:hint="default"/>
        <w:lang w:val="en-GB" w:eastAsia="en-US" w:bidi="ar-SA"/>
      </w:rPr>
    </w:lvl>
    <w:lvl w:ilvl="3" w:tplc="790E7EEC">
      <w:numFmt w:val="bullet"/>
      <w:lvlText w:val="•"/>
      <w:lvlJc w:val="left"/>
      <w:pPr>
        <w:ind w:left="3347" w:hanging="360"/>
      </w:pPr>
      <w:rPr>
        <w:rFonts w:hint="default"/>
        <w:lang w:val="en-GB" w:eastAsia="en-US" w:bidi="ar-SA"/>
      </w:rPr>
    </w:lvl>
    <w:lvl w:ilvl="4" w:tplc="B0BEEBD6">
      <w:numFmt w:val="bullet"/>
      <w:lvlText w:val="•"/>
      <w:lvlJc w:val="left"/>
      <w:pPr>
        <w:ind w:left="4190" w:hanging="360"/>
      </w:pPr>
      <w:rPr>
        <w:rFonts w:hint="default"/>
        <w:lang w:val="en-GB" w:eastAsia="en-US" w:bidi="ar-SA"/>
      </w:rPr>
    </w:lvl>
    <w:lvl w:ilvl="5" w:tplc="136A38F4">
      <w:numFmt w:val="bullet"/>
      <w:lvlText w:val="•"/>
      <w:lvlJc w:val="left"/>
      <w:pPr>
        <w:ind w:left="5033" w:hanging="360"/>
      </w:pPr>
      <w:rPr>
        <w:rFonts w:hint="default"/>
        <w:lang w:val="en-GB" w:eastAsia="en-US" w:bidi="ar-SA"/>
      </w:rPr>
    </w:lvl>
    <w:lvl w:ilvl="6" w:tplc="3EACC2F0">
      <w:numFmt w:val="bullet"/>
      <w:lvlText w:val="•"/>
      <w:lvlJc w:val="left"/>
      <w:pPr>
        <w:ind w:left="5875" w:hanging="360"/>
      </w:pPr>
      <w:rPr>
        <w:rFonts w:hint="default"/>
        <w:lang w:val="en-GB" w:eastAsia="en-US" w:bidi="ar-SA"/>
      </w:rPr>
    </w:lvl>
    <w:lvl w:ilvl="7" w:tplc="127C8928">
      <w:numFmt w:val="bullet"/>
      <w:lvlText w:val="•"/>
      <w:lvlJc w:val="left"/>
      <w:pPr>
        <w:ind w:left="6718" w:hanging="360"/>
      </w:pPr>
      <w:rPr>
        <w:rFonts w:hint="default"/>
        <w:lang w:val="en-GB" w:eastAsia="en-US" w:bidi="ar-SA"/>
      </w:rPr>
    </w:lvl>
    <w:lvl w:ilvl="8" w:tplc="54A0F696">
      <w:numFmt w:val="bullet"/>
      <w:lvlText w:val="•"/>
      <w:lvlJc w:val="left"/>
      <w:pPr>
        <w:ind w:left="7561" w:hanging="360"/>
      </w:pPr>
      <w:rPr>
        <w:rFonts w:hint="default"/>
        <w:lang w:val="en-GB" w:eastAsia="en-US" w:bidi="ar-SA"/>
      </w:rPr>
    </w:lvl>
  </w:abstractNum>
  <w:abstractNum w:abstractNumId="26" w15:restartNumberingAfterBreak="0">
    <w:nsid w:val="5EB04494"/>
    <w:multiLevelType w:val="hybridMultilevel"/>
    <w:tmpl w:val="36920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A5192B"/>
    <w:multiLevelType w:val="hybridMultilevel"/>
    <w:tmpl w:val="7B72255E"/>
    <w:lvl w:ilvl="0" w:tplc="4740F9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95678A"/>
    <w:multiLevelType w:val="multilevel"/>
    <w:tmpl w:val="C5DC244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9" w15:restartNumberingAfterBreak="0">
    <w:nsid w:val="6534539C"/>
    <w:multiLevelType w:val="multilevel"/>
    <w:tmpl w:val="A84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DC0547"/>
    <w:multiLevelType w:val="multilevel"/>
    <w:tmpl w:val="058886CA"/>
    <w:lvl w:ilvl="0">
      <w:start w:val="1"/>
      <w:numFmt w:val="decimal"/>
      <w:lvlText w:val="%1."/>
      <w:lvlJc w:val="left"/>
      <w:pPr>
        <w:ind w:left="840" w:hanging="480"/>
      </w:pPr>
      <w:rPr>
        <w:rFonts w:hint="default"/>
      </w:rPr>
    </w:lvl>
    <w:lvl w:ilvl="1">
      <w:start w:val="1"/>
      <w:numFmt w:val="decimal"/>
      <w:isLgl/>
      <w:lvlText w:val="%1.%2"/>
      <w:lvlJc w:val="left"/>
      <w:pPr>
        <w:ind w:left="1560" w:hanging="720"/>
      </w:pPr>
      <w:rPr>
        <w:rFonts w:hint="default"/>
      </w:rPr>
    </w:lvl>
    <w:lvl w:ilvl="2">
      <w:start w:val="1"/>
      <w:numFmt w:val="decimal"/>
      <w:isLgl/>
      <w:lvlText w:val="%1.%2.%3"/>
      <w:lvlJc w:val="left"/>
      <w:pPr>
        <w:ind w:left="240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4080" w:hanging="1800"/>
      </w:pPr>
      <w:rPr>
        <w:rFonts w:hint="default"/>
      </w:rPr>
    </w:lvl>
    <w:lvl w:ilvl="5">
      <w:start w:val="1"/>
      <w:numFmt w:val="decimal"/>
      <w:isLgl/>
      <w:lvlText w:val="%1.%2.%3.%4.%5.%6"/>
      <w:lvlJc w:val="left"/>
      <w:pPr>
        <w:ind w:left="4920" w:hanging="2160"/>
      </w:pPr>
      <w:rPr>
        <w:rFonts w:hint="default"/>
      </w:rPr>
    </w:lvl>
    <w:lvl w:ilvl="6">
      <w:start w:val="1"/>
      <w:numFmt w:val="decimal"/>
      <w:isLgl/>
      <w:lvlText w:val="%1.%2.%3.%4.%5.%6.%7"/>
      <w:lvlJc w:val="left"/>
      <w:pPr>
        <w:ind w:left="5760" w:hanging="2520"/>
      </w:pPr>
      <w:rPr>
        <w:rFonts w:hint="default"/>
      </w:rPr>
    </w:lvl>
    <w:lvl w:ilvl="7">
      <w:start w:val="1"/>
      <w:numFmt w:val="decimal"/>
      <w:isLgl/>
      <w:lvlText w:val="%1.%2.%3.%4.%5.%6.%7.%8"/>
      <w:lvlJc w:val="left"/>
      <w:pPr>
        <w:ind w:left="6600" w:hanging="2880"/>
      </w:pPr>
      <w:rPr>
        <w:rFonts w:hint="default"/>
      </w:rPr>
    </w:lvl>
    <w:lvl w:ilvl="8">
      <w:start w:val="1"/>
      <w:numFmt w:val="decimal"/>
      <w:isLgl/>
      <w:lvlText w:val="%1.%2.%3.%4.%5.%6.%7.%8.%9"/>
      <w:lvlJc w:val="left"/>
      <w:pPr>
        <w:ind w:left="7440" w:hanging="3240"/>
      </w:pPr>
      <w:rPr>
        <w:rFonts w:hint="default"/>
      </w:rPr>
    </w:lvl>
  </w:abstractNum>
  <w:abstractNum w:abstractNumId="31" w15:restartNumberingAfterBreak="0">
    <w:nsid w:val="66E22A73"/>
    <w:multiLevelType w:val="hybridMultilevel"/>
    <w:tmpl w:val="494EC1C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E2F4368"/>
    <w:multiLevelType w:val="hybridMultilevel"/>
    <w:tmpl w:val="EBDAB458"/>
    <w:lvl w:ilvl="0" w:tplc="BAFAA7CC">
      <w:start w:val="1"/>
      <w:numFmt w:val="lowerRoman"/>
      <w:lvlText w:val="(%1)"/>
      <w:lvlJc w:val="left"/>
      <w:pPr>
        <w:ind w:left="1268" w:hanging="720"/>
      </w:pPr>
      <w:rPr>
        <w:rFonts w:hint="default"/>
      </w:rPr>
    </w:lvl>
    <w:lvl w:ilvl="1" w:tplc="08090019" w:tentative="1">
      <w:start w:val="1"/>
      <w:numFmt w:val="lowerLetter"/>
      <w:lvlText w:val="%2."/>
      <w:lvlJc w:val="left"/>
      <w:pPr>
        <w:ind w:left="1628" w:hanging="360"/>
      </w:pPr>
    </w:lvl>
    <w:lvl w:ilvl="2" w:tplc="0809001B" w:tentative="1">
      <w:start w:val="1"/>
      <w:numFmt w:val="lowerRoman"/>
      <w:lvlText w:val="%3."/>
      <w:lvlJc w:val="right"/>
      <w:pPr>
        <w:ind w:left="2348" w:hanging="180"/>
      </w:pPr>
    </w:lvl>
    <w:lvl w:ilvl="3" w:tplc="0809000F" w:tentative="1">
      <w:start w:val="1"/>
      <w:numFmt w:val="decimal"/>
      <w:lvlText w:val="%4."/>
      <w:lvlJc w:val="left"/>
      <w:pPr>
        <w:ind w:left="3068" w:hanging="360"/>
      </w:pPr>
    </w:lvl>
    <w:lvl w:ilvl="4" w:tplc="08090019" w:tentative="1">
      <w:start w:val="1"/>
      <w:numFmt w:val="lowerLetter"/>
      <w:lvlText w:val="%5."/>
      <w:lvlJc w:val="left"/>
      <w:pPr>
        <w:ind w:left="3788" w:hanging="360"/>
      </w:pPr>
    </w:lvl>
    <w:lvl w:ilvl="5" w:tplc="0809001B" w:tentative="1">
      <w:start w:val="1"/>
      <w:numFmt w:val="lowerRoman"/>
      <w:lvlText w:val="%6."/>
      <w:lvlJc w:val="right"/>
      <w:pPr>
        <w:ind w:left="4508" w:hanging="180"/>
      </w:pPr>
    </w:lvl>
    <w:lvl w:ilvl="6" w:tplc="0809000F" w:tentative="1">
      <w:start w:val="1"/>
      <w:numFmt w:val="decimal"/>
      <w:lvlText w:val="%7."/>
      <w:lvlJc w:val="left"/>
      <w:pPr>
        <w:ind w:left="5228" w:hanging="360"/>
      </w:pPr>
    </w:lvl>
    <w:lvl w:ilvl="7" w:tplc="08090019" w:tentative="1">
      <w:start w:val="1"/>
      <w:numFmt w:val="lowerLetter"/>
      <w:lvlText w:val="%8."/>
      <w:lvlJc w:val="left"/>
      <w:pPr>
        <w:ind w:left="5948" w:hanging="360"/>
      </w:pPr>
    </w:lvl>
    <w:lvl w:ilvl="8" w:tplc="0809001B" w:tentative="1">
      <w:start w:val="1"/>
      <w:numFmt w:val="lowerRoman"/>
      <w:lvlText w:val="%9."/>
      <w:lvlJc w:val="right"/>
      <w:pPr>
        <w:ind w:left="6668" w:hanging="180"/>
      </w:pPr>
    </w:lvl>
  </w:abstractNum>
  <w:abstractNum w:abstractNumId="33" w15:restartNumberingAfterBreak="0">
    <w:nsid w:val="6F5B572A"/>
    <w:multiLevelType w:val="hybridMultilevel"/>
    <w:tmpl w:val="68863F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A34CEC"/>
    <w:multiLevelType w:val="hybridMultilevel"/>
    <w:tmpl w:val="EE327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F97953"/>
    <w:multiLevelType w:val="hybridMultilevel"/>
    <w:tmpl w:val="455EB52C"/>
    <w:lvl w:ilvl="0" w:tplc="405C563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746D4901"/>
    <w:multiLevelType w:val="hybridMultilevel"/>
    <w:tmpl w:val="4EBAA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8DC5034"/>
    <w:multiLevelType w:val="hybridMultilevel"/>
    <w:tmpl w:val="648A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865DC9"/>
    <w:multiLevelType w:val="hybridMultilevel"/>
    <w:tmpl w:val="6CD486F6"/>
    <w:lvl w:ilvl="0" w:tplc="0178BEB6">
      <w:numFmt w:val="bullet"/>
      <w:lvlText w:val=""/>
      <w:lvlJc w:val="left"/>
      <w:pPr>
        <w:ind w:left="813" w:hanging="356"/>
      </w:pPr>
      <w:rPr>
        <w:rFonts w:ascii="Symbol" w:eastAsia="Symbol" w:hAnsi="Symbol" w:cs="Symbol" w:hint="default"/>
        <w:b w:val="0"/>
        <w:bCs w:val="0"/>
        <w:i w:val="0"/>
        <w:iCs w:val="0"/>
        <w:w w:val="100"/>
        <w:sz w:val="24"/>
        <w:szCs w:val="24"/>
        <w:lang w:val="en-GB" w:eastAsia="en-US" w:bidi="ar-SA"/>
      </w:rPr>
    </w:lvl>
    <w:lvl w:ilvl="1" w:tplc="EFD8B876">
      <w:numFmt w:val="bullet"/>
      <w:lvlText w:val="•"/>
      <w:lvlJc w:val="left"/>
      <w:pPr>
        <w:ind w:left="1662" w:hanging="356"/>
      </w:pPr>
      <w:rPr>
        <w:rFonts w:hint="default"/>
        <w:lang w:val="en-GB" w:eastAsia="en-US" w:bidi="ar-SA"/>
      </w:rPr>
    </w:lvl>
    <w:lvl w:ilvl="2" w:tplc="3D368BA4">
      <w:numFmt w:val="bullet"/>
      <w:lvlText w:val="•"/>
      <w:lvlJc w:val="left"/>
      <w:pPr>
        <w:ind w:left="2505" w:hanging="356"/>
      </w:pPr>
      <w:rPr>
        <w:rFonts w:hint="default"/>
        <w:lang w:val="en-GB" w:eastAsia="en-US" w:bidi="ar-SA"/>
      </w:rPr>
    </w:lvl>
    <w:lvl w:ilvl="3" w:tplc="8FF2D9E2">
      <w:numFmt w:val="bullet"/>
      <w:lvlText w:val="•"/>
      <w:lvlJc w:val="left"/>
      <w:pPr>
        <w:ind w:left="3347" w:hanging="356"/>
      </w:pPr>
      <w:rPr>
        <w:rFonts w:hint="default"/>
        <w:lang w:val="en-GB" w:eastAsia="en-US" w:bidi="ar-SA"/>
      </w:rPr>
    </w:lvl>
    <w:lvl w:ilvl="4" w:tplc="536A811C">
      <w:numFmt w:val="bullet"/>
      <w:lvlText w:val="•"/>
      <w:lvlJc w:val="left"/>
      <w:pPr>
        <w:ind w:left="4190" w:hanging="356"/>
      </w:pPr>
      <w:rPr>
        <w:rFonts w:hint="default"/>
        <w:lang w:val="en-GB" w:eastAsia="en-US" w:bidi="ar-SA"/>
      </w:rPr>
    </w:lvl>
    <w:lvl w:ilvl="5" w:tplc="7D882EBC">
      <w:numFmt w:val="bullet"/>
      <w:lvlText w:val="•"/>
      <w:lvlJc w:val="left"/>
      <w:pPr>
        <w:ind w:left="5033" w:hanging="356"/>
      </w:pPr>
      <w:rPr>
        <w:rFonts w:hint="default"/>
        <w:lang w:val="en-GB" w:eastAsia="en-US" w:bidi="ar-SA"/>
      </w:rPr>
    </w:lvl>
    <w:lvl w:ilvl="6" w:tplc="2FD8FD92">
      <w:numFmt w:val="bullet"/>
      <w:lvlText w:val="•"/>
      <w:lvlJc w:val="left"/>
      <w:pPr>
        <w:ind w:left="5875" w:hanging="356"/>
      </w:pPr>
      <w:rPr>
        <w:rFonts w:hint="default"/>
        <w:lang w:val="en-GB" w:eastAsia="en-US" w:bidi="ar-SA"/>
      </w:rPr>
    </w:lvl>
    <w:lvl w:ilvl="7" w:tplc="670823EE">
      <w:numFmt w:val="bullet"/>
      <w:lvlText w:val="•"/>
      <w:lvlJc w:val="left"/>
      <w:pPr>
        <w:ind w:left="6718" w:hanging="356"/>
      </w:pPr>
      <w:rPr>
        <w:rFonts w:hint="default"/>
        <w:lang w:val="en-GB" w:eastAsia="en-US" w:bidi="ar-SA"/>
      </w:rPr>
    </w:lvl>
    <w:lvl w:ilvl="8" w:tplc="C4384F08">
      <w:numFmt w:val="bullet"/>
      <w:lvlText w:val="•"/>
      <w:lvlJc w:val="left"/>
      <w:pPr>
        <w:ind w:left="7561" w:hanging="356"/>
      </w:pPr>
      <w:rPr>
        <w:rFonts w:hint="default"/>
        <w:lang w:val="en-GB" w:eastAsia="en-US" w:bidi="ar-SA"/>
      </w:rPr>
    </w:lvl>
  </w:abstractNum>
  <w:abstractNum w:abstractNumId="39" w15:restartNumberingAfterBreak="0">
    <w:nsid w:val="7DB854BE"/>
    <w:multiLevelType w:val="hybridMultilevel"/>
    <w:tmpl w:val="A606C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04121476">
    <w:abstractNumId w:val="30"/>
  </w:num>
  <w:num w:numId="2" w16cid:durableId="1228609929">
    <w:abstractNumId w:val="20"/>
  </w:num>
  <w:num w:numId="3" w16cid:durableId="1864199179">
    <w:abstractNumId w:val="7"/>
  </w:num>
  <w:num w:numId="4" w16cid:durableId="2100173108">
    <w:abstractNumId w:val="37"/>
  </w:num>
  <w:num w:numId="5" w16cid:durableId="2104185949">
    <w:abstractNumId w:val="24"/>
  </w:num>
  <w:num w:numId="6" w16cid:durableId="131768823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0262851">
    <w:abstractNumId w:val="10"/>
  </w:num>
  <w:num w:numId="8" w16cid:durableId="193857889">
    <w:abstractNumId w:val="9"/>
  </w:num>
  <w:num w:numId="9" w16cid:durableId="1678343648">
    <w:abstractNumId w:val="6"/>
  </w:num>
  <w:num w:numId="10" w16cid:durableId="1564218388">
    <w:abstractNumId w:val="26"/>
  </w:num>
  <w:num w:numId="11" w16cid:durableId="737434214">
    <w:abstractNumId w:val="36"/>
  </w:num>
  <w:num w:numId="12" w16cid:durableId="923338992">
    <w:abstractNumId w:val="39"/>
  </w:num>
  <w:num w:numId="13" w16cid:durableId="1636452358">
    <w:abstractNumId w:val="27"/>
  </w:num>
  <w:num w:numId="14" w16cid:durableId="1086806471">
    <w:abstractNumId w:val="14"/>
  </w:num>
  <w:num w:numId="15" w16cid:durableId="696082420">
    <w:abstractNumId w:val="23"/>
  </w:num>
  <w:num w:numId="16" w16cid:durableId="18780084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2001294">
    <w:abstractNumId w:val="33"/>
  </w:num>
  <w:num w:numId="18" w16cid:durableId="83844528">
    <w:abstractNumId w:val="4"/>
  </w:num>
  <w:num w:numId="19" w16cid:durableId="1743285714">
    <w:abstractNumId w:val="15"/>
  </w:num>
  <w:num w:numId="20" w16cid:durableId="586382031">
    <w:abstractNumId w:val="32"/>
  </w:num>
  <w:num w:numId="21" w16cid:durableId="1613974955">
    <w:abstractNumId w:val="35"/>
  </w:num>
  <w:num w:numId="22" w16cid:durableId="1811366074">
    <w:abstractNumId w:val="5"/>
  </w:num>
  <w:num w:numId="23" w16cid:durableId="577598232">
    <w:abstractNumId w:val="1"/>
  </w:num>
  <w:num w:numId="24" w16cid:durableId="1145439640">
    <w:abstractNumId w:val="22"/>
  </w:num>
  <w:num w:numId="25" w16cid:durableId="834295959">
    <w:abstractNumId w:val="34"/>
  </w:num>
  <w:num w:numId="26" w16cid:durableId="1354959947">
    <w:abstractNumId w:val="3"/>
  </w:num>
  <w:num w:numId="27" w16cid:durableId="590315196">
    <w:abstractNumId w:val="21"/>
  </w:num>
  <w:num w:numId="28" w16cid:durableId="1303734510">
    <w:abstractNumId w:val="13"/>
  </w:num>
  <w:num w:numId="29" w16cid:durableId="1353411665">
    <w:abstractNumId w:val="17"/>
  </w:num>
  <w:num w:numId="30" w16cid:durableId="1553230618">
    <w:abstractNumId w:val="18"/>
  </w:num>
  <w:num w:numId="31" w16cid:durableId="494995794">
    <w:abstractNumId w:val="29"/>
  </w:num>
  <w:num w:numId="32" w16cid:durableId="696080443">
    <w:abstractNumId w:val="25"/>
  </w:num>
  <w:num w:numId="33" w16cid:durableId="1058480363">
    <w:abstractNumId w:val="16"/>
  </w:num>
  <w:num w:numId="34" w16cid:durableId="1665624122">
    <w:abstractNumId w:val="19"/>
  </w:num>
  <w:num w:numId="35" w16cid:durableId="269627427">
    <w:abstractNumId w:val="8"/>
  </w:num>
  <w:num w:numId="36" w16cid:durableId="1221748939">
    <w:abstractNumId w:val="0"/>
  </w:num>
  <w:num w:numId="37" w16cid:durableId="201555907">
    <w:abstractNumId w:val="38"/>
  </w:num>
  <w:num w:numId="38" w16cid:durableId="805777095">
    <w:abstractNumId w:val="12"/>
  </w:num>
  <w:num w:numId="39" w16cid:durableId="1903056137">
    <w:abstractNumId w:val="28"/>
  </w:num>
  <w:num w:numId="40" w16cid:durableId="801850250">
    <w:abstractNumId w:val="2"/>
  </w:num>
  <w:num w:numId="41" w16cid:durableId="16810018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B8"/>
    <w:rsid w:val="00000E71"/>
    <w:rsid w:val="00001158"/>
    <w:rsid w:val="00001CE9"/>
    <w:rsid w:val="00012146"/>
    <w:rsid w:val="0001339C"/>
    <w:rsid w:val="000210F0"/>
    <w:rsid w:val="00030E6C"/>
    <w:rsid w:val="0004661F"/>
    <w:rsid w:val="0005058B"/>
    <w:rsid w:val="00061748"/>
    <w:rsid w:val="00072CE6"/>
    <w:rsid w:val="000734FC"/>
    <w:rsid w:val="000761B3"/>
    <w:rsid w:val="000762D4"/>
    <w:rsid w:val="00081062"/>
    <w:rsid w:val="000813C3"/>
    <w:rsid w:val="000824E6"/>
    <w:rsid w:val="000A1AF2"/>
    <w:rsid w:val="000B74DE"/>
    <w:rsid w:val="000C63CE"/>
    <w:rsid w:val="000D231E"/>
    <w:rsid w:val="0010389D"/>
    <w:rsid w:val="00122CCB"/>
    <w:rsid w:val="00123C21"/>
    <w:rsid w:val="00130270"/>
    <w:rsid w:val="001315FB"/>
    <w:rsid w:val="00132DD6"/>
    <w:rsid w:val="00136EB0"/>
    <w:rsid w:val="001377FB"/>
    <w:rsid w:val="00137E3C"/>
    <w:rsid w:val="001406BC"/>
    <w:rsid w:val="00140DA9"/>
    <w:rsid w:val="001435ED"/>
    <w:rsid w:val="00143E2D"/>
    <w:rsid w:val="001525E8"/>
    <w:rsid w:val="00165A04"/>
    <w:rsid w:val="00180B57"/>
    <w:rsid w:val="00192F88"/>
    <w:rsid w:val="00193CBF"/>
    <w:rsid w:val="00197020"/>
    <w:rsid w:val="001B0059"/>
    <w:rsid w:val="001B25B8"/>
    <w:rsid w:val="001B41C4"/>
    <w:rsid w:val="001B5955"/>
    <w:rsid w:val="001B6298"/>
    <w:rsid w:val="001C1751"/>
    <w:rsid w:val="001C3D0C"/>
    <w:rsid w:val="001E124F"/>
    <w:rsid w:val="001E1D1B"/>
    <w:rsid w:val="001E7350"/>
    <w:rsid w:val="001E7AE3"/>
    <w:rsid w:val="001F7B7A"/>
    <w:rsid w:val="002026FE"/>
    <w:rsid w:val="0020752C"/>
    <w:rsid w:val="00212F1A"/>
    <w:rsid w:val="00215885"/>
    <w:rsid w:val="00217D06"/>
    <w:rsid w:val="00222FEA"/>
    <w:rsid w:val="002406F3"/>
    <w:rsid w:val="00246A5F"/>
    <w:rsid w:val="00257DE8"/>
    <w:rsid w:val="00260122"/>
    <w:rsid w:val="002619D5"/>
    <w:rsid w:val="002710A8"/>
    <w:rsid w:val="0027365C"/>
    <w:rsid w:val="002A0F86"/>
    <w:rsid w:val="002A30C6"/>
    <w:rsid w:val="002A6043"/>
    <w:rsid w:val="002B3726"/>
    <w:rsid w:val="002D045B"/>
    <w:rsid w:val="002D3292"/>
    <w:rsid w:val="002E2A91"/>
    <w:rsid w:val="002E6DE6"/>
    <w:rsid w:val="002F3307"/>
    <w:rsid w:val="0030056B"/>
    <w:rsid w:val="003017A0"/>
    <w:rsid w:val="003140A7"/>
    <w:rsid w:val="00325AC8"/>
    <w:rsid w:val="0033370C"/>
    <w:rsid w:val="003365A2"/>
    <w:rsid w:val="003419F0"/>
    <w:rsid w:val="00344102"/>
    <w:rsid w:val="003447A7"/>
    <w:rsid w:val="00345F75"/>
    <w:rsid w:val="00353B57"/>
    <w:rsid w:val="00354086"/>
    <w:rsid w:val="003628B2"/>
    <w:rsid w:val="0036790F"/>
    <w:rsid w:val="00375725"/>
    <w:rsid w:val="00391065"/>
    <w:rsid w:val="00395928"/>
    <w:rsid w:val="00396E86"/>
    <w:rsid w:val="003A24AF"/>
    <w:rsid w:val="003A25C6"/>
    <w:rsid w:val="003C1BB1"/>
    <w:rsid w:val="003C4850"/>
    <w:rsid w:val="003C5963"/>
    <w:rsid w:val="003D037E"/>
    <w:rsid w:val="003D711E"/>
    <w:rsid w:val="003E0D3F"/>
    <w:rsid w:val="003E1921"/>
    <w:rsid w:val="003E3BC8"/>
    <w:rsid w:val="00400591"/>
    <w:rsid w:val="00400B52"/>
    <w:rsid w:val="004107EC"/>
    <w:rsid w:val="00411CE0"/>
    <w:rsid w:val="00416835"/>
    <w:rsid w:val="0042152B"/>
    <w:rsid w:val="00433185"/>
    <w:rsid w:val="004351BB"/>
    <w:rsid w:val="00436E1C"/>
    <w:rsid w:val="0044610B"/>
    <w:rsid w:val="0046118A"/>
    <w:rsid w:val="0047004A"/>
    <w:rsid w:val="004751E7"/>
    <w:rsid w:val="00487730"/>
    <w:rsid w:val="00492AE5"/>
    <w:rsid w:val="004A4C54"/>
    <w:rsid w:val="004A572E"/>
    <w:rsid w:val="004A7F74"/>
    <w:rsid w:val="004B35CE"/>
    <w:rsid w:val="004B5B4B"/>
    <w:rsid w:val="004C2259"/>
    <w:rsid w:val="004C30D2"/>
    <w:rsid w:val="004C39D0"/>
    <w:rsid w:val="004E6109"/>
    <w:rsid w:val="004F0487"/>
    <w:rsid w:val="00501956"/>
    <w:rsid w:val="0051410E"/>
    <w:rsid w:val="005175D9"/>
    <w:rsid w:val="005209FE"/>
    <w:rsid w:val="005219BB"/>
    <w:rsid w:val="00526F88"/>
    <w:rsid w:val="00532F91"/>
    <w:rsid w:val="0053712A"/>
    <w:rsid w:val="00543B77"/>
    <w:rsid w:val="00553B17"/>
    <w:rsid w:val="0055720F"/>
    <w:rsid w:val="005739FB"/>
    <w:rsid w:val="00574627"/>
    <w:rsid w:val="005812D7"/>
    <w:rsid w:val="00581694"/>
    <w:rsid w:val="005817C0"/>
    <w:rsid w:val="0058431E"/>
    <w:rsid w:val="00593AA6"/>
    <w:rsid w:val="005958BA"/>
    <w:rsid w:val="005A7B6B"/>
    <w:rsid w:val="005B31BF"/>
    <w:rsid w:val="005C3805"/>
    <w:rsid w:val="005C50BE"/>
    <w:rsid w:val="005C5A97"/>
    <w:rsid w:val="005E2BE3"/>
    <w:rsid w:val="005E3922"/>
    <w:rsid w:val="005F5EF4"/>
    <w:rsid w:val="005F78C8"/>
    <w:rsid w:val="00602B35"/>
    <w:rsid w:val="00607E41"/>
    <w:rsid w:val="00614E34"/>
    <w:rsid w:val="006154BE"/>
    <w:rsid w:val="006269C9"/>
    <w:rsid w:val="00635C2B"/>
    <w:rsid w:val="00640041"/>
    <w:rsid w:val="00651111"/>
    <w:rsid w:val="00654E72"/>
    <w:rsid w:val="006666D6"/>
    <w:rsid w:val="006811BB"/>
    <w:rsid w:val="0068168D"/>
    <w:rsid w:val="0068334B"/>
    <w:rsid w:val="00683AB2"/>
    <w:rsid w:val="0069288C"/>
    <w:rsid w:val="006A188D"/>
    <w:rsid w:val="006A3317"/>
    <w:rsid w:val="006C1C39"/>
    <w:rsid w:val="006C6777"/>
    <w:rsid w:val="006D022C"/>
    <w:rsid w:val="006D31FA"/>
    <w:rsid w:val="006D791D"/>
    <w:rsid w:val="006E43DC"/>
    <w:rsid w:val="006E4C2C"/>
    <w:rsid w:val="006F27AB"/>
    <w:rsid w:val="006F45D4"/>
    <w:rsid w:val="007011BC"/>
    <w:rsid w:val="0070230F"/>
    <w:rsid w:val="00707330"/>
    <w:rsid w:val="00710535"/>
    <w:rsid w:val="00712617"/>
    <w:rsid w:val="0072227E"/>
    <w:rsid w:val="007265BE"/>
    <w:rsid w:val="00734805"/>
    <w:rsid w:val="00742AAC"/>
    <w:rsid w:val="007518CA"/>
    <w:rsid w:val="007520A0"/>
    <w:rsid w:val="00776267"/>
    <w:rsid w:val="00777637"/>
    <w:rsid w:val="0078783C"/>
    <w:rsid w:val="00791DD9"/>
    <w:rsid w:val="0079297D"/>
    <w:rsid w:val="00794294"/>
    <w:rsid w:val="00795495"/>
    <w:rsid w:val="007A130C"/>
    <w:rsid w:val="007A2F8A"/>
    <w:rsid w:val="007A3241"/>
    <w:rsid w:val="007A5CF0"/>
    <w:rsid w:val="007B0643"/>
    <w:rsid w:val="007B275E"/>
    <w:rsid w:val="007B4FFD"/>
    <w:rsid w:val="007C2560"/>
    <w:rsid w:val="007C3C0B"/>
    <w:rsid w:val="007C5F35"/>
    <w:rsid w:val="007C6254"/>
    <w:rsid w:val="007D2466"/>
    <w:rsid w:val="007E4832"/>
    <w:rsid w:val="007F0138"/>
    <w:rsid w:val="007F2482"/>
    <w:rsid w:val="00803DAD"/>
    <w:rsid w:val="00806705"/>
    <w:rsid w:val="008070C4"/>
    <w:rsid w:val="00815EEE"/>
    <w:rsid w:val="00820B94"/>
    <w:rsid w:val="00823D2B"/>
    <w:rsid w:val="00823FE7"/>
    <w:rsid w:val="00824437"/>
    <w:rsid w:val="008315D1"/>
    <w:rsid w:val="00831979"/>
    <w:rsid w:val="00835A51"/>
    <w:rsid w:val="0084750B"/>
    <w:rsid w:val="008545ED"/>
    <w:rsid w:val="00854A9C"/>
    <w:rsid w:val="00855B71"/>
    <w:rsid w:val="00861C91"/>
    <w:rsid w:val="008743F1"/>
    <w:rsid w:val="008776EC"/>
    <w:rsid w:val="00877FC4"/>
    <w:rsid w:val="00890EA6"/>
    <w:rsid w:val="00893202"/>
    <w:rsid w:val="008977B5"/>
    <w:rsid w:val="008A2510"/>
    <w:rsid w:val="008A2CC3"/>
    <w:rsid w:val="008A6D11"/>
    <w:rsid w:val="008A79B3"/>
    <w:rsid w:val="008B6090"/>
    <w:rsid w:val="008B7123"/>
    <w:rsid w:val="008B76D8"/>
    <w:rsid w:val="008C089C"/>
    <w:rsid w:val="008C53BA"/>
    <w:rsid w:val="008D37A1"/>
    <w:rsid w:val="008D3D2C"/>
    <w:rsid w:val="008D5B36"/>
    <w:rsid w:val="008D708D"/>
    <w:rsid w:val="008E3199"/>
    <w:rsid w:val="008F4235"/>
    <w:rsid w:val="00905D02"/>
    <w:rsid w:val="009064AD"/>
    <w:rsid w:val="00911017"/>
    <w:rsid w:val="00912013"/>
    <w:rsid w:val="00915C6E"/>
    <w:rsid w:val="0091610D"/>
    <w:rsid w:val="00917C5F"/>
    <w:rsid w:val="00930CA4"/>
    <w:rsid w:val="00932838"/>
    <w:rsid w:val="00932AF4"/>
    <w:rsid w:val="00942225"/>
    <w:rsid w:val="009530D6"/>
    <w:rsid w:val="00965621"/>
    <w:rsid w:val="009674C2"/>
    <w:rsid w:val="009713E0"/>
    <w:rsid w:val="00984FAB"/>
    <w:rsid w:val="0098595E"/>
    <w:rsid w:val="00992B43"/>
    <w:rsid w:val="009946CE"/>
    <w:rsid w:val="00997BD6"/>
    <w:rsid w:val="009A2784"/>
    <w:rsid w:val="009B167C"/>
    <w:rsid w:val="009B2BB6"/>
    <w:rsid w:val="009B3DE9"/>
    <w:rsid w:val="009C70FC"/>
    <w:rsid w:val="009D180C"/>
    <w:rsid w:val="009D29FC"/>
    <w:rsid w:val="009E1A5D"/>
    <w:rsid w:val="009E5451"/>
    <w:rsid w:val="00A03AA6"/>
    <w:rsid w:val="00A05EFE"/>
    <w:rsid w:val="00A1404B"/>
    <w:rsid w:val="00A15FE9"/>
    <w:rsid w:val="00A22A18"/>
    <w:rsid w:val="00A24CFC"/>
    <w:rsid w:val="00A422BC"/>
    <w:rsid w:val="00A444F8"/>
    <w:rsid w:val="00A4770D"/>
    <w:rsid w:val="00A5301A"/>
    <w:rsid w:val="00A543D0"/>
    <w:rsid w:val="00A545B7"/>
    <w:rsid w:val="00A55E39"/>
    <w:rsid w:val="00A60557"/>
    <w:rsid w:val="00A66CA1"/>
    <w:rsid w:val="00A67BBA"/>
    <w:rsid w:val="00A7191B"/>
    <w:rsid w:val="00A806CC"/>
    <w:rsid w:val="00A818FE"/>
    <w:rsid w:val="00A8195F"/>
    <w:rsid w:val="00A82637"/>
    <w:rsid w:val="00A8570E"/>
    <w:rsid w:val="00A85CFE"/>
    <w:rsid w:val="00A86666"/>
    <w:rsid w:val="00A87DDF"/>
    <w:rsid w:val="00A923B2"/>
    <w:rsid w:val="00AC0008"/>
    <w:rsid w:val="00AC479C"/>
    <w:rsid w:val="00AE231D"/>
    <w:rsid w:val="00AE45DF"/>
    <w:rsid w:val="00AE53DE"/>
    <w:rsid w:val="00AE66AC"/>
    <w:rsid w:val="00AF325C"/>
    <w:rsid w:val="00B04CAC"/>
    <w:rsid w:val="00B072E7"/>
    <w:rsid w:val="00B177D7"/>
    <w:rsid w:val="00B2210D"/>
    <w:rsid w:val="00B249FB"/>
    <w:rsid w:val="00B327BF"/>
    <w:rsid w:val="00B36B9E"/>
    <w:rsid w:val="00B36EC3"/>
    <w:rsid w:val="00B37C7B"/>
    <w:rsid w:val="00B4203A"/>
    <w:rsid w:val="00B420D8"/>
    <w:rsid w:val="00B67047"/>
    <w:rsid w:val="00B74BB9"/>
    <w:rsid w:val="00B763A2"/>
    <w:rsid w:val="00B8024F"/>
    <w:rsid w:val="00B835B1"/>
    <w:rsid w:val="00B835E8"/>
    <w:rsid w:val="00B8631F"/>
    <w:rsid w:val="00B94964"/>
    <w:rsid w:val="00BA690C"/>
    <w:rsid w:val="00BB1A9C"/>
    <w:rsid w:val="00BB6F6F"/>
    <w:rsid w:val="00BC027A"/>
    <w:rsid w:val="00BD5A80"/>
    <w:rsid w:val="00BD6735"/>
    <w:rsid w:val="00BE1CB8"/>
    <w:rsid w:val="00BE3766"/>
    <w:rsid w:val="00BF327F"/>
    <w:rsid w:val="00BF47EA"/>
    <w:rsid w:val="00C00D4C"/>
    <w:rsid w:val="00C0218C"/>
    <w:rsid w:val="00C04E0F"/>
    <w:rsid w:val="00C11644"/>
    <w:rsid w:val="00C14845"/>
    <w:rsid w:val="00C35020"/>
    <w:rsid w:val="00C355BF"/>
    <w:rsid w:val="00C42135"/>
    <w:rsid w:val="00C53CE4"/>
    <w:rsid w:val="00C56B54"/>
    <w:rsid w:val="00C71038"/>
    <w:rsid w:val="00C71B02"/>
    <w:rsid w:val="00C71D36"/>
    <w:rsid w:val="00C757F7"/>
    <w:rsid w:val="00C76FDA"/>
    <w:rsid w:val="00C85C7C"/>
    <w:rsid w:val="00C9592F"/>
    <w:rsid w:val="00C95BC9"/>
    <w:rsid w:val="00C96A8D"/>
    <w:rsid w:val="00CA67EC"/>
    <w:rsid w:val="00CB08CB"/>
    <w:rsid w:val="00CB441C"/>
    <w:rsid w:val="00CB5849"/>
    <w:rsid w:val="00CC1D86"/>
    <w:rsid w:val="00CC4F48"/>
    <w:rsid w:val="00CE2E31"/>
    <w:rsid w:val="00CE5E0E"/>
    <w:rsid w:val="00CE66E7"/>
    <w:rsid w:val="00CF3D58"/>
    <w:rsid w:val="00CF42DB"/>
    <w:rsid w:val="00D06971"/>
    <w:rsid w:val="00D333DD"/>
    <w:rsid w:val="00D356C6"/>
    <w:rsid w:val="00D47416"/>
    <w:rsid w:val="00D47B61"/>
    <w:rsid w:val="00D545D9"/>
    <w:rsid w:val="00D66DFC"/>
    <w:rsid w:val="00D71BCB"/>
    <w:rsid w:val="00D83080"/>
    <w:rsid w:val="00D9260C"/>
    <w:rsid w:val="00DA7C77"/>
    <w:rsid w:val="00DB277F"/>
    <w:rsid w:val="00DC7C01"/>
    <w:rsid w:val="00DD0236"/>
    <w:rsid w:val="00DD3F81"/>
    <w:rsid w:val="00DD4D33"/>
    <w:rsid w:val="00DE4433"/>
    <w:rsid w:val="00DE5825"/>
    <w:rsid w:val="00DF0B7E"/>
    <w:rsid w:val="00E00BAD"/>
    <w:rsid w:val="00E11EA3"/>
    <w:rsid w:val="00E2104F"/>
    <w:rsid w:val="00E33ED7"/>
    <w:rsid w:val="00E44E51"/>
    <w:rsid w:val="00E51AA1"/>
    <w:rsid w:val="00E5235D"/>
    <w:rsid w:val="00E72775"/>
    <w:rsid w:val="00E77B39"/>
    <w:rsid w:val="00E85DB6"/>
    <w:rsid w:val="00E934D4"/>
    <w:rsid w:val="00E97843"/>
    <w:rsid w:val="00EA0653"/>
    <w:rsid w:val="00EB09FB"/>
    <w:rsid w:val="00EB297B"/>
    <w:rsid w:val="00EB49F9"/>
    <w:rsid w:val="00EB7B05"/>
    <w:rsid w:val="00EE29C4"/>
    <w:rsid w:val="00EE49DC"/>
    <w:rsid w:val="00EE5EDA"/>
    <w:rsid w:val="00EF5845"/>
    <w:rsid w:val="00F06E30"/>
    <w:rsid w:val="00F15280"/>
    <w:rsid w:val="00F15D86"/>
    <w:rsid w:val="00F16B65"/>
    <w:rsid w:val="00F20194"/>
    <w:rsid w:val="00F26599"/>
    <w:rsid w:val="00F27952"/>
    <w:rsid w:val="00F331C1"/>
    <w:rsid w:val="00F56294"/>
    <w:rsid w:val="00F57623"/>
    <w:rsid w:val="00F66C9A"/>
    <w:rsid w:val="00F7425D"/>
    <w:rsid w:val="00F75A94"/>
    <w:rsid w:val="00F910F7"/>
    <w:rsid w:val="00FA54AE"/>
    <w:rsid w:val="00FD1072"/>
    <w:rsid w:val="00FD13F2"/>
    <w:rsid w:val="00FD16BF"/>
    <w:rsid w:val="00FD1E4B"/>
    <w:rsid w:val="00FD4D11"/>
    <w:rsid w:val="00FE16FC"/>
    <w:rsid w:val="00FE20D7"/>
    <w:rsid w:val="00FF0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143412"/>
  <w15:docId w15:val="{B679FAD7-D08C-43E6-9DE0-D258E309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5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5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semiHidden/>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64493">
      <w:bodyDiv w:val="1"/>
      <w:marLeft w:val="0"/>
      <w:marRight w:val="0"/>
      <w:marTop w:val="0"/>
      <w:marBottom w:val="0"/>
      <w:divBdr>
        <w:top w:val="none" w:sz="0" w:space="0" w:color="auto"/>
        <w:left w:val="none" w:sz="0" w:space="0" w:color="auto"/>
        <w:bottom w:val="none" w:sz="0" w:space="0" w:color="auto"/>
        <w:right w:val="none" w:sz="0" w:space="0" w:color="auto"/>
      </w:divBdr>
    </w:div>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16067852">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27691883">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42683183">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2690817">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21485901">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807166179">
      <w:bodyDiv w:val="1"/>
      <w:marLeft w:val="0"/>
      <w:marRight w:val="0"/>
      <w:marTop w:val="0"/>
      <w:marBottom w:val="0"/>
      <w:divBdr>
        <w:top w:val="none" w:sz="0" w:space="0" w:color="auto"/>
        <w:left w:val="none" w:sz="0" w:space="0" w:color="auto"/>
        <w:bottom w:val="none" w:sz="0" w:space="0" w:color="auto"/>
        <w:right w:val="none" w:sz="0" w:space="0" w:color="auto"/>
      </w:divBdr>
    </w:div>
    <w:div w:id="835531082">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69148337">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41303070">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52532919">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101219176">
      <w:bodyDiv w:val="1"/>
      <w:marLeft w:val="0"/>
      <w:marRight w:val="0"/>
      <w:marTop w:val="0"/>
      <w:marBottom w:val="0"/>
      <w:divBdr>
        <w:top w:val="none" w:sz="0" w:space="0" w:color="auto"/>
        <w:left w:val="none" w:sz="0" w:space="0" w:color="auto"/>
        <w:bottom w:val="none" w:sz="0" w:space="0" w:color="auto"/>
        <w:right w:val="none" w:sz="0" w:space="0" w:color="auto"/>
      </w:divBdr>
    </w:div>
    <w:div w:id="1112096242">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39504079">
      <w:bodyDiv w:val="1"/>
      <w:marLeft w:val="0"/>
      <w:marRight w:val="0"/>
      <w:marTop w:val="0"/>
      <w:marBottom w:val="0"/>
      <w:divBdr>
        <w:top w:val="none" w:sz="0" w:space="0" w:color="auto"/>
        <w:left w:val="none" w:sz="0" w:space="0" w:color="auto"/>
        <w:bottom w:val="none" w:sz="0" w:space="0" w:color="auto"/>
        <w:right w:val="none" w:sz="0" w:space="0" w:color="auto"/>
      </w:divBdr>
    </w:div>
    <w:div w:id="1348602157">
      <w:bodyDiv w:val="1"/>
      <w:marLeft w:val="0"/>
      <w:marRight w:val="0"/>
      <w:marTop w:val="0"/>
      <w:marBottom w:val="0"/>
      <w:divBdr>
        <w:top w:val="none" w:sz="0" w:space="0" w:color="auto"/>
        <w:left w:val="none" w:sz="0" w:space="0" w:color="auto"/>
        <w:bottom w:val="none" w:sz="0" w:space="0" w:color="auto"/>
        <w:right w:val="none" w:sz="0" w:space="0" w:color="auto"/>
      </w:divBdr>
    </w:div>
    <w:div w:id="1350647193">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417242810">
      <w:bodyDiv w:val="1"/>
      <w:marLeft w:val="0"/>
      <w:marRight w:val="0"/>
      <w:marTop w:val="0"/>
      <w:marBottom w:val="0"/>
      <w:divBdr>
        <w:top w:val="none" w:sz="0" w:space="0" w:color="auto"/>
        <w:left w:val="none" w:sz="0" w:space="0" w:color="auto"/>
        <w:bottom w:val="none" w:sz="0" w:space="0" w:color="auto"/>
        <w:right w:val="none" w:sz="0" w:space="0" w:color="auto"/>
      </w:divBdr>
    </w:div>
    <w:div w:id="1455442127">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53885709">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789426441">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 w:id="1896424945">
      <w:bodyDiv w:val="1"/>
      <w:marLeft w:val="0"/>
      <w:marRight w:val="0"/>
      <w:marTop w:val="0"/>
      <w:marBottom w:val="0"/>
      <w:divBdr>
        <w:top w:val="none" w:sz="0" w:space="0" w:color="auto"/>
        <w:left w:val="none" w:sz="0" w:space="0" w:color="auto"/>
        <w:bottom w:val="none" w:sz="0" w:space="0" w:color="auto"/>
        <w:right w:val="none" w:sz="0" w:space="0" w:color="auto"/>
      </w:divBdr>
    </w:div>
    <w:div w:id="2002006620">
      <w:bodyDiv w:val="1"/>
      <w:marLeft w:val="0"/>
      <w:marRight w:val="0"/>
      <w:marTop w:val="0"/>
      <w:marBottom w:val="0"/>
      <w:divBdr>
        <w:top w:val="none" w:sz="0" w:space="0" w:color="auto"/>
        <w:left w:val="none" w:sz="0" w:space="0" w:color="auto"/>
        <w:bottom w:val="none" w:sz="0" w:space="0" w:color="auto"/>
        <w:right w:val="none" w:sz="0" w:space="0" w:color="auto"/>
      </w:divBdr>
    </w:div>
    <w:div w:id="207959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fpsregs.org/images/Age-discrimination/HO-FPS-prospective-remedy-consultation-response-comms-briefing-pack.pdf" TargetMode="External"/><Relationship Id="rId26" Type="http://schemas.openxmlformats.org/officeDocument/2006/relationships/hyperlink" Target="https://www.fpsregs.org/images/Bulletins/Bulletin-54-February-2022/Bulletin-54.pdf" TargetMode="External"/><Relationship Id="rId39" Type="http://schemas.openxmlformats.org/officeDocument/2006/relationships/hyperlink" Target="https://www.fpsregs.org/images/Consultations/DWP-consultation-draft-Pensions-Dashboard-Regulations-LGA-response-11-March-2022.pdf" TargetMode="External"/><Relationship Id="rId3" Type="http://schemas.openxmlformats.org/officeDocument/2006/relationships/styles" Target="styles.xml"/><Relationship Id="rId21" Type="http://schemas.openxmlformats.org/officeDocument/2006/relationships/hyperlink" Target="https://www.bailii.org/eu/cases/EUECJ/2018/C43217.html" TargetMode="External"/><Relationship Id="rId34" Type="http://schemas.openxmlformats.org/officeDocument/2006/relationships/hyperlink" Target="https://www.fpsregs.org/images/Bulletins/Bulletin-52-December-2021/Bulletin-52.pdf" TargetMode="External"/><Relationship Id="rId42" Type="http://schemas.openxmlformats.org/officeDocument/2006/relationships/hyperlink" Target="https://fpsregs.org/index.php/administration-resources/guides-and-sample-documents" TargetMode="External"/><Relationship Id="rId47" Type="http://schemas.openxmlformats.org/officeDocument/2006/relationships/footer" Target="footer1.xml"/><Relationship Id="rId50"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assets.publishing.service.gov.uk/government/uploads/system/uploads/attachment_data/file/1059357/08_03_2022_Firefighters__Pension_Scheme_Prospective_Remedy_Consultation_Response_FINAL.pdf" TargetMode="External"/><Relationship Id="rId25" Type="http://schemas.openxmlformats.org/officeDocument/2006/relationships/hyperlink" Target="https://www.fpsregs.org/images/Events/Coffee-mornings/Coffee-morning-8-March-2022-prospective-remedy.pdf" TargetMode="External"/><Relationship Id="rId33" Type="http://schemas.openxmlformats.org/officeDocument/2006/relationships/hyperlink" Target="https://www.fpsregs.org/images/Age-discrimination/HO-FPS-prospective-remedy-consultation-response-comms-briefing-pack.pdf" TargetMode="External"/><Relationship Id="rId38" Type="http://schemas.openxmlformats.org/officeDocument/2006/relationships/hyperlink" Target="https://www.gov.uk/government/consultations/pensions-dashboards-consultation-on-the-draft-pensions-dashboards-regulations-2022" TargetMode="External"/><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https://fpsregs.org/images/Bulletins/Bulletin-55-March-2022/Bulletin-55.pdf" TargetMode="External"/><Relationship Id="rId20" Type="http://schemas.openxmlformats.org/officeDocument/2006/relationships/hyperlink" Target="http://www.bailii.org/uk/cases/UKHL/2006/8.html" TargetMode="External"/><Relationship Id="rId29" Type="http://schemas.openxmlformats.org/officeDocument/2006/relationships/hyperlink" Target="https://assets.publishing.service.gov.uk/government/uploads/system/uploads/attachment_data/file/958635/Public_Sector_Pensions_Consultation_Response.pdf" TargetMode="External"/><Relationship Id="rId41" Type="http://schemas.openxmlformats.org/officeDocument/2006/relationships/hyperlink" Target="https://wypfpensionmattersfire.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Bluelightpensions@local.gov.uk" TargetMode="External"/><Relationship Id="rId32" Type="http://schemas.openxmlformats.org/officeDocument/2006/relationships/hyperlink" Target="https://assets.publishing.service.gov.uk/government/uploads/system/uploads/attachment_data/file/1022938/CCM_RESPONSE.pdf" TargetMode="External"/><Relationship Id="rId37" Type="http://schemas.openxmlformats.org/officeDocument/2006/relationships/hyperlink" Target="https://www.legislation.gov.uk/ukpga/2022/7/enacted" TargetMode="External"/><Relationship Id="rId40" Type="http://schemas.openxmlformats.org/officeDocument/2006/relationships/hyperlink" Target="https://www.fpsboard.org/images/PDF/Consultations/DWP-consultation-draft-Pensions-Dashboard-Regulations-FPS-SABE-SABW-response-11-March-2022.pdf" TargetMode="External"/><Relationship Id="rId45" Type="http://schemas.openxmlformats.org/officeDocument/2006/relationships/chart" Target="charts/chart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4.jpg@01D53AF4.6C9FC960" TargetMode="External"/><Relationship Id="rId23" Type="http://schemas.openxmlformats.org/officeDocument/2006/relationships/hyperlink" Target="https://www.fpsregs.org/images/RDS/Summary-of-Matthews-MoU-and-second-options-exercise.pdf" TargetMode="External"/><Relationship Id="rId28" Type="http://schemas.openxmlformats.org/officeDocument/2006/relationships/hyperlink" Target="https://www.fpsregs.org/images/Age-discrimination/Protected-member-comms-post-April-2022.pdf" TargetMode="External"/><Relationship Id="rId36" Type="http://schemas.openxmlformats.org/officeDocument/2006/relationships/hyperlink" Target="https://www.fpsboard.org/images/PDF/Correspondence/HMT-response-to-SAB-on-immediate-detriment-23-March-2022.pdf" TargetMode="External"/><Relationship Id="rId49" Type="http://schemas.openxmlformats.org/officeDocument/2006/relationships/chart" Target="charts/chart6.xml"/><Relationship Id="rId10" Type="http://schemas.openxmlformats.org/officeDocument/2006/relationships/hyperlink" Target="http://www.facebook.com/westyorkshirepensionfund" TargetMode="External"/><Relationship Id="rId19" Type="http://schemas.openxmlformats.org/officeDocument/2006/relationships/hyperlink" Target="https://www.legislation.gov.uk/uksi/2022/336/regulation/2/made" TargetMode="External"/><Relationship Id="rId31" Type="http://schemas.openxmlformats.org/officeDocument/2006/relationships/hyperlink" Target="https://www.fpsregs.org/images/Valuation/FPS-England-cost-cap-valuation-2016-final-report.pdf" TargetMode="External"/><Relationship Id="rId44" Type="http://schemas.openxmlformats.org/officeDocument/2006/relationships/chart" Target="charts/chart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witter.com/wypf_lgps" TargetMode="External"/><Relationship Id="rId14" Type="http://schemas.openxmlformats.org/officeDocument/2006/relationships/image" Target="media/image6.jpeg"/><Relationship Id="rId22" Type="http://schemas.openxmlformats.org/officeDocument/2006/relationships/hyperlink" Target="https://www.fpsregs.org/images/RDS/RDS-Matthews-Memorandum-of-Understanding-9-March-2022.pdf" TargetMode="External"/><Relationship Id="rId27" Type="http://schemas.openxmlformats.org/officeDocument/2006/relationships/hyperlink" Target="https://www.fpsregs.org/images/Age-discrimination/Protected-member-letter-1-April-2022.docx" TargetMode="External"/><Relationship Id="rId30" Type="http://schemas.openxmlformats.org/officeDocument/2006/relationships/hyperlink" Target="https://www.legislation.gov.uk/ukpga/2022/7/section/5/enacted" TargetMode="External"/><Relationship Id="rId35" Type="http://schemas.openxmlformats.org/officeDocument/2006/relationships/hyperlink" Target="https://www.fpsboard.org/images/PDF/Boarddocs/Remedy/FPS-SAB-letter-to-HMT-re-withdrawal-of-ID-guidance-17-December-2021.pdf" TargetMode="External"/><Relationship Id="rId43" Type="http://schemas.openxmlformats.org/officeDocument/2006/relationships/chart" Target="charts/chart1.xml"/><Relationship Id="rId48" Type="http://schemas.openxmlformats.org/officeDocument/2006/relationships/chart" Target="charts/chart5.xml"/><Relationship Id="rId8" Type="http://schemas.openxmlformats.org/officeDocument/2006/relationships/image" Target="media/image2.png"/><Relationship Id="rId51" Type="http://schemas.openxmlformats.org/officeDocument/2006/relationships/chart" Target="charts/chart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svappenbhschv\pensions\Monthly%20Client%20Reports\MONTHLY%20FIRE%20REPORTS\4.1%20Completed%20processes%20chart%20(KP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[4.1 Completed processes chart (KPIs).xlsx]Chart!PivotTable7</c:name>
    <c:fmtId val="785"/>
  </c:pivotSource>
  <c:chart>
    <c:title>
      <c:tx>
        <c:strRef>
          <c:f>Chart!$A$18</c:f>
          <c:strCache>
            <c:ptCount val="1"/>
            <c:pt idx="0">
              <c:v>Completed Processes-  Nottinghamshire Fire</c:v>
            </c:pt>
          </c:strCache>
        </c:strRef>
      </c:tx>
      <c:layout>
        <c:manualLayout>
          <c:xMode val="edge"/>
          <c:yMode val="edge"/>
          <c:x val="0.25482693602693601"/>
          <c:y val="1.11761111111111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6"/>
          </a:solidFill>
          <a:ln>
            <a:noFill/>
          </a:ln>
          <a:effectLst/>
        </c:spPr>
        <c:marker>
          <c:symbol val="none"/>
        </c:marker>
      </c:pivotFmt>
      <c:pivotFmt>
        <c:idx val="1"/>
        <c:spPr>
          <a:solidFill>
            <a:schemeClr val="accent6"/>
          </a:solidFill>
        </c:spPr>
        <c:marker>
          <c:symbol val="none"/>
        </c:marker>
      </c:pivotFmt>
      <c:pivotFmt>
        <c:idx val="2"/>
        <c:spPr>
          <a:solidFill>
            <a:schemeClr val="accent6"/>
          </a:solidFill>
        </c:spPr>
        <c:marker>
          <c:symbol val="none"/>
        </c:marker>
      </c:pivotFmt>
      <c:pivotFmt>
        <c:idx val="3"/>
        <c:spPr>
          <a:solidFill>
            <a:schemeClr val="accent6"/>
          </a:solidFill>
        </c:spPr>
        <c:marker>
          <c:symbol val="none"/>
        </c:marker>
      </c:pivotFmt>
    </c:pivotFmts>
    <c:plotArea>
      <c:layout>
        <c:manualLayout>
          <c:layoutTarget val="inner"/>
          <c:xMode val="edge"/>
          <c:yMode val="edge"/>
          <c:x val="9.6639542483660135E-2"/>
          <c:y val="0.18026407413359044"/>
          <c:w val="0.84077287581699345"/>
          <c:h val="0.52648668916385455"/>
        </c:manualLayout>
      </c:layout>
      <c:barChart>
        <c:barDir val="col"/>
        <c:grouping val="clustered"/>
        <c:varyColors val="0"/>
        <c:ser>
          <c:idx val="0"/>
          <c:order val="0"/>
          <c:tx>
            <c:strRef>
              <c:f>Chart!$B$3</c:f>
              <c:strCache>
                <c:ptCount val="1"/>
                <c:pt idx="0">
                  <c:v>Total</c:v>
                </c:pt>
              </c:strCache>
            </c:strRef>
          </c:tx>
          <c:spPr>
            <a:solidFill>
              <a:schemeClr val="accent6"/>
            </a:solidFill>
          </c:spPr>
          <c:invertIfNegative val="0"/>
          <c:cat>
            <c:strRef>
              <c:f>Chart!$A$18</c:f>
              <c:strCache>
                <c:ptCount val="12"/>
                <c:pt idx="0">
                  <c:v>Apr-21</c:v>
                </c:pt>
                <c:pt idx="1">
                  <c:v>May-21</c:v>
                </c:pt>
                <c:pt idx="2">
                  <c:v>Jun-21</c:v>
                </c:pt>
                <c:pt idx="3">
                  <c:v>Jul-21</c:v>
                </c:pt>
                <c:pt idx="4">
                  <c:v>Aug-21</c:v>
                </c:pt>
                <c:pt idx="5">
                  <c:v>Sep-21</c:v>
                </c:pt>
                <c:pt idx="6">
                  <c:v>Oct-21</c:v>
                </c:pt>
                <c:pt idx="7">
                  <c:v>Nov-21</c:v>
                </c:pt>
                <c:pt idx="8">
                  <c:v>Dec-21</c:v>
                </c:pt>
                <c:pt idx="9">
                  <c:v>Jan-22</c:v>
                </c:pt>
                <c:pt idx="10">
                  <c:v>Feb-22</c:v>
                </c:pt>
                <c:pt idx="11">
                  <c:v>Mar-22</c:v>
                </c:pt>
              </c:strCache>
            </c:strRef>
          </c:cat>
          <c:val>
            <c:numRef>
              <c:f>Chart!$A$18</c:f>
              <c:numCache>
                <c:formatCode>General</c:formatCode>
                <c:ptCount val="12"/>
                <c:pt idx="0">
                  <c:v>36</c:v>
                </c:pt>
                <c:pt idx="1">
                  <c:v>24</c:v>
                </c:pt>
                <c:pt idx="2">
                  <c:v>23</c:v>
                </c:pt>
                <c:pt idx="3">
                  <c:v>16</c:v>
                </c:pt>
                <c:pt idx="4">
                  <c:v>33</c:v>
                </c:pt>
                <c:pt idx="5">
                  <c:v>63</c:v>
                </c:pt>
                <c:pt idx="6">
                  <c:v>27</c:v>
                </c:pt>
                <c:pt idx="7">
                  <c:v>32</c:v>
                </c:pt>
                <c:pt idx="8">
                  <c:v>23</c:v>
                </c:pt>
                <c:pt idx="9">
                  <c:v>35</c:v>
                </c:pt>
                <c:pt idx="10">
                  <c:v>16</c:v>
                </c:pt>
                <c:pt idx="11">
                  <c:v>38</c:v>
                </c:pt>
              </c:numCache>
            </c:numRef>
          </c:val>
          <c:extLst>
            <c:ext xmlns:c16="http://schemas.microsoft.com/office/drawing/2014/chart" uri="{C3380CC4-5D6E-409C-BE32-E72D297353CC}">
              <c16:uniqueId val="{00000000-E6C2-4785-B1A7-A39C4C798BC4}"/>
            </c:ext>
          </c:extLst>
        </c:ser>
        <c:dLbls>
          <c:showLegendKey val="0"/>
          <c:showVal val="0"/>
          <c:showCatName val="0"/>
          <c:showSerName val="0"/>
          <c:showPercent val="0"/>
          <c:showBubbleSize val="0"/>
        </c:dLbls>
        <c:gapWidth val="219"/>
        <c:overlap val="-27"/>
        <c:axId val="56034048"/>
        <c:axId val="105809024"/>
      </c:barChart>
      <c:catAx>
        <c:axId val="56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9024"/>
        <c:crosses val="autoZero"/>
        <c:auto val="1"/>
        <c:lblAlgn val="ctr"/>
        <c:lblOffset val="100"/>
        <c:noMultiLvlLbl val="0"/>
      </c:catAx>
      <c:valAx>
        <c:axId val="1058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34048"/>
        <c:crosses val="autoZero"/>
        <c:crossBetween val="between"/>
        <c:majorUnit val="50"/>
      </c:valAx>
      <c:dTable>
        <c:showHorzBorder val="1"/>
        <c:showVertBorder val="1"/>
        <c:showOutline val="1"/>
        <c:showKeys val="1"/>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420000"/>
    <a:lstStyle/>
    <a:p>
      <a:pPr>
        <a:defRPr/>
      </a:pPr>
      <a:endParaRPr lang="en-US"/>
    </a:p>
  </c:txPr>
  <c:externalData r:id="rId1">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[5 Work outstanding work charts.xlsx]Chart active!PivotTable5</c:name>
    <c:fmtId val="827"/>
  </c:pivotSource>
  <c:chart>
    <c:title>
      <c:tx>
        <c:strRef>
          <c:f>'Chart active'!$A$20</c:f>
          <c:strCache>
            <c:ptCount val="1"/>
            <c:pt idx="0">
              <c:v>Outstanding Work Active -  Nottinghamshire Fire</c:v>
            </c:pt>
          </c:strCache>
        </c:strRef>
      </c:tx>
      <c:layout>
        <c:manualLayout>
          <c:xMode val="edge"/>
          <c:yMode val="edge"/>
          <c:x val="0.1786307291666667"/>
          <c:y val="3.19018518518518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s>
    <c:plotArea>
      <c:layout>
        <c:manualLayout>
          <c:layoutTarget val="inner"/>
          <c:xMode val="edge"/>
          <c:yMode val="edge"/>
          <c:x val="4.1824305555555559E-2"/>
          <c:y val="0.15012645502645502"/>
          <c:w val="0.84157482885681478"/>
          <c:h val="0.62992168445886421"/>
        </c:manualLayout>
      </c:layout>
      <c:barChart>
        <c:barDir val="col"/>
        <c:grouping val="clustered"/>
        <c:varyColors val="0"/>
        <c:ser>
          <c:idx val="0"/>
          <c:order val="0"/>
          <c:tx>
            <c:strRef>
              <c:f>'Chart active'!$B$4</c:f>
              <c:strCache>
                <c:ptCount val="1"/>
                <c:pt idx="0">
                  <c:v>Total</c:v>
                </c:pt>
              </c:strCache>
            </c:strRef>
          </c:tx>
          <c:spPr>
            <a:solidFill>
              <a:schemeClr val="accent1"/>
            </a:solidFill>
            <a:ln>
              <a:noFill/>
            </a:ln>
            <a:effectLst/>
          </c:spPr>
          <c:invertIfNegative val="0"/>
          <c:dLbls>
            <c:delete val="1"/>
          </c:dLbls>
          <c:cat>
            <c:strRef>
              <c:f>'Chart active'!$A$20</c:f>
              <c:strCache>
                <c:ptCount val="8"/>
                <c:pt idx="0">
                  <c:v>Current Member</c:v>
                </c:pt>
                <c:pt idx="1">
                  <c:v>Deaths</c:v>
                </c:pt>
                <c:pt idx="2">
                  <c:v>Early Leavers</c:v>
                </c:pt>
                <c:pt idx="3">
                  <c:v>Incapacity</c:v>
                </c:pt>
                <c:pt idx="4">
                  <c:v>Misc</c:v>
                </c:pt>
                <c:pt idx="5">
                  <c:v>Payroll</c:v>
                </c:pt>
                <c:pt idx="6">
                  <c:v>Retirements</c:v>
                </c:pt>
                <c:pt idx="7">
                  <c:v>Transfers</c:v>
                </c:pt>
              </c:strCache>
            </c:strRef>
          </c:cat>
          <c:val>
            <c:numRef>
              <c:f>'Chart active'!$A$20</c:f>
              <c:numCache>
                <c:formatCode>General</c:formatCode>
                <c:ptCount val="8"/>
                <c:pt idx="0">
                  <c:v>2</c:v>
                </c:pt>
                <c:pt idx="1">
                  <c:v>1</c:v>
                </c:pt>
                <c:pt idx="2">
                  <c:v>3</c:v>
                </c:pt>
                <c:pt idx="3">
                  <c:v>0</c:v>
                </c:pt>
                <c:pt idx="4">
                  <c:v>24</c:v>
                </c:pt>
                <c:pt idx="5">
                  <c:v>3</c:v>
                </c:pt>
                <c:pt idx="6">
                  <c:v>5</c:v>
                </c:pt>
                <c:pt idx="7">
                  <c:v>0</c:v>
                </c:pt>
              </c:numCache>
            </c:numRef>
          </c:val>
          <c:extLst>
            <c:ext xmlns:c16="http://schemas.microsoft.com/office/drawing/2014/chart" uri="{C3380CC4-5D6E-409C-BE32-E72D297353CC}">
              <c16:uniqueId val="{00000000-16E1-4D87-802B-5ED9379B6216}"/>
            </c:ext>
          </c:extLst>
        </c:ser>
        <c:dLbls>
          <c:dLblPos val="outEnd"/>
          <c:showLegendKey val="0"/>
          <c:showVal val="1"/>
          <c:showCatName val="0"/>
          <c:showSerName val="0"/>
          <c:showPercent val="0"/>
          <c:showBubbleSize val="0"/>
        </c:dLbls>
        <c:gapWidth val="219"/>
        <c:overlap val="-27"/>
        <c:axId val="95288320"/>
        <c:axId val="98169984"/>
      </c:barChart>
      <c:catAx>
        <c:axId val="95288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a:t>
                </a:r>
                <a:r>
                  <a:rPr lang="en-US" baseline="0"/>
                  <a:t> at end March 2022</a:t>
                </a:r>
                <a:endParaRPr lang="en-US"/>
              </a:p>
            </c:rich>
          </c:tx>
          <c:layout>
            <c:manualLayout>
              <c:xMode val="edge"/>
              <c:yMode val="edge"/>
              <c:x val="0.37590502274172249"/>
              <c:y val="0.933151217092597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69984"/>
        <c:crosses val="autoZero"/>
        <c:auto val="1"/>
        <c:lblAlgn val="ctr"/>
        <c:lblOffset val="100"/>
        <c:noMultiLvlLbl val="0"/>
      </c:catAx>
      <c:valAx>
        <c:axId val="9816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88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[5 Work outstanding work charts.xlsx]Chart pended!PivotTable7</c:name>
    <c:fmtId val="787"/>
  </c:pivotSource>
  <c:chart>
    <c:title>
      <c:tx>
        <c:strRef>
          <c:f>'Chart pended'!$A$20</c:f>
          <c:strCache>
            <c:ptCount val="1"/>
            <c:pt idx="0">
              <c:v>Outstanding Work Pending -  Nottinghamshire Fire</c:v>
            </c:pt>
          </c:strCache>
        </c:strRef>
      </c:tx>
      <c:layout>
        <c:manualLayout>
          <c:xMode val="edge"/>
          <c:yMode val="edge"/>
          <c:x val="0.15928819444444448"/>
          <c:y val="5.21169312169312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s>
    <c:plotArea>
      <c:layout>
        <c:manualLayout>
          <c:layoutTarget val="inner"/>
          <c:xMode val="edge"/>
          <c:yMode val="edge"/>
          <c:x val="7.8005423729690937E-2"/>
          <c:y val="0.19877972150032969"/>
          <c:w val="0.83038301101383605"/>
          <c:h val="0.55154613026312882"/>
        </c:manualLayout>
      </c:layout>
      <c:barChart>
        <c:barDir val="col"/>
        <c:grouping val="clustered"/>
        <c:varyColors val="0"/>
        <c:ser>
          <c:idx val="0"/>
          <c:order val="0"/>
          <c:tx>
            <c:strRef>
              <c:f>'Chart pended'!$B$4</c:f>
              <c:strCache>
                <c:ptCount val="1"/>
                <c:pt idx="0">
                  <c:v>Total</c:v>
                </c:pt>
              </c:strCache>
            </c:strRef>
          </c:tx>
          <c:spPr>
            <a:solidFill>
              <a:schemeClr val="accent1"/>
            </a:solidFill>
            <a:ln>
              <a:noFill/>
            </a:ln>
            <a:effectLst/>
          </c:spPr>
          <c:invertIfNegative val="0"/>
          <c:dLbls>
            <c:delete val="1"/>
          </c:dLbls>
          <c:cat>
            <c:strRef>
              <c:f>'Chart pended'!$A$20</c:f>
              <c:strCache>
                <c:ptCount val="8"/>
                <c:pt idx="0">
                  <c:v>Current Member</c:v>
                </c:pt>
                <c:pt idx="1">
                  <c:v>Deaths</c:v>
                </c:pt>
                <c:pt idx="2">
                  <c:v>Early Leavers</c:v>
                </c:pt>
                <c:pt idx="3">
                  <c:v>Incapacity</c:v>
                </c:pt>
                <c:pt idx="4">
                  <c:v>Misc</c:v>
                </c:pt>
                <c:pt idx="5">
                  <c:v>Payroll</c:v>
                </c:pt>
                <c:pt idx="6">
                  <c:v>Retirements</c:v>
                </c:pt>
                <c:pt idx="7">
                  <c:v>Transfers</c:v>
                </c:pt>
              </c:strCache>
            </c:strRef>
          </c:cat>
          <c:val>
            <c:numRef>
              <c:f>'Chart pended'!$A$20</c:f>
              <c:numCache>
                <c:formatCode>General</c:formatCode>
                <c:ptCount val="8"/>
                <c:pt idx="0">
                  <c:v>0</c:v>
                </c:pt>
                <c:pt idx="1">
                  <c:v>2</c:v>
                </c:pt>
                <c:pt idx="2">
                  <c:v>1</c:v>
                </c:pt>
                <c:pt idx="3">
                  <c:v>1</c:v>
                </c:pt>
                <c:pt idx="4">
                  <c:v>11</c:v>
                </c:pt>
                <c:pt idx="5">
                  <c:v>23</c:v>
                </c:pt>
                <c:pt idx="6">
                  <c:v>6</c:v>
                </c:pt>
                <c:pt idx="7">
                  <c:v>1</c:v>
                </c:pt>
              </c:numCache>
            </c:numRef>
          </c:val>
          <c:extLst>
            <c:ext xmlns:c16="http://schemas.microsoft.com/office/drawing/2014/chart" uri="{C3380CC4-5D6E-409C-BE32-E72D297353CC}">
              <c16:uniqueId val="{00000000-5F66-4B1D-B9F0-DF0F112060E1}"/>
            </c:ext>
          </c:extLst>
        </c:ser>
        <c:dLbls>
          <c:dLblPos val="outEnd"/>
          <c:showLegendKey val="0"/>
          <c:showVal val="1"/>
          <c:showCatName val="0"/>
          <c:showSerName val="0"/>
          <c:showPercent val="0"/>
          <c:showBubbleSize val="0"/>
        </c:dLbls>
        <c:gapWidth val="219"/>
        <c:overlap val="-27"/>
        <c:axId val="74398720"/>
        <c:axId val="74405760"/>
      </c:barChart>
      <c:catAx>
        <c:axId val="7439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 at end March</a:t>
                </a:r>
                <a:r>
                  <a:rPr lang="en-US" baseline="0"/>
                  <a:t> 2022</a:t>
                </a:r>
                <a:endParaRPr lang="en-US"/>
              </a:p>
            </c:rich>
          </c:tx>
          <c:layout>
            <c:manualLayout>
              <c:xMode val="edge"/>
              <c:yMode val="edge"/>
              <c:x val="0.36816557876731937"/>
              <c:y val="0.90808320989579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05760"/>
        <c:crosses val="autoZero"/>
        <c:auto val="1"/>
        <c:lblAlgn val="ctr"/>
        <c:lblOffset val="100"/>
        <c:noMultiLvlLbl val="0"/>
      </c:catAx>
      <c:valAx>
        <c:axId val="744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9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[6 Member Web Registrations chart.xlsx]Chart!PivotTable2</c:name>
    <c:fmtId val="761"/>
  </c:pivotSource>
  <c:chart>
    <c:title>
      <c:tx>
        <c:strRef>
          <c:f>Chart!$A$22</c:f>
          <c:strCache>
            <c:ptCount val="1"/>
            <c:pt idx="0">
              <c:v>Member Web Number Totals  -  Nottinghamshire Fire</c:v>
            </c:pt>
          </c:strCache>
        </c:strRef>
      </c:tx>
      <c:layout>
        <c:manualLayout>
          <c:xMode val="edge"/>
          <c:yMode val="edge"/>
          <c:x val="0.19161371527777779"/>
          <c:y val="6.00729158227335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lumMod val="60000"/>
              <a:lumOff val="40000"/>
            </a:schemeClr>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2">
              <a:lumMod val="60000"/>
              <a:lumOff val="40000"/>
            </a:schemeClr>
          </a:solidFill>
          <a:ln>
            <a:noFill/>
          </a:ln>
          <a:effectLst/>
        </c:spPr>
        <c:marker>
          <c:symbol val="none"/>
        </c:marker>
      </c:pivotFmt>
      <c:pivotFmt>
        <c:idx val="7"/>
        <c:spPr>
          <a:solidFill>
            <a:schemeClr val="accent2"/>
          </a:solidFill>
          <a:ln>
            <a:noFill/>
          </a:ln>
          <a:effectLst/>
        </c:spPr>
        <c:marker>
          <c:symbol val="none"/>
        </c:marker>
      </c:pivotFmt>
      <c:pivotFmt>
        <c:idx val="8"/>
        <c:spPr>
          <a:solidFill>
            <a:schemeClr val="accent2"/>
          </a:solidFill>
          <a:ln>
            <a:noFill/>
          </a:ln>
          <a:effectLst/>
        </c:spPr>
        <c:marker>
          <c:symbol val="none"/>
        </c:marker>
      </c:pivotFmt>
      <c:pivotFmt>
        <c:idx val="9"/>
        <c:spPr>
          <a:solidFill>
            <a:schemeClr val="accent2"/>
          </a:solidFill>
          <a:ln>
            <a:noFill/>
          </a:ln>
          <a:effectLst/>
        </c:spPr>
        <c:marker>
          <c:symbol val="none"/>
        </c:marker>
      </c:pivotFmt>
      <c:pivotFmt>
        <c:idx val="10"/>
        <c:spPr>
          <a:solidFill>
            <a:schemeClr val="accent2"/>
          </a:solidFill>
          <a:ln>
            <a:noFill/>
          </a:ln>
          <a:effectLst/>
        </c:spPr>
        <c:marker>
          <c:symbol val="none"/>
        </c:marker>
      </c:pivotFmt>
    </c:pivotFmts>
    <c:plotArea>
      <c:layout>
        <c:manualLayout>
          <c:layoutTarget val="inner"/>
          <c:xMode val="edge"/>
          <c:yMode val="edge"/>
          <c:x val="0.13164878472222225"/>
          <c:y val="0.24441383780280321"/>
          <c:w val="0.7660280926422659"/>
          <c:h val="0.4964531369062738"/>
        </c:manualLayout>
      </c:layout>
      <c:barChart>
        <c:barDir val="col"/>
        <c:grouping val="clustered"/>
        <c:varyColors val="0"/>
        <c:ser>
          <c:idx val="0"/>
          <c:order val="0"/>
          <c:tx>
            <c:strRef>
              <c:f>Chart!$B$3</c:f>
              <c:strCache>
                <c:ptCount val="1"/>
                <c:pt idx="0">
                  <c:v>Total</c:v>
                </c:pt>
              </c:strCache>
            </c:strRef>
          </c:tx>
          <c:spPr>
            <a:solidFill>
              <a:schemeClr val="accent2"/>
            </a:solidFill>
            <a:ln>
              <a:noFill/>
            </a:ln>
            <a:effectLst/>
          </c:spPr>
          <c:invertIfNegative val="0"/>
          <c:cat>
            <c:strRef>
              <c:f>Chart!$A$22</c:f>
              <c:strCache>
                <c:ptCount val="12"/>
                <c:pt idx="0">
                  <c:v>May-21</c:v>
                </c:pt>
                <c:pt idx="1">
                  <c:v>Jun-21</c:v>
                </c:pt>
                <c:pt idx="2">
                  <c:v>Jul-21</c:v>
                </c:pt>
                <c:pt idx="3">
                  <c:v>Aug-21</c:v>
                </c:pt>
                <c:pt idx="4">
                  <c:v>Sep-21</c:v>
                </c:pt>
                <c:pt idx="5">
                  <c:v>Oct-21</c:v>
                </c:pt>
                <c:pt idx="6">
                  <c:v>Nov-21</c:v>
                </c:pt>
                <c:pt idx="7">
                  <c:v>Dec-21</c:v>
                </c:pt>
                <c:pt idx="8">
                  <c:v>Jan-22</c:v>
                </c:pt>
                <c:pt idx="9">
                  <c:v>Feb-22</c:v>
                </c:pt>
                <c:pt idx="10">
                  <c:v>Mar-22</c:v>
                </c:pt>
                <c:pt idx="11">
                  <c:v>Apr-22</c:v>
                </c:pt>
              </c:strCache>
            </c:strRef>
          </c:cat>
          <c:val>
            <c:numRef>
              <c:f>Chart!$A$22</c:f>
              <c:numCache>
                <c:formatCode>General</c:formatCode>
                <c:ptCount val="12"/>
                <c:pt idx="0">
                  <c:v>143</c:v>
                </c:pt>
                <c:pt idx="1">
                  <c:v>156</c:v>
                </c:pt>
                <c:pt idx="2">
                  <c:v>209</c:v>
                </c:pt>
                <c:pt idx="3">
                  <c:v>220</c:v>
                </c:pt>
                <c:pt idx="4">
                  <c:v>379</c:v>
                </c:pt>
                <c:pt idx="5">
                  <c:v>464</c:v>
                </c:pt>
                <c:pt idx="6">
                  <c:v>488</c:v>
                </c:pt>
                <c:pt idx="7">
                  <c:v>492</c:v>
                </c:pt>
                <c:pt idx="8">
                  <c:v>497</c:v>
                </c:pt>
                <c:pt idx="9">
                  <c:v>501</c:v>
                </c:pt>
                <c:pt idx="10">
                  <c:v>519</c:v>
                </c:pt>
                <c:pt idx="11">
                  <c:v>529</c:v>
                </c:pt>
              </c:numCache>
            </c:numRef>
          </c:val>
          <c:extLst>
            <c:ext xmlns:c16="http://schemas.microsoft.com/office/drawing/2014/chart" uri="{C3380CC4-5D6E-409C-BE32-E72D297353CC}">
              <c16:uniqueId val="{00000000-96DC-4FAA-96B7-5FF8F45DB1D7}"/>
            </c:ext>
          </c:extLst>
        </c:ser>
        <c:dLbls>
          <c:showLegendKey val="0"/>
          <c:showVal val="0"/>
          <c:showCatName val="0"/>
          <c:showSerName val="0"/>
          <c:showPercent val="0"/>
          <c:showBubbleSize val="0"/>
        </c:dLbls>
        <c:gapWidth val="219"/>
        <c:overlap val="-27"/>
        <c:axId val="735134136"/>
        <c:axId val="735129216"/>
      </c:barChart>
      <c:catAx>
        <c:axId val="735134136"/>
        <c:scaling>
          <c:orientation val="minMax"/>
        </c:scaling>
        <c:delete val="0"/>
        <c:axPos val="b"/>
        <c:numFmt formatCode="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29216"/>
        <c:crosses val="autoZero"/>
        <c:auto val="1"/>
        <c:lblAlgn val="ctr"/>
        <c:lblOffset val="100"/>
        <c:noMultiLvlLbl val="0"/>
      </c:catAx>
      <c:valAx>
        <c:axId val="735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735134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[8 Membership Numbers chart.xlsx]Chart!PivotTable3</c:name>
    <c:fmtId val="704"/>
  </c:pivotSource>
  <c:chart>
    <c:title>
      <c:tx>
        <c:strRef>
          <c:f>Chart!$A$20</c:f>
          <c:strCache>
            <c:ptCount val="1"/>
            <c:pt idx="0">
              <c:v>Membership Number Totals -  Nottinghamshire Fire</c:v>
            </c:pt>
          </c:strCache>
        </c:strRef>
      </c:tx>
      <c:layout>
        <c:manualLayout>
          <c:xMode val="edge"/>
          <c:yMode val="edge"/>
          <c:x val="0.23449937437437438"/>
          <c:y val="6.6145833333333334E-2"/>
        </c:manualLayout>
      </c:layout>
      <c:overlay val="0"/>
      <c:txPr>
        <a:bodyPr/>
        <a:lstStyle/>
        <a:p>
          <a:pPr>
            <a:defRPr sz="1500" b="0" i="0" baseline="0"/>
          </a:pPr>
          <a:endParaRPr lang="en-US"/>
        </a:p>
      </c:txPr>
    </c:title>
    <c:autoTitleDeleted val="0"/>
    <c:pivotFmts>
      <c:pivotFmt>
        <c:idx val="0"/>
        <c:spPr>
          <a:solidFill>
            <a:srgbClr val="FF0000"/>
          </a:solidFill>
        </c:spPr>
        <c:marker>
          <c:symbol val="none"/>
        </c:marker>
      </c:pivotFmt>
      <c:pivotFmt>
        <c:idx val="1"/>
        <c:spPr>
          <a:solidFill>
            <a:srgbClr val="FF0000"/>
          </a:solidFill>
        </c:spPr>
        <c:marker>
          <c:symbol val="none"/>
        </c:marker>
      </c:pivotFmt>
      <c:pivotFmt>
        <c:idx val="2"/>
        <c:spPr>
          <a:solidFill>
            <a:srgbClr val="FF0000"/>
          </a:solidFill>
        </c:spPr>
        <c:marker>
          <c:symbol val="none"/>
        </c:marker>
      </c:pivotFmt>
      <c:pivotFmt>
        <c:idx val="3"/>
        <c:spPr>
          <a:solidFill>
            <a:srgbClr val="FF0000"/>
          </a:solidFill>
        </c:spPr>
        <c:marker>
          <c:symbol val="none"/>
        </c:marker>
      </c:pivotFmt>
      <c:pivotFmt>
        <c:idx val="4"/>
        <c:spPr>
          <a:solidFill>
            <a:srgbClr val="FF0000"/>
          </a:solidFill>
        </c:spPr>
        <c:marker>
          <c:symbol val="none"/>
        </c:marker>
      </c:pivotFmt>
    </c:pivotFmts>
    <c:plotArea>
      <c:layout>
        <c:manualLayout>
          <c:layoutTarget val="inner"/>
          <c:xMode val="edge"/>
          <c:yMode val="edge"/>
          <c:x val="0.1088665458937198"/>
          <c:y val="0.19960185185185186"/>
          <c:w val="0.81556469855682456"/>
          <c:h val="0.6956153611719863"/>
        </c:manualLayout>
      </c:layout>
      <c:barChart>
        <c:barDir val="col"/>
        <c:grouping val="clustered"/>
        <c:varyColors val="0"/>
        <c:ser>
          <c:idx val="0"/>
          <c:order val="0"/>
          <c:tx>
            <c:strRef>
              <c:f>Chart!$B$4</c:f>
              <c:strCache>
                <c:ptCount val="1"/>
                <c:pt idx="0">
                  <c:v>Total</c:v>
                </c:pt>
              </c:strCache>
            </c:strRef>
          </c:tx>
          <c:spPr>
            <a:solidFill>
              <a:srgbClr val="FF0000"/>
            </a:solidFill>
          </c:spPr>
          <c:invertIfNegative val="0"/>
          <c:cat>
            <c:strRef>
              <c:f>Chart!$A$20</c:f>
              <c:strCache>
                <c:ptCount val="12"/>
                <c:pt idx="0">
                  <c:v>May-21</c:v>
                </c:pt>
                <c:pt idx="1">
                  <c:v>Jun-21</c:v>
                </c:pt>
                <c:pt idx="2">
                  <c:v>Jul-21</c:v>
                </c:pt>
                <c:pt idx="3">
                  <c:v>Aug-21</c:v>
                </c:pt>
                <c:pt idx="4">
                  <c:v>Sep-21</c:v>
                </c:pt>
                <c:pt idx="5">
                  <c:v>Oct-21</c:v>
                </c:pt>
                <c:pt idx="6">
                  <c:v>Nov-21</c:v>
                </c:pt>
                <c:pt idx="7">
                  <c:v>Dec-21</c:v>
                </c:pt>
                <c:pt idx="8">
                  <c:v>Jan-22</c:v>
                </c:pt>
                <c:pt idx="9">
                  <c:v>Feb-22</c:v>
                </c:pt>
                <c:pt idx="10">
                  <c:v>Mar-22</c:v>
                </c:pt>
                <c:pt idx="11">
                  <c:v>Apr-22</c:v>
                </c:pt>
              </c:strCache>
            </c:strRef>
          </c:cat>
          <c:val>
            <c:numRef>
              <c:f>Chart!$A$20</c:f>
              <c:numCache>
                <c:formatCode>General</c:formatCode>
                <c:ptCount val="12"/>
                <c:pt idx="0">
                  <c:v>1849</c:v>
                </c:pt>
                <c:pt idx="1">
                  <c:v>1853</c:v>
                </c:pt>
                <c:pt idx="2">
                  <c:v>1863</c:v>
                </c:pt>
                <c:pt idx="3">
                  <c:v>1860</c:v>
                </c:pt>
                <c:pt idx="4">
                  <c:v>1861</c:v>
                </c:pt>
                <c:pt idx="5">
                  <c:v>1879</c:v>
                </c:pt>
                <c:pt idx="6">
                  <c:v>1965</c:v>
                </c:pt>
                <c:pt idx="7">
                  <c:v>1876</c:v>
                </c:pt>
                <c:pt idx="8">
                  <c:v>1876</c:v>
                </c:pt>
                <c:pt idx="9">
                  <c:v>1873</c:v>
                </c:pt>
                <c:pt idx="10">
                  <c:v>1873</c:v>
                </c:pt>
                <c:pt idx="11">
                  <c:v>1872</c:v>
                </c:pt>
              </c:numCache>
            </c:numRef>
          </c:val>
          <c:extLst>
            <c:ext xmlns:c16="http://schemas.microsoft.com/office/drawing/2014/chart" uri="{C3380CC4-5D6E-409C-BE32-E72D297353CC}">
              <c16:uniqueId val="{00000000-B28E-4D4C-9263-EFF69F7A13EC}"/>
            </c:ext>
          </c:extLst>
        </c:ser>
        <c:dLbls>
          <c:showLegendKey val="0"/>
          <c:showVal val="0"/>
          <c:showCatName val="0"/>
          <c:showSerName val="0"/>
          <c:showPercent val="0"/>
          <c:showBubbleSize val="0"/>
        </c:dLbls>
        <c:gapWidth val="150"/>
        <c:axId val="93708672"/>
        <c:axId val="93710208"/>
      </c:barChart>
      <c:catAx>
        <c:axId val="93708672"/>
        <c:scaling>
          <c:orientation val="minMax"/>
        </c:scaling>
        <c:delete val="0"/>
        <c:axPos val="b"/>
        <c:numFmt formatCode="General" sourceLinked="0"/>
        <c:majorTickMark val="out"/>
        <c:minorTickMark val="none"/>
        <c:tickLblPos val="nextTo"/>
        <c:crossAx val="93710208"/>
        <c:crosses val="autoZero"/>
        <c:auto val="1"/>
        <c:lblAlgn val="ctr"/>
        <c:lblOffset val="100"/>
        <c:noMultiLvlLbl val="0"/>
      </c:catAx>
      <c:valAx>
        <c:axId val="93710208"/>
        <c:scaling>
          <c:orientation val="minMax"/>
          <c:min val="0"/>
        </c:scaling>
        <c:delete val="0"/>
        <c:axPos val="l"/>
        <c:majorGridlines/>
        <c:minorGridlines>
          <c:spPr>
            <a:ln>
              <a:noFill/>
            </a:ln>
          </c:spPr>
        </c:minorGridlines>
        <c:numFmt formatCode="General" sourceLinked="1"/>
        <c:majorTickMark val="out"/>
        <c:minorTickMark val="none"/>
        <c:tickLblPos val="nextTo"/>
        <c:crossAx val="93708672"/>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[Actives Membership chart.xlsx]Actives Chart!PivotTable2</c:name>
    <c:fmtId val="56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Active Members by Scheme</a:t>
            </a:r>
          </a:p>
        </c:rich>
      </c:tx>
      <c:layout>
        <c:manualLayout>
          <c:xMode val="edge"/>
          <c:yMode val="edge"/>
          <c:x val="0.32415481298118293"/>
          <c:y val="1.88890055409740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1"/>
          </a:solidFill>
          <a:ln>
            <a:noFill/>
          </a:ln>
          <a:effectLst/>
        </c:spPr>
        <c:marker>
          <c:symbol val="none"/>
        </c:marker>
      </c:pivotFmt>
      <c:pivotFmt>
        <c:idx val="279"/>
        <c:spPr>
          <a:solidFill>
            <a:schemeClr val="accent1"/>
          </a:solidFill>
          <a:ln>
            <a:noFill/>
          </a:ln>
          <a:effectLst/>
        </c:spPr>
        <c:marker>
          <c:symbol val="none"/>
        </c:marker>
      </c:pivotFmt>
      <c:pivotFmt>
        <c:idx val="280"/>
        <c:spPr>
          <a:solidFill>
            <a:schemeClr val="accent1"/>
          </a:solidFill>
          <a:ln>
            <a:noFill/>
          </a:ln>
          <a:effectLst/>
        </c:spPr>
        <c:marker>
          <c:symbol val="none"/>
        </c:marker>
      </c:pivotFmt>
      <c:pivotFmt>
        <c:idx val="2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1607675350411204E-2"/>
          <c:y val="0.14917142023913676"/>
          <c:w val="0.86655268458639734"/>
          <c:h val="0.60281154855643049"/>
        </c:manualLayout>
      </c:layout>
      <c:barChart>
        <c:barDir val="col"/>
        <c:grouping val="clustered"/>
        <c:varyColors val="0"/>
        <c:ser>
          <c:idx val="0"/>
          <c:order val="0"/>
          <c:tx>
            <c:strRef>
              <c:f>'Actives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Nov-21</c:v>
                </c:pt>
                <c:pt idx="1">
                  <c:v>Dec-21</c:v>
                </c:pt>
                <c:pt idx="2">
                  <c:v>Jan-22</c:v>
                </c:pt>
                <c:pt idx="3">
                  <c:v>Feb-22</c:v>
                </c:pt>
                <c:pt idx="4">
                  <c:v>Mar-22</c:v>
                </c:pt>
                <c:pt idx="5">
                  <c:v>Apr-22</c:v>
                </c:pt>
              </c:strCache>
            </c:strRef>
          </c:cat>
          <c:val>
            <c:numRef>
              <c:f>'Actives Chart'!$B$5:$B$11</c:f>
              <c:numCache>
                <c:formatCode>General</c:formatCode>
                <c:ptCount val="6"/>
                <c:pt idx="0">
                  <c:v>29</c:v>
                </c:pt>
                <c:pt idx="1">
                  <c:v>29</c:v>
                </c:pt>
                <c:pt idx="2">
                  <c:v>27</c:v>
                </c:pt>
                <c:pt idx="3">
                  <c:v>26</c:v>
                </c:pt>
                <c:pt idx="4">
                  <c:v>25</c:v>
                </c:pt>
                <c:pt idx="5">
                  <c:v>21</c:v>
                </c:pt>
              </c:numCache>
            </c:numRef>
          </c:val>
          <c:extLst>
            <c:ext xmlns:c16="http://schemas.microsoft.com/office/drawing/2014/chart" uri="{C3380CC4-5D6E-409C-BE32-E72D297353CC}">
              <c16:uniqueId val="{00000000-3F1A-49D1-9102-BE36A6F2033D}"/>
            </c:ext>
          </c:extLst>
        </c:ser>
        <c:ser>
          <c:idx val="1"/>
          <c:order val="1"/>
          <c:tx>
            <c:strRef>
              <c:f>'Actives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Nov-21</c:v>
                </c:pt>
                <c:pt idx="1">
                  <c:v>Dec-21</c:v>
                </c:pt>
                <c:pt idx="2">
                  <c:v>Jan-22</c:v>
                </c:pt>
                <c:pt idx="3">
                  <c:v>Feb-22</c:v>
                </c:pt>
                <c:pt idx="4">
                  <c:v>Mar-22</c:v>
                </c:pt>
                <c:pt idx="5">
                  <c:v>Apr-22</c:v>
                </c:pt>
              </c:strCache>
            </c:strRef>
          </c:cat>
          <c:val>
            <c:numRef>
              <c:f>'Actives Chart'!$C$5:$C$11</c:f>
              <c:numCache>
                <c:formatCode>General</c:formatCode>
                <c:ptCount val="6"/>
                <c:pt idx="0">
                  <c:v>4</c:v>
                </c:pt>
                <c:pt idx="1">
                  <c:v>4</c:v>
                </c:pt>
                <c:pt idx="2">
                  <c:v>4</c:v>
                </c:pt>
                <c:pt idx="3">
                  <c:v>4</c:v>
                </c:pt>
                <c:pt idx="4">
                  <c:v>5</c:v>
                </c:pt>
                <c:pt idx="5">
                  <c:v>4</c:v>
                </c:pt>
              </c:numCache>
            </c:numRef>
          </c:val>
          <c:extLst>
            <c:ext xmlns:c16="http://schemas.microsoft.com/office/drawing/2014/chart" uri="{C3380CC4-5D6E-409C-BE32-E72D297353CC}">
              <c16:uniqueId val="{00000001-3F1A-49D1-9102-BE36A6F2033D}"/>
            </c:ext>
          </c:extLst>
        </c:ser>
        <c:ser>
          <c:idx val="2"/>
          <c:order val="2"/>
          <c:tx>
            <c:strRef>
              <c:f>'Actives Chart'!$D$3:$D$4</c:f>
              <c:strCache>
                <c:ptCount val="1"/>
                <c:pt idx="0">
                  <c:v>Nottinghamshire (2015 Scheme)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'Actives Chart'!$A$5:$A$11</c:f>
              <c:strCache>
                <c:ptCount val="6"/>
                <c:pt idx="0">
                  <c:v>Nov-21</c:v>
                </c:pt>
                <c:pt idx="1">
                  <c:v>Dec-21</c:v>
                </c:pt>
                <c:pt idx="2">
                  <c:v>Jan-22</c:v>
                </c:pt>
                <c:pt idx="3">
                  <c:v>Feb-22</c:v>
                </c:pt>
                <c:pt idx="4">
                  <c:v>Mar-22</c:v>
                </c:pt>
                <c:pt idx="5">
                  <c:v>Apr-22</c:v>
                </c:pt>
              </c:strCache>
            </c:strRef>
          </c:cat>
          <c:val>
            <c:numRef>
              <c:f>'Actives Chart'!$D$5:$D$11</c:f>
              <c:numCache>
                <c:formatCode>General</c:formatCode>
                <c:ptCount val="6"/>
                <c:pt idx="0">
                  <c:v>597</c:v>
                </c:pt>
                <c:pt idx="1">
                  <c:v>594</c:v>
                </c:pt>
                <c:pt idx="2">
                  <c:v>586</c:v>
                </c:pt>
                <c:pt idx="3">
                  <c:v>581</c:v>
                </c:pt>
                <c:pt idx="4">
                  <c:v>580</c:v>
                </c:pt>
                <c:pt idx="5">
                  <c:v>581</c:v>
                </c:pt>
              </c:numCache>
            </c:numRef>
          </c:val>
          <c:extLst>
            <c:ext xmlns:c16="http://schemas.microsoft.com/office/drawing/2014/chart" uri="{C3380CC4-5D6E-409C-BE32-E72D297353CC}">
              <c16:uniqueId val="{00000002-3F1A-49D1-9102-BE36A6F2033D}"/>
            </c:ext>
          </c:extLst>
        </c:ser>
        <c:dLbls>
          <c:dLblPos val="outEnd"/>
          <c:showLegendKey val="0"/>
          <c:showVal val="1"/>
          <c:showCatName val="0"/>
          <c:showSerName val="0"/>
          <c:showPercent val="0"/>
          <c:showBubbleSize val="0"/>
        </c:dLbls>
        <c:gapWidth val="219"/>
        <c:overlap val="-27"/>
        <c:axId val="741859336"/>
        <c:axId val="741860320"/>
      </c:barChart>
      <c:catAx>
        <c:axId val="74185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60320"/>
        <c:crosses val="autoZero"/>
        <c:auto val="1"/>
        <c:lblAlgn val="ctr"/>
        <c:lblOffset val="100"/>
        <c:noMultiLvlLbl val="0"/>
      </c:catAx>
      <c:valAx>
        <c:axId val="74186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859336"/>
        <c:crosses val="autoZero"/>
        <c:crossBetween val="between"/>
      </c:valAx>
      <c:spPr>
        <a:noFill/>
        <a:ln>
          <a:noFill/>
        </a:ln>
        <a:effectLst/>
      </c:spPr>
    </c:plotArea>
    <c:legend>
      <c:legendPos val="b"/>
      <c:layout>
        <c:manualLayout>
          <c:xMode val="edge"/>
          <c:yMode val="edge"/>
          <c:x val="0"/>
          <c:y val="0.84768247302420541"/>
          <c:w val="0.99431473429951689"/>
          <c:h val="0.1523175213675213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[Deferreds Membership chart.xlsx]Deferreds Chart!PivotTable3</c:name>
    <c:fmtId val="482"/>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Deferred Members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6"/>
          </a:solidFill>
          <a:ln>
            <a:solidFill>
              <a:schemeClr val="accent6"/>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3"/>
        <c:spPr>
          <a:solidFill>
            <a:schemeClr val="accent1"/>
          </a:solidFill>
          <a:ln>
            <a:noFill/>
          </a:ln>
          <a:effectLst/>
        </c:spPr>
        <c:marker>
          <c:symbol val="none"/>
        </c:marker>
      </c:pivotFmt>
      <c:pivotFmt>
        <c:idx val="264"/>
        <c:spPr>
          <a:solidFill>
            <a:schemeClr val="accent1"/>
          </a:solidFill>
          <a:ln>
            <a:noFill/>
          </a:ln>
          <a:effectLst/>
        </c:spPr>
        <c:marker>
          <c:symbol val="none"/>
        </c:marker>
      </c:pivotFmt>
      <c:pivotFmt>
        <c:idx val="265"/>
        <c:spPr>
          <a:solidFill>
            <a:schemeClr val="accent6"/>
          </a:solidFill>
          <a:ln>
            <a:noFill/>
          </a:ln>
          <a:effectLst/>
        </c:spPr>
        <c:marker>
          <c:symbol val="none"/>
        </c:marker>
      </c:pivotFmt>
      <c:pivotFmt>
        <c:idx val="266"/>
        <c:spPr>
          <a:solidFill>
            <a:schemeClr val="accent1"/>
          </a:solidFill>
          <a:ln>
            <a:noFill/>
          </a:ln>
          <a:effectLst/>
        </c:spPr>
        <c:marker>
          <c:symbol val="none"/>
        </c:marker>
      </c:pivotFmt>
      <c:pivotFmt>
        <c:idx val="267"/>
        <c:spPr>
          <a:solidFill>
            <a:schemeClr val="accent1"/>
          </a:solidFill>
          <a:ln>
            <a:noFill/>
          </a:ln>
          <a:effectLst/>
        </c:spPr>
        <c:marker>
          <c:symbol val="none"/>
        </c:marker>
      </c:pivotFmt>
      <c:pivotFmt>
        <c:idx val="268"/>
        <c:spPr>
          <a:solidFill>
            <a:schemeClr val="accent1"/>
          </a:solidFill>
          <a:ln>
            <a:noFill/>
          </a:ln>
          <a:effectLst/>
        </c:spPr>
        <c:marker>
          <c:symbol val="none"/>
        </c:marker>
      </c:pivotFmt>
      <c:pivotFmt>
        <c:idx val="2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5"/>
      </c:pivotFmt>
      <c:pivotFmt>
        <c:idx val="2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88993339140384E-2"/>
          <c:y val="8.9918687568772609E-2"/>
          <c:w val="0.90036608250571992"/>
          <c:h val="0.74053264139275721"/>
        </c:manualLayout>
      </c:layout>
      <c:barChart>
        <c:barDir val="col"/>
        <c:grouping val="clustered"/>
        <c:varyColors val="0"/>
        <c:ser>
          <c:idx val="0"/>
          <c:order val="0"/>
          <c:tx>
            <c:strRef>
              <c:f>'Deferreds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Chart'!$A$5:$A$12</c:f>
              <c:strCache>
                <c:ptCount val="7"/>
                <c:pt idx="0">
                  <c:v>Oct-21</c:v>
                </c:pt>
                <c:pt idx="1">
                  <c:v>Nov-21</c:v>
                </c:pt>
                <c:pt idx="2">
                  <c:v>Dec-21</c:v>
                </c:pt>
                <c:pt idx="3">
                  <c:v>Jan-22</c:v>
                </c:pt>
                <c:pt idx="4">
                  <c:v>Feb-22</c:v>
                </c:pt>
                <c:pt idx="5">
                  <c:v>Mar-22</c:v>
                </c:pt>
                <c:pt idx="6">
                  <c:v>Apr-22</c:v>
                </c:pt>
              </c:strCache>
            </c:strRef>
          </c:cat>
          <c:val>
            <c:numRef>
              <c:f>'Deferreds Chart'!$B$5:$B$12</c:f>
              <c:numCache>
                <c:formatCode>General</c:formatCode>
                <c:ptCount val="7"/>
                <c:pt idx="0">
                  <c:v>45</c:v>
                </c:pt>
                <c:pt idx="1">
                  <c:v>46</c:v>
                </c:pt>
                <c:pt idx="2">
                  <c:v>46</c:v>
                </c:pt>
                <c:pt idx="3">
                  <c:v>46</c:v>
                </c:pt>
                <c:pt idx="4">
                  <c:v>47</c:v>
                </c:pt>
                <c:pt idx="5">
                  <c:v>47</c:v>
                </c:pt>
                <c:pt idx="6">
                  <c:v>47</c:v>
                </c:pt>
              </c:numCache>
            </c:numRef>
          </c:val>
          <c:extLst>
            <c:ext xmlns:c16="http://schemas.microsoft.com/office/drawing/2014/chart" uri="{C3380CC4-5D6E-409C-BE32-E72D297353CC}">
              <c16:uniqueId val="{00000000-EEE9-400C-B570-CD7C065A2943}"/>
            </c:ext>
          </c:extLst>
        </c:ser>
        <c:ser>
          <c:idx val="1"/>
          <c:order val="1"/>
          <c:tx>
            <c:strRef>
              <c:f>'Deferreds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Chart'!$A$5:$A$12</c:f>
              <c:strCache>
                <c:ptCount val="7"/>
                <c:pt idx="0">
                  <c:v>Oct-21</c:v>
                </c:pt>
                <c:pt idx="1">
                  <c:v>Nov-21</c:v>
                </c:pt>
                <c:pt idx="2">
                  <c:v>Dec-21</c:v>
                </c:pt>
                <c:pt idx="3">
                  <c:v>Jan-22</c:v>
                </c:pt>
                <c:pt idx="4">
                  <c:v>Feb-22</c:v>
                </c:pt>
                <c:pt idx="5">
                  <c:v>Mar-22</c:v>
                </c:pt>
                <c:pt idx="6">
                  <c:v>Apr-22</c:v>
                </c:pt>
              </c:strCache>
            </c:strRef>
          </c:cat>
          <c:val>
            <c:numRef>
              <c:f>'Deferreds Chart'!$C$5:$C$12</c:f>
              <c:numCache>
                <c:formatCode>General</c:formatCode>
                <c:ptCount val="7"/>
                <c:pt idx="0">
                  <c:v>159</c:v>
                </c:pt>
                <c:pt idx="1">
                  <c:v>159</c:v>
                </c:pt>
                <c:pt idx="2">
                  <c:v>159</c:v>
                </c:pt>
                <c:pt idx="3">
                  <c:v>159</c:v>
                </c:pt>
                <c:pt idx="4">
                  <c:v>159</c:v>
                </c:pt>
                <c:pt idx="5">
                  <c:v>159</c:v>
                </c:pt>
                <c:pt idx="6">
                  <c:v>159</c:v>
                </c:pt>
              </c:numCache>
            </c:numRef>
          </c:val>
          <c:extLst>
            <c:ext xmlns:c16="http://schemas.microsoft.com/office/drawing/2014/chart" uri="{C3380CC4-5D6E-409C-BE32-E72D297353CC}">
              <c16:uniqueId val="{00000001-EEE9-400C-B570-CD7C065A2943}"/>
            </c:ext>
          </c:extLst>
        </c:ser>
        <c:ser>
          <c:idx val="2"/>
          <c:order val="2"/>
          <c:tx>
            <c:strRef>
              <c:f>'Deferreds Chart'!$D$3:$D$4</c:f>
              <c:strCache>
                <c:ptCount val="1"/>
                <c:pt idx="0">
                  <c:v>Nottinghamshire (2015 Scheme)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'Deferreds Chart'!$A$5:$A$12</c:f>
              <c:strCache>
                <c:ptCount val="7"/>
                <c:pt idx="0">
                  <c:v>Oct-21</c:v>
                </c:pt>
                <c:pt idx="1">
                  <c:v>Nov-21</c:v>
                </c:pt>
                <c:pt idx="2">
                  <c:v>Dec-21</c:v>
                </c:pt>
                <c:pt idx="3">
                  <c:v>Jan-22</c:v>
                </c:pt>
                <c:pt idx="4">
                  <c:v>Feb-22</c:v>
                </c:pt>
                <c:pt idx="5">
                  <c:v>Mar-22</c:v>
                </c:pt>
                <c:pt idx="6">
                  <c:v>Apr-22</c:v>
                </c:pt>
              </c:strCache>
            </c:strRef>
          </c:cat>
          <c:val>
            <c:numRef>
              <c:f>'Deferreds Chart'!$D$5:$D$12</c:f>
              <c:numCache>
                <c:formatCode>General</c:formatCode>
                <c:ptCount val="7"/>
                <c:pt idx="0">
                  <c:v>156</c:v>
                </c:pt>
                <c:pt idx="1">
                  <c:v>156</c:v>
                </c:pt>
                <c:pt idx="2">
                  <c:v>157</c:v>
                </c:pt>
                <c:pt idx="3">
                  <c:v>164</c:v>
                </c:pt>
                <c:pt idx="4">
                  <c:v>167</c:v>
                </c:pt>
                <c:pt idx="5">
                  <c:v>167</c:v>
                </c:pt>
                <c:pt idx="6">
                  <c:v>169</c:v>
                </c:pt>
              </c:numCache>
            </c:numRef>
          </c:val>
          <c:extLst>
            <c:ext xmlns:c16="http://schemas.microsoft.com/office/drawing/2014/chart" uri="{C3380CC4-5D6E-409C-BE32-E72D297353CC}">
              <c16:uniqueId val="{00000002-EEE9-400C-B570-CD7C065A2943}"/>
            </c:ext>
          </c:extLst>
        </c:ser>
        <c:dLbls>
          <c:dLblPos val="outEnd"/>
          <c:showLegendKey val="0"/>
          <c:showVal val="1"/>
          <c:showCatName val="0"/>
          <c:showSerName val="0"/>
          <c:showPercent val="0"/>
          <c:showBubbleSize val="0"/>
        </c:dLbls>
        <c:gapWidth val="219"/>
        <c:overlap val="-27"/>
        <c:axId val="499866544"/>
        <c:axId val="499866872"/>
      </c:barChart>
      <c:catAx>
        <c:axId val="4998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872"/>
        <c:crosses val="autoZero"/>
        <c:auto val="1"/>
        <c:lblAlgn val="ctr"/>
        <c:lblOffset val="100"/>
        <c:noMultiLvlLbl val="0"/>
      </c:catAx>
      <c:valAx>
        <c:axId val="49986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6544"/>
        <c:crosses val="autoZero"/>
        <c:crossBetween val="between"/>
      </c:valAx>
      <c:spPr>
        <a:noFill/>
        <a:ln>
          <a:noFill/>
        </a:ln>
        <a:effectLst/>
      </c:spPr>
    </c:plotArea>
    <c:legend>
      <c:legendPos val="b"/>
      <c:layout>
        <c:manualLayout>
          <c:xMode val="edge"/>
          <c:yMode val="edge"/>
          <c:x val="1.8205726272287534E-3"/>
          <c:y val="0.88702516541149212"/>
          <c:w val="0.99817946859903384"/>
          <c:h val="0.1129747863247863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[Pensioners Membership chart.xlsx]Pensioners Chart!PivotTable4</c:name>
    <c:fmtId val="45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Pensioners by Scheme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7"/>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3"/>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4"/>
      </c:pivotFmt>
      <c:pivotFmt>
        <c:idx val="195"/>
      </c:pivotFmt>
      <c:pivotFmt>
        <c:idx val="196"/>
        <c:spPr>
          <a:solidFill>
            <a:schemeClr val="accent1"/>
          </a:solidFill>
          <a:ln>
            <a:noFill/>
          </a:ln>
          <a:effectLst/>
        </c:spPr>
        <c:marker>
          <c:symbol val="none"/>
        </c:marker>
      </c:pivotFmt>
      <c:pivotFmt>
        <c:idx val="1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4062080909257798E-2"/>
          <c:y val="0.11541075794468235"/>
          <c:w val="0.92564210507690092"/>
          <c:h val="0.67566685921200287"/>
        </c:manualLayout>
      </c:layout>
      <c:barChart>
        <c:barDir val="col"/>
        <c:grouping val="clustered"/>
        <c:varyColors val="0"/>
        <c:ser>
          <c:idx val="0"/>
          <c:order val="0"/>
          <c:tx>
            <c:strRef>
              <c:f>'Pensioners Chart'!$B$3:$B$4</c:f>
              <c:strCache>
                <c:ptCount val="1"/>
                <c:pt idx="0">
                  <c:v>Nottinghamshire (1992 Scheme)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Nov-21</c:v>
                </c:pt>
                <c:pt idx="1">
                  <c:v>Dec-21</c:v>
                </c:pt>
                <c:pt idx="2">
                  <c:v>Jan-22</c:v>
                </c:pt>
                <c:pt idx="3">
                  <c:v>Feb-22</c:v>
                </c:pt>
                <c:pt idx="4">
                  <c:v>Mar-22</c:v>
                </c:pt>
                <c:pt idx="5">
                  <c:v>Apr-22</c:v>
                </c:pt>
              </c:strCache>
            </c:strRef>
          </c:cat>
          <c:val>
            <c:numRef>
              <c:f>'Pensioners Chart'!$B$5:$B$11</c:f>
              <c:numCache>
                <c:formatCode>General</c:formatCode>
                <c:ptCount val="6"/>
                <c:pt idx="0">
                  <c:v>717</c:v>
                </c:pt>
                <c:pt idx="1">
                  <c:v>717</c:v>
                </c:pt>
                <c:pt idx="2">
                  <c:v>719</c:v>
                </c:pt>
                <c:pt idx="3">
                  <c:v>717</c:v>
                </c:pt>
                <c:pt idx="4">
                  <c:v>717</c:v>
                </c:pt>
                <c:pt idx="5">
                  <c:v>716</c:v>
                </c:pt>
              </c:numCache>
            </c:numRef>
          </c:val>
          <c:extLst>
            <c:ext xmlns:c16="http://schemas.microsoft.com/office/drawing/2014/chart" uri="{C3380CC4-5D6E-409C-BE32-E72D297353CC}">
              <c16:uniqueId val="{00000000-3B34-462B-BF13-E72B410A755A}"/>
            </c:ext>
          </c:extLst>
        </c:ser>
        <c:ser>
          <c:idx val="1"/>
          <c:order val="1"/>
          <c:tx>
            <c:strRef>
              <c:f>'Pensioners Chart'!$C$3:$C$4</c:f>
              <c:strCache>
                <c:ptCount val="1"/>
                <c:pt idx="0">
                  <c:v>Nottinghamshire (2006 Scheme)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Nov-21</c:v>
                </c:pt>
                <c:pt idx="1">
                  <c:v>Dec-21</c:v>
                </c:pt>
                <c:pt idx="2">
                  <c:v>Jan-22</c:v>
                </c:pt>
                <c:pt idx="3">
                  <c:v>Feb-22</c:v>
                </c:pt>
                <c:pt idx="4">
                  <c:v>Mar-22</c:v>
                </c:pt>
                <c:pt idx="5">
                  <c:v>Apr-22</c:v>
                </c:pt>
              </c:strCache>
            </c:strRef>
          </c:cat>
          <c:val>
            <c:numRef>
              <c:f>'Pensioners Chart'!$C$5:$C$11</c:f>
              <c:numCache>
                <c:formatCode>General</c:formatCode>
                <c:ptCount val="6"/>
                <c:pt idx="0">
                  <c:v>27</c:v>
                </c:pt>
                <c:pt idx="1">
                  <c:v>27</c:v>
                </c:pt>
                <c:pt idx="2">
                  <c:v>27</c:v>
                </c:pt>
                <c:pt idx="3">
                  <c:v>27</c:v>
                </c:pt>
                <c:pt idx="4">
                  <c:v>27</c:v>
                </c:pt>
                <c:pt idx="5">
                  <c:v>28</c:v>
                </c:pt>
              </c:numCache>
            </c:numRef>
          </c:val>
          <c:extLst>
            <c:ext xmlns:c16="http://schemas.microsoft.com/office/drawing/2014/chart" uri="{C3380CC4-5D6E-409C-BE32-E72D297353CC}">
              <c16:uniqueId val="{00000001-3B34-462B-BF13-E72B410A755A}"/>
            </c:ext>
          </c:extLst>
        </c:ser>
        <c:ser>
          <c:idx val="2"/>
          <c:order val="2"/>
          <c:tx>
            <c:strRef>
              <c:f>'Pensioners Chart'!$D$3:$D$4</c:f>
              <c:strCache>
                <c:ptCount val="1"/>
                <c:pt idx="0">
                  <c:v>Nottinghamshire (2015 Scheme)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'Pensioners Chart'!$A$5:$A$11</c:f>
              <c:strCache>
                <c:ptCount val="6"/>
                <c:pt idx="0">
                  <c:v>Nov-21</c:v>
                </c:pt>
                <c:pt idx="1">
                  <c:v>Dec-21</c:v>
                </c:pt>
                <c:pt idx="2">
                  <c:v>Jan-22</c:v>
                </c:pt>
                <c:pt idx="3">
                  <c:v>Feb-22</c:v>
                </c:pt>
                <c:pt idx="4">
                  <c:v>Mar-22</c:v>
                </c:pt>
                <c:pt idx="5">
                  <c:v>Apr-22</c:v>
                </c:pt>
              </c:strCache>
            </c:strRef>
          </c:cat>
          <c:val>
            <c:numRef>
              <c:f>'Pensioners Chart'!$D$5:$D$11</c:f>
              <c:numCache>
                <c:formatCode>General</c:formatCode>
                <c:ptCount val="6"/>
                <c:pt idx="0">
                  <c:v>12</c:v>
                </c:pt>
                <c:pt idx="1">
                  <c:v>12</c:v>
                </c:pt>
                <c:pt idx="2">
                  <c:v>12</c:v>
                </c:pt>
                <c:pt idx="3">
                  <c:v>12</c:v>
                </c:pt>
                <c:pt idx="4">
                  <c:v>12</c:v>
                </c:pt>
                <c:pt idx="5">
                  <c:v>12</c:v>
                </c:pt>
              </c:numCache>
            </c:numRef>
          </c:val>
          <c:extLst>
            <c:ext xmlns:c16="http://schemas.microsoft.com/office/drawing/2014/chart" uri="{C3380CC4-5D6E-409C-BE32-E72D297353CC}">
              <c16:uniqueId val="{00000002-3B34-462B-BF13-E72B410A755A}"/>
            </c:ext>
          </c:extLst>
        </c:ser>
        <c:dLbls>
          <c:dLblPos val="outEnd"/>
          <c:showLegendKey val="0"/>
          <c:showVal val="1"/>
          <c:showCatName val="0"/>
          <c:showSerName val="0"/>
          <c:showPercent val="0"/>
          <c:showBubbleSize val="0"/>
        </c:dLbls>
        <c:gapWidth val="219"/>
        <c:overlap val="-27"/>
        <c:axId val="771252784"/>
        <c:axId val="771248520"/>
      </c:barChart>
      <c:catAx>
        <c:axId val="7712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48520"/>
        <c:crosses val="autoZero"/>
        <c:auto val="1"/>
        <c:lblAlgn val="ctr"/>
        <c:lblOffset val="100"/>
        <c:noMultiLvlLbl val="0"/>
      </c:catAx>
      <c:valAx>
        <c:axId val="771248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52784"/>
        <c:crosses val="autoZero"/>
        <c:crossBetween val="between"/>
      </c:valAx>
      <c:spPr>
        <a:noFill/>
        <a:ln>
          <a:noFill/>
        </a:ln>
        <a:effectLst/>
      </c:spPr>
    </c:plotArea>
    <c:legend>
      <c:legendPos val="b"/>
      <c:layout>
        <c:manualLayout>
          <c:xMode val="edge"/>
          <c:yMode val="edge"/>
          <c:x val="3.0127827301054035E-3"/>
          <c:y val="0.85868040272457558"/>
          <c:w val="0.99133888888888888"/>
          <c:h val="0.141319658119658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6915D-5AA1-4973-82B6-A567E56BD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4384</Words>
  <Characters>24993</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29319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Butterfield</dc:creator>
  <cp:lastModifiedBy>Becky Smeathers</cp:lastModifiedBy>
  <cp:revision>2</cp:revision>
  <cp:lastPrinted>2019-04-05T15:46:00Z</cp:lastPrinted>
  <dcterms:created xsi:type="dcterms:W3CDTF">2022-05-13T10:29:00Z</dcterms:created>
  <dcterms:modified xsi:type="dcterms:W3CDTF">2022-05-13T10:29:00Z</dcterms:modified>
</cp:coreProperties>
</file>