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64A06" w14:textId="77777777" w:rsidR="00911017" w:rsidRDefault="0027365C" w:rsidP="00165A04">
      <w:pPr>
        <w:spacing w:before="100" w:beforeAutospacing="1" w:after="100" w:afterAutospacing="1"/>
        <w:rPr>
          <w:sz w:val="48"/>
          <w:szCs w:val="48"/>
        </w:rPr>
      </w:pPr>
      <w:r>
        <w:rPr>
          <w:noProof/>
          <w:sz w:val="48"/>
          <w:szCs w:val="48"/>
          <w:lang w:eastAsia="en-GB"/>
        </w:rPr>
        <w:drawing>
          <wp:anchor distT="0" distB="0" distL="114300" distR="114300" simplePos="0" relativeHeight="251658240" behindDoc="1" locked="0" layoutInCell="1" allowOverlap="1" wp14:anchorId="2DF2912A" wp14:editId="4DB7C98E">
            <wp:simplePos x="0" y="0"/>
            <wp:positionH relativeFrom="page">
              <wp:align>left</wp:align>
            </wp:positionH>
            <wp:positionV relativeFrom="page">
              <wp:posOffset>-152400</wp:posOffset>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G report_justwypf.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942BB7E" w14:textId="77777777" w:rsidR="00911017" w:rsidRDefault="00911017" w:rsidP="00BE1CB8">
      <w:pPr>
        <w:spacing w:before="100" w:beforeAutospacing="1" w:after="100" w:afterAutospacing="1"/>
        <w:ind w:hanging="700"/>
        <w:rPr>
          <w:sz w:val="48"/>
          <w:szCs w:val="48"/>
        </w:rPr>
      </w:pPr>
    </w:p>
    <w:p w14:paraId="701FBF84" w14:textId="77777777" w:rsidR="00911017" w:rsidRDefault="00911017" w:rsidP="00BE1CB8">
      <w:pPr>
        <w:spacing w:before="100" w:beforeAutospacing="1" w:after="100" w:afterAutospacing="1"/>
        <w:ind w:hanging="700"/>
        <w:rPr>
          <w:sz w:val="48"/>
          <w:szCs w:val="48"/>
        </w:rPr>
      </w:pPr>
    </w:p>
    <w:p w14:paraId="0D0316A1" w14:textId="77777777" w:rsidR="00911017" w:rsidRDefault="00911017" w:rsidP="00BE1CB8">
      <w:pPr>
        <w:spacing w:before="100" w:beforeAutospacing="1" w:after="100" w:afterAutospacing="1"/>
        <w:ind w:hanging="700"/>
        <w:rPr>
          <w:sz w:val="48"/>
          <w:szCs w:val="48"/>
        </w:rPr>
      </w:pPr>
    </w:p>
    <w:p w14:paraId="4A87D2B7" w14:textId="77777777" w:rsidR="00911017" w:rsidRDefault="00911017" w:rsidP="00BE1CB8">
      <w:pPr>
        <w:spacing w:before="100" w:beforeAutospacing="1" w:after="100" w:afterAutospacing="1"/>
        <w:ind w:hanging="700"/>
        <w:rPr>
          <w:sz w:val="48"/>
          <w:szCs w:val="48"/>
        </w:rPr>
      </w:pPr>
    </w:p>
    <w:p w14:paraId="57AB811C" w14:textId="77777777" w:rsidR="00911017" w:rsidRDefault="00911017" w:rsidP="00BE1CB8">
      <w:pPr>
        <w:spacing w:before="100" w:beforeAutospacing="1" w:after="100" w:afterAutospacing="1"/>
        <w:ind w:hanging="700"/>
        <w:rPr>
          <w:sz w:val="48"/>
          <w:szCs w:val="48"/>
        </w:rPr>
      </w:pPr>
    </w:p>
    <w:p w14:paraId="6984E5B6" w14:textId="77777777" w:rsidR="00911017" w:rsidRDefault="00911017" w:rsidP="00BE1CB8">
      <w:pPr>
        <w:spacing w:before="100" w:beforeAutospacing="1" w:after="100" w:afterAutospacing="1"/>
        <w:ind w:hanging="700"/>
        <w:rPr>
          <w:sz w:val="48"/>
          <w:szCs w:val="48"/>
        </w:rPr>
      </w:pPr>
    </w:p>
    <w:p w14:paraId="2A6D6F74" w14:textId="5CA89C86" w:rsidR="00755317" w:rsidRDefault="005F6F1D" w:rsidP="00755317">
      <w:pPr>
        <w:spacing w:before="100" w:beforeAutospacing="1" w:after="100" w:afterAutospacing="1"/>
        <w:ind w:hanging="700"/>
        <w:rPr>
          <w:sz w:val="48"/>
          <w:szCs w:val="48"/>
        </w:rPr>
      </w:pPr>
      <w:r>
        <w:rPr>
          <w:sz w:val="48"/>
          <w:szCs w:val="48"/>
        </w:rPr>
        <w:t xml:space="preserve"> </w:t>
      </w:r>
      <w:r w:rsidR="002C24D4">
        <w:rPr>
          <w:sz w:val="48"/>
          <w:szCs w:val="48"/>
        </w:rPr>
        <w:t xml:space="preserve"> </w:t>
      </w:r>
      <w:r w:rsidR="00A920AA">
        <w:rPr>
          <w:sz w:val="48"/>
          <w:szCs w:val="48"/>
        </w:rPr>
        <w:t>April 2025</w:t>
      </w:r>
    </w:p>
    <w:p w14:paraId="4359840A" w14:textId="77777777" w:rsidR="00911017" w:rsidRDefault="005F6F1D" w:rsidP="00BE1CB8">
      <w:pPr>
        <w:spacing w:before="100" w:beforeAutospacing="1" w:after="100" w:afterAutospacing="1"/>
        <w:ind w:hanging="700"/>
        <w:rPr>
          <w:sz w:val="48"/>
          <w:szCs w:val="48"/>
        </w:rPr>
      </w:pPr>
      <w:r>
        <w:rPr>
          <w:noProof/>
          <w:sz w:val="48"/>
          <w:szCs w:val="48"/>
          <w:lang w:eastAsia="en-GB"/>
        </w:rPr>
        <w:t xml:space="preserve">  </w:t>
      </w:r>
      <w:r w:rsidR="00915C6E">
        <w:rPr>
          <w:noProof/>
          <w:sz w:val="48"/>
          <w:szCs w:val="48"/>
          <w:lang w:eastAsia="en-GB"/>
        </w:rPr>
        <w:t>Nottinghamshire</w:t>
      </w:r>
      <w:r w:rsidR="00831979">
        <w:rPr>
          <w:sz w:val="48"/>
          <w:szCs w:val="48"/>
        </w:rPr>
        <w:t xml:space="preserve"> Fire Authority</w:t>
      </w:r>
    </w:p>
    <w:p w14:paraId="5C2B57BC" w14:textId="77777777" w:rsidR="00911017" w:rsidRDefault="00911017">
      <w:pPr>
        <w:rPr>
          <w:sz w:val="48"/>
          <w:szCs w:val="48"/>
        </w:rPr>
      </w:pPr>
      <w:r>
        <w:rPr>
          <w:sz w:val="48"/>
          <w:szCs w:val="48"/>
        </w:rPr>
        <w:br w:type="page"/>
      </w:r>
    </w:p>
    <w:p w14:paraId="05D1BAEA" w14:textId="77777777" w:rsidR="00543B77" w:rsidRPr="00543B77" w:rsidRDefault="00543B77" w:rsidP="00543B77">
      <w:pPr>
        <w:spacing w:after="0"/>
      </w:pPr>
      <w:r w:rsidRPr="00543B77">
        <w:lastRenderedPageBreak/>
        <w:t>Prepared by:</w:t>
      </w:r>
    </w:p>
    <w:p w14:paraId="59FC60E6" w14:textId="77777777" w:rsidR="00543B77" w:rsidRPr="00543B77" w:rsidRDefault="00543B77" w:rsidP="00543B77">
      <w:pPr>
        <w:spacing w:after="0"/>
      </w:pPr>
    </w:p>
    <w:p w14:paraId="421E32BE" w14:textId="77777777" w:rsidR="00197734" w:rsidRDefault="00197734" w:rsidP="00197734">
      <w:pPr>
        <w:spacing w:after="0"/>
        <w:rPr>
          <w:b/>
          <w:sz w:val="28"/>
          <w:szCs w:val="28"/>
        </w:rPr>
      </w:pPr>
      <w:r>
        <w:rPr>
          <w:b/>
          <w:sz w:val="28"/>
          <w:szCs w:val="28"/>
        </w:rPr>
        <w:t>Matt Mott</w:t>
      </w:r>
    </w:p>
    <w:p w14:paraId="1B8D7F0A" w14:textId="77777777" w:rsidR="00197734" w:rsidRDefault="00197734" w:rsidP="00197734">
      <w:pPr>
        <w:spacing w:after="0"/>
      </w:pPr>
      <w:r>
        <w:t>Governance and Business Development Manager</w:t>
      </w:r>
    </w:p>
    <w:p w14:paraId="1E4F5835" w14:textId="77777777" w:rsidR="00197734" w:rsidRDefault="00197734" w:rsidP="00197734">
      <w:pPr>
        <w:spacing w:after="0"/>
      </w:pPr>
      <w:r>
        <w:t>Mobile: 07815 476877</w:t>
      </w:r>
    </w:p>
    <w:p w14:paraId="64F7BE38" w14:textId="77777777" w:rsidR="00197734" w:rsidRDefault="00197734" w:rsidP="00197734">
      <w:pPr>
        <w:spacing w:after="0"/>
      </w:pPr>
      <w:r>
        <w:t>Email:  matt.mott@wypf.org.uk</w:t>
      </w:r>
    </w:p>
    <w:p w14:paraId="0F4969CD" w14:textId="77777777" w:rsidR="00543B77" w:rsidRPr="00543B77" w:rsidRDefault="00543B77" w:rsidP="00543B77">
      <w:pPr>
        <w:spacing w:after="0"/>
      </w:pPr>
    </w:p>
    <w:p w14:paraId="0E6C8FD4" w14:textId="77777777" w:rsidR="00543B77" w:rsidRPr="00543B77" w:rsidRDefault="00543B77" w:rsidP="00543B77">
      <w:pPr>
        <w:spacing w:after="0"/>
      </w:pPr>
    </w:p>
    <w:p w14:paraId="75D66DE3" w14:textId="77777777" w:rsidR="00543B77" w:rsidRPr="00543B77" w:rsidRDefault="00543B77" w:rsidP="00543B77">
      <w:pPr>
        <w:spacing w:after="0"/>
      </w:pPr>
    </w:p>
    <w:p w14:paraId="3E428E4F" w14:textId="77777777" w:rsidR="00543B77" w:rsidRPr="00543B77" w:rsidRDefault="00543B77" w:rsidP="00543B77">
      <w:pPr>
        <w:spacing w:after="0"/>
        <w:rPr>
          <w:rFonts w:cs="Arial"/>
        </w:rPr>
      </w:pPr>
      <w:r w:rsidRPr="00543B77">
        <w:rPr>
          <w:rFonts w:cs="Arial"/>
        </w:rPr>
        <w:t>West Yorkshire Pension Fund</w:t>
      </w:r>
    </w:p>
    <w:p w14:paraId="1A5A3575" w14:textId="77777777" w:rsidR="00543B77" w:rsidRPr="00543B77" w:rsidRDefault="00543B77" w:rsidP="00543B77">
      <w:pPr>
        <w:spacing w:after="0"/>
        <w:rPr>
          <w:rFonts w:cs="Arial"/>
        </w:rPr>
      </w:pPr>
      <w:r w:rsidRPr="00543B77">
        <w:rPr>
          <w:rFonts w:cs="Arial"/>
        </w:rPr>
        <w:t>Aldermanbury House</w:t>
      </w:r>
    </w:p>
    <w:p w14:paraId="11C18B4B" w14:textId="77777777" w:rsidR="00543B77" w:rsidRPr="00543B77" w:rsidRDefault="00543B77" w:rsidP="00543B77">
      <w:pPr>
        <w:spacing w:after="0"/>
        <w:rPr>
          <w:rFonts w:cs="Arial"/>
        </w:rPr>
      </w:pPr>
      <w:r w:rsidRPr="00543B77">
        <w:rPr>
          <w:rFonts w:cs="Arial"/>
        </w:rPr>
        <w:t>4 Godwin Street</w:t>
      </w:r>
    </w:p>
    <w:p w14:paraId="49098227" w14:textId="77777777" w:rsidR="00543B77" w:rsidRPr="00543B77" w:rsidRDefault="00543B77" w:rsidP="00543B77">
      <w:pPr>
        <w:spacing w:after="0"/>
        <w:rPr>
          <w:rFonts w:cs="Arial"/>
        </w:rPr>
      </w:pPr>
      <w:r w:rsidRPr="00543B77">
        <w:rPr>
          <w:rFonts w:cs="Arial"/>
        </w:rPr>
        <w:t>Bradford</w:t>
      </w:r>
    </w:p>
    <w:p w14:paraId="0CD2FE11" w14:textId="77777777" w:rsidR="00543B77" w:rsidRPr="00543B77" w:rsidRDefault="00543B77" w:rsidP="00543B77">
      <w:pPr>
        <w:spacing w:after="0"/>
        <w:rPr>
          <w:rFonts w:cs="Arial"/>
        </w:rPr>
      </w:pPr>
      <w:r w:rsidRPr="00543B77">
        <w:rPr>
          <w:rFonts w:cs="Arial"/>
        </w:rPr>
        <w:t>BD1 2ST</w:t>
      </w:r>
    </w:p>
    <w:p w14:paraId="15699B3C" w14:textId="77777777" w:rsidR="00543B77" w:rsidRPr="00543B77" w:rsidRDefault="00543B77" w:rsidP="00543B77">
      <w:pPr>
        <w:spacing w:after="0"/>
        <w:rPr>
          <w:rFonts w:cs="Arial"/>
        </w:rPr>
      </w:pPr>
    </w:p>
    <w:p w14:paraId="0F750419" w14:textId="77777777" w:rsidR="00543B77" w:rsidRPr="00543B77" w:rsidRDefault="00543B77" w:rsidP="00543B77">
      <w:pPr>
        <w:spacing w:after="0"/>
        <w:rPr>
          <w:rFonts w:cs="Arial"/>
          <w:lang w:val="en-US"/>
        </w:rPr>
      </w:pPr>
      <w:r w:rsidRPr="00543B77">
        <w:rPr>
          <w:rFonts w:cs="Arial"/>
        </w:rPr>
        <w:t>www.wypf.org.uk</w:t>
      </w:r>
    </w:p>
    <w:p w14:paraId="172AE882" w14:textId="77777777" w:rsidR="00543B77" w:rsidRPr="00543B77" w:rsidRDefault="00543B77" w:rsidP="00543B77">
      <w:pPr>
        <w:spacing w:after="0"/>
        <w:rPr>
          <w:rFonts w:cs="Arial"/>
          <w:lang w:val="en-US"/>
        </w:rPr>
      </w:pPr>
    </w:p>
    <w:p w14:paraId="64268A42" w14:textId="77777777" w:rsidR="00543B77" w:rsidRPr="00543B77" w:rsidRDefault="00543B77" w:rsidP="00543B77">
      <w:pPr>
        <w:rPr>
          <w:rFonts w:eastAsia="Calibri" w:cs="Arial"/>
        </w:rPr>
      </w:pPr>
      <w:r w:rsidRPr="00543B77">
        <w:rPr>
          <w:rFonts w:eastAsia="Calibri" w:cs="Arial"/>
        </w:rPr>
        <w:t xml:space="preserve">Follow WYPF on Twitter </w:t>
      </w:r>
      <w:hyperlink r:id="rId9" w:history="1">
        <w:r w:rsidRPr="00543B77">
          <w:rPr>
            <w:rFonts w:eastAsia="Calibri" w:cs="Arial"/>
            <w:color w:val="0000FF"/>
            <w:u w:val="single"/>
          </w:rPr>
          <w:t>www.twitter.com/wypf_lgps</w:t>
        </w:r>
      </w:hyperlink>
    </w:p>
    <w:p w14:paraId="3592E74F" w14:textId="77777777" w:rsidR="00543B77" w:rsidRDefault="00543B77" w:rsidP="00543B77">
      <w:pPr>
        <w:rPr>
          <w:rFonts w:eastAsia="Calibri" w:cs="Arial"/>
          <w:color w:val="0000FF"/>
          <w:u w:val="single"/>
        </w:rPr>
      </w:pPr>
      <w:r w:rsidRPr="00543B77">
        <w:rPr>
          <w:rFonts w:eastAsia="Calibri" w:cs="Arial"/>
        </w:rPr>
        <w:t xml:space="preserve">Follow WYPF on Facebook </w:t>
      </w:r>
      <w:hyperlink r:id="rId10" w:history="1">
        <w:r w:rsidRPr="00543B77">
          <w:rPr>
            <w:rFonts w:eastAsia="Calibri" w:cs="Arial"/>
            <w:color w:val="0000FF"/>
            <w:u w:val="single"/>
          </w:rPr>
          <w:t>www.facebook.com/westyorkshirepensionfund</w:t>
        </w:r>
      </w:hyperlink>
    </w:p>
    <w:p w14:paraId="5FC099AA" w14:textId="77777777" w:rsidR="00D5245F" w:rsidRDefault="00D5245F" w:rsidP="00543B77">
      <w:pPr>
        <w:rPr>
          <w:rFonts w:eastAsia="Calibri" w:cs="Arial"/>
          <w:color w:val="0000FF"/>
          <w:u w:val="single"/>
        </w:rPr>
      </w:pPr>
    </w:p>
    <w:p w14:paraId="7AD3F209" w14:textId="77777777" w:rsidR="00D5245F" w:rsidRPr="00543B77" w:rsidRDefault="00D5245F" w:rsidP="00543B77">
      <w:pPr>
        <w:rPr>
          <w:rFonts w:eastAsia="Calibri" w:cs="Arial"/>
        </w:rPr>
      </w:pPr>
    </w:p>
    <w:p w14:paraId="2FF936F6" w14:textId="53CD0F61" w:rsidR="00D5245F" w:rsidRPr="00D5245F" w:rsidRDefault="00D5245F" w:rsidP="00D5245F">
      <w:pPr>
        <w:spacing w:after="0" w:line="240" w:lineRule="auto"/>
        <w:rPr>
          <w:rFonts w:ascii="Calibri" w:eastAsia="Calibri" w:hAnsi="Calibri" w:cs="Calibri"/>
          <w:color w:val="1F497D"/>
          <w:lang w:eastAsia="en-GB"/>
        </w:rPr>
      </w:pPr>
      <w:r w:rsidRPr="00D5245F">
        <w:rPr>
          <w:rFonts w:ascii="Calibri" w:eastAsia="Calibri" w:hAnsi="Calibri" w:cs="Calibri"/>
          <w:color w:val="1F497D"/>
          <w:lang w:eastAsia="en-GB"/>
        </w:rPr>
        <w:t>    </w:t>
      </w:r>
      <w:r w:rsidR="00736AC0" w:rsidRPr="00736AC0">
        <w:rPr>
          <w:rFonts w:ascii="Aptos" w:eastAsia="Aptos" w:hAnsi="Aptos" w:cs="Times New Roman"/>
          <w:noProof/>
          <w:sz w:val="24"/>
          <w:szCs w:val="24"/>
          <w:lang w:eastAsia="en-GB"/>
        </w:rPr>
        <w:drawing>
          <wp:inline distT="0" distB="0" distL="0" distR="0" wp14:anchorId="51BD12BB" wp14:editId="5D84662D">
            <wp:extent cx="3181350" cy="1162050"/>
            <wp:effectExtent l="0" t="0" r="0" b="0"/>
            <wp:docPr id="408686901" name="Picture 3" descr="Awards_2022_WestYorkshireYorkshire_Winn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ards_2022_WestYorkshireYorkshire_Winner_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81350" cy="1162050"/>
                    </a:xfrm>
                    <a:prstGeom prst="rect">
                      <a:avLst/>
                    </a:prstGeom>
                    <a:noFill/>
                    <a:ln>
                      <a:noFill/>
                    </a:ln>
                  </pic:spPr>
                </pic:pic>
              </a:graphicData>
            </a:graphic>
          </wp:inline>
        </w:drawing>
      </w:r>
      <w:r w:rsidR="00736AC0" w:rsidRPr="00736AC0">
        <w:rPr>
          <w:rFonts w:ascii="Aptos" w:eastAsia="Aptos" w:hAnsi="Aptos" w:cs="Times New Roman"/>
          <w:noProof/>
          <w:sz w:val="24"/>
          <w:szCs w:val="24"/>
          <w:lang w:val="en-US" w:eastAsia="en-GB"/>
        </w:rPr>
        <w:drawing>
          <wp:inline distT="0" distB="0" distL="0" distR="0" wp14:anchorId="7CD3F04C" wp14:editId="0427980E">
            <wp:extent cx="2571750" cy="1162050"/>
            <wp:effectExtent l="0" t="0" r="0" b="0"/>
            <wp:docPr id="3"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for a company&#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571750" cy="1162050"/>
                    </a:xfrm>
                    <a:prstGeom prst="rect">
                      <a:avLst/>
                    </a:prstGeom>
                    <a:noFill/>
                    <a:ln>
                      <a:noFill/>
                    </a:ln>
                  </pic:spPr>
                </pic:pic>
              </a:graphicData>
            </a:graphic>
          </wp:inline>
        </w:drawing>
      </w:r>
    </w:p>
    <w:p w14:paraId="06BE403B" w14:textId="25511D9C" w:rsidR="00D5245F" w:rsidRPr="00D5245F" w:rsidRDefault="00D5245F" w:rsidP="00D5245F">
      <w:pPr>
        <w:spacing w:after="0" w:line="240" w:lineRule="auto"/>
        <w:jc w:val="both"/>
        <w:rPr>
          <w:rFonts w:ascii="Calibri" w:eastAsia="Calibri" w:hAnsi="Calibri" w:cs="Calibri"/>
          <w:color w:val="1F497D"/>
          <w:lang w:eastAsia="en-GB"/>
        </w:rPr>
      </w:pPr>
    </w:p>
    <w:p w14:paraId="4BB2C823" w14:textId="25616D01" w:rsidR="00D5245F" w:rsidRPr="00D5245F" w:rsidRDefault="00736AC0" w:rsidP="00D5245F">
      <w:pPr>
        <w:spacing w:line="256" w:lineRule="auto"/>
        <w:rPr>
          <w:rFonts w:ascii="Calibri" w:eastAsia="Calibri" w:hAnsi="Calibri" w:cs="Times New Roman"/>
          <w:color w:val="008CB9"/>
          <w:sz w:val="72"/>
          <w:szCs w:val="72"/>
        </w:rPr>
      </w:pPr>
      <w:r w:rsidRPr="00736AC0">
        <w:rPr>
          <w:rFonts w:ascii="Aptos" w:eastAsia="Aptos" w:hAnsi="Aptos" w:cs="Times New Roman"/>
          <w:noProof/>
          <w:sz w:val="24"/>
          <w:szCs w:val="24"/>
          <w:lang w:eastAsia="en-GB"/>
        </w:rPr>
        <w:drawing>
          <wp:inline distT="0" distB="0" distL="0" distR="0" wp14:anchorId="259F7B28" wp14:editId="7244856B">
            <wp:extent cx="2105025" cy="1009650"/>
            <wp:effectExtent l="114300" t="400050" r="123825" b="400050"/>
            <wp:docPr id="4"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text on a white background&#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105025" cy="1009650"/>
                    </a:xfrm>
                    <a:prstGeom prst="rect">
                      <a:avLst/>
                    </a:prstGeom>
                    <a:noFill/>
                    <a:ln>
                      <a:noFill/>
                    </a:ln>
                  </pic:spPr>
                </pic:pic>
              </a:graphicData>
            </a:graphic>
          </wp:inline>
        </w:drawing>
      </w:r>
    </w:p>
    <w:p w14:paraId="24B4C31A" w14:textId="77777777" w:rsidR="005F6F1D" w:rsidRDefault="005F6F1D" w:rsidP="005F6F1D">
      <w:pPr>
        <w:rPr>
          <w:rFonts w:ascii="Calibri" w:eastAsia="Calibri" w:hAnsi="Calibri" w:cs="Times New Roman"/>
          <w:noProof/>
          <w:color w:val="1F497D"/>
          <w:lang w:eastAsia="en-GB"/>
        </w:rPr>
      </w:pPr>
    </w:p>
    <w:p w14:paraId="09636B1E" w14:textId="77777777" w:rsidR="00736AC0" w:rsidRDefault="00736AC0" w:rsidP="005F6F1D">
      <w:pPr>
        <w:rPr>
          <w:rFonts w:ascii="Calibri" w:eastAsia="Calibri" w:hAnsi="Calibri" w:cs="Times New Roman"/>
          <w:noProof/>
          <w:color w:val="1F497D"/>
          <w:lang w:eastAsia="en-GB"/>
        </w:rPr>
      </w:pPr>
    </w:p>
    <w:p w14:paraId="3D64A371" w14:textId="77777777" w:rsidR="00736AC0" w:rsidRDefault="00736AC0" w:rsidP="005F6F1D">
      <w:pPr>
        <w:rPr>
          <w:rFonts w:ascii="Calibri" w:eastAsia="Calibri" w:hAnsi="Calibri" w:cs="Times New Roman"/>
          <w:noProof/>
          <w:color w:val="1F497D"/>
          <w:lang w:eastAsia="en-GB"/>
        </w:rPr>
      </w:pPr>
    </w:p>
    <w:p w14:paraId="26D5F75E" w14:textId="77777777" w:rsidR="00736AC0" w:rsidRDefault="00736AC0" w:rsidP="005F6F1D">
      <w:pPr>
        <w:rPr>
          <w:rFonts w:ascii="Calibri" w:eastAsia="Calibri" w:hAnsi="Calibri" w:cs="Times New Roman"/>
          <w:noProof/>
          <w:color w:val="1F497D"/>
          <w:lang w:eastAsia="en-GB"/>
        </w:rPr>
      </w:pPr>
    </w:p>
    <w:p w14:paraId="5CE87FE9" w14:textId="77777777" w:rsidR="00736AC0" w:rsidRDefault="00736AC0" w:rsidP="005F6F1D">
      <w:pPr>
        <w:rPr>
          <w:rFonts w:ascii="Calibri" w:eastAsia="Calibri" w:hAnsi="Calibri" w:cs="Times New Roman"/>
          <w:noProof/>
          <w:color w:val="1F497D"/>
          <w:lang w:eastAsia="en-GB"/>
        </w:rPr>
      </w:pPr>
    </w:p>
    <w:p w14:paraId="1943399B" w14:textId="77777777" w:rsidR="00431667" w:rsidRPr="00431667" w:rsidRDefault="00431667" w:rsidP="00431667">
      <w:pPr>
        <w:spacing w:after="1920" w:line="254" w:lineRule="auto"/>
        <w:rPr>
          <w:rFonts w:ascii="Calibri" w:eastAsia="Calibri" w:hAnsi="Calibri" w:cs="Times New Roman"/>
          <w:color w:val="0070C0"/>
          <w:sz w:val="72"/>
          <w:szCs w:val="72"/>
        </w:rPr>
      </w:pPr>
      <w:bookmarkStart w:id="0" w:name="_Hlk195271785"/>
      <w:r w:rsidRPr="00431667">
        <w:rPr>
          <w:rFonts w:ascii="Calibri" w:eastAsia="Calibri" w:hAnsi="Calibri" w:cs="Times New Roman"/>
          <w:color w:val="0070C0"/>
          <w:sz w:val="72"/>
          <w:szCs w:val="72"/>
        </w:rPr>
        <w:t>Contents</w:t>
      </w:r>
    </w:p>
    <w:p w14:paraId="4305B06C" w14:textId="77777777" w:rsidR="00431667" w:rsidRPr="00431667" w:rsidRDefault="00431667" w:rsidP="00431667">
      <w:pPr>
        <w:tabs>
          <w:tab w:val="right" w:leader="dot" w:pos="6804"/>
        </w:tabs>
        <w:spacing w:after="240" w:line="254" w:lineRule="auto"/>
        <w:rPr>
          <w:rFonts w:ascii="Calibri" w:eastAsia="Calibri" w:hAnsi="Calibri" w:cs="Times New Roman"/>
          <w:color w:val="0070C0"/>
          <w:sz w:val="32"/>
          <w:szCs w:val="32"/>
        </w:rPr>
      </w:pPr>
      <w:r w:rsidRPr="00431667">
        <w:rPr>
          <w:rFonts w:ascii="Calibri" w:eastAsia="Calibri" w:hAnsi="Calibri" w:cs="Times New Roman"/>
          <w:color w:val="0070C0"/>
          <w:sz w:val="32"/>
          <w:szCs w:val="32"/>
        </w:rPr>
        <w:t>1 Completed work ……..………………………………………….4</w:t>
      </w:r>
    </w:p>
    <w:p w14:paraId="4C4DF327" w14:textId="77777777" w:rsidR="00431667" w:rsidRPr="00431667" w:rsidRDefault="00431667" w:rsidP="00431667">
      <w:pPr>
        <w:tabs>
          <w:tab w:val="right" w:leader="dot" w:pos="6804"/>
        </w:tabs>
        <w:spacing w:after="240" w:line="254" w:lineRule="auto"/>
        <w:rPr>
          <w:rFonts w:ascii="Calibri" w:eastAsia="Calibri" w:hAnsi="Calibri" w:cs="Times New Roman"/>
          <w:color w:val="0070C0"/>
          <w:sz w:val="32"/>
          <w:szCs w:val="32"/>
        </w:rPr>
      </w:pPr>
      <w:r w:rsidRPr="00431667">
        <w:rPr>
          <w:rFonts w:ascii="Calibri" w:eastAsia="Calibri" w:hAnsi="Calibri" w:cs="Times New Roman"/>
          <w:color w:val="0070C0"/>
          <w:sz w:val="32"/>
          <w:szCs w:val="32"/>
        </w:rPr>
        <w:t>2 Work in progress</w:t>
      </w:r>
      <w:r w:rsidRPr="00431667">
        <w:rPr>
          <w:rFonts w:ascii="Calibri" w:eastAsia="Calibri" w:hAnsi="Calibri" w:cs="Times New Roman"/>
          <w:color w:val="0070C0"/>
          <w:sz w:val="32"/>
          <w:szCs w:val="32"/>
        </w:rPr>
        <w:tab/>
        <w:t>5</w:t>
      </w:r>
    </w:p>
    <w:p w14:paraId="657609CA" w14:textId="77777777" w:rsidR="00431667" w:rsidRPr="00431667" w:rsidRDefault="00431667" w:rsidP="00431667">
      <w:pPr>
        <w:tabs>
          <w:tab w:val="right" w:leader="dot" w:pos="6804"/>
        </w:tabs>
        <w:spacing w:after="240" w:line="254" w:lineRule="auto"/>
        <w:rPr>
          <w:rFonts w:ascii="Calibri" w:eastAsia="Calibri" w:hAnsi="Calibri" w:cs="Times New Roman"/>
          <w:color w:val="0070C0"/>
          <w:sz w:val="32"/>
          <w:szCs w:val="32"/>
        </w:rPr>
      </w:pPr>
      <w:r w:rsidRPr="00431667">
        <w:rPr>
          <w:rFonts w:ascii="Calibri" w:eastAsia="Calibri" w:hAnsi="Calibri" w:cs="Times New Roman"/>
          <w:color w:val="0070C0"/>
          <w:sz w:val="32"/>
          <w:szCs w:val="32"/>
        </w:rPr>
        <w:t>3 Member web registrations</w:t>
      </w:r>
      <w:r w:rsidRPr="00431667">
        <w:rPr>
          <w:rFonts w:ascii="Calibri" w:eastAsia="Calibri" w:hAnsi="Calibri" w:cs="Times New Roman"/>
          <w:color w:val="0070C0"/>
          <w:sz w:val="32"/>
          <w:szCs w:val="32"/>
        </w:rPr>
        <w:tab/>
        <w:t>6</w:t>
      </w:r>
    </w:p>
    <w:p w14:paraId="7C62766D" w14:textId="77777777" w:rsidR="00431667" w:rsidRPr="00431667" w:rsidRDefault="00431667" w:rsidP="00431667">
      <w:pPr>
        <w:tabs>
          <w:tab w:val="right" w:leader="dot" w:pos="6804"/>
        </w:tabs>
        <w:spacing w:after="240" w:line="254" w:lineRule="auto"/>
        <w:rPr>
          <w:rFonts w:ascii="Calibri" w:eastAsia="Calibri" w:hAnsi="Calibri" w:cs="Times New Roman"/>
          <w:color w:val="0070C0"/>
          <w:sz w:val="32"/>
          <w:szCs w:val="32"/>
        </w:rPr>
      </w:pPr>
      <w:r w:rsidRPr="00431667">
        <w:rPr>
          <w:rFonts w:ascii="Calibri" w:eastAsia="Calibri" w:hAnsi="Calibri" w:cs="Times New Roman"/>
          <w:color w:val="0070C0"/>
          <w:sz w:val="32"/>
          <w:szCs w:val="32"/>
        </w:rPr>
        <w:t>4 Membership Numbers</w:t>
      </w:r>
      <w:r w:rsidRPr="00431667">
        <w:rPr>
          <w:rFonts w:ascii="Calibri" w:eastAsia="Calibri" w:hAnsi="Calibri" w:cs="Times New Roman"/>
          <w:color w:val="0070C0"/>
          <w:sz w:val="32"/>
          <w:szCs w:val="32"/>
        </w:rPr>
        <w:tab/>
        <w:t>7</w:t>
      </w:r>
    </w:p>
    <w:p w14:paraId="686630F3" w14:textId="77777777" w:rsidR="00431667" w:rsidRPr="00431667" w:rsidRDefault="00431667" w:rsidP="00431667">
      <w:pPr>
        <w:tabs>
          <w:tab w:val="right" w:leader="dot" w:pos="6804"/>
        </w:tabs>
        <w:spacing w:after="240" w:line="254" w:lineRule="auto"/>
        <w:rPr>
          <w:rFonts w:ascii="Calibri" w:eastAsia="Calibri" w:hAnsi="Calibri" w:cs="Times New Roman"/>
          <w:color w:val="0070C0"/>
          <w:sz w:val="32"/>
          <w:szCs w:val="32"/>
        </w:rPr>
      </w:pPr>
      <w:r w:rsidRPr="00431667">
        <w:rPr>
          <w:rFonts w:ascii="Calibri" w:eastAsia="Calibri" w:hAnsi="Calibri" w:cs="Times New Roman"/>
          <w:color w:val="0070C0"/>
          <w:sz w:val="32"/>
          <w:szCs w:val="32"/>
        </w:rPr>
        <w:t>5 Administration Update</w:t>
      </w:r>
      <w:r w:rsidRPr="00431667">
        <w:rPr>
          <w:rFonts w:ascii="Calibri" w:eastAsia="Calibri" w:hAnsi="Calibri" w:cs="Times New Roman"/>
          <w:color w:val="0070C0"/>
          <w:sz w:val="32"/>
          <w:szCs w:val="32"/>
        </w:rPr>
        <w:tab/>
        <w:t>11</w:t>
      </w:r>
    </w:p>
    <w:p w14:paraId="3370D623" w14:textId="77777777" w:rsidR="00431667" w:rsidRPr="00431667" w:rsidRDefault="00431667" w:rsidP="00431667">
      <w:pPr>
        <w:tabs>
          <w:tab w:val="right" w:leader="dot" w:pos="6804"/>
        </w:tabs>
        <w:spacing w:after="240" w:line="254" w:lineRule="auto"/>
        <w:rPr>
          <w:rFonts w:ascii="Calibri" w:eastAsia="Calibri" w:hAnsi="Calibri" w:cs="Times New Roman"/>
          <w:color w:val="0070C0"/>
          <w:sz w:val="32"/>
          <w:szCs w:val="32"/>
        </w:rPr>
      </w:pPr>
      <w:r w:rsidRPr="00431667">
        <w:rPr>
          <w:rFonts w:ascii="Calibri" w:eastAsia="Calibri" w:hAnsi="Calibri" w:cs="Times New Roman"/>
          <w:color w:val="0070C0"/>
          <w:sz w:val="32"/>
          <w:szCs w:val="32"/>
        </w:rPr>
        <w:t>6 Communication &amp; Training</w:t>
      </w:r>
      <w:r w:rsidRPr="00431667">
        <w:rPr>
          <w:rFonts w:ascii="Calibri" w:eastAsia="Calibri" w:hAnsi="Calibri" w:cs="Times New Roman"/>
          <w:color w:val="0070C0"/>
          <w:sz w:val="32"/>
          <w:szCs w:val="32"/>
        </w:rPr>
        <w:tab/>
        <w:t>12</w:t>
      </w:r>
    </w:p>
    <w:p w14:paraId="0AD3B9DC" w14:textId="77777777" w:rsidR="00431667" w:rsidRPr="00431667" w:rsidRDefault="00431667" w:rsidP="00431667">
      <w:pPr>
        <w:tabs>
          <w:tab w:val="right" w:leader="dot" w:pos="6804"/>
        </w:tabs>
        <w:spacing w:after="240" w:line="254" w:lineRule="auto"/>
        <w:rPr>
          <w:rFonts w:ascii="Calibri" w:eastAsia="Calibri" w:hAnsi="Calibri" w:cs="Times New Roman"/>
          <w:color w:val="0070C0"/>
          <w:sz w:val="32"/>
          <w:szCs w:val="32"/>
        </w:rPr>
      </w:pPr>
      <w:r w:rsidRPr="00431667">
        <w:rPr>
          <w:rFonts w:ascii="Calibri" w:eastAsia="Calibri" w:hAnsi="Calibri" w:cs="Times New Roman"/>
          <w:color w:val="0070C0"/>
          <w:sz w:val="32"/>
          <w:szCs w:val="32"/>
        </w:rPr>
        <w:t>7 Member Update …………………………………………......13</w:t>
      </w:r>
    </w:p>
    <w:p w14:paraId="778DE8C9" w14:textId="77777777" w:rsidR="00431667" w:rsidRPr="00431667" w:rsidRDefault="00431667" w:rsidP="00431667">
      <w:pPr>
        <w:tabs>
          <w:tab w:val="right" w:leader="dot" w:pos="6804"/>
        </w:tabs>
        <w:spacing w:after="240" w:line="254" w:lineRule="auto"/>
        <w:rPr>
          <w:rFonts w:ascii="Calibri" w:eastAsia="Calibri" w:hAnsi="Calibri" w:cs="Times New Roman"/>
          <w:color w:val="0070C0"/>
          <w:sz w:val="32"/>
          <w:szCs w:val="32"/>
        </w:rPr>
      </w:pPr>
      <w:r w:rsidRPr="00431667">
        <w:rPr>
          <w:rFonts w:ascii="Calibri" w:eastAsia="Calibri" w:hAnsi="Calibri" w:cs="Times New Roman"/>
          <w:color w:val="0070C0"/>
          <w:sz w:val="32"/>
          <w:szCs w:val="32"/>
        </w:rPr>
        <w:t>8 IT Update ………………………………………………………….13</w:t>
      </w:r>
    </w:p>
    <w:p w14:paraId="1A286C3F" w14:textId="77777777" w:rsidR="00431667" w:rsidRPr="00431667" w:rsidRDefault="00431667" w:rsidP="00431667">
      <w:pPr>
        <w:tabs>
          <w:tab w:val="right" w:leader="dot" w:pos="6804"/>
        </w:tabs>
        <w:spacing w:after="240" w:line="254" w:lineRule="auto"/>
        <w:rPr>
          <w:rFonts w:ascii="Calibri" w:eastAsia="Calibri" w:hAnsi="Calibri" w:cs="Times New Roman"/>
          <w:color w:val="0070C0"/>
          <w:sz w:val="32"/>
          <w:szCs w:val="32"/>
        </w:rPr>
      </w:pPr>
      <w:r w:rsidRPr="00431667">
        <w:rPr>
          <w:rFonts w:ascii="Calibri" w:eastAsia="Calibri" w:hAnsi="Calibri" w:cs="Times New Roman"/>
          <w:color w:val="0070C0"/>
          <w:sz w:val="32"/>
          <w:szCs w:val="32"/>
        </w:rPr>
        <w:t>9 Five Year Audit Plan</w:t>
      </w:r>
      <w:r w:rsidRPr="00431667">
        <w:rPr>
          <w:rFonts w:ascii="Calibri" w:eastAsia="Calibri" w:hAnsi="Calibri" w:cs="Times New Roman"/>
          <w:color w:val="0070C0"/>
          <w:sz w:val="32"/>
          <w:szCs w:val="32"/>
        </w:rPr>
        <w:tab/>
        <w:t>14</w:t>
      </w:r>
    </w:p>
    <w:p w14:paraId="1BCD5EDE" w14:textId="77777777" w:rsidR="00431667" w:rsidRPr="00431667" w:rsidRDefault="00431667" w:rsidP="00431667">
      <w:pPr>
        <w:tabs>
          <w:tab w:val="right" w:leader="dot" w:pos="6804"/>
        </w:tabs>
        <w:spacing w:after="240" w:line="254" w:lineRule="auto"/>
        <w:rPr>
          <w:rFonts w:ascii="Calibri" w:eastAsia="Calibri" w:hAnsi="Calibri" w:cs="Times New Roman"/>
          <w:color w:val="0070C0"/>
          <w:sz w:val="32"/>
          <w:szCs w:val="32"/>
        </w:rPr>
      </w:pPr>
      <w:r w:rsidRPr="00431667">
        <w:rPr>
          <w:rFonts w:ascii="Calibri" w:eastAsia="Calibri" w:hAnsi="Calibri" w:cs="Times New Roman"/>
          <w:color w:val="0070C0"/>
          <w:sz w:val="32"/>
          <w:szCs w:val="32"/>
        </w:rPr>
        <w:t>10 Overriding Disclosure Time Limits</w:t>
      </w:r>
      <w:r w:rsidRPr="00431667">
        <w:rPr>
          <w:rFonts w:ascii="Calibri" w:eastAsia="Calibri" w:hAnsi="Calibri" w:cs="Times New Roman"/>
          <w:color w:val="0070C0"/>
          <w:sz w:val="32"/>
          <w:szCs w:val="32"/>
        </w:rPr>
        <w:tab/>
        <w:t>16</w:t>
      </w:r>
    </w:p>
    <w:p w14:paraId="30BD240B" w14:textId="77777777" w:rsidR="00431667" w:rsidRPr="00431667" w:rsidRDefault="00431667" w:rsidP="00431667">
      <w:pPr>
        <w:tabs>
          <w:tab w:val="right" w:leader="dot" w:pos="6804"/>
        </w:tabs>
        <w:spacing w:after="240" w:line="254" w:lineRule="auto"/>
        <w:rPr>
          <w:rFonts w:ascii="Calibri" w:eastAsia="Calibri" w:hAnsi="Calibri" w:cs="Times New Roman"/>
          <w:color w:val="0070C0"/>
          <w:sz w:val="32"/>
          <w:szCs w:val="32"/>
        </w:rPr>
      </w:pPr>
      <w:r w:rsidRPr="00431667">
        <w:rPr>
          <w:rFonts w:ascii="Calibri" w:eastAsia="Calibri" w:hAnsi="Calibri" w:cs="Times New Roman"/>
          <w:color w:val="0070C0"/>
          <w:sz w:val="32"/>
          <w:szCs w:val="32"/>
        </w:rPr>
        <w:t>11 Calendar of Events</w:t>
      </w:r>
      <w:r w:rsidRPr="00431667">
        <w:rPr>
          <w:rFonts w:ascii="Calibri" w:eastAsia="Calibri" w:hAnsi="Calibri" w:cs="Times New Roman"/>
          <w:color w:val="0070C0"/>
          <w:sz w:val="32"/>
          <w:szCs w:val="32"/>
        </w:rPr>
        <w:tab/>
        <w:t>18</w:t>
      </w:r>
    </w:p>
    <w:p w14:paraId="631C9914" w14:textId="77777777" w:rsidR="00431667" w:rsidRPr="00431667" w:rsidRDefault="00431667" w:rsidP="00431667">
      <w:pPr>
        <w:tabs>
          <w:tab w:val="right" w:leader="dot" w:pos="6804"/>
        </w:tabs>
        <w:spacing w:after="240" w:line="254" w:lineRule="auto"/>
        <w:rPr>
          <w:rFonts w:ascii="Calibri" w:eastAsia="Calibri" w:hAnsi="Calibri" w:cs="Times New Roman"/>
          <w:color w:val="0070C0"/>
          <w:sz w:val="32"/>
          <w:szCs w:val="32"/>
        </w:rPr>
      </w:pPr>
      <w:r w:rsidRPr="00431667">
        <w:rPr>
          <w:rFonts w:ascii="Calibri" w:eastAsia="Calibri" w:hAnsi="Calibri" w:cs="Times New Roman"/>
          <w:color w:val="0070C0"/>
          <w:sz w:val="32"/>
          <w:szCs w:val="32"/>
        </w:rPr>
        <w:t>12 Regulations/Fire Scheme Update</w:t>
      </w:r>
      <w:r w:rsidRPr="00431667">
        <w:rPr>
          <w:rFonts w:ascii="Calibri" w:eastAsia="Calibri" w:hAnsi="Calibri" w:cs="Times New Roman"/>
          <w:color w:val="0070C0"/>
          <w:sz w:val="32"/>
          <w:szCs w:val="32"/>
        </w:rPr>
        <w:tab/>
        <w:t>19</w:t>
      </w:r>
    </w:p>
    <w:bookmarkEnd w:id="0"/>
    <w:p w14:paraId="7D0EE85D" w14:textId="16C4DC46" w:rsidR="009F094A" w:rsidRDefault="009F094A" w:rsidP="009F094A">
      <w:pPr>
        <w:tabs>
          <w:tab w:val="right" w:leader="dot" w:pos="6804"/>
        </w:tabs>
        <w:spacing w:after="240" w:line="254" w:lineRule="auto"/>
        <w:rPr>
          <w:rFonts w:ascii="Calibri" w:eastAsia="Calibri" w:hAnsi="Calibri" w:cs="Times New Roman"/>
          <w:color w:val="0070C0"/>
          <w:sz w:val="32"/>
          <w:szCs w:val="32"/>
        </w:rPr>
      </w:pPr>
    </w:p>
    <w:p w14:paraId="49121DF7" w14:textId="66EA510E" w:rsidR="00616021" w:rsidRDefault="00616021" w:rsidP="00616021">
      <w:pPr>
        <w:tabs>
          <w:tab w:val="right" w:leader="dot" w:pos="6804"/>
        </w:tabs>
        <w:spacing w:after="240" w:line="254" w:lineRule="auto"/>
        <w:rPr>
          <w:rFonts w:ascii="Calibri" w:eastAsia="Calibri" w:hAnsi="Calibri" w:cs="Times New Roman"/>
          <w:color w:val="0070C0"/>
          <w:sz w:val="32"/>
          <w:szCs w:val="32"/>
        </w:rPr>
      </w:pPr>
    </w:p>
    <w:p w14:paraId="6382B671" w14:textId="77777777" w:rsidR="00F26B4B" w:rsidRDefault="00F26B4B" w:rsidP="00F26B4B">
      <w:pPr>
        <w:tabs>
          <w:tab w:val="right" w:leader="dot" w:pos="6804"/>
        </w:tabs>
        <w:spacing w:after="240" w:line="254" w:lineRule="auto"/>
        <w:rPr>
          <w:rFonts w:ascii="Calibri" w:eastAsia="Calibri" w:hAnsi="Calibri" w:cs="Times New Roman"/>
          <w:color w:val="0070C0"/>
          <w:sz w:val="32"/>
          <w:szCs w:val="32"/>
        </w:rPr>
      </w:pPr>
    </w:p>
    <w:p w14:paraId="41C57EA7" w14:textId="77777777" w:rsidR="00222724" w:rsidRDefault="00222724" w:rsidP="00222724">
      <w:pPr>
        <w:tabs>
          <w:tab w:val="right" w:leader="dot" w:pos="6804"/>
        </w:tabs>
        <w:spacing w:after="240" w:line="254" w:lineRule="auto"/>
        <w:rPr>
          <w:rFonts w:ascii="Calibri" w:eastAsia="Calibri" w:hAnsi="Calibri" w:cs="Times New Roman"/>
          <w:color w:val="0070C0"/>
          <w:sz w:val="32"/>
          <w:szCs w:val="32"/>
        </w:rPr>
      </w:pPr>
    </w:p>
    <w:p w14:paraId="113C326C" w14:textId="52E55B98" w:rsidR="004329EB" w:rsidRDefault="005F6F1D" w:rsidP="001A5D52">
      <w:pPr>
        <w:ind w:left="851" w:hanging="851"/>
        <w:rPr>
          <w:rFonts w:ascii="Arial" w:eastAsia="Calibri" w:hAnsi="Arial" w:cs="Arial"/>
          <w:color w:val="0070C0"/>
          <w:sz w:val="28"/>
          <w:szCs w:val="28"/>
        </w:rPr>
      </w:pPr>
      <w:r w:rsidRPr="005F6F1D">
        <w:rPr>
          <w:rFonts w:ascii="Arial" w:eastAsia="Calibri" w:hAnsi="Arial" w:cs="Arial"/>
          <w:b/>
          <w:color w:val="0070C0"/>
          <w:sz w:val="28"/>
          <w:szCs w:val="28"/>
        </w:rPr>
        <w:lastRenderedPageBreak/>
        <w:t>1.Completed processes</w:t>
      </w:r>
      <w:r w:rsidRPr="005F6F1D">
        <w:rPr>
          <w:rFonts w:ascii="Arial" w:eastAsia="Calibri" w:hAnsi="Arial" w:cs="Arial"/>
          <w:color w:val="0070C0"/>
          <w:sz w:val="28"/>
          <w:szCs w:val="28"/>
        </w:rPr>
        <w:t xml:space="preserve"> </w:t>
      </w:r>
    </w:p>
    <w:p w14:paraId="5533B335" w14:textId="77777777" w:rsidR="00CA0AA0" w:rsidRDefault="00CA0AA0" w:rsidP="001A5D52">
      <w:pPr>
        <w:ind w:left="851" w:hanging="851"/>
        <w:rPr>
          <w:rFonts w:ascii="Arial" w:eastAsia="Calibri" w:hAnsi="Arial" w:cs="Arial"/>
          <w:color w:val="0070C0"/>
          <w:sz w:val="28"/>
          <w:szCs w:val="28"/>
        </w:rPr>
      </w:pPr>
    </w:p>
    <w:tbl>
      <w:tblPr>
        <w:tblStyle w:val="TableGrid3"/>
        <w:tblW w:w="9634" w:type="dxa"/>
        <w:tblLayout w:type="fixed"/>
        <w:tblLook w:val="04A0" w:firstRow="1" w:lastRow="0" w:firstColumn="1" w:lastColumn="0" w:noHBand="0" w:noVBand="1"/>
      </w:tblPr>
      <w:tblGrid>
        <w:gridCol w:w="2972"/>
        <w:gridCol w:w="851"/>
        <w:gridCol w:w="1275"/>
        <w:gridCol w:w="993"/>
        <w:gridCol w:w="1134"/>
        <w:gridCol w:w="1275"/>
        <w:gridCol w:w="1134"/>
      </w:tblGrid>
      <w:tr w:rsidR="005F6F1D" w:rsidRPr="005F6F1D" w14:paraId="6891F012" w14:textId="77777777" w:rsidTr="00CA0AA0">
        <w:trPr>
          <w:trHeight w:val="300"/>
        </w:trPr>
        <w:tc>
          <w:tcPr>
            <w:tcW w:w="8500" w:type="dxa"/>
            <w:gridSpan w:val="6"/>
            <w:tcBorders>
              <w:bottom w:val="single" w:sz="4" w:space="0" w:color="auto"/>
            </w:tcBorders>
            <w:noWrap/>
            <w:hideMark/>
          </w:tcPr>
          <w:p w14:paraId="1CDE92A3" w14:textId="18B6959A" w:rsidR="005F6F1D" w:rsidRPr="005F6F1D" w:rsidRDefault="003063F4" w:rsidP="00720D97">
            <w:pPr>
              <w:rPr>
                <w:rFonts w:ascii="Calibri" w:eastAsia="Calibri" w:hAnsi="Calibri" w:cs="Arial"/>
                <w:b/>
              </w:rPr>
            </w:pPr>
            <w:r>
              <w:rPr>
                <w:rFonts w:ascii="Calibri" w:eastAsia="Calibri" w:hAnsi="Calibri" w:cs="Arial"/>
                <w:b/>
              </w:rPr>
              <w:t xml:space="preserve">1 to </w:t>
            </w:r>
            <w:r w:rsidR="00CA0AA0">
              <w:rPr>
                <w:rFonts w:ascii="Calibri" w:eastAsia="Calibri" w:hAnsi="Calibri" w:cs="Arial"/>
                <w:b/>
              </w:rPr>
              <w:t>31 March</w:t>
            </w:r>
            <w:r w:rsidR="00032AE4">
              <w:rPr>
                <w:rFonts w:ascii="Calibri" w:eastAsia="Calibri" w:hAnsi="Calibri" w:cs="Arial"/>
                <w:b/>
              </w:rPr>
              <w:t xml:space="preserve"> 2025</w:t>
            </w:r>
          </w:p>
        </w:tc>
        <w:tc>
          <w:tcPr>
            <w:tcW w:w="1134" w:type="dxa"/>
            <w:tcBorders>
              <w:bottom w:val="single" w:sz="4" w:space="0" w:color="auto"/>
            </w:tcBorders>
          </w:tcPr>
          <w:p w14:paraId="21AC42F8" w14:textId="77777777" w:rsidR="005F6F1D" w:rsidRPr="005F6F1D" w:rsidRDefault="005F6F1D" w:rsidP="005F6F1D">
            <w:pPr>
              <w:rPr>
                <w:rFonts w:ascii="Calibri" w:eastAsia="Calibri" w:hAnsi="Calibri" w:cs="Arial"/>
                <w:b/>
              </w:rPr>
            </w:pPr>
          </w:p>
        </w:tc>
      </w:tr>
      <w:tr w:rsidR="005F6F1D" w:rsidRPr="005F6F1D" w14:paraId="7E120F35" w14:textId="77777777" w:rsidTr="00CA0AA0">
        <w:trPr>
          <w:trHeight w:val="825"/>
        </w:trPr>
        <w:tc>
          <w:tcPr>
            <w:tcW w:w="2972" w:type="dxa"/>
            <w:shd w:val="clear" w:color="auto" w:fill="D3E5F6"/>
            <w:hideMark/>
          </w:tcPr>
          <w:p w14:paraId="41B3C36C"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Work Type</w:t>
            </w:r>
          </w:p>
        </w:tc>
        <w:tc>
          <w:tcPr>
            <w:tcW w:w="851" w:type="dxa"/>
            <w:shd w:val="clear" w:color="auto" w:fill="D3E5F6"/>
            <w:hideMark/>
          </w:tcPr>
          <w:p w14:paraId="285CDAC1"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Total Cases</w:t>
            </w:r>
          </w:p>
        </w:tc>
        <w:tc>
          <w:tcPr>
            <w:tcW w:w="1275" w:type="dxa"/>
            <w:shd w:val="clear" w:color="auto" w:fill="D3E5F6"/>
            <w:hideMark/>
          </w:tcPr>
          <w:p w14:paraId="0D40F3C2"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days for each case</w:t>
            </w:r>
          </w:p>
        </w:tc>
        <w:tc>
          <w:tcPr>
            <w:tcW w:w="993" w:type="dxa"/>
            <w:shd w:val="clear" w:color="auto" w:fill="D3E5F6"/>
            <w:hideMark/>
          </w:tcPr>
          <w:p w14:paraId="0FD4248F"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met cases</w:t>
            </w:r>
          </w:p>
        </w:tc>
        <w:tc>
          <w:tcPr>
            <w:tcW w:w="1134" w:type="dxa"/>
            <w:shd w:val="clear" w:color="auto" w:fill="D3E5F6"/>
            <w:hideMark/>
          </w:tcPr>
          <w:p w14:paraId="588B359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Minimum Target Met</w:t>
            </w:r>
          </w:p>
        </w:tc>
        <w:tc>
          <w:tcPr>
            <w:tcW w:w="1275" w:type="dxa"/>
            <w:shd w:val="clear" w:color="auto" w:fill="D3E5F6"/>
            <w:hideMark/>
          </w:tcPr>
          <w:p w14:paraId="6F932802"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met percent</w:t>
            </w:r>
          </w:p>
        </w:tc>
        <w:tc>
          <w:tcPr>
            <w:tcW w:w="1134" w:type="dxa"/>
            <w:shd w:val="clear" w:color="auto" w:fill="D3E5F6"/>
            <w:hideMark/>
          </w:tcPr>
          <w:p w14:paraId="7B72CC3C"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Average time taken</w:t>
            </w:r>
          </w:p>
        </w:tc>
      </w:tr>
      <w:tr w:rsidR="00CA0AA0" w:rsidRPr="00CA0AA0" w14:paraId="5A81CD23" w14:textId="77777777" w:rsidTr="00CA0AA0">
        <w:trPr>
          <w:trHeight w:val="300"/>
        </w:trPr>
        <w:tc>
          <w:tcPr>
            <w:tcW w:w="2972" w:type="dxa"/>
            <w:noWrap/>
            <w:hideMark/>
          </w:tcPr>
          <w:p w14:paraId="5D970722" w14:textId="77777777" w:rsidR="00CA0AA0" w:rsidRPr="00CA0AA0" w:rsidRDefault="00CA0AA0" w:rsidP="00CA0AA0">
            <w:pPr>
              <w:rPr>
                <w:rFonts w:ascii="Calibri" w:eastAsia="Times New Roman" w:hAnsi="Calibri" w:cs="Calibri"/>
                <w:color w:val="000000"/>
                <w:lang w:eastAsia="en-GB"/>
              </w:rPr>
            </w:pPr>
            <w:r w:rsidRPr="00CA0AA0">
              <w:rPr>
                <w:rFonts w:ascii="Calibri" w:eastAsia="Times New Roman" w:hAnsi="Calibri" w:cs="Calibri"/>
                <w:color w:val="000000"/>
                <w:lang w:eastAsia="en-GB"/>
              </w:rPr>
              <w:t>Age 55 Increase to Pension</w:t>
            </w:r>
          </w:p>
        </w:tc>
        <w:tc>
          <w:tcPr>
            <w:tcW w:w="851" w:type="dxa"/>
            <w:noWrap/>
            <w:hideMark/>
          </w:tcPr>
          <w:p w14:paraId="05F99519"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w:t>
            </w:r>
          </w:p>
        </w:tc>
        <w:tc>
          <w:tcPr>
            <w:tcW w:w="1275" w:type="dxa"/>
            <w:noWrap/>
            <w:hideMark/>
          </w:tcPr>
          <w:p w14:paraId="52D98938"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20</w:t>
            </w:r>
          </w:p>
        </w:tc>
        <w:tc>
          <w:tcPr>
            <w:tcW w:w="993" w:type="dxa"/>
            <w:noWrap/>
            <w:hideMark/>
          </w:tcPr>
          <w:p w14:paraId="7E71F877"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w:t>
            </w:r>
          </w:p>
        </w:tc>
        <w:tc>
          <w:tcPr>
            <w:tcW w:w="1134" w:type="dxa"/>
            <w:noWrap/>
            <w:hideMark/>
          </w:tcPr>
          <w:p w14:paraId="7555E63D"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85</w:t>
            </w:r>
          </w:p>
        </w:tc>
        <w:tc>
          <w:tcPr>
            <w:tcW w:w="1275" w:type="dxa"/>
            <w:noWrap/>
            <w:hideMark/>
          </w:tcPr>
          <w:p w14:paraId="7B6E997C"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100</w:t>
            </w:r>
          </w:p>
        </w:tc>
        <w:tc>
          <w:tcPr>
            <w:tcW w:w="1134" w:type="dxa"/>
            <w:noWrap/>
            <w:hideMark/>
          </w:tcPr>
          <w:p w14:paraId="5D031677"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18</w:t>
            </w:r>
          </w:p>
        </w:tc>
      </w:tr>
      <w:tr w:rsidR="00CA0AA0" w:rsidRPr="00CA0AA0" w14:paraId="5B7E4E6B" w14:textId="77777777" w:rsidTr="00CA0AA0">
        <w:trPr>
          <w:trHeight w:val="300"/>
        </w:trPr>
        <w:tc>
          <w:tcPr>
            <w:tcW w:w="2972" w:type="dxa"/>
            <w:noWrap/>
            <w:hideMark/>
          </w:tcPr>
          <w:p w14:paraId="40A7A5DC" w14:textId="77777777" w:rsidR="00CA0AA0" w:rsidRPr="00CA0AA0" w:rsidRDefault="00CA0AA0" w:rsidP="00CA0AA0">
            <w:pPr>
              <w:rPr>
                <w:rFonts w:ascii="Calibri" w:eastAsia="Times New Roman" w:hAnsi="Calibri" w:cs="Calibri"/>
                <w:color w:val="000000"/>
                <w:lang w:eastAsia="en-GB"/>
              </w:rPr>
            </w:pPr>
            <w:r w:rsidRPr="00CA0AA0">
              <w:rPr>
                <w:rFonts w:ascii="Calibri" w:eastAsia="Times New Roman" w:hAnsi="Calibri" w:cs="Calibri"/>
                <w:color w:val="000000"/>
                <w:lang w:eastAsia="en-GB"/>
              </w:rPr>
              <w:t>Change of Address</w:t>
            </w:r>
          </w:p>
        </w:tc>
        <w:tc>
          <w:tcPr>
            <w:tcW w:w="851" w:type="dxa"/>
            <w:noWrap/>
            <w:hideMark/>
          </w:tcPr>
          <w:p w14:paraId="7A92C335"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2</w:t>
            </w:r>
          </w:p>
        </w:tc>
        <w:tc>
          <w:tcPr>
            <w:tcW w:w="1275" w:type="dxa"/>
            <w:noWrap/>
            <w:hideMark/>
          </w:tcPr>
          <w:p w14:paraId="6B57C3BC"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20</w:t>
            </w:r>
          </w:p>
        </w:tc>
        <w:tc>
          <w:tcPr>
            <w:tcW w:w="993" w:type="dxa"/>
            <w:noWrap/>
            <w:hideMark/>
          </w:tcPr>
          <w:p w14:paraId="20FCEA53"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2</w:t>
            </w:r>
          </w:p>
        </w:tc>
        <w:tc>
          <w:tcPr>
            <w:tcW w:w="1134" w:type="dxa"/>
            <w:noWrap/>
            <w:hideMark/>
          </w:tcPr>
          <w:p w14:paraId="21B642B4"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85</w:t>
            </w:r>
          </w:p>
        </w:tc>
        <w:tc>
          <w:tcPr>
            <w:tcW w:w="1275" w:type="dxa"/>
            <w:noWrap/>
            <w:hideMark/>
          </w:tcPr>
          <w:p w14:paraId="6829B0FB"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100</w:t>
            </w:r>
          </w:p>
        </w:tc>
        <w:tc>
          <w:tcPr>
            <w:tcW w:w="1134" w:type="dxa"/>
            <w:noWrap/>
            <w:hideMark/>
          </w:tcPr>
          <w:p w14:paraId="227772DD"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1.5</w:t>
            </w:r>
          </w:p>
        </w:tc>
      </w:tr>
      <w:tr w:rsidR="00CA0AA0" w:rsidRPr="00CA0AA0" w14:paraId="110165B9" w14:textId="77777777" w:rsidTr="00CA0AA0">
        <w:trPr>
          <w:trHeight w:val="300"/>
        </w:trPr>
        <w:tc>
          <w:tcPr>
            <w:tcW w:w="2972" w:type="dxa"/>
            <w:noWrap/>
            <w:hideMark/>
          </w:tcPr>
          <w:p w14:paraId="17933950" w14:textId="77777777" w:rsidR="00CA0AA0" w:rsidRPr="00CA0AA0" w:rsidRDefault="00CA0AA0" w:rsidP="00CA0AA0">
            <w:pPr>
              <w:rPr>
                <w:rFonts w:ascii="Calibri" w:eastAsia="Times New Roman" w:hAnsi="Calibri" w:cs="Calibri"/>
                <w:color w:val="000000"/>
                <w:lang w:eastAsia="en-GB"/>
              </w:rPr>
            </w:pPr>
            <w:r w:rsidRPr="00CA0AA0">
              <w:rPr>
                <w:rFonts w:ascii="Calibri" w:eastAsia="Times New Roman" w:hAnsi="Calibri" w:cs="Calibri"/>
                <w:color w:val="000000"/>
                <w:lang w:eastAsia="en-GB"/>
              </w:rPr>
              <w:t>Deferred Benefits Set Up on Leaving</w:t>
            </w:r>
          </w:p>
        </w:tc>
        <w:tc>
          <w:tcPr>
            <w:tcW w:w="851" w:type="dxa"/>
            <w:noWrap/>
            <w:hideMark/>
          </w:tcPr>
          <w:p w14:paraId="060A6EC2"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15</w:t>
            </w:r>
          </w:p>
        </w:tc>
        <w:tc>
          <w:tcPr>
            <w:tcW w:w="1275" w:type="dxa"/>
            <w:noWrap/>
            <w:hideMark/>
          </w:tcPr>
          <w:p w14:paraId="5947C0E5"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20</w:t>
            </w:r>
          </w:p>
        </w:tc>
        <w:tc>
          <w:tcPr>
            <w:tcW w:w="993" w:type="dxa"/>
            <w:noWrap/>
            <w:hideMark/>
          </w:tcPr>
          <w:p w14:paraId="30C008C7"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w:t>
            </w:r>
          </w:p>
        </w:tc>
        <w:tc>
          <w:tcPr>
            <w:tcW w:w="1134" w:type="dxa"/>
            <w:noWrap/>
            <w:hideMark/>
          </w:tcPr>
          <w:p w14:paraId="521D903C"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85</w:t>
            </w:r>
          </w:p>
        </w:tc>
        <w:tc>
          <w:tcPr>
            <w:tcW w:w="1275" w:type="dxa"/>
            <w:noWrap/>
            <w:hideMark/>
          </w:tcPr>
          <w:p w14:paraId="533334BF"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6.67</w:t>
            </w:r>
          </w:p>
        </w:tc>
        <w:tc>
          <w:tcPr>
            <w:tcW w:w="1134" w:type="dxa"/>
            <w:noWrap/>
            <w:hideMark/>
          </w:tcPr>
          <w:p w14:paraId="6E7B7341"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148.6</w:t>
            </w:r>
          </w:p>
        </w:tc>
      </w:tr>
      <w:tr w:rsidR="00CA0AA0" w:rsidRPr="00CA0AA0" w14:paraId="64330D78" w14:textId="77777777" w:rsidTr="00CA0AA0">
        <w:trPr>
          <w:trHeight w:val="300"/>
        </w:trPr>
        <w:tc>
          <w:tcPr>
            <w:tcW w:w="2972" w:type="dxa"/>
            <w:noWrap/>
            <w:hideMark/>
          </w:tcPr>
          <w:p w14:paraId="7DA82D44" w14:textId="77777777" w:rsidR="00CA0AA0" w:rsidRPr="00CA0AA0" w:rsidRDefault="00CA0AA0" w:rsidP="00CA0AA0">
            <w:pPr>
              <w:rPr>
                <w:rFonts w:ascii="Calibri" w:eastAsia="Times New Roman" w:hAnsi="Calibri" w:cs="Calibri"/>
                <w:color w:val="000000"/>
                <w:lang w:eastAsia="en-GB"/>
              </w:rPr>
            </w:pPr>
            <w:r w:rsidRPr="00CA0AA0">
              <w:rPr>
                <w:rFonts w:ascii="Calibri" w:eastAsia="Times New Roman" w:hAnsi="Calibri" w:cs="Calibri"/>
                <w:color w:val="000000"/>
                <w:lang w:eastAsia="en-GB"/>
              </w:rPr>
              <w:t>Life Certificate</w:t>
            </w:r>
          </w:p>
        </w:tc>
        <w:tc>
          <w:tcPr>
            <w:tcW w:w="851" w:type="dxa"/>
            <w:noWrap/>
            <w:hideMark/>
          </w:tcPr>
          <w:p w14:paraId="37DD7959"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6</w:t>
            </w:r>
          </w:p>
        </w:tc>
        <w:tc>
          <w:tcPr>
            <w:tcW w:w="1275" w:type="dxa"/>
            <w:noWrap/>
            <w:hideMark/>
          </w:tcPr>
          <w:p w14:paraId="468517AF"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10</w:t>
            </w:r>
          </w:p>
        </w:tc>
        <w:tc>
          <w:tcPr>
            <w:tcW w:w="993" w:type="dxa"/>
            <w:noWrap/>
            <w:hideMark/>
          </w:tcPr>
          <w:p w14:paraId="7AEA71EE"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6</w:t>
            </w:r>
          </w:p>
        </w:tc>
        <w:tc>
          <w:tcPr>
            <w:tcW w:w="1134" w:type="dxa"/>
            <w:noWrap/>
            <w:hideMark/>
          </w:tcPr>
          <w:p w14:paraId="0F21C41B"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85</w:t>
            </w:r>
          </w:p>
        </w:tc>
        <w:tc>
          <w:tcPr>
            <w:tcW w:w="1275" w:type="dxa"/>
            <w:noWrap/>
            <w:hideMark/>
          </w:tcPr>
          <w:p w14:paraId="1D6CF10A"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100</w:t>
            </w:r>
          </w:p>
        </w:tc>
        <w:tc>
          <w:tcPr>
            <w:tcW w:w="1134" w:type="dxa"/>
            <w:noWrap/>
            <w:hideMark/>
          </w:tcPr>
          <w:p w14:paraId="7767CD11"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2.17</w:t>
            </w:r>
          </w:p>
        </w:tc>
      </w:tr>
      <w:tr w:rsidR="00CA0AA0" w:rsidRPr="00CA0AA0" w14:paraId="2EAA5D42" w14:textId="77777777" w:rsidTr="00CA0AA0">
        <w:trPr>
          <w:trHeight w:val="300"/>
        </w:trPr>
        <w:tc>
          <w:tcPr>
            <w:tcW w:w="2972" w:type="dxa"/>
            <w:noWrap/>
            <w:hideMark/>
          </w:tcPr>
          <w:p w14:paraId="15989E05" w14:textId="77777777" w:rsidR="00CA0AA0" w:rsidRPr="00CA0AA0" w:rsidRDefault="00CA0AA0" w:rsidP="00CA0AA0">
            <w:pPr>
              <w:rPr>
                <w:rFonts w:ascii="Calibri" w:eastAsia="Times New Roman" w:hAnsi="Calibri" w:cs="Calibri"/>
                <w:color w:val="000000"/>
                <w:lang w:eastAsia="en-GB"/>
              </w:rPr>
            </w:pPr>
            <w:r w:rsidRPr="00CA0AA0">
              <w:rPr>
                <w:rFonts w:ascii="Calibri" w:eastAsia="Times New Roman" w:hAnsi="Calibri" w:cs="Calibri"/>
                <w:color w:val="000000"/>
                <w:lang w:eastAsia="en-GB"/>
              </w:rPr>
              <w:t>Pension Estimate</w:t>
            </w:r>
          </w:p>
        </w:tc>
        <w:tc>
          <w:tcPr>
            <w:tcW w:w="851" w:type="dxa"/>
            <w:noWrap/>
            <w:hideMark/>
          </w:tcPr>
          <w:p w14:paraId="1AF2EF19"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4</w:t>
            </w:r>
          </w:p>
        </w:tc>
        <w:tc>
          <w:tcPr>
            <w:tcW w:w="1275" w:type="dxa"/>
            <w:noWrap/>
            <w:hideMark/>
          </w:tcPr>
          <w:p w14:paraId="74CB5E48"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10</w:t>
            </w:r>
          </w:p>
        </w:tc>
        <w:tc>
          <w:tcPr>
            <w:tcW w:w="993" w:type="dxa"/>
            <w:noWrap/>
            <w:hideMark/>
          </w:tcPr>
          <w:p w14:paraId="38ECE5F2"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0</w:t>
            </w:r>
          </w:p>
        </w:tc>
        <w:tc>
          <w:tcPr>
            <w:tcW w:w="1134" w:type="dxa"/>
            <w:noWrap/>
            <w:hideMark/>
          </w:tcPr>
          <w:p w14:paraId="733E3D11"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90</w:t>
            </w:r>
          </w:p>
        </w:tc>
        <w:tc>
          <w:tcPr>
            <w:tcW w:w="1275" w:type="dxa"/>
            <w:noWrap/>
            <w:hideMark/>
          </w:tcPr>
          <w:p w14:paraId="35B9B24F"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0</w:t>
            </w:r>
          </w:p>
        </w:tc>
        <w:tc>
          <w:tcPr>
            <w:tcW w:w="1134" w:type="dxa"/>
            <w:noWrap/>
            <w:hideMark/>
          </w:tcPr>
          <w:p w14:paraId="2FFA415D"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74</w:t>
            </w:r>
          </w:p>
        </w:tc>
      </w:tr>
      <w:tr w:rsidR="00CA0AA0" w:rsidRPr="00CA0AA0" w14:paraId="36101A52" w14:textId="77777777" w:rsidTr="00CA0AA0">
        <w:trPr>
          <w:trHeight w:val="300"/>
        </w:trPr>
        <w:tc>
          <w:tcPr>
            <w:tcW w:w="2972" w:type="dxa"/>
            <w:noWrap/>
            <w:hideMark/>
          </w:tcPr>
          <w:p w14:paraId="58C889F6" w14:textId="77777777" w:rsidR="00CA0AA0" w:rsidRPr="00CA0AA0" w:rsidRDefault="00CA0AA0" w:rsidP="00CA0AA0">
            <w:pPr>
              <w:rPr>
                <w:rFonts w:ascii="Calibri" w:eastAsia="Times New Roman" w:hAnsi="Calibri" w:cs="Calibri"/>
                <w:color w:val="000000"/>
                <w:lang w:eastAsia="en-GB"/>
              </w:rPr>
            </w:pPr>
            <w:r w:rsidRPr="00CA0AA0">
              <w:rPr>
                <w:rFonts w:ascii="Calibri" w:eastAsia="Times New Roman" w:hAnsi="Calibri" w:cs="Calibri"/>
                <w:color w:val="000000"/>
                <w:lang w:eastAsia="en-GB"/>
              </w:rPr>
              <w:t>Transfer Out Quote Fire</w:t>
            </w:r>
          </w:p>
        </w:tc>
        <w:tc>
          <w:tcPr>
            <w:tcW w:w="851" w:type="dxa"/>
            <w:noWrap/>
            <w:hideMark/>
          </w:tcPr>
          <w:p w14:paraId="20618C2B"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w:t>
            </w:r>
          </w:p>
        </w:tc>
        <w:tc>
          <w:tcPr>
            <w:tcW w:w="1275" w:type="dxa"/>
            <w:noWrap/>
            <w:hideMark/>
          </w:tcPr>
          <w:p w14:paraId="594B1361"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35</w:t>
            </w:r>
          </w:p>
        </w:tc>
        <w:tc>
          <w:tcPr>
            <w:tcW w:w="993" w:type="dxa"/>
            <w:noWrap/>
            <w:hideMark/>
          </w:tcPr>
          <w:p w14:paraId="30334E33"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w:t>
            </w:r>
          </w:p>
        </w:tc>
        <w:tc>
          <w:tcPr>
            <w:tcW w:w="1134" w:type="dxa"/>
            <w:noWrap/>
            <w:hideMark/>
          </w:tcPr>
          <w:p w14:paraId="3B4BCBD3"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85</w:t>
            </w:r>
          </w:p>
        </w:tc>
        <w:tc>
          <w:tcPr>
            <w:tcW w:w="1275" w:type="dxa"/>
            <w:noWrap/>
            <w:hideMark/>
          </w:tcPr>
          <w:p w14:paraId="65D73A90"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100</w:t>
            </w:r>
          </w:p>
        </w:tc>
        <w:tc>
          <w:tcPr>
            <w:tcW w:w="1134" w:type="dxa"/>
            <w:noWrap/>
            <w:hideMark/>
          </w:tcPr>
          <w:p w14:paraId="0CEE8925"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w:t>
            </w:r>
          </w:p>
        </w:tc>
      </w:tr>
    </w:tbl>
    <w:p w14:paraId="3408D80E" w14:textId="2F7A6DCC" w:rsidR="00493DF4" w:rsidRDefault="00493DF4" w:rsidP="005F6F1D">
      <w:pPr>
        <w:autoSpaceDE w:val="0"/>
        <w:autoSpaceDN w:val="0"/>
        <w:adjustRightInd w:val="0"/>
        <w:spacing w:after="0" w:line="240" w:lineRule="auto"/>
        <w:rPr>
          <w:rFonts w:ascii="Arial" w:eastAsia="Calibri" w:hAnsi="Arial" w:cs="Arial"/>
          <w:sz w:val="20"/>
          <w:szCs w:val="20"/>
        </w:rPr>
      </w:pPr>
    </w:p>
    <w:p w14:paraId="673E1DC9" w14:textId="59E237B2" w:rsidR="00C77EBB" w:rsidRPr="005F6F1D" w:rsidRDefault="00C77EBB" w:rsidP="005F6F1D">
      <w:pPr>
        <w:autoSpaceDE w:val="0"/>
        <w:autoSpaceDN w:val="0"/>
        <w:adjustRightInd w:val="0"/>
        <w:spacing w:after="0" w:line="240" w:lineRule="auto"/>
        <w:rPr>
          <w:rFonts w:ascii="Arial" w:eastAsia="Calibri" w:hAnsi="Arial" w:cs="Arial"/>
          <w:sz w:val="20"/>
          <w:szCs w:val="20"/>
        </w:rPr>
      </w:pPr>
    </w:p>
    <w:p w14:paraId="214784F8" w14:textId="59D0A45B" w:rsidR="005F6F1D" w:rsidRPr="005F6F1D" w:rsidRDefault="005F6F1D" w:rsidP="005F6F1D">
      <w:pPr>
        <w:autoSpaceDE w:val="0"/>
        <w:autoSpaceDN w:val="0"/>
        <w:adjustRightInd w:val="0"/>
        <w:spacing w:after="0" w:line="240" w:lineRule="auto"/>
        <w:rPr>
          <w:rFonts w:ascii="Arial" w:eastAsia="Calibri" w:hAnsi="Arial" w:cs="Arial"/>
          <w:sz w:val="20"/>
          <w:szCs w:val="20"/>
        </w:rPr>
      </w:pPr>
    </w:p>
    <w:p w14:paraId="4FC4F23D" w14:textId="74997124" w:rsidR="005F6F1D" w:rsidRDefault="00CA0AA0" w:rsidP="005F6F1D">
      <w:pPr>
        <w:autoSpaceDE w:val="0"/>
        <w:autoSpaceDN w:val="0"/>
        <w:adjustRightInd w:val="0"/>
        <w:spacing w:after="0" w:line="240" w:lineRule="auto"/>
        <w:rPr>
          <w:noProof/>
        </w:rPr>
      </w:pPr>
      <w:r>
        <w:rPr>
          <w:noProof/>
        </w:rPr>
        <w:drawing>
          <wp:inline distT="0" distB="0" distL="0" distR="0" wp14:anchorId="3D96561C" wp14:editId="212F8D0A">
            <wp:extent cx="6210300" cy="2990850"/>
            <wp:effectExtent l="0" t="0" r="0" b="0"/>
            <wp:docPr id="188255939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024C09" w14:textId="0E0BCDBD" w:rsidR="00032AE4" w:rsidRDefault="00032AE4" w:rsidP="005F6F1D">
      <w:pPr>
        <w:autoSpaceDE w:val="0"/>
        <w:autoSpaceDN w:val="0"/>
        <w:adjustRightInd w:val="0"/>
        <w:spacing w:after="0" w:line="240" w:lineRule="auto"/>
        <w:rPr>
          <w:rFonts w:ascii="Arial" w:eastAsia="Calibri" w:hAnsi="Arial" w:cs="Arial"/>
          <w:sz w:val="20"/>
          <w:szCs w:val="20"/>
        </w:rPr>
      </w:pPr>
    </w:p>
    <w:p w14:paraId="2A72E127" w14:textId="77777777" w:rsidR="00D05C14" w:rsidRDefault="00D05C14" w:rsidP="005F6F1D">
      <w:pPr>
        <w:autoSpaceDE w:val="0"/>
        <w:autoSpaceDN w:val="0"/>
        <w:adjustRightInd w:val="0"/>
        <w:spacing w:after="0" w:line="240" w:lineRule="auto"/>
        <w:rPr>
          <w:rFonts w:ascii="Arial" w:eastAsia="Calibri" w:hAnsi="Arial" w:cs="Arial"/>
          <w:sz w:val="20"/>
          <w:szCs w:val="20"/>
        </w:rPr>
      </w:pPr>
    </w:p>
    <w:p w14:paraId="587E20E4" w14:textId="77777777" w:rsidR="002A774C" w:rsidRDefault="002A774C" w:rsidP="005F6F1D">
      <w:pPr>
        <w:autoSpaceDE w:val="0"/>
        <w:autoSpaceDN w:val="0"/>
        <w:adjustRightInd w:val="0"/>
        <w:spacing w:after="0" w:line="240" w:lineRule="auto"/>
        <w:rPr>
          <w:rFonts w:ascii="Arial" w:eastAsia="Calibri" w:hAnsi="Arial" w:cs="Arial"/>
          <w:sz w:val="20"/>
          <w:szCs w:val="20"/>
        </w:rPr>
      </w:pPr>
    </w:p>
    <w:tbl>
      <w:tblPr>
        <w:tblStyle w:val="TableGrid"/>
        <w:tblW w:w="9781" w:type="dxa"/>
        <w:tblInd w:w="-5" w:type="dxa"/>
        <w:tblLook w:val="04A0" w:firstRow="1" w:lastRow="0" w:firstColumn="1" w:lastColumn="0" w:noHBand="0" w:noVBand="1"/>
      </w:tblPr>
      <w:tblGrid>
        <w:gridCol w:w="9781"/>
      </w:tblGrid>
      <w:tr w:rsidR="00CA0AA0" w:rsidRPr="00E709FB" w14:paraId="6700C26E" w14:textId="77777777" w:rsidTr="00CA0AA0">
        <w:tc>
          <w:tcPr>
            <w:tcW w:w="9781" w:type="dxa"/>
          </w:tcPr>
          <w:p w14:paraId="38426A9C" w14:textId="77777777" w:rsidR="00CA0AA0" w:rsidRPr="00E709FB" w:rsidRDefault="00CA0AA0" w:rsidP="009A6E56">
            <w:pPr>
              <w:spacing w:after="160" w:line="259" w:lineRule="auto"/>
              <w:rPr>
                <w:rFonts w:ascii="Arial" w:hAnsi="Arial" w:cs="Arial"/>
              </w:rPr>
            </w:pPr>
            <w:r>
              <w:rPr>
                <w:rFonts w:ascii="Arial" w:hAnsi="Arial" w:cs="Arial"/>
                <w:b/>
              </w:rPr>
              <w:t>Deferred Benefits Set Up on Leaving</w:t>
            </w:r>
            <w:r w:rsidRPr="00E709FB">
              <w:rPr>
                <w:rFonts w:ascii="Arial" w:hAnsi="Arial" w:cs="Arial"/>
                <w:b/>
              </w:rPr>
              <w:t xml:space="preserve"> </w:t>
            </w:r>
            <w:r w:rsidRPr="00E709FB">
              <w:rPr>
                <w:rFonts w:ascii="Arial" w:hAnsi="Arial" w:cs="Arial"/>
              </w:rPr>
              <w:t>did not meet</w:t>
            </w:r>
            <w:r>
              <w:rPr>
                <w:rFonts w:ascii="Arial" w:hAnsi="Arial" w:cs="Arial"/>
              </w:rPr>
              <w:t xml:space="preserve"> </w:t>
            </w:r>
            <w:r w:rsidRPr="00A01C25">
              <w:rPr>
                <w:rFonts w:ascii="Arial" w:hAnsi="Arial" w:cs="Arial"/>
              </w:rPr>
              <w:t xml:space="preserve">due to </w:t>
            </w:r>
            <w:r>
              <w:rPr>
                <w:rFonts w:ascii="Arial" w:hAnsi="Arial" w:cs="Arial"/>
              </w:rPr>
              <w:t>high volumes of work</w:t>
            </w:r>
            <w:r w:rsidRPr="00C27873">
              <w:rPr>
                <w:rFonts w:ascii="Arial" w:hAnsi="Arial" w:cs="Arial"/>
              </w:rPr>
              <w:t>, the members did receive confirmation within 2 months of WYPF receiving the leaver information that they have a deferred benefit. This meets the statutory requirements</w:t>
            </w:r>
          </w:p>
        </w:tc>
      </w:tr>
      <w:tr w:rsidR="00CA0AA0" w:rsidRPr="00E709FB" w14:paraId="7D0CF417" w14:textId="77777777" w:rsidTr="00CA0AA0">
        <w:tc>
          <w:tcPr>
            <w:tcW w:w="9781" w:type="dxa"/>
          </w:tcPr>
          <w:p w14:paraId="232FD50C" w14:textId="77777777" w:rsidR="00CA0AA0" w:rsidRPr="00E709FB" w:rsidRDefault="00CA0AA0" w:rsidP="009A6E56">
            <w:pPr>
              <w:rPr>
                <w:rFonts w:ascii="Arial" w:hAnsi="Arial" w:cs="Arial"/>
              </w:rPr>
            </w:pPr>
            <w:r>
              <w:rPr>
                <w:rFonts w:ascii="Arial" w:hAnsi="Arial" w:cs="Arial"/>
                <w:b/>
              </w:rPr>
              <w:t>Pension Estimate</w:t>
            </w:r>
            <w:r w:rsidRPr="00430DE3">
              <w:rPr>
                <w:rFonts w:ascii="Arial" w:hAnsi="Arial" w:cs="Arial"/>
              </w:rPr>
              <w:t xml:space="preserve"> did not meet because </w:t>
            </w:r>
            <w:r>
              <w:rPr>
                <w:rFonts w:ascii="Arial" w:hAnsi="Arial" w:cs="Arial"/>
              </w:rPr>
              <w:t>of high volumes some estimates are taking around 8 - 10 weeks to process. E</w:t>
            </w:r>
            <w:r w:rsidRPr="00430DE3">
              <w:rPr>
                <w:rFonts w:ascii="Arial" w:hAnsi="Arial" w:cs="Arial"/>
              </w:rPr>
              <w:t>stimates with an intended retirement date of 3 months or more in the future are not processed until the more urgent estimates with a retirement date within 3 months have been completed.</w:t>
            </w:r>
            <w:r>
              <w:rPr>
                <w:rFonts w:ascii="Arial" w:hAnsi="Arial" w:cs="Arial"/>
              </w:rPr>
              <w:t xml:space="preserve"> </w:t>
            </w:r>
          </w:p>
        </w:tc>
      </w:tr>
    </w:tbl>
    <w:p w14:paraId="71C71FC5" w14:textId="77777777" w:rsidR="002A774C" w:rsidRDefault="002A774C" w:rsidP="005F6F1D">
      <w:pPr>
        <w:autoSpaceDE w:val="0"/>
        <w:autoSpaceDN w:val="0"/>
        <w:adjustRightInd w:val="0"/>
        <w:spacing w:after="0" w:line="240" w:lineRule="auto"/>
        <w:rPr>
          <w:rFonts w:ascii="Arial" w:eastAsia="Calibri" w:hAnsi="Arial" w:cs="Arial"/>
          <w:sz w:val="20"/>
          <w:szCs w:val="20"/>
        </w:rPr>
      </w:pPr>
    </w:p>
    <w:p w14:paraId="0A02C4D2" w14:textId="77777777" w:rsidR="00D05C14" w:rsidRDefault="00D05C14" w:rsidP="005F6F1D">
      <w:pPr>
        <w:autoSpaceDE w:val="0"/>
        <w:autoSpaceDN w:val="0"/>
        <w:adjustRightInd w:val="0"/>
        <w:spacing w:after="0" w:line="240" w:lineRule="auto"/>
        <w:rPr>
          <w:rFonts w:ascii="Arial" w:eastAsia="Calibri" w:hAnsi="Arial" w:cs="Arial"/>
          <w:sz w:val="20"/>
          <w:szCs w:val="20"/>
        </w:rPr>
      </w:pPr>
    </w:p>
    <w:p w14:paraId="2786FCFC" w14:textId="77777777" w:rsidR="00CA0AA0" w:rsidRDefault="00CA0AA0" w:rsidP="005F6F1D">
      <w:pPr>
        <w:autoSpaceDE w:val="0"/>
        <w:autoSpaceDN w:val="0"/>
        <w:adjustRightInd w:val="0"/>
        <w:spacing w:after="0" w:line="240" w:lineRule="auto"/>
        <w:rPr>
          <w:rFonts w:ascii="Arial" w:eastAsia="Calibri" w:hAnsi="Arial" w:cs="Arial"/>
          <w:sz w:val="20"/>
          <w:szCs w:val="20"/>
        </w:rPr>
      </w:pPr>
    </w:p>
    <w:p w14:paraId="3236CAC5" w14:textId="77777777" w:rsidR="00CA0AA0" w:rsidRDefault="00CA0AA0" w:rsidP="005F6F1D">
      <w:pPr>
        <w:autoSpaceDE w:val="0"/>
        <w:autoSpaceDN w:val="0"/>
        <w:adjustRightInd w:val="0"/>
        <w:spacing w:after="0" w:line="240" w:lineRule="auto"/>
        <w:rPr>
          <w:rFonts w:ascii="Arial" w:eastAsia="Calibri" w:hAnsi="Arial" w:cs="Arial"/>
          <w:sz w:val="20"/>
          <w:szCs w:val="20"/>
        </w:rPr>
      </w:pPr>
    </w:p>
    <w:p w14:paraId="5480703A" w14:textId="77777777" w:rsidR="00736AC0" w:rsidRDefault="00736AC0" w:rsidP="005F6F1D">
      <w:pPr>
        <w:rPr>
          <w:rFonts w:ascii="Arial" w:eastAsia="Calibri" w:hAnsi="Arial" w:cs="Arial"/>
          <w:b/>
          <w:color w:val="0070C0"/>
          <w:sz w:val="28"/>
          <w:szCs w:val="28"/>
        </w:rPr>
      </w:pPr>
    </w:p>
    <w:p w14:paraId="624151C8" w14:textId="6466BD7E" w:rsidR="005F6F1D" w:rsidRPr="005F6F1D" w:rsidRDefault="005F6F1D" w:rsidP="005F6F1D">
      <w:pPr>
        <w:rPr>
          <w:rFonts w:ascii="Calibri" w:eastAsia="Calibri" w:hAnsi="Calibri" w:cs="Times New Roman"/>
          <w:color w:val="374C80"/>
          <w:sz w:val="28"/>
          <w:szCs w:val="28"/>
        </w:rPr>
      </w:pPr>
      <w:r w:rsidRPr="005F6F1D">
        <w:rPr>
          <w:rFonts w:ascii="Arial" w:eastAsia="Calibri" w:hAnsi="Arial" w:cs="Arial"/>
          <w:b/>
          <w:color w:val="0070C0"/>
          <w:sz w:val="28"/>
          <w:szCs w:val="28"/>
        </w:rPr>
        <w:lastRenderedPageBreak/>
        <w:t>2. Work in Progress</w:t>
      </w:r>
    </w:p>
    <w:p w14:paraId="58DC1229" w14:textId="70978248" w:rsidR="005F6F1D" w:rsidRDefault="005F6F1D" w:rsidP="005F6F1D">
      <w:pPr>
        <w:spacing w:after="0"/>
        <w:contextualSpacing/>
        <w:rPr>
          <w:noProof/>
        </w:rPr>
      </w:pPr>
      <w:r w:rsidRPr="005F6F1D">
        <w:rPr>
          <w:rFonts w:ascii="Calibri" w:eastAsia="Calibri" w:hAnsi="Calibri" w:cs="Times New Roman"/>
          <w:noProof/>
          <w:color w:val="374C80"/>
          <w:sz w:val="36"/>
          <w:szCs w:val="36"/>
          <w:lang w:eastAsia="en-GB"/>
        </w:rPr>
        <w:t xml:space="preserve">          </w:t>
      </w:r>
    </w:p>
    <w:p w14:paraId="6EA7B8E3" w14:textId="5B1EA2C3" w:rsidR="00316062" w:rsidRPr="005F6F1D" w:rsidRDefault="00CA0AA0" w:rsidP="005F6F1D">
      <w:pPr>
        <w:spacing w:after="0"/>
        <w:contextualSpacing/>
        <w:rPr>
          <w:rFonts w:ascii="Calibri" w:eastAsia="Calibri" w:hAnsi="Calibri" w:cs="Times New Roman"/>
          <w:noProof/>
          <w:color w:val="374C80"/>
          <w:sz w:val="24"/>
          <w:szCs w:val="24"/>
          <w:lang w:eastAsia="en-GB"/>
        </w:rPr>
      </w:pPr>
      <w:r>
        <w:rPr>
          <w:noProof/>
        </w:rPr>
        <w:drawing>
          <wp:inline distT="0" distB="0" distL="0" distR="0" wp14:anchorId="4157027C" wp14:editId="1868C908">
            <wp:extent cx="6124575" cy="3782695"/>
            <wp:effectExtent l="0" t="0" r="9525" b="8255"/>
            <wp:docPr id="1820539950"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F02FAE" w14:textId="468CFB0B" w:rsidR="00746F4F" w:rsidRDefault="00746F4F" w:rsidP="005F6F1D">
      <w:pPr>
        <w:spacing w:after="0"/>
        <w:jc w:val="both"/>
        <w:rPr>
          <w:noProof/>
          <w:lang w:eastAsia="en-GB"/>
        </w:rPr>
      </w:pPr>
    </w:p>
    <w:p w14:paraId="79817B85" w14:textId="4501D6F0" w:rsidR="004D0040" w:rsidRDefault="004D0040" w:rsidP="005F6F1D">
      <w:pPr>
        <w:spacing w:after="0"/>
        <w:jc w:val="both"/>
        <w:rPr>
          <w:rFonts w:ascii="Arial" w:eastAsia="Calibri" w:hAnsi="Arial" w:cs="Arial"/>
          <w:b/>
          <w:color w:val="0070C0"/>
          <w:sz w:val="28"/>
          <w:szCs w:val="28"/>
        </w:rPr>
      </w:pPr>
    </w:p>
    <w:p w14:paraId="0C92F601" w14:textId="46799754" w:rsidR="00746F4F" w:rsidRDefault="00CA0AA0" w:rsidP="005F6F1D">
      <w:pPr>
        <w:spacing w:after="0"/>
        <w:jc w:val="both"/>
        <w:rPr>
          <w:rFonts w:ascii="Arial" w:eastAsia="Calibri" w:hAnsi="Arial" w:cs="Arial"/>
          <w:b/>
          <w:color w:val="0070C0"/>
          <w:sz w:val="28"/>
          <w:szCs w:val="28"/>
        </w:rPr>
      </w:pPr>
      <w:r>
        <w:rPr>
          <w:noProof/>
        </w:rPr>
        <w:drawing>
          <wp:inline distT="0" distB="0" distL="0" distR="0" wp14:anchorId="41AF3A45" wp14:editId="02BE3223">
            <wp:extent cx="6124575" cy="3776345"/>
            <wp:effectExtent l="0" t="0" r="9525" b="14605"/>
            <wp:docPr id="207096550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8A8478" w14:textId="77777777" w:rsidR="00032AE4" w:rsidRDefault="00032AE4" w:rsidP="005F6F1D">
      <w:pPr>
        <w:spacing w:after="0"/>
        <w:jc w:val="both"/>
        <w:rPr>
          <w:rFonts w:ascii="Arial" w:eastAsia="Calibri" w:hAnsi="Arial" w:cs="Arial"/>
          <w:b/>
          <w:color w:val="0070C0"/>
          <w:sz w:val="28"/>
          <w:szCs w:val="28"/>
        </w:rPr>
      </w:pPr>
    </w:p>
    <w:p w14:paraId="52CEBF68" w14:textId="77777777" w:rsidR="00032AE4" w:rsidRDefault="00032AE4" w:rsidP="005F6F1D">
      <w:pPr>
        <w:spacing w:after="0"/>
        <w:jc w:val="both"/>
        <w:rPr>
          <w:rFonts w:ascii="Arial" w:eastAsia="Calibri" w:hAnsi="Arial" w:cs="Arial"/>
          <w:b/>
          <w:color w:val="0070C0"/>
          <w:sz w:val="28"/>
          <w:szCs w:val="28"/>
        </w:rPr>
      </w:pPr>
    </w:p>
    <w:p w14:paraId="0DB1A1FD" w14:textId="7208B32D" w:rsidR="005F6F1D" w:rsidRPr="005F6F1D" w:rsidRDefault="005F6F1D" w:rsidP="005F6F1D">
      <w:pPr>
        <w:spacing w:after="0"/>
        <w:jc w:val="both"/>
        <w:rPr>
          <w:rFonts w:ascii="Arial" w:eastAsia="Calibri" w:hAnsi="Arial" w:cs="Arial"/>
          <w:b/>
          <w:color w:val="0070C0"/>
          <w:sz w:val="28"/>
          <w:szCs w:val="28"/>
        </w:rPr>
      </w:pPr>
      <w:r w:rsidRPr="005F6F1D">
        <w:rPr>
          <w:rFonts w:ascii="Arial" w:eastAsia="Calibri" w:hAnsi="Arial" w:cs="Arial"/>
          <w:b/>
          <w:color w:val="0070C0"/>
          <w:sz w:val="28"/>
          <w:szCs w:val="28"/>
        </w:rPr>
        <w:t>3. Member Web Registrations</w:t>
      </w:r>
    </w:p>
    <w:p w14:paraId="72A01A62" w14:textId="77777777" w:rsidR="005F6F1D" w:rsidRPr="005F6F1D" w:rsidRDefault="005F6F1D" w:rsidP="005F6F1D">
      <w:pPr>
        <w:spacing w:after="0"/>
        <w:rPr>
          <w:rFonts w:ascii="Calibri" w:eastAsia="Calibri" w:hAnsi="Calibri" w:cs="Times New Roman"/>
        </w:rPr>
      </w:pPr>
    </w:p>
    <w:p w14:paraId="032119A4" w14:textId="77777777" w:rsidR="005F6F1D" w:rsidRPr="005F6F1D" w:rsidRDefault="005F6F1D" w:rsidP="005F6F1D">
      <w:pPr>
        <w:spacing w:after="0"/>
        <w:rPr>
          <w:rFonts w:ascii="Calibri" w:eastAsia="Calibri" w:hAnsi="Calibri" w:cs="Times New Roman"/>
        </w:rPr>
      </w:pPr>
    </w:p>
    <w:p w14:paraId="27E15BC2" w14:textId="77777777" w:rsidR="005F6F1D" w:rsidRPr="005F6F1D" w:rsidRDefault="005F6F1D" w:rsidP="005F6F1D">
      <w:pPr>
        <w:rPr>
          <w:rFonts w:ascii="Arial" w:eastAsia="Calibri" w:hAnsi="Arial" w:cs="Arial"/>
          <w:sz w:val="24"/>
          <w:szCs w:val="24"/>
        </w:rPr>
      </w:pPr>
      <w:r w:rsidRPr="005F6F1D">
        <w:rPr>
          <w:rFonts w:ascii="Arial" w:eastAsia="Calibri" w:hAnsi="Arial" w:cs="Arial"/>
          <w:sz w:val="24"/>
          <w:szCs w:val="24"/>
        </w:rPr>
        <w:t xml:space="preserve">      The number of members signed up to member web are:</w:t>
      </w:r>
    </w:p>
    <w:p w14:paraId="0B89D748" w14:textId="77777777" w:rsidR="005F6F1D" w:rsidRPr="005F6F1D" w:rsidRDefault="005F6F1D" w:rsidP="005F6F1D">
      <w:pPr>
        <w:rPr>
          <w:rFonts w:ascii="Arial" w:eastAsia="Calibri" w:hAnsi="Arial" w:cs="Arial"/>
          <w:sz w:val="24"/>
          <w:szCs w:val="24"/>
        </w:rPr>
      </w:pPr>
    </w:p>
    <w:tbl>
      <w:tblPr>
        <w:tblStyle w:val="TableGrid"/>
        <w:tblW w:w="0" w:type="auto"/>
        <w:tblInd w:w="720" w:type="dxa"/>
        <w:tblLook w:val="04A0" w:firstRow="1" w:lastRow="0" w:firstColumn="1" w:lastColumn="0" w:noHBand="0" w:noVBand="1"/>
      </w:tblPr>
      <w:tblGrid>
        <w:gridCol w:w="2689"/>
        <w:gridCol w:w="1134"/>
      </w:tblGrid>
      <w:tr w:rsidR="005F6F1D" w:rsidRPr="005F6F1D" w14:paraId="5807B715" w14:textId="77777777" w:rsidTr="005F6F1D">
        <w:tc>
          <w:tcPr>
            <w:tcW w:w="2689" w:type="dxa"/>
            <w:shd w:val="clear" w:color="auto" w:fill="C0D7EC"/>
          </w:tcPr>
          <w:p w14:paraId="4214994E"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Status</w:t>
            </w:r>
          </w:p>
        </w:tc>
        <w:tc>
          <w:tcPr>
            <w:tcW w:w="1134" w:type="dxa"/>
            <w:shd w:val="clear" w:color="auto" w:fill="C0D7EC"/>
          </w:tcPr>
          <w:p w14:paraId="2B4A2F5C" w14:textId="77777777" w:rsidR="005F6F1D" w:rsidRPr="005F6F1D" w:rsidRDefault="005F6F1D" w:rsidP="005F6F1D">
            <w:pPr>
              <w:rPr>
                <w:rFonts w:ascii="Calibri" w:eastAsia="Calibri" w:hAnsi="Calibri" w:cs="Arial"/>
              </w:rPr>
            </w:pPr>
            <w:r w:rsidRPr="005F6F1D">
              <w:rPr>
                <w:rFonts w:ascii="Calibri" w:eastAsia="Calibri" w:hAnsi="Calibri" w:cs="Arial"/>
              </w:rPr>
              <w:t>Number</w:t>
            </w:r>
          </w:p>
        </w:tc>
      </w:tr>
      <w:tr w:rsidR="005F6F1D" w:rsidRPr="005F6F1D" w14:paraId="16389524" w14:textId="77777777" w:rsidTr="009A5F55">
        <w:tc>
          <w:tcPr>
            <w:tcW w:w="2689" w:type="dxa"/>
          </w:tcPr>
          <w:p w14:paraId="3B079897"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Active</w:t>
            </w:r>
          </w:p>
        </w:tc>
        <w:tc>
          <w:tcPr>
            <w:tcW w:w="1134" w:type="dxa"/>
          </w:tcPr>
          <w:p w14:paraId="2D75AB47" w14:textId="64FAF0AA" w:rsidR="005F6F1D" w:rsidRPr="005F6F1D" w:rsidRDefault="00E57A5E" w:rsidP="005F6F1D">
            <w:pPr>
              <w:rPr>
                <w:rFonts w:ascii="Calibri" w:eastAsia="Calibri" w:hAnsi="Calibri" w:cs="Times New Roman"/>
              </w:rPr>
            </w:pPr>
            <w:r>
              <w:rPr>
                <w:rFonts w:ascii="Calibri" w:eastAsia="Calibri" w:hAnsi="Calibri" w:cs="Times New Roman"/>
              </w:rPr>
              <w:t>4</w:t>
            </w:r>
            <w:r w:rsidR="002A774C">
              <w:rPr>
                <w:rFonts w:ascii="Calibri" w:eastAsia="Calibri" w:hAnsi="Calibri" w:cs="Times New Roman"/>
              </w:rPr>
              <w:t>5</w:t>
            </w:r>
            <w:r w:rsidR="00CA0AA0">
              <w:rPr>
                <w:rFonts w:ascii="Calibri" w:eastAsia="Calibri" w:hAnsi="Calibri" w:cs="Times New Roman"/>
              </w:rPr>
              <w:t>7</w:t>
            </w:r>
          </w:p>
        </w:tc>
      </w:tr>
      <w:tr w:rsidR="005F6F1D" w:rsidRPr="005F6F1D" w14:paraId="675D867C" w14:textId="77777777" w:rsidTr="009A5F55">
        <w:tc>
          <w:tcPr>
            <w:tcW w:w="2689" w:type="dxa"/>
          </w:tcPr>
          <w:p w14:paraId="13BE5176"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Pensioner</w:t>
            </w:r>
          </w:p>
        </w:tc>
        <w:tc>
          <w:tcPr>
            <w:tcW w:w="1134" w:type="dxa"/>
          </w:tcPr>
          <w:p w14:paraId="0747C502" w14:textId="334F5C14" w:rsidR="00093085" w:rsidRPr="005F6F1D" w:rsidRDefault="00B25D59" w:rsidP="005F6F1D">
            <w:pPr>
              <w:rPr>
                <w:rFonts w:ascii="Calibri" w:eastAsia="Calibri" w:hAnsi="Calibri" w:cs="Times New Roman"/>
              </w:rPr>
            </w:pPr>
            <w:r>
              <w:rPr>
                <w:rFonts w:ascii="Calibri" w:eastAsia="Calibri" w:hAnsi="Calibri" w:cs="Times New Roman"/>
              </w:rPr>
              <w:t>2</w:t>
            </w:r>
            <w:r w:rsidR="00CA0AA0">
              <w:rPr>
                <w:rFonts w:ascii="Calibri" w:eastAsia="Calibri" w:hAnsi="Calibri" w:cs="Times New Roman"/>
              </w:rPr>
              <w:t>12</w:t>
            </w:r>
          </w:p>
        </w:tc>
      </w:tr>
      <w:tr w:rsidR="005F6F1D" w:rsidRPr="005F6F1D" w14:paraId="3AACE49F" w14:textId="77777777" w:rsidTr="009A5F55">
        <w:tc>
          <w:tcPr>
            <w:tcW w:w="2689" w:type="dxa"/>
          </w:tcPr>
          <w:p w14:paraId="09FD3C0F"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Pensioner Ex-Spouse</w:t>
            </w:r>
          </w:p>
        </w:tc>
        <w:tc>
          <w:tcPr>
            <w:tcW w:w="1134" w:type="dxa"/>
          </w:tcPr>
          <w:p w14:paraId="52F5CC56"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0</w:t>
            </w:r>
          </w:p>
        </w:tc>
      </w:tr>
      <w:tr w:rsidR="005F6F1D" w:rsidRPr="005F6F1D" w14:paraId="695D203C" w14:textId="77777777" w:rsidTr="009A5F55">
        <w:tc>
          <w:tcPr>
            <w:tcW w:w="2689" w:type="dxa"/>
          </w:tcPr>
          <w:p w14:paraId="15CB7863"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Beneficiary Pensioner</w:t>
            </w:r>
          </w:p>
        </w:tc>
        <w:tc>
          <w:tcPr>
            <w:tcW w:w="1134" w:type="dxa"/>
          </w:tcPr>
          <w:p w14:paraId="39D63286" w14:textId="4075E227" w:rsidR="005F6F1D" w:rsidRPr="005F6F1D" w:rsidRDefault="00093085" w:rsidP="005F6F1D">
            <w:pPr>
              <w:rPr>
                <w:rFonts w:ascii="Calibri" w:eastAsia="Calibri" w:hAnsi="Calibri" w:cs="Times New Roman"/>
              </w:rPr>
            </w:pPr>
            <w:r>
              <w:rPr>
                <w:rFonts w:ascii="Calibri" w:eastAsia="Calibri" w:hAnsi="Calibri" w:cs="Times New Roman"/>
              </w:rPr>
              <w:t>2</w:t>
            </w:r>
          </w:p>
        </w:tc>
      </w:tr>
      <w:tr w:rsidR="005F6F1D" w:rsidRPr="005F6F1D" w14:paraId="6579E315" w14:textId="77777777" w:rsidTr="009A5F55">
        <w:tc>
          <w:tcPr>
            <w:tcW w:w="2689" w:type="dxa"/>
          </w:tcPr>
          <w:p w14:paraId="34AA8AAB"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Deferred Ex-Spouse</w:t>
            </w:r>
          </w:p>
        </w:tc>
        <w:tc>
          <w:tcPr>
            <w:tcW w:w="1134" w:type="dxa"/>
          </w:tcPr>
          <w:p w14:paraId="0D96990B"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0</w:t>
            </w:r>
          </w:p>
        </w:tc>
      </w:tr>
      <w:tr w:rsidR="005F6F1D" w:rsidRPr="005F6F1D" w14:paraId="5848CD24" w14:textId="77777777" w:rsidTr="009A5F55">
        <w:tc>
          <w:tcPr>
            <w:tcW w:w="2689" w:type="dxa"/>
          </w:tcPr>
          <w:p w14:paraId="10097D4A"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Deferred</w:t>
            </w:r>
          </w:p>
        </w:tc>
        <w:tc>
          <w:tcPr>
            <w:tcW w:w="1134" w:type="dxa"/>
          </w:tcPr>
          <w:p w14:paraId="57183F7F" w14:textId="43A7CD7F" w:rsidR="005F6F1D" w:rsidRPr="005F6F1D" w:rsidRDefault="00E57A5E" w:rsidP="003063F4">
            <w:pPr>
              <w:rPr>
                <w:rFonts w:ascii="Calibri" w:eastAsia="Calibri" w:hAnsi="Calibri" w:cs="Times New Roman"/>
              </w:rPr>
            </w:pPr>
            <w:r>
              <w:rPr>
                <w:rFonts w:ascii="Calibri" w:eastAsia="Calibri" w:hAnsi="Calibri" w:cs="Times New Roman"/>
              </w:rPr>
              <w:t>1</w:t>
            </w:r>
            <w:r w:rsidR="00CA0AA0">
              <w:rPr>
                <w:rFonts w:ascii="Calibri" w:eastAsia="Calibri" w:hAnsi="Calibri" w:cs="Times New Roman"/>
              </w:rPr>
              <w:t>92</w:t>
            </w:r>
          </w:p>
        </w:tc>
      </w:tr>
    </w:tbl>
    <w:p w14:paraId="7BF2CE64" w14:textId="77777777" w:rsidR="005F6F1D" w:rsidRPr="005F6F1D" w:rsidRDefault="005F6F1D" w:rsidP="005F6F1D">
      <w:pPr>
        <w:spacing w:after="0"/>
        <w:rPr>
          <w:rFonts w:ascii="Calibri" w:eastAsia="Calibri" w:hAnsi="Calibri" w:cs="Times New Roman"/>
        </w:rPr>
      </w:pPr>
    </w:p>
    <w:p w14:paraId="2CE4DD3F" w14:textId="77777777" w:rsidR="005F6F1D" w:rsidRPr="005F6F1D" w:rsidRDefault="005F6F1D" w:rsidP="005F6F1D">
      <w:pPr>
        <w:spacing w:after="0"/>
        <w:rPr>
          <w:rFonts w:ascii="Calibri" w:eastAsia="Calibri" w:hAnsi="Calibri" w:cs="Times New Roman"/>
        </w:rPr>
      </w:pPr>
    </w:p>
    <w:p w14:paraId="63088ABC" w14:textId="77777777" w:rsidR="005F6F1D" w:rsidRPr="005F6F1D" w:rsidRDefault="005F6F1D" w:rsidP="005F6F1D">
      <w:pPr>
        <w:spacing w:after="0"/>
        <w:rPr>
          <w:rFonts w:ascii="Calibri" w:eastAsia="Calibri" w:hAnsi="Calibri" w:cs="Times New Roman"/>
        </w:rPr>
      </w:pPr>
    </w:p>
    <w:p w14:paraId="59BF27C3" w14:textId="6091CE93" w:rsidR="005F6F1D" w:rsidRPr="005F6F1D" w:rsidRDefault="005F6F1D" w:rsidP="005F6F1D">
      <w:pPr>
        <w:spacing w:after="0"/>
        <w:rPr>
          <w:rFonts w:ascii="Calibri" w:eastAsia="Calibri" w:hAnsi="Calibri" w:cs="Times New Roman"/>
        </w:rPr>
      </w:pPr>
    </w:p>
    <w:p w14:paraId="15653909" w14:textId="72C01248" w:rsidR="005F6F1D" w:rsidRPr="005F6F1D" w:rsidRDefault="00CA0AA0" w:rsidP="005F6F1D">
      <w:pPr>
        <w:spacing w:after="0"/>
        <w:rPr>
          <w:rFonts w:ascii="Calibri" w:eastAsia="Calibri" w:hAnsi="Calibri" w:cs="Times New Roman"/>
        </w:rPr>
      </w:pPr>
      <w:r>
        <w:rPr>
          <w:noProof/>
        </w:rPr>
        <w:drawing>
          <wp:inline distT="0" distB="0" distL="0" distR="0" wp14:anchorId="4D8A4227" wp14:editId="26EB049D">
            <wp:extent cx="6191250" cy="3619500"/>
            <wp:effectExtent l="0" t="0" r="0" b="0"/>
            <wp:docPr id="978281670"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49D5E6" w14:textId="77777777" w:rsidR="005F6F1D" w:rsidRPr="005F6F1D" w:rsidRDefault="005F6F1D" w:rsidP="005F6F1D">
      <w:pPr>
        <w:spacing w:after="0"/>
        <w:rPr>
          <w:rFonts w:ascii="Calibri" w:eastAsia="Calibri" w:hAnsi="Calibri" w:cs="Times New Roman"/>
        </w:rPr>
      </w:pPr>
    </w:p>
    <w:p w14:paraId="169FCB46" w14:textId="2B695A53" w:rsidR="005F6F1D" w:rsidRPr="005F6F1D" w:rsidRDefault="005F6F1D" w:rsidP="005F6F1D">
      <w:pPr>
        <w:spacing w:after="0"/>
        <w:rPr>
          <w:rFonts w:ascii="Calibri" w:eastAsia="Calibri" w:hAnsi="Calibri" w:cs="Times New Roman"/>
        </w:rPr>
        <w:sectPr w:rsidR="005F6F1D" w:rsidRPr="005F6F1D" w:rsidSect="009A5F55">
          <w:footerReference w:type="default" r:id="rId21"/>
          <w:pgSz w:w="11906" w:h="16838"/>
          <w:pgMar w:top="1440" w:right="1440" w:bottom="1440" w:left="1134" w:header="709" w:footer="709" w:gutter="0"/>
          <w:cols w:space="708"/>
          <w:docGrid w:linePitch="360"/>
        </w:sectPr>
      </w:pPr>
    </w:p>
    <w:p w14:paraId="0B45F36E" w14:textId="77777777" w:rsidR="005F6F1D" w:rsidRPr="005F6F1D" w:rsidRDefault="005F6F1D" w:rsidP="005F6F1D">
      <w:pPr>
        <w:spacing w:after="0"/>
        <w:ind w:left="720"/>
        <w:rPr>
          <w:rFonts w:ascii="Arial" w:eastAsia="Calibri" w:hAnsi="Arial" w:cs="Arial"/>
          <w:color w:val="4A66AC"/>
          <w:sz w:val="56"/>
          <w:szCs w:val="56"/>
        </w:rPr>
      </w:pPr>
    </w:p>
    <w:p w14:paraId="159882E1" w14:textId="77777777" w:rsidR="005F6F1D" w:rsidRPr="005F6F1D" w:rsidRDefault="005F6F1D" w:rsidP="005F6F1D">
      <w:pPr>
        <w:spacing w:after="0"/>
        <w:ind w:left="720"/>
        <w:rPr>
          <w:rFonts w:ascii="Arial" w:eastAsia="Calibri" w:hAnsi="Arial" w:cs="Arial"/>
          <w:b/>
          <w:color w:val="0070C0"/>
          <w:sz w:val="28"/>
          <w:szCs w:val="28"/>
        </w:rPr>
      </w:pPr>
      <w:r w:rsidRPr="005F6F1D">
        <w:rPr>
          <w:rFonts w:ascii="Arial" w:eastAsia="Calibri" w:hAnsi="Arial" w:cs="Arial"/>
          <w:b/>
          <w:color w:val="0070C0"/>
          <w:sz w:val="28"/>
          <w:szCs w:val="28"/>
        </w:rPr>
        <w:t>4.Membership Numbers</w:t>
      </w:r>
    </w:p>
    <w:p w14:paraId="16E1A2E5" w14:textId="77777777" w:rsidR="005F6F1D" w:rsidRPr="005F6F1D" w:rsidRDefault="005F6F1D" w:rsidP="005F6F1D">
      <w:pPr>
        <w:spacing w:after="0"/>
        <w:ind w:left="993"/>
        <w:rPr>
          <w:rFonts w:ascii="Calibri" w:eastAsia="Calibri" w:hAnsi="Calibri" w:cs="Times New Roman"/>
          <w:noProof/>
          <w:lang w:eastAsia="en-GB"/>
        </w:rPr>
      </w:pPr>
    </w:p>
    <w:p w14:paraId="6932E4A9" w14:textId="77777777" w:rsidR="005F6F1D" w:rsidRPr="005F6F1D" w:rsidRDefault="005F6F1D" w:rsidP="005F6F1D">
      <w:pPr>
        <w:spacing w:after="0"/>
        <w:ind w:left="993"/>
        <w:rPr>
          <w:rFonts w:ascii="Calibri" w:eastAsia="Calibri" w:hAnsi="Calibri" w:cs="Times New Roman"/>
          <w:noProof/>
          <w:lang w:eastAsia="en-GB"/>
        </w:rPr>
      </w:pPr>
    </w:p>
    <w:tbl>
      <w:tblPr>
        <w:tblStyle w:val="TableGrid3"/>
        <w:tblW w:w="12571" w:type="dxa"/>
        <w:tblInd w:w="607" w:type="dxa"/>
        <w:tblLayout w:type="fixed"/>
        <w:tblLook w:val="04A0" w:firstRow="1" w:lastRow="0" w:firstColumn="1" w:lastColumn="0" w:noHBand="0" w:noVBand="1"/>
      </w:tblPr>
      <w:tblGrid>
        <w:gridCol w:w="3924"/>
        <w:gridCol w:w="1441"/>
        <w:gridCol w:w="1441"/>
        <w:gridCol w:w="1441"/>
        <w:gridCol w:w="1441"/>
        <w:gridCol w:w="1441"/>
        <w:gridCol w:w="1442"/>
      </w:tblGrid>
      <w:tr w:rsidR="005F6F1D" w:rsidRPr="005F6F1D" w14:paraId="3E63F42E" w14:textId="77777777" w:rsidTr="00CA0AA0">
        <w:trPr>
          <w:trHeight w:val="825"/>
        </w:trPr>
        <w:tc>
          <w:tcPr>
            <w:tcW w:w="3924" w:type="dxa"/>
            <w:shd w:val="clear" w:color="auto" w:fill="C0D7EC"/>
            <w:hideMark/>
          </w:tcPr>
          <w:p w14:paraId="607B0D72" w14:textId="77777777" w:rsidR="005F6F1D" w:rsidRPr="005F6F1D" w:rsidRDefault="005F6F1D" w:rsidP="005F6F1D">
            <w:pPr>
              <w:tabs>
                <w:tab w:val="left" w:pos="2580"/>
              </w:tabs>
              <w:rPr>
                <w:rFonts w:ascii="Calibri" w:eastAsia="Calibri" w:hAnsi="Calibri" w:cs="Times New Roman"/>
                <w:b/>
              </w:rPr>
            </w:pPr>
            <w:r w:rsidRPr="005F6F1D">
              <w:rPr>
                <w:rFonts w:ascii="Calibri" w:eastAsia="Times New Roman" w:hAnsi="Calibri" w:cs="Calibri"/>
                <w:b/>
                <w:color w:val="000000"/>
                <w:lang w:eastAsia="en-GB"/>
              </w:rPr>
              <w:t>Scheme Name</w:t>
            </w:r>
            <w:r w:rsidRPr="005F6F1D">
              <w:rPr>
                <w:rFonts w:ascii="Calibri" w:eastAsia="Times New Roman" w:hAnsi="Calibri" w:cs="Calibri"/>
                <w:b/>
                <w:color w:val="000000"/>
                <w:lang w:eastAsia="en-GB"/>
              </w:rPr>
              <w:tab/>
            </w:r>
          </w:p>
        </w:tc>
        <w:tc>
          <w:tcPr>
            <w:tcW w:w="1441" w:type="dxa"/>
            <w:shd w:val="clear" w:color="auto" w:fill="C0D7EC"/>
            <w:hideMark/>
          </w:tcPr>
          <w:p w14:paraId="6BBFB76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Active Members</w:t>
            </w:r>
            <w:r w:rsidRPr="005F6F1D">
              <w:rPr>
                <w:rFonts w:ascii="Calibri" w:eastAsia="Times New Roman" w:hAnsi="Calibri" w:cs="Calibri"/>
                <w:b/>
                <w:bCs/>
                <w:color w:val="000000"/>
                <w:lang w:eastAsia="en-GB"/>
              </w:rPr>
              <w:t xml:space="preserve"> </w:t>
            </w:r>
          </w:p>
        </w:tc>
        <w:tc>
          <w:tcPr>
            <w:tcW w:w="1441" w:type="dxa"/>
            <w:shd w:val="clear" w:color="auto" w:fill="C0D7EC"/>
            <w:hideMark/>
          </w:tcPr>
          <w:p w14:paraId="34EB3D2A"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Deferred Members</w:t>
            </w:r>
          </w:p>
        </w:tc>
        <w:tc>
          <w:tcPr>
            <w:tcW w:w="1441" w:type="dxa"/>
            <w:shd w:val="clear" w:color="auto" w:fill="C0D7EC"/>
            <w:hideMark/>
          </w:tcPr>
          <w:p w14:paraId="3F9632D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Pensioners</w:t>
            </w:r>
          </w:p>
        </w:tc>
        <w:tc>
          <w:tcPr>
            <w:tcW w:w="1441" w:type="dxa"/>
            <w:shd w:val="clear" w:color="auto" w:fill="C0D7EC"/>
            <w:hideMark/>
          </w:tcPr>
          <w:p w14:paraId="002895D5"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Beneficiaries</w:t>
            </w:r>
          </w:p>
        </w:tc>
        <w:tc>
          <w:tcPr>
            <w:tcW w:w="1441" w:type="dxa"/>
            <w:shd w:val="clear" w:color="auto" w:fill="C0D7EC"/>
            <w:hideMark/>
          </w:tcPr>
          <w:p w14:paraId="3008C34D"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Preserved Refund</w:t>
            </w:r>
          </w:p>
        </w:tc>
        <w:tc>
          <w:tcPr>
            <w:tcW w:w="1442" w:type="dxa"/>
            <w:shd w:val="clear" w:color="auto" w:fill="C0D7EC"/>
            <w:hideMark/>
          </w:tcPr>
          <w:p w14:paraId="5B394048"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Leavers Options Pending</w:t>
            </w:r>
          </w:p>
        </w:tc>
      </w:tr>
      <w:tr w:rsidR="00CA0AA0" w:rsidRPr="00CA0AA0" w14:paraId="379D0591" w14:textId="77777777" w:rsidTr="00CA0AA0">
        <w:trPr>
          <w:trHeight w:val="300"/>
        </w:trPr>
        <w:tc>
          <w:tcPr>
            <w:tcW w:w="3924" w:type="dxa"/>
            <w:noWrap/>
            <w:hideMark/>
          </w:tcPr>
          <w:p w14:paraId="53B55934" w14:textId="77777777" w:rsidR="00CA0AA0" w:rsidRPr="00CA0AA0" w:rsidRDefault="00CA0AA0" w:rsidP="00CA0AA0">
            <w:pPr>
              <w:rPr>
                <w:rFonts w:ascii="Calibri" w:eastAsia="Times New Roman" w:hAnsi="Calibri" w:cs="Calibri"/>
                <w:color w:val="000000"/>
                <w:lang w:eastAsia="en-GB"/>
              </w:rPr>
            </w:pPr>
            <w:r w:rsidRPr="00CA0AA0">
              <w:rPr>
                <w:rFonts w:ascii="Calibri" w:eastAsia="Times New Roman" w:hAnsi="Calibri" w:cs="Calibri"/>
                <w:color w:val="000000"/>
                <w:lang w:eastAsia="en-GB"/>
              </w:rPr>
              <w:t>Nottinghamshire (1992 Scheme)</w:t>
            </w:r>
          </w:p>
        </w:tc>
        <w:tc>
          <w:tcPr>
            <w:tcW w:w="1441" w:type="dxa"/>
            <w:noWrap/>
            <w:hideMark/>
          </w:tcPr>
          <w:p w14:paraId="6F2C02CB"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0</w:t>
            </w:r>
          </w:p>
        </w:tc>
        <w:tc>
          <w:tcPr>
            <w:tcW w:w="1441" w:type="dxa"/>
            <w:noWrap/>
            <w:hideMark/>
          </w:tcPr>
          <w:p w14:paraId="06741CF6"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36</w:t>
            </w:r>
          </w:p>
        </w:tc>
        <w:tc>
          <w:tcPr>
            <w:tcW w:w="1441" w:type="dxa"/>
            <w:noWrap/>
            <w:hideMark/>
          </w:tcPr>
          <w:p w14:paraId="2F87BC8B"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690</w:t>
            </w:r>
          </w:p>
        </w:tc>
        <w:tc>
          <w:tcPr>
            <w:tcW w:w="1441" w:type="dxa"/>
            <w:noWrap/>
            <w:hideMark/>
          </w:tcPr>
          <w:p w14:paraId="0558FCA9"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129</w:t>
            </w:r>
          </w:p>
        </w:tc>
        <w:tc>
          <w:tcPr>
            <w:tcW w:w="1441" w:type="dxa"/>
            <w:noWrap/>
            <w:hideMark/>
          </w:tcPr>
          <w:p w14:paraId="41E1A2E8"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w:t>
            </w:r>
          </w:p>
        </w:tc>
        <w:tc>
          <w:tcPr>
            <w:tcW w:w="1442" w:type="dxa"/>
            <w:noWrap/>
            <w:hideMark/>
          </w:tcPr>
          <w:p w14:paraId="08336B03"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0</w:t>
            </w:r>
          </w:p>
        </w:tc>
      </w:tr>
      <w:tr w:rsidR="00CA0AA0" w:rsidRPr="00CA0AA0" w14:paraId="6632ECD1" w14:textId="77777777" w:rsidTr="00CA0AA0">
        <w:trPr>
          <w:trHeight w:val="300"/>
        </w:trPr>
        <w:tc>
          <w:tcPr>
            <w:tcW w:w="3924" w:type="dxa"/>
            <w:noWrap/>
            <w:hideMark/>
          </w:tcPr>
          <w:p w14:paraId="1DEB5D5A" w14:textId="77777777" w:rsidR="00CA0AA0" w:rsidRPr="00CA0AA0" w:rsidRDefault="00CA0AA0" w:rsidP="00CA0AA0">
            <w:pPr>
              <w:rPr>
                <w:rFonts w:ascii="Calibri" w:eastAsia="Times New Roman" w:hAnsi="Calibri" w:cs="Calibri"/>
                <w:color w:val="000000"/>
                <w:lang w:eastAsia="en-GB"/>
              </w:rPr>
            </w:pPr>
            <w:r w:rsidRPr="00CA0AA0">
              <w:rPr>
                <w:rFonts w:ascii="Calibri" w:eastAsia="Times New Roman" w:hAnsi="Calibri" w:cs="Calibri"/>
                <w:color w:val="000000"/>
                <w:lang w:eastAsia="en-GB"/>
              </w:rPr>
              <w:t>Nottinghamshire (2006 Scheme)</w:t>
            </w:r>
          </w:p>
        </w:tc>
        <w:tc>
          <w:tcPr>
            <w:tcW w:w="1441" w:type="dxa"/>
            <w:noWrap/>
            <w:hideMark/>
          </w:tcPr>
          <w:p w14:paraId="6968F8B8"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2</w:t>
            </w:r>
          </w:p>
        </w:tc>
        <w:tc>
          <w:tcPr>
            <w:tcW w:w="1441" w:type="dxa"/>
            <w:noWrap/>
            <w:hideMark/>
          </w:tcPr>
          <w:p w14:paraId="7B1A9F6E"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239</w:t>
            </w:r>
          </w:p>
        </w:tc>
        <w:tc>
          <w:tcPr>
            <w:tcW w:w="1441" w:type="dxa"/>
            <w:noWrap/>
            <w:hideMark/>
          </w:tcPr>
          <w:p w14:paraId="47633114"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38</w:t>
            </w:r>
          </w:p>
        </w:tc>
        <w:tc>
          <w:tcPr>
            <w:tcW w:w="1441" w:type="dxa"/>
            <w:noWrap/>
            <w:hideMark/>
          </w:tcPr>
          <w:p w14:paraId="435E9851"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11</w:t>
            </w:r>
          </w:p>
        </w:tc>
        <w:tc>
          <w:tcPr>
            <w:tcW w:w="1441" w:type="dxa"/>
            <w:noWrap/>
            <w:hideMark/>
          </w:tcPr>
          <w:p w14:paraId="1F064347"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6</w:t>
            </w:r>
          </w:p>
        </w:tc>
        <w:tc>
          <w:tcPr>
            <w:tcW w:w="1442" w:type="dxa"/>
            <w:noWrap/>
            <w:hideMark/>
          </w:tcPr>
          <w:p w14:paraId="4E4FCB31"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w:t>
            </w:r>
          </w:p>
        </w:tc>
      </w:tr>
      <w:tr w:rsidR="00CA0AA0" w:rsidRPr="00CA0AA0" w14:paraId="03D60CB5" w14:textId="77777777" w:rsidTr="00CA0AA0">
        <w:trPr>
          <w:trHeight w:val="300"/>
        </w:trPr>
        <w:tc>
          <w:tcPr>
            <w:tcW w:w="3924" w:type="dxa"/>
            <w:noWrap/>
            <w:hideMark/>
          </w:tcPr>
          <w:p w14:paraId="4AB3FBD8" w14:textId="77777777" w:rsidR="00CA0AA0" w:rsidRPr="00CA0AA0" w:rsidRDefault="00CA0AA0" w:rsidP="00CA0AA0">
            <w:pPr>
              <w:rPr>
                <w:rFonts w:ascii="Calibri" w:eastAsia="Times New Roman" w:hAnsi="Calibri" w:cs="Calibri"/>
                <w:color w:val="000000"/>
                <w:lang w:eastAsia="en-GB"/>
              </w:rPr>
            </w:pPr>
            <w:r w:rsidRPr="00CA0AA0">
              <w:rPr>
                <w:rFonts w:ascii="Calibri" w:eastAsia="Times New Roman" w:hAnsi="Calibri" w:cs="Calibri"/>
                <w:color w:val="000000"/>
                <w:lang w:eastAsia="en-GB"/>
              </w:rPr>
              <w:t>Nottinghamshire (2006/RDS Scheme)</w:t>
            </w:r>
          </w:p>
        </w:tc>
        <w:tc>
          <w:tcPr>
            <w:tcW w:w="1441" w:type="dxa"/>
            <w:noWrap/>
            <w:hideMark/>
          </w:tcPr>
          <w:p w14:paraId="75D17936"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w:t>
            </w:r>
          </w:p>
        </w:tc>
        <w:tc>
          <w:tcPr>
            <w:tcW w:w="1441" w:type="dxa"/>
            <w:noWrap/>
            <w:hideMark/>
          </w:tcPr>
          <w:p w14:paraId="00241477"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27</w:t>
            </w:r>
          </w:p>
        </w:tc>
        <w:tc>
          <w:tcPr>
            <w:tcW w:w="1441" w:type="dxa"/>
            <w:noWrap/>
            <w:hideMark/>
          </w:tcPr>
          <w:p w14:paraId="0331D8D9"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74</w:t>
            </w:r>
          </w:p>
        </w:tc>
        <w:tc>
          <w:tcPr>
            <w:tcW w:w="1441" w:type="dxa"/>
            <w:noWrap/>
            <w:hideMark/>
          </w:tcPr>
          <w:p w14:paraId="2A58B87A"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0</w:t>
            </w:r>
          </w:p>
        </w:tc>
        <w:tc>
          <w:tcPr>
            <w:tcW w:w="1441" w:type="dxa"/>
            <w:noWrap/>
            <w:hideMark/>
          </w:tcPr>
          <w:p w14:paraId="28A9F8A7"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0</w:t>
            </w:r>
          </w:p>
        </w:tc>
        <w:tc>
          <w:tcPr>
            <w:tcW w:w="1442" w:type="dxa"/>
            <w:noWrap/>
            <w:hideMark/>
          </w:tcPr>
          <w:p w14:paraId="1BB4D82E"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0</w:t>
            </w:r>
          </w:p>
        </w:tc>
      </w:tr>
      <w:tr w:rsidR="00CA0AA0" w:rsidRPr="00CA0AA0" w14:paraId="1D56D678" w14:textId="77777777" w:rsidTr="00CA0AA0">
        <w:trPr>
          <w:trHeight w:val="300"/>
        </w:trPr>
        <w:tc>
          <w:tcPr>
            <w:tcW w:w="3924" w:type="dxa"/>
            <w:noWrap/>
            <w:hideMark/>
          </w:tcPr>
          <w:p w14:paraId="45B2291F" w14:textId="77777777" w:rsidR="00CA0AA0" w:rsidRPr="00CA0AA0" w:rsidRDefault="00CA0AA0" w:rsidP="00CA0AA0">
            <w:pPr>
              <w:rPr>
                <w:rFonts w:ascii="Calibri" w:eastAsia="Times New Roman" w:hAnsi="Calibri" w:cs="Calibri"/>
                <w:color w:val="000000"/>
                <w:lang w:eastAsia="en-GB"/>
              </w:rPr>
            </w:pPr>
            <w:r w:rsidRPr="00CA0AA0">
              <w:rPr>
                <w:rFonts w:ascii="Calibri" w:eastAsia="Times New Roman" w:hAnsi="Calibri" w:cs="Calibri"/>
                <w:color w:val="000000"/>
                <w:lang w:eastAsia="en-GB"/>
              </w:rPr>
              <w:t>Nottinghamshire (2015 Scheme)</w:t>
            </w:r>
          </w:p>
        </w:tc>
        <w:tc>
          <w:tcPr>
            <w:tcW w:w="1441" w:type="dxa"/>
            <w:noWrap/>
            <w:hideMark/>
          </w:tcPr>
          <w:p w14:paraId="5EE076A5"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632</w:t>
            </w:r>
          </w:p>
        </w:tc>
        <w:tc>
          <w:tcPr>
            <w:tcW w:w="1441" w:type="dxa"/>
            <w:noWrap/>
            <w:hideMark/>
          </w:tcPr>
          <w:p w14:paraId="64347B25"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135</w:t>
            </w:r>
          </w:p>
        </w:tc>
        <w:tc>
          <w:tcPr>
            <w:tcW w:w="1441" w:type="dxa"/>
            <w:noWrap/>
            <w:hideMark/>
          </w:tcPr>
          <w:p w14:paraId="4C652729"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61</w:t>
            </w:r>
          </w:p>
        </w:tc>
        <w:tc>
          <w:tcPr>
            <w:tcW w:w="1441" w:type="dxa"/>
            <w:noWrap/>
            <w:hideMark/>
          </w:tcPr>
          <w:p w14:paraId="5F9C3F3D"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2</w:t>
            </w:r>
          </w:p>
        </w:tc>
        <w:tc>
          <w:tcPr>
            <w:tcW w:w="1441" w:type="dxa"/>
            <w:noWrap/>
            <w:hideMark/>
          </w:tcPr>
          <w:p w14:paraId="0832DDDB"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0</w:t>
            </w:r>
          </w:p>
        </w:tc>
        <w:tc>
          <w:tcPr>
            <w:tcW w:w="1442" w:type="dxa"/>
            <w:noWrap/>
            <w:hideMark/>
          </w:tcPr>
          <w:p w14:paraId="2275D41B"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3</w:t>
            </w:r>
          </w:p>
        </w:tc>
      </w:tr>
      <w:tr w:rsidR="00CA0AA0" w:rsidRPr="00CA0AA0" w14:paraId="321A71E0" w14:textId="77777777" w:rsidTr="00CA0AA0">
        <w:trPr>
          <w:trHeight w:val="300"/>
        </w:trPr>
        <w:tc>
          <w:tcPr>
            <w:tcW w:w="3924" w:type="dxa"/>
            <w:noWrap/>
            <w:hideMark/>
          </w:tcPr>
          <w:p w14:paraId="276E7816" w14:textId="77777777" w:rsidR="00CA0AA0" w:rsidRPr="00CA0AA0" w:rsidRDefault="00CA0AA0" w:rsidP="00CA0AA0">
            <w:pPr>
              <w:rPr>
                <w:rFonts w:ascii="Calibri" w:eastAsia="Times New Roman" w:hAnsi="Calibri" w:cs="Calibri"/>
                <w:color w:val="000000"/>
                <w:lang w:eastAsia="en-GB"/>
              </w:rPr>
            </w:pPr>
            <w:r w:rsidRPr="00CA0AA0">
              <w:rPr>
                <w:rFonts w:ascii="Calibri" w:eastAsia="Times New Roman" w:hAnsi="Calibri" w:cs="Calibri"/>
                <w:color w:val="000000"/>
                <w:lang w:eastAsia="en-GB"/>
              </w:rPr>
              <w:t>Nottinghamshire (2015/RDS Scheme)</w:t>
            </w:r>
          </w:p>
        </w:tc>
        <w:tc>
          <w:tcPr>
            <w:tcW w:w="1441" w:type="dxa"/>
            <w:noWrap/>
            <w:hideMark/>
          </w:tcPr>
          <w:p w14:paraId="5401AA33"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16</w:t>
            </w:r>
          </w:p>
        </w:tc>
        <w:tc>
          <w:tcPr>
            <w:tcW w:w="1441" w:type="dxa"/>
            <w:noWrap/>
            <w:hideMark/>
          </w:tcPr>
          <w:p w14:paraId="5EEB47EF"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2</w:t>
            </w:r>
          </w:p>
        </w:tc>
        <w:tc>
          <w:tcPr>
            <w:tcW w:w="1441" w:type="dxa"/>
            <w:noWrap/>
            <w:hideMark/>
          </w:tcPr>
          <w:p w14:paraId="03337AC3"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3</w:t>
            </w:r>
          </w:p>
        </w:tc>
        <w:tc>
          <w:tcPr>
            <w:tcW w:w="1441" w:type="dxa"/>
            <w:noWrap/>
            <w:hideMark/>
          </w:tcPr>
          <w:p w14:paraId="68F943A2"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0</w:t>
            </w:r>
          </w:p>
        </w:tc>
        <w:tc>
          <w:tcPr>
            <w:tcW w:w="1441" w:type="dxa"/>
            <w:noWrap/>
            <w:hideMark/>
          </w:tcPr>
          <w:p w14:paraId="3DA491EB"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0</w:t>
            </w:r>
          </w:p>
        </w:tc>
        <w:tc>
          <w:tcPr>
            <w:tcW w:w="1442" w:type="dxa"/>
            <w:noWrap/>
            <w:hideMark/>
          </w:tcPr>
          <w:p w14:paraId="6D7EBCB6" w14:textId="77777777" w:rsidR="00CA0AA0" w:rsidRPr="00CA0AA0" w:rsidRDefault="00CA0AA0" w:rsidP="00CA0AA0">
            <w:pPr>
              <w:jc w:val="right"/>
              <w:rPr>
                <w:rFonts w:ascii="Calibri" w:eastAsia="Times New Roman" w:hAnsi="Calibri" w:cs="Calibri"/>
                <w:color w:val="000000"/>
                <w:lang w:eastAsia="en-GB"/>
              </w:rPr>
            </w:pPr>
            <w:r w:rsidRPr="00CA0AA0">
              <w:rPr>
                <w:rFonts w:ascii="Calibri" w:eastAsia="Times New Roman" w:hAnsi="Calibri" w:cs="Calibri"/>
                <w:color w:val="000000"/>
                <w:lang w:eastAsia="en-GB"/>
              </w:rPr>
              <w:t>0</w:t>
            </w:r>
          </w:p>
        </w:tc>
      </w:tr>
    </w:tbl>
    <w:p w14:paraId="71802D68" w14:textId="77777777" w:rsidR="005F6F1D" w:rsidRPr="005F6F1D" w:rsidRDefault="005F6F1D" w:rsidP="005F6F1D">
      <w:pPr>
        <w:spacing w:after="0"/>
        <w:ind w:left="993"/>
        <w:rPr>
          <w:rFonts w:ascii="Calibri" w:eastAsia="Calibri" w:hAnsi="Calibri" w:cs="Times New Roman"/>
          <w:noProof/>
          <w:lang w:eastAsia="en-GB"/>
        </w:rPr>
      </w:pPr>
    </w:p>
    <w:p w14:paraId="5D5AF367" w14:textId="77777777" w:rsidR="005F6F1D" w:rsidRPr="005F6F1D" w:rsidRDefault="005F6F1D" w:rsidP="005F6F1D">
      <w:pPr>
        <w:spacing w:after="0"/>
        <w:ind w:left="993"/>
        <w:rPr>
          <w:rFonts w:ascii="Calibri" w:eastAsia="Calibri" w:hAnsi="Calibri" w:cs="Times New Roman"/>
          <w:noProof/>
          <w:lang w:eastAsia="en-GB"/>
        </w:rPr>
      </w:pPr>
    </w:p>
    <w:p w14:paraId="0538A3BE" w14:textId="77777777" w:rsidR="005F6F1D" w:rsidRPr="005F6F1D" w:rsidRDefault="005F6F1D" w:rsidP="005F6F1D">
      <w:pPr>
        <w:spacing w:after="0"/>
        <w:ind w:left="426"/>
        <w:rPr>
          <w:rFonts w:ascii="Calibri" w:eastAsia="Calibri" w:hAnsi="Calibri" w:cs="Times New Roman"/>
          <w:noProof/>
          <w:lang w:eastAsia="en-GB"/>
        </w:rPr>
      </w:pPr>
    </w:p>
    <w:p w14:paraId="1C801645" w14:textId="2A9E6081" w:rsidR="005F6F1D" w:rsidRPr="005F6F1D" w:rsidRDefault="00CA0AA0" w:rsidP="005F6F1D">
      <w:pPr>
        <w:spacing w:after="0"/>
        <w:ind w:left="993"/>
        <w:rPr>
          <w:rFonts w:ascii="Calibri" w:eastAsia="Calibri" w:hAnsi="Calibri" w:cs="Times New Roman"/>
          <w:noProof/>
          <w:lang w:eastAsia="en-GB"/>
        </w:rPr>
      </w:pPr>
      <w:r>
        <w:rPr>
          <w:noProof/>
        </w:rPr>
        <w:drawing>
          <wp:inline distT="0" distB="0" distL="0" distR="0" wp14:anchorId="18E90557" wp14:editId="7BA96A42">
            <wp:extent cx="7534275" cy="2510155"/>
            <wp:effectExtent l="0" t="0" r="9525" b="4445"/>
            <wp:docPr id="842341886"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E3119B" w14:textId="6F86DC68" w:rsidR="005F6F1D" w:rsidRDefault="005F6F1D" w:rsidP="005F6F1D">
      <w:pPr>
        <w:spacing w:after="0"/>
        <w:ind w:left="993"/>
        <w:rPr>
          <w:rFonts w:ascii="Calibri" w:eastAsia="Calibri" w:hAnsi="Calibri" w:cs="Times New Roman"/>
          <w:noProof/>
          <w:lang w:eastAsia="en-GB"/>
        </w:rPr>
      </w:pPr>
    </w:p>
    <w:p w14:paraId="01D395CF" w14:textId="77777777" w:rsidR="00093085" w:rsidRDefault="00093085" w:rsidP="005F6F1D">
      <w:pPr>
        <w:spacing w:after="0"/>
        <w:ind w:left="993"/>
        <w:rPr>
          <w:rFonts w:ascii="Calibri" w:eastAsia="Calibri" w:hAnsi="Calibri" w:cs="Times New Roman"/>
          <w:noProof/>
          <w:lang w:eastAsia="en-GB"/>
        </w:rPr>
      </w:pPr>
    </w:p>
    <w:p w14:paraId="4E6912D7" w14:textId="77777777" w:rsidR="00093085" w:rsidRPr="005F6F1D" w:rsidRDefault="00093085" w:rsidP="005F6F1D">
      <w:pPr>
        <w:spacing w:after="0"/>
        <w:ind w:left="993"/>
        <w:rPr>
          <w:rFonts w:ascii="Calibri" w:eastAsia="Calibri" w:hAnsi="Calibri" w:cs="Times New Roman"/>
          <w:noProof/>
          <w:lang w:eastAsia="en-GB"/>
        </w:rPr>
      </w:pPr>
    </w:p>
    <w:p w14:paraId="3A275E85" w14:textId="464BF130" w:rsidR="005F6F1D" w:rsidRPr="005F6F1D" w:rsidRDefault="00CA0AA0" w:rsidP="005F6F1D">
      <w:pPr>
        <w:spacing w:after="0"/>
        <w:ind w:left="993"/>
        <w:rPr>
          <w:rFonts w:ascii="Calibri" w:eastAsia="Calibri" w:hAnsi="Calibri" w:cs="Times New Roman"/>
          <w:noProof/>
          <w:lang w:eastAsia="en-GB"/>
        </w:rPr>
      </w:pPr>
      <w:r>
        <w:rPr>
          <w:noProof/>
        </w:rPr>
        <w:drawing>
          <wp:inline distT="0" distB="0" distL="0" distR="0" wp14:anchorId="6A7098A6" wp14:editId="67C22CC5">
            <wp:extent cx="7981950" cy="4676775"/>
            <wp:effectExtent l="0" t="0" r="0" b="9525"/>
            <wp:docPr id="40472667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9677E0" w14:textId="54EAC152" w:rsidR="005F6F1D" w:rsidRPr="005F6F1D" w:rsidRDefault="005F6F1D" w:rsidP="005F6F1D">
      <w:pPr>
        <w:spacing w:after="0"/>
        <w:ind w:left="426"/>
        <w:rPr>
          <w:rFonts w:ascii="Calibri" w:eastAsia="Calibri" w:hAnsi="Calibri" w:cs="Times New Roman"/>
          <w:noProof/>
          <w:lang w:eastAsia="en-GB"/>
        </w:rPr>
      </w:pPr>
    </w:p>
    <w:p w14:paraId="7CA02C61" w14:textId="146736F6" w:rsidR="005F6F1D" w:rsidRDefault="009F5180" w:rsidP="005F6F1D">
      <w:pPr>
        <w:spacing w:after="0"/>
        <w:rPr>
          <w:rFonts w:ascii="Calibri" w:eastAsia="Calibri" w:hAnsi="Calibri" w:cs="Times New Roman"/>
          <w:noProof/>
          <w:lang w:eastAsia="en-GB"/>
        </w:rPr>
      </w:pPr>
      <w:r>
        <w:rPr>
          <w:rFonts w:ascii="Calibri" w:eastAsia="Calibri" w:hAnsi="Calibri" w:cs="Times New Roman"/>
          <w:noProof/>
          <w:lang w:eastAsia="en-GB"/>
        </w:rPr>
        <w:tab/>
      </w:r>
    </w:p>
    <w:p w14:paraId="16CDB0C9" w14:textId="77777777" w:rsidR="00093085" w:rsidRDefault="00093085" w:rsidP="005F6F1D">
      <w:pPr>
        <w:spacing w:after="0"/>
        <w:rPr>
          <w:rFonts w:ascii="Calibri" w:eastAsia="Calibri" w:hAnsi="Calibri" w:cs="Times New Roman"/>
          <w:noProof/>
          <w:lang w:eastAsia="en-GB"/>
        </w:rPr>
      </w:pPr>
    </w:p>
    <w:p w14:paraId="48101967" w14:textId="77777777" w:rsidR="00093085" w:rsidRDefault="00093085" w:rsidP="005F6F1D">
      <w:pPr>
        <w:spacing w:after="0"/>
        <w:rPr>
          <w:rFonts w:ascii="Calibri" w:eastAsia="Calibri" w:hAnsi="Calibri" w:cs="Times New Roman"/>
          <w:noProof/>
          <w:lang w:eastAsia="en-GB"/>
        </w:rPr>
      </w:pPr>
    </w:p>
    <w:p w14:paraId="01BE5EC7" w14:textId="77777777" w:rsidR="002A774C" w:rsidRDefault="002A774C" w:rsidP="005F6F1D">
      <w:pPr>
        <w:spacing w:after="0"/>
        <w:rPr>
          <w:rFonts w:ascii="Calibri" w:eastAsia="Calibri" w:hAnsi="Calibri" w:cs="Times New Roman"/>
          <w:noProof/>
          <w:lang w:eastAsia="en-GB"/>
        </w:rPr>
      </w:pPr>
    </w:p>
    <w:p w14:paraId="41A116B2" w14:textId="77777777" w:rsidR="002A774C" w:rsidRDefault="002A774C" w:rsidP="005F6F1D">
      <w:pPr>
        <w:spacing w:after="0"/>
        <w:rPr>
          <w:rFonts w:ascii="Calibri" w:eastAsia="Calibri" w:hAnsi="Calibri" w:cs="Times New Roman"/>
          <w:noProof/>
          <w:lang w:eastAsia="en-GB"/>
        </w:rPr>
      </w:pPr>
    </w:p>
    <w:p w14:paraId="4326D45A" w14:textId="7C16527E" w:rsidR="00093085" w:rsidRDefault="00CA0AA0" w:rsidP="005F6F1D">
      <w:pPr>
        <w:spacing w:after="0"/>
        <w:rPr>
          <w:noProof/>
        </w:rPr>
      </w:pPr>
      <w:r>
        <w:rPr>
          <w:noProof/>
        </w:rPr>
        <w:drawing>
          <wp:inline distT="0" distB="0" distL="0" distR="0" wp14:anchorId="7F6796D8" wp14:editId="17FA1E44">
            <wp:extent cx="8591550" cy="4854575"/>
            <wp:effectExtent l="0" t="0" r="0" b="3175"/>
            <wp:docPr id="2061795578"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8B65D2" w14:textId="6FAE3F22" w:rsidR="00032AE4" w:rsidRPr="005F6F1D" w:rsidRDefault="00032AE4" w:rsidP="005F6F1D">
      <w:pPr>
        <w:spacing w:after="0"/>
        <w:rPr>
          <w:rFonts w:ascii="Calibri" w:eastAsia="Calibri" w:hAnsi="Calibri" w:cs="Times New Roman"/>
          <w:noProof/>
          <w:lang w:eastAsia="en-GB"/>
        </w:rPr>
      </w:pPr>
      <w:r>
        <w:rPr>
          <w:noProof/>
        </w:rPr>
        <w:t xml:space="preserve">        </w:t>
      </w:r>
    </w:p>
    <w:p w14:paraId="27D36D18" w14:textId="3778B2A4" w:rsidR="005F6F1D" w:rsidRPr="005F6F1D" w:rsidRDefault="00531FE7" w:rsidP="005F6F1D">
      <w:pPr>
        <w:spacing w:after="0"/>
        <w:rPr>
          <w:rFonts w:ascii="Calibri" w:eastAsia="Calibri" w:hAnsi="Calibri" w:cs="Times New Roman"/>
          <w:noProof/>
          <w:lang w:eastAsia="en-GB"/>
        </w:rPr>
      </w:pPr>
      <w:r>
        <w:rPr>
          <w:noProof/>
        </w:rPr>
        <w:tab/>
      </w:r>
    </w:p>
    <w:p w14:paraId="05ABA7AE" w14:textId="3FC6D0AF" w:rsidR="005F6F1D" w:rsidRPr="005F6F1D" w:rsidRDefault="005F6F1D" w:rsidP="005F6F1D">
      <w:pPr>
        <w:spacing w:after="0"/>
        <w:rPr>
          <w:rFonts w:ascii="Calibri" w:eastAsia="Calibri" w:hAnsi="Calibri" w:cs="Times New Roman"/>
          <w:noProof/>
          <w:lang w:eastAsia="en-GB"/>
        </w:rPr>
      </w:pPr>
    </w:p>
    <w:p w14:paraId="64808BA3" w14:textId="77777777" w:rsidR="005F6F1D" w:rsidRDefault="00CB7CFD" w:rsidP="005F6F1D">
      <w:pPr>
        <w:spacing w:after="0" w:line="240" w:lineRule="auto"/>
        <w:ind w:left="720" w:hanging="1287"/>
        <w:rPr>
          <w:rFonts w:ascii="Arial" w:eastAsia="Calibri" w:hAnsi="Arial" w:cs="Arial"/>
          <w:b/>
          <w:color w:val="0070C0"/>
          <w:sz w:val="28"/>
          <w:szCs w:val="28"/>
        </w:rPr>
      </w:pPr>
      <w:r>
        <w:rPr>
          <w:rFonts w:ascii="Arial" w:eastAsia="Calibri" w:hAnsi="Arial" w:cs="Arial"/>
          <w:b/>
          <w:color w:val="0070C0"/>
          <w:sz w:val="28"/>
          <w:szCs w:val="28"/>
        </w:rPr>
        <w:lastRenderedPageBreak/>
        <w:tab/>
      </w:r>
    </w:p>
    <w:p w14:paraId="62040957" w14:textId="77777777" w:rsidR="00CA0AA0" w:rsidRDefault="00CA0AA0" w:rsidP="005F6F1D">
      <w:pPr>
        <w:spacing w:after="0" w:line="240" w:lineRule="auto"/>
        <w:ind w:left="720" w:hanging="1287"/>
        <w:rPr>
          <w:rFonts w:ascii="Arial" w:eastAsia="Calibri" w:hAnsi="Arial" w:cs="Arial"/>
          <w:b/>
          <w:color w:val="0070C0"/>
          <w:sz w:val="28"/>
          <w:szCs w:val="28"/>
        </w:rPr>
      </w:pPr>
    </w:p>
    <w:p w14:paraId="66DE5883" w14:textId="2D319485" w:rsidR="00CA0AA0" w:rsidRPr="005F6F1D" w:rsidRDefault="00CA0AA0" w:rsidP="005F6F1D">
      <w:pPr>
        <w:spacing w:after="0" w:line="240" w:lineRule="auto"/>
        <w:ind w:left="720" w:hanging="1287"/>
        <w:rPr>
          <w:rFonts w:ascii="Arial" w:eastAsia="Calibri" w:hAnsi="Arial" w:cs="Arial"/>
          <w:b/>
          <w:color w:val="0070C0"/>
          <w:sz w:val="28"/>
          <w:szCs w:val="28"/>
        </w:rPr>
        <w:sectPr w:rsidR="00CA0AA0" w:rsidRPr="005F6F1D" w:rsidSect="009A5F55">
          <w:pgSz w:w="16838" w:h="11906" w:orient="landscape"/>
          <w:pgMar w:top="1134" w:right="1440" w:bottom="1440" w:left="1440" w:header="709" w:footer="709" w:gutter="0"/>
          <w:cols w:space="708"/>
          <w:docGrid w:linePitch="360"/>
        </w:sectPr>
      </w:pPr>
      <w:r>
        <w:rPr>
          <w:rFonts w:ascii="Arial" w:eastAsia="Calibri" w:hAnsi="Arial" w:cs="Arial"/>
          <w:b/>
          <w:color w:val="0070C0"/>
          <w:sz w:val="28"/>
          <w:szCs w:val="28"/>
        </w:rPr>
        <w:tab/>
      </w:r>
      <w:r>
        <w:rPr>
          <w:noProof/>
        </w:rPr>
        <w:drawing>
          <wp:inline distT="0" distB="0" distL="0" distR="0" wp14:anchorId="621B7C45" wp14:editId="264BE304">
            <wp:extent cx="8067675" cy="4686300"/>
            <wp:effectExtent l="0" t="0" r="9525" b="0"/>
            <wp:docPr id="95645894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DDA6A7" w14:textId="77777777" w:rsidR="004A41BE" w:rsidRDefault="004A41BE" w:rsidP="004A41BE">
      <w:pPr>
        <w:rPr>
          <w:rFonts w:ascii="Arial" w:eastAsia="Calibri" w:hAnsi="Arial" w:cs="Arial"/>
          <w:b/>
          <w:color w:val="0070C0"/>
          <w:sz w:val="28"/>
          <w:szCs w:val="28"/>
        </w:rPr>
      </w:pPr>
      <w:bookmarkStart w:id="1" w:name="_top"/>
      <w:bookmarkStart w:id="2" w:name="_Hlk170899395"/>
      <w:bookmarkStart w:id="3" w:name="_Hlk195257460"/>
      <w:bookmarkEnd w:id="1"/>
      <w:r w:rsidRPr="000F75D2">
        <w:rPr>
          <w:rFonts w:ascii="Arial" w:eastAsia="Calibri" w:hAnsi="Arial" w:cs="Arial"/>
          <w:b/>
          <w:color w:val="0070C0"/>
          <w:sz w:val="28"/>
          <w:szCs w:val="28"/>
        </w:rPr>
        <w:lastRenderedPageBreak/>
        <w:t>5. Administration Update</w:t>
      </w:r>
    </w:p>
    <w:p w14:paraId="6A4F3ACB" w14:textId="77777777" w:rsidR="004A41BE" w:rsidRPr="00147FC9" w:rsidRDefault="004A41BE" w:rsidP="004A41BE">
      <w:pPr>
        <w:pStyle w:val="NoSpacing"/>
        <w:rPr>
          <w:rFonts w:ascii="Arial" w:hAnsi="Arial" w:cs="Arial"/>
          <w:b/>
          <w:bCs/>
        </w:rPr>
      </w:pPr>
      <w:r w:rsidRPr="00147FC9">
        <w:rPr>
          <w:rFonts w:ascii="Arial" w:hAnsi="Arial" w:cs="Arial"/>
          <w:b/>
          <w:bCs/>
        </w:rPr>
        <w:t>Matthews</w:t>
      </w:r>
    </w:p>
    <w:p w14:paraId="7C8F6DC3" w14:textId="77777777" w:rsidR="004A41BE" w:rsidRPr="00147FC9" w:rsidRDefault="004A41BE" w:rsidP="004A41BE">
      <w:pPr>
        <w:pStyle w:val="NoSpacing"/>
        <w:rPr>
          <w:rFonts w:ascii="Arial" w:hAnsi="Arial" w:cs="Arial"/>
        </w:rPr>
      </w:pPr>
    </w:p>
    <w:p w14:paraId="2572C0E3" w14:textId="77777777" w:rsidR="004A41BE" w:rsidRPr="00147FC9" w:rsidRDefault="004A41BE" w:rsidP="004A41BE">
      <w:pPr>
        <w:pStyle w:val="NoSpacing"/>
        <w:rPr>
          <w:rFonts w:ascii="Arial" w:hAnsi="Arial" w:cs="Arial"/>
          <w:b/>
          <w:bCs/>
        </w:rPr>
      </w:pPr>
      <w:r w:rsidRPr="00147FC9">
        <w:rPr>
          <w:rFonts w:ascii="Arial" w:hAnsi="Arial" w:cs="Arial"/>
          <w:b/>
          <w:bCs/>
        </w:rPr>
        <w:t>Requests for Data to complete GAD Calculator:</w:t>
      </w:r>
    </w:p>
    <w:p w14:paraId="3E5E7F6F" w14:textId="77777777" w:rsidR="004A41BE" w:rsidRDefault="004A41BE" w:rsidP="004A41BE">
      <w:pPr>
        <w:pStyle w:val="NoSpacing"/>
        <w:rPr>
          <w:rFonts w:ascii="Arial" w:hAnsi="Arial" w:cs="Arial"/>
        </w:rPr>
      </w:pPr>
      <w:r>
        <w:rPr>
          <w:rFonts w:ascii="Arial" w:hAnsi="Arial" w:cs="Arial"/>
        </w:rPr>
        <w:t>Following the update in last month's report, I believe I have now responded to all requests for data to help with completing the GAD Calculator where the member is currently in receipt of benefits and retired during the remedy period.</w:t>
      </w:r>
    </w:p>
    <w:p w14:paraId="4A4B9D4A" w14:textId="77777777" w:rsidR="004A41BE" w:rsidRDefault="004A41BE" w:rsidP="004A41BE">
      <w:pPr>
        <w:pStyle w:val="NoSpacing"/>
        <w:rPr>
          <w:rFonts w:ascii="Arial" w:hAnsi="Arial" w:cs="Arial"/>
        </w:rPr>
      </w:pPr>
    </w:p>
    <w:p w14:paraId="51DE0329" w14:textId="77777777" w:rsidR="004A41BE" w:rsidRDefault="004A41BE" w:rsidP="004A41BE">
      <w:pPr>
        <w:pStyle w:val="NoSpacing"/>
        <w:rPr>
          <w:rFonts w:ascii="Arial" w:hAnsi="Arial" w:cs="Arial"/>
        </w:rPr>
      </w:pPr>
      <w:r>
        <w:rPr>
          <w:rFonts w:ascii="Arial" w:hAnsi="Arial" w:cs="Arial"/>
        </w:rPr>
        <w:t xml:space="preserve">If you are still waiting for a response, please can you re-send your request to me at </w:t>
      </w:r>
      <w:hyperlink r:id="rId26" w:history="1">
        <w:r w:rsidRPr="005717CA">
          <w:rPr>
            <w:rStyle w:val="Hyperlink"/>
            <w:rFonts w:ascii="Arial" w:hAnsi="Arial" w:cs="Arial"/>
          </w:rPr>
          <w:t>laura.taylorson@wypf.org.uk</w:t>
        </w:r>
      </w:hyperlink>
    </w:p>
    <w:p w14:paraId="4D2C2F95" w14:textId="77777777" w:rsidR="004A41BE" w:rsidRDefault="004A41BE" w:rsidP="004A41BE">
      <w:pPr>
        <w:pStyle w:val="NoSpacing"/>
        <w:rPr>
          <w:rFonts w:ascii="Arial" w:hAnsi="Arial" w:cs="Arial"/>
        </w:rPr>
      </w:pPr>
    </w:p>
    <w:p w14:paraId="332A525A" w14:textId="77777777" w:rsidR="004A41BE" w:rsidRDefault="004A41BE" w:rsidP="004A41BE">
      <w:pPr>
        <w:spacing w:after="0" w:line="240" w:lineRule="auto"/>
        <w:rPr>
          <w:rFonts w:ascii="Arial" w:hAnsi="Arial" w:cs="Arial"/>
          <w14:ligatures w14:val="standardContextual"/>
        </w:rPr>
      </w:pPr>
      <w:r>
        <w:rPr>
          <w:rFonts w:ascii="Arial" w:hAnsi="Arial" w:cs="Arial"/>
          <w:b/>
          <w:bCs/>
          <w14:ligatures w14:val="standardContextual"/>
        </w:rPr>
        <w:t>GAD Calculator:</w:t>
      </w:r>
    </w:p>
    <w:p w14:paraId="79A61DC2" w14:textId="77777777" w:rsidR="004A41BE" w:rsidRDefault="004A41BE" w:rsidP="004A41BE">
      <w:pPr>
        <w:spacing w:after="0" w:line="240" w:lineRule="auto"/>
        <w:rPr>
          <w:rFonts w:ascii="Arial" w:hAnsi="Arial" w:cs="Arial"/>
          <w14:ligatures w14:val="standardContextual"/>
        </w:rPr>
      </w:pPr>
      <w:r>
        <w:rPr>
          <w:rFonts w:ascii="Arial" w:hAnsi="Arial" w:cs="Arial"/>
          <w14:ligatures w14:val="standardContextual"/>
        </w:rPr>
        <w:t>FPS Bulletin 91 – March 2025 informs us that GAD will be releasing a new version of the calculator in April.  Please see the excerpt and action from the bulletin:</w:t>
      </w:r>
    </w:p>
    <w:p w14:paraId="74D09E39" w14:textId="77777777" w:rsidR="004A41BE" w:rsidRDefault="004A41BE" w:rsidP="004A41BE">
      <w:pPr>
        <w:spacing w:after="0" w:line="240" w:lineRule="auto"/>
        <w:rPr>
          <w:rFonts w:ascii="Arial" w:hAnsi="Arial" w:cs="Arial"/>
          <w14:ligatures w14:val="standardContextual"/>
        </w:rPr>
      </w:pPr>
    </w:p>
    <w:p w14:paraId="0252EF91" w14:textId="77777777" w:rsidR="004A41BE" w:rsidRDefault="004A41BE" w:rsidP="004A41BE">
      <w:pPr>
        <w:spacing w:after="0" w:line="240" w:lineRule="auto"/>
        <w:rPr>
          <w:rFonts w:ascii="Arial" w:hAnsi="Arial" w:cs="Arial"/>
          <w14:ligatures w14:val="standardContextual"/>
        </w:rPr>
      </w:pPr>
      <w:r w:rsidRPr="00333296">
        <w:rPr>
          <w:rFonts w:ascii="Arial" w:hAnsi="Arial" w:cs="Arial"/>
          <w14:ligatures w14:val="standardContextual"/>
        </w:rPr>
        <w:t xml:space="preserve">GAD will be releasing a new version of the Matthews 2 calculator to reflect the 2024/25 pension increases at the beginning of April. This version will include the April interest file. GAD will not be separately releasing the April 2025 interest file. </w:t>
      </w:r>
    </w:p>
    <w:p w14:paraId="42BD2EB8" w14:textId="77777777" w:rsidR="004A41BE" w:rsidRDefault="004A41BE" w:rsidP="004A41BE">
      <w:pPr>
        <w:spacing w:after="0" w:line="240" w:lineRule="auto"/>
        <w:rPr>
          <w:rFonts w:ascii="Arial" w:hAnsi="Arial" w:cs="Arial"/>
          <w14:ligatures w14:val="standardContextual"/>
        </w:rPr>
      </w:pPr>
    </w:p>
    <w:p w14:paraId="6EB626A7" w14:textId="77777777" w:rsidR="004A41BE" w:rsidRPr="00333296" w:rsidRDefault="004A41BE" w:rsidP="004A41BE">
      <w:pPr>
        <w:spacing w:after="0" w:line="240" w:lineRule="auto"/>
        <w:rPr>
          <w:rFonts w:ascii="Arial" w:hAnsi="Arial" w:cs="Arial"/>
          <w:color w:val="0070C0"/>
          <w14:ligatures w14:val="standardContextual"/>
        </w:rPr>
      </w:pPr>
      <w:r w:rsidRPr="00333296">
        <w:rPr>
          <w:rFonts w:ascii="Arial" w:hAnsi="Arial" w:cs="Arial"/>
          <w:color w:val="0070C0"/>
          <w14:ligatures w14:val="standardContextual"/>
        </w:rPr>
        <w:t>ACTION: Scheme managers should ensure that those who are involved with the Matthews exercise are aware of the new version of the calculator. The new version should be used to process cases with calculation dates from 1 April 2025.</w:t>
      </w:r>
    </w:p>
    <w:p w14:paraId="5CF5D565" w14:textId="77777777" w:rsidR="004A41BE" w:rsidRPr="00147FC9" w:rsidRDefault="004A41BE" w:rsidP="004A41BE">
      <w:pPr>
        <w:pStyle w:val="NoSpacing"/>
        <w:rPr>
          <w:rFonts w:ascii="Arial" w:hAnsi="Arial" w:cs="Arial"/>
        </w:rPr>
      </w:pPr>
    </w:p>
    <w:p w14:paraId="5E085FED" w14:textId="77777777" w:rsidR="004A41BE" w:rsidRDefault="004A41BE" w:rsidP="004A41BE">
      <w:pPr>
        <w:pStyle w:val="NoSpacing"/>
        <w:rPr>
          <w:rFonts w:ascii="Arial" w:hAnsi="Arial" w:cs="Arial"/>
          <w:b/>
          <w:bCs/>
        </w:rPr>
      </w:pPr>
      <w:r>
        <w:rPr>
          <w:rFonts w:ascii="Arial" w:hAnsi="Arial" w:cs="Arial"/>
          <w:b/>
          <w:bCs/>
        </w:rPr>
        <w:t>Matthews Discrepancies:</w:t>
      </w:r>
    </w:p>
    <w:p w14:paraId="0254F7F2" w14:textId="77777777" w:rsidR="004A41BE" w:rsidRDefault="004A41BE" w:rsidP="004A41BE">
      <w:pPr>
        <w:pStyle w:val="NoSpacing"/>
        <w:rPr>
          <w:rFonts w:ascii="Arial" w:hAnsi="Arial" w:cs="Arial"/>
        </w:rPr>
      </w:pPr>
      <w:r>
        <w:rPr>
          <w:rFonts w:ascii="Arial" w:hAnsi="Arial" w:cs="Arial"/>
        </w:rPr>
        <w:t>As we start to receive and process more Matthews cases, we are noticing a small number of trends where incorrect data on GAD calculations are resulting in us sending queries:</w:t>
      </w:r>
    </w:p>
    <w:p w14:paraId="10B8A129" w14:textId="77777777" w:rsidR="004A41BE" w:rsidRDefault="004A41BE" w:rsidP="004A41BE">
      <w:pPr>
        <w:pStyle w:val="NoSpacing"/>
        <w:rPr>
          <w:rFonts w:ascii="Arial" w:hAnsi="Arial" w:cs="Arial"/>
        </w:rPr>
      </w:pPr>
    </w:p>
    <w:p w14:paraId="160B55C0" w14:textId="77777777" w:rsidR="004A41BE" w:rsidRDefault="004A41BE" w:rsidP="004A41BE">
      <w:pPr>
        <w:pStyle w:val="NoSpacing"/>
        <w:numPr>
          <w:ilvl w:val="0"/>
          <w:numId w:val="9"/>
        </w:numPr>
        <w:rPr>
          <w:rFonts w:ascii="Arial" w:hAnsi="Arial" w:cs="Arial"/>
        </w:rPr>
      </w:pPr>
      <w:r>
        <w:rPr>
          <w:rFonts w:ascii="Arial" w:hAnsi="Arial" w:cs="Arial"/>
        </w:rPr>
        <w:t>Please take care to ensure you select the correct option under ‘Special membership category immediately prior to the pension commencement date’.  Where the member is age 55 or older as at the date left service, please choose Special Firefighter Member with the Special pension commencement date being the day after date left service.  If the member is under age 55 then please select Special Deferred Member with the Special pension commencement date being the members’ 60</w:t>
      </w:r>
      <w:r w:rsidRPr="004F58B3">
        <w:rPr>
          <w:rFonts w:ascii="Arial" w:hAnsi="Arial" w:cs="Arial"/>
          <w:vertAlign w:val="superscript"/>
        </w:rPr>
        <w:t>th</w:t>
      </w:r>
      <w:r>
        <w:rPr>
          <w:rFonts w:ascii="Arial" w:hAnsi="Arial" w:cs="Arial"/>
        </w:rPr>
        <w:t xml:space="preserve"> birthdate.</w:t>
      </w:r>
    </w:p>
    <w:p w14:paraId="4BE5658A" w14:textId="77777777" w:rsidR="004A41BE" w:rsidRDefault="004A41BE" w:rsidP="004A41BE">
      <w:pPr>
        <w:pStyle w:val="NoSpacing"/>
        <w:numPr>
          <w:ilvl w:val="0"/>
          <w:numId w:val="9"/>
        </w:numPr>
        <w:rPr>
          <w:rFonts w:ascii="Arial" w:hAnsi="Arial" w:cs="Arial"/>
        </w:rPr>
      </w:pPr>
      <w:r>
        <w:rPr>
          <w:rFonts w:ascii="Arial" w:hAnsi="Arial" w:cs="Arial"/>
        </w:rPr>
        <w:t xml:space="preserve">Where the member is already in receipt of pension, please ensure the date left service </w:t>
      </w:r>
      <w:r w:rsidRPr="004F58B3">
        <w:rPr>
          <w:rFonts w:ascii="Arial" w:hAnsi="Arial" w:cs="Arial"/>
          <w:b/>
          <w:bCs/>
        </w:rPr>
        <w:t>and</w:t>
      </w:r>
      <w:r>
        <w:rPr>
          <w:rFonts w:ascii="Arial" w:hAnsi="Arial" w:cs="Arial"/>
        </w:rPr>
        <w:t xml:space="preserve"> the latest or final reference pay match what you have previously provided on retirement. You may need to refer to your previous records from the first exercise to double check this.</w:t>
      </w:r>
    </w:p>
    <w:p w14:paraId="3A754137" w14:textId="77777777" w:rsidR="004A41BE" w:rsidRPr="001D2839" w:rsidRDefault="004A41BE" w:rsidP="004A41BE">
      <w:pPr>
        <w:pStyle w:val="NoSpacing"/>
        <w:numPr>
          <w:ilvl w:val="0"/>
          <w:numId w:val="9"/>
        </w:numPr>
        <w:rPr>
          <w:rFonts w:ascii="Arial" w:hAnsi="Arial" w:cs="Arial"/>
        </w:rPr>
      </w:pPr>
      <w:r>
        <w:rPr>
          <w:rFonts w:ascii="Arial" w:hAnsi="Arial" w:cs="Arial"/>
        </w:rPr>
        <w:t>When completing the reference pay in either the Mandatory Special Period or Converting membership area, please ensure you enter the full 365-day reference pay even if the period represents a shorter length of time. The calculation of the correct service being purchased is based on a formula assuming the full 365-day reference pay is entered.</w:t>
      </w:r>
    </w:p>
    <w:p w14:paraId="3F53ABE7" w14:textId="77777777" w:rsidR="004A41BE" w:rsidRDefault="004A41BE" w:rsidP="004A41BE">
      <w:pPr>
        <w:rPr>
          <w:rFonts w:ascii="Arial" w:eastAsia="Calibri" w:hAnsi="Arial" w:cs="Arial"/>
          <w:b/>
        </w:rPr>
      </w:pPr>
    </w:p>
    <w:p w14:paraId="07F69D5B" w14:textId="77777777" w:rsidR="004A41BE" w:rsidRDefault="004A41BE" w:rsidP="004A41BE">
      <w:pPr>
        <w:rPr>
          <w:rFonts w:ascii="Arial" w:eastAsia="Calibri" w:hAnsi="Arial" w:cs="Arial"/>
          <w:b/>
        </w:rPr>
      </w:pPr>
      <w:r w:rsidRPr="00480A13">
        <w:rPr>
          <w:rFonts w:ascii="Arial" w:eastAsia="Calibri" w:hAnsi="Arial" w:cs="Arial"/>
          <w:b/>
        </w:rPr>
        <w:t>Reporting a Breach</w:t>
      </w:r>
    </w:p>
    <w:p w14:paraId="1AFF56C5" w14:textId="77777777" w:rsidR="004A41BE" w:rsidRPr="003A2667" w:rsidRDefault="004A41BE" w:rsidP="004A41BE">
      <w:pPr>
        <w:rPr>
          <w:rFonts w:ascii="Arial" w:eastAsia="Calibri" w:hAnsi="Arial" w:cs="Arial"/>
          <w:bCs/>
        </w:rPr>
      </w:pPr>
      <w:r w:rsidRPr="003A2667">
        <w:rPr>
          <w:rFonts w:ascii="Arial" w:eastAsia="Calibri" w:hAnsi="Arial" w:cs="Arial"/>
          <w:bCs/>
        </w:rPr>
        <w:t>As previously communicated WYPF have been unable to issue members with Remediable Service Statements (RSS) by the statutory deadline of 31 March 2025. On 3 April 2025 WYPF reported this to TPR. The breach was reported separately for each FRA.</w:t>
      </w:r>
    </w:p>
    <w:p w14:paraId="50B08B92" w14:textId="77777777" w:rsidR="004A41BE" w:rsidRPr="003A2667" w:rsidRDefault="004A41BE" w:rsidP="004A41BE">
      <w:pPr>
        <w:rPr>
          <w:rFonts w:ascii="Arial" w:eastAsia="Calibri" w:hAnsi="Arial" w:cs="Arial"/>
          <w:bCs/>
        </w:rPr>
      </w:pPr>
      <w:r w:rsidRPr="003A2667">
        <w:rPr>
          <w:rFonts w:ascii="Arial" w:eastAsia="Calibri" w:hAnsi="Arial" w:cs="Arial"/>
          <w:bCs/>
        </w:rPr>
        <w:t>The report has been shared with FRAs and you can also see your report below.</w:t>
      </w:r>
    </w:p>
    <w:p w14:paraId="07D7798E" w14:textId="1D071355" w:rsidR="004A41BE" w:rsidRDefault="004E4206" w:rsidP="004A41BE">
      <w:pPr>
        <w:rPr>
          <w:rFonts w:ascii="Arial" w:eastAsia="Calibri" w:hAnsi="Arial" w:cs="Arial"/>
          <w:b/>
          <w:color w:val="FF0000"/>
        </w:rPr>
      </w:pPr>
      <w:r>
        <w:object w:dxaOrig="1534" w:dyaOrig="997" w14:anchorId="0AA95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7" o:title=""/>
          </v:shape>
          <o:OLEObject Type="Embed" ProgID="AcroExch.Document.DC" ShapeID="_x0000_i1025" DrawAspect="Icon" ObjectID="_1806155482" r:id="rId28"/>
        </w:object>
      </w:r>
    </w:p>
    <w:p w14:paraId="07516EC9" w14:textId="77777777" w:rsidR="004A41BE" w:rsidRDefault="004A41BE" w:rsidP="004A41BE">
      <w:pPr>
        <w:rPr>
          <w:rFonts w:ascii="Arial" w:eastAsia="Calibri" w:hAnsi="Arial" w:cs="Arial"/>
          <w:bCs/>
        </w:rPr>
      </w:pPr>
      <w:r w:rsidRPr="003A2667">
        <w:rPr>
          <w:rFonts w:ascii="Arial" w:eastAsia="Calibri" w:hAnsi="Arial" w:cs="Arial"/>
          <w:bCs/>
        </w:rPr>
        <w:t>As stated in the breach report our ability to provide Remediable Service Statements (RSS) is down to Civica update deliveries and their accuracy. We will keep you updated of developments as they happen</w:t>
      </w:r>
      <w:r>
        <w:rPr>
          <w:rFonts w:ascii="Arial" w:eastAsia="Calibri" w:hAnsi="Arial" w:cs="Arial"/>
          <w:bCs/>
        </w:rPr>
        <w:t>.</w:t>
      </w:r>
    </w:p>
    <w:p w14:paraId="5A13DAA0" w14:textId="77777777" w:rsidR="004A41BE" w:rsidRDefault="004A41BE" w:rsidP="004A41BE">
      <w:pPr>
        <w:rPr>
          <w:rFonts w:ascii="Arial" w:eastAsia="Calibri" w:hAnsi="Arial" w:cs="Arial"/>
          <w:b/>
        </w:rPr>
      </w:pPr>
      <w:r w:rsidRPr="00795902">
        <w:rPr>
          <w:rFonts w:ascii="Arial" w:eastAsia="Calibri" w:hAnsi="Arial" w:cs="Arial"/>
          <w:b/>
        </w:rPr>
        <w:t>Rollback</w:t>
      </w:r>
    </w:p>
    <w:p w14:paraId="46B72283" w14:textId="77777777" w:rsidR="004A41BE" w:rsidRDefault="004A41BE" w:rsidP="004A41BE">
      <w:pPr>
        <w:rPr>
          <w:rFonts w:ascii="Arial" w:eastAsia="Calibri" w:hAnsi="Arial" w:cs="Arial"/>
          <w:bCs/>
        </w:rPr>
      </w:pPr>
      <w:r>
        <w:rPr>
          <w:rFonts w:ascii="Arial" w:eastAsia="Calibri" w:hAnsi="Arial" w:cs="Arial"/>
          <w:bCs/>
        </w:rPr>
        <w:t>WYPF</w:t>
      </w:r>
      <w:r w:rsidRPr="00795902">
        <w:rPr>
          <w:rFonts w:ascii="Arial" w:eastAsia="Calibri" w:hAnsi="Arial" w:cs="Arial"/>
          <w:bCs/>
        </w:rPr>
        <w:t xml:space="preserve"> has </w:t>
      </w:r>
      <w:r>
        <w:rPr>
          <w:rFonts w:ascii="Arial" w:eastAsia="Calibri" w:hAnsi="Arial" w:cs="Arial"/>
          <w:bCs/>
        </w:rPr>
        <w:t xml:space="preserve">now </w:t>
      </w:r>
      <w:r w:rsidRPr="00795902">
        <w:rPr>
          <w:rFonts w:ascii="Arial" w:eastAsia="Calibri" w:hAnsi="Arial" w:cs="Arial"/>
          <w:bCs/>
        </w:rPr>
        <w:t xml:space="preserve">started to run rollback </w:t>
      </w:r>
      <w:r>
        <w:rPr>
          <w:rFonts w:ascii="Arial" w:eastAsia="Calibri" w:hAnsi="Arial" w:cs="Arial"/>
          <w:bCs/>
        </w:rPr>
        <w:t>for some FRAs, due to commencement of this work you will</w:t>
      </w:r>
      <w:r w:rsidRPr="00795902">
        <w:rPr>
          <w:rFonts w:ascii="Arial" w:eastAsia="Calibri" w:hAnsi="Arial" w:cs="Arial"/>
          <w:bCs/>
        </w:rPr>
        <w:t xml:space="preserve"> see a shift in</w:t>
      </w:r>
      <w:r>
        <w:rPr>
          <w:rFonts w:ascii="Arial" w:eastAsia="Calibri" w:hAnsi="Arial" w:cs="Arial"/>
          <w:bCs/>
        </w:rPr>
        <w:t xml:space="preserve"> </w:t>
      </w:r>
      <w:r w:rsidRPr="00781E64">
        <w:rPr>
          <w:rFonts w:ascii="Arial" w:eastAsia="Calibri" w:hAnsi="Arial" w:cs="Arial"/>
          <w:bCs/>
        </w:rPr>
        <w:t xml:space="preserve">recorded numbers in this report for </w:t>
      </w:r>
      <w:r w:rsidRPr="00795902">
        <w:rPr>
          <w:rFonts w:ascii="Arial" w:eastAsia="Calibri" w:hAnsi="Arial" w:cs="Arial"/>
          <w:bCs/>
        </w:rPr>
        <w:t>each membership category as we move through the rollback data journey for your members.</w:t>
      </w:r>
    </w:p>
    <w:p w14:paraId="7AB3D520" w14:textId="77777777" w:rsidR="004A41BE" w:rsidRPr="00781E64" w:rsidRDefault="004A41BE" w:rsidP="004A41BE">
      <w:pPr>
        <w:rPr>
          <w:rFonts w:ascii="Arial" w:hAnsi="Arial" w:cs="Arial"/>
        </w:rPr>
      </w:pPr>
      <w:r w:rsidRPr="00781E64">
        <w:rPr>
          <w:rFonts w:ascii="Arial" w:hAnsi="Arial" w:cs="Arial"/>
        </w:rPr>
        <w:t>For your deferred and pensioner members you will start to see a reduction in the numbers under the 2015 Scheme as the rollback position puts them into their original final salary scheme. The numbers under the 1992 and 2006 Schemes will therefore increase.</w:t>
      </w:r>
    </w:p>
    <w:p w14:paraId="60042F26" w14:textId="77777777" w:rsidR="004A41BE" w:rsidRDefault="004A41BE" w:rsidP="004A41BE">
      <w:pPr>
        <w:tabs>
          <w:tab w:val="center" w:pos="4513"/>
        </w:tabs>
        <w:rPr>
          <w:rFonts w:ascii="Arial" w:eastAsia="Calibri" w:hAnsi="Arial" w:cs="Arial"/>
          <w:b/>
          <w:color w:val="0070C0"/>
          <w:sz w:val="28"/>
          <w:szCs w:val="28"/>
        </w:rPr>
      </w:pPr>
      <w:r w:rsidRPr="00D205B7">
        <w:rPr>
          <w:rFonts w:ascii="Arial" w:eastAsia="Calibri" w:hAnsi="Arial" w:cs="Arial"/>
          <w:b/>
          <w:color w:val="0070C0"/>
          <w:sz w:val="28"/>
          <w:szCs w:val="28"/>
        </w:rPr>
        <w:t>6. Communication &amp; Training</w:t>
      </w:r>
    </w:p>
    <w:p w14:paraId="1B91AED5" w14:textId="77777777" w:rsidR="004A41BE" w:rsidRDefault="004A41BE" w:rsidP="004A41BE">
      <w:pPr>
        <w:tabs>
          <w:tab w:val="center" w:pos="4513"/>
        </w:tabs>
        <w:rPr>
          <w:rFonts w:ascii="Arial" w:eastAsia="Calibri" w:hAnsi="Arial" w:cs="Arial"/>
          <w:b/>
        </w:rPr>
      </w:pPr>
      <w:r>
        <w:rPr>
          <w:rFonts w:ascii="Arial" w:eastAsia="Calibri" w:hAnsi="Arial" w:cs="Arial"/>
          <w:b/>
        </w:rPr>
        <w:t>FRA Client Meeting</w:t>
      </w:r>
    </w:p>
    <w:p w14:paraId="3EECD5AE" w14:textId="77777777" w:rsidR="004A41BE" w:rsidRPr="004E0B76" w:rsidRDefault="004A41BE" w:rsidP="004A41BE">
      <w:pPr>
        <w:tabs>
          <w:tab w:val="center" w:pos="4513"/>
        </w:tabs>
        <w:rPr>
          <w:rFonts w:ascii="Arial" w:eastAsia="Calibri" w:hAnsi="Arial" w:cs="Arial"/>
          <w:bCs/>
        </w:rPr>
      </w:pPr>
      <w:r>
        <w:rPr>
          <w:rFonts w:ascii="Arial" w:eastAsia="Calibri" w:hAnsi="Arial" w:cs="Arial"/>
          <w:bCs/>
        </w:rPr>
        <w:t>Please note that the FRA client meeting on 16</w:t>
      </w:r>
      <w:r w:rsidRPr="004E0B76">
        <w:rPr>
          <w:rFonts w:ascii="Arial" w:eastAsia="Calibri" w:hAnsi="Arial" w:cs="Arial"/>
          <w:bCs/>
          <w:vertAlign w:val="superscript"/>
        </w:rPr>
        <w:t>th</w:t>
      </w:r>
      <w:r>
        <w:rPr>
          <w:rFonts w:ascii="Arial" w:eastAsia="Calibri" w:hAnsi="Arial" w:cs="Arial"/>
          <w:bCs/>
        </w:rPr>
        <w:t xml:space="preserve"> April 2025 has been cancelled and we have a new revised date of </w:t>
      </w:r>
      <w:r w:rsidRPr="004E0B76">
        <w:rPr>
          <w:rFonts w:ascii="Arial" w:eastAsia="Calibri" w:hAnsi="Arial" w:cs="Arial"/>
          <w:b/>
          <w:i/>
          <w:iCs/>
        </w:rPr>
        <w:t>Wednesday 7</w:t>
      </w:r>
      <w:r w:rsidRPr="004E0B76">
        <w:rPr>
          <w:rFonts w:ascii="Arial" w:eastAsia="Calibri" w:hAnsi="Arial" w:cs="Arial"/>
          <w:b/>
          <w:i/>
          <w:iCs/>
          <w:vertAlign w:val="superscript"/>
        </w:rPr>
        <w:t>th</w:t>
      </w:r>
      <w:r w:rsidRPr="004E0B76">
        <w:rPr>
          <w:rFonts w:ascii="Arial" w:eastAsia="Calibri" w:hAnsi="Arial" w:cs="Arial"/>
          <w:b/>
          <w:i/>
          <w:iCs/>
        </w:rPr>
        <w:t xml:space="preserve"> May 2025 at 10am</w:t>
      </w:r>
      <w:r>
        <w:rPr>
          <w:rFonts w:ascii="Arial" w:eastAsia="Calibri" w:hAnsi="Arial" w:cs="Arial"/>
          <w:bCs/>
        </w:rPr>
        <w:t>. The new invites have been issued to all FRAs.</w:t>
      </w:r>
    </w:p>
    <w:p w14:paraId="1ECE45CF" w14:textId="77777777" w:rsidR="004A41BE" w:rsidRPr="00147516" w:rsidRDefault="004A41BE" w:rsidP="004A41BE">
      <w:pPr>
        <w:spacing w:after="0" w:line="240" w:lineRule="auto"/>
        <w:rPr>
          <w:rFonts w:ascii="Arial" w:eastAsia="Aptos" w:hAnsi="Arial" w:cs="Arial"/>
          <w:b/>
          <w:bCs/>
          <w14:ligatures w14:val="standardContextual"/>
        </w:rPr>
      </w:pPr>
      <w:r w:rsidRPr="00147516">
        <w:rPr>
          <w:rFonts w:ascii="Arial" w:eastAsia="Aptos" w:hAnsi="Arial" w:cs="Arial"/>
          <w:b/>
          <w:bCs/>
          <w14:ligatures w14:val="standardContextual"/>
        </w:rPr>
        <w:t>Employer Engagement</w:t>
      </w:r>
    </w:p>
    <w:p w14:paraId="6A58E89E" w14:textId="77777777" w:rsidR="004A41BE" w:rsidRPr="00147516" w:rsidRDefault="004A41BE" w:rsidP="004A41BE">
      <w:pPr>
        <w:spacing w:after="0" w:line="240" w:lineRule="auto"/>
        <w:rPr>
          <w:rFonts w:ascii="Arial" w:eastAsia="Aptos" w:hAnsi="Arial" w:cs="Arial"/>
          <w:b/>
          <w:bCs/>
          <w14:ligatures w14:val="standardContextual"/>
        </w:rPr>
      </w:pPr>
    </w:p>
    <w:p w14:paraId="6FE0EE1B" w14:textId="77777777" w:rsidR="004A41BE" w:rsidRPr="00147516" w:rsidRDefault="004A41BE" w:rsidP="004A41BE">
      <w:pPr>
        <w:spacing w:after="0" w:line="240" w:lineRule="auto"/>
        <w:rPr>
          <w:rFonts w:ascii="Arial" w:eastAsia="Aptos" w:hAnsi="Arial" w:cs="Arial"/>
          <w14:ligatures w14:val="standardContextual"/>
        </w:rPr>
      </w:pPr>
      <w:r w:rsidRPr="00147516">
        <w:rPr>
          <w:rFonts w:ascii="Arial" w:eastAsia="Aptos" w:hAnsi="Arial" w:cs="Arial"/>
          <w14:ligatures w14:val="standardContextual"/>
        </w:rPr>
        <w:t>The remaining Spring 2025 series of employer training webinars have now been completed, and work will shortly start on our next set of session</w:t>
      </w:r>
      <w:r>
        <w:rPr>
          <w:rFonts w:ascii="Arial" w:eastAsia="Aptos" w:hAnsi="Arial" w:cs="Arial"/>
          <w14:ligatures w14:val="standardContextual"/>
        </w:rPr>
        <w:t>,</w:t>
      </w:r>
      <w:r w:rsidRPr="00147516">
        <w:rPr>
          <w:rFonts w:ascii="Arial" w:eastAsia="Aptos" w:hAnsi="Arial" w:cs="Arial"/>
          <w14:ligatures w14:val="standardContextual"/>
        </w:rPr>
        <w:t xml:space="preserve"> so if there </w:t>
      </w:r>
      <w:proofErr w:type="gramStart"/>
      <w:r w:rsidRPr="00147516">
        <w:rPr>
          <w:rFonts w:ascii="Arial" w:eastAsia="Aptos" w:hAnsi="Arial" w:cs="Arial"/>
          <w14:ligatures w14:val="standardContextual"/>
        </w:rPr>
        <w:t>is</w:t>
      </w:r>
      <w:proofErr w:type="gramEnd"/>
      <w:r w:rsidRPr="00147516">
        <w:rPr>
          <w:rFonts w:ascii="Arial" w:eastAsia="Aptos" w:hAnsi="Arial" w:cs="Arial"/>
          <w14:ligatures w14:val="standardContextual"/>
        </w:rPr>
        <w:t xml:space="preserve"> anything you would like us to cover, please let David Parrington know.</w:t>
      </w:r>
    </w:p>
    <w:p w14:paraId="231B738D" w14:textId="77777777" w:rsidR="004A41BE" w:rsidRPr="00147516" w:rsidRDefault="004A41BE" w:rsidP="004A41BE">
      <w:pPr>
        <w:spacing w:after="0" w:line="240" w:lineRule="auto"/>
        <w:rPr>
          <w:rFonts w:ascii="Arial" w:eastAsia="Aptos" w:hAnsi="Arial" w:cs="Arial"/>
          <w14:ligatures w14:val="standardContextual"/>
        </w:rPr>
      </w:pPr>
    </w:p>
    <w:p w14:paraId="6F2CB7DE" w14:textId="77777777" w:rsidR="004A41BE" w:rsidRPr="00147516" w:rsidRDefault="004A41BE" w:rsidP="004A41BE">
      <w:pPr>
        <w:spacing w:after="0" w:line="240" w:lineRule="auto"/>
        <w:rPr>
          <w:rFonts w:ascii="Arial" w:eastAsia="Aptos" w:hAnsi="Arial" w:cs="Arial"/>
          <w:b/>
          <w:bCs/>
          <w14:ligatures w14:val="standardContextual"/>
        </w:rPr>
      </w:pPr>
      <w:r w:rsidRPr="00147516">
        <w:rPr>
          <w:rFonts w:ascii="Arial" w:eastAsia="Aptos" w:hAnsi="Arial" w:cs="Arial"/>
          <w14:ligatures w14:val="standardContextual"/>
        </w:rPr>
        <w:t>A Feedback satisfaction score of 96.26%</w:t>
      </w:r>
      <w:r w:rsidRPr="00147516">
        <w:rPr>
          <w:rFonts w:ascii="Arial" w:eastAsia="Aptos" w:hAnsi="Arial" w:cs="Arial"/>
          <w:b/>
          <w:bCs/>
          <w14:ligatures w14:val="standardContextual"/>
        </w:rPr>
        <w:t xml:space="preserve"> </w:t>
      </w:r>
      <w:r w:rsidRPr="00147516">
        <w:rPr>
          <w:rFonts w:ascii="Arial" w:eastAsia="Aptos" w:hAnsi="Arial" w:cs="Arial"/>
          <w14:ligatures w14:val="standardContextual"/>
        </w:rPr>
        <w:t>based on 5 responses was received</w:t>
      </w:r>
      <w:r>
        <w:rPr>
          <w:rFonts w:ascii="Arial" w:eastAsia="Aptos" w:hAnsi="Arial" w:cs="Arial"/>
          <w14:ligatures w14:val="standardContextual"/>
        </w:rPr>
        <w:t>.</w:t>
      </w:r>
    </w:p>
    <w:p w14:paraId="2196C313" w14:textId="77777777" w:rsidR="004A41BE" w:rsidRPr="00147516" w:rsidRDefault="004A41BE" w:rsidP="004A41BE">
      <w:pPr>
        <w:spacing w:after="0" w:line="240" w:lineRule="auto"/>
        <w:rPr>
          <w:rFonts w:ascii="Arial" w:eastAsia="Aptos" w:hAnsi="Arial" w:cs="Arial"/>
          <w:b/>
          <w:bCs/>
          <w14:ligatures w14:val="standardContextual"/>
        </w:rPr>
      </w:pPr>
    </w:p>
    <w:p w14:paraId="2FC67A75" w14:textId="77777777" w:rsidR="004A41BE" w:rsidRPr="00147516" w:rsidRDefault="004A41BE" w:rsidP="004A41BE">
      <w:pPr>
        <w:spacing w:after="0" w:line="240" w:lineRule="auto"/>
        <w:rPr>
          <w:rFonts w:ascii="Arial" w:eastAsia="Aptos" w:hAnsi="Arial" w:cs="Arial"/>
          <w:b/>
          <w:bCs/>
          <w14:ligatures w14:val="standardContextual"/>
        </w:rPr>
      </w:pPr>
      <w:r w:rsidRPr="00147516">
        <w:rPr>
          <w:rFonts w:ascii="Arial" w:eastAsia="Aptos" w:hAnsi="Arial" w:cs="Arial"/>
          <w:b/>
          <w:bCs/>
          <w14:ligatures w14:val="standardContextual"/>
        </w:rPr>
        <w:t>Member Engagement</w:t>
      </w:r>
    </w:p>
    <w:p w14:paraId="6C54AA13" w14:textId="77777777" w:rsidR="004A41BE" w:rsidRPr="00147516" w:rsidRDefault="004A41BE" w:rsidP="004A41BE">
      <w:pPr>
        <w:spacing w:after="0" w:line="240" w:lineRule="auto"/>
        <w:rPr>
          <w:rFonts w:ascii="Arial" w:eastAsia="Aptos" w:hAnsi="Arial" w:cs="Arial"/>
          <w14:ligatures w14:val="standardContextual"/>
        </w:rPr>
      </w:pPr>
    </w:p>
    <w:p w14:paraId="070D975D" w14:textId="77777777" w:rsidR="004A41BE" w:rsidRPr="00147516" w:rsidRDefault="004A41BE" w:rsidP="004A41BE">
      <w:pPr>
        <w:spacing w:after="0" w:line="240" w:lineRule="auto"/>
        <w:rPr>
          <w:rFonts w:ascii="Arial" w:eastAsia="Aptos" w:hAnsi="Arial" w:cs="Arial"/>
          <w14:ligatures w14:val="standardContextual"/>
        </w:rPr>
      </w:pPr>
      <w:r w:rsidRPr="00147516">
        <w:rPr>
          <w:rFonts w:ascii="Arial" w:eastAsia="Aptos" w:hAnsi="Arial" w:cs="Arial"/>
          <w14:ligatures w14:val="standardContextual"/>
        </w:rPr>
        <w:t>Affinity Connect meeting are continuing with dates for upcoming sessions being, additional dates are still being added to satisfy demand:</w:t>
      </w:r>
    </w:p>
    <w:p w14:paraId="2F747306" w14:textId="77777777" w:rsidR="004A41BE" w:rsidRPr="00147516" w:rsidRDefault="004A41BE" w:rsidP="004A41BE">
      <w:pPr>
        <w:spacing w:after="0" w:line="240" w:lineRule="auto"/>
        <w:rPr>
          <w:rFonts w:ascii="Arial" w:eastAsia="Aptos" w:hAnsi="Arial" w:cs="Arial"/>
          <w14:ligatures w14:val="standardContextual"/>
        </w:rPr>
      </w:pPr>
    </w:p>
    <w:p w14:paraId="216D756A" w14:textId="77777777" w:rsidR="004A41BE" w:rsidRPr="00147516" w:rsidRDefault="004A41BE" w:rsidP="004A41BE">
      <w:pPr>
        <w:numPr>
          <w:ilvl w:val="0"/>
          <w:numId w:val="8"/>
        </w:numPr>
        <w:spacing w:after="0" w:line="240" w:lineRule="auto"/>
        <w:rPr>
          <w:rFonts w:ascii="Arial" w:eastAsia="Times New Roman" w:hAnsi="Arial" w:cs="Arial"/>
          <w14:ligatures w14:val="standardContextual"/>
        </w:rPr>
      </w:pPr>
      <w:r w:rsidRPr="00147516">
        <w:rPr>
          <w:rFonts w:ascii="Arial" w:eastAsia="Times New Roman" w:hAnsi="Arial" w:cs="Arial"/>
          <w14:ligatures w14:val="standardContextual"/>
        </w:rPr>
        <w:t>Monday 28th April 2025</w:t>
      </w:r>
    </w:p>
    <w:p w14:paraId="7F3E1AE0" w14:textId="77777777" w:rsidR="004A41BE" w:rsidRPr="00147516" w:rsidRDefault="004A41BE" w:rsidP="004A41BE">
      <w:pPr>
        <w:numPr>
          <w:ilvl w:val="0"/>
          <w:numId w:val="8"/>
        </w:numPr>
        <w:spacing w:after="0" w:line="240" w:lineRule="auto"/>
        <w:rPr>
          <w:rFonts w:ascii="Arial" w:eastAsia="Times New Roman" w:hAnsi="Arial" w:cs="Arial"/>
          <w14:ligatures w14:val="standardContextual"/>
        </w:rPr>
      </w:pPr>
      <w:r w:rsidRPr="00147516">
        <w:rPr>
          <w:rFonts w:ascii="Arial" w:eastAsia="Times New Roman" w:hAnsi="Arial" w:cs="Arial"/>
          <w:b/>
          <w:bCs/>
          <w14:ligatures w14:val="standardContextual"/>
        </w:rPr>
        <w:t>Tuesday 20th May 2025 (new date)</w:t>
      </w:r>
    </w:p>
    <w:p w14:paraId="0C9A0C7F" w14:textId="77777777" w:rsidR="004A41BE" w:rsidRPr="00147516" w:rsidRDefault="004A41BE" w:rsidP="004A41BE">
      <w:pPr>
        <w:numPr>
          <w:ilvl w:val="0"/>
          <w:numId w:val="8"/>
        </w:numPr>
        <w:spacing w:after="0" w:line="240" w:lineRule="auto"/>
        <w:rPr>
          <w:rFonts w:ascii="Arial" w:eastAsia="Times New Roman" w:hAnsi="Arial" w:cs="Arial"/>
          <w14:ligatures w14:val="standardContextual"/>
        </w:rPr>
      </w:pPr>
      <w:r w:rsidRPr="00147516">
        <w:rPr>
          <w:rFonts w:ascii="Arial" w:eastAsia="Times New Roman" w:hAnsi="Arial" w:cs="Arial"/>
          <w14:ligatures w14:val="standardContextual"/>
        </w:rPr>
        <w:t>Thursday 12th June 2025</w:t>
      </w:r>
    </w:p>
    <w:p w14:paraId="0CDE2733" w14:textId="77777777" w:rsidR="004A41BE" w:rsidRPr="00147516" w:rsidRDefault="004A41BE" w:rsidP="004A41BE">
      <w:pPr>
        <w:numPr>
          <w:ilvl w:val="0"/>
          <w:numId w:val="8"/>
        </w:numPr>
        <w:spacing w:after="0" w:line="240" w:lineRule="auto"/>
        <w:rPr>
          <w:rFonts w:ascii="Arial" w:eastAsia="Times New Roman" w:hAnsi="Arial" w:cs="Arial"/>
          <w14:ligatures w14:val="standardContextual"/>
        </w:rPr>
      </w:pPr>
      <w:r w:rsidRPr="00147516">
        <w:rPr>
          <w:rFonts w:ascii="Arial" w:eastAsia="Times New Roman" w:hAnsi="Arial" w:cs="Arial"/>
          <w14:ligatures w14:val="standardContextual"/>
        </w:rPr>
        <w:t>Thursday 19th June 2025</w:t>
      </w:r>
    </w:p>
    <w:p w14:paraId="419298CF" w14:textId="77777777" w:rsidR="004A41BE" w:rsidRPr="00147516" w:rsidRDefault="004A41BE" w:rsidP="004A41BE">
      <w:pPr>
        <w:numPr>
          <w:ilvl w:val="0"/>
          <w:numId w:val="8"/>
        </w:numPr>
        <w:spacing w:after="0" w:line="240" w:lineRule="auto"/>
        <w:rPr>
          <w:rFonts w:ascii="Arial" w:eastAsia="Times New Roman" w:hAnsi="Arial" w:cs="Arial"/>
          <w14:ligatures w14:val="standardContextual"/>
        </w:rPr>
      </w:pPr>
      <w:r w:rsidRPr="00147516">
        <w:rPr>
          <w:rFonts w:ascii="Arial" w:eastAsia="Times New Roman" w:hAnsi="Arial" w:cs="Arial"/>
          <w:b/>
          <w:bCs/>
          <w14:ligatures w14:val="standardContextual"/>
        </w:rPr>
        <w:t>Thursday 9th October 2025 (new date)</w:t>
      </w:r>
    </w:p>
    <w:p w14:paraId="2FFD0967" w14:textId="77777777" w:rsidR="004A41BE" w:rsidRPr="00147516" w:rsidRDefault="004A41BE" w:rsidP="004A41BE">
      <w:pPr>
        <w:numPr>
          <w:ilvl w:val="0"/>
          <w:numId w:val="8"/>
        </w:numPr>
        <w:spacing w:after="0" w:line="240" w:lineRule="auto"/>
        <w:rPr>
          <w:rFonts w:ascii="Arial" w:eastAsia="Times New Roman" w:hAnsi="Arial" w:cs="Arial"/>
          <w14:ligatures w14:val="standardContextual"/>
        </w:rPr>
      </w:pPr>
      <w:r w:rsidRPr="00147516">
        <w:rPr>
          <w:rFonts w:ascii="Arial" w:eastAsia="Times New Roman" w:hAnsi="Arial" w:cs="Arial"/>
          <w:b/>
          <w:bCs/>
          <w14:ligatures w14:val="standardContextual"/>
        </w:rPr>
        <w:t>Tuesday 4th November 2025 (new date)</w:t>
      </w:r>
    </w:p>
    <w:p w14:paraId="195E83D8" w14:textId="77777777" w:rsidR="004A41BE" w:rsidRPr="00147516" w:rsidRDefault="004A41BE" w:rsidP="004A41BE">
      <w:pPr>
        <w:numPr>
          <w:ilvl w:val="0"/>
          <w:numId w:val="8"/>
        </w:numPr>
        <w:spacing w:after="0" w:line="240" w:lineRule="auto"/>
        <w:rPr>
          <w:rFonts w:ascii="Arial" w:eastAsia="Times New Roman" w:hAnsi="Arial" w:cs="Arial"/>
          <w14:ligatures w14:val="standardContextual"/>
        </w:rPr>
      </w:pPr>
      <w:r w:rsidRPr="00147516">
        <w:rPr>
          <w:rFonts w:ascii="Arial" w:eastAsia="Times New Roman" w:hAnsi="Arial" w:cs="Arial"/>
          <w14:ligatures w14:val="standardContextual"/>
        </w:rPr>
        <w:t>Friday 28th November 2025 </w:t>
      </w:r>
    </w:p>
    <w:p w14:paraId="59F4BDA0" w14:textId="77777777" w:rsidR="004A41BE" w:rsidRPr="00147516" w:rsidRDefault="004A41BE" w:rsidP="004A41BE">
      <w:pPr>
        <w:numPr>
          <w:ilvl w:val="0"/>
          <w:numId w:val="8"/>
        </w:numPr>
        <w:spacing w:after="0" w:line="240" w:lineRule="auto"/>
        <w:rPr>
          <w:rFonts w:ascii="Arial" w:eastAsia="Times New Roman" w:hAnsi="Arial" w:cs="Arial"/>
          <w14:ligatures w14:val="standardContextual"/>
        </w:rPr>
      </w:pPr>
      <w:r w:rsidRPr="00147516">
        <w:rPr>
          <w:rFonts w:ascii="Arial" w:eastAsia="Times New Roman" w:hAnsi="Arial" w:cs="Arial"/>
          <w14:ligatures w14:val="standardContextual"/>
        </w:rPr>
        <w:t>Wednesday 10th December 2025</w:t>
      </w:r>
    </w:p>
    <w:p w14:paraId="1D1B79E5" w14:textId="77777777" w:rsidR="004A41BE" w:rsidRPr="00147516" w:rsidRDefault="004A41BE" w:rsidP="004A41BE">
      <w:pPr>
        <w:spacing w:after="0" w:line="240" w:lineRule="auto"/>
        <w:rPr>
          <w:rFonts w:ascii="Arial" w:eastAsia="Aptos" w:hAnsi="Arial" w:cs="Arial"/>
          <w14:ligatures w14:val="standardContextual"/>
        </w:rPr>
      </w:pPr>
    </w:p>
    <w:p w14:paraId="422006B4" w14:textId="77777777" w:rsidR="004A41BE" w:rsidRPr="00147516" w:rsidRDefault="004A41BE" w:rsidP="004A41BE">
      <w:pPr>
        <w:spacing w:after="0" w:line="240" w:lineRule="auto"/>
        <w:rPr>
          <w:rFonts w:ascii="Arial" w:eastAsia="Aptos" w:hAnsi="Arial" w:cs="Arial"/>
          <w14:ligatures w14:val="standardContextual"/>
        </w:rPr>
      </w:pPr>
      <w:r w:rsidRPr="00147516">
        <w:rPr>
          <w:rFonts w:ascii="Arial" w:eastAsia="Aptos" w:hAnsi="Arial" w:cs="Arial"/>
          <w14:ligatures w14:val="standardContextual"/>
        </w:rPr>
        <w:t xml:space="preserve">These sessions can be booked via our website </w:t>
      </w:r>
      <w:hyperlink r:id="rId29" w:history="1">
        <w:r w:rsidRPr="00147516">
          <w:rPr>
            <w:rFonts w:ascii="Arial" w:eastAsia="Aptos" w:hAnsi="Arial" w:cs="Arial"/>
            <w:color w:val="0563C1"/>
            <w:u w:val="single"/>
            <w14:ligatures w14:val="standardContextual"/>
          </w:rPr>
          <w:t>here</w:t>
        </w:r>
      </w:hyperlink>
    </w:p>
    <w:p w14:paraId="61AE104A" w14:textId="77777777" w:rsidR="004A41BE" w:rsidRPr="00147516" w:rsidRDefault="004A41BE" w:rsidP="004A41BE">
      <w:pPr>
        <w:spacing w:after="0" w:line="240" w:lineRule="auto"/>
        <w:rPr>
          <w:rFonts w:ascii="Arial" w:eastAsia="Aptos" w:hAnsi="Arial" w:cs="Arial"/>
          <w14:ligatures w14:val="standardContextual"/>
        </w:rPr>
      </w:pPr>
    </w:p>
    <w:p w14:paraId="6DB3CC1C" w14:textId="77777777" w:rsidR="004A41BE" w:rsidRDefault="004A41BE" w:rsidP="004A41BE">
      <w:pPr>
        <w:spacing w:after="0" w:line="240" w:lineRule="auto"/>
        <w:rPr>
          <w:rFonts w:ascii="Arial" w:eastAsia="Aptos" w:hAnsi="Arial" w:cs="Arial"/>
          <w14:ligatures w14:val="standardContextual"/>
        </w:rPr>
      </w:pPr>
      <w:r w:rsidRPr="00147516">
        <w:rPr>
          <w:rFonts w:ascii="Arial" w:eastAsia="Aptos" w:hAnsi="Arial" w:cs="Arial"/>
          <w14:ligatures w14:val="standardContextual"/>
        </w:rPr>
        <w:t>We are also continuing to provide in house Induction/New Start</w:t>
      </w:r>
      <w:r>
        <w:rPr>
          <w:rFonts w:ascii="Arial" w:eastAsia="Aptos" w:hAnsi="Arial" w:cs="Arial"/>
          <w14:ligatures w14:val="standardContextual"/>
        </w:rPr>
        <w:t>er</w:t>
      </w:r>
      <w:r w:rsidRPr="00147516">
        <w:rPr>
          <w:rFonts w:ascii="Arial" w:eastAsia="Aptos" w:hAnsi="Arial" w:cs="Arial"/>
          <w14:ligatures w14:val="standardContextual"/>
        </w:rPr>
        <w:t xml:space="preserve"> and Pre-retirement presentations on request.</w:t>
      </w:r>
    </w:p>
    <w:p w14:paraId="05916CF2" w14:textId="77777777" w:rsidR="004E4206" w:rsidRDefault="004E4206" w:rsidP="004A41BE">
      <w:pPr>
        <w:spacing w:after="0" w:line="240" w:lineRule="auto"/>
        <w:rPr>
          <w:rFonts w:ascii="Arial" w:eastAsia="Aptos" w:hAnsi="Arial" w:cs="Arial"/>
          <w14:ligatures w14:val="standardContextual"/>
        </w:rPr>
      </w:pPr>
    </w:p>
    <w:p w14:paraId="10AD12AD" w14:textId="77777777" w:rsidR="004E4206" w:rsidRDefault="004E4206" w:rsidP="004A41BE">
      <w:pPr>
        <w:spacing w:after="0" w:line="240" w:lineRule="auto"/>
        <w:rPr>
          <w:rFonts w:ascii="Arial" w:eastAsia="Aptos" w:hAnsi="Arial" w:cs="Arial"/>
          <w14:ligatures w14:val="standardContextual"/>
        </w:rPr>
      </w:pPr>
    </w:p>
    <w:p w14:paraId="005F0035" w14:textId="77777777" w:rsidR="004E4206" w:rsidRDefault="004E4206" w:rsidP="004A41BE">
      <w:pPr>
        <w:spacing w:after="0" w:line="240" w:lineRule="auto"/>
        <w:rPr>
          <w:rFonts w:ascii="Arial" w:eastAsia="Aptos" w:hAnsi="Arial" w:cs="Arial"/>
          <w14:ligatures w14:val="standardContextual"/>
        </w:rPr>
      </w:pPr>
    </w:p>
    <w:p w14:paraId="25AA3739" w14:textId="77777777" w:rsidR="004A41BE" w:rsidRPr="00147516" w:rsidRDefault="004A41BE" w:rsidP="004A41BE">
      <w:pPr>
        <w:spacing w:after="0" w:line="240" w:lineRule="auto"/>
        <w:rPr>
          <w:rFonts w:ascii="Arial" w:eastAsia="Aptos" w:hAnsi="Arial" w:cs="Arial"/>
          <w14:ligatures w14:val="standardContextual"/>
        </w:rPr>
      </w:pPr>
    </w:p>
    <w:p w14:paraId="0E1552A9" w14:textId="77777777" w:rsidR="004A41BE" w:rsidRPr="009319A1" w:rsidRDefault="004A41BE" w:rsidP="004A41BE">
      <w:pPr>
        <w:rPr>
          <w:rFonts w:ascii="Arial" w:hAnsi="Arial" w:cs="Arial"/>
        </w:rPr>
      </w:pPr>
      <w:r w:rsidRPr="009319A1">
        <w:rPr>
          <w:rFonts w:ascii="Arial" w:hAnsi="Arial" w:cs="Arial"/>
          <w:b/>
          <w:bCs/>
        </w:rPr>
        <w:lastRenderedPageBreak/>
        <w:t xml:space="preserve">Pension Boards </w:t>
      </w:r>
    </w:p>
    <w:p w14:paraId="6310E5C6" w14:textId="77777777" w:rsidR="004A41BE" w:rsidRPr="009319A1" w:rsidRDefault="004A41BE" w:rsidP="004A41BE">
      <w:pPr>
        <w:pStyle w:val="ListParagraph"/>
        <w:numPr>
          <w:ilvl w:val="0"/>
          <w:numId w:val="10"/>
        </w:numPr>
        <w:rPr>
          <w:rFonts w:ascii="Arial" w:hAnsi="Arial" w:cs="Arial"/>
        </w:rPr>
      </w:pPr>
      <w:r w:rsidRPr="009319A1">
        <w:rPr>
          <w:rFonts w:ascii="Arial" w:hAnsi="Arial" w:cs="Arial"/>
        </w:rPr>
        <w:t>Devon &amp; Somerset – 3 March 2025</w:t>
      </w:r>
    </w:p>
    <w:p w14:paraId="1A4BC89B" w14:textId="77777777" w:rsidR="004A41BE" w:rsidRPr="009319A1" w:rsidRDefault="004A41BE" w:rsidP="004A41BE">
      <w:pPr>
        <w:pStyle w:val="ListParagraph"/>
        <w:numPr>
          <w:ilvl w:val="0"/>
          <w:numId w:val="10"/>
        </w:numPr>
        <w:rPr>
          <w:rFonts w:ascii="Arial" w:hAnsi="Arial" w:cs="Arial"/>
        </w:rPr>
      </w:pPr>
      <w:r w:rsidRPr="009319A1">
        <w:rPr>
          <w:rFonts w:ascii="Arial" w:hAnsi="Arial" w:cs="Arial"/>
        </w:rPr>
        <w:t>Buckinghamshire – 11 March 2025</w:t>
      </w:r>
    </w:p>
    <w:p w14:paraId="685B9675" w14:textId="77777777" w:rsidR="004A41BE" w:rsidRPr="009319A1" w:rsidRDefault="004A41BE" w:rsidP="004A41BE">
      <w:pPr>
        <w:pStyle w:val="ListParagraph"/>
        <w:numPr>
          <w:ilvl w:val="0"/>
          <w:numId w:val="10"/>
        </w:numPr>
        <w:rPr>
          <w:rFonts w:ascii="Arial" w:hAnsi="Arial" w:cs="Arial"/>
        </w:rPr>
      </w:pPr>
      <w:r w:rsidRPr="009319A1">
        <w:rPr>
          <w:rFonts w:ascii="Arial" w:hAnsi="Arial" w:cs="Arial"/>
        </w:rPr>
        <w:t>Lincolnshire – 14 March 2025</w:t>
      </w:r>
    </w:p>
    <w:p w14:paraId="1CA7F088" w14:textId="77777777" w:rsidR="004A41BE" w:rsidRPr="009319A1" w:rsidRDefault="004A41BE" w:rsidP="004A41BE">
      <w:pPr>
        <w:pStyle w:val="ListParagraph"/>
        <w:numPr>
          <w:ilvl w:val="0"/>
          <w:numId w:val="10"/>
        </w:numPr>
        <w:rPr>
          <w:rFonts w:ascii="Arial" w:hAnsi="Arial" w:cs="Arial"/>
        </w:rPr>
      </w:pPr>
      <w:r w:rsidRPr="009319A1">
        <w:rPr>
          <w:rFonts w:ascii="Arial" w:hAnsi="Arial" w:cs="Arial"/>
        </w:rPr>
        <w:t>Norfolk -18 March 2025</w:t>
      </w:r>
    </w:p>
    <w:p w14:paraId="71C345B4" w14:textId="77777777" w:rsidR="004A41BE" w:rsidRPr="009319A1" w:rsidRDefault="004A41BE" w:rsidP="004A41BE">
      <w:pPr>
        <w:pStyle w:val="ListParagraph"/>
        <w:numPr>
          <w:ilvl w:val="0"/>
          <w:numId w:val="10"/>
        </w:numPr>
        <w:rPr>
          <w:rFonts w:ascii="Arial" w:hAnsi="Arial" w:cs="Arial"/>
        </w:rPr>
      </w:pPr>
      <w:r w:rsidRPr="009319A1">
        <w:rPr>
          <w:rFonts w:ascii="Arial" w:hAnsi="Arial" w:cs="Arial"/>
        </w:rPr>
        <w:t>Derbyshire – 18 March 2025</w:t>
      </w:r>
    </w:p>
    <w:p w14:paraId="5DA50931" w14:textId="22974FF8" w:rsidR="004A41BE" w:rsidRPr="004A41BE" w:rsidRDefault="004A41BE" w:rsidP="004741FF">
      <w:pPr>
        <w:pStyle w:val="ListParagraph"/>
        <w:numPr>
          <w:ilvl w:val="0"/>
          <w:numId w:val="10"/>
        </w:numPr>
        <w:rPr>
          <w:rFonts w:ascii="Arial" w:hAnsi="Arial" w:cs="Arial"/>
        </w:rPr>
      </w:pPr>
      <w:r w:rsidRPr="004A41BE">
        <w:rPr>
          <w:rFonts w:ascii="Arial" w:hAnsi="Arial" w:cs="Arial"/>
        </w:rPr>
        <w:t>Northamptonshire – 25 March 2015</w:t>
      </w:r>
    </w:p>
    <w:p w14:paraId="1F5E7631" w14:textId="77777777" w:rsidR="004A41BE" w:rsidRPr="005835D5" w:rsidRDefault="004A41BE" w:rsidP="004A41BE">
      <w:pPr>
        <w:pStyle w:val="ListParagraph"/>
        <w:numPr>
          <w:ilvl w:val="0"/>
          <w:numId w:val="10"/>
        </w:numPr>
        <w:rPr>
          <w:rFonts w:ascii="Arial" w:hAnsi="Arial" w:cs="Arial"/>
          <w:b/>
          <w:bCs/>
        </w:rPr>
      </w:pPr>
      <w:r w:rsidRPr="005835D5">
        <w:rPr>
          <w:rFonts w:ascii="Arial" w:hAnsi="Arial" w:cs="Arial"/>
        </w:rPr>
        <w:t>Cambridgeshire – 31 March 2025</w:t>
      </w:r>
    </w:p>
    <w:p w14:paraId="05E90408" w14:textId="77777777" w:rsidR="004A41BE" w:rsidRPr="009319A1" w:rsidRDefault="004A41BE" w:rsidP="004A41BE">
      <w:pPr>
        <w:rPr>
          <w:rFonts w:ascii="Arial" w:hAnsi="Arial" w:cs="Arial"/>
        </w:rPr>
      </w:pPr>
      <w:r w:rsidRPr="009319A1">
        <w:rPr>
          <w:rFonts w:ascii="Arial" w:hAnsi="Arial" w:cs="Arial"/>
          <w:b/>
          <w:bCs/>
        </w:rPr>
        <w:t>Others</w:t>
      </w:r>
    </w:p>
    <w:p w14:paraId="574C4C4B" w14:textId="77777777" w:rsidR="004A41BE" w:rsidRPr="009319A1" w:rsidRDefault="004A41BE" w:rsidP="004A41BE">
      <w:pPr>
        <w:pStyle w:val="ListParagraph"/>
        <w:numPr>
          <w:ilvl w:val="0"/>
          <w:numId w:val="11"/>
        </w:numPr>
        <w:rPr>
          <w:rFonts w:ascii="Arial" w:hAnsi="Arial" w:cs="Arial"/>
        </w:rPr>
      </w:pPr>
      <w:r w:rsidRPr="009319A1">
        <w:rPr>
          <w:rFonts w:ascii="Arial" w:hAnsi="Arial" w:cs="Arial"/>
        </w:rPr>
        <w:t>NERFOG – 5 March 2025</w:t>
      </w:r>
    </w:p>
    <w:p w14:paraId="2517CB97" w14:textId="77777777" w:rsidR="004A41BE" w:rsidRPr="009319A1" w:rsidRDefault="004A41BE" w:rsidP="004A41BE">
      <w:pPr>
        <w:pStyle w:val="ListParagraph"/>
        <w:numPr>
          <w:ilvl w:val="0"/>
          <w:numId w:val="11"/>
        </w:numPr>
        <w:rPr>
          <w:rFonts w:ascii="Arial" w:hAnsi="Arial" w:cs="Arial"/>
        </w:rPr>
      </w:pPr>
      <w:r w:rsidRPr="009319A1">
        <w:rPr>
          <w:rFonts w:ascii="Arial" w:hAnsi="Arial" w:cs="Arial"/>
        </w:rPr>
        <w:t>Administrator Forum – 24 March 2025</w:t>
      </w:r>
    </w:p>
    <w:p w14:paraId="1CEA1A60" w14:textId="77777777" w:rsidR="004A41BE" w:rsidRDefault="004A41BE" w:rsidP="004A41BE">
      <w:pPr>
        <w:tabs>
          <w:tab w:val="left" w:pos="2529"/>
        </w:tabs>
        <w:rPr>
          <w:rFonts w:ascii="Arial" w:eastAsia="Calibri" w:hAnsi="Arial" w:cs="Arial"/>
          <w:b/>
          <w:color w:val="0070C0"/>
          <w:sz w:val="28"/>
          <w:szCs w:val="28"/>
        </w:rPr>
      </w:pPr>
      <w:r>
        <w:rPr>
          <w:rFonts w:ascii="Arial" w:eastAsia="Calibri" w:hAnsi="Arial" w:cs="Arial"/>
          <w:b/>
          <w:color w:val="0070C0"/>
          <w:sz w:val="28"/>
          <w:szCs w:val="28"/>
        </w:rPr>
        <w:tab/>
      </w:r>
    </w:p>
    <w:p w14:paraId="5C02A965" w14:textId="77777777" w:rsidR="004A41BE" w:rsidRDefault="004A41BE" w:rsidP="004A41BE">
      <w:pPr>
        <w:ind w:left="851" w:hanging="851"/>
        <w:rPr>
          <w:rFonts w:ascii="Arial" w:eastAsia="Calibri" w:hAnsi="Arial" w:cs="Arial"/>
          <w:b/>
          <w:color w:val="2E74B5"/>
          <w:sz w:val="28"/>
          <w:szCs w:val="28"/>
        </w:rPr>
      </w:pPr>
      <w:r w:rsidRPr="000F75D2">
        <w:rPr>
          <w:rFonts w:ascii="Arial" w:eastAsia="Calibri" w:hAnsi="Arial" w:cs="Arial"/>
          <w:b/>
          <w:color w:val="0070C0"/>
          <w:sz w:val="28"/>
          <w:szCs w:val="28"/>
        </w:rPr>
        <w:t>7.</w:t>
      </w:r>
      <w:r w:rsidRPr="000F75D2">
        <w:rPr>
          <w:rFonts w:ascii="Arial" w:eastAsia="Calibri" w:hAnsi="Arial" w:cs="Arial"/>
          <w:b/>
          <w:color w:val="2E74B5"/>
          <w:sz w:val="28"/>
          <w:szCs w:val="28"/>
        </w:rPr>
        <w:t xml:space="preserve"> Member Update</w:t>
      </w:r>
    </w:p>
    <w:p w14:paraId="6D295D55" w14:textId="77777777" w:rsidR="004A41BE" w:rsidRDefault="004A41BE" w:rsidP="004A41BE">
      <w:pPr>
        <w:spacing w:after="0" w:line="240" w:lineRule="auto"/>
        <w:rPr>
          <w:rFonts w:ascii="Arial" w:eastAsia="Calibri" w:hAnsi="Arial" w:cs="Arial"/>
          <w:bCs/>
        </w:rPr>
      </w:pPr>
      <w:bookmarkStart w:id="4" w:name="_Hlk169172249"/>
      <w:r w:rsidRPr="000F75D2">
        <w:rPr>
          <w:rFonts w:ascii="Arial" w:eastAsia="Calibri" w:hAnsi="Arial" w:cs="Arial"/>
          <w:bCs/>
        </w:rPr>
        <w:t>None</w:t>
      </w:r>
      <w:bookmarkEnd w:id="4"/>
    </w:p>
    <w:p w14:paraId="66EE7751" w14:textId="77777777" w:rsidR="004A41BE" w:rsidRDefault="004A41BE" w:rsidP="004A41BE">
      <w:pPr>
        <w:ind w:left="851" w:hanging="851"/>
        <w:rPr>
          <w:rFonts w:ascii="Arial" w:eastAsia="Calibri" w:hAnsi="Arial" w:cs="Arial"/>
          <w:b/>
          <w:color w:val="0070C0"/>
          <w:sz w:val="28"/>
          <w:szCs w:val="28"/>
        </w:rPr>
      </w:pPr>
    </w:p>
    <w:p w14:paraId="65645EED" w14:textId="77777777" w:rsidR="004A41BE" w:rsidRDefault="004A41BE" w:rsidP="004A41BE">
      <w:pPr>
        <w:ind w:left="851" w:hanging="851"/>
        <w:rPr>
          <w:rFonts w:ascii="Arial" w:eastAsia="Calibri" w:hAnsi="Arial" w:cs="Arial"/>
          <w:b/>
          <w:color w:val="2E74B5"/>
          <w:sz w:val="28"/>
          <w:szCs w:val="28"/>
        </w:rPr>
      </w:pPr>
      <w:r w:rsidRPr="000F75D2">
        <w:rPr>
          <w:rFonts w:ascii="Arial" w:eastAsia="Calibri" w:hAnsi="Arial" w:cs="Arial"/>
          <w:b/>
          <w:color w:val="0070C0"/>
          <w:sz w:val="28"/>
          <w:szCs w:val="28"/>
        </w:rPr>
        <w:t>8.</w:t>
      </w:r>
      <w:r w:rsidRPr="000F75D2">
        <w:rPr>
          <w:rFonts w:ascii="Arial" w:eastAsia="Calibri" w:hAnsi="Arial" w:cs="Arial"/>
          <w:b/>
          <w:color w:val="2E74B5"/>
          <w:sz w:val="28"/>
          <w:szCs w:val="28"/>
        </w:rPr>
        <w:t xml:space="preserve"> IT Update</w:t>
      </w:r>
      <w:bookmarkEnd w:id="2"/>
    </w:p>
    <w:bookmarkEnd w:id="3"/>
    <w:p w14:paraId="08E88660" w14:textId="6E105FAA" w:rsidR="002F5698" w:rsidRPr="005F6F1D" w:rsidRDefault="002F5698" w:rsidP="002B580D">
      <w:pPr>
        <w:rPr>
          <w:rFonts w:ascii="Calibri" w:eastAsia="Calibri" w:hAnsi="Calibri" w:cs="Times New Roman"/>
          <w:noProof/>
          <w:lang w:eastAsia="en-GB"/>
        </w:rPr>
        <w:sectPr w:rsidR="002F5698" w:rsidRPr="005F6F1D" w:rsidSect="004D4F70">
          <w:pgSz w:w="11906" w:h="16838" w:code="9"/>
          <w:pgMar w:top="1440" w:right="1440" w:bottom="1134" w:left="1134" w:header="709" w:footer="709" w:gutter="0"/>
          <w:cols w:space="708"/>
          <w:docGrid w:linePitch="360"/>
        </w:sectPr>
      </w:pPr>
    </w:p>
    <w:p w14:paraId="5AA91A58" w14:textId="59473C53" w:rsidR="00D21DD1" w:rsidRDefault="000B4D18" w:rsidP="00D21DD1">
      <w:pPr>
        <w:spacing w:after="0"/>
        <w:rPr>
          <w:rFonts w:ascii="Arial" w:hAnsi="Arial" w:cs="Arial"/>
          <w:b/>
          <w:color w:val="0070C0"/>
          <w:sz w:val="28"/>
          <w:szCs w:val="28"/>
        </w:rPr>
      </w:pPr>
      <w:r>
        <w:rPr>
          <w:rFonts w:ascii="Arial" w:eastAsia="Calibri" w:hAnsi="Arial" w:cs="Arial"/>
          <w:b/>
          <w:color w:val="0070C0"/>
          <w:sz w:val="28"/>
          <w:szCs w:val="28"/>
        </w:rPr>
        <w:lastRenderedPageBreak/>
        <w:t>9</w:t>
      </w:r>
      <w:r w:rsidR="00D21DD1">
        <w:rPr>
          <w:rFonts w:ascii="Arial" w:hAnsi="Arial" w:cs="Arial"/>
          <w:b/>
          <w:color w:val="0070C0"/>
          <w:sz w:val="28"/>
          <w:szCs w:val="28"/>
        </w:rPr>
        <w:t>. Five Year Audit Plan 2023 – 2027</w:t>
      </w:r>
    </w:p>
    <w:tbl>
      <w:tblPr>
        <w:tblW w:w="5100" w:type="pct"/>
        <w:tblLook w:val="04A0" w:firstRow="1" w:lastRow="0" w:firstColumn="1" w:lastColumn="0" w:noHBand="0" w:noVBand="1"/>
      </w:tblPr>
      <w:tblGrid>
        <w:gridCol w:w="7222"/>
        <w:gridCol w:w="571"/>
        <w:gridCol w:w="1292"/>
        <w:gridCol w:w="962"/>
        <w:gridCol w:w="767"/>
        <w:gridCol w:w="767"/>
        <w:gridCol w:w="767"/>
        <w:gridCol w:w="767"/>
        <w:gridCol w:w="767"/>
        <w:gridCol w:w="767"/>
      </w:tblGrid>
      <w:tr w:rsidR="00D21DD1" w14:paraId="531DAE38" w14:textId="77777777" w:rsidTr="00D21DD1">
        <w:trPr>
          <w:trHeight w:val="198"/>
          <w:tblHeader/>
        </w:trPr>
        <w:tc>
          <w:tcPr>
            <w:tcW w:w="2300" w:type="pct"/>
            <w:tcBorders>
              <w:top w:val="single" w:sz="4" w:space="0" w:color="auto"/>
              <w:left w:val="single" w:sz="4" w:space="0" w:color="auto"/>
              <w:bottom w:val="single" w:sz="4" w:space="0" w:color="auto"/>
              <w:right w:val="single" w:sz="4" w:space="0" w:color="auto"/>
            </w:tcBorders>
            <w:noWrap/>
            <w:hideMark/>
          </w:tcPr>
          <w:p w14:paraId="246476CA"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West Yorkshire Pension Fund Five Year Audit Plan 2022 - 2027</w:t>
            </w:r>
          </w:p>
        </w:tc>
        <w:tc>
          <w:tcPr>
            <w:tcW w:w="218" w:type="pct"/>
            <w:tcBorders>
              <w:top w:val="single" w:sz="4" w:space="0" w:color="auto"/>
              <w:left w:val="nil"/>
              <w:bottom w:val="single" w:sz="4" w:space="0" w:color="auto"/>
              <w:right w:val="single" w:sz="4" w:space="0" w:color="auto"/>
            </w:tcBorders>
            <w:noWrap/>
            <w:hideMark/>
          </w:tcPr>
          <w:p w14:paraId="3D2DEE89" w14:textId="77777777" w:rsidR="00D21DD1" w:rsidRDefault="00D21DD1">
            <w:pPr>
              <w:spacing w:after="0" w:line="240" w:lineRule="auto"/>
              <w:jc w:val="center"/>
              <w:rPr>
                <w:rFonts w:ascii="Arial" w:eastAsia="Times New Roman" w:hAnsi="Arial" w:cs="Arial"/>
                <w:b/>
                <w:bCs/>
                <w:lang w:eastAsia="en-GB"/>
              </w:rPr>
            </w:pPr>
            <w:proofErr w:type="spellStart"/>
            <w:r>
              <w:rPr>
                <w:rFonts w:ascii="Arial" w:eastAsia="Times New Roman" w:hAnsi="Arial" w:cs="Arial"/>
                <w:b/>
                <w:bCs/>
                <w:lang w:eastAsia="en-GB"/>
              </w:rPr>
              <w:t>Frq</w:t>
            </w:r>
            <w:proofErr w:type="spellEnd"/>
          </w:p>
        </w:tc>
        <w:tc>
          <w:tcPr>
            <w:tcW w:w="443" w:type="pct"/>
            <w:tcBorders>
              <w:top w:val="single" w:sz="4" w:space="0" w:color="auto"/>
              <w:left w:val="nil"/>
              <w:bottom w:val="single" w:sz="4" w:space="0" w:color="auto"/>
              <w:right w:val="single" w:sz="4" w:space="0" w:color="auto"/>
            </w:tcBorders>
            <w:noWrap/>
            <w:hideMark/>
          </w:tcPr>
          <w:p w14:paraId="2624DEBB"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Last Audit</w:t>
            </w:r>
          </w:p>
        </w:tc>
        <w:tc>
          <w:tcPr>
            <w:tcW w:w="340" w:type="pct"/>
            <w:tcBorders>
              <w:top w:val="single" w:sz="4" w:space="0" w:color="auto"/>
              <w:left w:val="nil"/>
              <w:bottom w:val="single" w:sz="4" w:space="0" w:color="auto"/>
              <w:right w:val="single" w:sz="4" w:space="0" w:color="auto"/>
            </w:tcBorders>
            <w:noWrap/>
            <w:hideMark/>
          </w:tcPr>
          <w:p w14:paraId="6F81610E" w14:textId="77777777" w:rsidR="00D21DD1" w:rsidRDefault="00D21DD1">
            <w:pPr>
              <w:spacing w:after="0" w:line="240" w:lineRule="auto"/>
              <w:jc w:val="center"/>
              <w:rPr>
                <w:rFonts w:ascii="Arial" w:eastAsia="Times New Roman" w:hAnsi="Arial" w:cs="Arial"/>
                <w:b/>
                <w:bCs/>
                <w:lang w:eastAsia="en-GB"/>
              </w:rPr>
            </w:pPr>
            <w:proofErr w:type="spellStart"/>
            <w:r>
              <w:rPr>
                <w:rFonts w:ascii="Arial" w:eastAsia="Times New Roman" w:hAnsi="Arial" w:cs="Arial"/>
                <w:b/>
                <w:bCs/>
                <w:lang w:eastAsia="en-GB"/>
              </w:rPr>
              <w:t>Rcmnd</w:t>
            </w:r>
            <w:proofErr w:type="spellEnd"/>
          </w:p>
        </w:tc>
        <w:tc>
          <w:tcPr>
            <w:tcW w:w="304" w:type="pct"/>
            <w:tcBorders>
              <w:top w:val="single" w:sz="4" w:space="0" w:color="auto"/>
              <w:left w:val="nil"/>
              <w:bottom w:val="single" w:sz="4" w:space="0" w:color="auto"/>
              <w:right w:val="single" w:sz="4" w:space="0" w:color="auto"/>
            </w:tcBorders>
            <w:noWrap/>
            <w:hideMark/>
          </w:tcPr>
          <w:p w14:paraId="51754DF8"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Days</w:t>
            </w:r>
          </w:p>
        </w:tc>
        <w:tc>
          <w:tcPr>
            <w:tcW w:w="279" w:type="pct"/>
            <w:tcBorders>
              <w:top w:val="single" w:sz="4" w:space="0" w:color="auto"/>
              <w:left w:val="nil"/>
              <w:bottom w:val="single" w:sz="4" w:space="0" w:color="auto"/>
              <w:right w:val="single" w:sz="4" w:space="0" w:color="auto"/>
            </w:tcBorders>
            <w:shd w:val="clear" w:color="auto" w:fill="D9D9D9"/>
            <w:noWrap/>
            <w:hideMark/>
          </w:tcPr>
          <w:p w14:paraId="1C3D14E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23/24</w:t>
            </w:r>
          </w:p>
        </w:tc>
        <w:tc>
          <w:tcPr>
            <w:tcW w:w="279" w:type="pct"/>
            <w:tcBorders>
              <w:top w:val="single" w:sz="4" w:space="0" w:color="auto"/>
              <w:left w:val="nil"/>
              <w:bottom w:val="single" w:sz="4" w:space="0" w:color="auto"/>
              <w:right w:val="single" w:sz="4" w:space="0" w:color="auto"/>
            </w:tcBorders>
            <w:shd w:val="clear" w:color="auto" w:fill="D9D9D9"/>
            <w:noWrap/>
            <w:hideMark/>
          </w:tcPr>
          <w:p w14:paraId="6E58051C"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24/25</w:t>
            </w:r>
          </w:p>
        </w:tc>
        <w:tc>
          <w:tcPr>
            <w:tcW w:w="279" w:type="pct"/>
            <w:tcBorders>
              <w:top w:val="single" w:sz="4" w:space="0" w:color="auto"/>
              <w:left w:val="nil"/>
              <w:bottom w:val="single" w:sz="4" w:space="0" w:color="auto"/>
              <w:right w:val="single" w:sz="4" w:space="0" w:color="auto"/>
            </w:tcBorders>
            <w:shd w:val="clear" w:color="auto" w:fill="D9D9D9"/>
            <w:noWrap/>
            <w:hideMark/>
          </w:tcPr>
          <w:p w14:paraId="41C8F48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25/26</w:t>
            </w:r>
          </w:p>
        </w:tc>
        <w:tc>
          <w:tcPr>
            <w:tcW w:w="279" w:type="pct"/>
            <w:tcBorders>
              <w:top w:val="single" w:sz="4" w:space="0" w:color="auto"/>
              <w:left w:val="nil"/>
              <w:bottom w:val="single" w:sz="4" w:space="0" w:color="auto"/>
              <w:right w:val="single" w:sz="4" w:space="0" w:color="auto"/>
            </w:tcBorders>
            <w:shd w:val="clear" w:color="auto" w:fill="D9D9D9"/>
            <w:noWrap/>
            <w:hideMark/>
          </w:tcPr>
          <w:p w14:paraId="555A253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26/27</w:t>
            </w:r>
          </w:p>
        </w:tc>
        <w:tc>
          <w:tcPr>
            <w:tcW w:w="279" w:type="pct"/>
            <w:tcBorders>
              <w:top w:val="single" w:sz="4" w:space="0" w:color="auto"/>
              <w:left w:val="nil"/>
              <w:bottom w:val="single" w:sz="4" w:space="0" w:color="auto"/>
              <w:right w:val="single" w:sz="4" w:space="0" w:color="auto"/>
            </w:tcBorders>
            <w:shd w:val="clear" w:color="auto" w:fill="D9D9D9"/>
            <w:noWrap/>
            <w:hideMark/>
          </w:tcPr>
          <w:p w14:paraId="7E530CC4"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27/28</w:t>
            </w:r>
          </w:p>
        </w:tc>
      </w:tr>
      <w:tr w:rsidR="00D21DD1" w14:paraId="6928928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B16D4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15BA8CA6"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30B26AD6"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47B965DD"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E85AC1F"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5928FD1F"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48382A1"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4371157"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FA0E896"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7B077BE2" w14:textId="77777777" w:rsidR="00D21DD1" w:rsidRDefault="00D21DD1">
            <w:pPr>
              <w:spacing w:after="0"/>
              <w:rPr>
                <w:sz w:val="20"/>
                <w:szCs w:val="20"/>
                <w:lang w:eastAsia="en-GB"/>
              </w:rPr>
            </w:pPr>
          </w:p>
        </w:tc>
      </w:tr>
      <w:tr w:rsidR="00D21DD1" w14:paraId="5713EBC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8AF20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Annual Accounts Verification</w:t>
            </w:r>
          </w:p>
        </w:tc>
        <w:tc>
          <w:tcPr>
            <w:tcW w:w="218" w:type="pct"/>
            <w:tcBorders>
              <w:top w:val="nil"/>
              <w:left w:val="nil"/>
              <w:bottom w:val="single" w:sz="4" w:space="0" w:color="auto"/>
              <w:right w:val="single" w:sz="4" w:space="0" w:color="auto"/>
            </w:tcBorders>
            <w:noWrap/>
            <w:vAlign w:val="center"/>
            <w:hideMark/>
          </w:tcPr>
          <w:p w14:paraId="7173E95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06CB463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20/09/21</w:t>
            </w:r>
          </w:p>
        </w:tc>
        <w:tc>
          <w:tcPr>
            <w:tcW w:w="340" w:type="pct"/>
            <w:tcBorders>
              <w:top w:val="nil"/>
              <w:left w:val="nil"/>
              <w:bottom w:val="single" w:sz="4" w:space="0" w:color="auto"/>
              <w:right w:val="single" w:sz="4" w:space="0" w:color="auto"/>
            </w:tcBorders>
            <w:noWrap/>
            <w:vAlign w:val="center"/>
            <w:hideMark/>
          </w:tcPr>
          <w:p w14:paraId="3F51417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nil"/>
            </w:tcBorders>
            <w:noWrap/>
            <w:vAlign w:val="center"/>
            <w:hideMark/>
          </w:tcPr>
          <w:p w14:paraId="2B4A10E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single" w:sz="4" w:space="0" w:color="auto"/>
              <w:left w:val="single" w:sz="4" w:space="0" w:color="auto"/>
              <w:bottom w:val="single" w:sz="4" w:space="0" w:color="auto"/>
              <w:right w:val="single" w:sz="4" w:space="0" w:color="auto"/>
            </w:tcBorders>
            <w:noWrap/>
            <w:vAlign w:val="bottom"/>
            <w:hideMark/>
          </w:tcPr>
          <w:p w14:paraId="53776C7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27892FC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54FACC9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3488B5B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7BB12CE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7D33D07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24875E0"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center"/>
            <w:hideMark/>
          </w:tcPr>
          <w:p w14:paraId="20DEEAA5"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2DC6E5F"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7D82EF5A"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3253C6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8B9DE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15366AC3"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63AA7043"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1CA1A7B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00ACB8A2"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r>
      <w:tr w:rsidR="00D21DD1" w14:paraId="0E48D24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7D0D56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 </w:t>
            </w:r>
          </w:p>
        </w:tc>
        <w:tc>
          <w:tcPr>
            <w:tcW w:w="218" w:type="pct"/>
            <w:tcBorders>
              <w:top w:val="nil"/>
              <w:left w:val="nil"/>
              <w:bottom w:val="single" w:sz="4" w:space="0" w:color="auto"/>
              <w:right w:val="single" w:sz="4" w:space="0" w:color="auto"/>
            </w:tcBorders>
            <w:noWrap/>
            <w:vAlign w:val="center"/>
            <w:hideMark/>
          </w:tcPr>
          <w:p w14:paraId="3198692D"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3F07AE2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24AFE61B"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B1B638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4C674C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7AF9B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CAD23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F0A2E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1A5BCCD" w14:textId="77777777" w:rsidR="00D21DD1" w:rsidRDefault="00D21DD1">
            <w:pPr>
              <w:spacing w:after="0"/>
              <w:rPr>
                <w:sz w:val="20"/>
                <w:szCs w:val="20"/>
                <w:lang w:eastAsia="en-GB"/>
              </w:rPr>
            </w:pPr>
          </w:p>
        </w:tc>
      </w:tr>
      <w:tr w:rsidR="00D21DD1" w14:paraId="4A4B9CA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AB6A98F"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Local Government Scheme Contributions</w:t>
            </w:r>
          </w:p>
        </w:tc>
        <w:tc>
          <w:tcPr>
            <w:tcW w:w="218" w:type="pct"/>
            <w:tcBorders>
              <w:top w:val="nil"/>
              <w:left w:val="nil"/>
              <w:bottom w:val="single" w:sz="4" w:space="0" w:color="auto"/>
              <w:right w:val="single" w:sz="4" w:space="0" w:color="auto"/>
            </w:tcBorders>
            <w:noWrap/>
            <w:vAlign w:val="center"/>
            <w:hideMark/>
          </w:tcPr>
          <w:p w14:paraId="6C93914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443" w:type="pct"/>
            <w:tcBorders>
              <w:top w:val="nil"/>
              <w:left w:val="nil"/>
              <w:bottom w:val="single" w:sz="4" w:space="0" w:color="auto"/>
              <w:right w:val="single" w:sz="4" w:space="0" w:color="auto"/>
            </w:tcBorders>
            <w:noWrap/>
            <w:vAlign w:val="bottom"/>
            <w:hideMark/>
          </w:tcPr>
          <w:p w14:paraId="7439A28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01/11/21</w:t>
            </w:r>
          </w:p>
        </w:tc>
        <w:tc>
          <w:tcPr>
            <w:tcW w:w="340" w:type="pct"/>
            <w:tcBorders>
              <w:top w:val="nil"/>
              <w:left w:val="nil"/>
              <w:bottom w:val="single" w:sz="4" w:space="0" w:color="auto"/>
              <w:right w:val="single" w:sz="4" w:space="0" w:color="auto"/>
            </w:tcBorders>
            <w:noWrap/>
            <w:vAlign w:val="center"/>
            <w:hideMark/>
          </w:tcPr>
          <w:p w14:paraId="621C8BA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center"/>
            <w:hideMark/>
          </w:tcPr>
          <w:p w14:paraId="7C27511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nil"/>
              <w:left w:val="nil"/>
              <w:bottom w:val="single" w:sz="4" w:space="0" w:color="auto"/>
              <w:right w:val="single" w:sz="4" w:space="0" w:color="auto"/>
            </w:tcBorders>
            <w:noWrap/>
            <w:vAlign w:val="bottom"/>
            <w:hideMark/>
          </w:tcPr>
          <w:p w14:paraId="0B5E2EF5"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373C139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6C8769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37AB74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5D51321" w14:textId="77777777" w:rsidR="00D21DD1" w:rsidRDefault="00D21DD1">
            <w:pPr>
              <w:spacing w:after="0"/>
              <w:rPr>
                <w:sz w:val="20"/>
                <w:szCs w:val="20"/>
                <w:lang w:eastAsia="en-GB"/>
              </w:rPr>
            </w:pPr>
          </w:p>
        </w:tc>
      </w:tr>
      <w:tr w:rsidR="00D21DD1" w14:paraId="0D1D328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1C566F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New Pensions and Lump Sums - WYPF</w:t>
            </w:r>
          </w:p>
        </w:tc>
        <w:tc>
          <w:tcPr>
            <w:tcW w:w="218" w:type="pct"/>
            <w:tcBorders>
              <w:top w:val="nil"/>
              <w:left w:val="nil"/>
              <w:bottom w:val="single" w:sz="4" w:space="0" w:color="auto"/>
              <w:right w:val="single" w:sz="4" w:space="0" w:color="auto"/>
            </w:tcBorders>
            <w:noWrap/>
            <w:vAlign w:val="center"/>
            <w:hideMark/>
          </w:tcPr>
          <w:p w14:paraId="1D0C09B1"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71DC9DB8"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379B948E"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center"/>
            <w:hideMark/>
          </w:tcPr>
          <w:p w14:paraId="669ED70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6AC711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07BBD7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61FB7E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9DDD0B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D9CA2C5" w14:textId="77777777" w:rsidR="00D21DD1" w:rsidRDefault="00D21DD1">
            <w:pPr>
              <w:spacing w:after="0"/>
              <w:rPr>
                <w:sz w:val="20"/>
                <w:szCs w:val="20"/>
                <w:lang w:eastAsia="en-GB"/>
              </w:rPr>
            </w:pPr>
          </w:p>
        </w:tc>
      </w:tr>
      <w:tr w:rsidR="00D21DD1" w14:paraId="3224DE5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27A85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Normal and Early Retirements</w:t>
            </w:r>
          </w:p>
        </w:tc>
        <w:tc>
          <w:tcPr>
            <w:tcW w:w="218" w:type="pct"/>
            <w:tcBorders>
              <w:top w:val="nil"/>
              <w:left w:val="nil"/>
              <w:bottom w:val="single" w:sz="4" w:space="0" w:color="auto"/>
              <w:right w:val="single" w:sz="4" w:space="0" w:color="auto"/>
            </w:tcBorders>
            <w:noWrap/>
            <w:vAlign w:val="center"/>
            <w:hideMark/>
          </w:tcPr>
          <w:p w14:paraId="7072599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DE3C7F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09/10/19</w:t>
            </w:r>
          </w:p>
        </w:tc>
        <w:tc>
          <w:tcPr>
            <w:tcW w:w="340" w:type="pct"/>
            <w:tcBorders>
              <w:top w:val="nil"/>
              <w:left w:val="nil"/>
              <w:bottom w:val="single" w:sz="4" w:space="0" w:color="auto"/>
              <w:right w:val="single" w:sz="4" w:space="0" w:color="auto"/>
            </w:tcBorders>
            <w:noWrap/>
            <w:vAlign w:val="center"/>
            <w:hideMark/>
          </w:tcPr>
          <w:p w14:paraId="567B9EA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center"/>
            <w:hideMark/>
          </w:tcPr>
          <w:p w14:paraId="5F826EF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29E7F51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2B13FE7"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4ED59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0947817"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ACFD4D6" w14:textId="77777777" w:rsidR="00D21DD1" w:rsidRDefault="00D21DD1">
            <w:pPr>
              <w:rPr>
                <w:rFonts w:ascii="Wingdings" w:eastAsia="Times New Roman" w:hAnsi="Wingdings" w:cs="Arial"/>
                <w:b/>
                <w:bCs/>
                <w:lang w:eastAsia="en-GB"/>
              </w:rPr>
            </w:pPr>
          </w:p>
        </w:tc>
      </w:tr>
      <w:tr w:rsidR="00D21DD1" w14:paraId="3229A3E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B72D68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Death in Service, Post Retirement Widow and Dependent Benefits</w:t>
            </w:r>
          </w:p>
        </w:tc>
        <w:tc>
          <w:tcPr>
            <w:tcW w:w="218" w:type="pct"/>
            <w:tcBorders>
              <w:top w:val="nil"/>
              <w:left w:val="nil"/>
              <w:bottom w:val="single" w:sz="4" w:space="0" w:color="auto"/>
              <w:right w:val="single" w:sz="4" w:space="0" w:color="auto"/>
            </w:tcBorders>
            <w:noWrap/>
            <w:vAlign w:val="center"/>
            <w:hideMark/>
          </w:tcPr>
          <w:p w14:paraId="0F9D870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95142E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08/10/21</w:t>
            </w:r>
          </w:p>
        </w:tc>
        <w:tc>
          <w:tcPr>
            <w:tcW w:w="340" w:type="pct"/>
            <w:tcBorders>
              <w:top w:val="nil"/>
              <w:left w:val="nil"/>
              <w:bottom w:val="single" w:sz="4" w:space="0" w:color="auto"/>
              <w:right w:val="single" w:sz="4" w:space="0" w:color="auto"/>
            </w:tcBorders>
            <w:noWrap/>
            <w:vAlign w:val="center"/>
            <w:hideMark/>
          </w:tcPr>
          <w:p w14:paraId="2D7F5B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9E5117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33DBDA4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4517351"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3C1B3A2"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915131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88A068A" w14:textId="77777777" w:rsidR="00D21DD1" w:rsidRDefault="00D21DD1">
            <w:pPr>
              <w:spacing w:after="0"/>
              <w:rPr>
                <w:sz w:val="20"/>
                <w:szCs w:val="20"/>
                <w:lang w:eastAsia="en-GB"/>
              </w:rPr>
            </w:pPr>
          </w:p>
        </w:tc>
      </w:tr>
      <w:tr w:rsidR="00D21DD1" w14:paraId="689E313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282224D"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Ill Health Pensions</w:t>
            </w:r>
          </w:p>
        </w:tc>
        <w:tc>
          <w:tcPr>
            <w:tcW w:w="218" w:type="pct"/>
            <w:tcBorders>
              <w:top w:val="nil"/>
              <w:left w:val="nil"/>
              <w:bottom w:val="single" w:sz="4" w:space="0" w:color="auto"/>
              <w:right w:val="single" w:sz="4" w:space="0" w:color="auto"/>
            </w:tcBorders>
            <w:noWrap/>
            <w:vAlign w:val="center"/>
            <w:hideMark/>
          </w:tcPr>
          <w:p w14:paraId="556A92B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748BD09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11/07/23</w:t>
            </w:r>
          </w:p>
        </w:tc>
        <w:tc>
          <w:tcPr>
            <w:tcW w:w="340" w:type="pct"/>
            <w:tcBorders>
              <w:top w:val="nil"/>
              <w:left w:val="nil"/>
              <w:bottom w:val="single" w:sz="4" w:space="0" w:color="auto"/>
              <w:right w:val="single" w:sz="4" w:space="0" w:color="auto"/>
            </w:tcBorders>
            <w:noWrap/>
            <w:vAlign w:val="center"/>
            <w:hideMark/>
          </w:tcPr>
          <w:p w14:paraId="32CE650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3307C4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4C0814A4"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D0CBF8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D1B8F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5529C7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D49F08E" w14:textId="77777777" w:rsidR="00D21DD1" w:rsidRDefault="00D21DD1">
            <w:pPr>
              <w:rPr>
                <w:rFonts w:ascii="Wingdings" w:eastAsia="Times New Roman" w:hAnsi="Wingdings" w:cs="Arial"/>
                <w:b/>
                <w:bCs/>
                <w:lang w:eastAsia="en-GB"/>
              </w:rPr>
            </w:pPr>
          </w:p>
        </w:tc>
      </w:tr>
      <w:tr w:rsidR="00D21DD1" w14:paraId="261F884D"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7D28BE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Flexible Retirements</w:t>
            </w:r>
          </w:p>
        </w:tc>
        <w:tc>
          <w:tcPr>
            <w:tcW w:w="218" w:type="pct"/>
            <w:tcBorders>
              <w:top w:val="nil"/>
              <w:left w:val="nil"/>
              <w:bottom w:val="single" w:sz="4" w:space="0" w:color="auto"/>
              <w:right w:val="single" w:sz="4" w:space="0" w:color="auto"/>
            </w:tcBorders>
            <w:noWrap/>
            <w:vAlign w:val="center"/>
            <w:hideMark/>
          </w:tcPr>
          <w:p w14:paraId="034D17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3F8A438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30/11/20</w:t>
            </w:r>
          </w:p>
        </w:tc>
        <w:tc>
          <w:tcPr>
            <w:tcW w:w="340" w:type="pct"/>
            <w:tcBorders>
              <w:top w:val="nil"/>
              <w:left w:val="nil"/>
              <w:bottom w:val="single" w:sz="4" w:space="0" w:color="auto"/>
              <w:right w:val="single" w:sz="4" w:space="0" w:color="auto"/>
            </w:tcBorders>
            <w:noWrap/>
            <w:vAlign w:val="center"/>
            <w:hideMark/>
          </w:tcPr>
          <w:p w14:paraId="364DE30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center"/>
            <w:hideMark/>
          </w:tcPr>
          <w:p w14:paraId="650B18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75AA41C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FAA05D9"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8AF23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1E780A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93E4D12" w14:textId="77777777" w:rsidR="00D21DD1" w:rsidRDefault="00D21DD1">
            <w:pPr>
              <w:spacing w:after="0"/>
              <w:rPr>
                <w:sz w:val="20"/>
                <w:szCs w:val="20"/>
                <w:lang w:eastAsia="en-GB"/>
              </w:rPr>
            </w:pPr>
          </w:p>
        </w:tc>
      </w:tr>
      <w:tr w:rsidR="00D21DD1" w14:paraId="69CC60B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2BCC6D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Deferred Pensions</w:t>
            </w:r>
          </w:p>
        </w:tc>
        <w:tc>
          <w:tcPr>
            <w:tcW w:w="218" w:type="pct"/>
            <w:tcBorders>
              <w:top w:val="nil"/>
              <w:left w:val="nil"/>
              <w:bottom w:val="single" w:sz="4" w:space="0" w:color="auto"/>
              <w:right w:val="single" w:sz="4" w:space="0" w:color="auto"/>
            </w:tcBorders>
            <w:noWrap/>
            <w:vAlign w:val="center"/>
            <w:hideMark/>
          </w:tcPr>
          <w:p w14:paraId="3F2604C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3091D66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28/06/22</w:t>
            </w:r>
          </w:p>
        </w:tc>
        <w:tc>
          <w:tcPr>
            <w:tcW w:w="340" w:type="pct"/>
            <w:tcBorders>
              <w:top w:val="nil"/>
              <w:left w:val="nil"/>
              <w:bottom w:val="single" w:sz="4" w:space="0" w:color="auto"/>
              <w:right w:val="single" w:sz="4" w:space="0" w:color="auto"/>
            </w:tcBorders>
            <w:noWrap/>
            <w:vAlign w:val="center"/>
            <w:hideMark/>
          </w:tcPr>
          <w:p w14:paraId="65DB094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1EFFDD2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58D424BE"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D92655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47808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1B3394"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C96A1DC" w14:textId="77777777" w:rsidR="00D21DD1" w:rsidRDefault="00D21DD1">
            <w:pPr>
              <w:spacing w:after="0"/>
              <w:rPr>
                <w:sz w:val="20"/>
                <w:szCs w:val="20"/>
                <w:lang w:eastAsia="en-GB"/>
              </w:rPr>
            </w:pPr>
          </w:p>
        </w:tc>
      </w:tr>
      <w:tr w:rsidR="00D21DD1" w14:paraId="2A6EF70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0A8418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Transfers Out</w:t>
            </w:r>
          </w:p>
        </w:tc>
        <w:tc>
          <w:tcPr>
            <w:tcW w:w="218" w:type="pct"/>
            <w:tcBorders>
              <w:top w:val="nil"/>
              <w:left w:val="nil"/>
              <w:bottom w:val="single" w:sz="4" w:space="0" w:color="auto"/>
              <w:right w:val="single" w:sz="4" w:space="0" w:color="auto"/>
            </w:tcBorders>
            <w:noWrap/>
            <w:vAlign w:val="center"/>
            <w:hideMark/>
          </w:tcPr>
          <w:p w14:paraId="31E7809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193DB7F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07/10/20</w:t>
            </w:r>
          </w:p>
        </w:tc>
        <w:tc>
          <w:tcPr>
            <w:tcW w:w="340" w:type="pct"/>
            <w:tcBorders>
              <w:top w:val="nil"/>
              <w:left w:val="nil"/>
              <w:bottom w:val="single" w:sz="4" w:space="0" w:color="auto"/>
              <w:right w:val="single" w:sz="4" w:space="0" w:color="auto"/>
            </w:tcBorders>
            <w:noWrap/>
            <w:vAlign w:val="center"/>
            <w:hideMark/>
          </w:tcPr>
          <w:p w14:paraId="6FC749A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4B61A4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7BEE915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A4A8DF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355B8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F0439B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0279AE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3EBB15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E06755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Transfers In</w:t>
            </w:r>
          </w:p>
        </w:tc>
        <w:tc>
          <w:tcPr>
            <w:tcW w:w="218" w:type="pct"/>
            <w:tcBorders>
              <w:top w:val="nil"/>
              <w:left w:val="nil"/>
              <w:bottom w:val="single" w:sz="4" w:space="0" w:color="auto"/>
              <w:right w:val="single" w:sz="4" w:space="0" w:color="auto"/>
            </w:tcBorders>
            <w:noWrap/>
            <w:vAlign w:val="center"/>
            <w:hideMark/>
          </w:tcPr>
          <w:p w14:paraId="58D1841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78C56AC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17/05/21</w:t>
            </w:r>
          </w:p>
        </w:tc>
        <w:tc>
          <w:tcPr>
            <w:tcW w:w="340" w:type="pct"/>
            <w:tcBorders>
              <w:top w:val="nil"/>
              <w:left w:val="nil"/>
              <w:bottom w:val="single" w:sz="4" w:space="0" w:color="auto"/>
              <w:right w:val="single" w:sz="4" w:space="0" w:color="auto"/>
            </w:tcBorders>
            <w:noWrap/>
            <w:vAlign w:val="center"/>
            <w:hideMark/>
          </w:tcPr>
          <w:p w14:paraId="489D466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4A1D02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5EBC3F7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6DC82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962E9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084F39A"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78211A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5CF4DE9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3FF64F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Reimbursement of Agency Payments</w:t>
            </w:r>
          </w:p>
        </w:tc>
        <w:tc>
          <w:tcPr>
            <w:tcW w:w="218" w:type="pct"/>
            <w:tcBorders>
              <w:top w:val="nil"/>
              <w:left w:val="nil"/>
              <w:bottom w:val="single" w:sz="4" w:space="0" w:color="auto"/>
              <w:right w:val="single" w:sz="4" w:space="0" w:color="auto"/>
            </w:tcBorders>
            <w:noWrap/>
            <w:vAlign w:val="center"/>
            <w:hideMark/>
          </w:tcPr>
          <w:p w14:paraId="27D15C6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5D3B5D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10/03/23</w:t>
            </w:r>
          </w:p>
        </w:tc>
        <w:tc>
          <w:tcPr>
            <w:tcW w:w="340" w:type="pct"/>
            <w:tcBorders>
              <w:top w:val="nil"/>
              <w:left w:val="nil"/>
              <w:bottom w:val="single" w:sz="4" w:space="0" w:color="auto"/>
              <w:right w:val="single" w:sz="4" w:space="0" w:color="auto"/>
            </w:tcBorders>
            <w:noWrap/>
            <w:vAlign w:val="center"/>
            <w:hideMark/>
          </w:tcPr>
          <w:p w14:paraId="45F2BBD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C1CE15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4AFD0C29"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8C86705"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B251AC2"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9806C8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ED1429A" w14:textId="77777777" w:rsidR="00D21DD1" w:rsidRDefault="00D21DD1">
            <w:pPr>
              <w:rPr>
                <w:rFonts w:ascii="Wingdings" w:eastAsia="Times New Roman" w:hAnsi="Wingdings" w:cs="Arial"/>
                <w:b/>
                <w:bCs/>
                <w:lang w:eastAsia="en-GB"/>
              </w:rPr>
            </w:pPr>
          </w:p>
        </w:tc>
      </w:tr>
      <w:tr w:rsidR="00D21DD1" w14:paraId="6C921DE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90B4B9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Life Existence / Certificates</w:t>
            </w:r>
          </w:p>
        </w:tc>
        <w:tc>
          <w:tcPr>
            <w:tcW w:w="218" w:type="pct"/>
            <w:tcBorders>
              <w:top w:val="nil"/>
              <w:left w:val="nil"/>
              <w:bottom w:val="single" w:sz="4" w:space="0" w:color="auto"/>
              <w:right w:val="single" w:sz="4" w:space="0" w:color="auto"/>
            </w:tcBorders>
            <w:noWrap/>
            <w:vAlign w:val="center"/>
            <w:hideMark/>
          </w:tcPr>
          <w:p w14:paraId="01600E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D0B419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11/08/21</w:t>
            </w:r>
          </w:p>
        </w:tc>
        <w:tc>
          <w:tcPr>
            <w:tcW w:w="340" w:type="pct"/>
            <w:tcBorders>
              <w:top w:val="nil"/>
              <w:left w:val="nil"/>
              <w:bottom w:val="single" w:sz="4" w:space="0" w:color="auto"/>
              <w:right w:val="single" w:sz="4" w:space="0" w:color="auto"/>
            </w:tcBorders>
            <w:noWrap/>
            <w:vAlign w:val="center"/>
            <w:hideMark/>
          </w:tcPr>
          <w:p w14:paraId="13DFEE6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center"/>
            <w:hideMark/>
          </w:tcPr>
          <w:p w14:paraId="10CA0C1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323D741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A9B6B9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7CA7B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3B52E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2E7401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CC5B28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C91EA3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AVC Arrangements</w:t>
            </w:r>
          </w:p>
        </w:tc>
        <w:tc>
          <w:tcPr>
            <w:tcW w:w="218" w:type="pct"/>
            <w:tcBorders>
              <w:top w:val="nil"/>
              <w:left w:val="nil"/>
              <w:bottom w:val="single" w:sz="4" w:space="0" w:color="auto"/>
              <w:right w:val="single" w:sz="4" w:space="0" w:color="auto"/>
            </w:tcBorders>
            <w:noWrap/>
            <w:vAlign w:val="center"/>
            <w:hideMark/>
          </w:tcPr>
          <w:p w14:paraId="44D2AB3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0FF9DD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21/12/22</w:t>
            </w:r>
          </w:p>
        </w:tc>
        <w:tc>
          <w:tcPr>
            <w:tcW w:w="340" w:type="pct"/>
            <w:tcBorders>
              <w:top w:val="nil"/>
              <w:left w:val="nil"/>
              <w:bottom w:val="single" w:sz="4" w:space="0" w:color="auto"/>
              <w:right w:val="single" w:sz="4" w:space="0" w:color="auto"/>
            </w:tcBorders>
            <w:noWrap/>
            <w:vAlign w:val="center"/>
            <w:hideMark/>
          </w:tcPr>
          <w:p w14:paraId="4957562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369061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5BF6248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CE3528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7E149C7"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8D81721"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44FC43E6" w14:textId="77777777" w:rsidR="00D21DD1" w:rsidRDefault="00D21DD1">
            <w:pPr>
              <w:spacing w:after="0"/>
              <w:rPr>
                <w:sz w:val="20"/>
                <w:szCs w:val="20"/>
                <w:lang w:eastAsia="en-GB"/>
              </w:rPr>
            </w:pPr>
          </w:p>
        </w:tc>
      </w:tr>
      <w:tr w:rsidR="00D21DD1" w14:paraId="49690AB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75E0AE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Admission of New Bodies</w:t>
            </w:r>
          </w:p>
        </w:tc>
        <w:tc>
          <w:tcPr>
            <w:tcW w:w="218" w:type="pct"/>
            <w:tcBorders>
              <w:top w:val="nil"/>
              <w:left w:val="nil"/>
              <w:bottom w:val="single" w:sz="4" w:space="0" w:color="auto"/>
              <w:right w:val="single" w:sz="4" w:space="0" w:color="auto"/>
            </w:tcBorders>
            <w:noWrap/>
            <w:vAlign w:val="center"/>
            <w:hideMark/>
          </w:tcPr>
          <w:p w14:paraId="1DD52C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1615B8F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07/02/20</w:t>
            </w:r>
          </w:p>
        </w:tc>
        <w:tc>
          <w:tcPr>
            <w:tcW w:w="340" w:type="pct"/>
            <w:tcBorders>
              <w:top w:val="nil"/>
              <w:left w:val="nil"/>
              <w:bottom w:val="single" w:sz="4" w:space="0" w:color="auto"/>
              <w:right w:val="single" w:sz="4" w:space="0" w:color="auto"/>
            </w:tcBorders>
            <w:noWrap/>
            <w:vAlign w:val="center"/>
            <w:hideMark/>
          </w:tcPr>
          <w:p w14:paraId="5A64FEF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6F964EE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745CDEF5"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9E2595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B8912B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A03A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1DF952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7F8F4A7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DCD3F1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Pensioners Payroll</w:t>
            </w:r>
          </w:p>
        </w:tc>
        <w:tc>
          <w:tcPr>
            <w:tcW w:w="218" w:type="pct"/>
            <w:tcBorders>
              <w:top w:val="nil"/>
              <w:left w:val="nil"/>
              <w:bottom w:val="single" w:sz="4" w:space="0" w:color="auto"/>
              <w:right w:val="single" w:sz="4" w:space="0" w:color="auto"/>
            </w:tcBorders>
            <w:noWrap/>
            <w:vAlign w:val="center"/>
            <w:hideMark/>
          </w:tcPr>
          <w:p w14:paraId="25FA0D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443" w:type="pct"/>
            <w:tcBorders>
              <w:top w:val="nil"/>
              <w:left w:val="nil"/>
              <w:bottom w:val="single" w:sz="4" w:space="0" w:color="auto"/>
              <w:right w:val="single" w:sz="4" w:space="0" w:color="auto"/>
            </w:tcBorders>
            <w:noWrap/>
            <w:vAlign w:val="bottom"/>
            <w:hideMark/>
          </w:tcPr>
          <w:p w14:paraId="04EC7CA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17/11/20</w:t>
            </w:r>
          </w:p>
        </w:tc>
        <w:tc>
          <w:tcPr>
            <w:tcW w:w="340" w:type="pct"/>
            <w:tcBorders>
              <w:top w:val="nil"/>
              <w:left w:val="nil"/>
              <w:bottom w:val="single" w:sz="4" w:space="0" w:color="auto"/>
              <w:right w:val="single" w:sz="4" w:space="0" w:color="auto"/>
            </w:tcBorders>
            <w:noWrap/>
            <w:vAlign w:val="center"/>
            <w:hideMark/>
          </w:tcPr>
          <w:p w14:paraId="7F76A00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4E52CF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nil"/>
              <w:left w:val="nil"/>
              <w:bottom w:val="single" w:sz="4" w:space="0" w:color="auto"/>
              <w:right w:val="single" w:sz="4" w:space="0" w:color="auto"/>
            </w:tcBorders>
            <w:noWrap/>
            <w:vAlign w:val="bottom"/>
            <w:hideMark/>
          </w:tcPr>
          <w:p w14:paraId="66F9E6A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C126AF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99F28FB"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9F3DA1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B023A9C" w14:textId="77777777" w:rsidR="00D21DD1" w:rsidRDefault="00D21DD1">
            <w:pPr>
              <w:spacing w:after="0"/>
              <w:rPr>
                <w:sz w:val="20"/>
                <w:szCs w:val="20"/>
                <w:lang w:eastAsia="en-GB"/>
              </w:rPr>
            </w:pPr>
          </w:p>
        </w:tc>
      </w:tr>
      <w:tr w:rsidR="00D21DD1" w14:paraId="5AA9E43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72972C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Purchase of Additional Pension</w:t>
            </w:r>
          </w:p>
        </w:tc>
        <w:tc>
          <w:tcPr>
            <w:tcW w:w="218" w:type="pct"/>
            <w:tcBorders>
              <w:top w:val="nil"/>
              <w:left w:val="nil"/>
              <w:bottom w:val="single" w:sz="4" w:space="0" w:color="auto"/>
              <w:right w:val="single" w:sz="4" w:space="0" w:color="auto"/>
            </w:tcBorders>
            <w:noWrap/>
            <w:vAlign w:val="center"/>
            <w:hideMark/>
          </w:tcPr>
          <w:p w14:paraId="4C242BC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2AF7C8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29/03/22</w:t>
            </w:r>
          </w:p>
        </w:tc>
        <w:tc>
          <w:tcPr>
            <w:tcW w:w="340" w:type="pct"/>
            <w:tcBorders>
              <w:top w:val="nil"/>
              <w:left w:val="nil"/>
              <w:bottom w:val="single" w:sz="4" w:space="0" w:color="auto"/>
              <w:right w:val="single" w:sz="4" w:space="0" w:color="auto"/>
            </w:tcBorders>
            <w:noWrap/>
            <w:vAlign w:val="center"/>
            <w:hideMark/>
          </w:tcPr>
          <w:p w14:paraId="414A2D9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5C3400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3E7B843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38CE723"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F8BEE6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64694BA"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CC48833" w14:textId="77777777" w:rsidR="00D21DD1" w:rsidRDefault="00D21DD1">
            <w:pPr>
              <w:spacing w:after="0"/>
              <w:rPr>
                <w:sz w:val="20"/>
                <w:szCs w:val="20"/>
                <w:lang w:eastAsia="en-GB"/>
              </w:rPr>
            </w:pPr>
          </w:p>
        </w:tc>
      </w:tr>
      <w:tr w:rsidR="00D21DD1" w14:paraId="108B968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2A4199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Annual Benefits Statements</w:t>
            </w:r>
          </w:p>
        </w:tc>
        <w:tc>
          <w:tcPr>
            <w:tcW w:w="218" w:type="pct"/>
            <w:tcBorders>
              <w:top w:val="nil"/>
              <w:left w:val="nil"/>
              <w:bottom w:val="single" w:sz="4" w:space="0" w:color="auto"/>
              <w:right w:val="single" w:sz="4" w:space="0" w:color="auto"/>
            </w:tcBorders>
            <w:noWrap/>
            <w:vAlign w:val="center"/>
            <w:hideMark/>
          </w:tcPr>
          <w:p w14:paraId="2C75D3D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443" w:type="pct"/>
            <w:tcBorders>
              <w:top w:val="nil"/>
              <w:left w:val="nil"/>
              <w:bottom w:val="single" w:sz="4" w:space="0" w:color="auto"/>
              <w:right w:val="single" w:sz="4" w:space="0" w:color="auto"/>
            </w:tcBorders>
            <w:noWrap/>
            <w:vAlign w:val="bottom"/>
            <w:hideMark/>
          </w:tcPr>
          <w:p w14:paraId="3F4D158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30/09/22</w:t>
            </w:r>
          </w:p>
        </w:tc>
        <w:tc>
          <w:tcPr>
            <w:tcW w:w="340" w:type="pct"/>
            <w:tcBorders>
              <w:top w:val="nil"/>
              <w:left w:val="nil"/>
              <w:bottom w:val="single" w:sz="4" w:space="0" w:color="auto"/>
              <w:right w:val="single" w:sz="4" w:space="0" w:color="auto"/>
            </w:tcBorders>
            <w:noWrap/>
            <w:vAlign w:val="center"/>
            <w:hideMark/>
          </w:tcPr>
          <w:p w14:paraId="0B40CDB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021ADB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40</w:t>
            </w:r>
          </w:p>
        </w:tc>
        <w:tc>
          <w:tcPr>
            <w:tcW w:w="279" w:type="pct"/>
            <w:tcBorders>
              <w:top w:val="nil"/>
              <w:left w:val="nil"/>
              <w:bottom w:val="single" w:sz="4" w:space="0" w:color="auto"/>
              <w:right w:val="single" w:sz="4" w:space="0" w:color="auto"/>
            </w:tcBorders>
            <w:noWrap/>
            <w:vAlign w:val="bottom"/>
            <w:hideMark/>
          </w:tcPr>
          <w:p w14:paraId="371322F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4307E5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6BED6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E7F76F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B02ABF4" w14:textId="77777777" w:rsidR="00D21DD1" w:rsidRDefault="00D21DD1">
            <w:pPr>
              <w:rPr>
                <w:rFonts w:ascii="Wingdings" w:eastAsia="Times New Roman" w:hAnsi="Wingdings" w:cs="Arial"/>
                <w:b/>
                <w:bCs/>
                <w:lang w:eastAsia="en-GB"/>
              </w:rPr>
            </w:pPr>
          </w:p>
        </w:tc>
      </w:tr>
      <w:tr w:rsidR="00D21DD1" w14:paraId="3975A87D"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61A2ED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Fire Service New Pensions and Lump Sums</w:t>
            </w:r>
          </w:p>
        </w:tc>
        <w:tc>
          <w:tcPr>
            <w:tcW w:w="218" w:type="pct"/>
            <w:tcBorders>
              <w:top w:val="nil"/>
              <w:left w:val="nil"/>
              <w:bottom w:val="single" w:sz="4" w:space="0" w:color="auto"/>
              <w:right w:val="single" w:sz="4" w:space="0" w:color="auto"/>
            </w:tcBorders>
            <w:noWrap/>
            <w:vAlign w:val="center"/>
            <w:hideMark/>
          </w:tcPr>
          <w:p w14:paraId="4584466C" w14:textId="77777777" w:rsidR="00D21DD1" w:rsidRDefault="00D21DD1">
            <w:pPr>
              <w:rPr>
                <w:rFonts w:ascii="Arial" w:eastAsia="Times New Roman" w:hAnsi="Arial" w:cs="Arial"/>
                <w:lang w:eastAsia="en-GB"/>
              </w:rPr>
            </w:pPr>
          </w:p>
        </w:tc>
        <w:tc>
          <w:tcPr>
            <w:tcW w:w="443" w:type="pct"/>
            <w:noWrap/>
            <w:vAlign w:val="bottom"/>
            <w:hideMark/>
          </w:tcPr>
          <w:p w14:paraId="7E8E8648" w14:textId="77777777" w:rsidR="00D21DD1" w:rsidRDefault="00D21DD1">
            <w:pPr>
              <w:spacing w:after="0"/>
              <w:rPr>
                <w:sz w:val="20"/>
                <w:szCs w:val="20"/>
                <w:lang w:eastAsia="en-GB"/>
              </w:rPr>
            </w:pPr>
          </w:p>
        </w:tc>
        <w:tc>
          <w:tcPr>
            <w:tcW w:w="340" w:type="pct"/>
            <w:tcBorders>
              <w:top w:val="nil"/>
              <w:left w:val="single" w:sz="4" w:space="0" w:color="auto"/>
              <w:bottom w:val="single" w:sz="4" w:space="0" w:color="auto"/>
              <w:right w:val="single" w:sz="4" w:space="0" w:color="auto"/>
            </w:tcBorders>
            <w:noWrap/>
            <w:vAlign w:val="center"/>
            <w:hideMark/>
          </w:tcPr>
          <w:p w14:paraId="3CC26B5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noWrap/>
            <w:vAlign w:val="bottom"/>
            <w:hideMark/>
          </w:tcPr>
          <w:p w14:paraId="099C09AD" w14:textId="77777777" w:rsidR="00D21DD1" w:rsidRDefault="00D21DD1">
            <w:pPr>
              <w:rPr>
                <w:rFonts w:ascii="Arial" w:eastAsia="Times New Roman" w:hAnsi="Arial" w:cs="Arial"/>
                <w:lang w:eastAsia="en-GB"/>
              </w:rPr>
            </w:pPr>
          </w:p>
        </w:tc>
        <w:tc>
          <w:tcPr>
            <w:tcW w:w="279" w:type="pct"/>
            <w:tcBorders>
              <w:top w:val="nil"/>
              <w:left w:val="single" w:sz="4" w:space="0" w:color="auto"/>
              <w:bottom w:val="single" w:sz="4" w:space="0" w:color="auto"/>
              <w:right w:val="single" w:sz="4" w:space="0" w:color="auto"/>
            </w:tcBorders>
            <w:noWrap/>
            <w:vAlign w:val="bottom"/>
            <w:hideMark/>
          </w:tcPr>
          <w:p w14:paraId="422BE00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83D5C0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FF83C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704FD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B33144" w14:textId="77777777" w:rsidR="00D21DD1" w:rsidRDefault="00D21DD1">
            <w:pPr>
              <w:spacing w:after="0"/>
              <w:rPr>
                <w:sz w:val="20"/>
                <w:szCs w:val="20"/>
                <w:lang w:eastAsia="en-GB"/>
              </w:rPr>
            </w:pPr>
          </w:p>
        </w:tc>
      </w:tr>
      <w:tr w:rsidR="00D21DD1" w14:paraId="0393B2E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1CD926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Normal and Early Retirements</w:t>
            </w:r>
          </w:p>
        </w:tc>
        <w:tc>
          <w:tcPr>
            <w:tcW w:w="218" w:type="pct"/>
            <w:tcBorders>
              <w:top w:val="nil"/>
              <w:left w:val="nil"/>
              <w:bottom w:val="single" w:sz="4" w:space="0" w:color="auto"/>
              <w:right w:val="single" w:sz="4" w:space="0" w:color="auto"/>
            </w:tcBorders>
            <w:noWrap/>
            <w:vAlign w:val="center"/>
            <w:hideMark/>
          </w:tcPr>
          <w:p w14:paraId="7675A4A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single" w:sz="4" w:space="0" w:color="auto"/>
              <w:left w:val="nil"/>
              <w:bottom w:val="single" w:sz="4" w:space="0" w:color="auto"/>
              <w:right w:val="single" w:sz="4" w:space="0" w:color="auto"/>
            </w:tcBorders>
            <w:noWrap/>
            <w:vAlign w:val="bottom"/>
            <w:hideMark/>
          </w:tcPr>
          <w:p w14:paraId="1A3B4A0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17/12/20</w:t>
            </w:r>
          </w:p>
        </w:tc>
        <w:tc>
          <w:tcPr>
            <w:tcW w:w="340" w:type="pct"/>
            <w:tcBorders>
              <w:top w:val="nil"/>
              <w:left w:val="nil"/>
              <w:bottom w:val="single" w:sz="4" w:space="0" w:color="auto"/>
              <w:right w:val="single" w:sz="4" w:space="0" w:color="auto"/>
            </w:tcBorders>
            <w:noWrap/>
            <w:vAlign w:val="center"/>
            <w:hideMark/>
          </w:tcPr>
          <w:p w14:paraId="6F94C0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single" w:sz="4" w:space="0" w:color="auto"/>
              <w:left w:val="nil"/>
              <w:bottom w:val="single" w:sz="4" w:space="0" w:color="auto"/>
              <w:right w:val="single" w:sz="4" w:space="0" w:color="auto"/>
            </w:tcBorders>
            <w:noWrap/>
            <w:vAlign w:val="center"/>
            <w:hideMark/>
          </w:tcPr>
          <w:p w14:paraId="38A5BD3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49585DEA"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E17B4A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E7AFC15"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F2584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D47B912"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FE79E0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43B0D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Ill Health and Death Benefits</w:t>
            </w:r>
          </w:p>
        </w:tc>
        <w:tc>
          <w:tcPr>
            <w:tcW w:w="218" w:type="pct"/>
            <w:tcBorders>
              <w:top w:val="nil"/>
              <w:left w:val="nil"/>
              <w:bottom w:val="single" w:sz="4" w:space="0" w:color="auto"/>
              <w:right w:val="single" w:sz="4" w:space="0" w:color="auto"/>
            </w:tcBorders>
            <w:noWrap/>
            <w:vAlign w:val="center"/>
            <w:hideMark/>
          </w:tcPr>
          <w:p w14:paraId="43E52A2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498E535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23/06/22</w:t>
            </w:r>
          </w:p>
        </w:tc>
        <w:tc>
          <w:tcPr>
            <w:tcW w:w="340" w:type="pct"/>
            <w:tcBorders>
              <w:top w:val="nil"/>
              <w:left w:val="nil"/>
              <w:bottom w:val="single" w:sz="4" w:space="0" w:color="auto"/>
              <w:right w:val="single" w:sz="4" w:space="0" w:color="auto"/>
            </w:tcBorders>
            <w:noWrap/>
            <w:vAlign w:val="center"/>
            <w:hideMark/>
          </w:tcPr>
          <w:p w14:paraId="7420D7A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2AFEC6D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0B1FDCF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06D7B1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317655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397817E"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64F6BC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0FE2569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3A6EE8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Deferred Pensions</w:t>
            </w:r>
          </w:p>
        </w:tc>
        <w:tc>
          <w:tcPr>
            <w:tcW w:w="218" w:type="pct"/>
            <w:tcBorders>
              <w:top w:val="nil"/>
              <w:left w:val="nil"/>
              <w:bottom w:val="single" w:sz="4" w:space="0" w:color="auto"/>
              <w:right w:val="single" w:sz="4" w:space="0" w:color="auto"/>
            </w:tcBorders>
            <w:noWrap/>
            <w:vAlign w:val="center"/>
            <w:hideMark/>
          </w:tcPr>
          <w:p w14:paraId="061985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1C1FFB37" w14:textId="77777777" w:rsidR="00D21DD1" w:rsidRDefault="00D21DD1">
            <w:pPr>
              <w:rPr>
                <w:rFonts w:ascii="Arial" w:eastAsia="Times New Roman" w:hAnsi="Arial" w:cs="Arial"/>
                <w:lang w:eastAsia="en-GB"/>
              </w:rPr>
            </w:pPr>
          </w:p>
        </w:tc>
        <w:tc>
          <w:tcPr>
            <w:tcW w:w="340" w:type="pct"/>
            <w:tcBorders>
              <w:top w:val="nil"/>
              <w:left w:val="nil"/>
              <w:bottom w:val="single" w:sz="4" w:space="0" w:color="auto"/>
              <w:right w:val="single" w:sz="4" w:space="0" w:color="auto"/>
            </w:tcBorders>
            <w:noWrap/>
            <w:vAlign w:val="center"/>
            <w:hideMark/>
          </w:tcPr>
          <w:p w14:paraId="11F5404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8B0A33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7B72354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7726C0F"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BA86D1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76EE06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73A4AF34" w14:textId="77777777" w:rsidR="00D21DD1" w:rsidRDefault="00D21DD1">
            <w:pPr>
              <w:rPr>
                <w:rFonts w:ascii="Wingdings" w:eastAsia="Times New Roman" w:hAnsi="Wingdings" w:cs="Arial"/>
                <w:b/>
                <w:bCs/>
                <w:lang w:eastAsia="en-GB"/>
              </w:rPr>
            </w:pPr>
          </w:p>
        </w:tc>
      </w:tr>
      <w:tr w:rsidR="00D21DD1" w14:paraId="005D15B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9211D65"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bottom"/>
            <w:hideMark/>
          </w:tcPr>
          <w:p w14:paraId="0671A887"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515AE7D5"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277CB757"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69239B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2BD8C74"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c>
          <w:tcPr>
            <w:tcW w:w="279" w:type="pct"/>
            <w:tcBorders>
              <w:top w:val="nil"/>
              <w:left w:val="nil"/>
              <w:bottom w:val="single" w:sz="4" w:space="0" w:color="auto"/>
              <w:right w:val="single" w:sz="4" w:space="0" w:color="auto"/>
            </w:tcBorders>
            <w:noWrap/>
            <w:vAlign w:val="bottom"/>
            <w:hideMark/>
          </w:tcPr>
          <w:p w14:paraId="1CC22FF6"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60B6A07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59370CF6"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2FF90C64"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r>
      <w:tr w:rsidR="00D21DD1" w14:paraId="33F9B43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E161E7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019A813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F5ACFC2"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9E10FC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4A27866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5B3A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BEEF5C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957889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E1F023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6A49BCC" w14:textId="77777777" w:rsidR="00D21DD1" w:rsidRDefault="00D21DD1">
            <w:pPr>
              <w:spacing w:after="0"/>
              <w:rPr>
                <w:sz w:val="20"/>
                <w:szCs w:val="20"/>
                <w:lang w:eastAsia="en-GB"/>
              </w:rPr>
            </w:pPr>
          </w:p>
        </w:tc>
      </w:tr>
      <w:tr w:rsidR="00D21DD1" w14:paraId="6D64F13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D83199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Equities</w:t>
            </w:r>
          </w:p>
        </w:tc>
        <w:tc>
          <w:tcPr>
            <w:tcW w:w="218" w:type="pct"/>
            <w:tcBorders>
              <w:top w:val="nil"/>
              <w:left w:val="nil"/>
              <w:bottom w:val="single" w:sz="4" w:space="0" w:color="auto"/>
              <w:right w:val="single" w:sz="4" w:space="0" w:color="auto"/>
            </w:tcBorders>
            <w:noWrap/>
            <w:vAlign w:val="bottom"/>
            <w:hideMark/>
          </w:tcPr>
          <w:p w14:paraId="7979828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4590881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01/02/23</w:t>
            </w:r>
          </w:p>
        </w:tc>
        <w:tc>
          <w:tcPr>
            <w:tcW w:w="340" w:type="pct"/>
            <w:tcBorders>
              <w:top w:val="nil"/>
              <w:left w:val="nil"/>
              <w:bottom w:val="single" w:sz="4" w:space="0" w:color="auto"/>
              <w:right w:val="single" w:sz="4" w:space="0" w:color="auto"/>
            </w:tcBorders>
            <w:noWrap/>
            <w:vAlign w:val="bottom"/>
            <w:hideMark/>
          </w:tcPr>
          <w:p w14:paraId="54C1FD0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3114B62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75</w:t>
            </w:r>
          </w:p>
        </w:tc>
        <w:tc>
          <w:tcPr>
            <w:tcW w:w="279" w:type="pct"/>
            <w:tcBorders>
              <w:top w:val="nil"/>
              <w:left w:val="nil"/>
              <w:bottom w:val="single" w:sz="4" w:space="0" w:color="auto"/>
              <w:right w:val="single" w:sz="4" w:space="0" w:color="auto"/>
            </w:tcBorders>
            <w:noWrap/>
            <w:vAlign w:val="bottom"/>
            <w:hideMark/>
          </w:tcPr>
          <w:p w14:paraId="029BFFD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5B355A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BEA442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5469F5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15C4F8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36660E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85F99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Fixed and Index Linked Public and Corporate Bonds</w:t>
            </w:r>
          </w:p>
        </w:tc>
        <w:tc>
          <w:tcPr>
            <w:tcW w:w="218" w:type="pct"/>
            <w:tcBorders>
              <w:top w:val="nil"/>
              <w:left w:val="nil"/>
              <w:bottom w:val="single" w:sz="4" w:space="0" w:color="auto"/>
              <w:right w:val="single" w:sz="4" w:space="0" w:color="auto"/>
            </w:tcBorders>
            <w:noWrap/>
            <w:vAlign w:val="bottom"/>
            <w:hideMark/>
          </w:tcPr>
          <w:p w14:paraId="32C5A5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636F975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18/08/22</w:t>
            </w:r>
          </w:p>
        </w:tc>
        <w:tc>
          <w:tcPr>
            <w:tcW w:w="340" w:type="pct"/>
            <w:tcBorders>
              <w:top w:val="nil"/>
              <w:left w:val="nil"/>
              <w:bottom w:val="single" w:sz="4" w:space="0" w:color="auto"/>
              <w:right w:val="single" w:sz="4" w:space="0" w:color="auto"/>
            </w:tcBorders>
            <w:noWrap/>
            <w:vAlign w:val="bottom"/>
            <w:hideMark/>
          </w:tcPr>
          <w:p w14:paraId="4B0D782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5EC7A6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2C4740F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49325A2"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C1787A6"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DBBD64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A19307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B60DDB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99FBBE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Unit Trusts (Property and Other)</w:t>
            </w:r>
          </w:p>
        </w:tc>
        <w:tc>
          <w:tcPr>
            <w:tcW w:w="218" w:type="pct"/>
            <w:tcBorders>
              <w:top w:val="nil"/>
              <w:left w:val="nil"/>
              <w:bottom w:val="single" w:sz="4" w:space="0" w:color="auto"/>
              <w:right w:val="single" w:sz="4" w:space="0" w:color="auto"/>
            </w:tcBorders>
            <w:noWrap/>
            <w:vAlign w:val="bottom"/>
            <w:hideMark/>
          </w:tcPr>
          <w:p w14:paraId="7FF88C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7D2551C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06/02/23</w:t>
            </w:r>
          </w:p>
        </w:tc>
        <w:tc>
          <w:tcPr>
            <w:tcW w:w="340" w:type="pct"/>
            <w:tcBorders>
              <w:top w:val="nil"/>
              <w:left w:val="nil"/>
              <w:bottom w:val="single" w:sz="4" w:space="0" w:color="auto"/>
              <w:right w:val="single" w:sz="4" w:space="0" w:color="auto"/>
            </w:tcBorders>
            <w:noWrap/>
            <w:vAlign w:val="bottom"/>
            <w:hideMark/>
          </w:tcPr>
          <w:p w14:paraId="1BBE9C7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7A84D64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551DF860"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CE61E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7D8EAB63"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551F87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B5BEA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61B653C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25D040"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Fund of Hedge Funds</w:t>
            </w:r>
          </w:p>
        </w:tc>
        <w:tc>
          <w:tcPr>
            <w:tcW w:w="218" w:type="pct"/>
            <w:tcBorders>
              <w:top w:val="nil"/>
              <w:left w:val="nil"/>
              <w:bottom w:val="single" w:sz="4" w:space="0" w:color="auto"/>
              <w:right w:val="single" w:sz="4" w:space="0" w:color="auto"/>
            </w:tcBorders>
            <w:noWrap/>
            <w:vAlign w:val="bottom"/>
            <w:hideMark/>
          </w:tcPr>
          <w:p w14:paraId="3BB3183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0B5D91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09/06/16</w:t>
            </w:r>
          </w:p>
        </w:tc>
        <w:tc>
          <w:tcPr>
            <w:tcW w:w="340" w:type="pct"/>
            <w:tcBorders>
              <w:top w:val="nil"/>
              <w:left w:val="nil"/>
              <w:bottom w:val="single" w:sz="4" w:space="0" w:color="auto"/>
              <w:right w:val="single" w:sz="4" w:space="0" w:color="auto"/>
            </w:tcBorders>
            <w:noWrap/>
            <w:vAlign w:val="bottom"/>
            <w:hideMark/>
          </w:tcPr>
          <w:p w14:paraId="3B55332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4E9807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396C687F"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EF19D6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2FC33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1611688"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14AA3B6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9A669B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ABA012B"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Private Equities</w:t>
            </w:r>
          </w:p>
        </w:tc>
        <w:tc>
          <w:tcPr>
            <w:tcW w:w="218" w:type="pct"/>
            <w:tcBorders>
              <w:top w:val="nil"/>
              <w:left w:val="nil"/>
              <w:bottom w:val="single" w:sz="4" w:space="0" w:color="auto"/>
              <w:right w:val="single" w:sz="4" w:space="0" w:color="auto"/>
            </w:tcBorders>
            <w:noWrap/>
            <w:vAlign w:val="bottom"/>
            <w:hideMark/>
          </w:tcPr>
          <w:p w14:paraId="3CCBA7B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6BEDC9D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31/03/22</w:t>
            </w:r>
          </w:p>
        </w:tc>
        <w:tc>
          <w:tcPr>
            <w:tcW w:w="340" w:type="pct"/>
            <w:tcBorders>
              <w:top w:val="nil"/>
              <w:left w:val="nil"/>
              <w:bottom w:val="single" w:sz="4" w:space="0" w:color="auto"/>
              <w:right w:val="single" w:sz="4" w:space="0" w:color="auto"/>
            </w:tcBorders>
            <w:noWrap/>
            <w:vAlign w:val="bottom"/>
            <w:hideMark/>
          </w:tcPr>
          <w:p w14:paraId="1C64CC9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bottom"/>
            <w:hideMark/>
          </w:tcPr>
          <w:p w14:paraId="620A93F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4ADAC73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6195F1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612A6D"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8A57F3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00E8F91" w14:textId="77777777" w:rsidR="00D21DD1" w:rsidRDefault="00D21DD1">
            <w:pPr>
              <w:rPr>
                <w:rFonts w:ascii="Wingdings" w:eastAsia="Times New Roman" w:hAnsi="Wingdings" w:cs="Arial"/>
                <w:b/>
                <w:bCs/>
                <w:lang w:eastAsia="en-GB"/>
              </w:rPr>
            </w:pPr>
          </w:p>
        </w:tc>
      </w:tr>
      <w:tr w:rsidR="00D21DD1" w14:paraId="39730928"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031981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Global Bonds</w:t>
            </w:r>
          </w:p>
        </w:tc>
        <w:tc>
          <w:tcPr>
            <w:tcW w:w="218" w:type="pct"/>
            <w:tcBorders>
              <w:top w:val="nil"/>
              <w:left w:val="nil"/>
              <w:bottom w:val="single" w:sz="4" w:space="0" w:color="auto"/>
              <w:right w:val="single" w:sz="4" w:space="0" w:color="auto"/>
            </w:tcBorders>
            <w:noWrap/>
            <w:vAlign w:val="bottom"/>
            <w:hideMark/>
          </w:tcPr>
          <w:p w14:paraId="49A4C70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17450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11/12/18</w:t>
            </w:r>
          </w:p>
        </w:tc>
        <w:tc>
          <w:tcPr>
            <w:tcW w:w="340" w:type="pct"/>
            <w:tcBorders>
              <w:top w:val="nil"/>
              <w:left w:val="nil"/>
              <w:bottom w:val="single" w:sz="4" w:space="0" w:color="auto"/>
              <w:right w:val="single" w:sz="4" w:space="0" w:color="auto"/>
            </w:tcBorders>
            <w:noWrap/>
            <w:vAlign w:val="bottom"/>
            <w:hideMark/>
          </w:tcPr>
          <w:p w14:paraId="7640389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18C855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82C6A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C0C2FD7"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A941AE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D8FAE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51ECB88" w14:textId="77777777" w:rsidR="00D21DD1" w:rsidRDefault="00D21DD1">
            <w:pPr>
              <w:spacing w:after="0"/>
              <w:rPr>
                <w:sz w:val="20"/>
                <w:szCs w:val="20"/>
                <w:lang w:eastAsia="en-GB"/>
              </w:rPr>
            </w:pPr>
          </w:p>
        </w:tc>
      </w:tr>
      <w:tr w:rsidR="00D21DD1" w14:paraId="080F48F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D331AF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Treasury Management (Short Term Cash Lending)</w:t>
            </w:r>
          </w:p>
        </w:tc>
        <w:tc>
          <w:tcPr>
            <w:tcW w:w="218" w:type="pct"/>
            <w:tcBorders>
              <w:top w:val="nil"/>
              <w:left w:val="nil"/>
              <w:bottom w:val="single" w:sz="4" w:space="0" w:color="auto"/>
              <w:right w:val="single" w:sz="4" w:space="0" w:color="auto"/>
            </w:tcBorders>
            <w:noWrap/>
            <w:vAlign w:val="bottom"/>
            <w:hideMark/>
          </w:tcPr>
          <w:p w14:paraId="7C9E9B5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6BB982F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18/12/22</w:t>
            </w:r>
          </w:p>
        </w:tc>
        <w:tc>
          <w:tcPr>
            <w:tcW w:w="340" w:type="pct"/>
            <w:tcBorders>
              <w:top w:val="nil"/>
              <w:left w:val="nil"/>
              <w:bottom w:val="single" w:sz="4" w:space="0" w:color="auto"/>
              <w:right w:val="single" w:sz="4" w:space="0" w:color="auto"/>
            </w:tcBorders>
            <w:noWrap/>
            <w:vAlign w:val="bottom"/>
            <w:hideMark/>
          </w:tcPr>
          <w:p w14:paraId="46E2000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72876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75</w:t>
            </w:r>
          </w:p>
        </w:tc>
        <w:tc>
          <w:tcPr>
            <w:tcW w:w="279" w:type="pct"/>
            <w:tcBorders>
              <w:top w:val="nil"/>
              <w:left w:val="nil"/>
              <w:bottom w:val="single" w:sz="4" w:space="0" w:color="auto"/>
              <w:right w:val="single" w:sz="4" w:space="0" w:color="auto"/>
            </w:tcBorders>
            <w:noWrap/>
            <w:vAlign w:val="bottom"/>
            <w:hideMark/>
          </w:tcPr>
          <w:p w14:paraId="1652D6B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303CBA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3A9713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69C5E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2DA9EEA"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6DA5736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D6F941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lastRenderedPageBreak/>
              <w:t>Stock Lending</w:t>
            </w:r>
          </w:p>
        </w:tc>
        <w:tc>
          <w:tcPr>
            <w:tcW w:w="218" w:type="pct"/>
            <w:tcBorders>
              <w:top w:val="nil"/>
              <w:left w:val="nil"/>
              <w:bottom w:val="single" w:sz="4" w:space="0" w:color="auto"/>
              <w:right w:val="single" w:sz="4" w:space="0" w:color="auto"/>
            </w:tcBorders>
            <w:noWrap/>
            <w:vAlign w:val="bottom"/>
            <w:hideMark/>
          </w:tcPr>
          <w:p w14:paraId="4C90CDB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A31728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24/11/21</w:t>
            </w:r>
          </w:p>
        </w:tc>
        <w:tc>
          <w:tcPr>
            <w:tcW w:w="340" w:type="pct"/>
            <w:tcBorders>
              <w:top w:val="nil"/>
              <w:left w:val="nil"/>
              <w:bottom w:val="single" w:sz="4" w:space="0" w:color="auto"/>
              <w:right w:val="single" w:sz="4" w:space="0" w:color="auto"/>
            </w:tcBorders>
            <w:noWrap/>
            <w:vAlign w:val="bottom"/>
            <w:hideMark/>
          </w:tcPr>
          <w:p w14:paraId="0604491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6D75B8B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3C6D38"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136D94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03A7420"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D85C8B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071ED32" w14:textId="77777777" w:rsidR="00D21DD1" w:rsidRDefault="00D21DD1">
            <w:pPr>
              <w:rPr>
                <w:rFonts w:ascii="Wingdings" w:eastAsia="Times New Roman" w:hAnsi="Wingdings" w:cs="Arial"/>
                <w:b/>
                <w:bCs/>
                <w:lang w:eastAsia="en-GB"/>
              </w:rPr>
            </w:pPr>
          </w:p>
        </w:tc>
      </w:tr>
      <w:tr w:rsidR="00D21DD1" w14:paraId="3D2FD46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F4900E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Compliance with IAP Investment Decisions and Policies</w:t>
            </w:r>
          </w:p>
        </w:tc>
        <w:tc>
          <w:tcPr>
            <w:tcW w:w="218" w:type="pct"/>
            <w:tcBorders>
              <w:top w:val="nil"/>
              <w:left w:val="nil"/>
              <w:bottom w:val="single" w:sz="4" w:space="0" w:color="auto"/>
              <w:right w:val="single" w:sz="4" w:space="0" w:color="auto"/>
            </w:tcBorders>
            <w:noWrap/>
            <w:vAlign w:val="bottom"/>
            <w:hideMark/>
          </w:tcPr>
          <w:p w14:paraId="2EB4405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413FEE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22/02/21</w:t>
            </w:r>
          </w:p>
        </w:tc>
        <w:tc>
          <w:tcPr>
            <w:tcW w:w="340" w:type="pct"/>
            <w:tcBorders>
              <w:top w:val="nil"/>
              <w:left w:val="nil"/>
              <w:bottom w:val="single" w:sz="4" w:space="0" w:color="auto"/>
              <w:right w:val="single" w:sz="4" w:space="0" w:color="auto"/>
            </w:tcBorders>
            <w:noWrap/>
            <w:vAlign w:val="bottom"/>
            <w:hideMark/>
          </w:tcPr>
          <w:p w14:paraId="1E2796F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FD7B63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4176E53A"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944BC36"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CF52AC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477C361"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118F2FF7" w14:textId="77777777" w:rsidR="00D21DD1" w:rsidRDefault="00D21DD1">
            <w:pPr>
              <w:spacing w:after="0"/>
              <w:rPr>
                <w:sz w:val="20"/>
                <w:szCs w:val="20"/>
                <w:lang w:eastAsia="en-GB"/>
              </w:rPr>
            </w:pPr>
          </w:p>
        </w:tc>
      </w:tr>
      <w:tr w:rsidR="00D21DD1" w14:paraId="0BADC4F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F4135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Verification of Assets</w:t>
            </w:r>
          </w:p>
        </w:tc>
        <w:tc>
          <w:tcPr>
            <w:tcW w:w="218" w:type="pct"/>
            <w:tcBorders>
              <w:top w:val="nil"/>
              <w:left w:val="nil"/>
              <w:bottom w:val="single" w:sz="4" w:space="0" w:color="auto"/>
              <w:right w:val="single" w:sz="4" w:space="0" w:color="auto"/>
            </w:tcBorders>
            <w:noWrap/>
            <w:vAlign w:val="bottom"/>
            <w:hideMark/>
          </w:tcPr>
          <w:p w14:paraId="2496B2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444F324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01/03/21</w:t>
            </w:r>
          </w:p>
        </w:tc>
        <w:tc>
          <w:tcPr>
            <w:tcW w:w="340" w:type="pct"/>
            <w:tcBorders>
              <w:top w:val="nil"/>
              <w:left w:val="nil"/>
              <w:bottom w:val="single" w:sz="4" w:space="0" w:color="auto"/>
              <w:right w:val="single" w:sz="4" w:space="0" w:color="auto"/>
            </w:tcBorders>
            <w:noWrap/>
            <w:vAlign w:val="bottom"/>
            <w:hideMark/>
          </w:tcPr>
          <w:p w14:paraId="2D49010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4B9093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29A43CA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CB6D3A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CE2FF2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B63E95E"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2FC7F55" w14:textId="77777777" w:rsidR="00D21DD1" w:rsidRDefault="00D21DD1">
            <w:pPr>
              <w:spacing w:after="0"/>
              <w:rPr>
                <w:sz w:val="20"/>
                <w:szCs w:val="20"/>
                <w:lang w:eastAsia="en-GB"/>
              </w:rPr>
            </w:pPr>
          </w:p>
        </w:tc>
      </w:tr>
      <w:tr w:rsidR="00D21DD1" w14:paraId="0F9E989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469C61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Verification of Assets</w:t>
            </w:r>
          </w:p>
        </w:tc>
        <w:tc>
          <w:tcPr>
            <w:tcW w:w="218" w:type="pct"/>
            <w:tcBorders>
              <w:top w:val="nil"/>
              <w:left w:val="nil"/>
              <w:bottom w:val="single" w:sz="4" w:space="0" w:color="auto"/>
              <w:right w:val="single" w:sz="4" w:space="0" w:color="auto"/>
            </w:tcBorders>
            <w:noWrap/>
            <w:vAlign w:val="bottom"/>
            <w:hideMark/>
          </w:tcPr>
          <w:p w14:paraId="08E241F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B089A9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01/03/21</w:t>
            </w:r>
          </w:p>
        </w:tc>
        <w:tc>
          <w:tcPr>
            <w:tcW w:w="340" w:type="pct"/>
            <w:tcBorders>
              <w:top w:val="nil"/>
              <w:left w:val="nil"/>
              <w:bottom w:val="single" w:sz="4" w:space="0" w:color="auto"/>
              <w:right w:val="single" w:sz="4" w:space="0" w:color="auto"/>
            </w:tcBorders>
            <w:noWrap/>
            <w:vAlign w:val="bottom"/>
            <w:hideMark/>
          </w:tcPr>
          <w:p w14:paraId="44202744"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208F38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31732241"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8F5EDDC"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7DB2C70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89EA3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BEA8936" w14:textId="77777777" w:rsidR="00D21DD1" w:rsidRDefault="00D21DD1">
            <w:pPr>
              <w:spacing w:after="0"/>
              <w:rPr>
                <w:sz w:val="20"/>
                <w:szCs w:val="20"/>
                <w:lang w:eastAsia="en-GB"/>
              </w:rPr>
            </w:pPr>
          </w:p>
        </w:tc>
      </w:tr>
      <w:tr w:rsidR="00D21DD1" w14:paraId="5B9313AB"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24F8BC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Listed Alternatives</w:t>
            </w:r>
          </w:p>
        </w:tc>
        <w:tc>
          <w:tcPr>
            <w:tcW w:w="218" w:type="pct"/>
            <w:tcBorders>
              <w:top w:val="nil"/>
              <w:left w:val="nil"/>
              <w:bottom w:val="single" w:sz="4" w:space="0" w:color="auto"/>
              <w:right w:val="single" w:sz="4" w:space="0" w:color="auto"/>
            </w:tcBorders>
            <w:noWrap/>
            <w:vAlign w:val="bottom"/>
            <w:hideMark/>
          </w:tcPr>
          <w:p w14:paraId="50B2255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D5032F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00/01/00</w:t>
            </w:r>
          </w:p>
        </w:tc>
        <w:tc>
          <w:tcPr>
            <w:tcW w:w="340" w:type="pct"/>
            <w:tcBorders>
              <w:top w:val="nil"/>
              <w:left w:val="nil"/>
              <w:bottom w:val="single" w:sz="4" w:space="0" w:color="auto"/>
              <w:right w:val="single" w:sz="4" w:space="0" w:color="auto"/>
            </w:tcBorders>
            <w:noWrap/>
            <w:vAlign w:val="bottom"/>
            <w:hideMark/>
          </w:tcPr>
          <w:p w14:paraId="68C0AAFC"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426C83A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036C0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654BBB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B112A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326321D"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4B5D7660" w14:textId="77777777" w:rsidR="00D21DD1" w:rsidRDefault="00D21DD1">
            <w:pPr>
              <w:spacing w:after="0"/>
              <w:rPr>
                <w:sz w:val="20"/>
                <w:szCs w:val="20"/>
                <w:lang w:eastAsia="en-GB"/>
              </w:rPr>
            </w:pPr>
          </w:p>
        </w:tc>
      </w:tr>
      <w:tr w:rsidR="00D21DD1" w14:paraId="1C6B7C0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667C4F"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bottom"/>
            <w:hideMark/>
          </w:tcPr>
          <w:p w14:paraId="5ABBBFD5"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6FBB461D"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E7DAA6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5FF834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65CA58C"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4B47A26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162E529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0A241AEB"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c>
          <w:tcPr>
            <w:tcW w:w="279" w:type="pct"/>
            <w:tcBorders>
              <w:top w:val="nil"/>
              <w:left w:val="nil"/>
              <w:bottom w:val="single" w:sz="4" w:space="0" w:color="auto"/>
              <w:right w:val="single" w:sz="4" w:space="0" w:color="auto"/>
            </w:tcBorders>
            <w:noWrap/>
            <w:vAlign w:val="bottom"/>
            <w:hideMark/>
          </w:tcPr>
          <w:p w14:paraId="2629609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r>
      <w:tr w:rsidR="00D21DD1" w14:paraId="45F89F4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28256C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3D483DF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77E7B5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6A4D5738"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417F12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58B885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FB22C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172726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E9BBD2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7B42B94" w14:textId="77777777" w:rsidR="00D21DD1" w:rsidRDefault="00D21DD1">
            <w:pPr>
              <w:spacing w:after="0"/>
              <w:rPr>
                <w:sz w:val="20"/>
                <w:szCs w:val="20"/>
                <w:lang w:eastAsia="en-GB"/>
              </w:rPr>
            </w:pPr>
          </w:p>
        </w:tc>
      </w:tr>
      <w:tr w:rsidR="00D21DD1" w14:paraId="76BFAA6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02A6A7"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Additional work outside plan</w:t>
            </w:r>
          </w:p>
        </w:tc>
        <w:tc>
          <w:tcPr>
            <w:tcW w:w="218" w:type="pct"/>
            <w:tcBorders>
              <w:top w:val="nil"/>
              <w:left w:val="nil"/>
              <w:bottom w:val="single" w:sz="4" w:space="0" w:color="auto"/>
              <w:right w:val="single" w:sz="4" w:space="0" w:color="auto"/>
            </w:tcBorders>
            <w:noWrap/>
            <w:vAlign w:val="bottom"/>
            <w:hideMark/>
          </w:tcPr>
          <w:p w14:paraId="76C04249"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48BBE0D5"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6AAD1E06"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E65B36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EA1685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12CA2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5875F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B372D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3491BE4" w14:textId="77777777" w:rsidR="00D21DD1" w:rsidRDefault="00D21DD1">
            <w:pPr>
              <w:spacing w:after="0"/>
              <w:rPr>
                <w:sz w:val="20"/>
                <w:szCs w:val="20"/>
                <w:lang w:eastAsia="en-GB"/>
              </w:rPr>
            </w:pPr>
          </w:p>
        </w:tc>
      </w:tr>
      <w:tr w:rsidR="00D21DD1" w14:paraId="0126132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1F8400D"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 of Data to New Pensions System</w:t>
            </w:r>
          </w:p>
        </w:tc>
        <w:tc>
          <w:tcPr>
            <w:tcW w:w="218" w:type="pct"/>
            <w:tcBorders>
              <w:top w:val="nil"/>
              <w:left w:val="nil"/>
              <w:bottom w:val="single" w:sz="4" w:space="0" w:color="auto"/>
              <w:right w:val="single" w:sz="4" w:space="0" w:color="auto"/>
            </w:tcBorders>
            <w:noWrap/>
            <w:vAlign w:val="bottom"/>
            <w:hideMark/>
          </w:tcPr>
          <w:p w14:paraId="1BBE1375"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5FD361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02/07/12</w:t>
            </w:r>
          </w:p>
        </w:tc>
        <w:tc>
          <w:tcPr>
            <w:tcW w:w="340" w:type="pct"/>
            <w:tcBorders>
              <w:top w:val="nil"/>
              <w:left w:val="nil"/>
              <w:bottom w:val="single" w:sz="4" w:space="0" w:color="auto"/>
              <w:right w:val="single" w:sz="4" w:space="0" w:color="auto"/>
            </w:tcBorders>
            <w:noWrap/>
            <w:vAlign w:val="bottom"/>
            <w:hideMark/>
          </w:tcPr>
          <w:p w14:paraId="3E10C7E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24D0CD1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57E63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2761B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DDC50A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80F89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729942C" w14:textId="77777777" w:rsidR="00D21DD1" w:rsidRDefault="00D21DD1">
            <w:pPr>
              <w:spacing w:after="0"/>
              <w:rPr>
                <w:sz w:val="20"/>
                <w:szCs w:val="20"/>
                <w:lang w:eastAsia="en-GB"/>
              </w:rPr>
            </w:pPr>
          </w:p>
        </w:tc>
      </w:tr>
      <w:tr w:rsidR="00D21DD1" w14:paraId="27D9E26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CB8CD3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Monthly Contribution Data Usage</w:t>
            </w:r>
          </w:p>
        </w:tc>
        <w:tc>
          <w:tcPr>
            <w:tcW w:w="218" w:type="pct"/>
            <w:tcBorders>
              <w:top w:val="nil"/>
              <w:left w:val="nil"/>
              <w:bottom w:val="single" w:sz="4" w:space="0" w:color="auto"/>
              <w:right w:val="single" w:sz="4" w:space="0" w:color="auto"/>
            </w:tcBorders>
            <w:noWrap/>
            <w:vAlign w:val="bottom"/>
            <w:hideMark/>
          </w:tcPr>
          <w:p w14:paraId="48A5132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7FDD1E5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20/08/15</w:t>
            </w:r>
          </w:p>
        </w:tc>
        <w:tc>
          <w:tcPr>
            <w:tcW w:w="340" w:type="pct"/>
            <w:tcBorders>
              <w:top w:val="nil"/>
              <w:left w:val="nil"/>
              <w:bottom w:val="single" w:sz="4" w:space="0" w:color="auto"/>
              <w:right w:val="single" w:sz="4" w:space="0" w:color="auto"/>
            </w:tcBorders>
            <w:noWrap/>
            <w:vAlign w:val="bottom"/>
            <w:hideMark/>
          </w:tcPr>
          <w:p w14:paraId="60E1DD4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53F3A9D0"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5C67E6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AEC408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75938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DAA6DC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E413D4E" w14:textId="77777777" w:rsidR="00D21DD1" w:rsidRDefault="00D21DD1">
            <w:pPr>
              <w:spacing w:after="0"/>
              <w:rPr>
                <w:sz w:val="20"/>
                <w:szCs w:val="20"/>
                <w:lang w:eastAsia="en-GB"/>
              </w:rPr>
            </w:pPr>
          </w:p>
        </w:tc>
      </w:tr>
      <w:tr w:rsidR="00D21DD1" w14:paraId="02CC36B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CCE859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Information Governance Including GDPR</w:t>
            </w:r>
          </w:p>
        </w:tc>
        <w:tc>
          <w:tcPr>
            <w:tcW w:w="218" w:type="pct"/>
            <w:tcBorders>
              <w:top w:val="nil"/>
              <w:left w:val="nil"/>
              <w:bottom w:val="single" w:sz="4" w:space="0" w:color="auto"/>
              <w:right w:val="single" w:sz="4" w:space="0" w:color="auto"/>
            </w:tcBorders>
            <w:noWrap/>
            <w:vAlign w:val="bottom"/>
            <w:hideMark/>
          </w:tcPr>
          <w:p w14:paraId="49E8EB32"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793AD1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01/05/19</w:t>
            </w:r>
          </w:p>
        </w:tc>
        <w:tc>
          <w:tcPr>
            <w:tcW w:w="340" w:type="pct"/>
            <w:tcBorders>
              <w:top w:val="nil"/>
              <w:left w:val="nil"/>
              <w:bottom w:val="single" w:sz="4" w:space="0" w:color="auto"/>
              <w:right w:val="single" w:sz="4" w:space="0" w:color="auto"/>
            </w:tcBorders>
            <w:noWrap/>
            <w:vAlign w:val="bottom"/>
            <w:hideMark/>
          </w:tcPr>
          <w:p w14:paraId="4765041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w:t>
            </w:r>
          </w:p>
        </w:tc>
        <w:tc>
          <w:tcPr>
            <w:tcW w:w="304" w:type="pct"/>
            <w:tcBorders>
              <w:top w:val="nil"/>
              <w:left w:val="nil"/>
              <w:bottom w:val="single" w:sz="4" w:space="0" w:color="auto"/>
              <w:right w:val="single" w:sz="4" w:space="0" w:color="auto"/>
            </w:tcBorders>
            <w:noWrap/>
            <w:vAlign w:val="bottom"/>
            <w:hideMark/>
          </w:tcPr>
          <w:p w14:paraId="095B6018"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1823BD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C3F10C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A749D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6C2A2F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F255A4" w14:textId="77777777" w:rsidR="00D21DD1" w:rsidRDefault="00D21DD1">
            <w:pPr>
              <w:spacing w:after="0"/>
              <w:rPr>
                <w:sz w:val="20"/>
                <w:szCs w:val="20"/>
                <w:lang w:eastAsia="en-GB"/>
              </w:rPr>
            </w:pPr>
          </w:p>
        </w:tc>
      </w:tr>
      <w:tr w:rsidR="00D21DD1" w14:paraId="52A7A02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F5CD96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xml:space="preserve">Transfer of Data </w:t>
            </w:r>
            <w:proofErr w:type="gramStart"/>
            <w:r>
              <w:rPr>
                <w:rFonts w:ascii="Arial" w:eastAsia="Times New Roman" w:hAnsi="Arial" w:cs="Arial"/>
                <w:lang w:eastAsia="en-GB"/>
              </w:rPr>
              <w:t>From</w:t>
            </w:r>
            <w:proofErr w:type="gramEnd"/>
            <w:r>
              <w:rPr>
                <w:rFonts w:ascii="Arial" w:eastAsia="Times New Roman" w:hAnsi="Arial" w:cs="Arial"/>
                <w:lang w:eastAsia="en-GB"/>
              </w:rPr>
              <w:t xml:space="preserve"> Outside Bodies</w:t>
            </w:r>
          </w:p>
        </w:tc>
        <w:tc>
          <w:tcPr>
            <w:tcW w:w="218" w:type="pct"/>
            <w:tcBorders>
              <w:top w:val="nil"/>
              <w:left w:val="nil"/>
              <w:bottom w:val="single" w:sz="4" w:space="0" w:color="auto"/>
              <w:right w:val="single" w:sz="4" w:space="0" w:color="auto"/>
            </w:tcBorders>
            <w:noWrap/>
            <w:vAlign w:val="bottom"/>
            <w:hideMark/>
          </w:tcPr>
          <w:p w14:paraId="580D687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56C72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10/06/19</w:t>
            </w:r>
          </w:p>
        </w:tc>
        <w:tc>
          <w:tcPr>
            <w:tcW w:w="340" w:type="pct"/>
            <w:tcBorders>
              <w:top w:val="nil"/>
              <w:left w:val="nil"/>
              <w:bottom w:val="single" w:sz="4" w:space="0" w:color="auto"/>
              <w:right w:val="single" w:sz="4" w:space="0" w:color="auto"/>
            </w:tcBorders>
            <w:noWrap/>
            <w:vAlign w:val="bottom"/>
            <w:hideMark/>
          </w:tcPr>
          <w:p w14:paraId="7C7600B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5607880F"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FB9E3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F153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9225BC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627805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725EB2" w14:textId="77777777" w:rsidR="00D21DD1" w:rsidRDefault="00D21DD1">
            <w:pPr>
              <w:spacing w:after="0"/>
              <w:rPr>
                <w:sz w:val="20"/>
                <w:szCs w:val="20"/>
                <w:lang w:eastAsia="en-GB"/>
              </w:rPr>
            </w:pPr>
          </w:p>
        </w:tc>
      </w:tr>
      <w:tr w:rsidR="00D21DD1" w14:paraId="659F9BA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3B757E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Pooling Arrangements</w:t>
            </w:r>
          </w:p>
        </w:tc>
        <w:tc>
          <w:tcPr>
            <w:tcW w:w="218" w:type="pct"/>
            <w:tcBorders>
              <w:top w:val="nil"/>
              <w:left w:val="nil"/>
              <w:bottom w:val="single" w:sz="4" w:space="0" w:color="auto"/>
              <w:right w:val="single" w:sz="4" w:space="0" w:color="auto"/>
            </w:tcBorders>
            <w:noWrap/>
            <w:vAlign w:val="bottom"/>
            <w:hideMark/>
          </w:tcPr>
          <w:p w14:paraId="2BB2FB33"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C5BB0A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20/03/19</w:t>
            </w:r>
          </w:p>
        </w:tc>
        <w:tc>
          <w:tcPr>
            <w:tcW w:w="340" w:type="pct"/>
            <w:tcBorders>
              <w:top w:val="nil"/>
              <w:left w:val="nil"/>
              <w:bottom w:val="single" w:sz="4" w:space="0" w:color="auto"/>
              <w:right w:val="single" w:sz="4" w:space="0" w:color="auto"/>
            </w:tcBorders>
            <w:noWrap/>
            <w:vAlign w:val="bottom"/>
            <w:hideMark/>
          </w:tcPr>
          <w:p w14:paraId="34953B2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5C0A44DE"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100D75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52AEA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703FCE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F0A5D3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A720BC" w14:textId="77777777" w:rsidR="00D21DD1" w:rsidRDefault="00D21DD1">
            <w:pPr>
              <w:spacing w:after="0"/>
              <w:rPr>
                <w:sz w:val="20"/>
                <w:szCs w:val="20"/>
                <w:lang w:eastAsia="en-GB"/>
              </w:rPr>
            </w:pPr>
          </w:p>
        </w:tc>
      </w:tr>
      <w:tr w:rsidR="00D21DD1" w14:paraId="3BAAC6F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722F07E" w14:textId="6945131B"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xml:space="preserve">Custodial Transfer </w:t>
            </w:r>
            <w:r w:rsidR="00557873">
              <w:rPr>
                <w:rFonts w:ascii="Arial" w:eastAsia="Times New Roman" w:hAnsi="Arial" w:cs="Arial"/>
                <w:lang w:eastAsia="en-GB"/>
              </w:rPr>
              <w:t>Arrangements</w:t>
            </w:r>
          </w:p>
        </w:tc>
        <w:tc>
          <w:tcPr>
            <w:tcW w:w="218" w:type="pct"/>
            <w:tcBorders>
              <w:top w:val="nil"/>
              <w:left w:val="nil"/>
              <w:bottom w:val="single" w:sz="4" w:space="0" w:color="auto"/>
              <w:right w:val="single" w:sz="4" w:space="0" w:color="auto"/>
            </w:tcBorders>
            <w:noWrap/>
            <w:vAlign w:val="bottom"/>
            <w:hideMark/>
          </w:tcPr>
          <w:p w14:paraId="5270ECA9"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5133F5E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01/07/20</w:t>
            </w:r>
          </w:p>
        </w:tc>
        <w:tc>
          <w:tcPr>
            <w:tcW w:w="340" w:type="pct"/>
            <w:tcBorders>
              <w:top w:val="nil"/>
              <w:left w:val="nil"/>
              <w:bottom w:val="single" w:sz="4" w:space="0" w:color="auto"/>
              <w:right w:val="single" w:sz="4" w:space="0" w:color="auto"/>
            </w:tcBorders>
            <w:noWrap/>
            <w:vAlign w:val="bottom"/>
            <w:hideMark/>
          </w:tcPr>
          <w:p w14:paraId="516D3E9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707E08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343C9C0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3B0A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FD1CB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44693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F84FB55" w14:textId="77777777" w:rsidR="00D21DD1" w:rsidRDefault="00D21DD1">
            <w:pPr>
              <w:spacing w:after="0"/>
              <w:rPr>
                <w:sz w:val="20"/>
                <w:szCs w:val="20"/>
                <w:lang w:eastAsia="en-GB"/>
              </w:rPr>
            </w:pPr>
          </w:p>
        </w:tc>
      </w:tr>
      <w:tr w:rsidR="00D21DD1" w14:paraId="2162E41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1A0D35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Accuracy of Contributions Recorded on Member Records</w:t>
            </w:r>
          </w:p>
        </w:tc>
        <w:tc>
          <w:tcPr>
            <w:tcW w:w="218" w:type="pct"/>
            <w:tcBorders>
              <w:top w:val="nil"/>
              <w:left w:val="nil"/>
              <w:bottom w:val="single" w:sz="4" w:space="0" w:color="auto"/>
              <w:right w:val="single" w:sz="4" w:space="0" w:color="auto"/>
            </w:tcBorders>
            <w:noWrap/>
            <w:vAlign w:val="bottom"/>
            <w:hideMark/>
          </w:tcPr>
          <w:p w14:paraId="31D7AA7C"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39B42BA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10/02/20</w:t>
            </w:r>
          </w:p>
        </w:tc>
        <w:tc>
          <w:tcPr>
            <w:tcW w:w="340" w:type="pct"/>
            <w:tcBorders>
              <w:top w:val="nil"/>
              <w:left w:val="nil"/>
              <w:bottom w:val="single" w:sz="4" w:space="0" w:color="auto"/>
              <w:right w:val="single" w:sz="4" w:space="0" w:color="auto"/>
            </w:tcBorders>
            <w:noWrap/>
            <w:vAlign w:val="bottom"/>
            <w:hideMark/>
          </w:tcPr>
          <w:p w14:paraId="4FFB0F3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w:t>
            </w:r>
          </w:p>
        </w:tc>
        <w:tc>
          <w:tcPr>
            <w:tcW w:w="304" w:type="pct"/>
            <w:tcBorders>
              <w:top w:val="nil"/>
              <w:left w:val="nil"/>
              <w:bottom w:val="single" w:sz="4" w:space="0" w:color="auto"/>
              <w:right w:val="single" w:sz="4" w:space="0" w:color="auto"/>
            </w:tcBorders>
            <w:noWrap/>
            <w:vAlign w:val="bottom"/>
            <w:hideMark/>
          </w:tcPr>
          <w:p w14:paraId="6D8291C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51E99D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200A95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E6D5F7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4F3876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D9D94D0" w14:textId="77777777" w:rsidR="00D21DD1" w:rsidRDefault="00D21DD1">
            <w:pPr>
              <w:spacing w:after="0"/>
              <w:rPr>
                <w:sz w:val="20"/>
                <w:szCs w:val="20"/>
                <w:lang w:eastAsia="en-GB"/>
              </w:rPr>
            </w:pPr>
          </w:p>
        </w:tc>
      </w:tr>
      <w:tr w:rsidR="00D21DD1" w14:paraId="2CAFCE78"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9D4981F"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GLIL</w:t>
            </w:r>
          </w:p>
        </w:tc>
        <w:tc>
          <w:tcPr>
            <w:tcW w:w="218" w:type="pct"/>
            <w:tcBorders>
              <w:top w:val="nil"/>
              <w:left w:val="nil"/>
              <w:bottom w:val="single" w:sz="4" w:space="0" w:color="auto"/>
              <w:right w:val="single" w:sz="4" w:space="0" w:color="auto"/>
            </w:tcBorders>
            <w:noWrap/>
            <w:vAlign w:val="bottom"/>
            <w:hideMark/>
          </w:tcPr>
          <w:p w14:paraId="1BDCDAB2"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2BE94B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30/07/20</w:t>
            </w:r>
          </w:p>
        </w:tc>
        <w:tc>
          <w:tcPr>
            <w:tcW w:w="340" w:type="pct"/>
            <w:tcBorders>
              <w:top w:val="nil"/>
              <w:left w:val="nil"/>
              <w:bottom w:val="single" w:sz="4" w:space="0" w:color="auto"/>
              <w:right w:val="single" w:sz="4" w:space="0" w:color="auto"/>
            </w:tcBorders>
            <w:noWrap/>
            <w:vAlign w:val="bottom"/>
            <w:hideMark/>
          </w:tcPr>
          <w:p w14:paraId="645AFC5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118FEF6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9E0F43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6052CE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F998F9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126414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3A28407" w14:textId="77777777" w:rsidR="00D21DD1" w:rsidRDefault="00D21DD1">
            <w:pPr>
              <w:spacing w:after="0"/>
              <w:rPr>
                <w:sz w:val="20"/>
                <w:szCs w:val="20"/>
                <w:lang w:eastAsia="en-GB"/>
              </w:rPr>
            </w:pPr>
          </w:p>
        </w:tc>
      </w:tr>
      <w:tr w:rsidR="00D21DD1" w14:paraId="341B569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F90A7D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Accuracy of Contributions Recorded on Member Records - Follow Up (i)</w:t>
            </w:r>
          </w:p>
        </w:tc>
        <w:tc>
          <w:tcPr>
            <w:tcW w:w="218" w:type="pct"/>
            <w:tcBorders>
              <w:top w:val="nil"/>
              <w:left w:val="nil"/>
              <w:bottom w:val="single" w:sz="4" w:space="0" w:color="auto"/>
              <w:right w:val="single" w:sz="4" w:space="0" w:color="auto"/>
            </w:tcBorders>
            <w:noWrap/>
            <w:vAlign w:val="bottom"/>
            <w:hideMark/>
          </w:tcPr>
          <w:p w14:paraId="1B839935"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22993F6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05/11/21</w:t>
            </w:r>
          </w:p>
        </w:tc>
        <w:tc>
          <w:tcPr>
            <w:tcW w:w="340" w:type="pct"/>
            <w:tcBorders>
              <w:top w:val="nil"/>
              <w:left w:val="nil"/>
              <w:bottom w:val="single" w:sz="4" w:space="0" w:color="auto"/>
              <w:right w:val="single" w:sz="4" w:space="0" w:color="auto"/>
            </w:tcBorders>
            <w:noWrap/>
            <w:vAlign w:val="bottom"/>
            <w:hideMark/>
          </w:tcPr>
          <w:p w14:paraId="6C2302C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bottom"/>
            <w:hideMark/>
          </w:tcPr>
          <w:p w14:paraId="162E5F64"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C0E43B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A497D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05801E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B4DF77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91ACC46" w14:textId="77777777" w:rsidR="00D21DD1" w:rsidRDefault="00D21DD1">
            <w:pPr>
              <w:spacing w:after="0"/>
              <w:rPr>
                <w:sz w:val="20"/>
                <w:szCs w:val="20"/>
                <w:lang w:eastAsia="en-GB"/>
              </w:rPr>
            </w:pPr>
          </w:p>
        </w:tc>
      </w:tr>
      <w:tr w:rsidR="00D21DD1" w14:paraId="0E49E2D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7D5014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Common Custodian Arrangements</w:t>
            </w:r>
          </w:p>
        </w:tc>
        <w:tc>
          <w:tcPr>
            <w:tcW w:w="218" w:type="pct"/>
            <w:tcBorders>
              <w:top w:val="nil"/>
              <w:left w:val="nil"/>
              <w:bottom w:val="single" w:sz="4" w:space="0" w:color="auto"/>
              <w:right w:val="single" w:sz="4" w:space="0" w:color="auto"/>
            </w:tcBorders>
            <w:noWrap/>
            <w:vAlign w:val="bottom"/>
            <w:hideMark/>
          </w:tcPr>
          <w:p w14:paraId="619E92ED"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B77664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30/04/21</w:t>
            </w:r>
          </w:p>
        </w:tc>
        <w:tc>
          <w:tcPr>
            <w:tcW w:w="340" w:type="pct"/>
            <w:tcBorders>
              <w:top w:val="nil"/>
              <w:left w:val="nil"/>
              <w:bottom w:val="single" w:sz="4" w:space="0" w:color="auto"/>
              <w:right w:val="single" w:sz="4" w:space="0" w:color="auto"/>
            </w:tcBorders>
            <w:noWrap/>
            <w:vAlign w:val="bottom"/>
            <w:hideMark/>
          </w:tcPr>
          <w:p w14:paraId="4E9BF6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50543EB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AF6DED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BCF378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791AE4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AD6AB4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75E7C8" w14:textId="77777777" w:rsidR="00D21DD1" w:rsidRDefault="00D21DD1">
            <w:pPr>
              <w:spacing w:after="0"/>
              <w:rPr>
                <w:sz w:val="20"/>
                <w:szCs w:val="20"/>
                <w:lang w:eastAsia="en-GB"/>
              </w:rPr>
            </w:pPr>
          </w:p>
        </w:tc>
      </w:tr>
      <w:tr w:rsidR="00D21DD1" w14:paraId="70AE63B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38F026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Business Continuity</w:t>
            </w:r>
          </w:p>
        </w:tc>
        <w:tc>
          <w:tcPr>
            <w:tcW w:w="218" w:type="pct"/>
            <w:tcBorders>
              <w:top w:val="nil"/>
              <w:left w:val="nil"/>
              <w:bottom w:val="single" w:sz="4" w:space="0" w:color="auto"/>
              <w:right w:val="single" w:sz="4" w:space="0" w:color="auto"/>
            </w:tcBorders>
            <w:noWrap/>
            <w:vAlign w:val="bottom"/>
            <w:hideMark/>
          </w:tcPr>
          <w:p w14:paraId="605C1623"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47CA2C0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17/01/22</w:t>
            </w:r>
          </w:p>
        </w:tc>
        <w:tc>
          <w:tcPr>
            <w:tcW w:w="340" w:type="pct"/>
            <w:tcBorders>
              <w:top w:val="nil"/>
              <w:left w:val="nil"/>
              <w:bottom w:val="single" w:sz="4" w:space="0" w:color="auto"/>
              <w:right w:val="single" w:sz="4" w:space="0" w:color="auto"/>
            </w:tcBorders>
            <w:noWrap/>
            <w:vAlign w:val="bottom"/>
            <w:hideMark/>
          </w:tcPr>
          <w:p w14:paraId="3209122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304" w:type="pct"/>
            <w:tcBorders>
              <w:top w:val="nil"/>
              <w:left w:val="nil"/>
              <w:bottom w:val="single" w:sz="4" w:space="0" w:color="auto"/>
              <w:right w:val="single" w:sz="4" w:space="0" w:color="auto"/>
            </w:tcBorders>
            <w:noWrap/>
            <w:vAlign w:val="bottom"/>
            <w:hideMark/>
          </w:tcPr>
          <w:p w14:paraId="2109CEF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056869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2754D8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92C209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EC087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60CB5FC" w14:textId="77777777" w:rsidR="00D21DD1" w:rsidRDefault="00D21DD1">
            <w:pPr>
              <w:spacing w:after="0"/>
              <w:rPr>
                <w:sz w:val="20"/>
                <w:szCs w:val="20"/>
                <w:lang w:eastAsia="en-GB"/>
              </w:rPr>
            </w:pPr>
          </w:p>
        </w:tc>
      </w:tr>
      <w:tr w:rsidR="00D21DD1" w14:paraId="2F5B4D6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D33E47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Shared Service Admission</w:t>
            </w:r>
          </w:p>
        </w:tc>
        <w:tc>
          <w:tcPr>
            <w:tcW w:w="218" w:type="pct"/>
            <w:tcBorders>
              <w:top w:val="nil"/>
              <w:left w:val="nil"/>
              <w:bottom w:val="single" w:sz="4" w:space="0" w:color="auto"/>
              <w:right w:val="single" w:sz="4" w:space="0" w:color="auto"/>
            </w:tcBorders>
            <w:noWrap/>
            <w:vAlign w:val="bottom"/>
            <w:hideMark/>
          </w:tcPr>
          <w:p w14:paraId="7AD01DE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D1889E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07/04/22</w:t>
            </w:r>
          </w:p>
        </w:tc>
        <w:tc>
          <w:tcPr>
            <w:tcW w:w="340" w:type="pct"/>
            <w:tcBorders>
              <w:top w:val="nil"/>
              <w:left w:val="nil"/>
              <w:bottom w:val="single" w:sz="4" w:space="0" w:color="auto"/>
              <w:right w:val="single" w:sz="4" w:space="0" w:color="auto"/>
            </w:tcBorders>
            <w:noWrap/>
            <w:vAlign w:val="bottom"/>
            <w:hideMark/>
          </w:tcPr>
          <w:p w14:paraId="516E378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0C5632F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1EE8C5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78AD88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A23EC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F4E98C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546FCC1" w14:textId="77777777" w:rsidR="00D21DD1" w:rsidRDefault="00D21DD1">
            <w:pPr>
              <w:spacing w:after="0"/>
              <w:rPr>
                <w:sz w:val="20"/>
                <w:szCs w:val="20"/>
                <w:lang w:eastAsia="en-GB"/>
              </w:rPr>
            </w:pPr>
          </w:p>
        </w:tc>
      </w:tr>
      <w:tr w:rsidR="00D21DD1" w14:paraId="7C82C72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CB47733"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NPEP</w:t>
            </w:r>
          </w:p>
        </w:tc>
        <w:tc>
          <w:tcPr>
            <w:tcW w:w="218" w:type="pct"/>
            <w:tcBorders>
              <w:top w:val="nil"/>
              <w:left w:val="nil"/>
              <w:bottom w:val="single" w:sz="4" w:space="0" w:color="auto"/>
              <w:right w:val="single" w:sz="4" w:space="0" w:color="auto"/>
            </w:tcBorders>
            <w:noWrap/>
            <w:vAlign w:val="bottom"/>
            <w:hideMark/>
          </w:tcPr>
          <w:p w14:paraId="124DCE2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4DE958F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29/06/22</w:t>
            </w:r>
          </w:p>
        </w:tc>
        <w:tc>
          <w:tcPr>
            <w:tcW w:w="340" w:type="pct"/>
            <w:tcBorders>
              <w:top w:val="nil"/>
              <w:left w:val="nil"/>
              <w:bottom w:val="single" w:sz="4" w:space="0" w:color="auto"/>
              <w:right w:val="single" w:sz="4" w:space="0" w:color="auto"/>
            </w:tcBorders>
            <w:noWrap/>
            <w:vAlign w:val="bottom"/>
            <w:hideMark/>
          </w:tcPr>
          <w:p w14:paraId="0C08116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bottom"/>
            <w:hideMark/>
          </w:tcPr>
          <w:p w14:paraId="2C90129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E267FA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5FBFE1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F506D3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7A7FD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5864E9E" w14:textId="77777777" w:rsidR="00D21DD1" w:rsidRDefault="00D21DD1">
            <w:pPr>
              <w:spacing w:after="0"/>
              <w:rPr>
                <w:sz w:val="20"/>
                <w:szCs w:val="20"/>
                <w:lang w:eastAsia="en-GB"/>
              </w:rPr>
            </w:pPr>
          </w:p>
        </w:tc>
      </w:tr>
      <w:tr w:rsidR="00D21DD1" w14:paraId="49EFDC0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01E44F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GLIL Infrastructure</w:t>
            </w:r>
          </w:p>
        </w:tc>
        <w:tc>
          <w:tcPr>
            <w:tcW w:w="218" w:type="pct"/>
            <w:tcBorders>
              <w:top w:val="nil"/>
              <w:left w:val="nil"/>
              <w:bottom w:val="single" w:sz="4" w:space="0" w:color="auto"/>
              <w:right w:val="single" w:sz="4" w:space="0" w:color="auto"/>
            </w:tcBorders>
            <w:noWrap/>
            <w:vAlign w:val="bottom"/>
            <w:hideMark/>
          </w:tcPr>
          <w:p w14:paraId="64494519"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9ECA9D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18/04/23</w:t>
            </w:r>
          </w:p>
        </w:tc>
        <w:tc>
          <w:tcPr>
            <w:tcW w:w="340" w:type="pct"/>
            <w:tcBorders>
              <w:top w:val="nil"/>
              <w:left w:val="nil"/>
              <w:bottom w:val="single" w:sz="4" w:space="0" w:color="auto"/>
              <w:right w:val="single" w:sz="4" w:space="0" w:color="auto"/>
            </w:tcBorders>
            <w:noWrap/>
            <w:vAlign w:val="bottom"/>
            <w:hideMark/>
          </w:tcPr>
          <w:p w14:paraId="373CB489"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2EE6C9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C49D01"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c>
          <w:tcPr>
            <w:tcW w:w="279" w:type="pct"/>
            <w:tcBorders>
              <w:top w:val="nil"/>
              <w:left w:val="nil"/>
              <w:bottom w:val="single" w:sz="4" w:space="0" w:color="auto"/>
              <w:right w:val="single" w:sz="4" w:space="0" w:color="auto"/>
            </w:tcBorders>
            <w:noWrap/>
            <w:vAlign w:val="bottom"/>
            <w:hideMark/>
          </w:tcPr>
          <w:p w14:paraId="1FC8250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C40519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A86A02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9BA44D9"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r>
      <w:tr w:rsidR="00D21DD1" w14:paraId="08AF20A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1D9A070"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Exiting Employers</w:t>
            </w:r>
          </w:p>
        </w:tc>
        <w:tc>
          <w:tcPr>
            <w:tcW w:w="218" w:type="pct"/>
            <w:tcBorders>
              <w:top w:val="nil"/>
              <w:left w:val="nil"/>
              <w:bottom w:val="single" w:sz="4" w:space="0" w:color="auto"/>
              <w:right w:val="single" w:sz="4" w:space="0" w:color="auto"/>
            </w:tcBorders>
            <w:noWrap/>
            <w:vAlign w:val="bottom"/>
            <w:hideMark/>
          </w:tcPr>
          <w:p w14:paraId="64ECA7A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5E7952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25/04/23</w:t>
            </w:r>
          </w:p>
        </w:tc>
        <w:tc>
          <w:tcPr>
            <w:tcW w:w="340" w:type="pct"/>
            <w:tcBorders>
              <w:top w:val="nil"/>
              <w:left w:val="nil"/>
              <w:bottom w:val="single" w:sz="4" w:space="0" w:color="auto"/>
              <w:right w:val="single" w:sz="4" w:space="0" w:color="auto"/>
            </w:tcBorders>
            <w:noWrap/>
            <w:vAlign w:val="bottom"/>
            <w:hideMark/>
          </w:tcPr>
          <w:p w14:paraId="00517520"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5007077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8B56A72"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c>
          <w:tcPr>
            <w:tcW w:w="279" w:type="pct"/>
            <w:tcBorders>
              <w:top w:val="nil"/>
              <w:left w:val="nil"/>
              <w:bottom w:val="single" w:sz="4" w:space="0" w:color="auto"/>
              <w:right w:val="single" w:sz="4" w:space="0" w:color="auto"/>
            </w:tcBorders>
            <w:noWrap/>
            <w:vAlign w:val="bottom"/>
            <w:hideMark/>
          </w:tcPr>
          <w:p w14:paraId="22C16AF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131272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5B7B71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3F7E8E9"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r>
      <w:tr w:rsidR="00D21DD1" w14:paraId="3D429B7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183FFE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7FFE2AD1"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54BDA091"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9C5B24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054C18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9053C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1EB7C1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2049BC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5D9132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C1CF84" w14:textId="77777777" w:rsidR="00D21DD1" w:rsidRDefault="00D21DD1">
            <w:pPr>
              <w:spacing w:after="0"/>
              <w:rPr>
                <w:sz w:val="20"/>
                <w:szCs w:val="20"/>
                <w:lang w:eastAsia="en-GB"/>
              </w:rPr>
            </w:pPr>
          </w:p>
        </w:tc>
      </w:tr>
      <w:tr w:rsidR="00D21DD1" w14:paraId="495D3A4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F53445A"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No of audits</w:t>
            </w:r>
          </w:p>
        </w:tc>
        <w:tc>
          <w:tcPr>
            <w:tcW w:w="218" w:type="pct"/>
            <w:tcBorders>
              <w:top w:val="nil"/>
              <w:left w:val="nil"/>
              <w:bottom w:val="single" w:sz="4" w:space="0" w:color="auto"/>
              <w:right w:val="single" w:sz="4" w:space="0" w:color="auto"/>
            </w:tcBorders>
            <w:noWrap/>
            <w:vAlign w:val="bottom"/>
            <w:hideMark/>
          </w:tcPr>
          <w:p w14:paraId="787210E6"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4AFF507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3FBE203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BE6F96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F9F3C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w:t>
            </w:r>
          </w:p>
        </w:tc>
        <w:tc>
          <w:tcPr>
            <w:tcW w:w="279" w:type="pct"/>
            <w:tcBorders>
              <w:top w:val="nil"/>
              <w:left w:val="nil"/>
              <w:bottom w:val="single" w:sz="4" w:space="0" w:color="auto"/>
              <w:right w:val="single" w:sz="4" w:space="0" w:color="auto"/>
            </w:tcBorders>
            <w:noWrap/>
            <w:vAlign w:val="bottom"/>
            <w:hideMark/>
          </w:tcPr>
          <w:p w14:paraId="1E0AD92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11</w:t>
            </w:r>
          </w:p>
        </w:tc>
        <w:tc>
          <w:tcPr>
            <w:tcW w:w="279" w:type="pct"/>
            <w:tcBorders>
              <w:top w:val="nil"/>
              <w:left w:val="nil"/>
              <w:bottom w:val="single" w:sz="4" w:space="0" w:color="auto"/>
              <w:right w:val="single" w:sz="4" w:space="0" w:color="auto"/>
            </w:tcBorders>
            <w:noWrap/>
            <w:vAlign w:val="bottom"/>
            <w:hideMark/>
          </w:tcPr>
          <w:p w14:paraId="2139E3F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11</w:t>
            </w:r>
          </w:p>
        </w:tc>
        <w:tc>
          <w:tcPr>
            <w:tcW w:w="279" w:type="pct"/>
            <w:tcBorders>
              <w:top w:val="nil"/>
              <w:left w:val="nil"/>
              <w:bottom w:val="single" w:sz="4" w:space="0" w:color="auto"/>
              <w:right w:val="single" w:sz="4" w:space="0" w:color="auto"/>
            </w:tcBorders>
            <w:noWrap/>
            <w:vAlign w:val="bottom"/>
            <w:hideMark/>
          </w:tcPr>
          <w:p w14:paraId="44EC68E8"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10</w:t>
            </w:r>
          </w:p>
        </w:tc>
        <w:tc>
          <w:tcPr>
            <w:tcW w:w="279" w:type="pct"/>
            <w:tcBorders>
              <w:top w:val="nil"/>
              <w:left w:val="nil"/>
              <w:bottom w:val="single" w:sz="4" w:space="0" w:color="auto"/>
              <w:right w:val="single" w:sz="4" w:space="0" w:color="auto"/>
            </w:tcBorders>
            <w:noWrap/>
            <w:vAlign w:val="bottom"/>
            <w:hideMark/>
          </w:tcPr>
          <w:p w14:paraId="3C8159C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w:t>
            </w:r>
          </w:p>
        </w:tc>
      </w:tr>
      <w:tr w:rsidR="00D21DD1" w14:paraId="48AFDB3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8915E4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1BD9C0C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BC4572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64F242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52A57C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476AA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7D09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2D9CF5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8F53C8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320497B" w14:textId="77777777" w:rsidR="00D21DD1" w:rsidRDefault="00D21DD1">
            <w:pPr>
              <w:spacing w:after="0"/>
              <w:rPr>
                <w:sz w:val="20"/>
                <w:szCs w:val="20"/>
                <w:lang w:eastAsia="en-GB"/>
              </w:rPr>
            </w:pPr>
          </w:p>
        </w:tc>
      </w:tr>
      <w:tr w:rsidR="00D21DD1" w14:paraId="08007747"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D7A67B0"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 days over five years</w:t>
            </w:r>
          </w:p>
        </w:tc>
        <w:tc>
          <w:tcPr>
            <w:tcW w:w="218" w:type="pct"/>
            <w:tcBorders>
              <w:top w:val="nil"/>
              <w:left w:val="nil"/>
              <w:bottom w:val="single" w:sz="4" w:space="0" w:color="auto"/>
              <w:right w:val="single" w:sz="4" w:space="0" w:color="auto"/>
            </w:tcBorders>
            <w:noWrap/>
            <w:vAlign w:val="bottom"/>
            <w:hideMark/>
          </w:tcPr>
          <w:p w14:paraId="7BE88B13"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32C445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445F7B2"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B3C55C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885</w:t>
            </w:r>
          </w:p>
        </w:tc>
        <w:tc>
          <w:tcPr>
            <w:tcW w:w="279" w:type="pct"/>
            <w:tcBorders>
              <w:top w:val="nil"/>
              <w:left w:val="nil"/>
              <w:bottom w:val="single" w:sz="4" w:space="0" w:color="auto"/>
              <w:right w:val="single" w:sz="4" w:space="0" w:color="auto"/>
            </w:tcBorders>
            <w:noWrap/>
            <w:vAlign w:val="bottom"/>
            <w:hideMark/>
          </w:tcPr>
          <w:p w14:paraId="14B4C0A4"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754F1044"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753005D9"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4E5D4D7E"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6C72B7C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r>
      <w:tr w:rsidR="00D21DD1" w14:paraId="3E344D6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4ECA48E"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Resourced days</w:t>
            </w:r>
          </w:p>
        </w:tc>
        <w:tc>
          <w:tcPr>
            <w:tcW w:w="218" w:type="pct"/>
            <w:tcBorders>
              <w:top w:val="nil"/>
              <w:left w:val="nil"/>
              <w:bottom w:val="single" w:sz="4" w:space="0" w:color="auto"/>
              <w:right w:val="single" w:sz="4" w:space="0" w:color="auto"/>
            </w:tcBorders>
            <w:noWrap/>
            <w:vAlign w:val="bottom"/>
            <w:hideMark/>
          </w:tcPr>
          <w:p w14:paraId="5571932F"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0128436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0AD706D"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18BEC21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1,225</w:t>
            </w:r>
          </w:p>
        </w:tc>
        <w:tc>
          <w:tcPr>
            <w:tcW w:w="279" w:type="pct"/>
            <w:tcBorders>
              <w:top w:val="nil"/>
              <w:left w:val="nil"/>
              <w:bottom w:val="single" w:sz="4" w:space="0" w:color="auto"/>
              <w:right w:val="single" w:sz="4" w:space="0" w:color="auto"/>
            </w:tcBorders>
            <w:noWrap/>
            <w:vAlign w:val="bottom"/>
            <w:hideMark/>
          </w:tcPr>
          <w:p w14:paraId="6927DB8D"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391EABD1"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68B24F2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1B94AB3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317A5C51"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r>
      <w:tr w:rsidR="00D21DD1" w14:paraId="5BA82D3F"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789D77B"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 xml:space="preserve">Headroom </w:t>
            </w:r>
          </w:p>
        </w:tc>
        <w:tc>
          <w:tcPr>
            <w:tcW w:w="218" w:type="pct"/>
            <w:tcBorders>
              <w:top w:val="nil"/>
              <w:left w:val="nil"/>
              <w:bottom w:val="single" w:sz="4" w:space="0" w:color="auto"/>
              <w:right w:val="single" w:sz="4" w:space="0" w:color="auto"/>
            </w:tcBorders>
            <w:noWrap/>
            <w:vAlign w:val="bottom"/>
            <w:hideMark/>
          </w:tcPr>
          <w:p w14:paraId="7E1C87EF"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797DE9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84285E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B176985"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340</w:t>
            </w:r>
          </w:p>
        </w:tc>
        <w:tc>
          <w:tcPr>
            <w:tcW w:w="279" w:type="pct"/>
            <w:tcBorders>
              <w:top w:val="nil"/>
              <w:left w:val="nil"/>
              <w:bottom w:val="single" w:sz="4" w:space="0" w:color="auto"/>
              <w:right w:val="single" w:sz="4" w:space="0" w:color="auto"/>
            </w:tcBorders>
            <w:noWrap/>
            <w:vAlign w:val="bottom"/>
            <w:hideMark/>
          </w:tcPr>
          <w:p w14:paraId="4C381085"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1DDEAC3D"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0282658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5F7E66F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0F416AB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r>
    </w:tbl>
    <w:p w14:paraId="5948A122" w14:textId="5DDCB542" w:rsidR="005F6F1D" w:rsidRPr="005F6F1D" w:rsidRDefault="005F6F1D" w:rsidP="00D21DD1">
      <w:pPr>
        <w:spacing w:after="0"/>
        <w:rPr>
          <w:rFonts w:ascii="Arial" w:eastAsia="Calibri" w:hAnsi="Arial" w:cs="Arial"/>
          <w:sz w:val="56"/>
          <w:szCs w:val="56"/>
        </w:rPr>
        <w:sectPr w:rsidR="005F6F1D" w:rsidRPr="005F6F1D" w:rsidSect="009A5F55">
          <w:pgSz w:w="16838" w:h="11906" w:orient="landscape"/>
          <w:pgMar w:top="1134" w:right="1440" w:bottom="1440" w:left="1440" w:header="709" w:footer="709" w:gutter="0"/>
          <w:cols w:space="708"/>
          <w:docGrid w:linePitch="360"/>
        </w:sectPr>
      </w:pPr>
    </w:p>
    <w:p w14:paraId="525A8572" w14:textId="77777777" w:rsidR="005F6F1D" w:rsidRPr="005F6F1D" w:rsidRDefault="005F6F1D" w:rsidP="005F6F1D">
      <w:pPr>
        <w:spacing w:after="0"/>
        <w:ind w:left="567" w:hanging="567"/>
        <w:rPr>
          <w:rFonts w:ascii="Arial" w:eastAsia="Calibri" w:hAnsi="Arial" w:cs="Arial"/>
          <w:b/>
          <w:color w:val="0070C0"/>
          <w:sz w:val="28"/>
          <w:szCs w:val="28"/>
        </w:rPr>
      </w:pPr>
      <w:r w:rsidRPr="005F6F1D">
        <w:rPr>
          <w:rFonts w:ascii="Arial" w:eastAsia="Calibri" w:hAnsi="Arial" w:cs="Arial"/>
          <w:b/>
          <w:color w:val="0070C0"/>
          <w:sz w:val="28"/>
          <w:szCs w:val="28"/>
        </w:rPr>
        <w:lastRenderedPageBreak/>
        <w:t>1</w:t>
      </w:r>
      <w:r w:rsidR="00731643">
        <w:rPr>
          <w:rFonts w:ascii="Arial" w:eastAsia="Calibri" w:hAnsi="Arial" w:cs="Arial"/>
          <w:b/>
          <w:color w:val="0070C0"/>
          <w:sz w:val="28"/>
          <w:szCs w:val="28"/>
        </w:rPr>
        <w:t>0</w:t>
      </w:r>
      <w:r w:rsidRPr="005F6F1D">
        <w:rPr>
          <w:rFonts w:ascii="Arial" w:eastAsia="Calibri" w:hAnsi="Arial" w:cs="Arial"/>
          <w:b/>
          <w:color w:val="0070C0"/>
          <w:sz w:val="28"/>
          <w:szCs w:val="28"/>
        </w:rPr>
        <w:t>.</w:t>
      </w:r>
      <w:r w:rsidRPr="005F6F1D">
        <w:rPr>
          <w:rFonts w:ascii="Arial" w:eastAsia="Calibri" w:hAnsi="Arial" w:cs="Arial"/>
          <w:b/>
          <w:color w:val="374C80"/>
          <w:sz w:val="28"/>
          <w:szCs w:val="28"/>
        </w:rPr>
        <w:t xml:space="preserve"> </w:t>
      </w:r>
      <w:r w:rsidRPr="005F6F1D">
        <w:rPr>
          <w:rFonts w:ascii="Arial" w:eastAsia="Calibri" w:hAnsi="Arial" w:cs="Arial"/>
          <w:b/>
          <w:color w:val="0070C0"/>
          <w:sz w:val="28"/>
          <w:szCs w:val="28"/>
        </w:rPr>
        <w:t>Overriding Disclosure Time Limits</w:t>
      </w:r>
    </w:p>
    <w:p w14:paraId="75BE360F" w14:textId="77777777" w:rsidR="005F6F1D" w:rsidRPr="005F6F1D" w:rsidRDefault="005F6F1D" w:rsidP="005F6F1D">
      <w:pPr>
        <w:rPr>
          <w:rFonts w:ascii="Arial" w:eastAsia="Calibri" w:hAnsi="Arial" w:cs="Arial"/>
          <w:b/>
          <w:sz w:val="24"/>
          <w:szCs w:val="24"/>
        </w:rPr>
      </w:pPr>
      <w:r w:rsidRPr="005F6F1D">
        <w:rPr>
          <w:rFonts w:ascii="Arial" w:eastAsia="Calibri" w:hAnsi="Arial" w:cs="Arial"/>
          <w:b/>
          <w:sz w:val="24"/>
          <w:szCs w:val="24"/>
        </w:rPr>
        <w:t xml:space="preserve"> </w:t>
      </w:r>
    </w:p>
    <w:tbl>
      <w:tblPr>
        <w:tblStyle w:val="TableGrid"/>
        <w:tblW w:w="9242" w:type="dxa"/>
        <w:tblInd w:w="108" w:type="dxa"/>
        <w:tblLook w:val="04A0" w:firstRow="1" w:lastRow="0" w:firstColumn="1" w:lastColumn="0" w:noHBand="0" w:noVBand="1"/>
      </w:tblPr>
      <w:tblGrid>
        <w:gridCol w:w="3544"/>
        <w:gridCol w:w="3402"/>
        <w:gridCol w:w="2296"/>
      </w:tblGrid>
      <w:tr w:rsidR="005F6F1D" w:rsidRPr="005F6F1D" w14:paraId="643B545C" w14:textId="77777777" w:rsidTr="009A5F55">
        <w:trPr>
          <w:trHeight w:val="759"/>
        </w:trPr>
        <w:tc>
          <w:tcPr>
            <w:tcW w:w="3544" w:type="dxa"/>
            <w:vAlign w:val="center"/>
          </w:tcPr>
          <w:p w14:paraId="1D2CE0E0" w14:textId="77777777" w:rsidR="005F6F1D" w:rsidRPr="005F6F1D" w:rsidRDefault="005F6F1D" w:rsidP="005F6F1D">
            <w:pPr>
              <w:rPr>
                <w:rFonts w:ascii="Arial" w:eastAsia="Calibri" w:hAnsi="Arial" w:cs="Arial"/>
                <w:b/>
              </w:rPr>
            </w:pPr>
            <w:r w:rsidRPr="005F6F1D">
              <w:rPr>
                <w:rFonts w:ascii="Arial" w:eastAsia="Calibri" w:hAnsi="Arial" w:cs="Arial"/>
                <w:b/>
              </w:rPr>
              <w:t>Disclosure Requirement</w:t>
            </w:r>
          </w:p>
        </w:tc>
        <w:tc>
          <w:tcPr>
            <w:tcW w:w="3402" w:type="dxa"/>
            <w:vAlign w:val="center"/>
          </w:tcPr>
          <w:p w14:paraId="5DBBBBED" w14:textId="77777777" w:rsidR="005F6F1D" w:rsidRPr="005F6F1D" w:rsidRDefault="005F6F1D" w:rsidP="005F6F1D">
            <w:pPr>
              <w:rPr>
                <w:rFonts w:ascii="Arial" w:eastAsia="Calibri" w:hAnsi="Arial" w:cs="Arial"/>
                <w:b/>
              </w:rPr>
            </w:pPr>
            <w:r w:rsidRPr="005F6F1D">
              <w:rPr>
                <w:rFonts w:ascii="Arial" w:eastAsia="Calibri" w:hAnsi="Arial" w:cs="Arial"/>
                <w:b/>
              </w:rPr>
              <w:t>Time Limit</w:t>
            </w:r>
          </w:p>
        </w:tc>
        <w:tc>
          <w:tcPr>
            <w:tcW w:w="2296" w:type="dxa"/>
            <w:vAlign w:val="center"/>
          </w:tcPr>
          <w:p w14:paraId="0625690A" w14:textId="77777777" w:rsidR="005F6F1D" w:rsidRPr="005F6F1D" w:rsidRDefault="005F6F1D" w:rsidP="005F6F1D">
            <w:pPr>
              <w:rPr>
                <w:rFonts w:ascii="Arial" w:eastAsia="Calibri" w:hAnsi="Arial" w:cs="Arial"/>
                <w:b/>
              </w:rPr>
            </w:pPr>
            <w:r w:rsidRPr="005F6F1D">
              <w:rPr>
                <w:rFonts w:ascii="Arial" w:eastAsia="Calibri" w:hAnsi="Arial" w:cs="Arial"/>
                <w:b/>
              </w:rPr>
              <w:t>Number of breaches in month</w:t>
            </w:r>
          </w:p>
        </w:tc>
      </w:tr>
      <w:tr w:rsidR="005F6F1D" w:rsidRPr="005F6F1D" w14:paraId="3B50711C" w14:textId="77777777" w:rsidTr="009A5F55">
        <w:trPr>
          <w:trHeight w:val="759"/>
        </w:trPr>
        <w:tc>
          <w:tcPr>
            <w:tcW w:w="3544" w:type="dxa"/>
            <w:vAlign w:val="center"/>
          </w:tcPr>
          <w:p w14:paraId="5320424F" w14:textId="77777777" w:rsidR="005F6F1D" w:rsidRPr="005F6F1D" w:rsidRDefault="005F6F1D" w:rsidP="005F6F1D">
            <w:pPr>
              <w:rPr>
                <w:rFonts w:ascii="Arial" w:eastAsia="Calibri" w:hAnsi="Arial" w:cs="Arial"/>
              </w:rPr>
            </w:pPr>
            <w:r w:rsidRPr="005F6F1D">
              <w:rPr>
                <w:rFonts w:ascii="Arial" w:eastAsia="Calibri" w:hAnsi="Arial" w:cs="Arial"/>
              </w:rPr>
              <w:t>Material alterations to basic scheme information</w:t>
            </w:r>
          </w:p>
        </w:tc>
        <w:tc>
          <w:tcPr>
            <w:tcW w:w="3402" w:type="dxa"/>
            <w:vAlign w:val="center"/>
          </w:tcPr>
          <w:p w14:paraId="179CB854" w14:textId="77777777" w:rsidR="005F6F1D" w:rsidRPr="005F6F1D" w:rsidRDefault="005F6F1D" w:rsidP="005F6F1D">
            <w:pPr>
              <w:rPr>
                <w:rFonts w:ascii="Arial" w:eastAsia="Calibri" w:hAnsi="Arial" w:cs="Arial"/>
              </w:rPr>
            </w:pPr>
            <w:r w:rsidRPr="005F6F1D">
              <w:rPr>
                <w:rFonts w:ascii="Arial" w:eastAsia="Calibri" w:hAnsi="Arial" w:cs="Arial"/>
              </w:rPr>
              <w:t>Within 3 months of the change taking effect</w:t>
            </w:r>
          </w:p>
        </w:tc>
        <w:tc>
          <w:tcPr>
            <w:tcW w:w="2296" w:type="dxa"/>
            <w:vAlign w:val="center"/>
          </w:tcPr>
          <w:p w14:paraId="72582A02"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50983C58" w14:textId="77777777" w:rsidTr="009A5F55">
        <w:trPr>
          <w:trHeight w:val="759"/>
        </w:trPr>
        <w:tc>
          <w:tcPr>
            <w:tcW w:w="3544" w:type="dxa"/>
            <w:vAlign w:val="center"/>
          </w:tcPr>
          <w:p w14:paraId="181005AF" w14:textId="77777777" w:rsidR="005F6F1D" w:rsidRPr="005F6F1D" w:rsidRDefault="005F6F1D" w:rsidP="005F6F1D">
            <w:pPr>
              <w:rPr>
                <w:rFonts w:ascii="Arial" w:eastAsia="Calibri" w:hAnsi="Arial" w:cs="Arial"/>
              </w:rPr>
            </w:pPr>
            <w:r w:rsidRPr="005F6F1D">
              <w:rPr>
                <w:rFonts w:ascii="Arial" w:eastAsia="Calibri" w:hAnsi="Arial" w:cs="Arial"/>
              </w:rPr>
              <w:t>Transfer Credits (quote)</w:t>
            </w:r>
          </w:p>
        </w:tc>
        <w:tc>
          <w:tcPr>
            <w:tcW w:w="3402" w:type="dxa"/>
            <w:vAlign w:val="center"/>
          </w:tcPr>
          <w:p w14:paraId="39B6BB21" w14:textId="77777777" w:rsidR="005F6F1D" w:rsidRPr="005F6F1D" w:rsidRDefault="005F6F1D" w:rsidP="005F6F1D">
            <w:pPr>
              <w:rPr>
                <w:rFonts w:ascii="Arial" w:eastAsia="Calibri" w:hAnsi="Arial" w:cs="Arial"/>
              </w:rPr>
            </w:pPr>
            <w:r w:rsidRPr="005F6F1D">
              <w:rPr>
                <w:rFonts w:ascii="Arial" w:eastAsia="Calibri" w:hAnsi="Arial" w:cs="Arial"/>
              </w:rPr>
              <w:t>Within 2 months</w:t>
            </w:r>
          </w:p>
        </w:tc>
        <w:tc>
          <w:tcPr>
            <w:tcW w:w="2296" w:type="dxa"/>
            <w:vAlign w:val="center"/>
          </w:tcPr>
          <w:p w14:paraId="3235AF70"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21ADE17E" w14:textId="77777777" w:rsidTr="009A5F55">
        <w:trPr>
          <w:trHeight w:val="759"/>
        </w:trPr>
        <w:tc>
          <w:tcPr>
            <w:tcW w:w="3544" w:type="dxa"/>
            <w:vAlign w:val="center"/>
          </w:tcPr>
          <w:p w14:paraId="7B4FE1F1" w14:textId="77777777" w:rsidR="005F6F1D" w:rsidRPr="005F6F1D" w:rsidRDefault="005F6F1D" w:rsidP="005F6F1D">
            <w:pPr>
              <w:rPr>
                <w:rFonts w:ascii="Arial" w:eastAsia="Calibri" w:hAnsi="Arial" w:cs="Arial"/>
              </w:rPr>
            </w:pPr>
            <w:r w:rsidRPr="005F6F1D">
              <w:rPr>
                <w:rFonts w:ascii="Arial" w:eastAsia="Calibri" w:hAnsi="Arial" w:cs="Arial"/>
              </w:rPr>
              <w:t>Annual Benefit Statements</w:t>
            </w:r>
          </w:p>
        </w:tc>
        <w:tc>
          <w:tcPr>
            <w:tcW w:w="3402" w:type="dxa"/>
            <w:vAlign w:val="center"/>
          </w:tcPr>
          <w:p w14:paraId="429BE2EC" w14:textId="77777777" w:rsidR="005F6F1D" w:rsidRPr="005F6F1D" w:rsidRDefault="005F6F1D" w:rsidP="005F6F1D">
            <w:pPr>
              <w:rPr>
                <w:rFonts w:ascii="Arial" w:eastAsia="Calibri" w:hAnsi="Arial" w:cs="Arial"/>
              </w:rPr>
            </w:pPr>
            <w:r w:rsidRPr="005F6F1D">
              <w:rPr>
                <w:rFonts w:ascii="Arial" w:eastAsia="Calibri" w:hAnsi="Arial" w:cs="Arial"/>
              </w:rPr>
              <w:t>By 31 August each year</w:t>
            </w:r>
          </w:p>
        </w:tc>
        <w:tc>
          <w:tcPr>
            <w:tcW w:w="2296" w:type="dxa"/>
            <w:vAlign w:val="center"/>
          </w:tcPr>
          <w:p w14:paraId="2E211B9F" w14:textId="77777777" w:rsidR="00BD112A" w:rsidRPr="00BD112A" w:rsidRDefault="00BD112A" w:rsidP="00BD112A">
            <w:pPr>
              <w:rPr>
                <w:rFonts w:ascii="Arial" w:eastAsia="Calibri" w:hAnsi="Arial" w:cs="Arial"/>
              </w:rPr>
            </w:pPr>
            <w:r w:rsidRPr="00BD112A">
              <w:rPr>
                <w:rFonts w:ascii="Arial" w:eastAsia="Calibri" w:hAnsi="Arial" w:cs="Arial"/>
              </w:rPr>
              <w:t>Breach for in scope scheme members</w:t>
            </w:r>
          </w:p>
          <w:p w14:paraId="715D41B0" w14:textId="1AAB0665" w:rsidR="005F6F1D" w:rsidRPr="005F6F1D" w:rsidRDefault="005F6F1D" w:rsidP="005F6F1D">
            <w:pPr>
              <w:jc w:val="center"/>
              <w:rPr>
                <w:rFonts w:ascii="Arial" w:eastAsia="Calibri" w:hAnsi="Arial" w:cs="Arial"/>
              </w:rPr>
            </w:pPr>
          </w:p>
        </w:tc>
      </w:tr>
      <w:tr w:rsidR="005F6F1D" w:rsidRPr="005F6F1D" w14:paraId="2F7BA656" w14:textId="77777777" w:rsidTr="009A5F55">
        <w:trPr>
          <w:trHeight w:val="759"/>
        </w:trPr>
        <w:tc>
          <w:tcPr>
            <w:tcW w:w="3544" w:type="dxa"/>
            <w:vAlign w:val="center"/>
          </w:tcPr>
          <w:p w14:paraId="26B06F9F" w14:textId="77777777" w:rsidR="005F6F1D" w:rsidRPr="005F6F1D" w:rsidRDefault="005F6F1D" w:rsidP="005F6F1D">
            <w:pPr>
              <w:rPr>
                <w:rFonts w:ascii="Arial" w:eastAsia="Calibri" w:hAnsi="Arial" w:cs="Arial"/>
              </w:rPr>
            </w:pPr>
            <w:r w:rsidRPr="005F6F1D">
              <w:rPr>
                <w:rFonts w:ascii="Arial" w:eastAsia="Calibri" w:hAnsi="Arial" w:cs="Arial"/>
              </w:rPr>
              <w:t>Annual Benefit Statement (upon request)</w:t>
            </w:r>
          </w:p>
        </w:tc>
        <w:tc>
          <w:tcPr>
            <w:tcW w:w="3402" w:type="dxa"/>
            <w:vAlign w:val="center"/>
          </w:tcPr>
          <w:p w14:paraId="59B7003A" w14:textId="77777777" w:rsidR="005F6F1D" w:rsidRPr="005F6F1D" w:rsidRDefault="005F6F1D" w:rsidP="005F6F1D">
            <w:pPr>
              <w:rPr>
                <w:rFonts w:ascii="Arial" w:eastAsia="Calibri" w:hAnsi="Arial" w:cs="Arial"/>
              </w:rPr>
            </w:pPr>
            <w:r w:rsidRPr="005F6F1D">
              <w:rPr>
                <w:rFonts w:ascii="Arial" w:eastAsia="Calibri" w:hAnsi="Arial" w:cs="Arial"/>
              </w:rPr>
              <w:t>Within 2 months of request, if not already provided within previous 12 months</w:t>
            </w:r>
          </w:p>
        </w:tc>
        <w:tc>
          <w:tcPr>
            <w:tcW w:w="2296" w:type="dxa"/>
            <w:vAlign w:val="center"/>
          </w:tcPr>
          <w:p w14:paraId="5C908643"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3FC97683" w14:textId="77777777" w:rsidTr="009A5F55">
        <w:trPr>
          <w:trHeight w:val="759"/>
        </w:trPr>
        <w:tc>
          <w:tcPr>
            <w:tcW w:w="3544" w:type="dxa"/>
            <w:vAlign w:val="center"/>
          </w:tcPr>
          <w:p w14:paraId="35A8FD98" w14:textId="77777777" w:rsidR="005F6F1D" w:rsidRPr="005F6F1D" w:rsidRDefault="005F6F1D" w:rsidP="005F6F1D">
            <w:pPr>
              <w:rPr>
                <w:rFonts w:ascii="Arial" w:eastAsia="Calibri" w:hAnsi="Arial" w:cs="Arial"/>
              </w:rPr>
            </w:pPr>
            <w:r w:rsidRPr="005F6F1D">
              <w:rPr>
                <w:rFonts w:ascii="Arial" w:eastAsia="Calibri" w:hAnsi="Arial" w:cs="Arial"/>
              </w:rPr>
              <w:t>Deferred Benefit Statements</w:t>
            </w:r>
          </w:p>
        </w:tc>
        <w:tc>
          <w:tcPr>
            <w:tcW w:w="3402" w:type="dxa"/>
            <w:vAlign w:val="center"/>
          </w:tcPr>
          <w:p w14:paraId="2F158D95" w14:textId="77777777" w:rsidR="005F6F1D" w:rsidRPr="005F6F1D" w:rsidRDefault="005F6F1D" w:rsidP="005F6F1D">
            <w:pPr>
              <w:rPr>
                <w:rFonts w:ascii="Arial" w:eastAsia="Calibri" w:hAnsi="Arial" w:cs="Arial"/>
              </w:rPr>
            </w:pPr>
            <w:r w:rsidRPr="005F6F1D">
              <w:rPr>
                <w:rFonts w:ascii="Arial" w:eastAsia="Calibri" w:hAnsi="Arial" w:cs="Arial"/>
              </w:rPr>
              <w:t>By 31 August each year</w:t>
            </w:r>
          </w:p>
        </w:tc>
        <w:tc>
          <w:tcPr>
            <w:tcW w:w="2296" w:type="dxa"/>
            <w:vAlign w:val="center"/>
          </w:tcPr>
          <w:p w14:paraId="703D7EBB" w14:textId="5585979C" w:rsidR="00BD112A" w:rsidRPr="00BD112A" w:rsidRDefault="00BD112A" w:rsidP="00BD112A">
            <w:pPr>
              <w:rPr>
                <w:rFonts w:ascii="Arial" w:eastAsia="Calibri" w:hAnsi="Arial" w:cs="Arial"/>
              </w:rPr>
            </w:pPr>
            <w:r w:rsidRPr="00BD112A">
              <w:rPr>
                <w:rFonts w:ascii="Arial" w:eastAsia="Calibri" w:hAnsi="Arial" w:cs="Arial"/>
              </w:rPr>
              <w:t>Breach for in scope scheme members</w:t>
            </w:r>
          </w:p>
          <w:p w14:paraId="68E54D0A" w14:textId="0233C39A" w:rsidR="005F6F1D" w:rsidRPr="005F6F1D" w:rsidRDefault="005F6F1D" w:rsidP="005F6F1D">
            <w:pPr>
              <w:jc w:val="center"/>
              <w:rPr>
                <w:rFonts w:ascii="Arial" w:eastAsia="Calibri" w:hAnsi="Arial" w:cs="Arial"/>
              </w:rPr>
            </w:pPr>
          </w:p>
        </w:tc>
      </w:tr>
      <w:tr w:rsidR="005F6F1D" w:rsidRPr="005F6F1D" w14:paraId="0BB3FAF9" w14:textId="77777777" w:rsidTr="009A5F55">
        <w:trPr>
          <w:trHeight w:val="759"/>
        </w:trPr>
        <w:tc>
          <w:tcPr>
            <w:tcW w:w="3544" w:type="dxa"/>
            <w:vAlign w:val="center"/>
          </w:tcPr>
          <w:p w14:paraId="2ED45F6D" w14:textId="77777777" w:rsidR="005F6F1D" w:rsidRPr="005F6F1D" w:rsidRDefault="005F6F1D" w:rsidP="005F6F1D">
            <w:pPr>
              <w:rPr>
                <w:rFonts w:ascii="Arial" w:eastAsia="Calibri" w:hAnsi="Arial" w:cs="Arial"/>
              </w:rPr>
            </w:pPr>
            <w:r w:rsidRPr="005F6F1D">
              <w:rPr>
                <w:rFonts w:ascii="Arial" w:eastAsia="Calibri" w:hAnsi="Arial" w:cs="Arial"/>
              </w:rPr>
              <w:t>Deferred Benefit Statement (upon request)</w:t>
            </w:r>
          </w:p>
        </w:tc>
        <w:tc>
          <w:tcPr>
            <w:tcW w:w="3402" w:type="dxa"/>
            <w:vAlign w:val="center"/>
          </w:tcPr>
          <w:p w14:paraId="245D984A" w14:textId="77777777" w:rsidR="005F6F1D" w:rsidRPr="005F6F1D" w:rsidRDefault="005F6F1D" w:rsidP="005F6F1D">
            <w:pPr>
              <w:rPr>
                <w:rFonts w:ascii="Arial" w:eastAsia="Calibri" w:hAnsi="Arial" w:cs="Arial"/>
              </w:rPr>
            </w:pPr>
            <w:r w:rsidRPr="005F6F1D">
              <w:rPr>
                <w:rFonts w:ascii="Arial" w:eastAsia="Calibri" w:hAnsi="Arial" w:cs="Arial"/>
              </w:rPr>
              <w:t>Within 2 months of request, if not already provided within previous 12 months</w:t>
            </w:r>
          </w:p>
        </w:tc>
        <w:tc>
          <w:tcPr>
            <w:tcW w:w="2296" w:type="dxa"/>
            <w:vAlign w:val="center"/>
          </w:tcPr>
          <w:p w14:paraId="35A8117F"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02DA7F48" w14:textId="77777777" w:rsidTr="009A5F55">
        <w:trPr>
          <w:trHeight w:val="759"/>
        </w:trPr>
        <w:tc>
          <w:tcPr>
            <w:tcW w:w="3544" w:type="dxa"/>
            <w:vAlign w:val="center"/>
          </w:tcPr>
          <w:p w14:paraId="12AFE106" w14:textId="77777777" w:rsidR="005F6F1D" w:rsidRPr="005F6F1D" w:rsidRDefault="005F6F1D" w:rsidP="005F6F1D">
            <w:pPr>
              <w:rPr>
                <w:rFonts w:ascii="Arial" w:eastAsia="Calibri" w:hAnsi="Arial" w:cs="Arial"/>
              </w:rPr>
            </w:pPr>
            <w:r w:rsidRPr="005F6F1D">
              <w:rPr>
                <w:rFonts w:ascii="Arial" w:eastAsia="Calibri" w:hAnsi="Arial" w:cs="Arial"/>
              </w:rPr>
              <w:t>Pension Savings Statements</w:t>
            </w:r>
          </w:p>
        </w:tc>
        <w:tc>
          <w:tcPr>
            <w:tcW w:w="3402" w:type="dxa"/>
            <w:vAlign w:val="center"/>
          </w:tcPr>
          <w:p w14:paraId="0058705C" w14:textId="77777777" w:rsidR="005F6F1D" w:rsidRPr="005F6F1D" w:rsidRDefault="005F6F1D" w:rsidP="005F6F1D">
            <w:pPr>
              <w:rPr>
                <w:rFonts w:ascii="Arial" w:eastAsia="Calibri" w:hAnsi="Arial" w:cs="Arial"/>
              </w:rPr>
            </w:pPr>
            <w:r w:rsidRPr="005F6F1D">
              <w:rPr>
                <w:rFonts w:ascii="Arial" w:eastAsia="Calibri" w:hAnsi="Arial" w:cs="Arial"/>
              </w:rPr>
              <w:t>By 6 October each year</w:t>
            </w:r>
          </w:p>
        </w:tc>
        <w:tc>
          <w:tcPr>
            <w:tcW w:w="2296" w:type="dxa"/>
            <w:vAlign w:val="center"/>
          </w:tcPr>
          <w:p w14:paraId="5BDB3058"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29005518" w14:textId="77777777" w:rsidTr="009A5F55">
        <w:trPr>
          <w:trHeight w:val="759"/>
        </w:trPr>
        <w:tc>
          <w:tcPr>
            <w:tcW w:w="3544" w:type="dxa"/>
            <w:vAlign w:val="center"/>
          </w:tcPr>
          <w:p w14:paraId="1351B0D2"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 xml:space="preserve">Cash Equivalent Transfer Value  </w:t>
            </w:r>
          </w:p>
          <w:p w14:paraId="3FF91C97" w14:textId="77777777" w:rsidR="005F6F1D" w:rsidRPr="005F6F1D" w:rsidRDefault="005F6F1D" w:rsidP="005F6F1D">
            <w:pPr>
              <w:rPr>
                <w:rFonts w:ascii="Arial" w:eastAsia="Calibri" w:hAnsi="Arial" w:cs="Arial"/>
              </w:rPr>
            </w:pPr>
            <w:r w:rsidRPr="005F6F1D">
              <w:rPr>
                <w:rFonts w:ascii="Arial" w:eastAsia="Calibri" w:hAnsi="Arial" w:cs="Arial"/>
              </w:rPr>
              <w:t>Out</w:t>
            </w:r>
          </w:p>
        </w:tc>
        <w:tc>
          <w:tcPr>
            <w:tcW w:w="3402" w:type="dxa"/>
            <w:vAlign w:val="center"/>
          </w:tcPr>
          <w:p w14:paraId="52CAB574" w14:textId="77777777" w:rsidR="005F6F1D" w:rsidRPr="005F6F1D" w:rsidRDefault="005F6F1D" w:rsidP="005F6F1D">
            <w:pPr>
              <w:rPr>
                <w:rFonts w:ascii="Arial" w:eastAsia="Calibri" w:hAnsi="Arial" w:cs="Arial"/>
              </w:rPr>
            </w:pPr>
            <w:r w:rsidRPr="005F6F1D">
              <w:rPr>
                <w:rFonts w:ascii="Arial" w:eastAsia="Calibri" w:hAnsi="Arial" w:cs="Arial"/>
              </w:rPr>
              <w:t>Within 3 months of request</w:t>
            </w:r>
          </w:p>
        </w:tc>
        <w:tc>
          <w:tcPr>
            <w:tcW w:w="2296" w:type="dxa"/>
            <w:vAlign w:val="center"/>
          </w:tcPr>
          <w:p w14:paraId="45A012DC"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127FCE0F" w14:textId="77777777" w:rsidTr="009A5F55">
        <w:trPr>
          <w:trHeight w:val="759"/>
        </w:trPr>
        <w:tc>
          <w:tcPr>
            <w:tcW w:w="3544" w:type="dxa"/>
            <w:vAlign w:val="center"/>
          </w:tcPr>
          <w:p w14:paraId="0CCD4506" w14:textId="77777777" w:rsidR="005F6F1D" w:rsidRPr="005F6F1D" w:rsidRDefault="005F6F1D" w:rsidP="005F6F1D">
            <w:pPr>
              <w:rPr>
                <w:rFonts w:ascii="Arial" w:eastAsia="Calibri" w:hAnsi="Arial" w:cs="Arial"/>
              </w:rPr>
            </w:pPr>
            <w:r w:rsidRPr="005F6F1D">
              <w:rPr>
                <w:rFonts w:ascii="Arial" w:eastAsia="Calibri" w:hAnsi="Arial" w:cs="Arial"/>
              </w:rPr>
              <w:t>Accessing Benefits before Normal Pension Age</w:t>
            </w:r>
          </w:p>
        </w:tc>
        <w:tc>
          <w:tcPr>
            <w:tcW w:w="3402" w:type="dxa"/>
            <w:vAlign w:val="center"/>
          </w:tcPr>
          <w:p w14:paraId="39DDBFB6" w14:textId="77777777" w:rsidR="005F6F1D" w:rsidRPr="005F6F1D" w:rsidRDefault="005F6F1D" w:rsidP="005F6F1D">
            <w:pPr>
              <w:rPr>
                <w:rFonts w:ascii="Arial" w:eastAsia="Calibri" w:hAnsi="Arial" w:cs="Arial"/>
              </w:rPr>
            </w:pPr>
            <w:r w:rsidRPr="005F6F1D">
              <w:rPr>
                <w:rFonts w:ascii="Arial" w:eastAsia="Calibri" w:hAnsi="Arial" w:cs="Arial"/>
              </w:rPr>
              <w:t xml:space="preserve">2 </w:t>
            </w:r>
            <w:proofErr w:type="gramStart"/>
            <w:r w:rsidRPr="005F6F1D">
              <w:rPr>
                <w:rFonts w:ascii="Arial" w:eastAsia="Calibri" w:hAnsi="Arial" w:cs="Arial"/>
              </w:rPr>
              <w:t>month</w:t>
            </w:r>
            <w:proofErr w:type="gramEnd"/>
            <w:r w:rsidRPr="005F6F1D">
              <w:rPr>
                <w:rFonts w:ascii="Arial" w:eastAsia="Calibri" w:hAnsi="Arial" w:cs="Arial"/>
              </w:rPr>
              <w:t xml:space="preserve"> of benefits becoming payable</w:t>
            </w:r>
          </w:p>
        </w:tc>
        <w:tc>
          <w:tcPr>
            <w:tcW w:w="2296" w:type="dxa"/>
            <w:vAlign w:val="center"/>
          </w:tcPr>
          <w:p w14:paraId="0B107C5E"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10301E0F" w14:textId="77777777" w:rsidTr="009A5F55">
        <w:trPr>
          <w:trHeight w:val="759"/>
        </w:trPr>
        <w:tc>
          <w:tcPr>
            <w:tcW w:w="3544" w:type="dxa"/>
            <w:vAlign w:val="center"/>
          </w:tcPr>
          <w:p w14:paraId="4C10D9DC" w14:textId="77777777" w:rsidR="005F6F1D" w:rsidRPr="005F6F1D" w:rsidRDefault="005F6F1D" w:rsidP="005F6F1D">
            <w:pPr>
              <w:rPr>
                <w:rFonts w:ascii="Arial" w:eastAsia="Calibri" w:hAnsi="Arial" w:cs="Arial"/>
              </w:rPr>
            </w:pPr>
            <w:r w:rsidRPr="005F6F1D">
              <w:rPr>
                <w:rFonts w:ascii="Arial" w:eastAsia="Calibri" w:hAnsi="Arial" w:cs="Arial"/>
              </w:rPr>
              <w:t>Accessing Benefits on or after Normal Pension Age</w:t>
            </w:r>
          </w:p>
        </w:tc>
        <w:tc>
          <w:tcPr>
            <w:tcW w:w="3402" w:type="dxa"/>
            <w:vAlign w:val="center"/>
          </w:tcPr>
          <w:p w14:paraId="3D82A08B" w14:textId="77777777" w:rsidR="005F6F1D" w:rsidRPr="005F6F1D" w:rsidRDefault="005F6F1D" w:rsidP="005F6F1D">
            <w:pPr>
              <w:rPr>
                <w:rFonts w:ascii="Arial" w:eastAsia="Calibri" w:hAnsi="Arial" w:cs="Arial"/>
              </w:rPr>
            </w:pPr>
            <w:r w:rsidRPr="005F6F1D">
              <w:rPr>
                <w:rFonts w:ascii="Arial" w:eastAsia="Calibri" w:hAnsi="Arial" w:cs="Arial"/>
              </w:rPr>
              <w:t>1 month of benefits becoming payable</w:t>
            </w:r>
          </w:p>
        </w:tc>
        <w:tc>
          <w:tcPr>
            <w:tcW w:w="2296" w:type="dxa"/>
            <w:vAlign w:val="center"/>
          </w:tcPr>
          <w:p w14:paraId="5755C33F"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74A87477" w14:textId="77777777" w:rsidTr="009A5F55">
        <w:trPr>
          <w:trHeight w:val="759"/>
        </w:trPr>
        <w:tc>
          <w:tcPr>
            <w:tcW w:w="3544" w:type="dxa"/>
            <w:vAlign w:val="center"/>
          </w:tcPr>
          <w:p w14:paraId="20FDD495" w14:textId="77777777" w:rsidR="005F6F1D" w:rsidRPr="005F6F1D" w:rsidRDefault="005F6F1D" w:rsidP="005F6F1D">
            <w:pPr>
              <w:rPr>
                <w:rFonts w:ascii="Arial" w:eastAsia="Calibri" w:hAnsi="Arial" w:cs="Arial"/>
              </w:rPr>
            </w:pPr>
            <w:r w:rsidRPr="005F6F1D">
              <w:rPr>
                <w:rFonts w:ascii="Arial" w:eastAsia="Calibri" w:hAnsi="Arial" w:cs="Arial"/>
              </w:rPr>
              <w:t>Notification of Deferred Benefit entitlement</w:t>
            </w:r>
          </w:p>
        </w:tc>
        <w:tc>
          <w:tcPr>
            <w:tcW w:w="3402" w:type="dxa"/>
            <w:vAlign w:val="center"/>
          </w:tcPr>
          <w:p w14:paraId="44D11545" w14:textId="77777777" w:rsidR="005F6F1D" w:rsidRPr="005F6F1D" w:rsidRDefault="005F6F1D" w:rsidP="005F6F1D">
            <w:pPr>
              <w:rPr>
                <w:rFonts w:ascii="Arial" w:eastAsia="Calibri" w:hAnsi="Arial" w:cs="Arial"/>
              </w:rPr>
            </w:pPr>
            <w:r w:rsidRPr="005F6F1D">
              <w:rPr>
                <w:rFonts w:ascii="Arial" w:eastAsia="Calibri" w:hAnsi="Arial" w:cs="Arial"/>
              </w:rPr>
              <w:t>2 months of being notified of leaver</w:t>
            </w:r>
          </w:p>
        </w:tc>
        <w:tc>
          <w:tcPr>
            <w:tcW w:w="2296" w:type="dxa"/>
            <w:vAlign w:val="center"/>
          </w:tcPr>
          <w:p w14:paraId="2429DA4D"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bl>
    <w:p w14:paraId="7D88F7C8" w14:textId="77777777" w:rsidR="005F6F1D" w:rsidRPr="005F6F1D" w:rsidRDefault="005F6F1D" w:rsidP="005F6F1D">
      <w:pPr>
        <w:spacing w:after="0"/>
        <w:rPr>
          <w:rFonts w:ascii="Arial" w:eastAsia="Calibri" w:hAnsi="Arial" w:cs="Arial"/>
          <w:color w:val="4A66AC"/>
          <w:sz w:val="56"/>
          <w:szCs w:val="56"/>
        </w:rPr>
      </w:pPr>
    </w:p>
    <w:p w14:paraId="0A96ABEB" w14:textId="77777777" w:rsidR="005F6F1D" w:rsidRPr="005F6F1D" w:rsidRDefault="005F6F1D" w:rsidP="005F6F1D">
      <w:pPr>
        <w:spacing w:after="0"/>
        <w:rPr>
          <w:rFonts w:ascii="Arial" w:eastAsia="Calibri" w:hAnsi="Arial" w:cs="Arial"/>
          <w:color w:val="4A66AC"/>
          <w:sz w:val="56"/>
          <w:szCs w:val="56"/>
        </w:rPr>
      </w:pPr>
    </w:p>
    <w:p w14:paraId="514E1E60" w14:textId="77777777" w:rsidR="005F6F1D" w:rsidRPr="005F6F1D" w:rsidRDefault="005F6F1D" w:rsidP="005F6F1D">
      <w:pPr>
        <w:spacing w:after="0"/>
        <w:rPr>
          <w:rFonts w:ascii="Arial" w:eastAsia="Calibri" w:hAnsi="Arial" w:cs="Arial"/>
          <w:color w:val="4A66AC"/>
          <w:sz w:val="56"/>
          <w:szCs w:val="56"/>
        </w:rPr>
      </w:pPr>
    </w:p>
    <w:p w14:paraId="3CF03812" w14:textId="77777777" w:rsidR="005F6F1D" w:rsidRPr="005F6F1D" w:rsidRDefault="005F6F1D" w:rsidP="005F6F1D">
      <w:pPr>
        <w:spacing w:after="0"/>
        <w:rPr>
          <w:rFonts w:ascii="Arial" w:eastAsia="Calibri" w:hAnsi="Arial" w:cs="Arial"/>
          <w:color w:val="4A66AC"/>
          <w:sz w:val="56"/>
          <w:szCs w:val="56"/>
        </w:rPr>
      </w:pPr>
    </w:p>
    <w:p w14:paraId="66A3D34B" w14:textId="77777777" w:rsidR="005F6F1D" w:rsidRPr="005F6F1D" w:rsidRDefault="005F6F1D" w:rsidP="005F6F1D">
      <w:pPr>
        <w:spacing w:after="0"/>
        <w:rPr>
          <w:rFonts w:ascii="Arial" w:eastAsia="Calibri" w:hAnsi="Arial" w:cs="Arial"/>
          <w:color w:val="4A66AC"/>
          <w:sz w:val="56"/>
          <w:szCs w:val="56"/>
        </w:rPr>
      </w:pPr>
    </w:p>
    <w:p w14:paraId="35EDCC66" w14:textId="77777777" w:rsidR="005F6F1D" w:rsidRPr="005F6F1D" w:rsidRDefault="005F6F1D" w:rsidP="005F6F1D">
      <w:pPr>
        <w:rPr>
          <w:rFonts w:ascii="Arial" w:eastAsia="Calibri" w:hAnsi="Arial" w:cs="Arial"/>
          <w:b/>
          <w:color w:val="0070C0"/>
          <w:sz w:val="36"/>
          <w:szCs w:val="36"/>
        </w:rPr>
      </w:pPr>
    </w:p>
    <w:p w14:paraId="7EC72AF6" w14:textId="77777777" w:rsidR="005F6F1D" w:rsidRPr="005F6F1D" w:rsidRDefault="005F6F1D" w:rsidP="005F6F1D">
      <w:pPr>
        <w:rPr>
          <w:rFonts w:ascii="Arial" w:eastAsia="Calibri" w:hAnsi="Arial" w:cs="Arial"/>
          <w:b/>
          <w:color w:val="0070C0"/>
          <w:sz w:val="28"/>
          <w:szCs w:val="28"/>
        </w:rPr>
      </w:pPr>
      <w:r w:rsidRPr="005F6F1D">
        <w:rPr>
          <w:rFonts w:ascii="Arial" w:eastAsia="Calibri" w:hAnsi="Arial" w:cs="Arial"/>
          <w:b/>
          <w:color w:val="0070C0"/>
          <w:sz w:val="36"/>
          <w:szCs w:val="36"/>
        </w:rPr>
        <w:lastRenderedPageBreak/>
        <w:t xml:space="preserve"> </w:t>
      </w:r>
      <w:r w:rsidRPr="005F6F1D">
        <w:rPr>
          <w:rFonts w:ascii="Arial" w:eastAsia="Calibri" w:hAnsi="Arial" w:cs="Arial"/>
          <w:b/>
          <w:color w:val="0070C0"/>
          <w:sz w:val="28"/>
          <w:szCs w:val="28"/>
        </w:rPr>
        <w:t xml:space="preserve"> Divorce Time limits</w:t>
      </w:r>
    </w:p>
    <w:tbl>
      <w:tblPr>
        <w:tblStyle w:val="TableGrid"/>
        <w:tblW w:w="9242" w:type="dxa"/>
        <w:tblInd w:w="108" w:type="dxa"/>
        <w:tblLook w:val="04A0" w:firstRow="1" w:lastRow="0" w:firstColumn="1" w:lastColumn="0" w:noHBand="0" w:noVBand="1"/>
      </w:tblPr>
      <w:tblGrid>
        <w:gridCol w:w="3544"/>
        <w:gridCol w:w="3686"/>
        <w:gridCol w:w="2012"/>
      </w:tblGrid>
      <w:tr w:rsidR="005F6F1D" w:rsidRPr="005F6F1D" w14:paraId="35CB9386" w14:textId="77777777" w:rsidTr="009A5F55">
        <w:trPr>
          <w:trHeight w:val="858"/>
        </w:trPr>
        <w:tc>
          <w:tcPr>
            <w:tcW w:w="3544" w:type="dxa"/>
            <w:tcBorders>
              <w:top w:val="single" w:sz="4" w:space="0" w:color="auto"/>
              <w:left w:val="single" w:sz="4" w:space="0" w:color="auto"/>
              <w:bottom w:val="single" w:sz="4" w:space="0" w:color="auto"/>
              <w:right w:val="single" w:sz="4" w:space="0" w:color="auto"/>
            </w:tcBorders>
          </w:tcPr>
          <w:p w14:paraId="39C80B44" w14:textId="77777777" w:rsidR="005F6F1D" w:rsidRPr="005F6F1D" w:rsidRDefault="005F6F1D" w:rsidP="005F6F1D">
            <w:pPr>
              <w:jc w:val="center"/>
              <w:rPr>
                <w:rFonts w:ascii="Arial" w:eastAsia="Calibri" w:hAnsi="Arial" w:cs="Arial"/>
                <w:b/>
              </w:rPr>
            </w:pPr>
          </w:p>
          <w:p w14:paraId="4A64F8C2" w14:textId="77777777" w:rsidR="005F6F1D" w:rsidRPr="005F6F1D" w:rsidRDefault="005F6F1D" w:rsidP="005F6F1D">
            <w:pPr>
              <w:jc w:val="center"/>
              <w:rPr>
                <w:rFonts w:ascii="Arial" w:eastAsia="Calibri" w:hAnsi="Arial" w:cs="Arial"/>
              </w:rPr>
            </w:pPr>
            <w:r w:rsidRPr="005F6F1D">
              <w:rPr>
                <w:rFonts w:ascii="Arial" w:eastAsia="Calibri" w:hAnsi="Arial" w:cs="Arial"/>
                <w:b/>
              </w:rPr>
              <w:t>Type of request</w:t>
            </w:r>
          </w:p>
        </w:tc>
        <w:tc>
          <w:tcPr>
            <w:tcW w:w="3686" w:type="dxa"/>
            <w:tcBorders>
              <w:top w:val="single" w:sz="4" w:space="0" w:color="auto"/>
              <w:left w:val="single" w:sz="4" w:space="0" w:color="auto"/>
              <w:bottom w:val="single" w:sz="4" w:space="0" w:color="auto"/>
              <w:right w:val="single" w:sz="4" w:space="0" w:color="auto"/>
            </w:tcBorders>
          </w:tcPr>
          <w:p w14:paraId="1EA80824" w14:textId="77777777" w:rsidR="005F6F1D" w:rsidRPr="005F6F1D" w:rsidRDefault="005F6F1D" w:rsidP="005F6F1D">
            <w:pPr>
              <w:jc w:val="center"/>
              <w:rPr>
                <w:rFonts w:ascii="Arial" w:eastAsia="Calibri" w:hAnsi="Arial" w:cs="Arial"/>
                <w:b/>
              </w:rPr>
            </w:pPr>
          </w:p>
          <w:p w14:paraId="2F4D0281" w14:textId="77777777" w:rsidR="005F6F1D" w:rsidRPr="005F6F1D" w:rsidRDefault="005F6F1D" w:rsidP="005F6F1D">
            <w:pPr>
              <w:jc w:val="center"/>
              <w:rPr>
                <w:rFonts w:ascii="Arial" w:eastAsia="Calibri" w:hAnsi="Arial" w:cs="Arial"/>
                <w:b/>
              </w:rPr>
            </w:pPr>
            <w:r w:rsidRPr="005F6F1D">
              <w:rPr>
                <w:rFonts w:ascii="Arial" w:eastAsia="Calibri" w:hAnsi="Arial" w:cs="Arial"/>
                <w:b/>
              </w:rPr>
              <w:t>Time limit</w:t>
            </w:r>
          </w:p>
        </w:tc>
        <w:tc>
          <w:tcPr>
            <w:tcW w:w="2012" w:type="dxa"/>
            <w:tcBorders>
              <w:top w:val="single" w:sz="4" w:space="0" w:color="auto"/>
              <w:left w:val="single" w:sz="4" w:space="0" w:color="auto"/>
              <w:bottom w:val="single" w:sz="4" w:space="0" w:color="auto"/>
              <w:right w:val="single" w:sz="4" w:space="0" w:color="auto"/>
            </w:tcBorders>
          </w:tcPr>
          <w:p w14:paraId="3865D5E5" w14:textId="77777777" w:rsidR="005F6F1D" w:rsidRPr="005F6F1D" w:rsidRDefault="005F6F1D" w:rsidP="005F6F1D">
            <w:pPr>
              <w:jc w:val="center"/>
              <w:rPr>
                <w:rFonts w:ascii="Arial" w:eastAsia="Calibri" w:hAnsi="Arial" w:cs="Arial"/>
                <w:b/>
              </w:rPr>
            </w:pPr>
            <w:r w:rsidRPr="005F6F1D">
              <w:rPr>
                <w:rFonts w:ascii="Arial" w:eastAsia="Calibri" w:hAnsi="Arial" w:cs="Arial"/>
                <w:b/>
              </w:rPr>
              <w:t>Number of breaches in month</w:t>
            </w:r>
          </w:p>
        </w:tc>
      </w:tr>
      <w:tr w:rsidR="005F6F1D" w:rsidRPr="005F6F1D" w14:paraId="4CACFA21" w14:textId="77777777" w:rsidTr="009A5F55">
        <w:trPr>
          <w:trHeight w:val="764"/>
        </w:trPr>
        <w:tc>
          <w:tcPr>
            <w:tcW w:w="3544" w:type="dxa"/>
            <w:tcBorders>
              <w:top w:val="single" w:sz="4" w:space="0" w:color="auto"/>
              <w:left w:val="single" w:sz="4" w:space="0" w:color="auto"/>
              <w:bottom w:val="single" w:sz="4" w:space="0" w:color="auto"/>
              <w:right w:val="single" w:sz="4" w:space="0" w:color="auto"/>
            </w:tcBorders>
            <w:hideMark/>
          </w:tcPr>
          <w:p w14:paraId="5DE753A5" w14:textId="77777777" w:rsidR="005F6F1D" w:rsidRPr="005F6F1D" w:rsidRDefault="005F6F1D" w:rsidP="005F6F1D">
            <w:pPr>
              <w:rPr>
                <w:rFonts w:ascii="Arial" w:eastAsia="Calibri" w:hAnsi="Arial" w:cs="Arial"/>
              </w:rPr>
            </w:pPr>
            <w:r w:rsidRPr="005F6F1D">
              <w:rPr>
                <w:rFonts w:ascii="Arial" w:eastAsia="Calibri" w:hAnsi="Arial" w:cs="Arial"/>
                <w:bCs/>
                <w:snapToGrid w:val="0"/>
              </w:rPr>
              <w:t>Request for divorce information only.</w:t>
            </w:r>
          </w:p>
        </w:tc>
        <w:tc>
          <w:tcPr>
            <w:tcW w:w="3686" w:type="dxa"/>
            <w:tcBorders>
              <w:top w:val="single" w:sz="4" w:space="0" w:color="auto"/>
              <w:left w:val="single" w:sz="4" w:space="0" w:color="auto"/>
              <w:bottom w:val="single" w:sz="4" w:space="0" w:color="auto"/>
              <w:right w:val="single" w:sz="4" w:space="0" w:color="auto"/>
            </w:tcBorders>
            <w:hideMark/>
          </w:tcPr>
          <w:p w14:paraId="0E80C43A" w14:textId="77777777" w:rsidR="005F6F1D" w:rsidRPr="005F6F1D" w:rsidRDefault="005F6F1D" w:rsidP="005F6F1D">
            <w:pPr>
              <w:rPr>
                <w:rFonts w:ascii="Arial" w:eastAsia="Calibri" w:hAnsi="Arial" w:cs="Arial"/>
              </w:rPr>
            </w:pPr>
            <w:r w:rsidRPr="005F6F1D">
              <w:rPr>
                <w:rFonts w:ascii="Arial" w:eastAsia="Calibri" w:hAnsi="Arial" w:cs="Arial"/>
                <w:snapToGrid w:val="0"/>
              </w:rPr>
              <w:t>3 months from receipt of the request.</w:t>
            </w:r>
          </w:p>
        </w:tc>
        <w:tc>
          <w:tcPr>
            <w:tcW w:w="2012" w:type="dxa"/>
            <w:tcBorders>
              <w:top w:val="single" w:sz="4" w:space="0" w:color="auto"/>
              <w:left w:val="single" w:sz="4" w:space="0" w:color="auto"/>
              <w:bottom w:val="single" w:sz="4" w:space="0" w:color="auto"/>
              <w:right w:val="single" w:sz="4" w:space="0" w:color="auto"/>
            </w:tcBorders>
          </w:tcPr>
          <w:p w14:paraId="7CF48C08"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2F92A972"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23049B22"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you are notified that the information is required in connection with divorce proceedings that have already commenced.</w:t>
            </w:r>
          </w:p>
        </w:tc>
        <w:tc>
          <w:tcPr>
            <w:tcW w:w="3686" w:type="dxa"/>
            <w:tcBorders>
              <w:top w:val="single" w:sz="4" w:space="0" w:color="auto"/>
              <w:left w:val="single" w:sz="4" w:space="0" w:color="auto"/>
              <w:bottom w:val="single" w:sz="4" w:space="0" w:color="auto"/>
              <w:right w:val="single" w:sz="4" w:space="0" w:color="auto"/>
            </w:tcBorders>
            <w:hideMark/>
          </w:tcPr>
          <w:p w14:paraId="02C02459" w14:textId="77777777" w:rsidR="005F6F1D" w:rsidRPr="005F6F1D" w:rsidRDefault="005F6F1D" w:rsidP="005F6F1D">
            <w:pPr>
              <w:rPr>
                <w:rFonts w:ascii="Arial" w:eastAsia="Calibri" w:hAnsi="Arial" w:cs="Arial"/>
              </w:rPr>
            </w:pPr>
            <w:r w:rsidRPr="005F6F1D">
              <w:rPr>
                <w:rFonts w:ascii="Arial" w:eastAsia="Calibri" w:hAnsi="Arial" w:cs="Arial"/>
                <w:snapToGrid w:val="0"/>
              </w:rPr>
              <w:t>6 weeks from receipt of the request.</w:t>
            </w:r>
          </w:p>
        </w:tc>
        <w:tc>
          <w:tcPr>
            <w:tcW w:w="2012" w:type="dxa"/>
            <w:tcBorders>
              <w:top w:val="single" w:sz="4" w:space="0" w:color="auto"/>
              <w:left w:val="single" w:sz="4" w:space="0" w:color="auto"/>
              <w:bottom w:val="single" w:sz="4" w:space="0" w:color="auto"/>
              <w:right w:val="single" w:sz="4" w:space="0" w:color="auto"/>
            </w:tcBorders>
          </w:tcPr>
          <w:p w14:paraId="203F1844"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6A5568D0" w14:textId="77777777" w:rsidTr="009A5F55">
        <w:trPr>
          <w:trHeight w:val="1334"/>
        </w:trPr>
        <w:tc>
          <w:tcPr>
            <w:tcW w:w="3544" w:type="dxa"/>
            <w:tcBorders>
              <w:top w:val="single" w:sz="4" w:space="0" w:color="auto"/>
              <w:left w:val="single" w:sz="4" w:space="0" w:color="auto"/>
              <w:bottom w:val="single" w:sz="4" w:space="0" w:color="auto"/>
              <w:right w:val="single" w:sz="4" w:space="0" w:color="auto"/>
            </w:tcBorders>
            <w:hideMark/>
          </w:tcPr>
          <w:p w14:paraId="287B427F"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a Court Order imposes a deadline.</w:t>
            </w:r>
          </w:p>
        </w:tc>
        <w:tc>
          <w:tcPr>
            <w:tcW w:w="3686" w:type="dxa"/>
            <w:tcBorders>
              <w:top w:val="single" w:sz="4" w:space="0" w:color="auto"/>
              <w:left w:val="single" w:sz="4" w:space="0" w:color="auto"/>
              <w:bottom w:val="single" w:sz="4" w:space="0" w:color="auto"/>
              <w:right w:val="single" w:sz="4" w:space="0" w:color="auto"/>
            </w:tcBorders>
            <w:hideMark/>
          </w:tcPr>
          <w:p w14:paraId="1BB2D1F0" w14:textId="77777777" w:rsidR="005F6F1D" w:rsidRPr="005F6F1D" w:rsidRDefault="005F6F1D" w:rsidP="005F6F1D">
            <w:pPr>
              <w:rPr>
                <w:rFonts w:ascii="Arial" w:eastAsia="Calibri" w:hAnsi="Arial" w:cs="Arial"/>
              </w:rPr>
            </w:pPr>
            <w:r w:rsidRPr="005F6F1D">
              <w:rPr>
                <w:rFonts w:ascii="Arial" w:eastAsia="Calibri" w:hAnsi="Arial" w:cs="Arial"/>
                <w:snapToGrid w:val="0"/>
              </w:rPr>
              <w:t>Within the deadline specified by the Court.</w:t>
            </w:r>
          </w:p>
        </w:tc>
        <w:tc>
          <w:tcPr>
            <w:tcW w:w="2012" w:type="dxa"/>
            <w:tcBorders>
              <w:top w:val="single" w:sz="4" w:space="0" w:color="auto"/>
              <w:left w:val="single" w:sz="4" w:space="0" w:color="auto"/>
              <w:bottom w:val="single" w:sz="4" w:space="0" w:color="auto"/>
              <w:right w:val="single" w:sz="4" w:space="0" w:color="auto"/>
            </w:tcBorders>
          </w:tcPr>
          <w:p w14:paraId="362CA8D3"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470B0EF6"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69A2DC4F"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you are notified that a Pension Sharing Order may be issued.</w:t>
            </w:r>
          </w:p>
        </w:tc>
        <w:tc>
          <w:tcPr>
            <w:tcW w:w="3686" w:type="dxa"/>
            <w:tcBorders>
              <w:top w:val="single" w:sz="4" w:space="0" w:color="auto"/>
              <w:left w:val="single" w:sz="4" w:space="0" w:color="auto"/>
              <w:bottom w:val="single" w:sz="4" w:space="0" w:color="auto"/>
              <w:right w:val="single" w:sz="4" w:space="0" w:color="auto"/>
            </w:tcBorders>
            <w:hideMark/>
          </w:tcPr>
          <w:p w14:paraId="27EAC05B" w14:textId="77777777" w:rsidR="005F6F1D" w:rsidRPr="005F6F1D" w:rsidRDefault="005F6F1D" w:rsidP="005F6F1D">
            <w:pPr>
              <w:rPr>
                <w:rFonts w:ascii="Arial" w:eastAsia="Calibri" w:hAnsi="Arial" w:cs="Arial"/>
              </w:rPr>
            </w:pPr>
            <w:r w:rsidRPr="005F6F1D">
              <w:rPr>
                <w:rFonts w:ascii="Arial" w:eastAsia="Calibri" w:hAnsi="Arial" w:cs="Arial"/>
                <w:snapToGrid w:val="0"/>
              </w:rPr>
              <w:t xml:space="preserve">Within 21 days of receiving notification that a Pension Sharing Order may be issued or a date outside 21 days as specified by the Court. </w:t>
            </w:r>
          </w:p>
        </w:tc>
        <w:tc>
          <w:tcPr>
            <w:tcW w:w="2012" w:type="dxa"/>
            <w:tcBorders>
              <w:top w:val="single" w:sz="4" w:space="0" w:color="auto"/>
              <w:left w:val="single" w:sz="4" w:space="0" w:color="auto"/>
              <w:bottom w:val="single" w:sz="4" w:space="0" w:color="auto"/>
              <w:right w:val="single" w:sz="4" w:space="0" w:color="auto"/>
            </w:tcBorders>
          </w:tcPr>
          <w:p w14:paraId="73E22DFC"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6480FD7B" w14:textId="77777777" w:rsidTr="009A5F55">
        <w:trPr>
          <w:trHeight w:val="1206"/>
        </w:trPr>
        <w:tc>
          <w:tcPr>
            <w:tcW w:w="3544" w:type="dxa"/>
            <w:tcBorders>
              <w:top w:val="single" w:sz="4" w:space="0" w:color="auto"/>
              <w:left w:val="single" w:sz="4" w:space="0" w:color="auto"/>
              <w:bottom w:val="single" w:sz="4" w:space="0" w:color="auto"/>
              <w:right w:val="single" w:sz="4" w:space="0" w:color="auto"/>
            </w:tcBorders>
            <w:hideMark/>
          </w:tcPr>
          <w:p w14:paraId="0E49DB4C"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 xml:space="preserve">Where the request is for information which does not include a Cash Equivalent Transfer Value  </w:t>
            </w:r>
          </w:p>
          <w:p w14:paraId="426EA39D" w14:textId="77777777" w:rsidR="005F6F1D" w:rsidRPr="005F6F1D" w:rsidRDefault="005F6F1D" w:rsidP="005F6F1D">
            <w:pPr>
              <w:rPr>
                <w:rFonts w:ascii="Arial" w:eastAsia="Calibri" w:hAnsi="Arial" w:cs="Arial"/>
                <w:snapToGrid w:val="0"/>
              </w:rPr>
            </w:pPr>
          </w:p>
          <w:p w14:paraId="29878FEF" w14:textId="77777777" w:rsidR="005F6F1D" w:rsidRPr="005F6F1D" w:rsidRDefault="005F6F1D" w:rsidP="005F6F1D">
            <w:pPr>
              <w:rPr>
                <w:rFonts w:ascii="Arial" w:eastAsia="Calibri" w:hAnsi="Arial" w:cs="Arial"/>
                <w:b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50A98BC1"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1 month from receipt of the request.</w:t>
            </w:r>
          </w:p>
        </w:tc>
        <w:tc>
          <w:tcPr>
            <w:tcW w:w="2012" w:type="dxa"/>
            <w:tcBorders>
              <w:top w:val="single" w:sz="4" w:space="0" w:color="auto"/>
              <w:left w:val="single" w:sz="4" w:space="0" w:color="auto"/>
              <w:bottom w:val="single" w:sz="4" w:space="0" w:color="auto"/>
              <w:right w:val="single" w:sz="4" w:space="0" w:color="auto"/>
            </w:tcBorders>
          </w:tcPr>
          <w:p w14:paraId="13635357"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557028EF"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43893F76"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 xml:space="preserve">Pension Sharing Order received but some </w:t>
            </w:r>
            <w:r w:rsidRPr="005F6F1D">
              <w:rPr>
                <w:rFonts w:ascii="Arial" w:eastAsia="Calibri" w:hAnsi="Arial" w:cs="Arial"/>
                <w:snapToGrid w:val="0"/>
              </w:rPr>
              <w:t>information* and/or charges are still outstanding.</w:t>
            </w:r>
          </w:p>
        </w:tc>
        <w:tc>
          <w:tcPr>
            <w:tcW w:w="3686" w:type="dxa"/>
            <w:tcBorders>
              <w:top w:val="single" w:sz="4" w:space="0" w:color="auto"/>
              <w:left w:val="single" w:sz="4" w:space="0" w:color="auto"/>
              <w:bottom w:val="single" w:sz="4" w:space="0" w:color="auto"/>
              <w:right w:val="single" w:sz="4" w:space="0" w:color="auto"/>
            </w:tcBorders>
            <w:hideMark/>
          </w:tcPr>
          <w:p w14:paraId="03545B4D"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A letter to both parties needs to be sent out within 21 days of receiving the Order to explain the Order cannot be implemented and request the missing information and/or charges.</w:t>
            </w:r>
          </w:p>
        </w:tc>
        <w:tc>
          <w:tcPr>
            <w:tcW w:w="2012" w:type="dxa"/>
            <w:tcBorders>
              <w:top w:val="single" w:sz="4" w:space="0" w:color="auto"/>
              <w:left w:val="single" w:sz="4" w:space="0" w:color="auto"/>
              <w:bottom w:val="single" w:sz="4" w:space="0" w:color="auto"/>
              <w:right w:val="single" w:sz="4" w:space="0" w:color="auto"/>
            </w:tcBorders>
          </w:tcPr>
          <w:p w14:paraId="563F4CBF"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75A6B3BD" w14:textId="77777777" w:rsidTr="009A5F55">
        <w:trPr>
          <w:trHeight w:val="1305"/>
        </w:trPr>
        <w:tc>
          <w:tcPr>
            <w:tcW w:w="3544" w:type="dxa"/>
            <w:tcBorders>
              <w:top w:val="single" w:sz="4" w:space="0" w:color="auto"/>
              <w:left w:val="single" w:sz="4" w:space="0" w:color="auto"/>
              <w:bottom w:val="single" w:sz="4" w:space="0" w:color="auto"/>
              <w:right w:val="single" w:sz="4" w:space="0" w:color="auto"/>
            </w:tcBorders>
          </w:tcPr>
          <w:p w14:paraId="4ADF38BB"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Pension Sharing Order received including all relevant information* and charges.</w:t>
            </w:r>
          </w:p>
          <w:p w14:paraId="70904AF4" w14:textId="77777777" w:rsidR="005F6F1D" w:rsidRPr="005F6F1D" w:rsidRDefault="005F6F1D" w:rsidP="005F6F1D">
            <w:pPr>
              <w:rPr>
                <w:rFonts w:ascii="Arial" w:eastAsia="Calibri" w:hAnsi="Arial" w:cs="Arial"/>
                <w:bCs/>
                <w:snapToGrid w:val="0"/>
              </w:rPr>
            </w:pPr>
          </w:p>
          <w:p w14:paraId="6A98577E" w14:textId="77777777" w:rsidR="005F6F1D" w:rsidRPr="005F6F1D" w:rsidRDefault="005F6F1D" w:rsidP="005F6F1D">
            <w:pPr>
              <w:rPr>
                <w:rFonts w:ascii="Arial" w:eastAsia="Calibri" w:hAnsi="Arial" w:cs="Arial"/>
                <w:bCs/>
                <w:i/>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7161697E"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A letter** must be sent to both parties within 21 days of the start of the implementation period notifying them of the deadline.</w:t>
            </w:r>
          </w:p>
        </w:tc>
        <w:tc>
          <w:tcPr>
            <w:tcW w:w="2012" w:type="dxa"/>
            <w:tcBorders>
              <w:top w:val="single" w:sz="4" w:space="0" w:color="auto"/>
              <w:left w:val="single" w:sz="4" w:space="0" w:color="auto"/>
              <w:bottom w:val="single" w:sz="4" w:space="0" w:color="auto"/>
              <w:right w:val="single" w:sz="4" w:space="0" w:color="auto"/>
            </w:tcBorders>
          </w:tcPr>
          <w:p w14:paraId="4118F61E"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0280B706"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174A4782"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Pension Sharing Order Received including all relevant information and charges.</w:t>
            </w:r>
          </w:p>
        </w:tc>
        <w:tc>
          <w:tcPr>
            <w:tcW w:w="3686" w:type="dxa"/>
            <w:tcBorders>
              <w:top w:val="single" w:sz="4" w:space="0" w:color="auto"/>
              <w:left w:val="single" w:sz="4" w:space="0" w:color="auto"/>
              <w:bottom w:val="single" w:sz="4" w:space="0" w:color="auto"/>
              <w:right w:val="single" w:sz="4" w:space="0" w:color="auto"/>
            </w:tcBorders>
            <w:hideMark/>
          </w:tcPr>
          <w:p w14:paraId="17A604CB"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4 months to implement the Order of the date of receipt of the final information which allows calculation</w:t>
            </w:r>
          </w:p>
        </w:tc>
        <w:tc>
          <w:tcPr>
            <w:tcW w:w="2012" w:type="dxa"/>
            <w:tcBorders>
              <w:top w:val="single" w:sz="4" w:space="0" w:color="auto"/>
              <w:left w:val="single" w:sz="4" w:space="0" w:color="auto"/>
              <w:bottom w:val="single" w:sz="4" w:space="0" w:color="auto"/>
              <w:right w:val="single" w:sz="4" w:space="0" w:color="auto"/>
            </w:tcBorders>
          </w:tcPr>
          <w:p w14:paraId="5712ACEC"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54200A2B" w14:textId="77777777" w:rsidTr="009A5F55">
        <w:trPr>
          <w:trHeight w:val="1293"/>
        </w:trPr>
        <w:tc>
          <w:tcPr>
            <w:tcW w:w="3544" w:type="dxa"/>
            <w:tcBorders>
              <w:top w:val="single" w:sz="4" w:space="0" w:color="auto"/>
              <w:left w:val="single" w:sz="4" w:space="0" w:color="auto"/>
              <w:bottom w:val="single" w:sz="4" w:space="0" w:color="auto"/>
              <w:right w:val="single" w:sz="4" w:space="0" w:color="auto"/>
            </w:tcBorders>
          </w:tcPr>
          <w:p w14:paraId="1EFA1A21"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PSO has been implemented.</w:t>
            </w:r>
          </w:p>
          <w:p w14:paraId="7BC91943" w14:textId="77777777" w:rsidR="005F6F1D" w:rsidRPr="005F6F1D" w:rsidRDefault="005F6F1D" w:rsidP="005F6F1D">
            <w:pPr>
              <w:jc w:val="center"/>
              <w:rPr>
                <w:rFonts w:ascii="Arial" w:eastAsia="Calibri" w:hAnsi="Arial" w:cs="Arial"/>
              </w:rPr>
            </w:pPr>
          </w:p>
        </w:tc>
        <w:tc>
          <w:tcPr>
            <w:tcW w:w="3686" w:type="dxa"/>
            <w:tcBorders>
              <w:top w:val="single" w:sz="4" w:space="0" w:color="auto"/>
              <w:left w:val="single" w:sz="4" w:space="0" w:color="auto"/>
              <w:bottom w:val="single" w:sz="4" w:space="0" w:color="auto"/>
              <w:right w:val="single" w:sz="4" w:space="0" w:color="auto"/>
            </w:tcBorders>
          </w:tcPr>
          <w:p w14:paraId="6CDB15CD" w14:textId="77777777" w:rsidR="005F6F1D" w:rsidRPr="005F6F1D" w:rsidRDefault="005F6F1D" w:rsidP="005F6F1D">
            <w:pPr>
              <w:spacing w:before="160"/>
              <w:rPr>
                <w:rFonts w:ascii="Arial" w:eastAsia="Calibri" w:hAnsi="Arial" w:cs="Arial"/>
                <w:snapToGrid w:val="0"/>
              </w:rPr>
            </w:pPr>
            <w:r w:rsidRPr="005F6F1D">
              <w:rPr>
                <w:rFonts w:ascii="Arial" w:eastAsia="Calibri" w:hAnsi="Arial" w:cs="Arial"/>
                <w:snapToGrid w:val="0"/>
              </w:rPr>
              <w:t>A letter* must be sent to both parties within 21 days of implementing the PSO to notify both parties their entitlement.</w:t>
            </w:r>
          </w:p>
        </w:tc>
        <w:tc>
          <w:tcPr>
            <w:tcW w:w="2012" w:type="dxa"/>
            <w:tcBorders>
              <w:top w:val="single" w:sz="4" w:space="0" w:color="auto"/>
              <w:left w:val="single" w:sz="4" w:space="0" w:color="auto"/>
              <w:bottom w:val="single" w:sz="4" w:space="0" w:color="auto"/>
              <w:right w:val="single" w:sz="4" w:space="0" w:color="auto"/>
            </w:tcBorders>
          </w:tcPr>
          <w:p w14:paraId="2BE03A0F" w14:textId="77777777" w:rsidR="005F6F1D" w:rsidRPr="005F6F1D" w:rsidRDefault="005F6F1D" w:rsidP="005F6F1D">
            <w:pPr>
              <w:spacing w:before="160"/>
              <w:jc w:val="center"/>
              <w:rPr>
                <w:rFonts w:ascii="Arial" w:eastAsia="Calibri" w:hAnsi="Arial" w:cs="Arial"/>
                <w:snapToGrid w:val="0"/>
              </w:rPr>
            </w:pPr>
            <w:r w:rsidRPr="005F6F1D">
              <w:rPr>
                <w:rFonts w:ascii="Arial" w:eastAsia="Calibri" w:hAnsi="Arial" w:cs="Arial"/>
                <w:snapToGrid w:val="0"/>
              </w:rPr>
              <w:t>0</w:t>
            </w:r>
          </w:p>
        </w:tc>
      </w:tr>
    </w:tbl>
    <w:p w14:paraId="6DE1A77A" w14:textId="77777777" w:rsidR="00351A02" w:rsidRDefault="00351A02" w:rsidP="005F6F1D">
      <w:pPr>
        <w:spacing w:after="0"/>
        <w:rPr>
          <w:rFonts w:ascii="Arial" w:eastAsia="Calibri" w:hAnsi="Arial" w:cs="Arial"/>
          <w:b/>
          <w:color w:val="0070C0"/>
          <w:sz w:val="28"/>
          <w:szCs w:val="28"/>
        </w:rPr>
      </w:pPr>
    </w:p>
    <w:p w14:paraId="7BAF584D" w14:textId="04E2E0A5" w:rsidR="005F6F1D" w:rsidRDefault="005F6F1D" w:rsidP="005F6F1D">
      <w:pPr>
        <w:spacing w:after="0"/>
        <w:rPr>
          <w:rFonts w:ascii="Arial" w:eastAsia="Calibri" w:hAnsi="Arial" w:cs="Arial"/>
          <w:b/>
          <w:color w:val="0070C0"/>
          <w:sz w:val="28"/>
          <w:szCs w:val="28"/>
        </w:rPr>
      </w:pPr>
      <w:r w:rsidRPr="005F6F1D">
        <w:rPr>
          <w:rFonts w:ascii="Arial" w:eastAsia="Calibri" w:hAnsi="Arial" w:cs="Arial"/>
          <w:b/>
          <w:color w:val="0070C0"/>
          <w:sz w:val="28"/>
          <w:szCs w:val="28"/>
        </w:rPr>
        <w:lastRenderedPageBreak/>
        <w:t>1</w:t>
      </w:r>
      <w:r w:rsidR="00731643">
        <w:rPr>
          <w:rFonts w:ascii="Arial" w:eastAsia="Calibri" w:hAnsi="Arial" w:cs="Arial"/>
          <w:b/>
          <w:color w:val="0070C0"/>
          <w:sz w:val="28"/>
          <w:szCs w:val="28"/>
        </w:rPr>
        <w:t>1</w:t>
      </w:r>
      <w:r w:rsidRPr="005F6F1D">
        <w:rPr>
          <w:rFonts w:ascii="Arial" w:eastAsia="Calibri" w:hAnsi="Arial" w:cs="Arial"/>
          <w:b/>
          <w:color w:val="0070C0"/>
          <w:sz w:val="28"/>
          <w:szCs w:val="28"/>
        </w:rPr>
        <w:t>. Calendar of Events</w:t>
      </w:r>
    </w:p>
    <w:p w14:paraId="7B7C5281" w14:textId="77777777" w:rsidR="00351A02" w:rsidRPr="00351A02" w:rsidRDefault="00351A02" w:rsidP="005F6F1D">
      <w:pPr>
        <w:spacing w:after="0"/>
        <w:rPr>
          <w:rFonts w:ascii="Arial" w:eastAsia="Calibri" w:hAnsi="Arial" w:cs="Arial"/>
          <w:b/>
          <w:color w:val="0070C0"/>
          <w:sz w:val="28"/>
          <w:szCs w:val="28"/>
        </w:rPr>
      </w:pPr>
    </w:p>
    <w:tbl>
      <w:tblPr>
        <w:tblStyle w:val="TableGrid11"/>
        <w:tblW w:w="0" w:type="auto"/>
        <w:tblLook w:val="04A0" w:firstRow="1" w:lastRow="0" w:firstColumn="1" w:lastColumn="0" w:noHBand="0" w:noVBand="1"/>
      </w:tblPr>
      <w:tblGrid>
        <w:gridCol w:w="2356"/>
        <w:gridCol w:w="2095"/>
        <w:gridCol w:w="2296"/>
        <w:gridCol w:w="2269"/>
      </w:tblGrid>
      <w:tr w:rsidR="005F6F1D" w:rsidRPr="005F6F1D" w14:paraId="1DCC280A" w14:textId="77777777" w:rsidTr="009A5F55">
        <w:tc>
          <w:tcPr>
            <w:tcW w:w="3487" w:type="dxa"/>
            <w:shd w:val="clear" w:color="auto" w:fill="FBFED4"/>
          </w:tcPr>
          <w:p w14:paraId="10DB6A80"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January</w:t>
            </w:r>
          </w:p>
        </w:tc>
        <w:tc>
          <w:tcPr>
            <w:tcW w:w="3487" w:type="dxa"/>
            <w:shd w:val="clear" w:color="auto" w:fill="FBFED4"/>
          </w:tcPr>
          <w:p w14:paraId="4C9172F6"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February</w:t>
            </w:r>
          </w:p>
        </w:tc>
        <w:tc>
          <w:tcPr>
            <w:tcW w:w="3487" w:type="dxa"/>
            <w:shd w:val="clear" w:color="auto" w:fill="FBFED4"/>
          </w:tcPr>
          <w:p w14:paraId="02F425A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March</w:t>
            </w:r>
          </w:p>
        </w:tc>
        <w:tc>
          <w:tcPr>
            <w:tcW w:w="3487" w:type="dxa"/>
            <w:shd w:val="clear" w:color="auto" w:fill="FBFED4"/>
          </w:tcPr>
          <w:p w14:paraId="6B54584B"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April</w:t>
            </w:r>
          </w:p>
        </w:tc>
      </w:tr>
      <w:tr w:rsidR="005F6F1D" w:rsidRPr="005F6F1D" w14:paraId="3E4E26B9" w14:textId="77777777" w:rsidTr="009A5F55">
        <w:trPr>
          <w:trHeight w:val="1756"/>
        </w:trPr>
        <w:tc>
          <w:tcPr>
            <w:tcW w:w="3487" w:type="dxa"/>
            <w:tcBorders>
              <w:bottom w:val="single" w:sz="4" w:space="0" w:color="auto"/>
            </w:tcBorders>
          </w:tcPr>
          <w:p w14:paraId="3C28DCAD"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06A6B8E9"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HMRC Event Reporting</w:t>
            </w:r>
          </w:p>
          <w:p w14:paraId="451070E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Payment of Unauthorised Lump Sum and Scheme Sanction Charge to HMRC</w:t>
            </w:r>
          </w:p>
        </w:tc>
        <w:tc>
          <w:tcPr>
            <w:tcW w:w="3487" w:type="dxa"/>
            <w:tcBorders>
              <w:bottom w:val="single" w:sz="4" w:space="0" w:color="auto"/>
            </w:tcBorders>
          </w:tcPr>
          <w:p w14:paraId="22C71DFD"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4BD639D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Review of DWP benefits for Injury cases</w:t>
            </w:r>
          </w:p>
          <w:p w14:paraId="7476D40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GAD Data Collection Spreadsheet</w:t>
            </w:r>
          </w:p>
        </w:tc>
        <w:tc>
          <w:tcPr>
            <w:tcW w:w="3487" w:type="dxa"/>
            <w:tcBorders>
              <w:bottom w:val="single" w:sz="4" w:space="0" w:color="auto"/>
            </w:tcBorders>
          </w:tcPr>
          <w:p w14:paraId="0DB0532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c>
          <w:tcPr>
            <w:tcW w:w="3487" w:type="dxa"/>
            <w:tcBorders>
              <w:bottom w:val="single" w:sz="4" w:space="0" w:color="auto"/>
            </w:tcBorders>
          </w:tcPr>
          <w:p w14:paraId="4073C854"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 xml:space="preserve">Apply Pensions Increase </w:t>
            </w:r>
          </w:p>
          <w:p w14:paraId="34D91655"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Apply Care Revaluation</w:t>
            </w:r>
          </w:p>
          <w:p w14:paraId="073A903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P60’s</w:t>
            </w:r>
          </w:p>
          <w:p w14:paraId="6CBBB046"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776657E6"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Pensioner Newsletter</w:t>
            </w:r>
          </w:p>
          <w:p w14:paraId="2C47171B" w14:textId="77777777" w:rsidR="005F6F1D" w:rsidRPr="005F6F1D" w:rsidRDefault="005F6F1D" w:rsidP="005F6F1D">
            <w:pPr>
              <w:rPr>
                <w:rFonts w:ascii="Calibri" w:eastAsia="Calibri" w:hAnsi="Calibri" w:cs="Times New Roman"/>
                <w:sz w:val="24"/>
                <w:szCs w:val="24"/>
              </w:rPr>
            </w:pPr>
          </w:p>
        </w:tc>
      </w:tr>
      <w:tr w:rsidR="005F6F1D" w:rsidRPr="005F6F1D" w14:paraId="3FEB08CC" w14:textId="77777777" w:rsidTr="009A5F55">
        <w:tc>
          <w:tcPr>
            <w:tcW w:w="3487" w:type="dxa"/>
            <w:shd w:val="clear" w:color="auto" w:fill="F8FAD8"/>
          </w:tcPr>
          <w:p w14:paraId="57305EB9"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May</w:t>
            </w:r>
          </w:p>
        </w:tc>
        <w:tc>
          <w:tcPr>
            <w:tcW w:w="3487" w:type="dxa"/>
            <w:shd w:val="clear" w:color="auto" w:fill="F8FAD8"/>
          </w:tcPr>
          <w:p w14:paraId="75AEBF0A"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June</w:t>
            </w:r>
          </w:p>
        </w:tc>
        <w:tc>
          <w:tcPr>
            <w:tcW w:w="3487" w:type="dxa"/>
            <w:shd w:val="clear" w:color="auto" w:fill="F8FAD8"/>
          </w:tcPr>
          <w:p w14:paraId="4BE3C8AF"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July</w:t>
            </w:r>
          </w:p>
        </w:tc>
        <w:tc>
          <w:tcPr>
            <w:tcW w:w="3487" w:type="dxa"/>
            <w:shd w:val="clear" w:color="auto" w:fill="F8FAD8"/>
          </w:tcPr>
          <w:p w14:paraId="7C96CAB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August</w:t>
            </w:r>
          </w:p>
        </w:tc>
      </w:tr>
      <w:tr w:rsidR="005F6F1D" w:rsidRPr="005F6F1D" w14:paraId="487CACD0" w14:textId="77777777" w:rsidTr="009A5F55">
        <w:trPr>
          <w:trHeight w:val="1699"/>
        </w:trPr>
        <w:tc>
          <w:tcPr>
            <w:tcW w:w="3487" w:type="dxa"/>
            <w:tcBorders>
              <w:bottom w:val="single" w:sz="4" w:space="0" w:color="auto"/>
            </w:tcBorders>
          </w:tcPr>
          <w:p w14:paraId="36BD56F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18BD5DC7"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33C3694B"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Active Newsletter</w:t>
            </w:r>
          </w:p>
          <w:p w14:paraId="6AAB3F74"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46AE43D8"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Deferred Annual Benefits Statements</w:t>
            </w:r>
          </w:p>
          <w:p w14:paraId="266D953B"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5502B127"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63531243"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Deferred Annual Benefits Statements</w:t>
            </w:r>
          </w:p>
          <w:p w14:paraId="04F0802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active Annual Benefits Statements</w:t>
            </w:r>
          </w:p>
          <w:p w14:paraId="19718D59"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34484AC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active Annual Benefits Statements</w:t>
            </w:r>
          </w:p>
          <w:p w14:paraId="54688329"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r>
      <w:tr w:rsidR="005F6F1D" w:rsidRPr="005F6F1D" w14:paraId="01BF8D21" w14:textId="77777777" w:rsidTr="009A5F55">
        <w:tc>
          <w:tcPr>
            <w:tcW w:w="3487" w:type="dxa"/>
            <w:shd w:val="clear" w:color="auto" w:fill="FBFED4"/>
          </w:tcPr>
          <w:p w14:paraId="71FE772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September</w:t>
            </w:r>
          </w:p>
        </w:tc>
        <w:tc>
          <w:tcPr>
            <w:tcW w:w="3487" w:type="dxa"/>
            <w:shd w:val="clear" w:color="auto" w:fill="FBFED4"/>
          </w:tcPr>
          <w:p w14:paraId="4A2D4FCF"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October</w:t>
            </w:r>
          </w:p>
        </w:tc>
        <w:tc>
          <w:tcPr>
            <w:tcW w:w="3487" w:type="dxa"/>
            <w:shd w:val="clear" w:color="auto" w:fill="FBFED4"/>
          </w:tcPr>
          <w:p w14:paraId="475B86CD"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November</w:t>
            </w:r>
          </w:p>
        </w:tc>
        <w:tc>
          <w:tcPr>
            <w:tcW w:w="3487" w:type="dxa"/>
            <w:shd w:val="clear" w:color="auto" w:fill="FBFED4"/>
          </w:tcPr>
          <w:p w14:paraId="1D4F2EB5"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December</w:t>
            </w:r>
          </w:p>
        </w:tc>
      </w:tr>
      <w:tr w:rsidR="005F6F1D" w:rsidRPr="005F6F1D" w14:paraId="00347250" w14:textId="77777777" w:rsidTr="009A5F55">
        <w:trPr>
          <w:trHeight w:val="1842"/>
        </w:trPr>
        <w:tc>
          <w:tcPr>
            <w:tcW w:w="3487" w:type="dxa"/>
          </w:tcPr>
          <w:p w14:paraId="2C95E76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 Estimates Assumption Exercise</w:t>
            </w:r>
          </w:p>
          <w:p w14:paraId="0DDA5D85"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0D42634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 Savings Statement</w:t>
            </w:r>
          </w:p>
        </w:tc>
        <w:tc>
          <w:tcPr>
            <w:tcW w:w="3487" w:type="dxa"/>
          </w:tcPr>
          <w:p w14:paraId="46E84C5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58C5E831"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Participate in NFI</w:t>
            </w:r>
          </w:p>
          <w:p w14:paraId="3B69954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tPR Scheme Returns</w:t>
            </w:r>
          </w:p>
        </w:tc>
        <w:tc>
          <w:tcPr>
            <w:tcW w:w="3487" w:type="dxa"/>
          </w:tcPr>
          <w:p w14:paraId="5C910A87"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tPR Annual Survey</w:t>
            </w:r>
          </w:p>
          <w:p w14:paraId="434DC44B"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c>
          <w:tcPr>
            <w:tcW w:w="3487" w:type="dxa"/>
          </w:tcPr>
          <w:p w14:paraId="197056A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 xml:space="preserve">IAS19 Data capture exercise for Actuaries </w:t>
            </w:r>
          </w:p>
          <w:p w14:paraId="05B808C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r>
    </w:tbl>
    <w:p w14:paraId="77122241" w14:textId="77777777" w:rsidR="005F6F1D" w:rsidRPr="005F6F1D" w:rsidRDefault="005F6F1D" w:rsidP="005F6F1D">
      <w:pPr>
        <w:spacing w:after="0"/>
        <w:jc w:val="center"/>
        <w:rPr>
          <w:rFonts w:ascii="Arial" w:eastAsia="Calibri" w:hAnsi="Arial" w:cs="Arial"/>
          <w:color w:val="4A66AC"/>
          <w:sz w:val="56"/>
          <w:szCs w:val="56"/>
        </w:rPr>
      </w:pPr>
      <w:r w:rsidRPr="005F6F1D">
        <w:rPr>
          <w:rFonts w:ascii="Arial" w:eastAsia="Calibri" w:hAnsi="Arial" w:cs="Arial"/>
          <w:color w:val="4A66AC"/>
          <w:sz w:val="56"/>
          <w:szCs w:val="56"/>
        </w:rPr>
        <w:tab/>
      </w:r>
      <w:r w:rsidRPr="005F6F1D">
        <w:rPr>
          <w:rFonts w:ascii="Arial" w:eastAsia="Calibri" w:hAnsi="Arial" w:cs="Arial"/>
          <w:color w:val="4A66AC"/>
          <w:sz w:val="56"/>
          <w:szCs w:val="56"/>
        </w:rPr>
        <w:tab/>
      </w:r>
      <w:r w:rsidRPr="005F6F1D">
        <w:rPr>
          <w:rFonts w:ascii="Arial" w:eastAsia="Calibri" w:hAnsi="Arial" w:cs="Arial"/>
          <w:color w:val="4A66AC"/>
          <w:sz w:val="56"/>
          <w:szCs w:val="56"/>
        </w:rPr>
        <w:tab/>
      </w:r>
    </w:p>
    <w:p w14:paraId="0DB9047D" w14:textId="77777777" w:rsidR="005F6F1D" w:rsidRDefault="005F6F1D" w:rsidP="006A52FA">
      <w:pPr>
        <w:jc w:val="both"/>
        <w:rPr>
          <w:rFonts w:ascii="Arial" w:eastAsia="Calibri" w:hAnsi="Arial" w:cs="Arial"/>
          <w:sz w:val="56"/>
          <w:szCs w:val="56"/>
        </w:rPr>
      </w:pPr>
    </w:p>
    <w:p w14:paraId="0DEDEE6E" w14:textId="77777777" w:rsidR="006A52FA" w:rsidRDefault="006A52FA" w:rsidP="006A52FA">
      <w:pPr>
        <w:jc w:val="both"/>
        <w:rPr>
          <w:rFonts w:ascii="Arial" w:eastAsia="Calibri" w:hAnsi="Arial" w:cs="Arial"/>
          <w:sz w:val="56"/>
          <w:szCs w:val="56"/>
        </w:rPr>
      </w:pPr>
    </w:p>
    <w:p w14:paraId="7BE09C38" w14:textId="77777777" w:rsidR="006A52FA" w:rsidRDefault="006A52FA" w:rsidP="006A52FA">
      <w:pPr>
        <w:jc w:val="both"/>
        <w:rPr>
          <w:rFonts w:ascii="Arial" w:eastAsia="Calibri" w:hAnsi="Arial" w:cs="Arial"/>
          <w:sz w:val="56"/>
          <w:szCs w:val="56"/>
        </w:rPr>
      </w:pPr>
    </w:p>
    <w:p w14:paraId="72D5FB43" w14:textId="77777777" w:rsidR="006A52FA" w:rsidRDefault="006A52FA" w:rsidP="006A52FA">
      <w:pPr>
        <w:jc w:val="both"/>
        <w:rPr>
          <w:rFonts w:ascii="Arial" w:eastAsia="Calibri" w:hAnsi="Arial" w:cs="Arial"/>
          <w:sz w:val="56"/>
          <w:szCs w:val="56"/>
        </w:rPr>
      </w:pPr>
    </w:p>
    <w:p w14:paraId="16154156" w14:textId="77777777" w:rsidR="006A52FA" w:rsidRDefault="006A52FA" w:rsidP="006A52FA">
      <w:pPr>
        <w:jc w:val="both"/>
        <w:rPr>
          <w:rFonts w:ascii="Arial" w:eastAsia="Calibri" w:hAnsi="Arial" w:cs="Arial"/>
          <w:sz w:val="56"/>
          <w:szCs w:val="56"/>
        </w:rPr>
      </w:pPr>
    </w:p>
    <w:p w14:paraId="5E020D9E" w14:textId="77777777" w:rsidR="00891D87" w:rsidRPr="00891D87" w:rsidRDefault="00891D87" w:rsidP="00891D87">
      <w:pPr>
        <w:tabs>
          <w:tab w:val="right" w:leader="dot" w:pos="6804"/>
        </w:tabs>
        <w:spacing w:after="240"/>
        <w:ind w:left="851" w:hanging="851"/>
        <w:rPr>
          <w:rFonts w:ascii="Arial" w:eastAsia="Calibri" w:hAnsi="Arial" w:cs="Arial"/>
          <w:b/>
          <w:color w:val="0070C0"/>
          <w:sz w:val="28"/>
          <w:szCs w:val="28"/>
        </w:rPr>
      </w:pPr>
      <w:r w:rsidRPr="00891D87">
        <w:rPr>
          <w:rFonts w:ascii="Arial" w:eastAsia="Calibri" w:hAnsi="Arial" w:cs="Arial"/>
          <w:b/>
          <w:color w:val="0070C0"/>
          <w:sz w:val="28"/>
          <w:szCs w:val="28"/>
        </w:rPr>
        <w:lastRenderedPageBreak/>
        <w:t>12. Regulations/Fire Scheme Update</w:t>
      </w:r>
    </w:p>
    <w:p w14:paraId="0FD14FC0" w14:textId="77777777" w:rsidR="00891D87" w:rsidRPr="00891D87" w:rsidRDefault="00891D87" w:rsidP="00891D87">
      <w:pPr>
        <w:spacing w:after="0" w:line="240" w:lineRule="auto"/>
        <w:rPr>
          <w:rFonts w:ascii="Calibri" w:eastAsia="Calibri" w:hAnsi="Calibri" w:cs="Times New Roman"/>
        </w:rPr>
      </w:pPr>
      <w:r w:rsidRPr="00891D87">
        <w:rPr>
          <w:rFonts w:ascii="Arial" w:eastAsia="Calibri" w:hAnsi="Arial" w:cs="Arial"/>
        </w:rPr>
        <w:t>Please take a few minutes to read the Firefighters’ Pension (England) Scheme Advisory Board Bulletin (Link to Bulletin below) and take any action required.</w:t>
      </w:r>
      <w:r w:rsidRPr="00891D87">
        <w:rPr>
          <w:rFonts w:ascii="Arial" w:eastAsia="Calibri" w:hAnsi="Arial" w:cs="Arial"/>
          <w:b/>
        </w:rPr>
        <w:t xml:space="preserve"> </w:t>
      </w:r>
      <w:hyperlink r:id="rId30" w:history="1">
        <w:r w:rsidRPr="00891D87">
          <w:rPr>
            <w:rFonts w:ascii="Calibri" w:eastAsia="Calibri" w:hAnsi="Calibri" w:cs="Times New Roman"/>
            <w:color w:val="0000FF"/>
            <w:u w:val="single"/>
          </w:rPr>
          <w:t>FPS Bulletin 91 - March 2025</w:t>
        </w:r>
      </w:hyperlink>
      <w:r w:rsidRPr="00891D87">
        <w:rPr>
          <w:rFonts w:ascii="Calibri" w:eastAsia="Calibri" w:hAnsi="Calibri" w:cs="Times New Roman"/>
        </w:rPr>
        <w:t xml:space="preserve">    </w:t>
      </w:r>
    </w:p>
    <w:p w14:paraId="6BED3B0F" w14:textId="77777777" w:rsidR="00891D87" w:rsidRPr="00891D87" w:rsidRDefault="00891D87" w:rsidP="00891D87">
      <w:pPr>
        <w:spacing w:after="0" w:line="240" w:lineRule="auto"/>
        <w:rPr>
          <w:rFonts w:ascii="Calibri" w:eastAsia="Calibri" w:hAnsi="Calibri" w:cs="Times New Roman"/>
        </w:rPr>
      </w:pPr>
    </w:p>
    <w:p w14:paraId="06FFA524" w14:textId="77777777" w:rsidR="00891D87" w:rsidRPr="00891D87" w:rsidRDefault="00891D87" w:rsidP="00891D87">
      <w:pPr>
        <w:spacing w:after="0" w:line="240" w:lineRule="auto"/>
        <w:rPr>
          <w:rFonts w:ascii="Arial" w:eastAsia="Calibri" w:hAnsi="Arial" w:cs="Arial"/>
          <w:color w:val="C00000"/>
        </w:rPr>
      </w:pPr>
      <w:r w:rsidRPr="00891D87">
        <w:rPr>
          <w:rFonts w:ascii="Arial" w:eastAsia="Calibri" w:hAnsi="Arial" w:cs="Arial"/>
          <w:color w:val="C00000"/>
        </w:rPr>
        <w:t>Some key issues to highlight:</w:t>
      </w:r>
    </w:p>
    <w:p w14:paraId="186EFEC4" w14:textId="77777777" w:rsidR="00891D87" w:rsidRPr="00891D87" w:rsidRDefault="00891D87" w:rsidP="00891D87">
      <w:pPr>
        <w:spacing w:after="0" w:line="240" w:lineRule="auto"/>
        <w:rPr>
          <w:rFonts w:ascii="Arial" w:eastAsia="Calibri" w:hAnsi="Arial" w:cs="Arial"/>
          <w:color w:val="C00000"/>
        </w:rPr>
      </w:pPr>
    </w:p>
    <w:p w14:paraId="753070E1" w14:textId="77777777" w:rsidR="00891D87" w:rsidRPr="00891D87" w:rsidRDefault="00891D87" w:rsidP="00891D87">
      <w:pPr>
        <w:spacing w:line="256" w:lineRule="auto"/>
        <w:rPr>
          <w:rFonts w:ascii="Arial" w:eastAsia="Calibri" w:hAnsi="Arial" w:cs="Arial"/>
          <w:b/>
          <w:bCs/>
          <w:color w:val="0070C0"/>
        </w:rPr>
      </w:pPr>
      <w:r w:rsidRPr="00891D87">
        <w:rPr>
          <w:rFonts w:ascii="Arial" w:eastAsia="Calibri" w:hAnsi="Arial" w:cs="Arial"/>
          <w:b/>
          <w:bCs/>
          <w:color w:val="0070C0"/>
        </w:rPr>
        <w:t>Matthews exercise updates</w:t>
      </w:r>
    </w:p>
    <w:p w14:paraId="5E67531C" w14:textId="77777777" w:rsidR="00891D87" w:rsidRPr="00891D87" w:rsidRDefault="00891D87" w:rsidP="00891D87">
      <w:pPr>
        <w:spacing w:line="256" w:lineRule="auto"/>
        <w:rPr>
          <w:rFonts w:ascii="Arial" w:eastAsia="Calibri" w:hAnsi="Arial" w:cs="Arial"/>
          <w:b/>
          <w:bCs/>
        </w:rPr>
      </w:pPr>
      <w:r w:rsidRPr="00891D87">
        <w:rPr>
          <w:rFonts w:ascii="Arial" w:eastAsia="Calibri" w:hAnsi="Arial" w:cs="Arial"/>
          <w:b/>
          <w:bCs/>
        </w:rPr>
        <w:t>Matthews exercise: GAD calculator</w:t>
      </w:r>
    </w:p>
    <w:p w14:paraId="3CEC3E40"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GAD will be releasing a new version of the Matthews 2 calculator to reflect the 2024/25 pension increases at the beginning of April. This version will include the April interest file. GAD will not be separately releasing the April 2025 interest file. </w:t>
      </w:r>
    </w:p>
    <w:p w14:paraId="4E1CF85D" w14:textId="77777777" w:rsidR="00891D87" w:rsidRPr="00891D87" w:rsidRDefault="00891D87" w:rsidP="00891D87">
      <w:pPr>
        <w:spacing w:line="256" w:lineRule="auto"/>
        <w:rPr>
          <w:rFonts w:ascii="Arial" w:eastAsia="Calibri" w:hAnsi="Arial" w:cs="Arial"/>
          <w:color w:val="FF0000"/>
        </w:rPr>
      </w:pPr>
      <w:r w:rsidRPr="00891D87">
        <w:rPr>
          <w:rFonts w:ascii="Arial" w:eastAsia="Calibri" w:hAnsi="Arial" w:cs="Arial"/>
          <w:b/>
          <w:bCs/>
          <w:color w:val="FF0000"/>
        </w:rPr>
        <w:t>ACTION:</w:t>
      </w:r>
      <w:r w:rsidRPr="00891D87">
        <w:rPr>
          <w:rFonts w:ascii="Arial" w:eastAsia="Calibri" w:hAnsi="Arial" w:cs="Arial"/>
          <w:color w:val="FF0000"/>
        </w:rPr>
        <w:t xml:space="preserve"> Scheme managers should ensure that those who are involved with the Matthews exercise are aware of the new version of the calculator. The new version should be used to process cases with calculation dates from 1 April 2025. </w:t>
      </w:r>
    </w:p>
    <w:p w14:paraId="4870DCD4" w14:textId="77777777" w:rsidR="00891D87" w:rsidRPr="00891D87" w:rsidRDefault="00891D87" w:rsidP="00891D87">
      <w:pPr>
        <w:spacing w:line="256" w:lineRule="auto"/>
        <w:rPr>
          <w:rFonts w:ascii="Arial" w:eastAsia="Calibri" w:hAnsi="Arial" w:cs="Arial"/>
          <w:b/>
          <w:bCs/>
        </w:rPr>
      </w:pPr>
      <w:r w:rsidRPr="00891D87">
        <w:rPr>
          <w:rFonts w:ascii="Arial" w:eastAsia="Calibri" w:hAnsi="Arial" w:cs="Arial"/>
          <w:b/>
          <w:bCs/>
        </w:rPr>
        <w:t>Project Implementation Data request</w:t>
      </w:r>
    </w:p>
    <w:p w14:paraId="2CD49113"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Further to our request in </w:t>
      </w:r>
      <w:hyperlink r:id="rId31" w:history="1">
        <w:r w:rsidRPr="00891D87">
          <w:rPr>
            <w:rFonts w:ascii="Arial" w:eastAsia="Calibri" w:hAnsi="Arial" w:cs="Arial"/>
            <w:color w:val="0563C1"/>
            <w:u w:val="single"/>
          </w:rPr>
          <w:t xml:space="preserve">FPS Bulletin 82 - June 2024 </w:t>
        </w:r>
      </w:hyperlink>
      <w:r w:rsidRPr="00891D87">
        <w:rPr>
          <w:rFonts w:ascii="Arial" w:eastAsia="Calibri" w:hAnsi="Arial" w:cs="Arial"/>
        </w:rPr>
        <w:t>we would now like to collect the data for period 1 January 2025 to 31 March 2025.</w:t>
      </w:r>
    </w:p>
    <w:p w14:paraId="71CE5A7E"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Please complete the return which you can access via this link </w:t>
      </w:r>
      <w:hyperlink r:id="rId32" w:history="1">
        <w:r w:rsidRPr="00891D87">
          <w:rPr>
            <w:rFonts w:ascii="Arial" w:eastAsia="Calibri" w:hAnsi="Arial" w:cs="Arial"/>
            <w:color w:val="0563C1"/>
            <w:u w:val="single"/>
          </w:rPr>
          <w:t>Project Implementation data request</w:t>
        </w:r>
      </w:hyperlink>
      <w:r w:rsidRPr="00891D87">
        <w:rPr>
          <w:rFonts w:ascii="Arial" w:eastAsia="Calibri" w:hAnsi="Arial" w:cs="Arial"/>
        </w:rPr>
        <w:t>. Earlier templates will not capture the detail we are now asking you to provide.</w:t>
      </w:r>
    </w:p>
    <w:p w14:paraId="147296C0" w14:textId="77777777" w:rsidR="00891D87" w:rsidRPr="00891D87" w:rsidRDefault="00891D87" w:rsidP="00891D87">
      <w:pPr>
        <w:spacing w:line="256" w:lineRule="auto"/>
        <w:rPr>
          <w:rFonts w:ascii="Arial" w:eastAsia="Calibri" w:hAnsi="Arial" w:cs="Arial"/>
          <w:color w:val="FF0000"/>
        </w:rPr>
      </w:pPr>
      <w:r w:rsidRPr="00891D87">
        <w:rPr>
          <w:rFonts w:ascii="Arial" w:eastAsia="Calibri" w:hAnsi="Arial" w:cs="Arial"/>
          <w:b/>
          <w:bCs/>
          <w:color w:val="FF0000"/>
        </w:rPr>
        <w:t>ACTION:</w:t>
      </w:r>
      <w:r w:rsidRPr="00891D87">
        <w:rPr>
          <w:rFonts w:ascii="Arial" w:eastAsia="Calibri" w:hAnsi="Arial" w:cs="Arial"/>
          <w:color w:val="FF0000"/>
        </w:rPr>
        <w:t xml:space="preserve"> FRA’s to complete the Project Implementation data request and return to the bluelightpensions@local.gov.uk by 22 April 2025</w:t>
      </w:r>
    </w:p>
    <w:p w14:paraId="0B0E0AB6" w14:textId="77777777" w:rsidR="00891D87" w:rsidRPr="00891D87" w:rsidRDefault="00891D87" w:rsidP="00891D87">
      <w:pPr>
        <w:spacing w:line="256" w:lineRule="auto"/>
        <w:rPr>
          <w:rFonts w:ascii="Arial" w:eastAsia="Calibri" w:hAnsi="Arial" w:cs="Arial"/>
          <w:b/>
          <w:bCs/>
          <w:color w:val="0070C0"/>
          <w:kern w:val="2"/>
          <w14:ligatures w14:val="standardContextual"/>
        </w:rPr>
      </w:pPr>
      <w:r w:rsidRPr="00891D87">
        <w:rPr>
          <w:rFonts w:ascii="Arial" w:eastAsia="Calibri" w:hAnsi="Arial" w:cs="Arial"/>
          <w:b/>
          <w:bCs/>
          <w:color w:val="0070C0"/>
          <w:kern w:val="2"/>
          <w14:ligatures w14:val="standardContextual"/>
        </w:rPr>
        <w:t>FPS</w:t>
      </w:r>
    </w:p>
    <w:p w14:paraId="34BD9C1E"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b/>
          <w:bCs/>
        </w:rPr>
        <w:t>Connecting to dashboards</w:t>
      </w:r>
      <w:r w:rsidRPr="00891D87">
        <w:rPr>
          <w:rFonts w:ascii="Arial" w:eastAsia="Calibri" w:hAnsi="Arial" w:cs="Arial"/>
        </w:rPr>
        <w:t xml:space="preserve"> </w:t>
      </w:r>
    </w:p>
    <w:p w14:paraId="691B06FC"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On 18 March 2025, the Pensions Dashboards Programme (PDP) published </w:t>
      </w:r>
      <w:hyperlink r:id="rId33" w:history="1">
        <w:r w:rsidRPr="00891D87">
          <w:rPr>
            <w:rFonts w:ascii="Arial" w:eastAsia="Calibri" w:hAnsi="Arial" w:cs="Arial"/>
            <w:color w:val="0563C1"/>
            <w:u w:val="single"/>
          </w:rPr>
          <w:t>a blog about what you need to do to connect to the dashboards ecosystem</w:t>
        </w:r>
      </w:hyperlink>
      <w:r w:rsidRPr="00891D87">
        <w:rPr>
          <w:rFonts w:ascii="Arial" w:eastAsia="Calibri" w:hAnsi="Arial" w:cs="Arial"/>
        </w:rPr>
        <w:t xml:space="preserve">. </w:t>
      </w:r>
    </w:p>
    <w:p w14:paraId="4CE7D474"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The FPS connect by date is 31 October 2025. This is set out in the </w:t>
      </w:r>
      <w:hyperlink r:id="rId34" w:history="1">
        <w:r w:rsidRPr="00891D87">
          <w:rPr>
            <w:rFonts w:ascii="Arial" w:eastAsia="Calibri" w:hAnsi="Arial" w:cs="Arial"/>
            <w:color w:val="0563C1"/>
            <w:u w:val="single"/>
          </w:rPr>
          <w:t xml:space="preserve">guidance published by the Department for Work and Pensions (DWP) </w:t>
        </w:r>
      </w:hyperlink>
      <w:r w:rsidRPr="00891D87">
        <w:rPr>
          <w:rFonts w:ascii="Arial" w:eastAsia="Calibri" w:hAnsi="Arial" w:cs="Arial"/>
        </w:rPr>
        <w:t xml:space="preserve">in March 2024. Whilst this date is not statutory, FRAs should seek to connect in line with the date set out in the guidance. </w:t>
      </w:r>
    </w:p>
    <w:p w14:paraId="74CE36FC"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You should be well on the way to deciding your route to connection. This decision needs to be taken as quickly as possible. </w:t>
      </w:r>
    </w:p>
    <w:p w14:paraId="26206160" w14:textId="77777777" w:rsidR="00891D87" w:rsidRPr="00891D87" w:rsidRDefault="00891D87" w:rsidP="00891D87">
      <w:pPr>
        <w:spacing w:line="256" w:lineRule="auto"/>
        <w:rPr>
          <w:rFonts w:ascii="Arial" w:eastAsia="Calibri" w:hAnsi="Arial" w:cs="Arial"/>
          <w:b/>
          <w:bCs/>
        </w:rPr>
      </w:pPr>
      <w:r w:rsidRPr="00891D87">
        <w:rPr>
          <w:rFonts w:ascii="Arial" w:eastAsia="Calibri" w:hAnsi="Arial" w:cs="Arial"/>
          <w:b/>
          <w:bCs/>
        </w:rPr>
        <w:t xml:space="preserve">PDP standards go live </w:t>
      </w:r>
    </w:p>
    <w:p w14:paraId="43447538"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Earlier this month, PDP confirmed that the Secretary of State for Work and Pensions and the Department for Communities (Northern Ireland) have approved updated: </w:t>
      </w:r>
    </w:p>
    <w:p w14:paraId="3451BAEA"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Data standards </w:t>
      </w:r>
    </w:p>
    <w:p w14:paraId="3E7C671E"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Technical standards </w:t>
      </w:r>
    </w:p>
    <w:p w14:paraId="458CC802"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Reporting standards </w:t>
      </w:r>
    </w:p>
    <w:p w14:paraId="44E1D3F6"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Code of connection </w:t>
      </w:r>
    </w:p>
    <w:p w14:paraId="268D590A"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lastRenderedPageBreak/>
        <w:t xml:space="preserve">You can find the latest versions of the </w:t>
      </w:r>
      <w:hyperlink r:id="rId35" w:history="1">
        <w:r w:rsidRPr="00891D87">
          <w:rPr>
            <w:rFonts w:ascii="Arial" w:eastAsia="Calibri" w:hAnsi="Arial" w:cs="Arial"/>
            <w:color w:val="0563C1"/>
            <w:u w:val="single"/>
          </w:rPr>
          <w:t xml:space="preserve">PDP standards </w:t>
        </w:r>
      </w:hyperlink>
      <w:r w:rsidRPr="00891D87">
        <w:rPr>
          <w:rFonts w:ascii="Arial" w:eastAsia="Calibri" w:hAnsi="Arial" w:cs="Arial"/>
        </w:rPr>
        <w:t xml:space="preserve">on their website. FRAs must comply with these as they prepare to connect to the pensions dashboards ecosystem. </w:t>
      </w:r>
    </w:p>
    <w:p w14:paraId="46A6DCA5" w14:textId="77777777" w:rsidR="00891D87" w:rsidRPr="00891D87" w:rsidRDefault="00891D87" w:rsidP="00891D87">
      <w:pPr>
        <w:spacing w:line="256" w:lineRule="auto"/>
        <w:rPr>
          <w:rFonts w:ascii="Arial" w:eastAsia="Calibri" w:hAnsi="Arial" w:cs="Arial"/>
          <w:b/>
          <w:bCs/>
        </w:rPr>
      </w:pPr>
      <w:r w:rsidRPr="00891D87">
        <w:rPr>
          <w:rFonts w:ascii="Arial" w:eastAsia="Calibri" w:hAnsi="Arial" w:cs="Arial"/>
          <w:b/>
          <w:bCs/>
        </w:rPr>
        <w:t>Volunteer participants complete connection journey</w:t>
      </w:r>
    </w:p>
    <w:p w14:paraId="0A6B7E83"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In March 2025, the PDP confirmed that three organisations have passed through the stages to connect to the pensions dashboards ecosystem. This opens the way for the first schemes to connect in April 2025. You can read more about the </w:t>
      </w:r>
      <w:hyperlink r:id="rId36" w:history="1">
        <w:r w:rsidRPr="00891D87">
          <w:rPr>
            <w:rFonts w:ascii="Arial" w:eastAsia="Calibri" w:hAnsi="Arial" w:cs="Arial"/>
            <w:color w:val="0563C1"/>
            <w:u w:val="single"/>
          </w:rPr>
          <w:t xml:space="preserve">first participants connecting to the pensions dashboards ecosystem </w:t>
        </w:r>
      </w:hyperlink>
      <w:r w:rsidRPr="00891D87">
        <w:rPr>
          <w:rFonts w:ascii="Arial" w:eastAsia="Calibri" w:hAnsi="Arial" w:cs="Arial"/>
        </w:rPr>
        <w:t>on the PDP website.</w:t>
      </w:r>
    </w:p>
    <w:p w14:paraId="58E10F87" w14:textId="77777777" w:rsidR="00891D87" w:rsidRPr="00891D87" w:rsidRDefault="00891D87" w:rsidP="00891D87">
      <w:pPr>
        <w:spacing w:line="256" w:lineRule="auto"/>
        <w:rPr>
          <w:rFonts w:ascii="Arial" w:eastAsia="Calibri" w:hAnsi="Arial" w:cs="Arial"/>
          <w:b/>
          <w:bCs/>
        </w:rPr>
      </w:pPr>
      <w:r w:rsidRPr="00891D87">
        <w:rPr>
          <w:rFonts w:ascii="Arial" w:eastAsia="Calibri" w:hAnsi="Arial" w:cs="Arial"/>
          <w:b/>
          <w:bCs/>
        </w:rPr>
        <w:t>PDP blog – connecting via a third party</w:t>
      </w:r>
    </w:p>
    <w:p w14:paraId="4D1D80C3"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PDP has published information on </w:t>
      </w:r>
      <w:hyperlink r:id="rId37" w:history="1">
        <w:r w:rsidRPr="00891D87">
          <w:rPr>
            <w:rFonts w:ascii="Arial" w:eastAsia="Calibri" w:hAnsi="Arial" w:cs="Arial"/>
            <w:color w:val="0563C1"/>
            <w:u w:val="single"/>
          </w:rPr>
          <w:t xml:space="preserve">connecting to dashboards via a third party. </w:t>
        </w:r>
      </w:hyperlink>
      <w:r w:rsidRPr="00891D87">
        <w:rPr>
          <w:rFonts w:ascii="Arial" w:eastAsia="Calibri" w:hAnsi="Arial" w:cs="Arial"/>
        </w:rPr>
        <w:t xml:space="preserve"> </w:t>
      </w:r>
    </w:p>
    <w:p w14:paraId="7FE1A70E"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Most pension schemes will connect via a third-party connection provider, such as their third-party administrator or and integrated service provider (ISP). The information provides an overview of what the process involves. </w:t>
      </w:r>
    </w:p>
    <w:p w14:paraId="0ED2CBB6" w14:textId="77777777" w:rsidR="00891D87" w:rsidRPr="00891D87" w:rsidRDefault="00891D87" w:rsidP="00891D87">
      <w:pPr>
        <w:spacing w:line="256" w:lineRule="auto"/>
        <w:rPr>
          <w:rFonts w:ascii="Arial" w:eastAsia="Calibri" w:hAnsi="Arial" w:cs="Arial"/>
          <w:b/>
          <w:bCs/>
        </w:rPr>
      </w:pPr>
      <w:r w:rsidRPr="00891D87">
        <w:rPr>
          <w:rFonts w:ascii="Arial" w:eastAsia="Calibri" w:hAnsi="Arial" w:cs="Arial"/>
          <w:b/>
          <w:bCs/>
        </w:rPr>
        <w:t xml:space="preserve">Dashboards webinar </w:t>
      </w:r>
    </w:p>
    <w:p w14:paraId="47DDAFE7"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PDP is holding a one-hour dashboards webinar at 3pm on 3 April 2025. Dashboards experts from PDP and TPR will provide updates on the standards, the connection journey and registration codes. Find out more and book your place on the </w:t>
      </w:r>
      <w:hyperlink r:id="rId38" w:history="1">
        <w:r w:rsidRPr="00891D87">
          <w:rPr>
            <w:rFonts w:ascii="Arial" w:eastAsia="Calibri" w:hAnsi="Arial" w:cs="Arial"/>
            <w:color w:val="0563C1"/>
            <w:u w:val="single"/>
          </w:rPr>
          <w:t>Dashboards forum: Programme and regulator</w:t>
        </w:r>
      </w:hyperlink>
      <w:r w:rsidRPr="00891D87">
        <w:rPr>
          <w:rFonts w:ascii="Arial" w:eastAsia="Calibri" w:hAnsi="Arial" w:cs="Arial"/>
        </w:rPr>
        <w:t xml:space="preserve"> update online.</w:t>
      </w:r>
    </w:p>
    <w:p w14:paraId="1EB1FFE5" w14:textId="77777777" w:rsidR="00891D87" w:rsidRPr="00891D87" w:rsidRDefault="00891D87" w:rsidP="00891D87">
      <w:pPr>
        <w:spacing w:line="256" w:lineRule="auto"/>
        <w:rPr>
          <w:rFonts w:ascii="Arial" w:eastAsia="Calibri" w:hAnsi="Arial" w:cs="Arial"/>
          <w:b/>
          <w:bCs/>
          <w:color w:val="0070C0"/>
        </w:rPr>
      </w:pPr>
    </w:p>
    <w:p w14:paraId="2DB2B8E7" w14:textId="77777777" w:rsidR="00891D87" w:rsidRPr="00891D87" w:rsidRDefault="00891D87" w:rsidP="00891D87">
      <w:pPr>
        <w:spacing w:line="256" w:lineRule="auto"/>
        <w:rPr>
          <w:rFonts w:ascii="Arial" w:eastAsia="Calibri" w:hAnsi="Arial" w:cs="Arial"/>
          <w:b/>
          <w:bCs/>
          <w:color w:val="0070C0"/>
        </w:rPr>
      </w:pPr>
      <w:r w:rsidRPr="00891D87">
        <w:rPr>
          <w:rFonts w:ascii="Arial" w:eastAsia="Calibri" w:hAnsi="Arial" w:cs="Arial"/>
          <w:b/>
          <w:bCs/>
          <w:color w:val="0070C0"/>
        </w:rPr>
        <w:t>HMT</w:t>
      </w:r>
    </w:p>
    <w:p w14:paraId="3C6C3F0C" w14:textId="77777777" w:rsidR="00891D87" w:rsidRPr="00891D87" w:rsidRDefault="00891D87" w:rsidP="00891D87">
      <w:pPr>
        <w:spacing w:line="256" w:lineRule="auto"/>
        <w:rPr>
          <w:rFonts w:ascii="Arial" w:eastAsia="Calibri" w:hAnsi="Arial" w:cs="Arial"/>
          <w:b/>
          <w:bCs/>
        </w:rPr>
      </w:pPr>
      <w:r w:rsidRPr="00891D87">
        <w:rPr>
          <w:rFonts w:ascii="Arial" w:eastAsia="Calibri" w:hAnsi="Arial" w:cs="Arial"/>
          <w:b/>
          <w:bCs/>
        </w:rPr>
        <w:t xml:space="preserve">Confirmation of annual revaluation, earnings and pensions increase </w:t>
      </w:r>
    </w:p>
    <w:p w14:paraId="1FBB93FE"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On 11 February 2025, HM Treasury (HMT) published a written ministerial statement confirming the rates of annual revaluation, earnings and pensions increase due to apply from April 2025. The statement confirms: </w:t>
      </w:r>
    </w:p>
    <w:p w14:paraId="7A292893"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public service pensions will increase on 7 April 2025 by 1.7%, in line with the Consumer Prices Index for the year up to September 2024 </w:t>
      </w:r>
    </w:p>
    <w:p w14:paraId="18067D2D"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revaluation of 1.7% plus any local addition will be used in April 2025 to revalue CARE accounts in public service pension schemes that use prices as the measure of revaluation </w:t>
      </w:r>
    </w:p>
    <w:p w14:paraId="4BFCDEDE"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revaluation of 4.5% will be used in April 2025 to revalue the CARE accounts in public service pension schemes that use earnings as the measure of revaluation. </w:t>
      </w:r>
    </w:p>
    <w:p w14:paraId="3EFEDB57" w14:textId="77777777" w:rsidR="00891D87" w:rsidRPr="00891D87" w:rsidRDefault="00891D87" w:rsidP="00891D87">
      <w:pPr>
        <w:spacing w:line="256" w:lineRule="auto"/>
        <w:rPr>
          <w:rFonts w:ascii="Arial" w:eastAsia="Calibri" w:hAnsi="Arial" w:cs="Arial"/>
          <w:b/>
          <w:bCs/>
          <w:color w:val="0070C0"/>
        </w:rPr>
      </w:pPr>
      <w:r w:rsidRPr="00891D87">
        <w:rPr>
          <w:rFonts w:ascii="Arial" w:eastAsia="Calibri" w:hAnsi="Arial" w:cs="Arial"/>
        </w:rPr>
        <w:t xml:space="preserve">The Government will legislate for these changes in the coming weeks. We will publish the relevant Statutory Instruments when they become available on the </w:t>
      </w:r>
      <w:hyperlink r:id="rId39" w:history="1">
        <w:r w:rsidRPr="00891D87">
          <w:rPr>
            <w:rFonts w:ascii="Arial" w:eastAsia="Calibri" w:hAnsi="Arial" w:cs="Arial"/>
            <w:color w:val="0563C1"/>
            <w:u w:val="single"/>
          </w:rPr>
          <w:t>annual update Statutory Instruments</w:t>
        </w:r>
      </w:hyperlink>
      <w:r w:rsidRPr="00891D87">
        <w:rPr>
          <w:rFonts w:ascii="Arial" w:eastAsia="Calibri" w:hAnsi="Arial" w:cs="Arial"/>
        </w:rPr>
        <w:t xml:space="preserve"> section of the </w:t>
      </w:r>
      <w:hyperlink r:id="rId40" w:history="1">
        <w:r w:rsidRPr="00891D87">
          <w:rPr>
            <w:rFonts w:ascii="Arial" w:eastAsia="Calibri" w:hAnsi="Arial" w:cs="Arial"/>
            <w:color w:val="0563C1"/>
            <w:u w:val="single"/>
          </w:rPr>
          <w:t xml:space="preserve">FPS regulations and guidance </w:t>
        </w:r>
      </w:hyperlink>
      <w:r w:rsidRPr="00891D87">
        <w:rPr>
          <w:rFonts w:ascii="Arial" w:eastAsia="Calibri" w:hAnsi="Arial" w:cs="Arial"/>
        </w:rPr>
        <w:t xml:space="preserve"> website</w:t>
      </w:r>
    </w:p>
    <w:p w14:paraId="523179A3" w14:textId="77777777" w:rsidR="00891D87" w:rsidRPr="00891D87" w:rsidRDefault="00891D87" w:rsidP="00891D87">
      <w:pPr>
        <w:spacing w:line="256" w:lineRule="auto"/>
        <w:rPr>
          <w:rFonts w:ascii="Arial" w:eastAsia="Calibri" w:hAnsi="Arial" w:cs="Arial"/>
          <w:b/>
          <w:bCs/>
          <w:color w:val="0070C0"/>
          <w:kern w:val="2"/>
          <w14:ligatures w14:val="standardContextual"/>
        </w:rPr>
      </w:pPr>
    </w:p>
    <w:p w14:paraId="4F1444AC" w14:textId="77777777" w:rsidR="00891D87" w:rsidRPr="00891D87" w:rsidRDefault="00891D87" w:rsidP="00891D87">
      <w:pPr>
        <w:spacing w:line="256" w:lineRule="auto"/>
        <w:rPr>
          <w:rFonts w:ascii="Arial" w:eastAsia="Calibri" w:hAnsi="Arial" w:cs="Arial"/>
          <w:b/>
          <w:bCs/>
          <w:color w:val="0070C0"/>
          <w:kern w:val="2"/>
          <w14:ligatures w14:val="standardContextual"/>
        </w:rPr>
      </w:pPr>
      <w:r w:rsidRPr="00891D87">
        <w:rPr>
          <w:rFonts w:ascii="Arial" w:eastAsia="Calibri" w:hAnsi="Arial" w:cs="Arial"/>
          <w:b/>
          <w:bCs/>
          <w:color w:val="0070C0"/>
          <w:kern w:val="2"/>
          <w14:ligatures w14:val="standardContextual"/>
        </w:rPr>
        <w:t>Events</w:t>
      </w:r>
    </w:p>
    <w:p w14:paraId="579B47E2" w14:textId="77777777" w:rsidR="00891D87" w:rsidRPr="00891D87" w:rsidRDefault="00891D87" w:rsidP="00891D87">
      <w:pPr>
        <w:spacing w:line="256" w:lineRule="auto"/>
        <w:rPr>
          <w:rFonts w:ascii="Arial" w:eastAsia="Calibri" w:hAnsi="Arial" w:cs="Arial"/>
          <w:b/>
          <w:bCs/>
        </w:rPr>
      </w:pPr>
      <w:r w:rsidRPr="00891D87">
        <w:rPr>
          <w:rFonts w:ascii="Arial" w:eastAsia="Calibri" w:hAnsi="Arial" w:cs="Arial"/>
          <w:b/>
          <w:bCs/>
        </w:rPr>
        <w:t xml:space="preserve">FPS coffee mornings </w:t>
      </w:r>
    </w:p>
    <w:p w14:paraId="7B219B4A" w14:textId="77777777" w:rsidR="00891D87" w:rsidRPr="00891D87" w:rsidRDefault="00891D87" w:rsidP="00891D87">
      <w:pPr>
        <w:tabs>
          <w:tab w:val="right" w:leader="dot" w:pos="6804"/>
        </w:tabs>
        <w:spacing w:after="240" w:line="256" w:lineRule="auto"/>
        <w:rPr>
          <w:rFonts w:ascii="Arial" w:eastAsia="Calibri" w:hAnsi="Arial" w:cs="Arial"/>
        </w:rPr>
      </w:pPr>
      <w:r w:rsidRPr="00891D87">
        <w:rPr>
          <w:rFonts w:ascii="Arial" w:eastAsia="Calibri" w:hAnsi="Arial" w:cs="Arial"/>
        </w:rPr>
        <w:t xml:space="preserve">Our MS Teams coffee mornings are continuing in April 2025. The informal sessions lasting up to an hour allow practitioners to catch up with colleagues and hear a brief update on FPS issues from the LGA Bluelight team. </w:t>
      </w:r>
    </w:p>
    <w:p w14:paraId="534F5F31" w14:textId="77777777" w:rsidR="00891D87" w:rsidRPr="00891D87" w:rsidRDefault="00891D87" w:rsidP="00891D87">
      <w:pPr>
        <w:tabs>
          <w:tab w:val="right" w:leader="dot" w:pos="6804"/>
        </w:tabs>
        <w:spacing w:after="240" w:line="256" w:lineRule="auto"/>
        <w:rPr>
          <w:rFonts w:ascii="Arial" w:eastAsia="Calibri" w:hAnsi="Arial" w:cs="Arial"/>
        </w:rPr>
      </w:pPr>
      <w:r w:rsidRPr="00891D87">
        <w:rPr>
          <w:rFonts w:ascii="Arial" w:eastAsia="Calibri" w:hAnsi="Arial" w:cs="Arial"/>
        </w:rPr>
        <w:lastRenderedPageBreak/>
        <w:t xml:space="preserve">As mentioned earlier in the bulletin we will be holding a joint LGA and NPCC breaches coffee morning on 10 April 2025 at the later time of 14:30. </w:t>
      </w:r>
    </w:p>
    <w:p w14:paraId="2703B7A4" w14:textId="77777777" w:rsidR="00891D87" w:rsidRPr="00891D87" w:rsidRDefault="00891D87" w:rsidP="00891D87">
      <w:pPr>
        <w:tabs>
          <w:tab w:val="right" w:leader="dot" w:pos="6804"/>
        </w:tabs>
        <w:spacing w:after="240" w:line="256" w:lineRule="auto"/>
        <w:rPr>
          <w:rFonts w:ascii="Arial" w:eastAsia="Calibri" w:hAnsi="Arial" w:cs="Arial"/>
        </w:rPr>
      </w:pPr>
      <w:r w:rsidRPr="00891D87">
        <w:rPr>
          <w:rFonts w:ascii="Arial" w:eastAsia="Calibri" w:hAnsi="Arial" w:cs="Arial"/>
        </w:rPr>
        <w:t>We are pleased to include the presentations from recent sessions below:</w:t>
      </w:r>
    </w:p>
    <w:p w14:paraId="54A8C413" w14:textId="77777777" w:rsidR="00891D87" w:rsidRPr="00891D87" w:rsidRDefault="00891D87" w:rsidP="00891D87">
      <w:pPr>
        <w:tabs>
          <w:tab w:val="right" w:leader="dot" w:pos="6804"/>
        </w:tabs>
        <w:spacing w:after="240"/>
        <w:ind w:left="851" w:hanging="851"/>
        <w:rPr>
          <w:rFonts w:ascii="Arial" w:eastAsia="Calibri" w:hAnsi="Arial" w:cs="Arial"/>
        </w:rPr>
      </w:pPr>
      <w:hyperlink r:id="rId41" w:history="1">
        <w:r w:rsidRPr="00891D87">
          <w:rPr>
            <w:rFonts w:ascii="Arial" w:eastAsia="Calibri" w:hAnsi="Arial" w:cs="Arial"/>
            <w:color w:val="0563C1"/>
            <w:u w:val="single"/>
          </w:rPr>
          <w:t xml:space="preserve">18 March 2025 – Police and Fire UPC Offsetting guidance webinar </w:t>
        </w:r>
      </w:hyperlink>
      <w:r w:rsidRPr="00891D87">
        <w:rPr>
          <w:rFonts w:ascii="Arial" w:eastAsia="Calibri" w:hAnsi="Arial" w:cs="Arial"/>
        </w:rPr>
        <w:t xml:space="preserve"> </w:t>
      </w:r>
    </w:p>
    <w:p w14:paraId="15786AEB" w14:textId="3994FBF4" w:rsidR="00891D87" w:rsidRPr="00891D87" w:rsidRDefault="00891D87" w:rsidP="00891D87">
      <w:pPr>
        <w:tabs>
          <w:tab w:val="right" w:leader="dot" w:pos="6804"/>
        </w:tabs>
        <w:spacing w:after="240"/>
        <w:rPr>
          <w:rFonts w:ascii="Arial" w:eastAsia="Calibri" w:hAnsi="Arial" w:cs="Arial"/>
          <w:b/>
          <w:color w:val="0070C0"/>
          <w:sz w:val="28"/>
          <w:szCs w:val="28"/>
        </w:rPr>
      </w:pPr>
      <w:r w:rsidRPr="00891D87">
        <w:rPr>
          <w:rFonts w:ascii="Arial" w:eastAsia="Calibri" w:hAnsi="Arial" w:cs="Arial"/>
        </w:rPr>
        <w:t xml:space="preserve">If you do not already receive the meeting invitations and would like to join us, please email </w:t>
      </w:r>
      <w:hyperlink r:id="rId42" w:history="1">
        <w:r w:rsidRPr="00891D87">
          <w:rPr>
            <w:rFonts w:ascii="Arial" w:eastAsia="Calibri" w:hAnsi="Arial" w:cs="Arial"/>
            <w:color w:val="0563C1"/>
            <w:u w:val="single"/>
          </w:rPr>
          <w:t>bluelightpensions@local.gov.uk</w:t>
        </w:r>
      </w:hyperlink>
      <w:r w:rsidRPr="00891D87">
        <w:rPr>
          <w:rFonts w:ascii="Arial" w:eastAsia="Calibri" w:hAnsi="Arial" w:cs="Arial"/>
        </w:rPr>
        <w:t xml:space="preserve"> Please note that attendance at the coffee mornings is generally restricted to FPS practitioners and managers.</w:t>
      </w:r>
    </w:p>
    <w:p w14:paraId="47AA6B59" w14:textId="77777777" w:rsidR="00891D87" w:rsidRPr="00891D87" w:rsidRDefault="00891D87" w:rsidP="00891D87">
      <w:pPr>
        <w:rPr>
          <w:rFonts w:ascii="Arial" w:eastAsia="Calibri" w:hAnsi="Arial" w:cs="Arial"/>
          <w:b/>
          <w:color w:val="0070C0"/>
        </w:rPr>
      </w:pPr>
      <w:r w:rsidRPr="00891D87">
        <w:rPr>
          <w:rFonts w:ascii="Arial" w:eastAsia="Calibri" w:hAnsi="Arial" w:cs="Arial"/>
          <w:b/>
          <w:color w:val="0070C0"/>
        </w:rPr>
        <w:t xml:space="preserve">Legislation </w:t>
      </w:r>
    </w:p>
    <w:p w14:paraId="6FE51516" w14:textId="77777777" w:rsidR="00891D87" w:rsidRPr="00891D87" w:rsidRDefault="00891D87" w:rsidP="00891D87">
      <w:pPr>
        <w:rPr>
          <w:rFonts w:ascii="Arial" w:eastAsia="Calibri" w:hAnsi="Arial" w:cs="Arial"/>
          <w:b/>
        </w:rPr>
      </w:pPr>
      <w:r w:rsidRPr="00891D87">
        <w:rPr>
          <w:rFonts w:ascii="Arial" w:eastAsia="Calibri" w:hAnsi="Arial" w:cs="Arial"/>
          <w:b/>
        </w:rPr>
        <w:t xml:space="preserve">Statutory Instruments </w:t>
      </w:r>
    </w:p>
    <w:p w14:paraId="4266F271" w14:textId="77777777" w:rsidR="00891D87" w:rsidRPr="00891D87" w:rsidRDefault="00891D87" w:rsidP="00891D87">
      <w:pPr>
        <w:rPr>
          <w:rFonts w:ascii="Arial" w:eastAsia="Calibri" w:hAnsi="Arial" w:cs="Arial"/>
        </w:rPr>
      </w:pPr>
      <w:hyperlink r:id="rId43" w:history="1">
        <w:r w:rsidRPr="00891D87">
          <w:rPr>
            <w:rFonts w:ascii="Arial" w:eastAsia="Calibri" w:hAnsi="Arial" w:cs="Arial"/>
            <w:color w:val="0563C1"/>
            <w:u w:val="single"/>
          </w:rPr>
          <w:t xml:space="preserve">Firefighters’ Pension Schemes (England) (Amendment) Order 2023 </w:t>
        </w:r>
      </w:hyperlink>
      <w:r w:rsidRPr="00891D87">
        <w:rPr>
          <w:rFonts w:ascii="Arial" w:eastAsia="Calibri" w:hAnsi="Arial" w:cs="Arial"/>
        </w:rPr>
        <w:t xml:space="preserve"> [SI2023/986] </w:t>
      </w:r>
    </w:p>
    <w:p w14:paraId="026F9FDD" w14:textId="77777777" w:rsidR="00891D87" w:rsidRPr="00891D87" w:rsidRDefault="00891D87" w:rsidP="00891D87">
      <w:pPr>
        <w:rPr>
          <w:rFonts w:ascii="Arial" w:eastAsia="Calibri" w:hAnsi="Arial" w:cs="Arial"/>
        </w:rPr>
      </w:pPr>
      <w:r w:rsidRPr="00891D87">
        <w:rPr>
          <w:rFonts w:ascii="Arial" w:eastAsia="Calibri" w:hAnsi="Arial" w:cs="Arial"/>
        </w:rPr>
        <w:t xml:space="preserve">Directions Orders </w:t>
      </w:r>
    </w:p>
    <w:p w14:paraId="0F54875A" w14:textId="77777777" w:rsidR="00891D87" w:rsidRPr="00891D87" w:rsidRDefault="00891D87" w:rsidP="00891D87">
      <w:pPr>
        <w:rPr>
          <w:rFonts w:ascii="Arial" w:eastAsia="Calibri" w:hAnsi="Arial" w:cs="Arial"/>
          <w:b/>
          <w:color w:val="0070C0"/>
        </w:rPr>
      </w:pPr>
      <w:hyperlink r:id="rId44" w:history="1">
        <w:r w:rsidRPr="00891D87">
          <w:rPr>
            <w:rFonts w:ascii="Arial" w:eastAsia="Calibri" w:hAnsi="Arial" w:cs="Arial"/>
            <w:color w:val="0563C1"/>
            <w:u w:val="single"/>
          </w:rPr>
          <w:t>Public Service Pensions (Valuations and Employer Cost Cap) Directions 2023</w:t>
        </w:r>
      </w:hyperlink>
      <w:r w:rsidRPr="00891D87">
        <w:rPr>
          <w:rFonts w:ascii="Arial" w:eastAsia="Calibri" w:hAnsi="Arial" w:cs="Arial"/>
        </w:rPr>
        <w:t xml:space="preserve">   </w:t>
      </w:r>
    </w:p>
    <w:p w14:paraId="38D945AA" w14:textId="77777777" w:rsidR="00891D87" w:rsidRPr="00891D87" w:rsidRDefault="00891D87" w:rsidP="00891D87">
      <w:pPr>
        <w:spacing w:line="256" w:lineRule="auto"/>
        <w:rPr>
          <w:rFonts w:ascii="Arial" w:eastAsia="Calibri" w:hAnsi="Arial" w:cs="Arial"/>
          <w:b/>
          <w:color w:val="0070C0"/>
        </w:rPr>
      </w:pPr>
      <w:r w:rsidRPr="00891D87">
        <w:rPr>
          <w:rFonts w:ascii="Arial" w:eastAsia="Calibri" w:hAnsi="Arial" w:cs="Arial"/>
          <w:b/>
          <w:color w:val="0070C0"/>
        </w:rPr>
        <w:t xml:space="preserve">Useful links </w:t>
      </w:r>
    </w:p>
    <w:p w14:paraId="02525D8F"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w:t>
      </w:r>
      <w:hyperlink r:id="rId45" w:history="1">
        <w:r w:rsidRPr="00891D87">
          <w:rPr>
            <w:rFonts w:ascii="Arial" w:eastAsia="Calibri" w:hAnsi="Arial" w:cs="Arial"/>
            <w:color w:val="0563C1"/>
            <w:u w:val="single"/>
          </w:rPr>
          <w:t xml:space="preserve">The Firefighters’ Pensions (England) Scheme Advisory Board </w:t>
        </w:r>
      </w:hyperlink>
      <w:r w:rsidRPr="00891D87">
        <w:rPr>
          <w:rFonts w:ascii="Arial" w:eastAsia="Calibri" w:hAnsi="Arial" w:cs="Arial"/>
        </w:rPr>
        <w:t xml:space="preserve">  </w:t>
      </w:r>
    </w:p>
    <w:p w14:paraId="2CDBDF69"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w:t>
      </w:r>
      <w:hyperlink r:id="rId46" w:history="1">
        <w:r w:rsidRPr="00891D87">
          <w:rPr>
            <w:rFonts w:ascii="Arial" w:eastAsia="Calibri" w:hAnsi="Arial" w:cs="Arial"/>
            <w:color w:val="0563C1"/>
            <w:u w:val="single"/>
          </w:rPr>
          <w:t xml:space="preserve">FPS Regulations and Guidance </w:t>
        </w:r>
      </w:hyperlink>
      <w:r w:rsidRPr="00891D87">
        <w:rPr>
          <w:rFonts w:ascii="Arial" w:eastAsia="Calibri" w:hAnsi="Arial" w:cs="Arial"/>
        </w:rPr>
        <w:t xml:space="preserve">  </w:t>
      </w:r>
    </w:p>
    <w:p w14:paraId="0A169C49"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w:t>
      </w:r>
      <w:hyperlink r:id="rId47" w:history="1">
        <w:r w:rsidRPr="00891D87">
          <w:rPr>
            <w:rFonts w:ascii="Arial" w:eastAsia="Calibri" w:hAnsi="Arial" w:cs="Arial"/>
            <w:color w:val="0563C1"/>
            <w:u w:val="single"/>
          </w:rPr>
          <w:t xml:space="preserve">FPS Member </w:t>
        </w:r>
      </w:hyperlink>
      <w:r w:rsidRPr="00891D87">
        <w:rPr>
          <w:rFonts w:ascii="Arial" w:eastAsia="Calibri" w:hAnsi="Arial" w:cs="Arial"/>
        </w:rPr>
        <w:t xml:space="preserve"> </w:t>
      </w:r>
    </w:p>
    <w:p w14:paraId="20765E89"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w:t>
      </w:r>
      <w:hyperlink r:id="rId48" w:history="1">
        <w:r w:rsidRPr="00891D87">
          <w:rPr>
            <w:rFonts w:ascii="Arial" w:eastAsia="Calibri" w:hAnsi="Arial" w:cs="Arial"/>
            <w:color w:val="0563C1"/>
            <w:u w:val="single"/>
          </w:rPr>
          <w:t xml:space="preserve">Khub Firefighters Pensions Discussion Forum </w:t>
        </w:r>
      </w:hyperlink>
      <w:r w:rsidRPr="00891D87">
        <w:rPr>
          <w:rFonts w:ascii="Arial" w:eastAsia="Calibri" w:hAnsi="Arial" w:cs="Arial"/>
        </w:rPr>
        <w:t xml:space="preserve"> </w:t>
      </w:r>
    </w:p>
    <w:p w14:paraId="78156237"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w:t>
      </w:r>
      <w:hyperlink r:id="rId49" w:history="1">
        <w:r w:rsidRPr="00891D87">
          <w:rPr>
            <w:rFonts w:ascii="Arial" w:eastAsia="Calibri" w:hAnsi="Arial" w:cs="Arial"/>
            <w:color w:val="0563C1"/>
            <w:u w:val="single"/>
          </w:rPr>
          <w:t xml:space="preserve">FPS1992 guidance and commentary </w:t>
        </w:r>
      </w:hyperlink>
      <w:r w:rsidRPr="00891D87">
        <w:rPr>
          <w:rFonts w:ascii="Arial" w:eastAsia="Calibri" w:hAnsi="Arial" w:cs="Arial"/>
        </w:rPr>
        <w:t xml:space="preserve"> </w:t>
      </w:r>
    </w:p>
    <w:p w14:paraId="6765DDE0"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w:t>
      </w:r>
      <w:hyperlink r:id="rId50" w:history="1">
        <w:r w:rsidRPr="00891D87">
          <w:rPr>
            <w:rFonts w:ascii="Arial" w:eastAsia="Calibri" w:hAnsi="Arial" w:cs="Arial"/>
            <w:color w:val="0563C1"/>
            <w:u w:val="single"/>
          </w:rPr>
          <w:t xml:space="preserve">The Pensions Regulator Public Service Schemes </w:t>
        </w:r>
      </w:hyperlink>
      <w:r w:rsidRPr="00891D87">
        <w:rPr>
          <w:rFonts w:ascii="Arial" w:eastAsia="Calibri" w:hAnsi="Arial" w:cs="Arial"/>
        </w:rPr>
        <w:t xml:space="preserve"> </w:t>
      </w:r>
    </w:p>
    <w:p w14:paraId="49FDCAFE"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w:t>
      </w:r>
      <w:hyperlink r:id="rId51" w:history="1">
        <w:r w:rsidRPr="00891D87">
          <w:rPr>
            <w:rFonts w:ascii="Arial" w:eastAsia="Calibri" w:hAnsi="Arial" w:cs="Arial"/>
            <w:color w:val="0563C1"/>
            <w:u w:val="single"/>
          </w:rPr>
          <w:t xml:space="preserve">The Pensions Ombudsman </w:t>
        </w:r>
      </w:hyperlink>
      <w:r w:rsidRPr="00891D87">
        <w:rPr>
          <w:rFonts w:ascii="Arial" w:eastAsia="Calibri" w:hAnsi="Arial" w:cs="Arial"/>
        </w:rPr>
        <w:t xml:space="preserve"> </w:t>
      </w:r>
    </w:p>
    <w:p w14:paraId="28614C57"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w:t>
      </w:r>
      <w:hyperlink r:id="rId52" w:history="1">
        <w:r w:rsidRPr="00891D87">
          <w:rPr>
            <w:rFonts w:ascii="Arial" w:eastAsia="Calibri" w:hAnsi="Arial" w:cs="Arial"/>
            <w:color w:val="0563C1"/>
            <w:u w:val="single"/>
          </w:rPr>
          <w:t xml:space="preserve">HMRC Pensions Tax Manual </w:t>
        </w:r>
      </w:hyperlink>
      <w:r w:rsidRPr="00891D87">
        <w:rPr>
          <w:rFonts w:ascii="Arial" w:eastAsia="Calibri" w:hAnsi="Arial" w:cs="Arial"/>
        </w:rPr>
        <w:t xml:space="preserve"> </w:t>
      </w:r>
    </w:p>
    <w:p w14:paraId="37BA65D2"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w:t>
      </w:r>
      <w:hyperlink r:id="rId53" w:history="1">
        <w:r w:rsidRPr="00891D87">
          <w:rPr>
            <w:rFonts w:ascii="Arial" w:eastAsia="Calibri" w:hAnsi="Arial" w:cs="Arial"/>
            <w:color w:val="0563C1"/>
            <w:u w:val="single"/>
          </w:rPr>
          <w:t xml:space="preserve">LGA pensions website </w:t>
        </w:r>
      </w:hyperlink>
      <w:r w:rsidRPr="00891D87">
        <w:rPr>
          <w:rFonts w:ascii="Arial" w:eastAsia="Calibri" w:hAnsi="Arial" w:cs="Arial"/>
        </w:rPr>
        <w:t xml:space="preserve"> </w:t>
      </w:r>
    </w:p>
    <w:p w14:paraId="04E0F652" w14:textId="77777777" w:rsidR="00891D87" w:rsidRPr="00891D87" w:rsidRDefault="00891D87" w:rsidP="00891D87">
      <w:pPr>
        <w:spacing w:line="256" w:lineRule="auto"/>
        <w:rPr>
          <w:rFonts w:ascii="Arial" w:eastAsia="Calibri" w:hAnsi="Arial" w:cs="Arial"/>
        </w:rPr>
      </w:pPr>
      <w:r w:rsidRPr="00891D87">
        <w:rPr>
          <w:rFonts w:ascii="Arial" w:eastAsia="Calibri" w:hAnsi="Arial" w:cs="Arial"/>
        </w:rPr>
        <w:t xml:space="preserve">• </w:t>
      </w:r>
      <w:hyperlink r:id="rId54" w:history="1">
        <w:r w:rsidRPr="00891D87">
          <w:rPr>
            <w:rFonts w:ascii="Arial" w:eastAsia="Calibri" w:hAnsi="Arial" w:cs="Arial"/>
            <w:color w:val="0563C1"/>
            <w:u w:val="single"/>
          </w:rPr>
          <w:t xml:space="preserve">LGPS Regulations and Guidance </w:t>
        </w:r>
      </w:hyperlink>
      <w:r w:rsidRPr="00891D87">
        <w:rPr>
          <w:rFonts w:ascii="Arial" w:eastAsia="Calibri" w:hAnsi="Arial" w:cs="Arial"/>
        </w:rPr>
        <w:t xml:space="preserve"> </w:t>
      </w:r>
    </w:p>
    <w:p w14:paraId="455650C6" w14:textId="77777777" w:rsidR="00891D87" w:rsidRPr="00891D87" w:rsidRDefault="00891D87" w:rsidP="00891D87">
      <w:pPr>
        <w:spacing w:line="256" w:lineRule="auto"/>
        <w:rPr>
          <w:rFonts w:ascii="Arial" w:eastAsia="Calibri" w:hAnsi="Arial" w:cs="Arial"/>
          <w:b/>
          <w:color w:val="0070C0"/>
        </w:rPr>
      </w:pPr>
      <w:r w:rsidRPr="00891D87">
        <w:rPr>
          <w:rFonts w:ascii="Arial" w:eastAsia="Calibri" w:hAnsi="Arial" w:cs="Arial"/>
        </w:rPr>
        <w:t xml:space="preserve">• </w:t>
      </w:r>
      <w:hyperlink r:id="rId55" w:history="1">
        <w:r w:rsidRPr="00891D87">
          <w:rPr>
            <w:rFonts w:ascii="Arial" w:eastAsia="Calibri" w:hAnsi="Arial" w:cs="Arial"/>
            <w:color w:val="0563C1"/>
            <w:u w:val="single"/>
          </w:rPr>
          <w:t xml:space="preserve">LGPC Bulletins </w:t>
        </w:r>
      </w:hyperlink>
      <w:r w:rsidRPr="00891D87">
        <w:rPr>
          <w:rFonts w:ascii="Arial" w:eastAsia="Calibri" w:hAnsi="Arial" w:cs="Arial"/>
          <w:b/>
          <w:color w:val="2E74B5"/>
        </w:rPr>
        <w:t xml:space="preserve">   </w:t>
      </w:r>
    </w:p>
    <w:p w14:paraId="1B65A37C" w14:textId="77777777" w:rsidR="00891D87" w:rsidRPr="00891D87" w:rsidRDefault="00891D87" w:rsidP="00891D87">
      <w:pPr>
        <w:rPr>
          <w:rFonts w:ascii="Arial" w:eastAsia="Calibri" w:hAnsi="Arial" w:cs="Arial"/>
        </w:rPr>
      </w:pPr>
      <w:r w:rsidRPr="00891D87">
        <w:rPr>
          <w:rFonts w:ascii="Arial" w:eastAsia="Calibri" w:hAnsi="Arial" w:cs="Arial"/>
        </w:rPr>
        <w:t xml:space="preserve">Pensions Dashboards </w:t>
      </w:r>
    </w:p>
    <w:p w14:paraId="253D8093" w14:textId="77777777" w:rsidR="00891D87" w:rsidRPr="00891D87" w:rsidRDefault="00891D87" w:rsidP="00891D87">
      <w:pPr>
        <w:rPr>
          <w:rFonts w:ascii="Arial" w:eastAsia="Calibri" w:hAnsi="Arial" w:cs="Arial"/>
        </w:rPr>
      </w:pPr>
      <w:hyperlink r:id="rId56" w:history="1">
        <w:r w:rsidRPr="00891D87">
          <w:rPr>
            <w:rFonts w:ascii="Arial" w:eastAsia="Calibri" w:hAnsi="Arial" w:cs="Arial"/>
            <w:color w:val="0563C1"/>
            <w:u w:val="single"/>
          </w:rPr>
          <w:t xml:space="preserve">TPR guidance and checklist </w:t>
        </w:r>
      </w:hyperlink>
      <w:r w:rsidRPr="00891D87">
        <w:rPr>
          <w:rFonts w:ascii="Arial" w:eastAsia="Calibri" w:hAnsi="Arial" w:cs="Arial"/>
        </w:rPr>
        <w:t xml:space="preserve"> </w:t>
      </w:r>
    </w:p>
    <w:p w14:paraId="437A478B" w14:textId="77777777" w:rsidR="00891D87" w:rsidRPr="00891D87" w:rsidRDefault="00891D87" w:rsidP="00891D87">
      <w:pPr>
        <w:rPr>
          <w:rFonts w:ascii="Arial" w:eastAsia="Calibri" w:hAnsi="Arial" w:cs="Arial"/>
        </w:rPr>
      </w:pPr>
      <w:hyperlink r:id="rId57" w:history="1">
        <w:r w:rsidRPr="00891D87">
          <w:rPr>
            <w:rFonts w:ascii="Arial" w:eastAsia="Calibri" w:hAnsi="Arial" w:cs="Arial"/>
            <w:color w:val="0563C1"/>
            <w:u w:val="single"/>
          </w:rPr>
          <w:t xml:space="preserve">DWP guidance on connection </w:t>
        </w:r>
      </w:hyperlink>
      <w:r w:rsidRPr="00891D87">
        <w:rPr>
          <w:rFonts w:ascii="Arial" w:eastAsia="Calibri" w:hAnsi="Arial" w:cs="Arial"/>
        </w:rPr>
        <w:t xml:space="preserve"> </w:t>
      </w:r>
    </w:p>
    <w:p w14:paraId="4517658E" w14:textId="77777777" w:rsidR="00891D87" w:rsidRPr="00891D87" w:rsidRDefault="00891D87" w:rsidP="00891D87">
      <w:pPr>
        <w:rPr>
          <w:rFonts w:ascii="Arial" w:eastAsia="Calibri" w:hAnsi="Arial" w:cs="Arial"/>
          <w:b/>
          <w:color w:val="0070C0"/>
        </w:rPr>
      </w:pPr>
      <w:hyperlink r:id="rId58" w:history="1">
        <w:r w:rsidRPr="00891D87">
          <w:rPr>
            <w:rFonts w:ascii="Arial" w:eastAsia="Calibri" w:hAnsi="Arial" w:cs="Arial"/>
            <w:color w:val="0563C1"/>
            <w:u w:val="single"/>
          </w:rPr>
          <w:t>PASA connection readiness guidance</w:t>
        </w:r>
      </w:hyperlink>
      <w:r w:rsidRPr="00891D87">
        <w:rPr>
          <w:rFonts w:ascii="Arial" w:eastAsia="Calibri" w:hAnsi="Arial" w:cs="Arial"/>
        </w:rPr>
        <w:t xml:space="preserve"> </w:t>
      </w:r>
    </w:p>
    <w:p w14:paraId="3E3C64C4" w14:textId="1770FD17" w:rsidR="00543B77" w:rsidRPr="00543B77" w:rsidRDefault="00543B77" w:rsidP="00891D87">
      <w:pPr>
        <w:tabs>
          <w:tab w:val="right" w:leader="dot" w:pos="6804"/>
        </w:tabs>
        <w:spacing w:after="240" w:line="252" w:lineRule="auto"/>
        <w:ind w:left="851" w:hanging="851"/>
        <w:rPr>
          <w:rFonts w:ascii="Arial" w:hAnsi="Arial" w:cs="Arial"/>
          <w:color w:val="5B9BD5" w:themeColor="accent1"/>
          <w:sz w:val="56"/>
          <w:szCs w:val="56"/>
        </w:rPr>
      </w:pPr>
    </w:p>
    <w:sectPr w:rsidR="00543B77" w:rsidRPr="00543B77" w:rsidSect="005F6F1D">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74F6E" w14:textId="77777777" w:rsidR="00364249" w:rsidRDefault="00364249" w:rsidP="00890EA6">
      <w:pPr>
        <w:spacing w:after="0" w:line="240" w:lineRule="auto"/>
      </w:pPr>
      <w:r>
        <w:separator/>
      </w:r>
    </w:p>
  </w:endnote>
  <w:endnote w:type="continuationSeparator" w:id="0">
    <w:p w14:paraId="3033BAAE" w14:textId="77777777" w:rsidR="00364249" w:rsidRDefault="00364249" w:rsidP="0089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8531166"/>
      <w:docPartObj>
        <w:docPartGallery w:val="Page Numbers (Bottom of Page)"/>
        <w:docPartUnique/>
      </w:docPartObj>
    </w:sdtPr>
    <w:sdtEndPr>
      <w:rPr>
        <w:noProof/>
      </w:rPr>
    </w:sdtEndPr>
    <w:sdtContent>
      <w:p w14:paraId="0EC2E23A" w14:textId="357928CD" w:rsidR="00364249" w:rsidRDefault="00364249">
        <w:pPr>
          <w:pStyle w:val="Footer"/>
          <w:jc w:val="center"/>
        </w:pPr>
        <w:r>
          <w:fldChar w:fldCharType="begin"/>
        </w:r>
        <w:r>
          <w:instrText xml:space="preserve"> PAGE   \* MERGEFORMAT </w:instrText>
        </w:r>
        <w:r>
          <w:fldChar w:fldCharType="separate"/>
        </w:r>
        <w:r w:rsidR="0084051A">
          <w:rPr>
            <w:noProof/>
          </w:rPr>
          <w:t>16</w:t>
        </w:r>
        <w:r>
          <w:rPr>
            <w:noProof/>
          </w:rPr>
          <w:fldChar w:fldCharType="end"/>
        </w:r>
      </w:p>
    </w:sdtContent>
  </w:sdt>
  <w:p w14:paraId="656D72B5" w14:textId="77777777" w:rsidR="00364249" w:rsidRDefault="003642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8EA12" w14:textId="77777777" w:rsidR="00364249" w:rsidRDefault="00364249">
    <w:pPr>
      <w:pStyle w:val="Footer"/>
      <w:jc w:val="right"/>
    </w:pPr>
  </w:p>
  <w:p w14:paraId="3078944C" w14:textId="77777777" w:rsidR="00364249" w:rsidRDefault="0036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F664E" w14:textId="77777777" w:rsidR="00364249" w:rsidRDefault="00364249" w:rsidP="00890EA6">
      <w:pPr>
        <w:spacing w:after="0" w:line="240" w:lineRule="auto"/>
      </w:pPr>
      <w:r>
        <w:separator/>
      </w:r>
    </w:p>
  </w:footnote>
  <w:footnote w:type="continuationSeparator" w:id="0">
    <w:p w14:paraId="000A792B" w14:textId="77777777" w:rsidR="00364249" w:rsidRDefault="00364249" w:rsidP="00890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C6E"/>
    <w:multiLevelType w:val="hybridMultilevel"/>
    <w:tmpl w:val="94B0D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818DC"/>
    <w:multiLevelType w:val="hybridMultilevel"/>
    <w:tmpl w:val="A560F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05CBD"/>
    <w:multiLevelType w:val="hybridMultilevel"/>
    <w:tmpl w:val="FFFFFFFF"/>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69448E"/>
    <w:multiLevelType w:val="hybridMultilevel"/>
    <w:tmpl w:val="90686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13F7B"/>
    <w:multiLevelType w:val="multilevel"/>
    <w:tmpl w:val="495824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BE93AD5"/>
    <w:multiLevelType w:val="hybridMultilevel"/>
    <w:tmpl w:val="888E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5F39FA"/>
    <w:multiLevelType w:val="hybridMultilevel"/>
    <w:tmpl w:val="D83C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7A2D21"/>
    <w:multiLevelType w:val="multilevel"/>
    <w:tmpl w:val="1DDA99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16338117">
    <w:abstractNumId w:val="3"/>
  </w:num>
  <w:num w:numId="2" w16cid:durableId="1564290578">
    <w:abstractNumId w:val="5"/>
  </w:num>
  <w:num w:numId="3" w16cid:durableId="1851214394">
    <w:abstractNumId w:val="2"/>
  </w:num>
  <w:num w:numId="4" w16cid:durableId="279070571">
    <w:abstractNumId w:val="4"/>
  </w:num>
  <w:num w:numId="5" w16cid:durableId="952933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00370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141075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2386384">
    <w:abstractNumId w:val="7"/>
  </w:num>
  <w:num w:numId="9" w16cid:durableId="1867987962">
    <w:abstractNumId w:val="6"/>
  </w:num>
  <w:num w:numId="10" w16cid:durableId="1080833240">
    <w:abstractNumId w:val="0"/>
  </w:num>
  <w:num w:numId="11" w16cid:durableId="141651674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CB8"/>
    <w:rsid w:val="0000045C"/>
    <w:rsid w:val="00000530"/>
    <w:rsid w:val="00000E71"/>
    <w:rsid w:val="00001158"/>
    <w:rsid w:val="00001CE9"/>
    <w:rsid w:val="00003E12"/>
    <w:rsid w:val="00012146"/>
    <w:rsid w:val="0001339C"/>
    <w:rsid w:val="00014873"/>
    <w:rsid w:val="00017C89"/>
    <w:rsid w:val="000210F0"/>
    <w:rsid w:val="00030E6C"/>
    <w:rsid w:val="00032AE4"/>
    <w:rsid w:val="000402FA"/>
    <w:rsid w:val="0004661F"/>
    <w:rsid w:val="0005058B"/>
    <w:rsid w:val="00051443"/>
    <w:rsid w:val="000565BB"/>
    <w:rsid w:val="00061748"/>
    <w:rsid w:val="00072CE6"/>
    <w:rsid w:val="000734FC"/>
    <w:rsid w:val="0007577D"/>
    <w:rsid w:val="000761B3"/>
    <w:rsid w:val="000762D4"/>
    <w:rsid w:val="000775B4"/>
    <w:rsid w:val="000808F0"/>
    <w:rsid w:val="00081062"/>
    <w:rsid w:val="000812EC"/>
    <w:rsid w:val="000813C3"/>
    <w:rsid w:val="000824E6"/>
    <w:rsid w:val="00093085"/>
    <w:rsid w:val="000A1AF2"/>
    <w:rsid w:val="000A527E"/>
    <w:rsid w:val="000B1909"/>
    <w:rsid w:val="000B4BA5"/>
    <w:rsid w:val="000B4D18"/>
    <w:rsid w:val="000B5D32"/>
    <w:rsid w:val="000B74DE"/>
    <w:rsid w:val="000C63CE"/>
    <w:rsid w:val="000D1F9E"/>
    <w:rsid w:val="000D231E"/>
    <w:rsid w:val="0010174A"/>
    <w:rsid w:val="0010389D"/>
    <w:rsid w:val="00122CCB"/>
    <w:rsid w:val="00123C21"/>
    <w:rsid w:val="00130270"/>
    <w:rsid w:val="001315FB"/>
    <w:rsid w:val="00132DD6"/>
    <w:rsid w:val="00136EB0"/>
    <w:rsid w:val="001377FB"/>
    <w:rsid w:val="00137E3C"/>
    <w:rsid w:val="00140372"/>
    <w:rsid w:val="001406BC"/>
    <w:rsid w:val="00140DA9"/>
    <w:rsid w:val="00141622"/>
    <w:rsid w:val="001427FD"/>
    <w:rsid w:val="001433F3"/>
    <w:rsid w:val="001435ED"/>
    <w:rsid w:val="00143E2D"/>
    <w:rsid w:val="00147F29"/>
    <w:rsid w:val="001525E8"/>
    <w:rsid w:val="00156D82"/>
    <w:rsid w:val="00165A04"/>
    <w:rsid w:val="00166E20"/>
    <w:rsid w:val="001678DA"/>
    <w:rsid w:val="00180B57"/>
    <w:rsid w:val="001901AA"/>
    <w:rsid w:val="00192F88"/>
    <w:rsid w:val="00193CBF"/>
    <w:rsid w:val="00197020"/>
    <w:rsid w:val="00197288"/>
    <w:rsid w:val="0019728F"/>
    <w:rsid w:val="00197734"/>
    <w:rsid w:val="0019773D"/>
    <w:rsid w:val="001A3C0B"/>
    <w:rsid w:val="001A5D52"/>
    <w:rsid w:val="001B0059"/>
    <w:rsid w:val="001B10D1"/>
    <w:rsid w:val="001B25B8"/>
    <w:rsid w:val="001B41C4"/>
    <w:rsid w:val="001B5955"/>
    <w:rsid w:val="001B6298"/>
    <w:rsid w:val="001C1751"/>
    <w:rsid w:val="001C3D0C"/>
    <w:rsid w:val="001C71B3"/>
    <w:rsid w:val="001D0A35"/>
    <w:rsid w:val="001E124F"/>
    <w:rsid w:val="001E1784"/>
    <w:rsid w:val="001E1D1B"/>
    <w:rsid w:val="001E2BFD"/>
    <w:rsid w:val="001E4D57"/>
    <w:rsid w:val="001E7350"/>
    <w:rsid w:val="001E7AE3"/>
    <w:rsid w:val="001F5EFC"/>
    <w:rsid w:val="001F6DD1"/>
    <w:rsid w:val="001F7B7A"/>
    <w:rsid w:val="002026FE"/>
    <w:rsid w:val="00206967"/>
    <w:rsid w:val="0020752C"/>
    <w:rsid w:val="00211908"/>
    <w:rsid w:val="00212F1A"/>
    <w:rsid w:val="002157FB"/>
    <w:rsid w:val="00215885"/>
    <w:rsid w:val="00217D06"/>
    <w:rsid w:val="00222724"/>
    <w:rsid w:val="00222FEA"/>
    <w:rsid w:val="002231D6"/>
    <w:rsid w:val="00225BF8"/>
    <w:rsid w:val="00230705"/>
    <w:rsid w:val="002406F3"/>
    <w:rsid w:val="00246A5F"/>
    <w:rsid w:val="00257DE8"/>
    <w:rsid w:val="00260122"/>
    <w:rsid w:val="002619D5"/>
    <w:rsid w:val="002710A8"/>
    <w:rsid w:val="002718EF"/>
    <w:rsid w:val="0027365C"/>
    <w:rsid w:val="00292F9C"/>
    <w:rsid w:val="00295FBF"/>
    <w:rsid w:val="002A0F86"/>
    <w:rsid w:val="002A19C5"/>
    <w:rsid w:val="002A224D"/>
    <w:rsid w:val="002A30C6"/>
    <w:rsid w:val="002A440A"/>
    <w:rsid w:val="002A6043"/>
    <w:rsid w:val="002A774C"/>
    <w:rsid w:val="002B3726"/>
    <w:rsid w:val="002B580D"/>
    <w:rsid w:val="002B5F36"/>
    <w:rsid w:val="002B6E43"/>
    <w:rsid w:val="002C24D4"/>
    <w:rsid w:val="002C7E40"/>
    <w:rsid w:val="002D045B"/>
    <w:rsid w:val="002D2E18"/>
    <w:rsid w:val="002D3292"/>
    <w:rsid w:val="002E2A91"/>
    <w:rsid w:val="002E6DE6"/>
    <w:rsid w:val="002F3307"/>
    <w:rsid w:val="002F5698"/>
    <w:rsid w:val="002F6363"/>
    <w:rsid w:val="002F6CC2"/>
    <w:rsid w:val="0030056B"/>
    <w:rsid w:val="0030158C"/>
    <w:rsid w:val="003017A0"/>
    <w:rsid w:val="003056BD"/>
    <w:rsid w:val="003063F4"/>
    <w:rsid w:val="003140A7"/>
    <w:rsid w:val="00316062"/>
    <w:rsid w:val="00325AC8"/>
    <w:rsid w:val="0033370C"/>
    <w:rsid w:val="003365A2"/>
    <w:rsid w:val="003419F0"/>
    <w:rsid w:val="00344102"/>
    <w:rsid w:val="003447A7"/>
    <w:rsid w:val="00345F75"/>
    <w:rsid w:val="0034769C"/>
    <w:rsid w:val="00351A02"/>
    <w:rsid w:val="00352E28"/>
    <w:rsid w:val="00353B57"/>
    <w:rsid w:val="00354086"/>
    <w:rsid w:val="0036181A"/>
    <w:rsid w:val="003628B2"/>
    <w:rsid w:val="00364249"/>
    <w:rsid w:val="0036790F"/>
    <w:rsid w:val="00375725"/>
    <w:rsid w:val="003758E5"/>
    <w:rsid w:val="00386471"/>
    <w:rsid w:val="00391065"/>
    <w:rsid w:val="00391D4C"/>
    <w:rsid w:val="00395928"/>
    <w:rsid w:val="0039682B"/>
    <w:rsid w:val="00396E86"/>
    <w:rsid w:val="00397E74"/>
    <w:rsid w:val="003A24AF"/>
    <w:rsid w:val="003A25C6"/>
    <w:rsid w:val="003B4C67"/>
    <w:rsid w:val="003C1BB1"/>
    <w:rsid w:val="003C4850"/>
    <w:rsid w:val="003C5963"/>
    <w:rsid w:val="003D037E"/>
    <w:rsid w:val="003D711E"/>
    <w:rsid w:val="003E0D3F"/>
    <w:rsid w:val="003E1921"/>
    <w:rsid w:val="003E3BC8"/>
    <w:rsid w:val="003F1284"/>
    <w:rsid w:val="003F3738"/>
    <w:rsid w:val="003F6FF0"/>
    <w:rsid w:val="00400591"/>
    <w:rsid w:val="00400B52"/>
    <w:rsid w:val="004107EC"/>
    <w:rsid w:val="00411CE0"/>
    <w:rsid w:val="00416835"/>
    <w:rsid w:val="0042152B"/>
    <w:rsid w:val="004272FF"/>
    <w:rsid w:val="00431667"/>
    <w:rsid w:val="004329EB"/>
    <w:rsid w:val="00433185"/>
    <w:rsid w:val="00433FA1"/>
    <w:rsid w:val="004351BB"/>
    <w:rsid w:val="00436E1C"/>
    <w:rsid w:val="0044610B"/>
    <w:rsid w:val="00454748"/>
    <w:rsid w:val="00456484"/>
    <w:rsid w:val="0046118A"/>
    <w:rsid w:val="0047004A"/>
    <w:rsid w:val="004714E2"/>
    <w:rsid w:val="00474996"/>
    <w:rsid w:val="004751E7"/>
    <w:rsid w:val="00487730"/>
    <w:rsid w:val="004902EA"/>
    <w:rsid w:val="00492AE5"/>
    <w:rsid w:val="00493DF4"/>
    <w:rsid w:val="004A41BE"/>
    <w:rsid w:val="004A4C54"/>
    <w:rsid w:val="004A572E"/>
    <w:rsid w:val="004A7F74"/>
    <w:rsid w:val="004B0E75"/>
    <w:rsid w:val="004B35CE"/>
    <w:rsid w:val="004B5B4B"/>
    <w:rsid w:val="004B796E"/>
    <w:rsid w:val="004C2259"/>
    <w:rsid w:val="004C30D2"/>
    <w:rsid w:val="004C39D0"/>
    <w:rsid w:val="004C3FB2"/>
    <w:rsid w:val="004D0040"/>
    <w:rsid w:val="004D4F70"/>
    <w:rsid w:val="004E4206"/>
    <w:rsid w:val="004E6109"/>
    <w:rsid w:val="004F0487"/>
    <w:rsid w:val="00501956"/>
    <w:rsid w:val="00510EA4"/>
    <w:rsid w:val="0051410E"/>
    <w:rsid w:val="00515967"/>
    <w:rsid w:val="005175D9"/>
    <w:rsid w:val="005209FE"/>
    <w:rsid w:val="005215CA"/>
    <w:rsid w:val="005219BB"/>
    <w:rsid w:val="00524680"/>
    <w:rsid w:val="00526F88"/>
    <w:rsid w:val="00531FE7"/>
    <w:rsid w:val="00532F91"/>
    <w:rsid w:val="0053712A"/>
    <w:rsid w:val="005426BC"/>
    <w:rsid w:val="00543B77"/>
    <w:rsid w:val="00544D1A"/>
    <w:rsid w:val="00550676"/>
    <w:rsid w:val="00553B17"/>
    <w:rsid w:val="005570A3"/>
    <w:rsid w:val="0055720F"/>
    <w:rsid w:val="00557873"/>
    <w:rsid w:val="00567A72"/>
    <w:rsid w:val="005739FB"/>
    <w:rsid w:val="00574627"/>
    <w:rsid w:val="005763F6"/>
    <w:rsid w:val="005812D7"/>
    <w:rsid w:val="00581694"/>
    <w:rsid w:val="005817C0"/>
    <w:rsid w:val="00582FF8"/>
    <w:rsid w:val="0058431E"/>
    <w:rsid w:val="005926D1"/>
    <w:rsid w:val="00593AA6"/>
    <w:rsid w:val="005958BA"/>
    <w:rsid w:val="005A7B6B"/>
    <w:rsid w:val="005B31BF"/>
    <w:rsid w:val="005C3805"/>
    <w:rsid w:val="005C50BE"/>
    <w:rsid w:val="005C5A97"/>
    <w:rsid w:val="005C664C"/>
    <w:rsid w:val="005D1EE6"/>
    <w:rsid w:val="005E2BE3"/>
    <w:rsid w:val="005E3922"/>
    <w:rsid w:val="005F5EF4"/>
    <w:rsid w:val="005F6F1D"/>
    <w:rsid w:val="005F78C8"/>
    <w:rsid w:val="00602B35"/>
    <w:rsid w:val="00607E41"/>
    <w:rsid w:val="006107C6"/>
    <w:rsid w:val="00614E34"/>
    <w:rsid w:val="006154BE"/>
    <w:rsid w:val="00616021"/>
    <w:rsid w:val="00617952"/>
    <w:rsid w:val="006231D8"/>
    <w:rsid w:val="006269C9"/>
    <w:rsid w:val="0063298A"/>
    <w:rsid w:val="00633973"/>
    <w:rsid w:val="00635C2B"/>
    <w:rsid w:val="00640041"/>
    <w:rsid w:val="00643558"/>
    <w:rsid w:val="00645960"/>
    <w:rsid w:val="00651111"/>
    <w:rsid w:val="00654938"/>
    <w:rsid w:val="00654E72"/>
    <w:rsid w:val="00657622"/>
    <w:rsid w:val="006666D6"/>
    <w:rsid w:val="00667EEA"/>
    <w:rsid w:val="006811BB"/>
    <w:rsid w:val="0068168D"/>
    <w:rsid w:val="0068334B"/>
    <w:rsid w:val="00683AB2"/>
    <w:rsid w:val="00683F2C"/>
    <w:rsid w:val="006905DF"/>
    <w:rsid w:val="006926AD"/>
    <w:rsid w:val="00692875"/>
    <w:rsid w:val="0069288C"/>
    <w:rsid w:val="006A188D"/>
    <w:rsid w:val="006A3317"/>
    <w:rsid w:val="006A4B43"/>
    <w:rsid w:val="006A52FA"/>
    <w:rsid w:val="006B42F7"/>
    <w:rsid w:val="006C1C39"/>
    <w:rsid w:val="006C4675"/>
    <w:rsid w:val="006C6777"/>
    <w:rsid w:val="006C6D8E"/>
    <w:rsid w:val="006D022C"/>
    <w:rsid w:val="006D44F4"/>
    <w:rsid w:val="006D791D"/>
    <w:rsid w:val="006E32A1"/>
    <w:rsid w:val="006E43DC"/>
    <w:rsid w:val="006E4C2C"/>
    <w:rsid w:val="006E6813"/>
    <w:rsid w:val="006F27AB"/>
    <w:rsid w:val="006F45D4"/>
    <w:rsid w:val="007011BC"/>
    <w:rsid w:val="0070230F"/>
    <w:rsid w:val="00707330"/>
    <w:rsid w:val="00710535"/>
    <w:rsid w:val="00712617"/>
    <w:rsid w:val="00720D97"/>
    <w:rsid w:val="0072227E"/>
    <w:rsid w:val="00725D57"/>
    <w:rsid w:val="007265BE"/>
    <w:rsid w:val="00731643"/>
    <w:rsid w:val="00732F89"/>
    <w:rsid w:val="00734805"/>
    <w:rsid w:val="007353FC"/>
    <w:rsid w:val="00736AC0"/>
    <w:rsid w:val="007402E9"/>
    <w:rsid w:val="007411E1"/>
    <w:rsid w:val="00742AAC"/>
    <w:rsid w:val="00746F4F"/>
    <w:rsid w:val="007518CA"/>
    <w:rsid w:val="007520A0"/>
    <w:rsid w:val="00753E44"/>
    <w:rsid w:val="00753F97"/>
    <w:rsid w:val="00755317"/>
    <w:rsid w:val="00756794"/>
    <w:rsid w:val="00776267"/>
    <w:rsid w:val="00777637"/>
    <w:rsid w:val="007840CA"/>
    <w:rsid w:val="0078783C"/>
    <w:rsid w:val="00791DD9"/>
    <w:rsid w:val="0079297D"/>
    <w:rsid w:val="00794294"/>
    <w:rsid w:val="00795495"/>
    <w:rsid w:val="007A130C"/>
    <w:rsid w:val="007A2F8A"/>
    <w:rsid w:val="007A3241"/>
    <w:rsid w:val="007A5CF0"/>
    <w:rsid w:val="007B0643"/>
    <w:rsid w:val="007B136D"/>
    <w:rsid w:val="007B275E"/>
    <w:rsid w:val="007B4FFD"/>
    <w:rsid w:val="007B5EBC"/>
    <w:rsid w:val="007C09E3"/>
    <w:rsid w:val="007C2560"/>
    <w:rsid w:val="007C3C0B"/>
    <w:rsid w:val="007C47F5"/>
    <w:rsid w:val="007C5F35"/>
    <w:rsid w:val="007C6254"/>
    <w:rsid w:val="007C634F"/>
    <w:rsid w:val="007D2466"/>
    <w:rsid w:val="007E4832"/>
    <w:rsid w:val="007F0138"/>
    <w:rsid w:val="007F2482"/>
    <w:rsid w:val="00803DAD"/>
    <w:rsid w:val="00806705"/>
    <w:rsid w:val="008070C4"/>
    <w:rsid w:val="00815EEE"/>
    <w:rsid w:val="008160BD"/>
    <w:rsid w:val="00820B94"/>
    <w:rsid w:val="00823D2B"/>
    <w:rsid w:val="00823FE7"/>
    <w:rsid w:val="00824437"/>
    <w:rsid w:val="008315D1"/>
    <w:rsid w:val="00831979"/>
    <w:rsid w:val="00835A51"/>
    <w:rsid w:val="0084051A"/>
    <w:rsid w:val="00841462"/>
    <w:rsid w:val="008425B9"/>
    <w:rsid w:val="0084750B"/>
    <w:rsid w:val="008545ED"/>
    <w:rsid w:val="00854A9C"/>
    <w:rsid w:val="00855210"/>
    <w:rsid w:val="00855B71"/>
    <w:rsid w:val="00855C44"/>
    <w:rsid w:val="00861C91"/>
    <w:rsid w:val="00862992"/>
    <w:rsid w:val="00872688"/>
    <w:rsid w:val="008743F1"/>
    <w:rsid w:val="008776EC"/>
    <w:rsid w:val="00877FC4"/>
    <w:rsid w:val="00890EA6"/>
    <w:rsid w:val="00891D87"/>
    <w:rsid w:val="00893202"/>
    <w:rsid w:val="0089612A"/>
    <w:rsid w:val="008977B5"/>
    <w:rsid w:val="008A2510"/>
    <w:rsid w:val="008A2CC3"/>
    <w:rsid w:val="008A6D11"/>
    <w:rsid w:val="008A79B3"/>
    <w:rsid w:val="008A7FA9"/>
    <w:rsid w:val="008B0607"/>
    <w:rsid w:val="008B4E8D"/>
    <w:rsid w:val="008B6090"/>
    <w:rsid w:val="008B7123"/>
    <w:rsid w:val="008B76D8"/>
    <w:rsid w:val="008C089C"/>
    <w:rsid w:val="008C53BA"/>
    <w:rsid w:val="008D37A1"/>
    <w:rsid w:val="008D3D2C"/>
    <w:rsid w:val="008D5B36"/>
    <w:rsid w:val="008D708D"/>
    <w:rsid w:val="008D7FF3"/>
    <w:rsid w:val="008E1216"/>
    <w:rsid w:val="008E3199"/>
    <w:rsid w:val="008E4D64"/>
    <w:rsid w:val="008F092F"/>
    <w:rsid w:val="008F4235"/>
    <w:rsid w:val="00900A47"/>
    <w:rsid w:val="00903728"/>
    <w:rsid w:val="00905D02"/>
    <w:rsid w:val="009064AD"/>
    <w:rsid w:val="00911017"/>
    <w:rsid w:val="00912013"/>
    <w:rsid w:val="009125F6"/>
    <w:rsid w:val="00915C6E"/>
    <w:rsid w:val="0091610D"/>
    <w:rsid w:val="00917C5F"/>
    <w:rsid w:val="0092371E"/>
    <w:rsid w:val="00930CA4"/>
    <w:rsid w:val="00931519"/>
    <w:rsid w:val="00932838"/>
    <w:rsid w:val="00932AF4"/>
    <w:rsid w:val="009356C2"/>
    <w:rsid w:val="00942225"/>
    <w:rsid w:val="00943C2A"/>
    <w:rsid w:val="009530D6"/>
    <w:rsid w:val="009604D1"/>
    <w:rsid w:val="00965621"/>
    <w:rsid w:val="009674C2"/>
    <w:rsid w:val="009713E0"/>
    <w:rsid w:val="00984FAB"/>
    <w:rsid w:val="0098595E"/>
    <w:rsid w:val="00986661"/>
    <w:rsid w:val="00986B4D"/>
    <w:rsid w:val="00992B43"/>
    <w:rsid w:val="009946CE"/>
    <w:rsid w:val="009972D1"/>
    <w:rsid w:val="00997BD6"/>
    <w:rsid w:val="00997CC4"/>
    <w:rsid w:val="009A0DE2"/>
    <w:rsid w:val="009A2784"/>
    <w:rsid w:val="009A5F55"/>
    <w:rsid w:val="009B167C"/>
    <w:rsid w:val="009B2BB6"/>
    <w:rsid w:val="009B3DE9"/>
    <w:rsid w:val="009C2244"/>
    <w:rsid w:val="009C33B8"/>
    <w:rsid w:val="009C70FC"/>
    <w:rsid w:val="009D180C"/>
    <w:rsid w:val="009D26C3"/>
    <w:rsid w:val="009D29FC"/>
    <w:rsid w:val="009D2DB6"/>
    <w:rsid w:val="009D7DBC"/>
    <w:rsid w:val="009E1A5D"/>
    <w:rsid w:val="009E5451"/>
    <w:rsid w:val="009F094A"/>
    <w:rsid w:val="009F5180"/>
    <w:rsid w:val="00A03AA6"/>
    <w:rsid w:val="00A05EFE"/>
    <w:rsid w:val="00A138DE"/>
    <w:rsid w:val="00A1404B"/>
    <w:rsid w:val="00A15FE9"/>
    <w:rsid w:val="00A221FA"/>
    <w:rsid w:val="00A22A18"/>
    <w:rsid w:val="00A231E7"/>
    <w:rsid w:val="00A24CFC"/>
    <w:rsid w:val="00A252A5"/>
    <w:rsid w:val="00A34DD0"/>
    <w:rsid w:val="00A35AE9"/>
    <w:rsid w:val="00A422BC"/>
    <w:rsid w:val="00A42553"/>
    <w:rsid w:val="00A444F8"/>
    <w:rsid w:val="00A4770D"/>
    <w:rsid w:val="00A5301A"/>
    <w:rsid w:val="00A543D0"/>
    <w:rsid w:val="00A545B7"/>
    <w:rsid w:val="00A55E39"/>
    <w:rsid w:val="00A562B4"/>
    <w:rsid w:val="00A60557"/>
    <w:rsid w:val="00A60DFD"/>
    <w:rsid w:val="00A60F4A"/>
    <w:rsid w:val="00A656E3"/>
    <w:rsid w:val="00A66CA1"/>
    <w:rsid w:val="00A67BBA"/>
    <w:rsid w:val="00A7191B"/>
    <w:rsid w:val="00A71AF3"/>
    <w:rsid w:val="00A806CC"/>
    <w:rsid w:val="00A818FE"/>
    <w:rsid w:val="00A8195F"/>
    <w:rsid w:val="00A82637"/>
    <w:rsid w:val="00A8570E"/>
    <w:rsid w:val="00A85CFE"/>
    <w:rsid w:val="00A86666"/>
    <w:rsid w:val="00A87DDF"/>
    <w:rsid w:val="00A920AA"/>
    <w:rsid w:val="00A923B2"/>
    <w:rsid w:val="00A96979"/>
    <w:rsid w:val="00A97092"/>
    <w:rsid w:val="00AA21ED"/>
    <w:rsid w:val="00AA54A8"/>
    <w:rsid w:val="00AB5B5E"/>
    <w:rsid w:val="00AC0008"/>
    <w:rsid w:val="00AC10E1"/>
    <w:rsid w:val="00AC479C"/>
    <w:rsid w:val="00AD1DA7"/>
    <w:rsid w:val="00AD1F2F"/>
    <w:rsid w:val="00AE231D"/>
    <w:rsid w:val="00AE45DF"/>
    <w:rsid w:val="00AE53DE"/>
    <w:rsid w:val="00AE66AC"/>
    <w:rsid w:val="00AF325C"/>
    <w:rsid w:val="00AF3ECE"/>
    <w:rsid w:val="00B04CAC"/>
    <w:rsid w:val="00B04FDB"/>
    <w:rsid w:val="00B072E7"/>
    <w:rsid w:val="00B10D85"/>
    <w:rsid w:val="00B1151C"/>
    <w:rsid w:val="00B13CC6"/>
    <w:rsid w:val="00B177D7"/>
    <w:rsid w:val="00B2210D"/>
    <w:rsid w:val="00B2435F"/>
    <w:rsid w:val="00B249FB"/>
    <w:rsid w:val="00B25D59"/>
    <w:rsid w:val="00B327BF"/>
    <w:rsid w:val="00B33C7E"/>
    <w:rsid w:val="00B36B9E"/>
    <w:rsid w:val="00B36EC3"/>
    <w:rsid w:val="00B37C7B"/>
    <w:rsid w:val="00B4203A"/>
    <w:rsid w:val="00B420D8"/>
    <w:rsid w:val="00B42F49"/>
    <w:rsid w:val="00B47668"/>
    <w:rsid w:val="00B47D54"/>
    <w:rsid w:val="00B50DCB"/>
    <w:rsid w:val="00B521AD"/>
    <w:rsid w:val="00B624D5"/>
    <w:rsid w:val="00B67047"/>
    <w:rsid w:val="00B74BB9"/>
    <w:rsid w:val="00B763A2"/>
    <w:rsid w:val="00B8024F"/>
    <w:rsid w:val="00B835B1"/>
    <w:rsid w:val="00B835E8"/>
    <w:rsid w:val="00B8631F"/>
    <w:rsid w:val="00B94964"/>
    <w:rsid w:val="00B97305"/>
    <w:rsid w:val="00BA278E"/>
    <w:rsid w:val="00BA690C"/>
    <w:rsid w:val="00BB1A9C"/>
    <w:rsid w:val="00BB3C0A"/>
    <w:rsid w:val="00BB6F6F"/>
    <w:rsid w:val="00BC027A"/>
    <w:rsid w:val="00BC19D1"/>
    <w:rsid w:val="00BC3188"/>
    <w:rsid w:val="00BC6FD7"/>
    <w:rsid w:val="00BD112A"/>
    <w:rsid w:val="00BD5A80"/>
    <w:rsid w:val="00BD6735"/>
    <w:rsid w:val="00BD70A6"/>
    <w:rsid w:val="00BE1CB8"/>
    <w:rsid w:val="00BE3766"/>
    <w:rsid w:val="00BF23F7"/>
    <w:rsid w:val="00BF327F"/>
    <w:rsid w:val="00BF47EA"/>
    <w:rsid w:val="00C00D4C"/>
    <w:rsid w:val="00C0218C"/>
    <w:rsid w:val="00C04E0F"/>
    <w:rsid w:val="00C11644"/>
    <w:rsid w:val="00C14845"/>
    <w:rsid w:val="00C210A0"/>
    <w:rsid w:val="00C2150C"/>
    <w:rsid w:val="00C30157"/>
    <w:rsid w:val="00C337B9"/>
    <w:rsid w:val="00C34C9F"/>
    <w:rsid w:val="00C35020"/>
    <w:rsid w:val="00C355BF"/>
    <w:rsid w:val="00C37413"/>
    <w:rsid w:val="00C42135"/>
    <w:rsid w:val="00C53CE4"/>
    <w:rsid w:val="00C56B54"/>
    <w:rsid w:val="00C613B3"/>
    <w:rsid w:val="00C647BF"/>
    <w:rsid w:val="00C71038"/>
    <w:rsid w:val="00C71B02"/>
    <w:rsid w:val="00C71D36"/>
    <w:rsid w:val="00C72589"/>
    <w:rsid w:val="00C757F7"/>
    <w:rsid w:val="00C76FDA"/>
    <w:rsid w:val="00C77EBB"/>
    <w:rsid w:val="00C85B96"/>
    <w:rsid w:val="00C85C7C"/>
    <w:rsid w:val="00C9477F"/>
    <w:rsid w:val="00C94BFE"/>
    <w:rsid w:val="00C9592F"/>
    <w:rsid w:val="00C95BC9"/>
    <w:rsid w:val="00C96A8D"/>
    <w:rsid w:val="00CA0AA0"/>
    <w:rsid w:val="00CA67EC"/>
    <w:rsid w:val="00CB08CB"/>
    <w:rsid w:val="00CB441C"/>
    <w:rsid w:val="00CB5849"/>
    <w:rsid w:val="00CB63C5"/>
    <w:rsid w:val="00CB7CFD"/>
    <w:rsid w:val="00CC1D86"/>
    <w:rsid w:val="00CC4F48"/>
    <w:rsid w:val="00CE2E31"/>
    <w:rsid w:val="00CE5E0E"/>
    <w:rsid w:val="00CE66E7"/>
    <w:rsid w:val="00CE78DD"/>
    <w:rsid w:val="00CF0BB6"/>
    <w:rsid w:val="00CF3D58"/>
    <w:rsid w:val="00CF42DB"/>
    <w:rsid w:val="00CF7214"/>
    <w:rsid w:val="00CF770C"/>
    <w:rsid w:val="00D000EF"/>
    <w:rsid w:val="00D05A6F"/>
    <w:rsid w:val="00D05C14"/>
    <w:rsid w:val="00D06971"/>
    <w:rsid w:val="00D21DD1"/>
    <w:rsid w:val="00D27AB0"/>
    <w:rsid w:val="00D32976"/>
    <w:rsid w:val="00D333DD"/>
    <w:rsid w:val="00D356C6"/>
    <w:rsid w:val="00D45A35"/>
    <w:rsid w:val="00D47416"/>
    <w:rsid w:val="00D476C3"/>
    <w:rsid w:val="00D47B61"/>
    <w:rsid w:val="00D5087C"/>
    <w:rsid w:val="00D5245F"/>
    <w:rsid w:val="00D545D9"/>
    <w:rsid w:val="00D60A98"/>
    <w:rsid w:val="00D66DFC"/>
    <w:rsid w:val="00D71BCB"/>
    <w:rsid w:val="00D73756"/>
    <w:rsid w:val="00D7689A"/>
    <w:rsid w:val="00D76F4D"/>
    <w:rsid w:val="00D83080"/>
    <w:rsid w:val="00D91406"/>
    <w:rsid w:val="00D9260C"/>
    <w:rsid w:val="00D9726B"/>
    <w:rsid w:val="00DA417D"/>
    <w:rsid w:val="00DA5AA8"/>
    <w:rsid w:val="00DA7C77"/>
    <w:rsid w:val="00DB277F"/>
    <w:rsid w:val="00DC7C01"/>
    <w:rsid w:val="00DD0236"/>
    <w:rsid w:val="00DD247C"/>
    <w:rsid w:val="00DD3F81"/>
    <w:rsid w:val="00DD4D33"/>
    <w:rsid w:val="00DD58F5"/>
    <w:rsid w:val="00DE4092"/>
    <w:rsid w:val="00DE4433"/>
    <w:rsid w:val="00DE5825"/>
    <w:rsid w:val="00DE6E9F"/>
    <w:rsid w:val="00DE70D9"/>
    <w:rsid w:val="00DF0B7E"/>
    <w:rsid w:val="00E00BAD"/>
    <w:rsid w:val="00E022F2"/>
    <w:rsid w:val="00E11EA3"/>
    <w:rsid w:val="00E2104F"/>
    <w:rsid w:val="00E272CC"/>
    <w:rsid w:val="00E33ED7"/>
    <w:rsid w:val="00E35D1B"/>
    <w:rsid w:val="00E4068F"/>
    <w:rsid w:val="00E44E51"/>
    <w:rsid w:val="00E46483"/>
    <w:rsid w:val="00E51AA1"/>
    <w:rsid w:val="00E5235D"/>
    <w:rsid w:val="00E55FD8"/>
    <w:rsid w:val="00E57A5E"/>
    <w:rsid w:val="00E72775"/>
    <w:rsid w:val="00E77B39"/>
    <w:rsid w:val="00E85DB6"/>
    <w:rsid w:val="00E87370"/>
    <w:rsid w:val="00E879A8"/>
    <w:rsid w:val="00E906F9"/>
    <w:rsid w:val="00E934D4"/>
    <w:rsid w:val="00E96F55"/>
    <w:rsid w:val="00E97843"/>
    <w:rsid w:val="00EA0653"/>
    <w:rsid w:val="00EB09FB"/>
    <w:rsid w:val="00EB1408"/>
    <w:rsid w:val="00EB297B"/>
    <w:rsid w:val="00EB49F9"/>
    <w:rsid w:val="00EB7B05"/>
    <w:rsid w:val="00EC23E5"/>
    <w:rsid w:val="00EE29C4"/>
    <w:rsid w:val="00EE2DC3"/>
    <w:rsid w:val="00EE49DC"/>
    <w:rsid w:val="00EE5EDA"/>
    <w:rsid w:val="00EE7647"/>
    <w:rsid w:val="00EF2769"/>
    <w:rsid w:val="00EF5845"/>
    <w:rsid w:val="00F04280"/>
    <w:rsid w:val="00F06E30"/>
    <w:rsid w:val="00F15280"/>
    <w:rsid w:val="00F15D86"/>
    <w:rsid w:val="00F167D7"/>
    <w:rsid w:val="00F16B65"/>
    <w:rsid w:val="00F20194"/>
    <w:rsid w:val="00F26599"/>
    <w:rsid w:val="00F26B4B"/>
    <w:rsid w:val="00F27952"/>
    <w:rsid w:val="00F300C8"/>
    <w:rsid w:val="00F331C1"/>
    <w:rsid w:val="00F3610B"/>
    <w:rsid w:val="00F47B4C"/>
    <w:rsid w:val="00F53342"/>
    <w:rsid w:val="00F56294"/>
    <w:rsid w:val="00F57623"/>
    <w:rsid w:val="00F66C9A"/>
    <w:rsid w:val="00F7425D"/>
    <w:rsid w:val="00F75A94"/>
    <w:rsid w:val="00F81EFA"/>
    <w:rsid w:val="00F86A73"/>
    <w:rsid w:val="00F910F7"/>
    <w:rsid w:val="00FA1B26"/>
    <w:rsid w:val="00FA54AE"/>
    <w:rsid w:val="00FB5AA1"/>
    <w:rsid w:val="00FC6C46"/>
    <w:rsid w:val="00FD1072"/>
    <w:rsid w:val="00FD13F2"/>
    <w:rsid w:val="00FD16BF"/>
    <w:rsid w:val="00FD1E4B"/>
    <w:rsid w:val="00FD2C7C"/>
    <w:rsid w:val="00FD4D11"/>
    <w:rsid w:val="00FE16FC"/>
    <w:rsid w:val="00FE20D7"/>
    <w:rsid w:val="00FF0AD8"/>
    <w:rsid w:val="00FF3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6595AC"/>
  <w15:docId w15:val="{B679FAD7-D08C-43E6-9DE0-D258E309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D5B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ypfheading">
    <w:name w:val="wypf heading"/>
    <w:next w:val="Normal"/>
    <w:link w:val="wypfheadingChar"/>
    <w:qFormat/>
    <w:rsid w:val="00BF47EA"/>
    <w:pPr>
      <w:spacing w:after="480" w:line="240" w:lineRule="auto"/>
      <w:ind w:left="11" w:hanging="11"/>
    </w:pPr>
    <w:rPr>
      <w:rFonts w:ascii="Arial" w:eastAsia="Arial" w:hAnsi="Arial" w:cs="Arial"/>
      <w:color w:val="000000"/>
      <w:sz w:val="96"/>
      <w14:ligatures w14:val="standard"/>
    </w:rPr>
  </w:style>
  <w:style w:type="character" w:customStyle="1" w:styleId="wypfheadingChar">
    <w:name w:val="wypf heading Char"/>
    <w:basedOn w:val="DefaultParagraphFont"/>
    <w:link w:val="wypfheading"/>
    <w:rsid w:val="00BF47EA"/>
    <w:rPr>
      <w:rFonts w:ascii="Arial" w:eastAsia="Arial" w:hAnsi="Arial" w:cs="Arial"/>
      <w:color w:val="000000"/>
      <w:sz w:val="96"/>
      <w14:ligatures w14:val="standard"/>
    </w:rPr>
  </w:style>
  <w:style w:type="character" w:styleId="Hyperlink">
    <w:name w:val="Hyperlink"/>
    <w:basedOn w:val="DefaultParagraphFont"/>
    <w:uiPriority w:val="99"/>
    <w:unhideWhenUsed/>
    <w:rsid w:val="00831979"/>
    <w:rPr>
      <w:b w:val="0"/>
      <w:bCs w:val="0"/>
      <w:color w:val="D93B44"/>
      <w:u w:val="single"/>
    </w:rPr>
  </w:style>
  <w:style w:type="paragraph" w:styleId="ListParagraph">
    <w:name w:val="List Paragraph"/>
    <w:basedOn w:val="Normal"/>
    <w:uiPriority w:val="34"/>
    <w:qFormat/>
    <w:rsid w:val="00831979"/>
    <w:pPr>
      <w:ind w:left="720"/>
      <w:contextualSpacing/>
    </w:pPr>
  </w:style>
  <w:style w:type="table" w:styleId="TableGrid">
    <w:name w:val="Table Grid"/>
    <w:basedOn w:val="TableNormal"/>
    <w:uiPriority w:val="39"/>
    <w:rsid w:val="00831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0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0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EA6"/>
  </w:style>
  <w:style w:type="paragraph" w:styleId="Footer">
    <w:name w:val="footer"/>
    <w:basedOn w:val="Normal"/>
    <w:link w:val="FooterChar"/>
    <w:uiPriority w:val="99"/>
    <w:unhideWhenUsed/>
    <w:rsid w:val="00890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EA6"/>
  </w:style>
  <w:style w:type="paragraph" w:styleId="BalloonText">
    <w:name w:val="Balloon Text"/>
    <w:basedOn w:val="Normal"/>
    <w:link w:val="BalloonTextChar"/>
    <w:uiPriority w:val="99"/>
    <w:semiHidden/>
    <w:unhideWhenUsed/>
    <w:rsid w:val="00543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B77"/>
    <w:rPr>
      <w:rFonts w:ascii="Segoe UI" w:hAnsi="Segoe UI" w:cs="Segoe UI"/>
      <w:sz w:val="18"/>
      <w:szCs w:val="18"/>
    </w:rPr>
  </w:style>
  <w:style w:type="table" w:customStyle="1" w:styleId="TableGrid1">
    <w:name w:val="Table Grid1"/>
    <w:basedOn w:val="TableNormal"/>
    <w:next w:val="TableGrid"/>
    <w:uiPriority w:val="39"/>
    <w:rsid w:val="00543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5B3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777637"/>
    <w:rPr>
      <w:color w:val="954F72" w:themeColor="followedHyperlink"/>
      <w:u w:val="single"/>
    </w:rPr>
  </w:style>
  <w:style w:type="table" w:customStyle="1" w:styleId="TableGrid2">
    <w:name w:val="Table Grid2"/>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7EC"/>
    <w:rPr>
      <w:b/>
      <w:bCs/>
    </w:rPr>
  </w:style>
  <w:style w:type="paragraph" w:customStyle="1" w:styleId="Default">
    <w:name w:val="Default"/>
    <w:rsid w:val="004A4C54"/>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59"/>
    <w:rsid w:val="00B37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7730"/>
    <w:pPr>
      <w:spacing w:after="0" w:line="240" w:lineRule="auto"/>
    </w:pPr>
  </w:style>
  <w:style w:type="paragraph" w:styleId="NormalWeb">
    <w:name w:val="Normal (Web)"/>
    <w:basedOn w:val="Normal"/>
    <w:uiPriority w:val="99"/>
    <w:unhideWhenUsed/>
    <w:rsid w:val="00CC1D86"/>
    <w:pPr>
      <w:spacing w:after="75" w:line="240" w:lineRule="auto"/>
    </w:pPr>
    <w:rPr>
      <w:rFonts w:ascii="Times New Roman" w:eastAsia="Times New Roman" w:hAnsi="Times New Roman" w:cs="Times New Roman"/>
      <w:sz w:val="24"/>
      <w:szCs w:val="24"/>
      <w:lang w:eastAsia="en-GB"/>
    </w:rPr>
  </w:style>
  <w:style w:type="character" w:customStyle="1" w:styleId="fontstyle01">
    <w:name w:val="fontstyle01"/>
    <w:basedOn w:val="DefaultParagraphFont"/>
    <w:rsid w:val="003A25C6"/>
    <w:rPr>
      <w:rFonts w:ascii="Arial-BoldMT" w:hAnsi="Arial-BoldMT" w:hint="default"/>
      <w:b/>
      <w:bCs/>
      <w:i w:val="0"/>
      <w:iCs w:val="0"/>
      <w:color w:val="2E74B5"/>
      <w:sz w:val="28"/>
      <w:szCs w:val="28"/>
    </w:rPr>
  </w:style>
  <w:style w:type="character" w:customStyle="1" w:styleId="fontstyle21">
    <w:name w:val="fontstyle21"/>
    <w:basedOn w:val="DefaultParagraphFont"/>
    <w:rsid w:val="003A25C6"/>
    <w:rPr>
      <w:rFonts w:ascii="ArialMT" w:hAnsi="ArialMT" w:hint="default"/>
      <w:b w:val="0"/>
      <w:bCs w:val="0"/>
      <w:i w:val="0"/>
      <w:iCs w:val="0"/>
      <w:color w:val="000000"/>
      <w:sz w:val="24"/>
      <w:szCs w:val="24"/>
    </w:rPr>
  </w:style>
  <w:style w:type="table" w:customStyle="1" w:styleId="TableGrid41">
    <w:name w:val="Table Grid41"/>
    <w:basedOn w:val="TableNormal"/>
    <w:next w:val="TableGrid"/>
    <w:uiPriority w:val="59"/>
    <w:rsid w:val="005F6F1D"/>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F6F1D"/>
    <w:pPr>
      <w:spacing w:after="120"/>
    </w:pPr>
  </w:style>
  <w:style w:type="character" w:customStyle="1" w:styleId="BodyTextChar">
    <w:name w:val="Body Text Char"/>
    <w:basedOn w:val="DefaultParagraphFont"/>
    <w:link w:val="BodyText"/>
    <w:uiPriority w:val="99"/>
    <w:semiHidden/>
    <w:rsid w:val="005F6F1D"/>
  </w:style>
  <w:style w:type="paragraph" w:styleId="PlainText">
    <w:name w:val="Plain Text"/>
    <w:basedOn w:val="Normal"/>
    <w:link w:val="PlainTextChar"/>
    <w:uiPriority w:val="99"/>
    <w:semiHidden/>
    <w:unhideWhenUsed/>
    <w:rsid w:val="00C34C9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C34C9F"/>
    <w:rPr>
      <w:rFonts w:ascii="Calibri" w:eastAsia="Times New Roman" w:hAnsi="Calibri" w:cs="Times New Roman"/>
      <w:szCs w:val="21"/>
    </w:rPr>
  </w:style>
  <w:style w:type="character" w:styleId="Emphasis">
    <w:name w:val="Emphasis"/>
    <w:basedOn w:val="DefaultParagraphFont"/>
    <w:uiPriority w:val="20"/>
    <w:qFormat/>
    <w:rsid w:val="00CF0BB6"/>
    <w:rPr>
      <w:i/>
      <w:iCs/>
    </w:rPr>
  </w:style>
  <w:style w:type="paragraph" w:customStyle="1" w:styleId="xmsonormal">
    <w:name w:val="x_msonormal"/>
    <w:basedOn w:val="Normal"/>
    <w:rsid w:val="007411E1"/>
    <w:pPr>
      <w:spacing w:before="100" w:beforeAutospacing="1" w:after="100" w:afterAutospacing="1" w:line="240" w:lineRule="auto"/>
    </w:pPr>
    <w:rPr>
      <w:rFonts w:ascii="Aptos" w:hAnsi="Aptos" w:cs="Aptos"/>
      <w:sz w:val="24"/>
      <w:szCs w:val="24"/>
      <w:lang w:eastAsia="en-GB"/>
    </w:rPr>
  </w:style>
  <w:style w:type="paragraph" w:customStyle="1" w:styleId="xmsolistparagraph">
    <w:name w:val="x_msolistparagraph"/>
    <w:basedOn w:val="Normal"/>
    <w:rsid w:val="007411E1"/>
    <w:pPr>
      <w:spacing w:before="100" w:beforeAutospacing="1" w:after="100" w:afterAutospacing="1"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4871">
      <w:bodyDiv w:val="1"/>
      <w:marLeft w:val="0"/>
      <w:marRight w:val="0"/>
      <w:marTop w:val="0"/>
      <w:marBottom w:val="0"/>
      <w:divBdr>
        <w:top w:val="none" w:sz="0" w:space="0" w:color="auto"/>
        <w:left w:val="none" w:sz="0" w:space="0" w:color="auto"/>
        <w:bottom w:val="none" w:sz="0" w:space="0" w:color="auto"/>
        <w:right w:val="none" w:sz="0" w:space="0" w:color="auto"/>
      </w:divBdr>
    </w:div>
    <w:div w:id="5834373">
      <w:bodyDiv w:val="1"/>
      <w:marLeft w:val="0"/>
      <w:marRight w:val="0"/>
      <w:marTop w:val="0"/>
      <w:marBottom w:val="0"/>
      <w:divBdr>
        <w:top w:val="none" w:sz="0" w:space="0" w:color="auto"/>
        <w:left w:val="none" w:sz="0" w:space="0" w:color="auto"/>
        <w:bottom w:val="none" w:sz="0" w:space="0" w:color="auto"/>
        <w:right w:val="none" w:sz="0" w:space="0" w:color="auto"/>
      </w:divBdr>
    </w:div>
    <w:div w:id="46272078">
      <w:bodyDiv w:val="1"/>
      <w:marLeft w:val="0"/>
      <w:marRight w:val="0"/>
      <w:marTop w:val="0"/>
      <w:marBottom w:val="0"/>
      <w:divBdr>
        <w:top w:val="none" w:sz="0" w:space="0" w:color="auto"/>
        <w:left w:val="none" w:sz="0" w:space="0" w:color="auto"/>
        <w:bottom w:val="none" w:sz="0" w:space="0" w:color="auto"/>
        <w:right w:val="none" w:sz="0" w:space="0" w:color="auto"/>
      </w:divBdr>
    </w:div>
    <w:div w:id="68164493">
      <w:bodyDiv w:val="1"/>
      <w:marLeft w:val="0"/>
      <w:marRight w:val="0"/>
      <w:marTop w:val="0"/>
      <w:marBottom w:val="0"/>
      <w:divBdr>
        <w:top w:val="none" w:sz="0" w:space="0" w:color="auto"/>
        <w:left w:val="none" w:sz="0" w:space="0" w:color="auto"/>
        <w:bottom w:val="none" w:sz="0" w:space="0" w:color="auto"/>
        <w:right w:val="none" w:sz="0" w:space="0" w:color="auto"/>
      </w:divBdr>
    </w:div>
    <w:div w:id="69424229">
      <w:bodyDiv w:val="1"/>
      <w:marLeft w:val="0"/>
      <w:marRight w:val="0"/>
      <w:marTop w:val="0"/>
      <w:marBottom w:val="0"/>
      <w:divBdr>
        <w:top w:val="none" w:sz="0" w:space="0" w:color="auto"/>
        <w:left w:val="none" w:sz="0" w:space="0" w:color="auto"/>
        <w:bottom w:val="none" w:sz="0" w:space="0" w:color="auto"/>
        <w:right w:val="none" w:sz="0" w:space="0" w:color="auto"/>
      </w:divBdr>
    </w:div>
    <w:div w:id="84805986">
      <w:bodyDiv w:val="1"/>
      <w:marLeft w:val="0"/>
      <w:marRight w:val="0"/>
      <w:marTop w:val="0"/>
      <w:marBottom w:val="0"/>
      <w:divBdr>
        <w:top w:val="none" w:sz="0" w:space="0" w:color="auto"/>
        <w:left w:val="none" w:sz="0" w:space="0" w:color="auto"/>
        <w:bottom w:val="none" w:sz="0" w:space="0" w:color="auto"/>
        <w:right w:val="none" w:sz="0" w:space="0" w:color="auto"/>
      </w:divBdr>
    </w:div>
    <w:div w:id="86848063">
      <w:bodyDiv w:val="1"/>
      <w:marLeft w:val="0"/>
      <w:marRight w:val="0"/>
      <w:marTop w:val="0"/>
      <w:marBottom w:val="0"/>
      <w:divBdr>
        <w:top w:val="none" w:sz="0" w:space="0" w:color="auto"/>
        <w:left w:val="none" w:sz="0" w:space="0" w:color="auto"/>
        <w:bottom w:val="none" w:sz="0" w:space="0" w:color="auto"/>
        <w:right w:val="none" w:sz="0" w:space="0" w:color="auto"/>
      </w:divBdr>
    </w:div>
    <w:div w:id="87702146">
      <w:bodyDiv w:val="1"/>
      <w:marLeft w:val="0"/>
      <w:marRight w:val="0"/>
      <w:marTop w:val="0"/>
      <w:marBottom w:val="0"/>
      <w:divBdr>
        <w:top w:val="none" w:sz="0" w:space="0" w:color="auto"/>
        <w:left w:val="none" w:sz="0" w:space="0" w:color="auto"/>
        <w:bottom w:val="none" w:sz="0" w:space="0" w:color="auto"/>
        <w:right w:val="none" w:sz="0" w:space="0" w:color="auto"/>
      </w:divBdr>
    </w:div>
    <w:div w:id="113643623">
      <w:bodyDiv w:val="1"/>
      <w:marLeft w:val="0"/>
      <w:marRight w:val="0"/>
      <w:marTop w:val="0"/>
      <w:marBottom w:val="0"/>
      <w:divBdr>
        <w:top w:val="none" w:sz="0" w:space="0" w:color="auto"/>
        <w:left w:val="none" w:sz="0" w:space="0" w:color="auto"/>
        <w:bottom w:val="none" w:sz="0" w:space="0" w:color="auto"/>
        <w:right w:val="none" w:sz="0" w:space="0" w:color="auto"/>
      </w:divBdr>
    </w:div>
    <w:div w:id="115606335">
      <w:bodyDiv w:val="1"/>
      <w:marLeft w:val="0"/>
      <w:marRight w:val="0"/>
      <w:marTop w:val="0"/>
      <w:marBottom w:val="0"/>
      <w:divBdr>
        <w:top w:val="none" w:sz="0" w:space="0" w:color="auto"/>
        <w:left w:val="none" w:sz="0" w:space="0" w:color="auto"/>
        <w:bottom w:val="none" w:sz="0" w:space="0" w:color="auto"/>
        <w:right w:val="none" w:sz="0" w:space="0" w:color="auto"/>
      </w:divBdr>
    </w:div>
    <w:div w:id="116067852">
      <w:bodyDiv w:val="1"/>
      <w:marLeft w:val="0"/>
      <w:marRight w:val="0"/>
      <w:marTop w:val="0"/>
      <w:marBottom w:val="0"/>
      <w:divBdr>
        <w:top w:val="none" w:sz="0" w:space="0" w:color="auto"/>
        <w:left w:val="none" w:sz="0" w:space="0" w:color="auto"/>
        <w:bottom w:val="none" w:sz="0" w:space="0" w:color="auto"/>
        <w:right w:val="none" w:sz="0" w:space="0" w:color="auto"/>
      </w:divBdr>
    </w:div>
    <w:div w:id="135029701">
      <w:bodyDiv w:val="1"/>
      <w:marLeft w:val="0"/>
      <w:marRight w:val="0"/>
      <w:marTop w:val="0"/>
      <w:marBottom w:val="0"/>
      <w:divBdr>
        <w:top w:val="none" w:sz="0" w:space="0" w:color="auto"/>
        <w:left w:val="none" w:sz="0" w:space="0" w:color="auto"/>
        <w:bottom w:val="none" w:sz="0" w:space="0" w:color="auto"/>
        <w:right w:val="none" w:sz="0" w:space="0" w:color="auto"/>
      </w:divBdr>
    </w:div>
    <w:div w:id="158008520">
      <w:bodyDiv w:val="1"/>
      <w:marLeft w:val="0"/>
      <w:marRight w:val="0"/>
      <w:marTop w:val="0"/>
      <w:marBottom w:val="0"/>
      <w:divBdr>
        <w:top w:val="none" w:sz="0" w:space="0" w:color="auto"/>
        <w:left w:val="none" w:sz="0" w:space="0" w:color="auto"/>
        <w:bottom w:val="none" w:sz="0" w:space="0" w:color="auto"/>
        <w:right w:val="none" w:sz="0" w:space="0" w:color="auto"/>
      </w:divBdr>
    </w:div>
    <w:div w:id="173571045">
      <w:bodyDiv w:val="1"/>
      <w:marLeft w:val="0"/>
      <w:marRight w:val="0"/>
      <w:marTop w:val="0"/>
      <w:marBottom w:val="0"/>
      <w:divBdr>
        <w:top w:val="none" w:sz="0" w:space="0" w:color="auto"/>
        <w:left w:val="none" w:sz="0" w:space="0" w:color="auto"/>
        <w:bottom w:val="none" w:sz="0" w:space="0" w:color="auto"/>
        <w:right w:val="none" w:sz="0" w:space="0" w:color="auto"/>
      </w:divBdr>
    </w:div>
    <w:div w:id="176505784">
      <w:bodyDiv w:val="1"/>
      <w:marLeft w:val="0"/>
      <w:marRight w:val="0"/>
      <w:marTop w:val="0"/>
      <w:marBottom w:val="0"/>
      <w:divBdr>
        <w:top w:val="none" w:sz="0" w:space="0" w:color="auto"/>
        <w:left w:val="none" w:sz="0" w:space="0" w:color="auto"/>
        <w:bottom w:val="none" w:sz="0" w:space="0" w:color="auto"/>
        <w:right w:val="none" w:sz="0" w:space="0" w:color="auto"/>
      </w:divBdr>
    </w:div>
    <w:div w:id="204752534">
      <w:bodyDiv w:val="1"/>
      <w:marLeft w:val="0"/>
      <w:marRight w:val="0"/>
      <w:marTop w:val="0"/>
      <w:marBottom w:val="0"/>
      <w:divBdr>
        <w:top w:val="none" w:sz="0" w:space="0" w:color="auto"/>
        <w:left w:val="none" w:sz="0" w:space="0" w:color="auto"/>
        <w:bottom w:val="none" w:sz="0" w:space="0" w:color="auto"/>
        <w:right w:val="none" w:sz="0" w:space="0" w:color="auto"/>
      </w:divBdr>
    </w:div>
    <w:div w:id="207843481">
      <w:bodyDiv w:val="1"/>
      <w:marLeft w:val="0"/>
      <w:marRight w:val="0"/>
      <w:marTop w:val="0"/>
      <w:marBottom w:val="0"/>
      <w:divBdr>
        <w:top w:val="none" w:sz="0" w:space="0" w:color="auto"/>
        <w:left w:val="none" w:sz="0" w:space="0" w:color="auto"/>
        <w:bottom w:val="none" w:sz="0" w:space="0" w:color="auto"/>
        <w:right w:val="none" w:sz="0" w:space="0" w:color="auto"/>
      </w:divBdr>
    </w:div>
    <w:div w:id="213081767">
      <w:bodyDiv w:val="1"/>
      <w:marLeft w:val="0"/>
      <w:marRight w:val="0"/>
      <w:marTop w:val="0"/>
      <w:marBottom w:val="0"/>
      <w:divBdr>
        <w:top w:val="none" w:sz="0" w:space="0" w:color="auto"/>
        <w:left w:val="none" w:sz="0" w:space="0" w:color="auto"/>
        <w:bottom w:val="none" w:sz="0" w:space="0" w:color="auto"/>
        <w:right w:val="none" w:sz="0" w:space="0" w:color="auto"/>
      </w:divBdr>
    </w:div>
    <w:div w:id="216362250">
      <w:bodyDiv w:val="1"/>
      <w:marLeft w:val="0"/>
      <w:marRight w:val="0"/>
      <w:marTop w:val="0"/>
      <w:marBottom w:val="0"/>
      <w:divBdr>
        <w:top w:val="none" w:sz="0" w:space="0" w:color="auto"/>
        <w:left w:val="none" w:sz="0" w:space="0" w:color="auto"/>
        <w:bottom w:val="none" w:sz="0" w:space="0" w:color="auto"/>
        <w:right w:val="none" w:sz="0" w:space="0" w:color="auto"/>
      </w:divBdr>
    </w:div>
    <w:div w:id="222328640">
      <w:bodyDiv w:val="1"/>
      <w:marLeft w:val="0"/>
      <w:marRight w:val="0"/>
      <w:marTop w:val="0"/>
      <w:marBottom w:val="0"/>
      <w:divBdr>
        <w:top w:val="none" w:sz="0" w:space="0" w:color="auto"/>
        <w:left w:val="none" w:sz="0" w:space="0" w:color="auto"/>
        <w:bottom w:val="none" w:sz="0" w:space="0" w:color="auto"/>
        <w:right w:val="none" w:sz="0" w:space="0" w:color="auto"/>
      </w:divBdr>
    </w:div>
    <w:div w:id="227691883">
      <w:bodyDiv w:val="1"/>
      <w:marLeft w:val="0"/>
      <w:marRight w:val="0"/>
      <w:marTop w:val="0"/>
      <w:marBottom w:val="0"/>
      <w:divBdr>
        <w:top w:val="none" w:sz="0" w:space="0" w:color="auto"/>
        <w:left w:val="none" w:sz="0" w:space="0" w:color="auto"/>
        <w:bottom w:val="none" w:sz="0" w:space="0" w:color="auto"/>
        <w:right w:val="none" w:sz="0" w:space="0" w:color="auto"/>
      </w:divBdr>
    </w:div>
    <w:div w:id="240531498">
      <w:bodyDiv w:val="1"/>
      <w:marLeft w:val="0"/>
      <w:marRight w:val="0"/>
      <w:marTop w:val="0"/>
      <w:marBottom w:val="0"/>
      <w:divBdr>
        <w:top w:val="none" w:sz="0" w:space="0" w:color="auto"/>
        <w:left w:val="none" w:sz="0" w:space="0" w:color="auto"/>
        <w:bottom w:val="none" w:sz="0" w:space="0" w:color="auto"/>
        <w:right w:val="none" w:sz="0" w:space="0" w:color="auto"/>
      </w:divBdr>
    </w:div>
    <w:div w:id="242683183">
      <w:bodyDiv w:val="1"/>
      <w:marLeft w:val="0"/>
      <w:marRight w:val="0"/>
      <w:marTop w:val="0"/>
      <w:marBottom w:val="0"/>
      <w:divBdr>
        <w:top w:val="none" w:sz="0" w:space="0" w:color="auto"/>
        <w:left w:val="none" w:sz="0" w:space="0" w:color="auto"/>
        <w:bottom w:val="none" w:sz="0" w:space="0" w:color="auto"/>
        <w:right w:val="none" w:sz="0" w:space="0" w:color="auto"/>
      </w:divBdr>
    </w:div>
    <w:div w:id="247884736">
      <w:bodyDiv w:val="1"/>
      <w:marLeft w:val="0"/>
      <w:marRight w:val="0"/>
      <w:marTop w:val="0"/>
      <w:marBottom w:val="0"/>
      <w:divBdr>
        <w:top w:val="none" w:sz="0" w:space="0" w:color="auto"/>
        <w:left w:val="none" w:sz="0" w:space="0" w:color="auto"/>
        <w:bottom w:val="none" w:sz="0" w:space="0" w:color="auto"/>
        <w:right w:val="none" w:sz="0" w:space="0" w:color="auto"/>
      </w:divBdr>
    </w:div>
    <w:div w:id="277183713">
      <w:bodyDiv w:val="1"/>
      <w:marLeft w:val="0"/>
      <w:marRight w:val="0"/>
      <w:marTop w:val="0"/>
      <w:marBottom w:val="0"/>
      <w:divBdr>
        <w:top w:val="none" w:sz="0" w:space="0" w:color="auto"/>
        <w:left w:val="none" w:sz="0" w:space="0" w:color="auto"/>
        <w:bottom w:val="none" w:sz="0" w:space="0" w:color="auto"/>
        <w:right w:val="none" w:sz="0" w:space="0" w:color="auto"/>
      </w:divBdr>
    </w:div>
    <w:div w:id="281694170">
      <w:bodyDiv w:val="1"/>
      <w:marLeft w:val="0"/>
      <w:marRight w:val="0"/>
      <w:marTop w:val="0"/>
      <w:marBottom w:val="0"/>
      <w:divBdr>
        <w:top w:val="none" w:sz="0" w:space="0" w:color="auto"/>
        <w:left w:val="none" w:sz="0" w:space="0" w:color="auto"/>
        <w:bottom w:val="none" w:sz="0" w:space="0" w:color="auto"/>
        <w:right w:val="none" w:sz="0" w:space="0" w:color="auto"/>
      </w:divBdr>
    </w:div>
    <w:div w:id="282274318">
      <w:bodyDiv w:val="1"/>
      <w:marLeft w:val="0"/>
      <w:marRight w:val="0"/>
      <w:marTop w:val="0"/>
      <w:marBottom w:val="0"/>
      <w:divBdr>
        <w:top w:val="none" w:sz="0" w:space="0" w:color="auto"/>
        <w:left w:val="none" w:sz="0" w:space="0" w:color="auto"/>
        <w:bottom w:val="none" w:sz="0" w:space="0" w:color="auto"/>
        <w:right w:val="none" w:sz="0" w:space="0" w:color="auto"/>
      </w:divBdr>
    </w:div>
    <w:div w:id="294726737">
      <w:bodyDiv w:val="1"/>
      <w:marLeft w:val="0"/>
      <w:marRight w:val="0"/>
      <w:marTop w:val="0"/>
      <w:marBottom w:val="0"/>
      <w:divBdr>
        <w:top w:val="none" w:sz="0" w:space="0" w:color="auto"/>
        <w:left w:val="none" w:sz="0" w:space="0" w:color="auto"/>
        <w:bottom w:val="none" w:sz="0" w:space="0" w:color="auto"/>
        <w:right w:val="none" w:sz="0" w:space="0" w:color="auto"/>
      </w:divBdr>
    </w:div>
    <w:div w:id="320158112">
      <w:bodyDiv w:val="1"/>
      <w:marLeft w:val="0"/>
      <w:marRight w:val="0"/>
      <w:marTop w:val="0"/>
      <w:marBottom w:val="0"/>
      <w:divBdr>
        <w:top w:val="none" w:sz="0" w:space="0" w:color="auto"/>
        <w:left w:val="none" w:sz="0" w:space="0" w:color="auto"/>
        <w:bottom w:val="none" w:sz="0" w:space="0" w:color="auto"/>
        <w:right w:val="none" w:sz="0" w:space="0" w:color="auto"/>
      </w:divBdr>
    </w:div>
    <w:div w:id="327442335">
      <w:bodyDiv w:val="1"/>
      <w:marLeft w:val="0"/>
      <w:marRight w:val="0"/>
      <w:marTop w:val="0"/>
      <w:marBottom w:val="0"/>
      <w:divBdr>
        <w:top w:val="none" w:sz="0" w:space="0" w:color="auto"/>
        <w:left w:val="none" w:sz="0" w:space="0" w:color="auto"/>
        <w:bottom w:val="none" w:sz="0" w:space="0" w:color="auto"/>
        <w:right w:val="none" w:sz="0" w:space="0" w:color="auto"/>
      </w:divBdr>
    </w:div>
    <w:div w:id="328795832">
      <w:bodyDiv w:val="1"/>
      <w:marLeft w:val="0"/>
      <w:marRight w:val="0"/>
      <w:marTop w:val="0"/>
      <w:marBottom w:val="0"/>
      <w:divBdr>
        <w:top w:val="none" w:sz="0" w:space="0" w:color="auto"/>
        <w:left w:val="none" w:sz="0" w:space="0" w:color="auto"/>
        <w:bottom w:val="none" w:sz="0" w:space="0" w:color="auto"/>
        <w:right w:val="none" w:sz="0" w:space="0" w:color="auto"/>
      </w:divBdr>
    </w:div>
    <w:div w:id="335228408">
      <w:bodyDiv w:val="1"/>
      <w:marLeft w:val="0"/>
      <w:marRight w:val="0"/>
      <w:marTop w:val="0"/>
      <w:marBottom w:val="0"/>
      <w:divBdr>
        <w:top w:val="none" w:sz="0" w:space="0" w:color="auto"/>
        <w:left w:val="none" w:sz="0" w:space="0" w:color="auto"/>
        <w:bottom w:val="none" w:sz="0" w:space="0" w:color="auto"/>
        <w:right w:val="none" w:sz="0" w:space="0" w:color="auto"/>
      </w:divBdr>
    </w:div>
    <w:div w:id="347799890">
      <w:bodyDiv w:val="1"/>
      <w:marLeft w:val="0"/>
      <w:marRight w:val="0"/>
      <w:marTop w:val="0"/>
      <w:marBottom w:val="0"/>
      <w:divBdr>
        <w:top w:val="none" w:sz="0" w:space="0" w:color="auto"/>
        <w:left w:val="none" w:sz="0" w:space="0" w:color="auto"/>
        <w:bottom w:val="none" w:sz="0" w:space="0" w:color="auto"/>
        <w:right w:val="none" w:sz="0" w:space="0" w:color="auto"/>
      </w:divBdr>
    </w:div>
    <w:div w:id="351763690">
      <w:bodyDiv w:val="1"/>
      <w:marLeft w:val="0"/>
      <w:marRight w:val="0"/>
      <w:marTop w:val="0"/>
      <w:marBottom w:val="0"/>
      <w:divBdr>
        <w:top w:val="none" w:sz="0" w:space="0" w:color="auto"/>
        <w:left w:val="none" w:sz="0" w:space="0" w:color="auto"/>
        <w:bottom w:val="none" w:sz="0" w:space="0" w:color="auto"/>
        <w:right w:val="none" w:sz="0" w:space="0" w:color="auto"/>
      </w:divBdr>
    </w:div>
    <w:div w:id="390814192">
      <w:bodyDiv w:val="1"/>
      <w:marLeft w:val="0"/>
      <w:marRight w:val="0"/>
      <w:marTop w:val="0"/>
      <w:marBottom w:val="0"/>
      <w:divBdr>
        <w:top w:val="none" w:sz="0" w:space="0" w:color="auto"/>
        <w:left w:val="none" w:sz="0" w:space="0" w:color="auto"/>
        <w:bottom w:val="none" w:sz="0" w:space="0" w:color="auto"/>
        <w:right w:val="none" w:sz="0" w:space="0" w:color="auto"/>
      </w:divBdr>
    </w:div>
    <w:div w:id="396170844">
      <w:bodyDiv w:val="1"/>
      <w:marLeft w:val="0"/>
      <w:marRight w:val="0"/>
      <w:marTop w:val="0"/>
      <w:marBottom w:val="0"/>
      <w:divBdr>
        <w:top w:val="none" w:sz="0" w:space="0" w:color="auto"/>
        <w:left w:val="none" w:sz="0" w:space="0" w:color="auto"/>
        <w:bottom w:val="none" w:sz="0" w:space="0" w:color="auto"/>
        <w:right w:val="none" w:sz="0" w:space="0" w:color="auto"/>
      </w:divBdr>
    </w:div>
    <w:div w:id="415440177">
      <w:bodyDiv w:val="1"/>
      <w:marLeft w:val="0"/>
      <w:marRight w:val="0"/>
      <w:marTop w:val="0"/>
      <w:marBottom w:val="0"/>
      <w:divBdr>
        <w:top w:val="none" w:sz="0" w:space="0" w:color="auto"/>
        <w:left w:val="none" w:sz="0" w:space="0" w:color="auto"/>
        <w:bottom w:val="none" w:sz="0" w:space="0" w:color="auto"/>
        <w:right w:val="none" w:sz="0" w:space="0" w:color="auto"/>
      </w:divBdr>
    </w:div>
    <w:div w:id="422264469">
      <w:bodyDiv w:val="1"/>
      <w:marLeft w:val="0"/>
      <w:marRight w:val="0"/>
      <w:marTop w:val="0"/>
      <w:marBottom w:val="0"/>
      <w:divBdr>
        <w:top w:val="none" w:sz="0" w:space="0" w:color="auto"/>
        <w:left w:val="none" w:sz="0" w:space="0" w:color="auto"/>
        <w:bottom w:val="none" w:sz="0" w:space="0" w:color="auto"/>
        <w:right w:val="none" w:sz="0" w:space="0" w:color="auto"/>
      </w:divBdr>
    </w:div>
    <w:div w:id="423962266">
      <w:bodyDiv w:val="1"/>
      <w:marLeft w:val="0"/>
      <w:marRight w:val="0"/>
      <w:marTop w:val="0"/>
      <w:marBottom w:val="0"/>
      <w:divBdr>
        <w:top w:val="none" w:sz="0" w:space="0" w:color="auto"/>
        <w:left w:val="none" w:sz="0" w:space="0" w:color="auto"/>
        <w:bottom w:val="none" w:sz="0" w:space="0" w:color="auto"/>
        <w:right w:val="none" w:sz="0" w:space="0" w:color="auto"/>
      </w:divBdr>
    </w:div>
    <w:div w:id="436601093">
      <w:bodyDiv w:val="1"/>
      <w:marLeft w:val="0"/>
      <w:marRight w:val="0"/>
      <w:marTop w:val="0"/>
      <w:marBottom w:val="0"/>
      <w:divBdr>
        <w:top w:val="none" w:sz="0" w:space="0" w:color="auto"/>
        <w:left w:val="none" w:sz="0" w:space="0" w:color="auto"/>
        <w:bottom w:val="none" w:sz="0" w:space="0" w:color="auto"/>
        <w:right w:val="none" w:sz="0" w:space="0" w:color="auto"/>
      </w:divBdr>
    </w:div>
    <w:div w:id="470513658">
      <w:bodyDiv w:val="1"/>
      <w:marLeft w:val="0"/>
      <w:marRight w:val="0"/>
      <w:marTop w:val="0"/>
      <w:marBottom w:val="0"/>
      <w:divBdr>
        <w:top w:val="none" w:sz="0" w:space="0" w:color="auto"/>
        <w:left w:val="none" w:sz="0" w:space="0" w:color="auto"/>
        <w:bottom w:val="none" w:sz="0" w:space="0" w:color="auto"/>
        <w:right w:val="none" w:sz="0" w:space="0" w:color="auto"/>
      </w:divBdr>
    </w:div>
    <w:div w:id="500195780">
      <w:bodyDiv w:val="1"/>
      <w:marLeft w:val="0"/>
      <w:marRight w:val="0"/>
      <w:marTop w:val="0"/>
      <w:marBottom w:val="0"/>
      <w:divBdr>
        <w:top w:val="none" w:sz="0" w:space="0" w:color="auto"/>
        <w:left w:val="none" w:sz="0" w:space="0" w:color="auto"/>
        <w:bottom w:val="none" w:sz="0" w:space="0" w:color="auto"/>
        <w:right w:val="none" w:sz="0" w:space="0" w:color="auto"/>
      </w:divBdr>
    </w:div>
    <w:div w:id="514851775">
      <w:bodyDiv w:val="1"/>
      <w:marLeft w:val="0"/>
      <w:marRight w:val="0"/>
      <w:marTop w:val="0"/>
      <w:marBottom w:val="0"/>
      <w:divBdr>
        <w:top w:val="none" w:sz="0" w:space="0" w:color="auto"/>
        <w:left w:val="none" w:sz="0" w:space="0" w:color="auto"/>
        <w:bottom w:val="none" w:sz="0" w:space="0" w:color="auto"/>
        <w:right w:val="none" w:sz="0" w:space="0" w:color="auto"/>
      </w:divBdr>
    </w:div>
    <w:div w:id="530413357">
      <w:bodyDiv w:val="1"/>
      <w:marLeft w:val="0"/>
      <w:marRight w:val="0"/>
      <w:marTop w:val="0"/>
      <w:marBottom w:val="0"/>
      <w:divBdr>
        <w:top w:val="none" w:sz="0" w:space="0" w:color="auto"/>
        <w:left w:val="none" w:sz="0" w:space="0" w:color="auto"/>
        <w:bottom w:val="none" w:sz="0" w:space="0" w:color="auto"/>
        <w:right w:val="none" w:sz="0" w:space="0" w:color="auto"/>
      </w:divBdr>
    </w:div>
    <w:div w:id="532690817">
      <w:bodyDiv w:val="1"/>
      <w:marLeft w:val="0"/>
      <w:marRight w:val="0"/>
      <w:marTop w:val="0"/>
      <w:marBottom w:val="0"/>
      <w:divBdr>
        <w:top w:val="none" w:sz="0" w:space="0" w:color="auto"/>
        <w:left w:val="none" w:sz="0" w:space="0" w:color="auto"/>
        <w:bottom w:val="none" w:sz="0" w:space="0" w:color="auto"/>
        <w:right w:val="none" w:sz="0" w:space="0" w:color="auto"/>
      </w:divBdr>
    </w:div>
    <w:div w:id="534317176">
      <w:bodyDiv w:val="1"/>
      <w:marLeft w:val="0"/>
      <w:marRight w:val="0"/>
      <w:marTop w:val="0"/>
      <w:marBottom w:val="0"/>
      <w:divBdr>
        <w:top w:val="none" w:sz="0" w:space="0" w:color="auto"/>
        <w:left w:val="none" w:sz="0" w:space="0" w:color="auto"/>
        <w:bottom w:val="none" w:sz="0" w:space="0" w:color="auto"/>
        <w:right w:val="none" w:sz="0" w:space="0" w:color="auto"/>
      </w:divBdr>
    </w:div>
    <w:div w:id="535119825">
      <w:bodyDiv w:val="1"/>
      <w:marLeft w:val="0"/>
      <w:marRight w:val="0"/>
      <w:marTop w:val="0"/>
      <w:marBottom w:val="0"/>
      <w:divBdr>
        <w:top w:val="none" w:sz="0" w:space="0" w:color="auto"/>
        <w:left w:val="none" w:sz="0" w:space="0" w:color="auto"/>
        <w:bottom w:val="none" w:sz="0" w:space="0" w:color="auto"/>
        <w:right w:val="none" w:sz="0" w:space="0" w:color="auto"/>
      </w:divBdr>
    </w:div>
    <w:div w:id="545338669">
      <w:bodyDiv w:val="1"/>
      <w:marLeft w:val="0"/>
      <w:marRight w:val="0"/>
      <w:marTop w:val="0"/>
      <w:marBottom w:val="0"/>
      <w:divBdr>
        <w:top w:val="none" w:sz="0" w:space="0" w:color="auto"/>
        <w:left w:val="none" w:sz="0" w:space="0" w:color="auto"/>
        <w:bottom w:val="none" w:sz="0" w:space="0" w:color="auto"/>
        <w:right w:val="none" w:sz="0" w:space="0" w:color="auto"/>
      </w:divBdr>
    </w:div>
    <w:div w:id="560411069">
      <w:bodyDiv w:val="1"/>
      <w:marLeft w:val="0"/>
      <w:marRight w:val="0"/>
      <w:marTop w:val="0"/>
      <w:marBottom w:val="0"/>
      <w:divBdr>
        <w:top w:val="none" w:sz="0" w:space="0" w:color="auto"/>
        <w:left w:val="none" w:sz="0" w:space="0" w:color="auto"/>
        <w:bottom w:val="none" w:sz="0" w:space="0" w:color="auto"/>
        <w:right w:val="none" w:sz="0" w:space="0" w:color="auto"/>
      </w:divBdr>
    </w:div>
    <w:div w:id="561261121">
      <w:bodyDiv w:val="1"/>
      <w:marLeft w:val="0"/>
      <w:marRight w:val="0"/>
      <w:marTop w:val="0"/>
      <w:marBottom w:val="0"/>
      <w:divBdr>
        <w:top w:val="none" w:sz="0" w:space="0" w:color="auto"/>
        <w:left w:val="none" w:sz="0" w:space="0" w:color="auto"/>
        <w:bottom w:val="none" w:sz="0" w:space="0" w:color="auto"/>
        <w:right w:val="none" w:sz="0" w:space="0" w:color="auto"/>
      </w:divBdr>
    </w:div>
    <w:div w:id="584922982">
      <w:bodyDiv w:val="1"/>
      <w:marLeft w:val="0"/>
      <w:marRight w:val="0"/>
      <w:marTop w:val="0"/>
      <w:marBottom w:val="0"/>
      <w:divBdr>
        <w:top w:val="none" w:sz="0" w:space="0" w:color="auto"/>
        <w:left w:val="none" w:sz="0" w:space="0" w:color="auto"/>
        <w:bottom w:val="none" w:sz="0" w:space="0" w:color="auto"/>
        <w:right w:val="none" w:sz="0" w:space="0" w:color="auto"/>
      </w:divBdr>
    </w:div>
    <w:div w:id="587809914">
      <w:bodyDiv w:val="1"/>
      <w:marLeft w:val="0"/>
      <w:marRight w:val="0"/>
      <w:marTop w:val="0"/>
      <w:marBottom w:val="0"/>
      <w:divBdr>
        <w:top w:val="none" w:sz="0" w:space="0" w:color="auto"/>
        <w:left w:val="none" w:sz="0" w:space="0" w:color="auto"/>
        <w:bottom w:val="none" w:sz="0" w:space="0" w:color="auto"/>
        <w:right w:val="none" w:sz="0" w:space="0" w:color="auto"/>
      </w:divBdr>
      <w:divsChild>
        <w:div w:id="246812133">
          <w:marLeft w:val="0"/>
          <w:marRight w:val="0"/>
          <w:marTop w:val="0"/>
          <w:marBottom w:val="0"/>
          <w:divBdr>
            <w:top w:val="none" w:sz="0" w:space="0" w:color="auto"/>
            <w:left w:val="none" w:sz="0" w:space="0" w:color="auto"/>
            <w:bottom w:val="none" w:sz="0" w:space="0" w:color="auto"/>
            <w:right w:val="none" w:sz="0" w:space="0" w:color="auto"/>
          </w:divBdr>
        </w:div>
      </w:divsChild>
    </w:div>
    <w:div w:id="598223570">
      <w:bodyDiv w:val="1"/>
      <w:marLeft w:val="0"/>
      <w:marRight w:val="0"/>
      <w:marTop w:val="0"/>
      <w:marBottom w:val="0"/>
      <w:divBdr>
        <w:top w:val="none" w:sz="0" w:space="0" w:color="auto"/>
        <w:left w:val="none" w:sz="0" w:space="0" w:color="auto"/>
        <w:bottom w:val="none" w:sz="0" w:space="0" w:color="auto"/>
        <w:right w:val="none" w:sz="0" w:space="0" w:color="auto"/>
      </w:divBdr>
    </w:div>
    <w:div w:id="660432078">
      <w:bodyDiv w:val="1"/>
      <w:marLeft w:val="0"/>
      <w:marRight w:val="0"/>
      <w:marTop w:val="0"/>
      <w:marBottom w:val="0"/>
      <w:divBdr>
        <w:top w:val="none" w:sz="0" w:space="0" w:color="auto"/>
        <w:left w:val="none" w:sz="0" w:space="0" w:color="auto"/>
        <w:bottom w:val="none" w:sz="0" w:space="0" w:color="auto"/>
        <w:right w:val="none" w:sz="0" w:space="0" w:color="auto"/>
      </w:divBdr>
    </w:div>
    <w:div w:id="713041905">
      <w:bodyDiv w:val="1"/>
      <w:marLeft w:val="0"/>
      <w:marRight w:val="0"/>
      <w:marTop w:val="0"/>
      <w:marBottom w:val="0"/>
      <w:divBdr>
        <w:top w:val="none" w:sz="0" w:space="0" w:color="auto"/>
        <w:left w:val="none" w:sz="0" w:space="0" w:color="auto"/>
        <w:bottom w:val="none" w:sz="0" w:space="0" w:color="auto"/>
        <w:right w:val="none" w:sz="0" w:space="0" w:color="auto"/>
      </w:divBdr>
    </w:div>
    <w:div w:id="714698968">
      <w:bodyDiv w:val="1"/>
      <w:marLeft w:val="0"/>
      <w:marRight w:val="0"/>
      <w:marTop w:val="0"/>
      <w:marBottom w:val="0"/>
      <w:divBdr>
        <w:top w:val="none" w:sz="0" w:space="0" w:color="auto"/>
        <w:left w:val="none" w:sz="0" w:space="0" w:color="auto"/>
        <w:bottom w:val="none" w:sz="0" w:space="0" w:color="auto"/>
        <w:right w:val="none" w:sz="0" w:space="0" w:color="auto"/>
      </w:divBdr>
    </w:div>
    <w:div w:id="721485901">
      <w:bodyDiv w:val="1"/>
      <w:marLeft w:val="0"/>
      <w:marRight w:val="0"/>
      <w:marTop w:val="0"/>
      <w:marBottom w:val="0"/>
      <w:divBdr>
        <w:top w:val="none" w:sz="0" w:space="0" w:color="auto"/>
        <w:left w:val="none" w:sz="0" w:space="0" w:color="auto"/>
        <w:bottom w:val="none" w:sz="0" w:space="0" w:color="auto"/>
        <w:right w:val="none" w:sz="0" w:space="0" w:color="auto"/>
      </w:divBdr>
    </w:div>
    <w:div w:id="725950405">
      <w:bodyDiv w:val="1"/>
      <w:marLeft w:val="0"/>
      <w:marRight w:val="0"/>
      <w:marTop w:val="0"/>
      <w:marBottom w:val="0"/>
      <w:divBdr>
        <w:top w:val="none" w:sz="0" w:space="0" w:color="auto"/>
        <w:left w:val="none" w:sz="0" w:space="0" w:color="auto"/>
        <w:bottom w:val="none" w:sz="0" w:space="0" w:color="auto"/>
        <w:right w:val="none" w:sz="0" w:space="0" w:color="auto"/>
      </w:divBdr>
    </w:div>
    <w:div w:id="744642465">
      <w:bodyDiv w:val="1"/>
      <w:marLeft w:val="0"/>
      <w:marRight w:val="0"/>
      <w:marTop w:val="0"/>
      <w:marBottom w:val="0"/>
      <w:divBdr>
        <w:top w:val="none" w:sz="0" w:space="0" w:color="auto"/>
        <w:left w:val="none" w:sz="0" w:space="0" w:color="auto"/>
        <w:bottom w:val="none" w:sz="0" w:space="0" w:color="auto"/>
        <w:right w:val="none" w:sz="0" w:space="0" w:color="auto"/>
      </w:divBdr>
    </w:div>
    <w:div w:id="758451739">
      <w:bodyDiv w:val="1"/>
      <w:marLeft w:val="0"/>
      <w:marRight w:val="0"/>
      <w:marTop w:val="0"/>
      <w:marBottom w:val="0"/>
      <w:divBdr>
        <w:top w:val="none" w:sz="0" w:space="0" w:color="auto"/>
        <w:left w:val="none" w:sz="0" w:space="0" w:color="auto"/>
        <w:bottom w:val="none" w:sz="0" w:space="0" w:color="auto"/>
        <w:right w:val="none" w:sz="0" w:space="0" w:color="auto"/>
      </w:divBdr>
    </w:div>
    <w:div w:id="770853924">
      <w:bodyDiv w:val="1"/>
      <w:marLeft w:val="0"/>
      <w:marRight w:val="0"/>
      <w:marTop w:val="0"/>
      <w:marBottom w:val="0"/>
      <w:divBdr>
        <w:top w:val="none" w:sz="0" w:space="0" w:color="auto"/>
        <w:left w:val="none" w:sz="0" w:space="0" w:color="auto"/>
        <w:bottom w:val="none" w:sz="0" w:space="0" w:color="auto"/>
        <w:right w:val="none" w:sz="0" w:space="0" w:color="auto"/>
      </w:divBdr>
    </w:div>
    <w:div w:id="775642167">
      <w:bodyDiv w:val="1"/>
      <w:marLeft w:val="0"/>
      <w:marRight w:val="0"/>
      <w:marTop w:val="0"/>
      <w:marBottom w:val="0"/>
      <w:divBdr>
        <w:top w:val="none" w:sz="0" w:space="0" w:color="auto"/>
        <w:left w:val="none" w:sz="0" w:space="0" w:color="auto"/>
        <w:bottom w:val="none" w:sz="0" w:space="0" w:color="auto"/>
        <w:right w:val="none" w:sz="0" w:space="0" w:color="auto"/>
      </w:divBdr>
    </w:div>
    <w:div w:id="800147195">
      <w:bodyDiv w:val="1"/>
      <w:marLeft w:val="0"/>
      <w:marRight w:val="0"/>
      <w:marTop w:val="0"/>
      <w:marBottom w:val="0"/>
      <w:divBdr>
        <w:top w:val="none" w:sz="0" w:space="0" w:color="auto"/>
        <w:left w:val="none" w:sz="0" w:space="0" w:color="auto"/>
        <w:bottom w:val="none" w:sz="0" w:space="0" w:color="auto"/>
        <w:right w:val="none" w:sz="0" w:space="0" w:color="auto"/>
      </w:divBdr>
    </w:div>
    <w:div w:id="803737659">
      <w:bodyDiv w:val="1"/>
      <w:marLeft w:val="0"/>
      <w:marRight w:val="0"/>
      <w:marTop w:val="0"/>
      <w:marBottom w:val="0"/>
      <w:divBdr>
        <w:top w:val="none" w:sz="0" w:space="0" w:color="auto"/>
        <w:left w:val="none" w:sz="0" w:space="0" w:color="auto"/>
        <w:bottom w:val="none" w:sz="0" w:space="0" w:color="auto"/>
        <w:right w:val="none" w:sz="0" w:space="0" w:color="auto"/>
      </w:divBdr>
    </w:div>
    <w:div w:id="805514360">
      <w:bodyDiv w:val="1"/>
      <w:marLeft w:val="0"/>
      <w:marRight w:val="0"/>
      <w:marTop w:val="0"/>
      <w:marBottom w:val="0"/>
      <w:divBdr>
        <w:top w:val="none" w:sz="0" w:space="0" w:color="auto"/>
        <w:left w:val="none" w:sz="0" w:space="0" w:color="auto"/>
        <w:bottom w:val="none" w:sz="0" w:space="0" w:color="auto"/>
        <w:right w:val="none" w:sz="0" w:space="0" w:color="auto"/>
      </w:divBdr>
    </w:div>
    <w:div w:id="807166179">
      <w:bodyDiv w:val="1"/>
      <w:marLeft w:val="0"/>
      <w:marRight w:val="0"/>
      <w:marTop w:val="0"/>
      <w:marBottom w:val="0"/>
      <w:divBdr>
        <w:top w:val="none" w:sz="0" w:space="0" w:color="auto"/>
        <w:left w:val="none" w:sz="0" w:space="0" w:color="auto"/>
        <w:bottom w:val="none" w:sz="0" w:space="0" w:color="auto"/>
        <w:right w:val="none" w:sz="0" w:space="0" w:color="auto"/>
      </w:divBdr>
    </w:div>
    <w:div w:id="835531082">
      <w:bodyDiv w:val="1"/>
      <w:marLeft w:val="0"/>
      <w:marRight w:val="0"/>
      <w:marTop w:val="0"/>
      <w:marBottom w:val="0"/>
      <w:divBdr>
        <w:top w:val="none" w:sz="0" w:space="0" w:color="auto"/>
        <w:left w:val="none" w:sz="0" w:space="0" w:color="auto"/>
        <w:bottom w:val="none" w:sz="0" w:space="0" w:color="auto"/>
        <w:right w:val="none" w:sz="0" w:space="0" w:color="auto"/>
      </w:divBdr>
    </w:div>
    <w:div w:id="838347875">
      <w:bodyDiv w:val="1"/>
      <w:marLeft w:val="0"/>
      <w:marRight w:val="0"/>
      <w:marTop w:val="0"/>
      <w:marBottom w:val="0"/>
      <w:divBdr>
        <w:top w:val="none" w:sz="0" w:space="0" w:color="auto"/>
        <w:left w:val="none" w:sz="0" w:space="0" w:color="auto"/>
        <w:bottom w:val="none" w:sz="0" w:space="0" w:color="auto"/>
        <w:right w:val="none" w:sz="0" w:space="0" w:color="auto"/>
      </w:divBdr>
    </w:div>
    <w:div w:id="855919366">
      <w:bodyDiv w:val="1"/>
      <w:marLeft w:val="0"/>
      <w:marRight w:val="0"/>
      <w:marTop w:val="0"/>
      <w:marBottom w:val="0"/>
      <w:divBdr>
        <w:top w:val="none" w:sz="0" w:space="0" w:color="auto"/>
        <w:left w:val="none" w:sz="0" w:space="0" w:color="auto"/>
        <w:bottom w:val="none" w:sz="0" w:space="0" w:color="auto"/>
        <w:right w:val="none" w:sz="0" w:space="0" w:color="auto"/>
      </w:divBdr>
    </w:div>
    <w:div w:id="869148337">
      <w:bodyDiv w:val="1"/>
      <w:marLeft w:val="0"/>
      <w:marRight w:val="0"/>
      <w:marTop w:val="0"/>
      <w:marBottom w:val="0"/>
      <w:divBdr>
        <w:top w:val="none" w:sz="0" w:space="0" w:color="auto"/>
        <w:left w:val="none" w:sz="0" w:space="0" w:color="auto"/>
        <w:bottom w:val="none" w:sz="0" w:space="0" w:color="auto"/>
        <w:right w:val="none" w:sz="0" w:space="0" w:color="auto"/>
      </w:divBdr>
    </w:div>
    <w:div w:id="878664448">
      <w:bodyDiv w:val="1"/>
      <w:marLeft w:val="0"/>
      <w:marRight w:val="0"/>
      <w:marTop w:val="0"/>
      <w:marBottom w:val="0"/>
      <w:divBdr>
        <w:top w:val="none" w:sz="0" w:space="0" w:color="auto"/>
        <w:left w:val="none" w:sz="0" w:space="0" w:color="auto"/>
        <w:bottom w:val="none" w:sz="0" w:space="0" w:color="auto"/>
        <w:right w:val="none" w:sz="0" w:space="0" w:color="auto"/>
      </w:divBdr>
    </w:div>
    <w:div w:id="881750647">
      <w:bodyDiv w:val="1"/>
      <w:marLeft w:val="0"/>
      <w:marRight w:val="0"/>
      <w:marTop w:val="0"/>
      <w:marBottom w:val="0"/>
      <w:divBdr>
        <w:top w:val="none" w:sz="0" w:space="0" w:color="auto"/>
        <w:left w:val="none" w:sz="0" w:space="0" w:color="auto"/>
        <w:bottom w:val="none" w:sz="0" w:space="0" w:color="auto"/>
        <w:right w:val="none" w:sz="0" w:space="0" w:color="auto"/>
      </w:divBdr>
    </w:div>
    <w:div w:id="921060129">
      <w:bodyDiv w:val="1"/>
      <w:marLeft w:val="0"/>
      <w:marRight w:val="0"/>
      <w:marTop w:val="0"/>
      <w:marBottom w:val="0"/>
      <w:divBdr>
        <w:top w:val="none" w:sz="0" w:space="0" w:color="auto"/>
        <w:left w:val="none" w:sz="0" w:space="0" w:color="auto"/>
        <w:bottom w:val="none" w:sz="0" w:space="0" w:color="auto"/>
        <w:right w:val="none" w:sz="0" w:space="0" w:color="auto"/>
      </w:divBdr>
    </w:div>
    <w:div w:id="922494465">
      <w:bodyDiv w:val="1"/>
      <w:marLeft w:val="0"/>
      <w:marRight w:val="0"/>
      <w:marTop w:val="0"/>
      <w:marBottom w:val="0"/>
      <w:divBdr>
        <w:top w:val="none" w:sz="0" w:space="0" w:color="auto"/>
        <w:left w:val="none" w:sz="0" w:space="0" w:color="auto"/>
        <w:bottom w:val="none" w:sz="0" w:space="0" w:color="auto"/>
        <w:right w:val="none" w:sz="0" w:space="0" w:color="auto"/>
      </w:divBdr>
    </w:div>
    <w:div w:id="933393082">
      <w:bodyDiv w:val="1"/>
      <w:marLeft w:val="0"/>
      <w:marRight w:val="0"/>
      <w:marTop w:val="0"/>
      <w:marBottom w:val="0"/>
      <w:divBdr>
        <w:top w:val="none" w:sz="0" w:space="0" w:color="auto"/>
        <w:left w:val="none" w:sz="0" w:space="0" w:color="auto"/>
        <w:bottom w:val="none" w:sz="0" w:space="0" w:color="auto"/>
        <w:right w:val="none" w:sz="0" w:space="0" w:color="auto"/>
      </w:divBdr>
    </w:div>
    <w:div w:id="941303070">
      <w:bodyDiv w:val="1"/>
      <w:marLeft w:val="0"/>
      <w:marRight w:val="0"/>
      <w:marTop w:val="0"/>
      <w:marBottom w:val="0"/>
      <w:divBdr>
        <w:top w:val="none" w:sz="0" w:space="0" w:color="auto"/>
        <w:left w:val="none" w:sz="0" w:space="0" w:color="auto"/>
        <w:bottom w:val="none" w:sz="0" w:space="0" w:color="auto"/>
        <w:right w:val="none" w:sz="0" w:space="0" w:color="auto"/>
      </w:divBdr>
    </w:div>
    <w:div w:id="942300327">
      <w:bodyDiv w:val="1"/>
      <w:marLeft w:val="0"/>
      <w:marRight w:val="0"/>
      <w:marTop w:val="0"/>
      <w:marBottom w:val="0"/>
      <w:divBdr>
        <w:top w:val="none" w:sz="0" w:space="0" w:color="auto"/>
        <w:left w:val="none" w:sz="0" w:space="0" w:color="auto"/>
        <w:bottom w:val="none" w:sz="0" w:space="0" w:color="auto"/>
        <w:right w:val="none" w:sz="0" w:space="0" w:color="auto"/>
      </w:divBdr>
    </w:div>
    <w:div w:id="948010581">
      <w:bodyDiv w:val="1"/>
      <w:marLeft w:val="0"/>
      <w:marRight w:val="0"/>
      <w:marTop w:val="0"/>
      <w:marBottom w:val="0"/>
      <w:divBdr>
        <w:top w:val="none" w:sz="0" w:space="0" w:color="auto"/>
        <w:left w:val="none" w:sz="0" w:space="0" w:color="auto"/>
        <w:bottom w:val="none" w:sz="0" w:space="0" w:color="auto"/>
        <w:right w:val="none" w:sz="0" w:space="0" w:color="auto"/>
      </w:divBdr>
    </w:div>
    <w:div w:id="963314390">
      <w:bodyDiv w:val="1"/>
      <w:marLeft w:val="0"/>
      <w:marRight w:val="0"/>
      <w:marTop w:val="0"/>
      <w:marBottom w:val="0"/>
      <w:divBdr>
        <w:top w:val="none" w:sz="0" w:space="0" w:color="auto"/>
        <w:left w:val="none" w:sz="0" w:space="0" w:color="auto"/>
        <w:bottom w:val="none" w:sz="0" w:space="0" w:color="auto"/>
        <w:right w:val="none" w:sz="0" w:space="0" w:color="auto"/>
      </w:divBdr>
    </w:div>
    <w:div w:id="965895672">
      <w:bodyDiv w:val="1"/>
      <w:marLeft w:val="0"/>
      <w:marRight w:val="0"/>
      <w:marTop w:val="0"/>
      <w:marBottom w:val="0"/>
      <w:divBdr>
        <w:top w:val="none" w:sz="0" w:space="0" w:color="auto"/>
        <w:left w:val="none" w:sz="0" w:space="0" w:color="auto"/>
        <w:bottom w:val="none" w:sz="0" w:space="0" w:color="auto"/>
        <w:right w:val="none" w:sz="0" w:space="0" w:color="auto"/>
      </w:divBdr>
    </w:div>
    <w:div w:id="969553947">
      <w:bodyDiv w:val="1"/>
      <w:marLeft w:val="0"/>
      <w:marRight w:val="0"/>
      <w:marTop w:val="0"/>
      <w:marBottom w:val="0"/>
      <w:divBdr>
        <w:top w:val="none" w:sz="0" w:space="0" w:color="auto"/>
        <w:left w:val="none" w:sz="0" w:space="0" w:color="auto"/>
        <w:bottom w:val="none" w:sz="0" w:space="0" w:color="auto"/>
        <w:right w:val="none" w:sz="0" w:space="0" w:color="auto"/>
      </w:divBdr>
    </w:div>
    <w:div w:id="990134590">
      <w:bodyDiv w:val="1"/>
      <w:marLeft w:val="0"/>
      <w:marRight w:val="0"/>
      <w:marTop w:val="0"/>
      <w:marBottom w:val="0"/>
      <w:divBdr>
        <w:top w:val="none" w:sz="0" w:space="0" w:color="auto"/>
        <w:left w:val="none" w:sz="0" w:space="0" w:color="auto"/>
        <w:bottom w:val="none" w:sz="0" w:space="0" w:color="auto"/>
        <w:right w:val="none" w:sz="0" w:space="0" w:color="auto"/>
      </w:divBdr>
    </w:div>
    <w:div w:id="1010107813">
      <w:bodyDiv w:val="1"/>
      <w:marLeft w:val="0"/>
      <w:marRight w:val="0"/>
      <w:marTop w:val="0"/>
      <w:marBottom w:val="0"/>
      <w:divBdr>
        <w:top w:val="none" w:sz="0" w:space="0" w:color="auto"/>
        <w:left w:val="none" w:sz="0" w:space="0" w:color="auto"/>
        <w:bottom w:val="none" w:sz="0" w:space="0" w:color="auto"/>
        <w:right w:val="none" w:sz="0" w:space="0" w:color="auto"/>
      </w:divBdr>
    </w:div>
    <w:div w:id="1010369751">
      <w:bodyDiv w:val="1"/>
      <w:marLeft w:val="0"/>
      <w:marRight w:val="0"/>
      <w:marTop w:val="0"/>
      <w:marBottom w:val="0"/>
      <w:divBdr>
        <w:top w:val="none" w:sz="0" w:space="0" w:color="auto"/>
        <w:left w:val="none" w:sz="0" w:space="0" w:color="auto"/>
        <w:bottom w:val="none" w:sz="0" w:space="0" w:color="auto"/>
        <w:right w:val="none" w:sz="0" w:space="0" w:color="auto"/>
      </w:divBdr>
    </w:div>
    <w:div w:id="1011881387">
      <w:bodyDiv w:val="1"/>
      <w:marLeft w:val="0"/>
      <w:marRight w:val="0"/>
      <w:marTop w:val="0"/>
      <w:marBottom w:val="0"/>
      <w:divBdr>
        <w:top w:val="none" w:sz="0" w:space="0" w:color="auto"/>
        <w:left w:val="none" w:sz="0" w:space="0" w:color="auto"/>
        <w:bottom w:val="none" w:sz="0" w:space="0" w:color="auto"/>
        <w:right w:val="none" w:sz="0" w:space="0" w:color="auto"/>
      </w:divBdr>
    </w:div>
    <w:div w:id="1052532919">
      <w:bodyDiv w:val="1"/>
      <w:marLeft w:val="0"/>
      <w:marRight w:val="0"/>
      <w:marTop w:val="0"/>
      <w:marBottom w:val="0"/>
      <w:divBdr>
        <w:top w:val="none" w:sz="0" w:space="0" w:color="auto"/>
        <w:left w:val="none" w:sz="0" w:space="0" w:color="auto"/>
        <w:bottom w:val="none" w:sz="0" w:space="0" w:color="auto"/>
        <w:right w:val="none" w:sz="0" w:space="0" w:color="auto"/>
      </w:divBdr>
    </w:div>
    <w:div w:id="1082214484">
      <w:bodyDiv w:val="1"/>
      <w:marLeft w:val="0"/>
      <w:marRight w:val="0"/>
      <w:marTop w:val="0"/>
      <w:marBottom w:val="0"/>
      <w:divBdr>
        <w:top w:val="none" w:sz="0" w:space="0" w:color="auto"/>
        <w:left w:val="none" w:sz="0" w:space="0" w:color="auto"/>
        <w:bottom w:val="none" w:sz="0" w:space="0" w:color="auto"/>
        <w:right w:val="none" w:sz="0" w:space="0" w:color="auto"/>
      </w:divBdr>
    </w:div>
    <w:div w:id="1090856258">
      <w:bodyDiv w:val="1"/>
      <w:marLeft w:val="0"/>
      <w:marRight w:val="0"/>
      <w:marTop w:val="0"/>
      <w:marBottom w:val="0"/>
      <w:divBdr>
        <w:top w:val="none" w:sz="0" w:space="0" w:color="auto"/>
        <w:left w:val="none" w:sz="0" w:space="0" w:color="auto"/>
        <w:bottom w:val="none" w:sz="0" w:space="0" w:color="auto"/>
        <w:right w:val="none" w:sz="0" w:space="0" w:color="auto"/>
      </w:divBdr>
    </w:div>
    <w:div w:id="1101219176">
      <w:bodyDiv w:val="1"/>
      <w:marLeft w:val="0"/>
      <w:marRight w:val="0"/>
      <w:marTop w:val="0"/>
      <w:marBottom w:val="0"/>
      <w:divBdr>
        <w:top w:val="none" w:sz="0" w:space="0" w:color="auto"/>
        <w:left w:val="none" w:sz="0" w:space="0" w:color="auto"/>
        <w:bottom w:val="none" w:sz="0" w:space="0" w:color="auto"/>
        <w:right w:val="none" w:sz="0" w:space="0" w:color="auto"/>
      </w:divBdr>
    </w:div>
    <w:div w:id="1112096242">
      <w:bodyDiv w:val="1"/>
      <w:marLeft w:val="0"/>
      <w:marRight w:val="0"/>
      <w:marTop w:val="0"/>
      <w:marBottom w:val="0"/>
      <w:divBdr>
        <w:top w:val="none" w:sz="0" w:space="0" w:color="auto"/>
        <w:left w:val="none" w:sz="0" w:space="0" w:color="auto"/>
        <w:bottom w:val="none" w:sz="0" w:space="0" w:color="auto"/>
        <w:right w:val="none" w:sz="0" w:space="0" w:color="auto"/>
      </w:divBdr>
    </w:div>
    <w:div w:id="1118259896">
      <w:bodyDiv w:val="1"/>
      <w:marLeft w:val="0"/>
      <w:marRight w:val="0"/>
      <w:marTop w:val="0"/>
      <w:marBottom w:val="0"/>
      <w:divBdr>
        <w:top w:val="none" w:sz="0" w:space="0" w:color="auto"/>
        <w:left w:val="none" w:sz="0" w:space="0" w:color="auto"/>
        <w:bottom w:val="none" w:sz="0" w:space="0" w:color="auto"/>
        <w:right w:val="none" w:sz="0" w:space="0" w:color="auto"/>
      </w:divBdr>
    </w:div>
    <w:div w:id="1139499834">
      <w:bodyDiv w:val="1"/>
      <w:marLeft w:val="0"/>
      <w:marRight w:val="0"/>
      <w:marTop w:val="0"/>
      <w:marBottom w:val="0"/>
      <w:divBdr>
        <w:top w:val="none" w:sz="0" w:space="0" w:color="auto"/>
        <w:left w:val="none" w:sz="0" w:space="0" w:color="auto"/>
        <w:bottom w:val="none" w:sz="0" w:space="0" w:color="auto"/>
        <w:right w:val="none" w:sz="0" w:space="0" w:color="auto"/>
      </w:divBdr>
    </w:div>
    <w:div w:id="1145197798">
      <w:bodyDiv w:val="1"/>
      <w:marLeft w:val="0"/>
      <w:marRight w:val="0"/>
      <w:marTop w:val="0"/>
      <w:marBottom w:val="0"/>
      <w:divBdr>
        <w:top w:val="none" w:sz="0" w:space="0" w:color="auto"/>
        <w:left w:val="none" w:sz="0" w:space="0" w:color="auto"/>
        <w:bottom w:val="none" w:sz="0" w:space="0" w:color="auto"/>
        <w:right w:val="none" w:sz="0" w:space="0" w:color="auto"/>
      </w:divBdr>
    </w:div>
    <w:div w:id="1185366874">
      <w:bodyDiv w:val="1"/>
      <w:marLeft w:val="0"/>
      <w:marRight w:val="0"/>
      <w:marTop w:val="0"/>
      <w:marBottom w:val="0"/>
      <w:divBdr>
        <w:top w:val="none" w:sz="0" w:space="0" w:color="auto"/>
        <w:left w:val="none" w:sz="0" w:space="0" w:color="auto"/>
        <w:bottom w:val="none" w:sz="0" w:space="0" w:color="auto"/>
        <w:right w:val="none" w:sz="0" w:space="0" w:color="auto"/>
      </w:divBdr>
    </w:div>
    <w:div w:id="1187909120">
      <w:bodyDiv w:val="1"/>
      <w:marLeft w:val="0"/>
      <w:marRight w:val="0"/>
      <w:marTop w:val="0"/>
      <w:marBottom w:val="0"/>
      <w:divBdr>
        <w:top w:val="none" w:sz="0" w:space="0" w:color="auto"/>
        <w:left w:val="none" w:sz="0" w:space="0" w:color="auto"/>
        <w:bottom w:val="none" w:sz="0" w:space="0" w:color="auto"/>
        <w:right w:val="none" w:sz="0" w:space="0" w:color="auto"/>
      </w:divBdr>
    </w:div>
    <w:div w:id="1236211205">
      <w:bodyDiv w:val="1"/>
      <w:marLeft w:val="0"/>
      <w:marRight w:val="0"/>
      <w:marTop w:val="0"/>
      <w:marBottom w:val="0"/>
      <w:divBdr>
        <w:top w:val="none" w:sz="0" w:space="0" w:color="auto"/>
        <w:left w:val="none" w:sz="0" w:space="0" w:color="auto"/>
        <w:bottom w:val="none" w:sz="0" w:space="0" w:color="auto"/>
        <w:right w:val="none" w:sz="0" w:space="0" w:color="auto"/>
      </w:divBdr>
    </w:div>
    <w:div w:id="1258905179">
      <w:bodyDiv w:val="1"/>
      <w:marLeft w:val="0"/>
      <w:marRight w:val="0"/>
      <w:marTop w:val="0"/>
      <w:marBottom w:val="0"/>
      <w:divBdr>
        <w:top w:val="none" w:sz="0" w:space="0" w:color="auto"/>
        <w:left w:val="none" w:sz="0" w:space="0" w:color="auto"/>
        <w:bottom w:val="none" w:sz="0" w:space="0" w:color="auto"/>
        <w:right w:val="none" w:sz="0" w:space="0" w:color="auto"/>
      </w:divBdr>
    </w:div>
    <w:div w:id="1300766505">
      <w:bodyDiv w:val="1"/>
      <w:marLeft w:val="0"/>
      <w:marRight w:val="0"/>
      <w:marTop w:val="0"/>
      <w:marBottom w:val="0"/>
      <w:divBdr>
        <w:top w:val="none" w:sz="0" w:space="0" w:color="auto"/>
        <w:left w:val="none" w:sz="0" w:space="0" w:color="auto"/>
        <w:bottom w:val="none" w:sz="0" w:space="0" w:color="auto"/>
        <w:right w:val="none" w:sz="0" w:space="0" w:color="auto"/>
      </w:divBdr>
    </w:div>
    <w:div w:id="1310670690">
      <w:bodyDiv w:val="1"/>
      <w:marLeft w:val="0"/>
      <w:marRight w:val="0"/>
      <w:marTop w:val="0"/>
      <w:marBottom w:val="0"/>
      <w:divBdr>
        <w:top w:val="none" w:sz="0" w:space="0" w:color="auto"/>
        <w:left w:val="none" w:sz="0" w:space="0" w:color="auto"/>
        <w:bottom w:val="none" w:sz="0" w:space="0" w:color="auto"/>
        <w:right w:val="none" w:sz="0" w:space="0" w:color="auto"/>
      </w:divBdr>
    </w:div>
    <w:div w:id="1313020797">
      <w:bodyDiv w:val="1"/>
      <w:marLeft w:val="0"/>
      <w:marRight w:val="0"/>
      <w:marTop w:val="0"/>
      <w:marBottom w:val="0"/>
      <w:divBdr>
        <w:top w:val="none" w:sz="0" w:space="0" w:color="auto"/>
        <w:left w:val="none" w:sz="0" w:space="0" w:color="auto"/>
        <w:bottom w:val="none" w:sz="0" w:space="0" w:color="auto"/>
        <w:right w:val="none" w:sz="0" w:space="0" w:color="auto"/>
      </w:divBdr>
    </w:div>
    <w:div w:id="1332101675">
      <w:bodyDiv w:val="1"/>
      <w:marLeft w:val="0"/>
      <w:marRight w:val="0"/>
      <w:marTop w:val="0"/>
      <w:marBottom w:val="0"/>
      <w:divBdr>
        <w:top w:val="none" w:sz="0" w:space="0" w:color="auto"/>
        <w:left w:val="none" w:sz="0" w:space="0" w:color="auto"/>
        <w:bottom w:val="none" w:sz="0" w:space="0" w:color="auto"/>
        <w:right w:val="none" w:sz="0" w:space="0" w:color="auto"/>
      </w:divBdr>
    </w:div>
    <w:div w:id="1339504079">
      <w:bodyDiv w:val="1"/>
      <w:marLeft w:val="0"/>
      <w:marRight w:val="0"/>
      <w:marTop w:val="0"/>
      <w:marBottom w:val="0"/>
      <w:divBdr>
        <w:top w:val="none" w:sz="0" w:space="0" w:color="auto"/>
        <w:left w:val="none" w:sz="0" w:space="0" w:color="auto"/>
        <w:bottom w:val="none" w:sz="0" w:space="0" w:color="auto"/>
        <w:right w:val="none" w:sz="0" w:space="0" w:color="auto"/>
      </w:divBdr>
    </w:div>
    <w:div w:id="1348602157">
      <w:bodyDiv w:val="1"/>
      <w:marLeft w:val="0"/>
      <w:marRight w:val="0"/>
      <w:marTop w:val="0"/>
      <w:marBottom w:val="0"/>
      <w:divBdr>
        <w:top w:val="none" w:sz="0" w:space="0" w:color="auto"/>
        <w:left w:val="none" w:sz="0" w:space="0" w:color="auto"/>
        <w:bottom w:val="none" w:sz="0" w:space="0" w:color="auto"/>
        <w:right w:val="none" w:sz="0" w:space="0" w:color="auto"/>
      </w:divBdr>
    </w:div>
    <w:div w:id="1350647193">
      <w:bodyDiv w:val="1"/>
      <w:marLeft w:val="0"/>
      <w:marRight w:val="0"/>
      <w:marTop w:val="0"/>
      <w:marBottom w:val="0"/>
      <w:divBdr>
        <w:top w:val="none" w:sz="0" w:space="0" w:color="auto"/>
        <w:left w:val="none" w:sz="0" w:space="0" w:color="auto"/>
        <w:bottom w:val="none" w:sz="0" w:space="0" w:color="auto"/>
        <w:right w:val="none" w:sz="0" w:space="0" w:color="auto"/>
      </w:divBdr>
    </w:div>
    <w:div w:id="1365716876">
      <w:bodyDiv w:val="1"/>
      <w:marLeft w:val="0"/>
      <w:marRight w:val="0"/>
      <w:marTop w:val="0"/>
      <w:marBottom w:val="0"/>
      <w:divBdr>
        <w:top w:val="none" w:sz="0" w:space="0" w:color="auto"/>
        <w:left w:val="none" w:sz="0" w:space="0" w:color="auto"/>
        <w:bottom w:val="none" w:sz="0" w:space="0" w:color="auto"/>
        <w:right w:val="none" w:sz="0" w:space="0" w:color="auto"/>
      </w:divBdr>
    </w:div>
    <w:div w:id="1375930810">
      <w:bodyDiv w:val="1"/>
      <w:marLeft w:val="0"/>
      <w:marRight w:val="0"/>
      <w:marTop w:val="0"/>
      <w:marBottom w:val="0"/>
      <w:divBdr>
        <w:top w:val="none" w:sz="0" w:space="0" w:color="auto"/>
        <w:left w:val="none" w:sz="0" w:space="0" w:color="auto"/>
        <w:bottom w:val="none" w:sz="0" w:space="0" w:color="auto"/>
        <w:right w:val="none" w:sz="0" w:space="0" w:color="auto"/>
      </w:divBdr>
    </w:div>
    <w:div w:id="1378969506">
      <w:bodyDiv w:val="1"/>
      <w:marLeft w:val="0"/>
      <w:marRight w:val="0"/>
      <w:marTop w:val="0"/>
      <w:marBottom w:val="0"/>
      <w:divBdr>
        <w:top w:val="none" w:sz="0" w:space="0" w:color="auto"/>
        <w:left w:val="none" w:sz="0" w:space="0" w:color="auto"/>
        <w:bottom w:val="none" w:sz="0" w:space="0" w:color="auto"/>
        <w:right w:val="none" w:sz="0" w:space="0" w:color="auto"/>
      </w:divBdr>
    </w:div>
    <w:div w:id="1386681980">
      <w:bodyDiv w:val="1"/>
      <w:marLeft w:val="0"/>
      <w:marRight w:val="0"/>
      <w:marTop w:val="0"/>
      <w:marBottom w:val="0"/>
      <w:divBdr>
        <w:top w:val="none" w:sz="0" w:space="0" w:color="auto"/>
        <w:left w:val="none" w:sz="0" w:space="0" w:color="auto"/>
        <w:bottom w:val="none" w:sz="0" w:space="0" w:color="auto"/>
        <w:right w:val="none" w:sz="0" w:space="0" w:color="auto"/>
      </w:divBdr>
    </w:div>
    <w:div w:id="1399939582">
      <w:bodyDiv w:val="1"/>
      <w:marLeft w:val="0"/>
      <w:marRight w:val="0"/>
      <w:marTop w:val="0"/>
      <w:marBottom w:val="0"/>
      <w:divBdr>
        <w:top w:val="none" w:sz="0" w:space="0" w:color="auto"/>
        <w:left w:val="none" w:sz="0" w:space="0" w:color="auto"/>
        <w:bottom w:val="none" w:sz="0" w:space="0" w:color="auto"/>
        <w:right w:val="none" w:sz="0" w:space="0" w:color="auto"/>
      </w:divBdr>
    </w:div>
    <w:div w:id="1403260313">
      <w:bodyDiv w:val="1"/>
      <w:marLeft w:val="0"/>
      <w:marRight w:val="0"/>
      <w:marTop w:val="0"/>
      <w:marBottom w:val="0"/>
      <w:divBdr>
        <w:top w:val="none" w:sz="0" w:space="0" w:color="auto"/>
        <w:left w:val="none" w:sz="0" w:space="0" w:color="auto"/>
        <w:bottom w:val="none" w:sz="0" w:space="0" w:color="auto"/>
        <w:right w:val="none" w:sz="0" w:space="0" w:color="auto"/>
      </w:divBdr>
    </w:div>
    <w:div w:id="1417242810">
      <w:bodyDiv w:val="1"/>
      <w:marLeft w:val="0"/>
      <w:marRight w:val="0"/>
      <w:marTop w:val="0"/>
      <w:marBottom w:val="0"/>
      <w:divBdr>
        <w:top w:val="none" w:sz="0" w:space="0" w:color="auto"/>
        <w:left w:val="none" w:sz="0" w:space="0" w:color="auto"/>
        <w:bottom w:val="none" w:sz="0" w:space="0" w:color="auto"/>
        <w:right w:val="none" w:sz="0" w:space="0" w:color="auto"/>
      </w:divBdr>
    </w:div>
    <w:div w:id="1422599526">
      <w:bodyDiv w:val="1"/>
      <w:marLeft w:val="0"/>
      <w:marRight w:val="0"/>
      <w:marTop w:val="0"/>
      <w:marBottom w:val="0"/>
      <w:divBdr>
        <w:top w:val="none" w:sz="0" w:space="0" w:color="auto"/>
        <w:left w:val="none" w:sz="0" w:space="0" w:color="auto"/>
        <w:bottom w:val="none" w:sz="0" w:space="0" w:color="auto"/>
        <w:right w:val="none" w:sz="0" w:space="0" w:color="auto"/>
      </w:divBdr>
    </w:div>
    <w:div w:id="1446073036">
      <w:bodyDiv w:val="1"/>
      <w:marLeft w:val="0"/>
      <w:marRight w:val="0"/>
      <w:marTop w:val="0"/>
      <w:marBottom w:val="0"/>
      <w:divBdr>
        <w:top w:val="none" w:sz="0" w:space="0" w:color="auto"/>
        <w:left w:val="none" w:sz="0" w:space="0" w:color="auto"/>
        <w:bottom w:val="none" w:sz="0" w:space="0" w:color="auto"/>
        <w:right w:val="none" w:sz="0" w:space="0" w:color="auto"/>
      </w:divBdr>
    </w:div>
    <w:div w:id="1455442127">
      <w:bodyDiv w:val="1"/>
      <w:marLeft w:val="0"/>
      <w:marRight w:val="0"/>
      <w:marTop w:val="0"/>
      <w:marBottom w:val="0"/>
      <w:divBdr>
        <w:top w:val="none" w:sz="0" w:space="0" w:color="auto"/>
        <w:left w:val="none" w:sz="0" w:space="0" w:color="auto"/>
        <w:bottom w:val="none" w:sz="0" w:space="0" w:color="auto"/>
        <w:right w:val="none" w:sz="0" w:space="0" w:color="auto"/>
      </w:divBdr>
    </w:div>
    <w:div w:id="1472676061">
      <w:bodyDiv w:val="1"/>
      <w:marLeft w:val="0"/>
      <w:marRight w:val="0"/>
      <w:marTop w:val="0"/>
      <w:marBottom w:val="0"/>
      <w:divBdr>
        <w:top w:val="none" w:sz="0" w:space="0" w:color="auto"/>
        <w:left w:val="none" w:sz="0" w:space="0" w:color="auto"/>
        <w:bottom w:val="none" w:sz="0" w:space="0" w:color="auto"/>
        <w:right w:val="none" w:sz="0" w:space="0" w:color="auto"/>
      </w:divBdr>
    </w:div>
    <w:div w:id="1487436437">
      <w:bodyDiv w:val="1"/>
      <w:marLeft w:val="0"/>
      <w:marRight w:val="0"/>
      <w:marTop w:val="0"/>
      <w:marBottom w:val="0"/>
      <w:divBdr>
        <w:top w:val="none" w:sz="0" w:space="0" w:color="auto"/>
        <w:left w:val="none" w:sz="0" w:space="0" w:color="auto"/>
        <w:bottom w:val="none" w:sz="0" w:space="0" w:color="auto"/>
        <w:right w:val="none" w:sz="0" w:space="0" w:color="auto"/>
      </w:divBdr>
    </w:div>
    <w:div w:id="1499343601">
      <w:bodyDiv w:val="1"/>
      <w:marLeft w:val="0"/>
      <w:marRight w:val="0"/>
      <w:marTop w:val="0"/>
      <w:marBottom w:val="0"/>
      <w:divBdr>
        <w:top w:val="none" w:sz="0" w:space="0" w:color="auto"/>
        <w:left w:val="none" w:sz="0" w:space="0" w:color="auto"/>
        <w:bottom w:val="none" w:sz="0" w:space="0" w:color="auto"/>
        <w:right w:val="none" w:sz="0" w:space="0" w:color="auto"/>
      </w:divBdr>
    </w:div>
    <w:div w:id="1502819318">
      <w:bodyDiv w:val="1"/>
      <w:marLeft w:val="0"/>
      <w:marRight w:val="0"/>
      <w:marTop w:val="0"/>
      <w:marBottom w:val="0"/>
      <w:divBdr>
        <w:top w:val="none" w:sz="0" w:space="0" w:color="auto"/>
        <w:left w:val="none" w:sz="0" w:space="0" w:color="auto"/>
        <w:bottom w:val="none" w:sz="0" w:space="0" w:color="auto"/>
        <w:right w:val="none" w:sz="0" w:space="0" w:color="auto"/>
      </w:divBdr>
    </w:div>
    <w:div w:id="1502963216">
      <w:bodyDiv w:val="1"/>
      <w:marLeft w:val="0"/>
      <w:marRight w:val="0"/>
      <w:marTop w:val="0"/>
      <w:marBottom w:val="0"/>
      <w:divBdr>
        <w:top w:val="none" w:sz="0" w:space="0" w:color="auto"/>
        <w:left w:val="none" w:sz="0" w:space="0" w:color="auto"/>
        <w:bottom w:val="none" w:sz="0" w:space="0" w:color="auto"/>
        <w:right w:val="none" w:sz="0" w:space="0" w:color="auto"/>
      </w:divBdr>
    </w:div>
    <w:div w:id="1505319328">
      <w:bodyDiv w:val="1"/>
      <w:marLeft w:val="0"/>
      <w:marRight w:val="0"/>
      <w:marTop w:val="0"/>
      <w:marBottom w:val="0"/>
      <w:divBdr>
        <w:top w:val="none" w:sz="0" w:space="0" w:color="auto"/>
        <w:left w:val="none" w:sz="0" w:space="0" w:color="auto"/>
        <w:bottom w:val="none" w:sz="0" w:space="0" w:color="auto"/>
        <w:right w:val="none" w:sz="0" w:space="0" w:color="auto"/>
      </w:divBdr>
    </w:div>
    <w:div w:id="1506280642">
      <w:bodyDiv w:val="1"/>
      <w:marLeft w:val="0"/>
      <w:marRight w:val="0"/>
      <w:marTop w:val="0"/>
      <w:marBottom w:val="0"/>
      <w:divBdr>
        <w:top w:val="none" w:sz="0" w:space="0" w:color="auto"/>
        <w:left w:val="none" w:sz="0" w:space="0" w:color="auto"/>
        <w:bottom w:val="none" w:sz="0" w:space="0" w:color="auto"/>
        <w:right w:val="none" w:sz="0" w:space="0" w:color="auto"/>
      </w:divBdr>
    </w:div>
    <w:div w:id="1523469182">
      <w:bodyDiv w:val="1"/>
      <w:marLeft w:val="0"/>
      <w:marRight w:val="0"/>
      <w:marTop w:val="0"/>
      <w:marBottom w:val="0"/>
      <w:divBdr>
        <w:top w:val="none" w:sz="0" w:space="0" w:color="auto"/>
        <w:left w:val="none" w:sz="0" w:space="0" w:color="auto"/>
        <w:bottom w:val="none" w:sz="0" w:space="0" w:color="auto"/>
        <w:right w:val="none" w:sz="0" w:space="0" w:color="auto"/>
      </w:divBdr>
    </w:div>
    <w:div w:id="1528714230">
      <w:bodyDiv w:val="1"/>
      <w:marLeft w:val="0"/>
      <w:marRight w:val="0"/>
      <w:marTop w:val="0"/>
      <w:marBottom w:val="0"/>
      <w:divBdr>
        <w:top w:val="none" w:sz="0" w:space="0" w:color="auto"/>
        <w:left w:val="none" w:sz="0" w:space="0" w:color="auto"/>
        <w:bottom w:val="none" w:sz="0" w:space="0" w:color="auto"/>
        <w:right w:val="none" w:sz="0" w:space="0" w:color="auto"/>
      </w:divBdr>
    </w:div>
    <w:div w:id="1532840158">
      <w:bodyDiv w:val="1"/>
      <w:marLeft w:val="0"/>
      <w:marRight w:val="0"/>
      <w:marTop w:val="0"/>
      <w:marBottom w:val="0"/>
      <w:divBdr>
        <w:top w:val="none" w:sz="0" w:space="0" w:color="auto"/>
        <w:left w:val="none" w:sz="0" w:space="0" w:color="auto"/>
        <w:bottom w:val="none" w:sz="0" w:space="0" w:color="auto"/>
        <w:right w:val="none" w:sz="0" w:space="0" w:color="auto"/>
      </w:divBdr>
    </w:div>
    <w:div w:id="1534683001">
      <w:bodyDiv w:val="1"/>
      <w:marLeft w:val="0"/>
      <w:marRight w:val="0"/>
      <w:marTop w:val="0"/>
      <w:marBottom w:val="0"/>
      <w:divBdr>
        <w:top w:val="none" w:sz="0" w:space="0" w:color="auto"/>
        <w:left w:val="none" w:sz="0" w:space="0" w:color="auto"/>
        <w:bottom w:val="none" w:sz="0" w:space="0" w:color="auto"/>
        <w:right w:val="none" w:sz="0" w:space="0" w:color="auto"/>
      </w:divBdr>
    </w:div>
    <w:div w:id="1543395649">
      <w:bodyDiv w:val="1"/>
      <w:marLeft w:val="0"/>
      <w:marRight w:val="0"/>
      <w:marTop w:val="0"/>
      <w:marBottom w:val="0"/>
      <w:divBdr>
        <w:top w:val="none" w:sz="0" w:space="0" w:color="auto"/>
        <w:left w:val="none" w:sz="0" w:space="0" w:color="auto"/>
        <w:bottom w:val="none" w:sz="0" w:space="0" w:color="auto"/>
        <w:right w:val="none" w:sz="0" w:space="0" w:color="auto"/>
      </w:divBdr>
    </w:div>
    <w:div w:id="1551724784">
      <w:bodyDiv w:val="1"/>
      <w:marLeft w:val="0"/>
      <w:marRight w:val="0"/>
      <w:marTop w:val="0"/>
      <w:marBottom w:val="0"/>
      <w:divBdr>
        <w:top w:val="none" w:sz="0" w:space="0" w:color="auto"/>
        <w:left w:val="none" w:sz="0" w:space="0" w:color="auto"/>
        <w:bottom w:val="none" w:sz="0" w:space="0" w:color="auto"/>
        <w:right w:val="none" w:sz="0" w:space="0" w:color="auto"/>
      </w:divBdr>
    </w:div>
    <w:div w:id="1553885709">
      <w:bodyDiv w:val="1"/>
      <w:marLeft w:val="0"/>
      <w:marRight w:val="0"/>
      <w:marTop w:val="0"/>
      <w:marBottom w:val="0"/>
      <w:divBdr>
        <w:top w:val="none" w:sz="0" w:space="0" w:color="auto"/>
        <w:left w:val="none" w:sz="0" w:space="0" w:color="auto"/>
        <w:bottom w:val="none" w:sz="0" w:space="0" w:color="auto"/>
        <w:right w:val="none" w:sz="0" w:space="0" w:color="auto"/>
      </w:divBdr>
    </w:div>
    <w:div w:id="1565796865">
      <w:bodyDiv w:val="1"/>
      <w:marLeft w:val="0"/>
      <w:marRight w:val="0"/>
      <w:marTop w:val="0"/>
      <w:marBottom w:val="0"/>
      <w:divBdr>
        <w:top w:val="none" w:sz="0" w:space="0" w:color="auto"/>
        <w:left w:val="none" w:sz="0" w:space="0" w:color="auto"/>
        <w:bottom w:val="none" w:sz="0" w:space="0" w:color="auto"/>
        <w:right w:val="none" w:sz="0" w:space="0" w:color="auto"/>
      </w:divBdr>
    </w:div>
    <w:div w:id="1577400857">
      <w:bodyDiv w:val="1"/>
      <w:marLeft w:val="0"/>
      <w:marRight w:val="0"/>
      <w:marTop w:val="0"/>
      <w:marBottom w:val="0"/>
      <w:divBdr>
        <w:top w:val="none" w:sz="0" w:space="0" w:color="auto"/>
        <w:left w:val="none" w:sz="0" w:space="0" w:color="auto"/>
        <w:bottom w:val="none" w:sz="0" w:space="0" w:color="auto"/>
        <w:right w:val="none" w:sz="0" w:space="0" w:color="auto"/>
      </w:divBdr>
    </w:div>
    <w:div w:id="1584223110">
      <w:bodyDiv w:val="1"/>
      <w:marLeft w:val="0"/>
      <w:marRight w:val="0"/>
      <w:marTop w:val="0"/>
      <w:marBottom w:val="0"/>
      <w:divBdr>
        <w:top w:val="none" w:sz="0" w:space="0" w:color="auto"/>
        <w:left w:val="none" w:sz="0" w:space="0" w:color="auto"/>
        <w:bottom w:val="none" w:sz="0" w:space="0" w:color="auto"/>
        <w:right w:val="none" w:sz="0" w:space="0" w:color="auto"/>
      </w:divBdr>
    </w:div>
    <w:div w:id="1593587290">
      <w:bodyDiv w:val="1"/>
      <w:marLeft w:val="0"/>
      <w:marRight w:val="0"/>
      <w:marTop w:val="0"/>
      <w:marBottom w:val="0"/>
      <w:divBdr>
        <w:top w:val="none" w:sz="0" w:space="0" w:color="auto"/>
        <w:left w:val="none" w:sz="0" w:space="0" w:color="auto"/>
        <w:bottom w:val="none" w:sz="0" w:space="0" w:color="auto"/>
        <w:right w:val="none" w:sz="0" w:space="0" w:color="auto"/>
      </w:divBdr>
    </w:div>
    <w:div w:id="1612398176">
      <w:bodyDiv w:val="1"/>
      <w:marLeft w:val="0"/>
      <w:marRight w:val="0"/>
      <w:marTop w:val="0"/>
      <w:marBottom w:val="0"/>
      <w:divBdr>
        <w:top w:val="none" w:sz="0" w:space="0" w:color="auto"/>
        <w:left w:val="none" w:sz="0" w:space="0" w:color="auto"/>
        <w:bottom w:val="none" w:sz="0" w:space="0" w:color="auto"/>
        <w:right w:val="none" w:sz="0" w:space="0" w:color="auto"/>
      </w:divBdr>
    </w:div>
    <w:div w:id="1626764784">
      <w:bodyDiv w:val="1"/>
      <w:marLeft w:val="0"/>
      <w:marRight w:val="0"/>
      <w:marTop w:val="0"/>
      <w:marBottom w:val="0"/>
      <w:divBdr>
        <w:top w:val="none" w:sz="0" w:space="0" w:color="auto"/>
        <w:left w:val="none" w:sz="0" w:space="0" w:color="auto"/>
        <w:bottom w:val="none" w:sz="0" w:space="0" w:color="auto"/>
        <w:right w:val="none" w:sz="0" w:space="0" w:color="auto"/>
      </w:divBdr>
    </w:div>
    <w:div w:id="1651442374">
      <w:bodyDiv w:val="1"/>
      <w:marLeft w:val="0"/>
      <w:marRight w:val="0"/>
      <w:marTop w:val="0"/>
      <w:marBottom w:val="0"/>
      <w:divBdr>
        <w:top w:val="none" w:sz="0" w:space="0" w:color="auto"/>
        <w:left w:val="none" w:sz="0" w:space="0" w:color="auto"/>
        <w:bottom w:val="none" w:sz="0" w:space="0" w:color="auto"/>
        <w:right w:val="none" w:sz="0" w:space="0" w:color="auto"/>
      </w:divBdr>
    </w:div>
    <w:div w:id="1684669454">
      <w:bodyDiv w:val="1"/>
      <w:marLeft w:val="0"/>
      <w:marRight w:val="0"/>
      <w:marTop w:val="0"/>
      <w:marBottom w:val="0"/>
      <w:divBdr>
        <w:top w:val="none" w:sz="0" w:space="0" w:color="auto"/>
        <w:left w:val="none" w:sz="0" w:space="0" w:color="auto"/>
        <w:bottom w:val="none" w:sz="0" w:space="0" w:color="auto"/>
        <w:right w:val="none" w:sz="0" w:space="0" w:color="auto"/>
      </w:divBdr>
    </w:div>
    <w:div w:id="1687098757">
      <w:bodyDiv w:val="1"/>
      <w:marLeft w:val="0"/>
      <w:marRight w:val="0"/>
      <w:marTop w:val="0"/>
      <w:marBottom w:val="0"/>
      <w:divBdr>
        <w:top w:val="none" w:sz="0" w:space="0" w:color="auto"/>
        <w:left w:val="none" w:sz="0" w:space="0" w:color="auto"/>
        <w:bottom w:val="none" w:sz="0" w:space="0" w:color="auto"/>
        <w:right w:val="none" w:sz="0" w:space="0" w:color="auto"/>
      </w:divBdr>
    </w:div>
    <w:div w:id="1689524549">
      <w:bodyDiv w:val="1"/>
      <w:marLeft w:val="0"/>
      <w:marRight w:val="0"/>
      <w:marTop w:val="0"/>
      <w:marBottom w:val="0"/>
      <w:divBdr>
        <w:top w:val="none" w:sz="0" w:space="0" w:color="auto"/>
        <w:left w:val="none" w:sz="0" w:space="0" w:color="auto"/>
        <w:bottom w:val="none" w:sz="0" w:space="0" w:color="auto"/>
        <w:right w:val="none" w:sz="0" w:space="0" w:color="auto"/>
      </w:divBdr>
    </w:div>
    <w:div w:id="1691253848">
      <w:bodyDiv w:val="1"/>
      <w:marLeft w:val="0"/>
      <w:marRight w:val="0"/>
      <w:marTop w:val="0"/>
      <w:marBottom w:val="0"/>
      <w:divBdr>
        <w:top w:val="none" w:sz="0" w:space="0" w:color="auto"/>
        <w:left w:val="none" w:sz="0" w:space="0" w:color="auto"/>
        <w:bottom w:val="none" w:sz="0" w:space="0" w:color="auto"/>
        <w:right w:val="none" w:sz="0" w:space="0" w:color="auto"/>
      </w:divBdr>
    </w:div>
    <w:div w:id="1709644296">
      <w:bodyDiv w:val="1"/>
      <w:marLeft w:val="0"/>
      <w:marRight w:val="0"/>
      <w:marTop w:val="0"/>
      <w:marBottom w:val="0"/>
      <w:divBdr>
        <w:top w:val="none" w:sz="0" w:space="0" w:color="auto"/>
        <w:left w:val="none" w:sz="0" w:space="0" w:color="auto"/>
        <w:bottom w:val="none" w:sz="0" w:space="0" w:color="auto"/>
        <w:right w:val="none" w:sz="0" w:space="0" w:color="auto"/>
      </w:divBdr>
    </w:div>
    <w:div w:id="1727874079">
      <w:bodyDiv w:val="1"/>
      <w:marLeft w:val="0"/>
      <w:marRight w:val="0"/>
      <w:marTop w:val="0"/>
      <w:marBottom w:val="0"/>
      <w:divBdr>
        <w:top w:val="none" w:sz="0" w:space="0" w:color="auto"/>
        <w:left w:val="none" w:sz="0" w:space="0" w:color="auto"/>
        <w:bottom w:val="none" w:sz="0" w:space="0" w:color="auto"/>
        <w:right w:val="none" w:sz="0" w:space="0" w:color="auto"/>
      </w:divBdr>
    </w:div>
    <w:div w:id="1728720503">
      <w:bodyDiv w:val="1"/>
      <w:marLeft w:val="0"/>
      <w:marRight w:val="0"/>
      <w:marTop w:val="0"/>
      <w:marBottom w:val="0"/>
      <w:divBdr>
        <w:top w:val="none" w:sz="0" w:space="0" w:color="auto"/>
        <w:left w:val="none" w:sz="0" w:space="0" w:color="auto"/>
        <w:bottom w:val="none" w:sz="0" w:space="0" w:color="auto"/>
        <w:right w:val="none" w:sz="0" w:space="0" w:color="auto"/>
      </w:divBdr>
    </w:div>
    <w:div w:id="1756708682">
      <w:bodyDiv w:val="1"/>
      <w:marLeft w:val="0"/>
      <w:marRight w:val="0"/>
      <w:marTop w:val="0"/>
      <w:marBottom w:val="0"/>
      <w:divBdr>
        <w:top w:val="none" w:sz="0" w:space="0" w:color="auto"/>
        <w:left w:val="none" w:sz="0" w:space="0" w:color="auto"/>
        <w:bottom w:val="none" w:sz="0" w:space="0" w:color="auto"/>
        <w:right w:val="none" w:sz="0" w:space="0" w:color="auto"/>
      </w:divBdr>
    </w:div>
    <w:div w:id="1764297713">
      <w:bodyDiv w:val="1"/>
      <w:marLeft w:val="0"/>
      <w:marRight w:val="0"/>
      <w:marTop w:val="0"/>
      <w:marBottom w:val="0"/>
      <w:divBdr>
        <w:top w:val="none" w:sz="0" w:space="0" w:color="auto"/>
        <w:left w:val="none" w:sz="0" w:space="0" w:color="auto"/>
        <w:bottom w:val="none" w:sz="0" w:space="0" w:color="auto"/>
        <w:right w:val="none" w:sz="0" w:space="0" w:color="auto"/>
      </w:divBdr>
    </w:div>
    <w:div w:id="1771899106">
      <w:bodyDiv w:val="1"/>
      <w:marLeft w:val="0"/>
      <w:marRight w:val="0"/>
      <w:marTop w:val="0"/>
      <w:marBottom w:val="0"/>
      <w:divBdr>
        <w:top w:val="none" w:sz="0" w:space="0" w:color="auto"/>
        <w:left w:val="none" w:sz="0" w:space="0" w:color="auto"/>
        <w:bottom w:val="none" w:sz="0" w:space="0" w:color="auto"/>
        <w:right w:val="none" w:sz="0" w:space="0" w:color="auto"/>
      </w:divBdr>
    </w:div>
    <w:div w:id="1789426441">
      <w:bodyDiv w:val="1"/>
      <w:marLeft w:val="0"/>
      <w:marRight w:val="0"/>
      <w:marTop w:val="0"/>
      <w:marBottom w:val="0"/>
      <w:divBdr>
        <w:top w:val="none" w:sz="0" w:space="0" w:color="auto"/>
        <w:left w:val="none" w:sz="0" w:space="0" w:color="auto"/>
        <w:bottom w:val="none" w:sz="0" w:space="0" w:color="auto"/>
        <w:right w:val="none" w:sz="0" w:space="0" w:color="auto"/>
      </w:divBdr>
    </w:div>
    <w:div w:id="1804689931">
      <w:bodyDiv w:val="1"/>
      <w:marLeft w:val="0"/>
      <w:marRight w:val="0"/>
      <w:marTop w:val="0"/>
      <w:marBottom w:val="0"/>
      <w:divBdr>
        <w:top w:val="none" w:sz="0" w:space="0" w:color="auto"/>
        <w:left w:val="none" w:sz="0" w:space="0" w:color="auto"/>
        <w:bottom w:val="none" w:sz="0" w:space="0" w:color="auto"/>
        <w:right w:val="none" w:sz="0" w:space="0" w:color="auto"/>
      </w:divBdr>
    </w:div>
    <w:div w:id="1819568700">
      <w:bodyDiv w:val="1"/>
      <w:marLeft w:val="0"/>
      <w:marRight w:val="0"/>
      <w:marTop w:val="0"/>
      <w:marBottom w:val="0"/>
      <w:divBdr>
        <w:top w:val="none" w:sz="0" w:space="0" w:color="auto"/>
        <w:left w:val="none" w:sz="0" w:space="0" w:color="auto"/>
        <w:bottom w:val="none" w:sz="0" w:space="0" w:color="auto"/>
        <w:right w:val="none" w:sz="0" w:space="0" w:color="auto"/>
      </w:divBdr>
    </w:div>
    <w:div w:id="1839417133">
      <w:bodyDiv w:val="1"/>
      <w:marLeft w:val="0"/>
      <w:marRight w:val="0"/>
      <w:marTop w:val="0"/>
      <w:marBottom w:val="0"/>
      <w:divBdr>
        <w:top w:val="none" w:sz="0" w:space="0" w:color="auto"/>
        <w:left w:val="none" w:sz="0" w:space="0" w:color="auto"/>
        <w:bottom w:val="none" w:sz="0" w:space="0" w:color="auto"/>
        <w:right w:val="none" w:sz="0" w:space="0" w:color="auto"/>
      </w:divBdr>
    </w:div>
    <w:div w:id="1851990284">
      <w:bodyDiv w:val="1"/>
      <w:marLeft w:val="0"/>
      <w:marRight w:val="0"/>
      <w:marTop w:val="0"/>
      <w:marBottom w:val="0"/>
      <w:divBdr>
        <w:top w:val="none" w:sz="0" w:space="0" w:color="auto"/>
        <w:left w:val="none" w:sz="0" w:space="0" w:color="auto"/>
        <w:bottom w:val="none" w:sz="0" w:space="0" w:color="auto"/>
        <w:right w:val="none" w:sz="0" w:space="0" w:color="auto"/>
      </w:divBdr>
    </w:div>
    <w:div w:id="1862820047">
      <w:bodyDiv w:val="1"/>
      <w:marLeft w:val="0"/>
      <w:marRight w:val="0"/>
      <w:marTop w:val="0"/>
      <w:marBottom w:val="0"/>
      <w:divBdr>
        <w:top w:val="none" w:sz="0" w:space="0" w:color="auto"/>
        <w:left w:val="none" w:sz="0" w:space="0" w:color="auto"/>
        <w:bottom w:val="none" w:sz="0" w:space="0" w:color="auto"/>
        <w:right w:val="none" w:sz="0" w:space="0" w:color="auto"/>
      </w:divBdr>
    </w:div>
    <w:div w:id="1870801405">
      <w:bodyDiv w:val="1"/>
      <w:marLeft w:val="0"/>
      <w:marRight w:val="0"/>
      <w:marTop w:val="0"/>
      <w:marBottom w:val="0"/>
      <w:divBdr>
        <w:top w:val="none" w:sz="0" w:space="0" w:color="auto"/>
        <w:left w:val="none" w:sz="0" w:space="0" w:color="auto"/>
        <w:bottom w:val="none" w:sz="0" w:space="0" w:color="auto"/>
        <w:right w:val="none" w:sz="0" w:space="0" w:color="auto"/>
      </w:divBdr>
    </w:div>
    <w:div w:id="1882672972">
      <w:bodyDiv w:val="1"/>
      <w:marLeft w:val="0"/>
      <w:marRight w:val="0"/>
      <w:marTop w:val="0"/>
      <w:marBottom w:val="0"/>
      <w:divBdr>
        <w:top w:val="none" w:sz="0" w:space="0" w:color="auto"/>
        <w:left w:val="none" w:sz="0" w:space="0" w:color="auto"/>
        <w:bottom w:val="none" w:sz="0" w:space="0" w:color="auto"/>
        <w:right w:val="none" w:sz="0" w:space="0" w:color="auto"/>
      </w:divBdr>
    </w:div>
    <w:div w:id="1890333831">
      <w:bodyDiv w:val="1"/>
      <w:marLeft w:val="0"/>
      <w:marRight w:val="0"/>
      <w:marTop w:val="0"/>
      <w:marBottom w:val="0"/>
      <w:divBdr>
        <w:top w:val="none" w:sz="0" w:space="0" w:color="auto"/>
        <w:left w:val="none" w:sz="0" w:space="0" w:color="auto"/>
        <w:bottom w:val="none" w:sz="0" w:space="0" w:color="auto"/>
        <w:right w:val="none" w:sz="0" w:space="0" w:color="auto"/>
      </w:divBdr>
    </w:div>
    <w:div w:id="1896424945">
      <w:bodyDiv w:val="1"/>
      <w:marLeft w:val="0"/>
      <w:marRight w:val="0"/>
      <w:marTop w:val="0"/>
      <w:marBottom w:val="0"/>
      <w:divBdr>
        <w:top w:val="none" w:sz="0" w:space="0" w:color="auto"/>
        <w:left w:val="none" w:sz="0" w:space="0" w:color="auto"/>
        <w:bottom w:val="none" w:sz="0" w:space="0" w:color="auto"/>
        <w:right w:val="none" w:sz="0" w:space="0" w:color="auto"/>
      </w:divBdr>
    </w:div>
    <w:div w:id="1906600440">
      <w:bodyDiv w:val="1"/>
      <w:marLeft w:val="0"/>
      <w:marRight w:val="0"/>
      <w:marTop w:val="0"/>
      <w:marBottom w:val="0"/>
      <w:divBdr>
        <w:top w:val="none" w:sz="0" w:space="0" w:color="auto"/>
        <w:left w:val="none" w:sz="0" w:space="0" w:color="auto"/>
        <w:bottom w:val="none" w:sz="0" w:space="0" w:color="auto"/>
        <w:right w:val="none" w:sz="0" w:space="0" w:color="auto"/>
      </w:divBdr>
    </w:div>
    <w:div w:id="1912613260">
      <w:bodyDiv w:val="1"/>
      <w:marLeft w:val="0"/>
      <w:marRight w:val="0"/>
      <w:marTop w:val="0"/>
      <w:marBottom w:val="0"/>
      <w:divBdr>
        <w:top w:val="none" w:sz="0" w:space="0" w:color="auto"/>
        <w:left w:val="none" w:sz="0" w:space="0" w:color="auto"/>
        <w:bottom w:val="none" w:sz="0" w:space="0" w:color="auto"/>
        <w:right w:val="none" w:sz="0" w:space="0" w:color="auto"/>
      </w:divBdr>
    </w:div>
    <w:div w:id="1913924022">
      <w:bodyDiv w:val="1"/>
      <w:marLeft w:val="0"/>
      <w:marRight w:val="0"/>
      <w:marTop w:val="0"/>
      <w:marBottom w:val="0"/>
      <w:divBdr>
        <w:top w:val="none" w:sz="0" w:space="0" w:color="auto"/>
        <w:left w:val="none" w:sz="0" w:space="0" w:color="auto"/>
        <w:bottom w:val="none" w:sz="0" w:space="0" w:color="auto"/>
        <w:right w:val="none" w:sz="0" w:space="0" w:color="auto"/>
      </w:divBdr>
    </w:div>
    <w:div w:id="1926956134">
      <w:bodyDiv w:val="1"/>
      <w:marLeft w:val="0"/>
      <w:marRight w:val="0"/>
      <w:marTop w:val="0"/>
      <w:marBottom w:val="0"/>
      <w:divBdr>
        <w:top w:val="none" w:sz="0" w:space="0" w:color="auto"/>
        <w:left w:val="none" w:sz="0" w:space="0" w:color="auto"/>
        <w:bottom w:val="none" w:sz="0" w:space="0" w:color="auto"/>
        <w:right w:val="none" w:sz="0" w:space="0" w:color="auto"/>
      </w:divBdr>
    </w:div>
    <w:div w:id="1940869298">
      <w:bodyDiv w:val="1"/>
      <w:marLeft w:val="0"/>
      <w:marRight w:val="0"/>
      <w:marTop w:val="0"/>
      <w:marBottom w:val="0"/>
      <w:divBdr>
        <w:top w:val="none" w:sz="0" w:space="0" w:color="auto"/>
        <w:left w:val="none" w:sz="0" w:space="0" w:color="auto"/>
        <w:bottom w:val="none" w:sz="0" w:space="0" w:color="auto"/>
        <w:right w:val="none" w:sz="0" w:space="0" w:color="auto"/>
      </w:divBdr>
    </w:div>
    <w:div w:id="1951549785">
      <w:bodyDiv w:val="1"/>
      <w:marLeft w:val="0"/>
      <w:marRight w:val="0"/>
      <w:marTop w:val="0"/>
      <w:marBottom w:val="0"/>
      <w:divBdr>
        <w:top w:val="none" w:sz="0" w:space="0" w:color="auto"/>
        <w:left w:val="none" w:sz="0" w:space="0" w:color="auto"/>
        <w:bottom w:val="none" w:sz="0" w:space="0" w:color="auto"/>
        <w:right w:val="none" w:sz="0" w:space="0" w:color="auto"/>
      </w:divBdr>
    </w:div>
    <w:div w:id="1953316285">
      <w:bodyDiv w:val="1"/>
      <w:marLeft w:val="0"/>
      <w:marRight w:val="0"/>
      <w:marTop w:val="0"/>
      <w:marBottom w:val="0"/>
      <w:divBdr>
        <w:top w:val="none" w:sz="0" w:space="0" w:color="auto"/>
        <w:left w:val="none" w:sz="0" w:space="0" w:color="auto"/>
        <w:bottom w:val="none" w:sz="0" w:space="0" w:color="auto"/>
        <w:right w:val="none" w:sz="0" w:space="0" w:color="auto"/>
      </w:divBdr>
    </w:div>
    <w:div w:id="2001809697">
      <w:bodyDiv w:val="1"/>
      <w:marLeft w:val="0"/>
      <w:marRight w:val="0"/>
      <w:marTop w:val="0"/>
      <w:marBottom w:val="0"/>
      <w:divBdr>
        <w:top w:val="none" w:sz="0" w:space="0" w:color="auto"/>
        <w:left w:val="none" w:sz="0" w:space="0" w:color="auto"/>
        <w:bottom w:val="none" w:sz="0" w:space="0" w:color="auto"/>
        <w:right w:val="none" w:sz="0" w:space="0" w:color="auto"/>
      </w:divBdr>
    </w:div>
    <w:div w:id="2002006620">
      <w:bodyDiv w:val="1"/>
      <w:marLeft w:val="0"/>
      <w:marRight w:val="0"/>
      <w:marTop w:val="0"/>
      <w:marBottom w:val="0"/>
      <w:divBdr>
        <w:top w:val="none" w:sz="0" w:space="0" w:color="auto"/>
        <w:left w:val="none" w:sz="0" w:space="0" w:color="auto"/>
        <w:bottom w:val="none" w:sz="0" w:space="0" w:color="auto"/>
        <w:right w:val="none" w:sz="0" w:space="0" w:color="auto"/>
      </w:divBdr>
    </w:div>
    <w:div w:id="2012901685">
      <w:bodyDiv w:val="1"/>
      <w:marLeft w:val="0"/>
      <w:marRight w:val="0"/>
      <w:marTop w:val="0"/>
      <w:marBottom w:val="0"/>
      <w:divBdr>
        <w:top w:val="none" w:sz="0" w:space="0" w:color="auto"/>
        <w:left w:val="none" w:sz="0" w:space="0" w:color="auto"/>
        <w:bottom w:val="none" w:sz="0" w:space="0" w:color="auto"/>
        <w:right w:val="none" w:sz="0" w:space="0" w:color="auto"/>
      </w:divBdr>
    </w:div>
    <w:div w:id="2066830414">
      <w:bodyDiv w:val="1"/>
      <w:marLeft w:val="0"/>
      <w:marRight w:val="0"/>
      <w:marTop w:val="0"/>
      <w:marBottom w:val="0"/>
      <w:divBdr>
        <w:top w:val="none" w:sz="0" w:space="0" w:color="auto"/>
        <w:left w:val="none" w:sz="0" w:space="0" w:color="auto"/>
        <w:bottom w:val="none" w:sz="0" w:space="0" w:color="auto"/>
        <w:right w:val="none" w:sz="0" w:space="0" w:color="auto"/>
      </w:divBdr>
    </w:div>
    <w:div w:id="2067407318">
      <w:bodyDiv w:val="1"/>
      <w:marLeft w:val="0"/>
      <w:marRight w:val="0"/>
      <w:marTop w:val="0"/>
      <w:marBottom w:val="0"/>
      <w:divBdr>
        <w:top w:val="none" w:sz="0" w:space="0" w:color="auto"/>
        <w:left w:val="none" w:sz="0" w:space="0" w:color="auto"/>
        <w:bottom w:val="none" w:sz="0" w:space="0" w:color="auto"/>
        <w:right w:val="none" w:sz="0" w:space="0" w:color="auto"/>
      </w:divBdr>
    </w:div>
    <w:div w:id="2074888604">
      <w:bodyDiv w:val="1"/>
      <w:marLeft w:val="0"/>
      <w:marRight w:val="0"/>
      <w:marTop w:val="0"/>
      <w:marBottom w:val="0"/>
      <w:divBdr>
        <w:top w:val="none" w:sz="0" w:space="0" w:color="auto"/>
        <w:left w:val="none" w:sz="0" w:space="0" w:color="auto"/>
        <w:bottom w:val="none" w:sz="0" w:space="0" w:color="auto"/>
        <w:right w:val="none" w:sz="0" w:space="0" w:color="auto"/>
      </w:divBdr>
    </w:div>
    <w:div w:id="2079594518">
      <w:bodyDiv w:val="1"/>
      <w:marLeft w:val="0"/>
      <w:marRight w:val="0"/>
      <w:marTop w:val="0"/>
      <w:marBottom w:val="0"/>
      <w:divBdr>
        <w:top w:val="none" w:sz="0" w:space="0" w:color="auto"/>
        <w:left w:val="none" w:sz="0" w:space="0" w:color="auto"/>
        <w:bottom w:val="none" w:sz="0" w:space="0" w:color="auto"/>
        <w:right w:val="none" w:sz="0" w:space="0" w:color="auto"/>
      </w:divBdr>
    </w:div>
    <w:div w:id="2088765215">
      <w:bodyDiv w:val="1"/>
      <w:marLeft w:val="0"/>
      <w:marRight w:val="0"/>
      <w:marTop w:val="0"/>
      <w:marBottom w:val="0"/>
      <w:divBdr>
        <w:top w:val="none" w:sz="0" w:space="0" w:color="auto"/>
        <w:left w:val="none" w:sz="0" w:space="0" w:color="auto"/>
        <w:bottom w:val="none" w:sz="0" w:space="0" w:color="auto"/>
        <w:right w:val="none" w:sz="0" w:space="0" w:color="auto"/>
      </w:divBdr>
    </w:div>
    <w:div w:id="2139227050">
      <w:bodyDiv w:val="1"/>
      <w:marLeft w:val="0"/>
      <w:marRight w:val="0"/>
      <w:marTop w:val="0"/>
      <w:marBottom w:val="0"/>
      <w:divBdr>
        <w:top w:val="none" w:sz="0" w:space="0" w:color="auto"/>
        <w:left w:val="none" w:sz="0" w:space="0" w:color="auto"/>
        <w:bottom w:val="none" w:sz="0" w:space="0" w:color="auto"/>
        <w:right w:val="none" w:sz="0" w:space="0" w:color="auto"/>
      </w:divBdr>
    </w:div>
    <w:div w:id="214245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hyperlink" Target="mailto:laura.taylorson@wypf.org.uk" TargetMode="External"/><Relationship Id="rId39" Type="http://schemas.openxmlformats.org/officeDocument/2006/relationships/hyperlink" Target="https://www.fpsregs.org/index.php/legal-landscape/annual-update-sis" TargetMode="External"/><Relationship Id="rId21" Type="http://schemas.openxmlformats.org/officeDocument/2006/relationships/footer" Target="footer1.xml"/><Relationship Id="rId34" Type="http://schemas.openxmlformats.org/officeDocument/2006/relationships/hyperlink" Target="https://www.gov.uk/government/publications/pensions-dashboards-guidance-on-connection-the-staged-timetable/pensions-dashboards-guidance-on-connection-the-staged-timetable" TargetMode="External"/><Relationship Id="rId42" Type="http://schemas.openxmlformats.org/officeDocument/2006/relationships/hyperlink" Target="mailto:bluelightpensions@local.gov.uk" TargetMode="External"/><Relationship Id="rId47" Type="http://schemas.openxmlformats.org/officeDocument/2006/relationships/hyperlink" Target="https://fpsmember.org/" TargetMode="External"/><Relationship Id="rId50" Type="http://schemas.openxmlformats.org/officeDocument/2006/relationships/hyperlink" Target="http://www.thepensionsregulator.gov.uk/public-service-schemes.aspx" TargetMode="External"/><Relationship Id="rId55" Type="http://schemas.openxmlformats.org/officeDocument/2006/relationships/hyperlink" Target="https://lgpsregs.org/bulletinsetc/bulletins.ph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3.jpg@01DB94E3.0F57F030" TargetMode="External"/><Relationship Id="rId29" Type="http://schemas.openxmlformats.org/officeDocument/2006/relationships/hyperlink" Target="https://www.wypf.org.uk/fps-members/fps-knowledge-hub/member-events/planning-for-a-positive-retirement/" TargetMode="External"/><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hyperlink" Target="http://www.fpsregs.org/images/RDS/second-options-exercise/Project-Implemention-data-request-v2.xlsx" TargetMode="External"/><Relationship Id="rId37" Type="http://schemas.openxmlformats.org/officeDocument/2006/relationships/hyperlink" Target="https://www.pensionsdashboardsprogramme.org.uk/publications/blogs/connecting-to-the-pensions-dashboards-ecosystem-via-a-third-party" TargetMode="External"/><Relationship Id="rId40" Type="http://schemas.openxmlformats.org/officeDocument/2006/relationships/hyperlink" Target="http://www.fpsregs.org/" TargetMode="External"/><Relationship Id="rId45" Type="http://schemas.openxmlformats.org/officeDocument/2006/relationships/hyperlink" Target="http://www.fpsboard.org/" TargetMode="External"/><Relationship Id="rId53" Type="http://schemas.openxmlformats.org/officeDocument/2006/relationships/hyperlink" Target="https://www.local.gov.uk/our-support/workforce-and-hr-support/local-government-pensions" TargetMode="External"/><Relationship Id="rId58" Type="http://schemas.openxmlformats.org/officeDocument/2006/relationships/hyperlink" Target="https://www.pasa-uk.com/guidance-2/"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3.xml"/><Relationship Id="rId14" Type="http://schemas.openxmlformats.org/officeDocument/2006/relationships/image" Target="cid:image002.jpg@01DB94E3.0F57F030" TargetMode="External"/><Relationship Id="rId22" Type="http://schemas.openxmlformats.org/officeDocument/2006/relationships/chart" Target="charts/chart5.xml"/><Relationship Id="rId27" Type="http://schemas.openxmlformats.org/officeDocument/2006/relationships/image" Target="media/image5.emf"/><Relationship Id="rId30" Type="http://schemas.openxmlformats.org/officeDocument/2006/relationships/hyperlink" Target="https://fpsregs.org/images/Bulletins/Bulletin-91-March-2025/FPS-Bulletin-91-March-2025-v1.2.pdf" TargetMode="External"/><Relationship Id="rId35" Type="http://schemas.openxmlformats.org/officeDocument/2006/relationships/hyperlink" Target="https://www.pensionsdashboardsprogramme.org.uk/standards" TargetMode="External"/><Relationship Id="rId43" Type="http://schemas.openxmlformats.org/officeDocument/2006/relationships/hyperlink" Target="http://www.legislation.gov.uk/id/uksi/2023/986" TargetMode="External"/><Relationship Id="rId48" Type="http://schemas.openxmlformats.org/officeDocument/2006/relationships/hyperlink" Target="https://khub.net/group/thefirefighterspensionsdiscussionforum" TargetMode="External"/><Relationship Id="rId56" Type="http://schemas.openxmlformats.org/officeDocument/2006/relationships/hyperlink" Target="https://www.thepensionsregulator.gov.uk/en/trustees/contributions-data-and-transfers/dashboards-guidance" TargetMode="External"/><Relationship Id="rId8" Type="http://schemas.openxmlformats.org/officeDocument/2006/relationships/image" Target="media/image1.png"/><Relationship Id="rId51" Type="http://schemas.openxmlformats.org/officeDocument/2006/relationships/hyperlink" Target="https://www.pensions-ombudsman.org.uk/" TargetMode="External"/><Relationship Id="rId3" Type="http://schemas.openxmlformats.org/officeDocument/2006/relationships/styles" Target="styles.xml"/><Relationship Id="rId12" Type="http://schemas.openxmlformats.org/officeDocument/2006/relationships/image" Target="cid:image001.jpg@01DB94E3.0F57F030" TargetMode="Externa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hyperlink" Target="https://www.pensionsdashboardsprogramme.org.uk/publications/blogs/connecting-to-the-pensions-dashboards-ecosystem-what-you-need-to-do" TargetMode="External"/><Relationship Id="rId38" Type="http://schemas.openxmlformats.org/officeDocument/2006/relationships/hyperlink" Target="https://events.teams.microsoft.com/event/67ef606c-d6ee-44f5-b186-3ca1c5e31faa@bbe41032-8fce-4d42-bab5-44e21510886d" TargetMode="External"/><Relationship Id="rId46" Type="http://schemas.openxmlformats.org/officeDocument/2006/relationships/hyperlink" Target="http://www.fpsregs.org/" TargetMode="External"/><Relationship Id="rId59" Type="http://schemas.openxmlformats.org/officeDocument/2006/relationships/footer" Target="footer2.xml"/><Relationship Id="rId20" Type="http://schemas.openxmlformats.org/officeDocument/2006/relationships/chart" Target="charts/chart4.xml"/><Relationship Id="rId41" Type="http://schemas.openxmlformats.org/officeDocument/2006/relationships/hyperlink" Target="https://www.fpsregs.org/images/Events/Coffee-mornings/Police-Fire-UPC-offsetting-webinar-18-March-2025.pdf" TargetMode="External"/><Relationship Id="rId54" Type="http://schemas.openxmlformats.org/officeDocument/2006/relationships/hyperlink" Target="https://www.lgpsreg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6.xml"/><Relationship Id="rId28" Type="http://schemas.openxmlformats.org/officeDocument/2006/relationships/oleObject" Target="embeddings/oleObject1.bin"/><Relationship Id="rId36" Type="http://schemas.openxmlformats.org/officeDocument/2006/relationships/hyperlink" Target="https://www.pensionsdashboardsprogramme.org.uk/publications/news/first-pensions-dashboards-participants-complete-connection-journey-to-the-ecosystem" TargetMode="External"/><Relationship Id="rId49" Type="http://schemas.openxmlformats.org/officeDocument/2006/relationships/hyperlink" Target="http://webarchive.nationalarchives.gov.uk/20120919152859tf_/http:/www.communities.gov.uk/fire/firerescueservice/firefighterpensions/firefighterspensionscheme/" TargetMode="External"/><Relationship Id="rId57" Type="http://schemas.openxmlformats.org/officeDocument/2006/relationships/hyperlink" Target="https://www.gov.uk/government/publications/pensions-dashboards-guidance-on-connection-the-staged-timetable" TargetMode="External"/><Relationship Id="rId10" Type="http://schemas.openxmlformats.org/officeDocument/2006/relationships/hyperlink" Target="http://www.facebook.com/westyorkshirepensionfund" TargetMode="External"/><Relationship Id="rId31" Type="http://schemas.openxmlformats.org/officeDocument/2006/relationships/hyperlink" Target="https://www.fpsregs.org/images/Bulletins/Bulletin-82-June-2024/FPS-Bulletin-82-June-2024.pdf" TargetMode="External"/><Relationship Id="rId44" Type="http://schemas.openxmlformats.org/officeDocument/2006/relationships/hyperlink" Target="https://assets.publishing.service.gov.uk/government/uploads/system/uploads/attachment_data/file/1181505/The_Public_Service_Pensions__Valuations_and_Employer_Cost_Cap__Directions_2023_-_Final.pdf" TargetMode="External"/><Relationship Id="rId52" Type="http://schemas.openxmlformats.org/officeDocument/2006/relationships/hyperlink" Target="https://www.pensions-ombudsman.org.uk/"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witter.com/wypf_lgps"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oleObject" Target="file:///\\svappenbhschv\pensions\Matt.Suki\Fire\Monthly%20Fire%20reports%20charts%20&amp;%20data\Pensioners%20Membership%20char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[1 Completed processes chart (KPIs).xlsx]Chart!PivotTable7</c:name>
    <c:fmtId val="985"/>
  </c:pivotSource>
  <c:chart>
    <c:title>
      <c:tx>
        <c:strRef>
          <c:f>Chart!$A$19</c:f>
          <c:strCache>
            <c:ptCount val="1"/>
            <c:pt idx="0">
              <c:v>Completed Processes - Nottinghamshire Fire</c:v>
            </c:pt>
          </c:strCache>
        </c:strRef>
      </c:tx>
      <c:layout>
        <c:manualLayout>
          <c:xMode val="edge"/>
          <c:yMode val="edge"/>
          <c:x val="0.26846947812505029"/>
          <c:y val="7.8852611160914896E-2"/>
        </c:manualLayout>
      </c:layout>
      <c:overlay val="0"/>
      <c:txPr>
        <a:bodyPr/>
        <a:lstStyle/>
        <a:p>
          <a:pPr>
            <a:defRPr sz="1400" b="0"/>
          </a:pPr>
          <a:endParaRPr lang="en-US"/>
        </a:p>
      </c:txPr>
    </c:title>
    <c:autoTitleDeleted val="0"/>
    <c:pivotFmts>
      <c:pivotFmt>
        <c:idx val="0"/>
        <c:spPr>
          <a:solidFill>
            <a:schemeClr val="accent6"/>
          </a:solidFill>
          <a:ln>
            <a:noFill/>
          </a:ln>
          <a:effectLst/>
        </c:spPr>
        <c:marker>
          <c:symbol val="none"/>
        </c:marker>
      </c:pivotFmt>
      <c:pivotFmt>
        <c:idx val="1"/>
        <c:spPr>
          <a:solidFill>
            <a:schemeClr val="accent6"/>
          </a:solidFill>
        </c:spPr>
        <c:marker>
          <c:symbol val="none"/>
        </c:marker>
      </c:pivotFmt>
      <c:pivotFmt>
        <c:idx val="2"/>
        <c:spPr>
          <a:solidFill>
            <a:schemeClr val="accent6"/>
          </a:solidFill>
        </c:spPr>
        <c:marker>
          <c:symbol val="none"/>
        </c:marker>
        <c:dLbl>
          <c:idx val="0"/>
          <c:delete val="1"/>
          <c:extLst>
            <c:ext xmlns:c15="http://schemas.microsoft.com/office/drawing/2012/chart" uri="{CE6537A1-D6FC-4f65-9D91-7224C49458BB}"/>
          </c:extLst>
        </c:dLbl>
      </c:pivotFmt>
      <c:pivotFmt>
        <c:idx val="3"/>
        <c:spPr>
          <a:solidFill>
            <a:schemeClr val="accent6"/>
          </a:solidFill>
        </c:spPr>
        <c:marker>
          <c:symbol val="none"/>
        </c:marker>
        <c:dLbl>
          <c:idx val="0"/>
          <c:delete val="1"/>
          <c:extLst>
            <c:ext xmlns:c15="http://schemas.microsoft.com/office/drawing/2012/chart" uri="{CE6537A1-D6FC-4f65-9D91-7224C49458BB}"/>
          </c:extLst>
        </c:dLbl>
      </c:pivotFmt>
      <c:pivotFmt>
        <c:idx val="4"/>
        <c:spPr>
          <a:solidFill>
            <a:schemeClr val="accent6"/>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9.6639542483660135E-2"/>
          <c:y val="0.3061584040192401"/>
          <c:w val="0.84077287581699345"/>
          <c:h val="0.40059252250121102"/>
        </c:manualLayout>
      </c:layout>
      <c:barChart>
        <c:barDir val="col"/>
        <c:grouping val="clustered"/>
        <c:varyColors val="0"/>
        <c:ser>
          <c:idx val="0"/>
          <c:order val="0"/>
          <c:tx>
            <c:strRef>
              <c:f>Chart!$B$3</c:f>
              <c:strCache>
                <c:ptCount val="1"/>
                <c:pt idx="0">
                  <c:v>Total</c:v>
                </c:pt>
              </c:strCache>
            </c:strRef>
          </c:tx>
          <c:spPr>
            <a:solidFill>
              <a:schemeClr val="accent6"/>
            </a:solidFill>
          </c:spPr>
          <c:invertIfNegative val="0"/>
          <c:cat>
            <c:strRef>
              <c:f>Chart!$A$19</c:f>
              <c:strCache>
                <c:ptCount val="12"/>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strCache>
            </c:strRef>
          </c:cat>
          <c:val>
            <c:numRef>
              <c:f>Chart!$A$19</c:f>
              <c:numCache>
                <c:formatCode>General</c:formatCode>
                <c:ptCount val="12"/>
                <c:pt idx="0">
                  <c:v>33</c:v>
                </c:pt>
                <c:pt idx="1">
                  <c:v>27</c:v>
                </c:pt>
                <c:pt idx="2">
                  <c:v>9</c:v>
                </c:pt>
                <c:pt idx="3">
                  <c:v>16</c:v>
                </c:pt>
                <c:pt idx="4">
                  <c:v>34</c:v>
                </c:pt>
                <c:pt idx="5">
                  <c:v>21</c:v>
                </c:pt>
                <c:pt idx="6">
                  <c:v>12</c:v>
                </c:pt>
                <c:pt idx="7">
                  <c:v>20</c:v>
                </c:pt>
                <c:pt idx="8">
                  <c:v>12</c:v>
                </c:pt>
                <c:pt idx="9">
                  <c:v>34</c:v>
                </c:pt>
                <c:pt idx="10">
                  <c:v>35</c:v>
                </c:pt>
                <c:pt idx="11">
                  <c:v>29</c:v>
                </c:pt>
              </c:numCache>
            </c:numRef>
          </c:val>
          <c:extLst>
            <c:ext xmlns:c16="http://schemas.microsoft.com/office/drawing/2014/chart" uri="{C3380CC4-5D6E-409C-BE32-E72D297353CC}">
              <c16:uniqueId val="{00000000-9895-4276-9CD5-6EA723E389FA}"/>
            </c:ext>
          </c:extLst>
        </c:ser>
        <c:dLbls>
          <c:showLegendKey val="0"/>
          <c:showVal val="0"/>
          <c:showCatName val="0"/>
          <c:showSerName val="0"/>
          <c:showPercent val="0"/>
          <c:showBubbleSize val="0"/>
        </c:dLbls>
        <c:gapWidth val="219"/>
        <c:overlap val="-27"/>
        <c:axId val="56034048"/>
        <c:axId val="105809024"/>
      </c:barChart>
      <c:catAx>
        <c:axId val="560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09024"/>
        <c:crosses val="autoZero"/>
        <c:auto val="1"/>
        <c:lblAlgn val="ctr"/>
        <c:lblOffset val="100"/>
        <c:noMultiLvlLbl val="0"/>
      </c:catAx>
      <c:valAx>
        <c:axId val="10580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34048"/>
        <c:crosses val="autoZero"/>
        <c:crossBetween val="between"/>
        <c:majorUnit val="50"/>
      </c:valAx>
      <c:dTable>
        <c:showHorzBorder val="1"/>
        <c:showVertBorder val="1"/>
        <c:showOutline val="1"/>
        <c:showKeys val="1"/>
      </c:dTable>
      <c:spPr>
        <a:noFill/>
        <a:ln>
          <a:noFill/>
        </a:ln>
        <a:effectLst/>
      </c:spPr>
    </c:plotArea>
    <c:legend>
      <c:legendPos val="r"/>
      <c:layout>
        <c:manualLayout>
          <c:xMode val="edge"/>
          <c:yMode val="edge"/>
          <c:x val="0.91040151515151513"/>
          <c:y val="0.3608146981627296"/>
          <c:w val="7.6770202020202016E-2"/>
          <c:h val="0.11750078740157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420000"/>
    <a:lstStyle/>
    <a:p>
      <a:pPr>
        <a:defRPr/>
      </a:pPr>
      <a:endParaRPr lang="en-US"/>
    </a:p>
  </c:txPr>
  <c:externalData r:id="rId2">
    <c:autoUpdate val="0"/>
  </c:externalData>
  <c:userShapes r:id="rId3"/>
  <c:extLst>
    <c:ext xmlns:c14="http://schemas.microsoft.com/office/drawing/2007/8/2/chart" uri="{781A3756-C4B2-4CAC-9D66-4F8BD8637D16}">
      <c14:pivotOptions>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[3 Work outstanding work charts.xlsx]Chart active!PivotTable5</c:name>
    <c:fmtId val="953"/>
  </c:pivotSource>
  <c:chart>
    <c:title>
      <c:tx>
        <c:strRef>
          <c:f>'Chart active'!$A$20</c:f>
          <c:strCache>
            <c:ptCount val="1"/>
            <c:pt idx="0">
              <c:v>Outstanding Work Active -  Nottinghamshire Fire</c:v>
            </c:pt>
          </c:strCache>
        </c:strRef>
      </c:tx>
      <c:layout>
        <c:manualLayout>
          <c:xMode val="edge"/>
          <c:yMode val="edge"/>
          <c:x val="0.1786307291666667"/>
          <c:y val="3.19018518518518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4897222222222226E-2"/>
          <c:y val="0.16020582010582007"/>
          <c:w val="0.84157482885681478"/>
          <c:h val="0.62992168445886421"/>
        </c:manualLayout>
      </c:layout>
      <c:barChart>
        <c:barDir val="col"/>
        <c:grouping val="clustered"/>
        <c:varyColors val="0"/>
        <c:ser>
          <c:idx val="0"/>
          <c:order val="0"/>
          <c:tx>
            <c:strRef>
              <c:f>'Chart active'!$B$4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active'!$A$20</c:f>
              <c:strCache>
                <c:ptCount val="9"/>
                <c:pt idx="0">
                  <c:v>Current Member</c:v>
                </c:pt>
                <c:pt idx="1">
                  <c:v>Deaths</c:v>
                </c:pt>
                <c:pt idx="2">
                  <c:v>Early Leavers</c:v>
                </c:pt>
                <c:pt idx="3">
                  <c:v>Estimates</c:v>
                </c:pt>
                <c:pt idx="4">
                  <c:v>Incapacity</c:v>
                </c:pt>
                <c:pt idx="5">
                  <c:v>Misc</c:v>
                </c:pt>
                <c:pt idx="6">
                  <c:v>Payroll</c:v>
                </c:pt>
                <c:pt idx="7">
                  <c:v>Retirements</c:v>
                </c:pt>
                <c:pt idx="8">
                  <c:v>Transfers</c:v>
                </c:pt>
              </c:strCache>
            </c:strRef>
          </c:cat>
          <c:val>
            <c:numRef>
              <c:f>'Chart active'!$A$20</c:f>
              <c:numCache>
                <c:formatCode>General</c:formatCode>
                <c:ptCount val="9"/>
                <c:pt idx="0">
                  <c:v>10</c:v>
                </c:pt>
                <c:pt idx="1">
                  <c:v>1</c:v>
                </c:pt>
                <c:pt idx="2">
                  <c:v>23</c:v>
                </c:pt>
                <c:pt idx="3">
                  <c:v>7</c:v>
                </c:pt>
                <c:pt idx="4">
                  <c:v>0</c:v>
                </c:pt>
                <c:pt idx="5">
                  <c:v>22</c:v>
                </c:pt>
                <c:pt idx="6">
                  <c:v>2</c:v>
                </c:pt>
                <c:pt idx="7">
                  <c:v>20</c:v>
                </c:pt>
                <c:pt idx="8">
                  <c:v>19</c:v>
                </c:pt>
              </c:numCache>
            </c:numRef>
          </c:val>
          <c:extLst>
            <c:ext xmlns:c16="http://schemas.microsoft.com/office/drawing/2014/chart" uri="{C3380CC4-5D6E-409C-BE32-E72D297353CC}">
              <c16:uniqueId val="{00000000-66BD-4701-BA29-ED37D585C24A}"/>
            </c:ext>
          </c:extLst>
        </c:ser>
        <c:dLbls>
          <c:dLblPos val="outEnd"/>
          <c:showLegendKey val="0"/>
          <c:showVal val="1"/>
          <c:showCatName val="0"/>
          <c:showSerName val="0"/>
          <c:showPercent val="0"/>
          <c:showBubbleSize val="0"/>
        </c:dLbls>
        <c:gapWidth val="219"/>
        <c:overlap val="-27"/>
        <c:axId val="95288320"/>
        <c:axId val="98169984"/>
      </c:barChart>
      <c:catAx>
        <c:axId val="95288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a:t>
                </a:r>
                <a:r>
                  <a:rPr lang="en-US" baseline="0"/>
                  <a:t> at end of March 2025</a:t>
                </a:r>
                <a:endParaRPr lang="en-US"/>
              </a:p>
            </c:rich>
          </c:tx>
          <c:layout>
            <c:manualLayout>
              <c:xMode val="edge"/>
              <c:yMode val="edge"/>
              <c:x val="0.37590502274172249"/>
              <c:y val="0.933151217092597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69984"/>
        <c:crosses val="autoZero"/>
        <c:auto val="1"/>
        <c:lblAlgn val="ctr"/>
        <c:lblOffset val="100"/>
        <c:noMultiLvlLbl val="0"/>
      </c:catAx>
      <c:valAx>
        <c:axId val="9816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88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[3 Work outstanding work charts.xlsx]Chart pended!PivotTable7</c:name>
    <c:fmtId val="921"/>
  </c:pivotSource>
  <c:chart>
    <c:title>
      <c:tx>
        <c:strRef>
          <c:f>'Chart pended'!$A$20</c:f>
          <c:strCache>
            <c:ptCount val="1"/>
            <c:pt idx="0">
              <c:v>Outstanding Work Pending -  Nottinghamshire Fire</c:v>
            </c:pt>
          </c:strCache>
        </c:strRef>
      </c:tx>
      <c:layout>
        <c:manualLayout>
          <c:xMode val="edge"/>
          <c:yMode val="edge"/>
          <c:x val="0.18624508639374973"/>
          <c:y val="5.211706027918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8005423729690937E-2"/>
          <c:y val="0.19877972150032969"/>
          <c:w val="0.83038301101383605"/>
          <c:h val="0.55154613026312882"/>
        </c:manualLayout>
      </c:layout>
      <c:barChart>
        <c:barDir val="col"/>
        <c:grouping val="clustered"/>
        <c:varyColors val="0"/>
        <c:ser>
          <c:idx val="0"/>
          <c:order val="0"/>
          <c:tx>
            <c:strRef>
              <c:f>'Chart pended'!$B$4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pended'!$A$20</c:f>
              <c:strCache>
                <c:ptCount val="9"/>
                <c:pt idx="0">
                  <c:v>Current Member</c:v>
                </c:pt>
                <c:pt idx="1">
                  <c:v>Deaths</c:v>
                </c:pt>
                <c:pt idx="2">
                  <c:v>Early Leavers</c:v>
                </c:pt>
                <c:pt idx="3">
                  <c:v>Estimates</c:v>
                </c:pt>
                <c:pt idx="4">
                  <c:v>Incapacity</c:v>
                </c:pt>
                <c:pt idx="5">
                  <c:v>Misc</c:v>
                </c:pt>
                <c:pt idx="6">
                  <c:v>Payroll</c:v>
                </c:pt>
                <c:pt idx="7">
                  <c:v>Retirements</c:v>
                </c:pt>
                <c:pt idx="8">
                  <c:v>Transfers</c:v>
                </c:pt>
              </c:strCache>
            </c:strRef>
          </c:cat>
          <c:val>
            <c:numRef>
              <c:f>'Chart pended'!$A$20</c:f>
              <c:numCache>
                <c:formatCode>General</c:formatCode>
                <c:ptCount val="9"/>
                <c:pt idx="0">
                  <c:v>0</c:v>
                </c:pt>
                <c:pt idx="1">
                  <c:v>2</c:v>
                </c:pt>
                <c:pt idx="2">
                  <c:v>3</c:v>
                </c:pt>
                <c:pt idx="3">
                  <c:v>0</c:v>
                </c:pt>
                <c:pt idx="4">
                  <c:v>2</c:v>
                </c:pt>
                <c:pt idx="5">
                  <c:v>4</c:v>
                </c:pt>
                <c:pt idx="6">
                  <c:v>0</c:v>
                </c:pt>
                <c:pt idx="7">
                  <c:v>1</c:v>
                </c:pt>
                <c:pt idx="8">
                  <c:v>3</c:v>
                </c:pt>
              </c:numCache>
            </c:numRef>
          </c:val>
          <c:extLst>
            <c:ext xmlns:c16="http://schemas.microsoft.com/office/drawing/2014/chart" uri="{C3380CC4-5D6E-409C-BE32-E72D297353CC}">
              <c16:uniqueId val="{00000000-7E63-4D5A-9DF7-4D07D999011E}"/>
            </c:ext>
          </c:extLst>
        </c:ser>
        <c:dLbls>
          <c:dLblPos val="outEnd"/>
          <c:showLegendKey val="0"/>
          <c:showVal val="1"/>
          <c:showCatName val="0"/>
          <c:showSerName val="0"/>
          <c:showPercent val="0"/>
          <c:showBubbleSize val="0"/>
        </c:dLbls>
        <c:gapWidth val="219"/>
        <c:overlap val="-27"/>
        <c:axId val="74398720"/>
        <c:axId val="74405760"/>
      </c:barChart>
      <c:catAx>
        <c:axId val="7439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 at end</a:t>
                </a:r>
                <a:r>
                  <a:rPr lang="en-US" baseline="0"/>
                  <a:t> March 2025</a:t>
                </a:r>
                <a:endParaRPr lang="en-US"/>
              </a:p>
            </c:rich>
          </c:tx>
          <c:layout>
            <c:manualLayout>
              <c:xMode val="edge"/>
              <c:yMode val="edge"/>
              <c:x val="0.40125798713382815"/>
              <c:y val="0.908083376910500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05760"/>
        <c:crosses val="autoZero"/>
        <c:auto val="1"/>
        <c:lblAlgn val="ctr"/>
        <c:lblOffset val="100"/>
        <c:noMultiLvlLbl val="0"/>
      </c:catAx>
      <c:valAx>
        <c:axId val="7440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98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[4 Member Web Registrations chart.xlsx]Chart!PivotTable2</c:name>
    <c:fmtId val="865"/>
  </c:pivotSource>
  <c:chart>
    <c:title>
      <c:tx>
        <c:strRef>
          <c:f>Chart!$A$22</c:f>
          <c:strCache>
            <c:ptCount val="1"/>
            <c:pt idx="0">
              <c:v>Member Web Number Totals  -  Nottinghamshire Fire</c:v>
            </c:pt>
          </c:strCache>
        </c:strRef>
      </c:tx>
      <c:layout>
        <c:manualLayout>
          <c:xMode val="edge"/>
          <c:yMode val="edge"/>
          <c:x val="0.21574739897124939"/>
          <c:y val="8.75108698587593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lumMod val="60000"/>
              <a:lumOff val="40000"/>
            </a:schemeClr>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2">
              <a:lumMod val="60000"/>
              <a:lumOff val="40000"/>
            </a:schemeClr>
          </a:solidFill>
          <a:ln>
            <a:noFill/>
          </a:ln>
          <a:effectLst/>
        </c:spPr>
        <c:marker>
          <c:symbol val="none"/>
        </c:marker>
      </c:pivotFmt>
      <c:pivotFmt>
        <c:idx val="7"/>
        <c:spPr>
          <a:solidFill>
            <a:schemeClr val="accent2"/>
          </a:solidFill>
          <a:ln>
            <a:noFill/>
          </a:ln>
          <a:effectLst/>
        </c:spPr>
        <c:marker>
          <c:symbol val="none"/>
        </c:marker>
      </c:pivotFmt>
      <c:pivotFmt>
        <c:idx val="8"/>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164878472222225"/>
          <c:y val="0.24441383780280321"/>
          <c:w val="0.7660280926422659"/>
          <c:h val="0.4964531369062738"/>
        </c:manualLayout>
      </c:layout>
      <c:barChart>
        <c:barDir val="col"/>
        <c:grouping val="clustered"/>
        <c:varyColors val="0"/>
        <c:ser>
          <c:idx val="0"/>
          <c:order val="0"/>
          <c:tx>
            <c:strRef>
              <c:f>Chart!$B$3</c:f>
              <c:strCache>
                <c:ptCount val="1"/>
                <c:pt idx="0">
                  <c:v>Total</c:v>
                </c:pt>
              </c:strCache>
            </c:strRef>
          </c:tx>
          <c:spPr>
            <a:solidFill>
              <a:schemeClr val="accent2"/>
            </a:solidFill>
            <a:ln>
              <a:noFill/>
            </a:ln>
            <a:effectLst/>
          </c:spPr>
          <c:invertIfNegative val="0"/>
          <c:cat>
            <c:strRef>
              <c:f>Chart!$A$22</c:f>
              <c:strCache>
                <c:ptCount val="6"/>
                <c:pt idx="0">
                  <c:v>Nov-24</c:v>
                </c:pt>
                <c:pt idx="1">
                  <c:v>Dec-24</c:v>
                </c:pt>
                <c:pt idx="2">
                  <c:v>Jan-25</c:v>
                </c:pt>
                <c:pt idx="3">
                  <c:v>Feb-25</c:v>
                </c:pt>
                <c:pt idx="4">
                  <c:v>Mar-25</c:v>
                </c:pt>
                <c:pt idx="5">
                  <c:v>Apr-25</c:v>
                </c:pt>
              </c:strCache>
            </c:strRef>
          </c:cat>
          <c:val>
            <c:numRef>
              <c:f>Chart!$A$22</c:f>
              <c:numCache>
                <c:formatCode>General</c:formatCode>
                <c:ptCount val="6"/>
                <c:pt idx="0">
                  <c:v>836</c:v>
                </c:pt>
                <c:pt idx="1">
                  <c:v>840</c:v>
                </c:pt>
                <c:pt idx="2">
                  <c:v>847</c:v>
                </c:pt>
                <c:pt idx="3">
                  <c:v>852</c:v>
                </c:pt>
                <c:pt idx="4">
                  <c:v>852</c:v>
                </c:pt>
                <c:pt idx="5">
                  <c:v>863</c:v>
                </c:pt>
              </c:numCache>
            </c:numRef>
          </c:val>
          <c:extLst>
            <c:ext xmlns:c16="http://schemas.microsoft.com/office/drawing/2014/chart" uri="{C3380CC4-5D6E-409C-BE32-E72D297353CC}">
              <c16:uniqueId val="{00000000-64CB-4639-AC11-BC5D832C1156}"/>
            </c:ext>
          </c:extLst>
        </c:ser>
        <c:dLbls>
          <c:showLegendKey val="0"/>
          <c:showVal val="0"/>
          <c:showCatName val="0"/>
          <c:showSerName val="0"/>
          <c:showPercent val="0"/>
          <c:showBubbleSize val="0"/>
        </c:dLbls>
        <c:gapWidth val="219"/>
        <c:overlap val="-27"/>
        <c:axId val="735134136"/>
        <c:axId val="735129216"/>
      </c:barChart>
      <c:catAx>
        <c:axId val="735134136"/>
        <c:scaling>
          <c:orientation val="minMax"/>
        </c:scaling>
        <c:delete val="0"/>
        <c:axPos val="b"/>
        <c:numFmt formatCode="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29216"/>
        <c:crosses val="autoZero"/>
        <c:auto val="1"/>
        <c:lblAlgn val="ctr"/>
        <c:lblOffset val="100"/>
        <c:noMultiLvlLbl val="0"/>
      </c:catAx>
      <c:valAx>
        <c:axId val="7351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34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[5 Membership Numbers chart.xlsx]Chart!PivotTable3</c:name>
    <c:fmtId val="867"/>
  </c:pivotSource>
  <c:chart>
    <c:title>
      <c:tx>
        <c:strRef>
          <c:f>Chart!$A$20</c:f>
          <c:strCache>
            <c:ptCount val="1"/>
            <c:pt idx="0">
              <c:v>Membership Number Totals -  Nottinghamshire Fire</c:v>
            </c:pt>
          </c:strCache>
        </c:strRef>
      </c:tx>
      <c:layout>
        <c:manualLayout>
          <c:xMode val="edge"/>
          <c:yMode val="edge"/>
          <c:x val="0.23970388657170066"/>
          <c:y val="2.0613069710834587E-2"/>
        </c:manualLayout>
      </c:layout>
      <c:overlay val="0"/>
      <c:txPr>
        <a:bodyPr/>
        <a:lstStyle/>
        <a:p>
          <a:pPr>
            <a:defRPr sz="1500" b="0" i="0" baseline="0"/>
          </a:pPr>
          <a:endParaRPr lang="en-US"/>
        </a:p>
      </c:txPr>
    </c:title>
    <c:autoTitleDeleted val="0"/>
    <c:pivotFmts>
      <c:pivotFmt>
        <c:idx val="0"/>
        <c:spPr>
          <a:solidFill>
            <a:srgbClr val="FF0000"/>
          </a:solidFill>
        </c:spPr>
        <c:marker>
          <c:symbol val="none"/>
        </c:marker>
      </c:pivotFmt>
      <c:pivotFmt>
        <c:idx val="1"/>
        <c:spPr>
          <a:solidFill>
            <a:srgbClr val="FF0000"/>
          </a:solidFill>
        </c:spPr>
        <c:marker>
          <c:symbol val="none"/>
        </c:marker>
      </c:pivotFmt>
      <c:pivotFmt>
        <c:idx val="2"/>
        <c:spPr>
          <a:solidFill>
            <a:srgbClr val="FF0000"/>
          </a:solidFill>
        </c:spPr>
        <c:marker>
          <c:symbol val="none"/>
        </c:marker>
        <c:dLbl>
          <c:idx val="0"/>
          <c:delete val="1"/>
          <c:extLst>
            <c:ext xmlns:c15="http://schemas.microsoft.com/office/drawing/2012/chart" uri="{CE6537A1-D6FC-4f65-9D91-7224C49458BB}"/>
          </c:extLst>
        </c:dLbl>
      </c:pivotFmt>
      <c:pivotFmt>
        <c:idx val="3"/>
        <c:spPr>
          <a:solidFill>
            <a:srgbClr val="FF0000"/>
          </a:solidFill>
        </c:spPr>
        <c:marker>
          <c:symbol val="none"/>
        </c:marker>
        <c:dLbl>
          <c:idx val="0"/>
          <c:delete val="1"/>
          <c:extLst>
            <c:ext xmlns:c15="http://schemas.microsoft.com/office/drawing/2012/chart" uri="{CE6537A1-D6FC-4f65-9D91-7224C49458BB}"/>
          </c:extLst>
        </c:dLbl>
      </c:pivotFmt>
      <c:pivotFmt>
        <c:idx val="4"/>
        <c:spPr>
          <a:solidFill>
            <a:srgbClr val="FF0000"/>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088665458937198"/>
          <c:y val="0.19960185185185186"/>
          <c:w val="0.81556469855682456"/>
          <c:h val="0.6956153611719863"/>
        </c:manualLayout>
      </c:layout>
      <c:barChart>
        <c:barDir val="col"/>
        <c:grouping val="clustered"/>
        <c:varyColors val="0"/>
        <c:ser>
          <c:idx val="0"/>
          <c:order val="0"/>
          <c:tx>
            <c:strRef>
              <c:f>Chart!$B$4</c:f>
              <c:strCache>
                <c:ptCount val="1"/>
                <c:pt idx="0">
                  <c:v>Total</c:v>
                </c:pt>
              </c:strCache>
            </c:strRef>
          </c:tx>
          <c:spPr>
            <a:solidFill>
              <a:srgbClr val="FF0000"/>
            </a:solidFill>
          </c:spPr>
          <c:invertIfNegative val="0"/>
          <c:cat>
            <c:strRef>
              <c:f>Chart!$A$20</c:f>
              <c:strCache>
                <c:ptCount val="12"/>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strCache>
            </c:strRef>
          </c:cat>
          <c:val>
            <c:numRef>
              <c:f>Chart!$A$20</c:f>
              <c:numCache>
                <c:formatCode>General</c:formatCode>
                <c:ptCount val="12"/>
                <c:pt idx="0">
                  <c:v>2062</c:v>
                </c:pt>
                <c:pt idx="1">
                  <c:v>2061</c:v>
                </c:pt>
                <c:pt idx="2">
                  <c:v>2073</c:v>
                </c:pt>
                <c:pt idx="3">
                  <c:v>2072</c:v>
                </c:pt>
                <c:pt idx="4">
                  <c:v>2074</c:v>
                </c:pt>
                <c:pt idx="5">
                  <c:v>2091</c:v>
                </c:pt>
                <c:pt idx="6">
                  <c:v>2102</c:v>
                </c:pt>
                <c:pt idx="7">
                  <c:v>2101</c:v>
                </c:pt>
                <c:pt idx="8">
                  <c:v>2102</c:v>
                </c:pt>
                <c:pt idx="9">
                  <c:v>2101</c:v>
                </c:pt>
                <c:pt idx="10">
                  <c:v>2098</c:v>
                </c:pt>
                <c:pt idx="11">
                  <c:v>2109</c:v>
                </c:pt>
              </c:numCache>
            </c:numRef>
          </c:val>
          <c:extLst>
            <c:ext xmlns:c16="http://schemas.microsoft.com/office/drawing/2014/chart" uri="{C3380CC4-5D6E-409C-BE32-E72D297353CC}">
              <c16:uniqueId val="{00000000-0313-4CBC-AEEA-BAF12C14B626}"/>
            </c:ext>
          </c:extLst>
        </c:ser>
        <c:dLbls>
          <c:showLegendKey val="0"/>
          <c:showVal val="0"/>
          <c:showCatName val="0"/>
          <c:showSerName val="0"/>
          <c:showPercent val="0"/>
          <c:showBubbleSize val="0"/>
        </c:dLbls>
        <c:gapWidth val="150"/>
        <c:axId val="93708672"/>
        <c:axId val="93710208"/>
      </c:barChart>
      <c:catAx>
        <c:axId val="93708672"/>
        <c:scaling>
          <c:orientation val="minMax"/>
        </c:scaling>
        <c:delete val="0"/>
        <c:axPos val="b"/>
        <c:numFmt formatCode="General" sourceLinked="0"/>
        <c:majorTickMark val="out"/>
        <c:minorTickMark val="none"/>
        <c:tickLblPos val="nextTo"/>
        <c:crossAx val="93710208"/>
        <c:crosses val="autoZero"/>
        <c:auto val="1"/>
        <c:lblAlgn val="ctr"/>
        <c:lblOffset val="100"/>
        <c:noMultiLvlLbl val="0"/>
      </c:catAx>
      <c:valAx>
        <c:axId val="93710208"/>
        <c:scaling>
          <c:orientation val="minMax"/>
          <c:min val="0"/>
        </c:scaling>
        <c:delete val="0"/>
        <c:axPos val="l"/>
        <c:majorGridlines/>
        <c:minorGridlines>
          <c:spPr>
            <a:ln>
              <a:noFill/>
            </a:ln>
          </c:spPr>
        </c:minorGridlines>
        <c:numFmt formatCode="General" sourceLinked="1"/>
        <c:majorTickMark val="out"/>
        <c:minorTickMark val="none"/>
        <c:tickLblPos val="nextTo"/>
        <c:crossAx val="9370867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[Actives Membership chart.xlsx]Actives Chart!PivotTable2</c:name>
    <c:fmtId val="754"/>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Active Members by Scheme</a:t>
            </a:r>
          </a:p>
        </c:rich>
      </c:tx>
      <c:layout>
        <c:manualLayout>
          <c:xMode val="edge"/>
          <c:yMode val="edge"/>
          <c:x val="0.32415481298118293"/>
          <c:y val="1.88890055409740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pivotFmt>
      <c:pivotFmt>
        <c:idx val="279"/>
        <c:spPr>
          <a:solidFill>
            <a:schemeClr val="accent1"/>
          </a:solidFill>
          <a:ln>
            <a:noFill/>
          </a:ln>
          <a:effectLst/>
        </c:spPr>
        <c:marker>
          <c:symbol val="none"/>
        </c:marker>
      </c:pivotFmt>
      <c:pivotFmt>
        <c:idx val="280"/>
        <c:spPr>
          <a:solidFill>
            <a:schemeClr val="accent1"/>
          </a:solidFill>
          <a:ln>
            <a:noFill/>
          </a:ln>
          <a:effectLst/>
        </c:spPr>
        <c:marker>
          <c:symbol val="none"/>
        </c:marker>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7"/>
        <c:spPr>
          <a:solidFill>
            <a:schemeClr val="accent1"/>
          </a:solidFill>
          <a:ln>
            <a:noFill/>
          </a:ln>
          <a:effectLst/>
        </c:spPr>
        <c:marker>
          <c:symbol val="none"/>
        </c:marker>
      </c:pivotFmt>
      <c:pivotFmt>
        <c:idx val="3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1607675350411204E-2"/>
          <c:y val="0.14917142023913676"/>
          <c:w val="0.86655268458639734"/>
          <c:h val="0.60281154855643049"/>
        </c:manualLayout>
      </c:layout>
      <c:barChart>
        <c:barDir val="col"/>
        <c:grouping val="clustered"/>
        <c:varyColors val="0"/>
        <c:ser>
          <c:idx val="0"/>
          <c:order val="0"/>
          <c:tx>
            <c:strRef>
              <c:f>'Actives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Nov-24</c:v>
                </c:pt>
                <c:pt idx="1">
                  <c:v>Dec-24</c:v>
                </c:pt>
                <c:pt idx="2">
                  <c:v>Jan-25</c:v>
                </c:pt>
                <c:pt idx="3">
                  <c:v>Feb-25</c:v>
                </c:pt>
                <c:pt idx="4">
                  <c:v>Mar-25</c:v>
                </c:pt>
                <c:pt idx="5">
                  <c:v>Apr-25</c:v>
                </c:pt>
              </c:strCache>
            </c:strRef>
          </c:cat>
          <c:val>
            <c:numRef>
              <c:f>'Actives Chart'!$B$5:$B$11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1351-4FF9-B201-A5E57E22BBF3}"/>
            </c:ext>
          </c:extLst>
        </c:ser>
        <c:ser>
          <c:idx val="1"/>
          <c:order val="1"/>
          <c:tx>
            <c:strRef>
              <c:f>'Actives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Nov-24</c:v>
                </c:pt>
                <c:pt idx="1">
                  <c:v>Dec-24</c:v>
                </c:pt>
                <c:pt idx="2">
                  <c:v>Jan-25</c:v>
                </c:pt>
                <c:pt idx="3">
                  <c:v>Feb-25</c:v>
                </c:pt>
                <c:pt idx="4">
                  <c:v>Mar-25</c:v>
                </c:pt>
                <c:pt idx="5">
                  <c:v>Apr-25</c:v>
                </c:pt>
              </c:strCache>
            </c:strRef>
          </c:cat>
          <c:val>
            <c:numRef>
              <c:f>'Actives Chart'!$C$5:$C$11</c:f>
              <c:numCache>
                <c:formatCode>General</c:formatCode>
                <c:ptCount val="6"/>
                <c:pt idx="0">
                  <c:v>0</c:v>
                </c:pt>
                <c:pt idx="1">
                  <c:v>0</c:v>
                </c:pt>
                <c:pt idx="2">
                  <c:v>0</c:v>
                </c:pt>
                <c:pt idx="3">
                  <c:v>0</c:v>
                </c:pt>
                <c:pt idx="4">
                  <c:v>0</c:v>
                </c:pt>
                <c:pt idx="5">
                  <c:v>2</c:v>
                </c:pt>
              </c:numCache>
            </c:numRef>
          </c:val>
          <c:extLst>
            <c:ext xmlns:c16="http://schemas.microsoft.com/office/drawing/2014/chart" uri="{C3380CC4-5D6E-409C-BE32-E72D297353CC}">
              <c16:uniqueId val="{00000001-1351-4FF9-B201-A5E57E22BBF3}"/>
            </c:ext>
          </c:extLst>
        </c:ser>
        <c:ser>
          <c:idx val="2"/>
          <c:order val="2"/>
          <c:tx>
            <c:strRef>
              <c:f>'Actives Chart'!$D$3:$D$4</c:f>
              <c:strCache>
                <c:ptCount val="1"/>
                <c:pt idx="0">
                  <c:v>Nottinghamshire (2015 Scheme)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Nov-24</c:v>
                </c:pt>
                <c:pt idx="1">
                  <c:v>Dec-24</c:v>
                </c:pt>
                <c:pt idx="2">
                  <c:v>Jan-25</c:v>
                </c:pt>
                <c:pt idx="3">
                  <c:v>Feb-25</c:v>
                </c:pt>
                <c:pt idx="4">
                  <c:v>Mar-25</c:v>
                </c:pt>
                <c:pt idx="5">
                  <c:v>Apr-25</c:v>
                </c:pt>
              </c:strCache>
            </c:strRef>
          </c:cat>
          <c:val>
            <c:numRef>
              <c:f>'Actives Chart'!$D$5:$D$11</c:f>
              <c:numCache>
                <c:formatCode>General</c:formatCode>
                <c:ptCount val="6"/>
                <c:pt idx="0">
                  <c:v>644</c:v>
                </c:pt>
                <c:pt idx="1">
                  <c:v>641</c:v>
                </c:pt>
                <c:pt idx="2">
                  <c:v>641</c:v>
                </c:pt>
                <c:pt idx="3">
                  <c:v>641</c:v>
                </c:pt>
                <c:pt idx="4">
                  <c:v>639</c:v>
                </c:pt>
                <c:pt idx="5">
                  <c:v>632</c:v>
                </c:pt>
              </c:numCache>
            </c:numRef>
          </c:val>
          <c:extLst>
            <c:ext xmlns:c16="http://schemas.microsoft.com/office/drawing/2014/chart" uri="{C3380CC4-5D6E-409C-BE32-E72D297353CC}">
              <c16:uniqueId val="{00000002-1351-4FF9-B201-A5E57E22BBF3}"/>
            </c:ext>
          </c:extLst>
        </c:ser>
        <c:ser>
          <c:idx val="3"/>
          <c:order val="3"/>
          <c:tx>
            <c:strRef>
              <c:f>'Actives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Nov-24</c:v>
                </c:pt>
                <c:pt idx="1">
                  <c:v>Dec-24</c:v>
                </c:pt>
                <c:pt idx="2">
                  <c:v>Jan-25</c:v>
                </c:pt>
                <c:pt idx="3">
                  <c:v>Feb-25</c:v>
                </c:pt>
                <c:pt idx="4">
                  <c:v>Mar-25</c:v>
                </c:pt>
                <c:pt idx="5">
                  <c:v>Apr-25</c:v>
                </c:pt>
              </c:strCache>
            </c:strRef>
          </c:cat>
          <c:val>
            <c:numRef>
              <c:f>'Actives Chart'!$E$5:$E$11</c:f>
              <c:numCache>
                <c:formatCode>General</c:formatCode>
                <c:ptCount val="6"/>
                <c:pt idx="0">
                  <c:v>0</c:v>
                </c:pt>
                <c:pt idx="1">
                  <c:v>0</c:v>
                </c:pt>
                <c:pt idx="2">
                  <c:v>0</c:v>
                </c:pt>
                <c:pt idx="3">
                  <c:v>0</c:v>
                </c:pt>
                <c:pt idx="4">
                  <c:v>0</c:v>
                </c:pt>
                <c:pt idx="5">
                  <c:v>1</c:v>
                </c:pt>
              </c:numCache>
            </c:numRef>
          </c:val>
          <c:extLst>
            <c:ext xmlns:c16="http://schemas.microsoft.com/office/drawing/2014/chart" uri="{C3380CC4-5D6E-409C-BE32-E72D297353CC}">
              <c16:uniqueId val="{00000003-1351-4FF9-B201-A5E57E22BBF3}"/>
            </c:ext>
          </c:extLst>
        </c:ser>
        <c:ser>
          <c:idx val="4"/>
          <c:order val="4"/>
          <c:tx>
            <c:strRef>
              <c:f>'Actives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Nov-24</c:v>
                </c:pt>
                <c:pt idx="1">
                  <c:v>Dec-24</c:v>
                </c:pt>
                <c:pt idx="2">
                  <c:v>Jan-25</c:v>
                </c:pt>
                <c:pt idx="3">
                  <c:v>Feb-25</c:v>
                </c:pt>
                <c:pt idx="4">
                  <c:v>Mar-25</c:v>
                </c:pt>
                <c:pt idx="5">
                  <c:v>Apr-25</c:v>
                </c:pt>
              </c:strCache>
            </c:strRef>
          </c:cat>
          <c:val>
            <c:numRef>
              <c:f>'Actives Chart'!$F$5:$F$11</c:f>
              <c:numCache>
                <c:formatCode>General</c:formatCode>
                <c:ptCount val="6"/>
                <c:pt idx="0">
                  <c:v>15</c:v>
                </c:pt>
                <c:pt idx="1">
                  <c:v>15</c:v>
                </c:pt>
                <c:pt idx="2">
                  <c:v>15</c:v>
                </c:pt>
                <c:pt idx="3">
                  <c:v>15</c:v>
                </c:pt>
                <c:pt idx="4">
                  <c:v>16</c:v>
                </c:pt>
                <c:pt idx="5">
                  <c:v>16</c:v>
                </c:pt>
              </c:numCache>
            </c:numRef>
          </c:val>
          <c:extLst>
            <c:ext xmlns:c16="http://schemas.microsoft.com/office/drawing/2014/chart" uri="{C3380CC4-5D6E-409C-BE32-E72D297353CC}">
              <c16:uniqueId val="{00000004-1351-4FF9-B201-A5E57E22BBF3}"/>
            </c:ext>
          </c:extLst>
        </c:ser>
        <c:dLbls>
          <c:dLblPos val="outEnd"/>
          <c:showLegendKey val="0"/>
          <c:showVal val="1"/>
          <c:showCatName val="0"/>
          <c:showSerName val="0"/>
          <c:showPercent val="0"/>
          <c:showBubbleSize val="0"/>
        </c:dLbls>
        <c:gapWidth val="219"/>
        <c:overlap val="-27"/>
        <c:axId val="741859336"/>
        <c:axId val="741860320"/>
      </c:barChart>
      <c:catAx>
        <c:axId val="74185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60320"/>
        <c:crosses val="autoZero"/>
        <c:auto val="1"/>
        <c:lblAlgn val="ctr"/>
        <c:lblOffset val="100"/>
        <c:noMultiLvlLbl val="0"/>
      </c:catAx>
      <c:valAx>
        <c:axId val="74186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59336"/>
        <c:crosses val="autoZero"/>
        <c:crossBetween val="between"/>
      </c:valAx>
      <c:spPr>
        <a:noFill/>
        <a:ln>
          <a:noFill/>
        </a:ln>
        <a:effectLst/>
      </c:spPr>
    </c:plotArea>
    <c:legend>
      <c:legendPos val="b"/>
      <c:layout>
        <c:manualLayout>
          <c:xMode val="edge"/>
          <c:yMode val="edge"/>
          <c:x val="3.5424809336827699E-2"/>
          <c:y val="0.80969097624991315"/>
          <c:w val="0.9334075006733944"/>
          <c:h val="0.107282183960272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[Deferreds Membership chart.xlsx]Deferreds Chart!PivotTable3</c:name>
    <c:fmtId val="613"/>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Deferred Members by Scheme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5979001613408147E-2"/>
          <c:y val="8.4700148501954689E-2"/>
          <c:w val="0.90036608250571992"/>
          <c:h val="0.74053264139275721"/>
        </c:manualLayout>
      </c:layout>
      <c:barChart>
        <c:barDir val="col"/>
        <c:grouping val="clustered"/>
        <c:varyColors val="0"/>
        <c:ser>
          <c:idx val="0"/>
          <c:order val="0"/>
          <c:tx>
            <c:strRef>
              <c:f>'Deferreds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Nov-24</c:v>
                </c:pt>
                <c:pt idx="1">
                  <c:v>Dec-24</c:v>
                </c:pt>
                <c:pt idx="2">
                  <c:v>Jan-25</c:v>
                </c:pt>
                <c:pt idx="3">
                  <c:v>Feb-25</c:v>
                </c:pt>
                <c:pt idx="4">
                  <c:v>Mar-25</c:v>
                </c:pt>
                <c:pt idx="5">
                  <c:v>Apr-25</c:v>
                </c:pt>
              </c:strCache>
            </c:strRef>
          </c:cat>
          <c:val>
            <c:numRef>
              <c:f>'Deferreds Chart'!$B$5:$B$11</c:f>
              <c:numCache>
                <c:formatCode>General</c:formatCode>
                <c:ptCount val="6"/>
                <c:pt idx="0">
                  <c:v>36</c:v>
                </c:pt>
                <c:pt idx="1">
                  <c:v>36</c:v>
                </c:pt>
                <c:pt idx="2">
                  <c:v>36</c:v>
                </c:pt>
                <c:pt idx="3">
                  <c:v>34</c:v>
                </c:pt>
                <c:pt idx="4">
                  <c:v>33</c:v>
                </c:pt>
                <c:pt idx="5">
                  <c:v>36</c:v>
                </c:pt>
              </c:numCache>
            </c:numRef>
          </c:val>
          <c:extLst>
            <c:ext xmlns:c16="http://schemas.microsoft.com/office/drawing/2014/chart" uri="{C3380CC4-5D6E-409C-BE32-E72D297353CC}">
              <c16:uniqueId val="{00000000-2C8E-4B0D-8075-EE2BE9AB8E94}"/>
            </c:ext>
          </c:extLst>
        </c:ser>
        <c:ser>
          <c:idx val="1"/>
          <c:order val="1"/>
          <c:tx>
            <c:strRef>
              <c:f>'Deferreds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Nov-24</c:v>
                </c:pt>
                <c:pt idx="1">
                  <c:v>Dec-24</c:v>
                </c:pt>
                <c:pt idx="2">
                  <c:v>Jan-25</c:v>
                </c:pt>
                <c:pt idx="3">
                  <c:v>Feb-25</c:v>
                </c:pt>
                <c:pt idx="4">
                  <c:v>Mar-25</c:v>
                </c:pt>
                <c:pt idx="5">
                  <c:v>Apr-25</c:v>
                </c:pt>
              </c:strCache>
            </c:strRef>
          </c:cat>
          <c:val>
            <c:numRef>
              <c:f>'Deferreds Chart'!$C$5:$C$11</c:f>
              <c:numCache>
                <c:formatCode>General</c:formatCode>
                <c:ptCount val="6"/>
                <c:pt idx="0">
                  <c:v>159</c:v>
                </c:pt>
                <c:pt idx="1">
                  <c:v>159</c:v>
                </c:pt>
                <c:pt idx="2">
                  <c:v>159</c:v>
                </c:pt>
                <c:pt idx="3">
                  <c:v>159</c:v>
                </c:pt>
                <c:pt idx="4">
                  <c:v>159</c:v>
                </c:pt>
                <c:pt idx="5">
                  <c:v>239</c:v>
                </c:pt>
              </c:numCache>
            </c:numRef>
          </c:val>
          <c:extLst>
            <c:ext xmlns:c16="http://schemas.microsoft.com/office/drawing/2014/chart" uri="{C3380CC4-5D6E-409C-BE32-E72D297353CC}">
              <c16:uniqueId val="{00000001-2C8E-4B0D-8075-EE2BE9AB8E94}"/>
            </c:ext>
          </c:extLst>
        </c:ser>
        <c:ser>
          <c:idx val="2"/>
          <c:order val="2"/>
          <c:tx>
            <c:strRef>
              <c:f>'Deferreds Chart'!$D$3:$D$4</c:f>
              <c:strCache>
                <c:ptCount val="1"/>
                <c:pt idx="0">
                  <c:v>Nottinghamshire (2015 Scheme)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Nov-24</c:v>
                </c:pt>
                <c:pt idx="1">
                  <c:v>Dec-24</c:v>
                </c:pt>
                <c:pt idx="2">
                  <c:v>Jan-25</c:v>
                </c:pt>
                <c:pt idx="3">
                  <c:v>Feb-25</c:v>
                </c:pt>
                <c:pt idx="4">
                  <c:v>Mar-25</c:v>
                </c:pt>
                <c:pt idx="5">
                  <c:v>Apr-25</c:v>
                </c:pt>
              </c:strCache>
            </c:strRef>
          </c:cat>
          <c:val>
            <c:numRef>
              <c:f>'Deferreds Chart'!$D$5:$D$11</c:f>
              <c:numCache>
                <c:formatCode>General</c:formatCode>
                <c:ptCount val="6"/>
                <c:pt idx="0">
                  <c:v>203</c:v>
                </c:pt>
                <c:pt idx="1">
                  <c:v>203</c:v>
                </c:pt>
                <c:pt idx="2">
                  <c:v>204</c:v>
                </c:pt>
                <c:pt idx="3">
                  <c:v>203</c:v>
                </c:pt>
                <c:pt idx="4">
                  <c:v>203</c:v>
                </c:pt>
                <c:pt idx="5">
                  <c:v>135</c:v>
                </c:pt>
              </c:numCache>
            </c:numRef>
          </c:val>
          <c:extLst>
            <c:ext xmlns:c16="http://schemas.microsoft.com/office/drawing/2014/chart" uri="{C3380CC4-5D6E-409C-BE32-E72D297353CC}">
              <c16:uniqueId val="{00000002-2C8E-4B0D-8075-EE2BE9AB8E94}"/>
            </c:ext>
          </c:extLst>
        </c:ser>
        <c:ser>
          <c:idx val="3"/>
          <c:order val="3"/>
          <c:tx>
            <c:strRef>
              <c:f>'Deferreds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Nov-24</c:v>
                </c:pt>
                <c:pt idx="1">
                  <c:v>Dec-24</c:v>
                </c:pt>
                <c:pt idx="2">
                  <c:v>Jan-25</c:v>
                </c:pt>
                <c:pt idx="3">
                  <c:v>Feb-25</c:v>
                </c:pt>
                <c:pt idx="4">
                  <c:v>Mar-25</c:v>
                </c:pt>
                <c:pt idx="5">
                  <c:v>Apr-25</c:v>
                </c:pt>
              </c:strCache>
            </c:strRef>
          </c:cat>
          <c:val>
            <c:numRef>
              <c:f>'Deferreds Chart'!$E$5:$E$11</c:f>
              <c:numCache>
                <c:formatCode>General</c:formatCode>
                <c:ptCount val="6"/>
                <c:pt idx="0">
                  <c:v>28</c:v>
                </c:pt>
                <c:pt idx="1">
                  <c:v>26</c:v>
                </c:pt>
                <c:pt idx="2">
                  <c:v>26</c:v>
                </c:pt>
                <c:pt idx="3">
                  <c:v>26</c:v>
                </c:pt>
                <c:pt idx="4">
                  <c:v>26</c:v>
                </c:pt>
                <c:pt idx="5">
                  <c:v>27</c:v>
                </c:pt>
              </c:numCache>
            </c:numRef>
          </c:val>
          <c:extLst>
            <c:ext xmlns:c16="http://schemas.microsoft.com/office/drawing/2014/chart" uri="{C3380CC4-5D6E-409C-BE32-E72D297353CC}">
              <c16:uniqueId val="{00000003-2C8E-4B0D-8075-EE2BE9AB8E94}"/>
            </c:ext>
          </c:extLst>
        </c:ser>
        <c:ser>
          <c:idx val="4"/>
          <c:order val="4"/>
          <c:tx>
            <c:strRef>
              <c:f>'Deferreds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Nov-24</c:v>
                </c:pt>
                <c:pt idx="1">
                  <c:v>Dec-24</c:v>
                </c:pt>
                <c:pt idx="2">
                  <c:v>Jan-25</c:v>
                </c:pt>
                <c:pt idx="3">
                  <c:v>Feb-25</c:v>
                </c:pt>
                <c:pt idx="4">
                  <c:v>Mar-25</c:v>
                </c:pt>
                <c:pt idx="5">
                  <c:v>Apr-25</c:v>
                </c:pt>
              </c:strCache>
            </c:strRef>
          </c:cat>
          <c:val>
            <c:numRef>
              <c:f>'Deferreds Chart'!$F$5:$F$11</c:f>
              <c:numCache>
                <c:formatCode>General</c:formatCode>
                <c:ptCount val="6"/>
                <c:pt idx="0">
                  <c:v>3</c:v>
                </c:pt>
                <c:pt idx="1">
                  <c:v>3</c:v>
                </c:pt>
                <c:pt idx="2">
                  <c:v>3</c:v>
                </c:pt>
                <c:pt idx="3">
                  <c:v>3</c:v>
                </c:pt>
                <c:pt idx="4">
                  <c:v>3</c:v>
                </c:pt>
                <c:pt idx="5">
                  <c:v>2</c:v>
                </c:pt>
              </c:numCache>
            </c:numRef>
          </c:val>
          <c:extLst>
            <c:ext xmlns:c16="http://schemas.microsoft.com/office/drawing/2014/chart" uri="{C3380CC4-5D6E-409C-BE32-E72D297353CC}">
              <c16:uniqueId val="{00000004-2C8E-4B0D-8075-EE2BE9AB8E94}"/>
            </c:ext>
          </c:extLst>
        </c:ser>
        <c:dLbls>
          <c:dLblPos val="outEnd"/>
          <c:showLegendKey val="0"/>
          <c:showVal val="1"/>
          <c:showCatName val="0"/>
          <c:showSerName val="0"/>
          <c:showPercent val="0"/>
          <c:showBubbleSize val="0"/>
        </c:dLbls>
        <c:gapWidth val="219"/>
        <c:overlap val="-27"/>
        <c:axId val="499866544"/>
        <c:axId val="499866872"/>
      </c:barChart>
      <c:catAx>
        <c:axId val="49986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872"/>
        <c:crosses val="autoZero"/>
        <c:auto val="1"/>
        <c:lblAlgn val="ctr"/>
        <c:lblOffset val="100"/>
        <c:noMultiLvlLbl val="0"/>
      </c:catAx>
      <c:valAx>
        <c:axId val="499866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544"/>
        <c:crosses val="autoZero"/>
        <c:crossBetween val="between"/>
      </c:valAx>
      <c:spPr>
        <a:noFill/>
        <a:ln>
          <a:noFill/>
        </a:ln>
        <a:effectLst/>
      </c:spPr>
    </c:plotArea>
    <c:legend>
      <c:legendPos val="b"/>
      <c:layout>
        <c:manualLayout>
          <c:xMode val="edge"/>
          <c:yMode val="edge"/>
          <c:x val="0"/>
          <c:y val="0.87356131026882389"/>
          <c:w val="1"/>
          <c:h val="0.1264386426332598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[Pensioners Membership chart.xlsx]Pensioners Chart!PivotTable4</c:name>
    <c:fmtId val="567"/>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Pensioners by Scheme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pivotFmt>
      <c:pivotFmt>
        <c:idx val="195"/>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4062080909257798E-2"/>
          <c:y val="0.11541075794468235"/>
          <c:w val="0.92564210507690092"/>
          <c:h val="0.67566685921200287"/>
        </c:manualLayout>
      </c:layout>
      <c:barChart>
        <c:barDir val="col"/>
        <c:grouping val="clustered"/>
        <c:varyColors val="0"/>
        <c:ser>
          <c:idx val="0"/>
          <c:order val="0"/>
          <c:tx>
            <c:strRef>
              <c:f>'Pensioners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Nov-24</c:v>
                </c:pt>
                <c:pt idx="1">
                  <c:v>Dec-24</c:v>
                </c:pt>
                <c:pt idx="2">
                  <c:v>Jan-25</c:v>
                </c:pt>
                <c:pt idx="3">
                  <c:v>Feb-25</c:v>
                </c:pt>
                <c:pt idx="4">
                  <c:v>Mar-25</c:v>
                </c:pt>
                <c:pt idx="5">
                  <c:v>Apr-25</c:v>
                </c:pt>
              </c:strCache>
            </c:strRef>
          </c:cat>
          <c:val>
            <c:numRef>
              <c:f>'Pensioners Chart'!$B$5:$B$11</c:f>
              <c:numCache>
                <c:formatCode>General</c:formatCode>
                <c:ptCount val="6"/>
                <c:pt idx="0">
                  <c:v>691</c:v>
                </c:pt>
                <c:pt idx="1">
                  <c:v>688</c:v>
                </c:pt>
                <c:pt idx="2">
                  <c:v>688</c:v>
                </c:pt>
                <c:pt idx="3">
                  <c:v>689</c:v>
                </c:pt>
                <c:pt idx="4">
                  <c:v>690</c:v>
                </c:pt>
                <c:pt idx="5">
                  <c:v>690</c:v>
                </c:pt>
              </c:numCache>
            </c:numRef>
          </c:val>
          <c:extLst>
            <c:ext xmlns:c16="http://schemas.microsoft.com/office/drawing/2014/chart" uri="{C3380CC4-5D6E-409C-BE32-E72D297353CC}">
              <c16:uniqueId val="{00000000-ACCC-42DB-925E-9CE7E1723197}"/>
            </c:ext>
          </c:extLst>
        </c:ser>
        <c:ser>
          <c:idx val="1"/>
          <c:order val="1"/>
          <c:tx>
            <c:strRef>
              <c:f>'Pensioners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Nov-24</c:v>
                </c:pt>
                <c:pt idx="1">
                  <c:v>Dec-24</c:v>
                </c:pt>
                <c:pt idx="2">
                  <c:v>Jan-25</c:v>
                </c:pt>
                <c:pt idx="3">
                  <c:v>Feb-25</c:v>
                </c:pt>
                <c:pt idx="4">
                  <c:v>Mar-25</c:v>
                </c:pt>
                <c:pt idx="5">
                  <c:v>Apr-25</c:v>
                </c:pt>
              </c:strCache>
            </c:strRef>
          </c:cat>
          <c:val>
            <c:numRef>
              <c:f>'Pensioners Chart'!$C$5:$C$11</c:f>
              <c:numCache>
                <c:formatCode>General</c:formatCode>
                <c:ptCount val="6"/>
                <c:pt idx="0">
                  <c:v>31</c:v>
                </c:pt>
                <c:pt idx="1">
                  <c:v>31</c:v>
                </c:pt>
                <c:pt idx="2">
                  <c:v>31</c:v>
                </c:pt>
                <c:pt idx="3">
                  <c:v>31</c:v>
                </c:pt>
                <c:pt idx="4">
                  <c:v>31</c:v>
                </c:pt>
                <c:pt idx="5">
                  <c:v>38</c:v>
                </c:pt>
              </c:numCache>
            </c:numRef>
          </c:val>
          <c:extLst>
            <c:ext xmlns:c16="http://schemas.microsoft.com/office/drawing/2014/chart" uri="{C3380CC4-5D6E-409C-BE32-E72D297353CC}">
              <c16:uniqueId val="{00000001-ACCC-42DB-925E-9CE7E1723197}"/>
            </c:ext>
          </c:extLst>
        </c:ser>
        <c:ser>
          <c:idx val="2"/>
          <c:order val="2"/>
          <c:tx>
            <c:strRef>
              <c:f>'Pensioners Chart'!$D$3:$D$4</c:f>
              <c:strCache>
                <c:ptCount val="1"/>
                <c:pt idx="0">
                  <c:v>Nottinghamshire (2015 Scheme)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Nov-24</c:v>
                </c:pt>
                <c:pt idx="1">
                  <c:v>Dec-24</c:v>
                </c:pt>
                <c:pt idx="2">
                  <c:v>Jan-25</c:v>
                </c:pt>
                <c:pt idx="3">
                  <c:v>Feb-25</c:v>
                </c:pt>
                <c:pt idx="4">
                  <c:v>Mar-25</c:v>
                </c:pt>
                <c:pt idx="5">
                  <c:v>Apr-25</c:v>
                </c:pt>
              </c:strCache>
            </c:strRef>
          </c:cat>
          <c:val>
            <c:numRef>
              <c:f>'Pensioners Chart'!$D$5:$D$11</c:f>
              <c:numCache>
                <c:formatCode>General</c:formatCode>
                <c:ptCount val="6"/>
                <c:pt idx="0">
                  <c:v>63</c:v>
                </c:pt>
                <c:pt idx="1">
                  <c:v>65</c:v>
                </c:pt>
                <c:pt idx="2">
                  <c:v>66</c:v>
                </c:pt>
                <c:pt idx="3">
                  <c:v>68</c:v>
                </c:pt>
                <c:pt idx="4">
                  <c:v>68</c:v>
                </c:pt>
                <c:pt idx="5">
                  <c:v>61</c:v>
                </c:pt>
              </c:numCache>
            </c:numRef>
          </c:val>
          <c:extLst>
            <c:ext xmlns:c16="http://schemas.microsoft.com/office/drawing/2014/chart" uri="{C3380CC4-5D6E-409C-BE32-E72D297353CC}">
              <c16:uniqueId val="{00000002-ACCC-42DB-925E-9CE7E1723197}"/>
            </c:ext>
          </c:extLst>
        </c:ser>
        <c:ser>
          <c:idx val="3"/>
          <c:order val="3"/>
          <c:tx>
            <c:strRef>
              <c:f>'Pensioners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Nov-24</c:v>
                </c:pt>
                <c:pt idx="1">
                  <c:v>Dec-24</c:v>
                </c:pt>
                <c:pt idx="2">
                  <c:v>Jan-25</c:v>
                </c:pt>
                <c:pt idx="3">
                  <c:v>Feb-25</c:v>
                </c:pt>
                <c:pt idx="4">
                  <c:v>Mar-25</c:v>
                </c:pt>
                <c:pt idx="5">
                  <c:v>Apr-25</c:v>
                </c:pt>
              </c:strCache>
            </c:strRef>
          </c:cat>
          <c:val>
            <c:numRef>
              <c:f>'Pensioners Chart'!$E$5:$E$11</c:f>
              <c:numCache>
                <c:formatCode>General</c:formatCode>
                <c:ptCount val="6"/>
                <c:pt idx="0">
                  <c:v>72</c:v>
                </c:pt>
                <c:pt idx="1">
                  <c:v>74</c:v>
                </c:pt>
                <c:pt idx="2">
                  <c:v>74</c:v>
                </c:pt>
                <c:pt idx="3">
                  <c:v>74</c:v>
                </c:pt>
                <c:pt idx="4">
                  <c:v>74</c:v>
                </c:pt>
                <c:pt idx="5">
                  <c:v>74</c:v>
                </c:pt>
              </c:numCache>
            </c:numRef>
          </c:val>
          <c:extLst>
            <c:ext xmlns:c16="http://schemas.microsoft.com/office/drawing/2014/chart" uri="{C3380CC4-5D6E-409C-BE32-E72D297353CC}">
              <c16:uniqueId val="{00000003-ACCC-42DB-925E-9CE7E1723197}"/>
            </c:ext>
          </c:extLst>
        </c:ser>
        <c:ser>
          <c:idx val="4"/>
          <c:order val="4"/>
          <c:tx>
            <c:strRef>
              <c:f>'Pensioners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Nov-24</c:v>
                </c:pt>
                <c:pt idx="1">
                  <c:v>Dec-24</c:v>
                </c:pt>
                <c:pt idx="2">
                  <c:v>Jan-25</c:v>
                </c:pt>
                <c:pt idx="3">
                  <c:v>Feb-25</c:v>
                </c:pt>
                <c:pt idx="4">
                  <c:v>Mar-25</c:v>
                </c:pt>
                <c:pt idx="5">
                  <c:v>Apr-25</c:v>
                </c:pt>
              </c:strCache>
            </c:strRef>
          </c:cat>
          <c:val>
            <c:numRef>
              <c:f>'Pensioners Chart'!$F$5:$F$11</c:f>
              <c:numCache>
                <c:formatCode>General</c:formatCode>
                <c:ptCount val="6"/>
                <c:pt idx="0">
                  <c:v>3</c:v>
                </c:pt>
                <c:pt idx="1">
                  <c:v>3</c:v>
                </c:pt>
                <c:pt idx="2">
                  <c:v>3</c:v>
                </c:pt>
                <c:pt idx="3">
                  <c:v>3</c:v>
                </c:pt>
                <c:pt idx="4">
                  <c:v>3</c:v>
                </c:pt>
                <c:pt idx="5">
                  <c:v>3</c:v>
                </c:pt>
              </c:numCache>
            </c:numRef>
          </c:val>
          <c:extLst>
            <c:ext xmlns:c16="http://schemas.microsoft.com/office/drawing/2014/chart" uri="{C3380CC4-5D6E-409C-BE32-E72D297353CC}">
              <c16:uniqueId val="{00000004-ACCC-42DB-925E-9CE7E1723197}"/>
            </c:ext>
          </c:extLst>
        </c:ser>
        <c:dLbls>
          <c:dLblPos val="outEnd"/>
          <c:showLegendKey val="0"/>
          <c:showVal val="1"/>
          <c:showCatName val="0"/>
          <c:showSerName val="0"/>
          <c:showPercent val="0"/>
          <c:showBubbleSize val="0"/>
        </c:dLbls>
        <c:gapWidth val="219"/>
        <c:overlap val="-27"/>
        <c:axId val="771252784"/>
        <c:axId val="771248520"/>
      </c:barChart>
      <c:catAx>
        <c:axId val="77125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48520"/>
        <c:crosses val="autoZero"/>
        <c:auto val="1"/>
        <c:lblAlgn val="ctr"/>
        <c:lblOffset val="100"/>
        <c:noMultiLvlLbl val="0"/>
      </c:catAx>
      <c:valAx>
        <c:axId val="77124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52784"/>
        <c:crosses val="autoZero"/>
        <c:crossBetween val="between"/>
      </c:valAx>
      <c:spPr>
        <a:noFill/>
        <a:ln>
          <a:noFill/>
        </a:ln>
        <a:effectLst/>
      </c:spPr>
    </c:plotArea>
    <c:legend>
      <c:legendPos val="b"/>
      <c:layout>
        <c:manualLayout>
          <c:xMode val="edge"/>
          <c:yMode val="edge"/>
          <c:x val="3.0127827301054035E-3"/>
          <c:y val="0.85868040272457558"/>
          <c:w val="0.99599041855305293"/>
          <c:h val="0.1070641330673125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0.17372</cdr:x>
      <cdr:y>0.075</cdr:y>
    </cdr:from>
    <cdr:to>
      <cdr:x>0.81994</cdr:x>
      <cdr:y>0.15</cdr:y>
    </cdr:to>
    <cdr:sp macro="" textlink="">
      <cdr:nvSpPr>
        <cdr:cNvPr id="2" name="TextBox 1"/>
        <cdr:cNvSpPr txBox="1"/>
      </cdr:nvSpPr>
      <cdr:spPr>
        <a:xfrm xmlns:a="http://schemas.openxmlformats.org/drawingml/2006/main">
          <a:off x="1031875" y="142875"/>
          <a:ext cx="38385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0.28917</cdr:x>
      <cdr:y>0.025</cdr:y>
    </cdr:from>
    <cdr:to>
      <cdr:x>0.77023</cdr:x>
      <cdr:y>0.175</cdr:y>
    </cdr:to>
    <cdr:sp macro="" textlink="">
      <cdr:nvSpPr>
        <cdr:cNvPr id="3" name="TextBox 2"/>
        <cdr:cNvSpPr txBox="1"/>
      </cdr:nvSpPr>
      <cdr:spPr>
        <a:xfrm xmlns:a="http://schemas.openxmlformats.org/drawingml/2006/main">
          <a:off x="1717675" y="47625"/>
          <a:ext cx="2857499"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6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A73DA-67F2-477E-9642-C1835F8E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3431</Words>
  <Characters>19558</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22944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Butterfield</dc:creator>
  <cp:lastModifiedBy>Bev Bull</cp:lastModifiedBy>
  <cp:revision>2</cp:revision>
  <cp:lastPrinted>2019-04-05T15:46:00Z</cp:lastPrinted>
  <dcterms:created xsi:type="dcterms:W3CDTF">2025-04-14T16:05:00Z</dcterms:created>
  <dcterms:modified xsi:type="dcterms:W3CDTF">2025-04-14T16:05:00Z</dcterms:modified>
</cp:coreProperties>
</file>