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F2" w:rsidRDefault="0002034C">
      <w:pPr>
        <w:spacing w:after="0" w:line="259" w:lineRule="auto"/>
        <w:ind w:left="13" w:firstLine="0"/>
        <w:jc w:val="center"/>
      </w:pPr>
      <w:r>
        <w:rPr>
          <w:b/>
          <w:sz w:val="24"/>
          <w:u w:val="single" w:color="000000"/>
        </w:rPr>
        <w:t>SUMMARY OF FIREFIGHTER TRAINEE TERMS AND CONDITIONS</w:t>
      </w:r>
      <w:r>
        <w:rPr>
          <w:b/>
        </w:rPr>
        <w:t xml:space="preserve"> </w:t>
      </w:r>
    </w:p>
    <w:p w:rsidR="002A10F2" w:rsidRDefault="0002034C">
      <w:pPr>
        <w:spacing w:after="0" w:line="259" w:lineRule="auto"/>
        <w:ind w:left="0" w:firstLine="0"/>
      </w:pPr>
      <w:r>
        <w:t xml:space="preserve"> </w:t>
      </w:r>
    </w:p>
    <w:p w:rsidR="002A10F2" w:rsidRDefault="0002034C">
      <w:pPr>
        <w:spacing w:after="0" w:line="259" w:lineRule="auto"/>
        <w:ind w:left="0" w:firstLine="0"/>
      </w:pPr>
      <w:r>
        <w:t xml:space="preserve"> </w:t>
      </w:r>
    </w:p>
    <w:p w:rsidR="002A10F2" w:rsidRDefault="001F7DEC">
      <w:pPr>
        <w:pStyle w:val="Heading1"/>
        <w:ind w:left="7"/>
      </w:pPr>
      <w:r>
        <w:t>On-Call</w:t>
      </w:r>
      <w:r w:rsidR="0002034C">
        <w:t xml:space="preserve"> F</w:t>
      </w:r>
      <w:r>
        <w:t>irefighter Development:</w:t>
      </w:r>
    </w:p>
    <w:p w:rsidR="002A10F2" w:rsidRDefault="0002034C">
      <w:pPr>
        <w:spacing w:after="0" w:line="259" w:lineRule="auto"/>
        <w:ind w:left="0" w:firstLine="0"/>
      </w:pPr>
      <w:r>
        <w:rPr>
          <w:b/>
        </w:rPr>
        <w:t xml:space="preserve"> </w:t>
      </w:r>
    </w:p>
    <w:p w:rsidR="002A10F2" w:rsidRDefault="00927661">
      <w:pPr>
        <w:ind w:left="-5"/>
      </w:pPr>
      <w:r>
        <w:t>On-Call Trainee Firefighters</w:t>
      </w:r>
      <w:r w:rsidR="0002034C">
        <w:t xml:space="preserve"> successful through the recruitment process will be appointed on the basis of a </w:t>
      </w:r>
      <w:r w:rsidR="001F7DEC">
        <w:t>two-year</w:t>
      </w:r>
      <w:r w:rsidR="0002034C">
        <w:t xml:space="preserve"> operational Fire</w:t>
      </w:r>
      <w:r w:rsidR="001F7DEC">
        <w:t xml:space="preserve">fighter development period (Phase 2 </w:t>
      </w:r>
      <w:r>
        <w:t>development</w:t>
      </w:r>
      <w:r w:rsidR="001F7DEC">
        <w:t>).</w:t>
      </w:r>
      <w:r w:rsidR="0002034C">
        <w:t xml:space="preserve"> Training and assessment will be ongoing throughout the period in line with the requirements</w:t>
      </w:r>
      <w:r w:rsidR="001F7DEC">
        <w:t xml:space="preserve"> of their role as an On-Call Firefighter.</w:t>
      </w:r>
      <w:r>
        <w:t xml:space="preserve"> Basic training consists of around 50 days of training over a number of months at the Service development Centre in Ollerton.</w:t>
      </w:r>
    </w:p>
    <w:p w:rsidR="002A10F2" w:rsidRDefault="0002034C">
      <w:pPr>
        <w:spacing w:after="0" w:line="259" w:lineRule="auto"/>
        <w:ind w:left="0" w:firstLine="0"/>
      </w:pPr>
      <w:r>
        <w:t xml:space="preserve"> </w:t>
      </w:r>
    </w:p>
    <w:p w:rsidR="002A10F2" w:rsidRDefault="0002034C">
      <w:pPr>
        <w:ind w:left="-5"/>
      </w:pPr>
      <w:r>
        <w:t>At the end of this period there will be</w:t>
      </w:r>
      <w:r w:rsidR="001F7DEC">
        <w:t xml:space="preserve"> a formal </w:t>
      </w:r>
      <w:r>
        <w:t>assessment</w:t>
      </w:r>
      <w:r w:rsidR="001F7DEC">
        <w:t xml:space="preserve"> carried out on station. </w:t>
      </w:r>
      <w:r>
        <w:t xml:space="preserve">Subject to successful completion trainees will become </w:t>
      </w:r>
      <w:r w:rsidR="001F7DEC">
        <w:t>a competent On-Call Firefighter</w:t>
      </w:r>
      <w:r>
        <w:t xml:space="preserve">. </w:t>
      </w:r>
    </w:p>
    <w:p w:rsidR="002A10F2" w:rsidRDefault="0002034C">
      <w:pPr>
        <w:spacing w:after="0" w:line="259" w:lineRule="auto"/>
        <w:ind w:left="0" w:firstLine="0"/>
      </w:pPr>
      <w:r>
        <w:t xml:space="preserve"> </w:t>
      </w:r>
    </w:p>
    <w:p w:rsidR="002A10F2" w:rsidRDefault="0002034C">
      <w:pPr>
        <w:pStyle w:val="Heading1"/>
        <w:ind w:left="7"/>
      </w:pPr>
      <w:r>
        <w:t xml:space="preserve">Pay  </w:t>
      </w:r>
    </w:p>
    <w:p w:rsidR="002A10F2" w:rsidRDefault="0002034C">
      <w:pPr>
        <w:spacing w:after="0" w:line="259" w:lineRule="auto"/>
        <w:ind w:left="0" w:firstLine="0"/>
      </w:pPr>
      <w:r>
        <w:t xml:space="preserve"> </w:t>
      </w:r>
    </w:p>
    <w:p w:rsidR="002A10F2" w:rsidRDefault="00927661">
      <w:pPr>
        <w:ind w:left="-5"/>
      </w:pPr>
      <w:r>
        <w:t>Pay is</w:t>
      </w:r>
      <w:r w:rsidR="0002034C">
        <w:t xml:space="preserve"> monthly </w:t>
      </w:r>
      <w:r>
        <w:t xml:space="preserve">and gets paid </w:t>
      </w:r>
      <w:r w:rsidR="0002034C">
        <w:t>directly into a Bank or Building Society account of your choice, on or around the 15</w:t>
      </w:r>
      <w:r w:rsidR="0002034C">
        <w:rPr>
          <w:vertAlign w:val="superscript"/>
        </w:rPr>
        <w:t>th</w:t>
      </w:r>
      <w:r w:rsidR="0002034C">
        <w:t xml:space="preserve"> of every month.  </w:t>
      </w:r>
    </w:p>
    <w:p w:rsidR="002A10F2" w:rsidRDefault="0002034C">
      <w:pPr>
        <w:spacing w:after="0" w:line="259" w:lineRule="auto"/>
        <w:ind w:left="0" w:firstLine="0"/>
      </w:pPr>
      <w:r>
        <w:t xml:space="preserve"> </w:t>
      </w:r>
    </w:p>
    <w:p w:rsidR="002A10F2" w:rsidRDefault="001F7DEC">
      <w:pPr>
        <w:ind w:left="-5"/>
      </w:pPr>
      <w:r>
        <w:t xml:space="preserve">As of </w:t>
      </w:r>
      <w:r w:rsidR="00927661">
        <w:t>4</w:t>
      </w:r>
      <w:r w:rsidR="00927661" w:rsidRPr="001F7DEC">
        <w:rPr>
          <w:vertAlign w:val="superscript"/>
        </w:rPr>
        <w:t>th</w:t>
      </w:r>
      <w:r w:rsidR="00927661">
        <w:t xml:space="preserve"> September 2020,</w:t>
      </w:r>
      <w:r w:rsidR="00692AE1">
        <w:t xml:space="preserve"> t</w:t>
      </w:r>
      <w:r>
        <w:t>he rates of pay for</w:t>
      </w:r>
      <w:r w:rsidR="00692AE1">
        <w:t xml:space="preserve"> an On-Call</w:t>
      </w:r>
      <w:r w:rsidR="0002034C">
        <w:t xml:space="preserve"> firefighter is as follows: </w:t>
      </w:r>
    </w:p>
    <w:p w:rsidR="002A10F2" w:rsidRDefault="0002034C">
      <w:pPr>
        <w:spacing w:after="0" w:line="259" w:lineRule="auto"/>
        <w:ind w:left="0" w:firstLine="0"/>
      </w:pPr>
      <w:r>
        <w:t xml:space="preserve"> </w:t>
      </w:r>
    </w:p>
    <w:tbl>
      <w:tblPr>
        <w:tblStyle w:val="TableGrid"/>
        <w:tblW w:w="9862" w:type="dxa"/>
        <w:tblInd w:w="-108" w:type="dxa"/>
        <w:tblCellMar>
          <w:top w:w="9" w:type="dxa"/>
          <w:left w:w="108" w:type="dxa"/>
          <w:right w:w="115" w:type="dxa"/>
        </w:tblCellMar>
        <w:tblLook w:val="04A0" w:firstRow="1" w:lastRow="0" w:firstColumn="1" w:lastColumn="0" w:noHBand="0" w:noVBand="1"/>
      </w:tblPr>
      <w:tblGrid>
        <w:gridCol w:w="2508"/>
        <w:gridCol w:w="2577"/>
        <w:gridCol w:w="2487"/>
        <w:gridCol w:w="2290"/>
      </w:tblGrid>
      <w:tr w:rsidR="001F7DEC" w:rsidTr="001F7DEC">
        <w:trPr>
          <w:trHeight w:val="262"/>
        </w:trPr>
        <w:tc>
          <w:tcPr>
            <w:tcW w:w="2508"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Role:</w:t>
            </w:r>
          </w:p>
        </w:tc>
        <w:tc>
          <w:tcPr>
            <w:tcW w:w="257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Annual Retaining Fee:</w:t>
            </w:r>
          </w:p>
        </w:tc>
        <w:tc>
          <w:tcPr>
            <w:tcW w:w="248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Hourly Rate:</w:t>
            </w:r>
          </w:p>
        </w:tc>
        <w:tc>
          <w:tcPr>
            <w:tcW w:w="2290"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Disturbance Fee:</w:t>
            </w:r>
          </w:p>
        </w:tc>
      </w:tr>
      <w:tr w:rsidR="001F7DEC" w:rsidTr="001F7DEC">
        <w:trPr>
          <w:trHeight w:val="262"/>
        </w:trPr>
        <w:tc>
          <w:tcPr>
            <w:tcW w:w="2508"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 xml:space="preserve">Trainee Firefighter </w:t>
            </w:r>
          </w:p>
        </w:tc>
        <w:tc>
          <w:tcPr>
            <w:tcW w:w="257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£1,787.00</w:t>
            </w:r>
          </w:p>
        </w:tc>
        <w:tc>
          <w:tcPr>
            <w:tcW w:w="248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£10.88</w:t>
            </w:r>
          </w:p>
        </w:tc>
        <w:tc>
          <w:tcPr>
            <w:tcW w:w="2290" w:type="dxa"/>
            <w:tcBorders>
              <w:top w:val="single" w:sz="4" w:space="0" w:color="000000"/>
              <w:left w:val="single" w:sz="4" w:space="0" w:color="000000"/>
              <w:bottom w:val="single" w:sz="4" w:space="0" w:color="000000"/>
              <w:right w:val="single" w:sz="4" w:space="0" w:color="000000"/>
            </w:tcBorders>
          </w:tcPr>
          <w:p w:rsidR="001F7DEC" w:rsidRDefault="00927661">
            <w:pPr>
              <w:spacing w:after="0" w:line="259" w:lineRule="auto"/>
              <w:ind w:left="0" w:firstLine="0"/>
            </w:pPr>
            <w:r>
              <w:t>£4.18</w:t>
            </w:r>
          </w:p>
        </w:tc>
      </w:tr>
      <w:tr w:rsidR="001F7DEC" w:rsidTr="001F7DEC">
        <w:trPr>
          <w:trHeight w:val="264"/>
        </w:trPr>
        <w:tc>
          <w:tcPr>
            <w:tcW w:w="2508"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 xml:space="preserve">Firefighter in development </w:t>
            </w:r>
          </w:p>
        </w:tc>
        <w:tc>
          <w:tcPr>
            <w:tcW w:w="257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£1,862.00</w:t>
            </w:r>
          </w:p>
        </w:tc>
        <w:tc>
          <w:tcPr>
            <w:tcW w:w="248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£11.34</w:t>
            </w:r>
          </w:p>
        </w:tc>
        <w:tc>
          <w:tcPr>
            <w:tcW w:w="2290" w:type="dxa"/>
            <w:tcBorders>
              <w:top w:val="single" w:sz="4" w:space="0" w:color="000000"/>
              <w:left w:val="single" w:sz="4" w:space="0" w:color="000000"/>
              <w:bottom w:val="single" w:sz="4" w:space="0" w:color="000000"/>
              <w:right w:val="single" w:sz="4" w:space="0" w:color="000000"/>
            </w:tcBorders>
          </w:tcPr>
          <w:p w:rsidR="001F7DEC" w:rsidRDefault="00927661">
            <w:pPr>
              <w:spacing w:after="0" w:line="259" w:lineRule="auto"/>
              <w:ind w:left="0" w:firstLine="0"/>
            </w:pPr>
            <w:r>
              <w:t>£4.18</w:t>
            </w:r>
          </w:p>
        </w:tc>
      </w:tr>
      <w:tr w:rsidR="001F7DEC" w:rsidTr="001F7DEC">
        <w:trPr>
          <w:trHeight w:val="264"/>
        </w:trPr>
        <w:tc>
          <w:tcPr>
            <w:tcW w:w="2508"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 xml:space="preserve">Competent Firefighter </w:t>
            </w:r>
          </w:p>
        </w:tc>
        <w:tc>
          <w:tcPr>
            <w:tcW w:w="257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£2,383.00</w:t>
            </w:r>
          </w:p>
        </w:tc>
        <w:tc>
          <w:tcPr>
            <w:tcW w:w="2487" w:type="dxa"/>
            <w:tcBorders>
              <w:top w:val="single" w:sz="4" w:space="0" w:color="000000"/>
              <w:left w:val="single" w:sz="4" w:space="0" w:color="000000"/>
              <w:bottom w:val="single" w:sz="4" w:space="0" w:color="000000"/>
              <w:right w:val="single" w:sz="4" w:space="0" w:color="000000"/>
            </w:tcBorders>
          </w:tcPr>
          <w:p w:rsidR="001F7DEC" w:rsidRDefault="001F7DEC">
            <w:pPr>
              <w:spacing w:after="0" w:line="259" w:lineRule="auto"/>
              <w:ind w:left="0" w:firstLine="0"/>
            </w:pPr>
            <w:r>
              <w:t>£14.51</w:t>
            </w:r>
          </w:p>
        </w:tc>
        <w:tc>
          <w:tcPr>
            <w:tcW w:w="2290" w:type="dxa"/>
            <w:tcBorders>
              <w:top w:val="single" w:sz="4" w:space="0" w:color="000000"/>
              <w:left w:val="single" w:sz="4" w:space="0" w:color="000000"/>
              <w:bottom w:val="single" w:sz="4" w:space="0" w:color="000000"/>
              <w:right w:val="single" w:sz="4" w:space="0" w:color="000000"/>
            </w:tcBorders>
          </w:tcPr>
          <w:p w:rsidR="001F7DEC" w:rsidRDefault="00927661">
            <w:pPr>
              <w:spacing w:after="0" w:line="259" w:lineRule="auto"/>
              <w:ind w:left="0" w:firstLine="0"/>
            </w:pPr>
            <w:r>
              <w:t>£4.18</w:t>
            </w:r>
          </w:p>
        </w:tc>
      </w:tr>
    </w:tbl>
    <w:p w:rsidR="002A10F2" w:rsidRDefault="0002034C">
      <w:pPr>
        <w:spacing w:after="0" w:line="259" w:lineRule="auto"/>
        <w:ind w:left="0" w:firstLine="0"/>
      </w:pPr>
      <w:r>
        <w:t xml:space="preserve"> </w:t>
      </w:r>
    </w:p>
    <w:p w:rsidR="002A10F2" w:rsidRDefault="0002034C">
      <w:pPr>
        <w:pStyle w:val="Heading1"/>
        <w:ind w:left="7"/>
      </w:pPr>
      <w:r>
        <w:t xml:space="preserve">Leave  </w:t>
      </w:r>
    </w:p>
    <w:p w:rsidR="002A10F2" w:rsidRDefault="0002034C">
      <w:pPr>
        <w:spacing w:after="0" w:line="259" w:lineRule="auto"/>
        <w:ind w:left="0" w:firstLine="0"/>
      </w:pPr>
      <w:r>
        <w:t xml:space="preserve"> </w:t>
      </w:r>
    </w:p>
    <w:p w:rsidR="002A10F2" w:rsidRDefault="0002034C">
      <w:pPr>
        <w:ind w:left="-5"/>
      </w:pPr>
      <w:r>
        <w:t xml:space="preserve">The leave year runs from 1st April to 31st March. For appointments made after 1st April, leave entitlement will be pro-rata based on whole months of service.  </w:t>
      </w:r>
    </w:p>
    <w:p w:rsidR="002A10F2" w:rsidRDefault="0002034C">
      <w:pPr>
        <w:spacing w:after="0" w:line="259" w:lineRule="auto"/>
        <w:ind w:left="0" w:firstLine="0"/>
      </w:pPr>
      <w:r>
        <w:t xml:space="preserve"> </w:t>
      </w:r>
    </w:p>
    <w:p w:rsidR="002A10F2" w:rsidRDefault="0002034C">
      <w:pPr>
        <w:ind w:left="-5"/>
      </w:pPr>
      <w:r>
        <w:t>As a</w:t>
      </w:r>
      <w:r w:rsidR="00927661">
        <w:t>n</w:t>
      </w:r>
      <w:r>
        <w:t xml:space="preserve"> </w:t>
      </w:r>
      <w:r w:rsidR="00927661">
        <w:t xml:space="preserve">On-Call </w:t>
      </w:r>
      <w:r>
        <w:t xml:space="preserve">Firefighter you will be eligible to receive 33 </w:t>
      </w:r>
      <w:r w:rsidR="00927661">
        <w:t>days’</w:t>
      </w:r>
      <w:r>
        <w:t xml:space="preserve"> annual leave entitlement, increasing to 36 days after 5 years continuous service. </w:t>
      </w:r>
    </w:p>
    <w:p w:rsidR="002A10F2" w:rsidRDefault="0002034C">
      <w:pPr>
        <w:spacing w:after="19" w:line="259" w:lineRule="auto"/>
        <w:ind w:left="0" w:firstLine="0"/>
      </w:pPr>
      <w:r>
        <w:rPr>
          <w:b/>
        </w:rPr>
        <w:t xml:space="preserve"> </w:t>
      </w:r>
    </w:p>
    <w:p w:rsidR="002A10F2" w:rsidRDefault="0002034C">
      <w:pPr>
        <w:ind w:left="-5"/>
      </w:pPr>
      <w:r>
        <w:t xml:space="preserve">One week’s leave equates to seven consecutive days free from duty. </w:t>
      </w:r>
    </w:p>
    <w:p w:rsidR="002A10F2" w:rsidRDefault="0002034C">
      <w:pPr>
        <w:spacing w:after="40" w:line="259" w:lineRule="auto"/>
        <w:ind w:left="12" w:firstLine="0"/>
      </w:pPr>
      <w:r>
        <w:t xml:space="preserve"> </w:t>
      </w:r>
    </w:p>
    <w:p w:rsidR="002A10F2" w:rsidRDefault="0002034C">
      <w:pPr>
        <w:pStyle w:val="Heading1"/>
        <w:spacing w:after="225"/>
        <w:ind w:left="7"/>
      </w:pPr>
      <w:r>
        <w:t xml:space="preserve">Pension </w:t>
      </w:r>
      <w:r>
        <w:rPr>
          <w:b w:val="0"/>
        </w:rPr>
        <w:t xml:space="preserve"> </w:t>
      </w:r>
    </w:p>
    <w:p w:rsidR="002A10F2" w:rsidRDefault="0002034C">
      <w:pPr>
        <w:ind w:left="-5"/>
      </w:pPr>
      <w:r>
        <w:t xml:space="preserve">You will be contractually enrolled into the Firefighters’ Pension Scheme 2015 from the first day of your employment. If you do not wish to be a member of the scheme (or decide at some later date that you do not wish to be a member), you have the option to opt out of the Pension Scheme. Further information about the pension scheme will be issued on appointment.  </w:t>
      </w:r>
    </w:p>
    <w:p w:rsidR="002A10F2" w:rsidRDefault="0002034C">
      <w:pPr>
        <w:spacing w:after="0" w:line="259" w:lineRule="auto"/>
        <w:ind w:left="0" w:firstLine="0"/>
      </w:pPr>
      <w:r>
        <w:t xml:space="preserve"> </w:t>
      </w:r>
    </w:p>
    <w:p w:rsidR="002A10F2" w:rsidRDefault="00927661">
      <w:pPr>
        <w:ind w:left="-5"/>
      </w:pPr>
      <w:r>
        <w:t>Alternatively,</w:t>
      </w:r>
      <w:r w:rsidR="0002034C">
        <w:t xml:space="preserve"> employees may choose to make their own pension arrangements.  </w:t>
      </w:r>
    </w:p>
    <w:p w:rsidR="002A10F2" w:rsidRDefault="0002034C">
      <w:pPr>
        <w:spacing w:after="0" w:line="259" w:lineRule="auto"/>
        <w:ind w:left="0" w:firstLine="0"/>
      </w:pPr>
      <w:r>
        <w:t xml:space="preserve"> </w:t>
      </w:r>
    </w:p>
    <w:p w:rsidR="002A10F2" w:rsidRDefault="0002034C">
      <w:pPr>
        <w:ind w:left="-5"/>
      </w:pPr>
      <w:r>
        <w:t xml:space="preserve">Applicants should be aware that any individual who is in receipt of a pension from a Firefighters’ Pension Scheme may be subject to the abatement of their Pension on appointment to any role within the Service.  </w:t>
      </w:r>
    </w:p>
    <w:p w:rsidR="002A10F2" w:rsidRDefault="0002034C">
      <w:pPr>
        <w:spacing w:after="0" w:line="259" w:lineRule="auto"/>
        <w:ind w:left="0" w:firstLine="0"/>
      </w:pPr>
      <w:r>
        <w:t xml:space="preserve"> </w:t>
      </w:r>
    </w:p>
    <w:p w:rsidR="002A10F2" w:rsidRDefault="0002034C">
      <w:pPr>
        <w:ind w:left="-5"/>
      </w:pPr>
      <w:r>
        <w:lastRenderedPageBreak/>
        <w:t xml:space="preserve">Under the rules of abatement an individual who is re-employed by the Service after taking retirement and drawing a pension from a Firefighters’ Pension Scheme, cannot earn more in salary and pension payments than they earned in their previous employment. In this </w:t>
      </w:r>
      <w:r w:rsidR="00927661">
        <w:t>situation,</w:t>
      </w:r>
      <w:r>
        <w:t xml:space="preserve"> the pension would be reduced on this basis.  </w:t>
      </w:r>
    </w:p>
    <w:p w:rsidR="002A10F2" w:rsidRDefault="0002034C">
      <w:pPr>
        <w:spacing w:after="0" w:line="259" w:lineRule="auto"/>
        <w:ind w:left="0" w:firstLine="0"/>
      </w:pPr>
      <w:r>
        <w:t xml:space="preserve"> </w:t>
      </w:r>
    </w:p>
    <w:p w:rsidR="002A10F2" w:rsidRDefault="0002034C">
      <w:pPr>
        <w:spacing w:after="0" w:line="259" w:lineRule="auto"/>
        <w:ind w:left="0" w:firstLine="0"/>
      </w:pPr>
      <w:r>
        <w:rPr>
          <w:b/>
          <w:sz w:val="24"/>
        </w:rPr>
        <w:t xml:space="preserve"> </w:t>
      </w:r>
    </w:p>
    <w:p w:rsidR="002A10F2" w:rsidRDefault="0002034C">
      <w:pPr>
        <w:spacing w:after="0" w:line="259" w:lineRule="auto"/>
        <w:ind w:left="0" w:firstLine="0"/>
      </w:pPr>
      <w:r>
        <w:rPr>
          <w:b/>
          <w:sz w:val="24"/>
        </w:rPr>
        <w:t xml:space="preserve"> </w:t>
      </w:r>
    </w:p>
    <w:p w:rsidR="002A10F2" w:rsidRDefault="0002034C" w:rsidP="00FC3034">
      <w:pPr>
        <w:pStyle w:val="Heading1"/>
        <w:ind w:left="0" w:firstLine="0"/>
      </w:pPr>
      <w:r>
        <w:t xml:space="preserve">Sickness  </w:t>
      </w:r>
    </w:p>
    <w:p w:rsidR="002A10F2" w:rsidRDefault="0002034C">
      <w:pPr>
        <w:spacing w:after="0" w:line="259" w:lineRule="auto"/>
        <w:ind w:left="0" w:firstLine="0"/>
      </w:pPr>
      <w:r>
        <w:t xml:space="preserve"> </w:t>
      </w:r>
    </w:p>
    <w:p w:rsidR="002A10F2" w:rsidRDefault="0002034C">
      <w:pPr>
        <w:ind w:left="-5"/>
      </w:pPr>
      <w:r>
        <w:t xml:space="preserve">An Occupational Sickness Scheme operates which is based upon length of Service with the Authority.  </w:t>
      </w:r>
    </w:p>
    <w:p w:rsidR="00FC3034" w:rsidRDefault="00FC3034">
      <w:pPr>
        <w:ind w:left="-5"/>
      </w:pPr>
      <w:bookmarkStart w:id="0" w:name="_GoBack"/>
      <w:bookmarkEnd w:id="0"/>
    </w:p>
    <w:p w:rsidR="002A10F2" w:rsidRDefault="0002034C">
      <w:pPr>
        <w:spacing w:after="0" w:line="259" w:lineRule="auto"/>
        <w:ind w:left="0" w:firstLine="0"/>
      </w:pPr>
      <w:r>
        <w:t xml:space="preserve"> </w:t>
      </w:r>
    </w:p>
    <w:p w:rsidR="002A10F2" w:rsidRDefault="0002034C">
      <w:pPr>
        <w:pStyle w:val="Heading1"/>
        <w:ind w:left="7"/>
      </w:pPr>
      <w:r>
        <w:t xml:space="preserve">English Language Fluency Duty  </w:t>
      </w:r>
    </w:p>
    <w:p w:rsidR="002A10F2" w:rsidRDefault="0002034C">
      <w:pPr>
        <w:spacing w:after="0" w:line="259" w:lineRule="auto"/>
        <w:ind w:left="0" w:firstLine="0"/>
      </w:pPr>
      <w:r>
        <w:t xml:space="preserve"> </w:t>
      </w:r>
    </w:p>
    <w:p w:rsidR="002A10F2" w:rsidRDefault="0002034C">
      <w:pPr>
        <w:ind w:left="-5"/>
      </w:pPr>
      <w:r>
        <w:t xml:space="preserve">Part 7 of the Immigration Act placed a duty on public authorities to ensure that any employee working in a customer facing role speaks English to a fluent standard.  </w:t>
      </w:r>
    </w:p>
    <w:p w:rsidR="002A10F2" w:rsidRDefault="0002034C">
      <w:pPr>
        <w:spacing w:after="0" w:line="259" w:lineRule="auto"/>
        <w:ind w:left="0" w:firstLine="0"/>
      </w:pPr>
      <w:r>
        <w:t xml:space="preserve"> </w:t>
      </w:r>
    </w:p>
    <w:p w:rsidR="002A10F2" w:rsidRDefault="0002034C">
      <w:pPr>
        <w:ind w:left="-5"/>
      </w:pPr>
      <w:r>
        <w:t xml:space="preserve">Any role within the Service which requires the post holder to speak to members of the public as a regular and intrinsic part of their role will be subject to this requirement.  </w:t>
      </w:r>
    </w:p>
    <w:p w:rsidR="002A10F2" w:rsidRDefault="0002034C">
      <w:pPr>
        <w:spacing w:after="0" w:line="259" w:lineRule="auto"/>
        <w:ind w:left="0" w:firstLine="0"/>
      </w:pPr>
      <w:r>
        <w:t xml:space="preserve"> </w:t>
      </w:r>
    </w:p>
    <w:p w:rsidR="002A10F2" w:rsidRDefault="0002034C">
      <w:pPr>
        <w:ind w:left="-5"/>
      </w:pPr>
      <w:r>
        <w:t xml:space="preserve">Where this duty applies the standard of English fluency will be dependent on the nature of the customer facing role. The Service may assess English language fluency through a formal test and or interview as appropriate to the role.  </w:t>
      </w:r>
    </w:p>
    <w:p w:rsidR="002A10F2" w:rsidRDefault="0002034C">
      <w:pPr>
        <w:spacing w:after="0" w:line="259" w:lineRule="auto"/>
        <w:ind w:left="0" w:firstLine="0"/>
      </w:pPr>
      <w:r>
        <w:t xml:space="preserve"> </w:t>
      </w:r>
    </w:p>
    <w:p w:rsidR="002A10F2" w:rsidRDefault="0002034C">
      <w:pPr>
        <w:pStyle w:val="Heading1"/>
        <w:ind w:left="7"/>
      </w:pPr>
      <w:r>
        <w:t xml:space="preserve">No-Smoking Policy  </w:t>
      </w:r>
    </w:p>
    <w:p w:rsidR="002A10F2" w:rsidRDefault="0002034C">
      <w:pPr>
        <w:spacing w:after="12" w:line="259" w:lineRule="auto"/>
        <w:ind w:left="0" w:firstLine="0"/>
      </w:pPr>
      <w:r>
        <w:t xml:space="preserve"> </w:t>
      </w:r>
    </w:p>
    <w:p w:rsidR="002A10F2" w:rsidRDefault="0002034C">
      <w:pPr>
        <w:spacing w:after="26"/>
        <w:ind w:left="-5"/>
      </w:pPr>
      <w:r>
        <w:t xml:space="preserve">The Authority operates a ‘No Smoking’ policy which applies at all of its premises and sites. Designated external “smoking” areas are available on most sites.  </w:t>
      </w:r>
    </w:p>
    <w:p w:rsidR="002A10F2" w:rsidRDefault="0002034C">
      <w:pPr>
        <w:spacing w:after="0" w:line="259" w:lineRule="auto"/>
        <w:ind w:left="0" w:firstLine="0"/>
      </w:pPr>
      <w:r>
        <w:t xml:space="preserve"> </w:t>
      </w:r>
    </w:p>
    <w:p w:rsidR="002A10F2" w:rsidRDefault="0002034C">
      <w:pPr>
        <w:pStyle w:val="Heading1"/>
        <w:ind w:left="7"/>
      </w:pPr>
      <w:r>
        <w:t xml:space="preserve">Random Drug and Alcohol Screening  </w:t>
      </w:r>
    </w:p>
    <w:p w:rsidR="002A10F2" w:rsidRDefault="0002034C">
      <w:pPr>
        <w:spacing w:after="1" w:line="259" w:lineRule="auto"/>
        <w:ind w:left="0" w:firstLine="0"/>
      </w:pPr>
      <w:r>
        <w:t xml:space="preserve"> </w:t>
      </w:r>
    </w:p>
    <w:p w:rsidR="002A10F2" w:rsidRDefault="0002034C">
      <w:pPr>
        <w:spacing w:after="242"/>
        <w:ind w:left="-5"/>
      </w:pPr>
      <w:r>
        <w:t xml:space="preserve">Under the Service’s Substance Misuse Policy personnel in uniformed roles will be subject to random drug and alcohol screening. </w:t>
      </w:r>
    </w:p>
    <w:p w:rsidR="002A10F2" w:rsidRDefault="0002034C">
      <w:pPr>
        <w:pStyle w:val="Heading1"/>
        <w:ind w:left="-5"/>
      </w:pPr>
      <w:r>
        <w:rPr>
          <w:u w:val="single" w:color="000000"/>
        </w:rPr>
        <w:t>APPOINTMENTS</w:t>
      </w:r>
      <w:r>
        <w:t xml:space="preserve">  </w:t>
      </w:r>
    </w:p>
    <w:p w:rsidR="002A10F2" w:rsidRDefault="0002034C">
      <w:pPr>
        <w:spacing w:after="0" w:line="259" w:lineRule="auto"/>
        <w:ind w:left="0" w:firstLine="0"/>
      </w:pPr>
      <w:r>
        <w:rPr>
          <w:b/>
          <w:sz w:val="24"/>
        </w:rPr>
        <w:t xml:space="preserve"> </w:t>
      </w:r>
    </w:p>
    <w:p w:rsidR="002A10F2" w:rsidRDefault="0002034C">
      <w:pPr>
        <w:pStyle w:val="Heading2"/>
        <w:ind w:left="7"/>
      </w:pPr>
      <w:r>
        <w:t xml:space="preserve">Medical Clearance and References  </w:t>
      </w:r>
    </w:p>
    <w:p w:rsidR="002A10F2" w:rsidRDefault="0002034C">
      <w:pPr>
        <w:spacing w:after="0" w:line="259" w:lineRule="auto"/>
        <w:ind w:left="0" w:firstLine="0"/>
      </w:pPr>
      <w:r>
        <w:t xml:space="preserve"> </w:t>
      </w:r>
    </w:p>
    <w:p w:rsidR="002A10F2" w:rsidRDefault="0002034C">
      <w:pPr>
        <w:ind w:left="-5"/>
      </w:pPr>
      <w:r>
        <w:t xml:space="preserve">New appointments to the Service are subject to a pre-employment medical report/examination by our Occupational Health and Fitness Service. Drug and alcohol screening procedures will apply as part of pre-employment health and fitness checks.  </w:t>
      </w:r>
    </w:p>
    <w:p w:rsidR="002A10F2" w:rsidRDefault="0002034C">
      <w:pPr>
        <w:spacing w:after="14" w:line="259" w:lineRule="auto"/>
        <w:ind w:left="0" w:firstLine="0"/>
      </w:pPr>
      <w:r>
        <w:t xml:space="preserve"> </w:t>
      </w:r>
    </w:p>
    <w:p w:rsidR="002A10F2" w:rsidRDefault="0002034C">
      <w:pPr>
        <w:ind w:left="-5"/>
      </w:pPr>
      <w:r>
        <w:t xml:space="preserve">Two references will also be sought in support of the applicant’s suitability for the post. The Service reserves the right to withdraw an offer of appointment where medical reports or references are not satisfactory. </w:t>
      </w:r>
    </w:p>
    <w:p w:rsidR="002A10F2" w:rsidRDefault="0002034C">
      <w:pPr>
        <w:spacing w:after="0" w:line="259" w:lineRule="auto"/>
        <w:ind w:left="0" w:firstLine="0"/>
      </w:pPr>
      <w:r>
        <w:t xml:space="preserve"> </w:t>
      </w:r>
    </w:p>
    <w:p w:rsidR="002A10F2" w:rsidRDefault="0002034C">
      <w:pPr>
        <w:ind w:left="-5"/>
      </w:pPr>
      <w:r>
        <w:t>Applicants are required to declare any medical information that potentially may impact on the role of a</w:t>
      </w:r>
      <w:r w:rsidR="00927661">
        <w:t>n On-Call</w:t>
      </w:r>
      <w:r>
        <w:t xml:space="preserve"> Firefighter. </w:t>
      </w:r>
    </w:p>
    <w:p w:rsidR="002A10F2" w:rsidRDefault="0002034C">
      <w:pPr>
        <w:spacing w:after="2" w:line="259" w:lineRule="auto"/>
        <w:ind w:left="0" w:firstLine="0"/>
      </w:pPr>
      <w:r>
        <w:rPr>
          <w:b/>
        </w:rPr>
        <w:t xml:space="preserve"> </w:t>
      </w:r>
    </w:p>
    <w:p w:rsidR="002A10F2" w:rsidRDefault="0002034C">
      <w:pPr>
        <w:pStyle w:val="Heading1"/>
        <w:ind w:left="-5"/>
      </w:pPr>
      <w:r>
        <w:rPr>
          <w:u w:val="single" w:color="000000"/>
        </w:rPr>
        <w:lastRenderedPageBreak/>
        <w:t>BASELINE PERSONNEL SECURITY STANDARD CHECK</w:t>
      </w:r>
      <w:r>
        <w:t xml:space="preserve"> </w:t>
      </w:r>
    </w:p>
    <w:p w:rsidR="002A10F2" w:rsidRDefault="0002034C">
      <w:pPr>
        <w:spacing w:after="0" w:line="259" w:lineRule="auto"/>
        <w:ind w:left="0" w:firstLine="0"/>
      </w:pPr>
      <w:r>
        <w:t xml:space="preserve"> </w:t>
      </w:r>
    </w:p>
    <w:p w:rsidR="002A10F2" w:rsidRDefault="0002034C">
      <w:pPr>
        <w:ind w:left="-5"/>
      </w:pPr>
      <w:r>
        <w:t xml:space="preserve">The Service will undertake a baseline personnel security standard check which will consist of the following elements: </w:t>
      </w:r>
    </w:p>
    <w:p w:rsidR="002A10F2" w:rsidRDefault="0002034C">
      <w:pPr>
        <w:spacing w:after="0" w:line="259" w:lineRule="auto"/>
        <w:ind w:left="0" w:firstLine="0"/>
      </w:pPr>
      <w:r>
        <w:rPr>
          <w:b/>
        </w:rPr>
        <w:t xml:space="preserve"> </w:t>
      </w:r>
    </w:p>
    <w:p w:rsidR="002A10F2" w:rsidRDefault="0002034C">
      <w:pPr>
        <w:pStyle w:val="Heading2"/>
        <w:ind w:left="7"/>
      </w:pPr>
      <w:r>
        <w:t xml:space="preserve">Security Check  </w:t>
      </w:r>
    </w:p>
    <w:p w:rsidR="002A10F2" w:rsidRDefault="0002034C">
      <w:pPr>
        <w:spacing w:after="0" w:line="259" w:lineRule="auto"/>
        <w:ind w:left="0" w:firstLine="0"/>
      </w:pPr>
      <w:r>
        <w:t xml:space="preserve"> </w:t>
      </w:r>
    </w:p>
    <w:p w:rsidR="002A10F2" w:rsidRDefault="0002034C">
      <w:pPr>
        <w:ind w:left="-5"/>
      </w:pPr>
      <w:r>
        <w:t xml:space="preserve">A basic security check will be undertaken through the Disclosure &amp; Barring Service. Checks are usually undertaken once a job offer has been made and confirmation of the appointment will be subject to the outcome of the check.  </w:t>
      </w:r>
    </w:p>
    <w:p w:rsidR="002A10F2" w:rsidRDefault="0002034C">
      <w:pPr>
        <w:spacing w:after="0" w:line="259" w:lineRule="auto"/>
        <w:ind w:left="0" w:firstLine="0"/>
      </w:pPr>
      <w:r>
        <w:t xml:space="preserve"> </w:t>
      </w:r>
    </w:p>
    <w:p w:rsidR="002A10F2" w:rsidRDefault="0002034C">
      <w:pPr>
        <w:ind w:left="-5"/>
      </w:pPr>
      <w:r>
        <w:t xml:space="preserve">The Service has a Criminal Disclosure Policy and Employment of Ex-Offenders Policy which follows the Code of Practice established by the Disclosure &amp; Barring Service. Evidence of an unspent conviction will not automatically debar a candidate from employment. This will depend upon the nature and date of the offence, pattern of offending, and its relevance to the role.  </w:t>
      </w:r>
    </w:p>
    <w:p w:rsidR="002A10F2" w:rsidRDefault="0002034C">
      <w:pPr>
        <w:spacing w:after="0" w:line="259" w:lineRule="auto"/>
        <w:ind w:left="0" w:firstLine="0"/>
      </w:pPr>
      <w:r>
        <w:t xml:space="preserve"> </w:t>
      </w:r>
    </w:p>
    <w:p w:rsidR="002A10F2" w:rsidRDefault="0002034C">
      <w:pPr>
        <w:ind w:left="-5"/>
      </w:pPr>
      <w:r>
        <w:t xml:space="preserve">The process will be explained to candidates prior to the security check.  </w:t>
      </w:r>
    </w:p>
    <w:p w:rsidR="002A10F2" w:rsidRDefault="0002034C">
      <w:pPr>
        <w:spacing w:after="0" w:line="259" w:lineRule="auto"/>
        <w:ind w:left="0" w:firstLine="0"/>
      </w:pPr>
      <w:r>
        <w:t xml:space="preserve"> </w:t>
      </w:r>
    </w:p>
    <w:p w:rsidR="002A10F2" w:rsidRDefault="0002034C">
      <w:pPr>
        <w:pStyle w:val="Heading2"/>
        <w:ind w:left="7"/>
      </w:pPr>
      <w:r>
        <w:t xml:space="preserve">Three Year Employment History </w:t>
      </w:r>
    </w:p>
    <w:p w:rsidR="002A10F2" w:rsidRDefault="0002034C">
      <w:pPr>
        <w:spacing w:after="0" w:line="259" w:lineRule="auto"/>
        <w:ind w:left="0" w:firstLine="0"/>
      </w:pPr>
      <w:r>
        <w:rPr>
          <w:b/>
        </w:rPr>
        <w:t xml:space="preserve"> </w:t>
      </w:r>
    </w:p>
    <w:p w:rsidR="002A10F2" w:rsidRDefault="0002034C">
      <w:pPr>
        <w:ind w:left="-5"/>
      </w:pPr>
      <w:r>
        <w:t xml:space="preserve">All candidates are required to provide a three year employment history including details of any gaps in employment.  This information is usually requested on the application form but candidates may be asked to provide further information if required. </w:t>
      </w:r>
    </w:p>
    <w:p w:rsidR="002A10F2" w:rsidRDefault="0002034C">
      <w:pPr>
        <w:spacing w:after="0" w:line="259" w:lineRule="auto"/>
        <w:ind w:left="0" w:firstLine="0"/>
      </w:pPr>
      <w:r>
        <w:t xml:space="preserve"> </w:t>
      </w:r>
    </w:p>
    <w:p w:rsidR="002A10F2" w:rsidRDefault="0002034C">
      <w:pPr>
        <w:pStyle w:val="Heading2"/>
        <w:ind w:left="7"/>
      </w:pPr>
      <w:r>
        <w:t xml:space="preserve">Asylum and Immigration Checks  </w:t>
      </w:r>
    </w:p>
    <w:p w:rsidR="002A10F2" w:rsidRDefault="0002034C">
      <w:pPr>
        <w:spacing w:after="0" w:line="259" w:lineRule="auto"/>
        <w:ind w:left="0" w:firstLine="0"/>
      </w:pPr>
      <w:r>
        <w:t xml:space="preserve"> </w:t>
      </w:r>
    </w:p>
    <w:p w:rsidR="002A10F2" w:rsidRDefault="0002034C">
      <w:pPr>
        <w:ind w:left="-5"/>
      </w:pPr>
      <w:r>
        <w:t xml:space="preserve">We are required by law to check that all candidates are entitled to work in the UK before offering a position of employment. Successful candidates will therefore be required to submit one of the following original documents to the HR Department as a condition of their appointment:  </w:t>
      </w:r>
    </w:p>
    <w:p w:rsidR="002A10F2" w:rsidRDefault="0002034C">
      <w:pPr>
        <w:spacing w:after="0" w:line="259" w:lineRule="auto"/>
        <w:ind w:left="0" w:firstLine="0"/>
      </w:pPr>
      <w:r>
        <w:t xml:space="preserve"> </w:t>
      </w:r>
    </w:p>
    <w:p w:rsidR="002A10F2" w:rsidRDefault="0002034C">
      <w:pPr>
        <w:numPr>
          <w:ilvl w:val="0"/>
          <w:numId w:val="1"/>
        </w:numPr>
        <w:ind w:hanging="360"/>
      </w:pPr>
      <w:r>
        <w:t xml:space="preserve">A passport showing that the holder is a British Citizen or has a right of abode, or  </w:t>
      </w:r>
    </w:p>
    <w:p w:rsidR="002A10F2" w:rsidRDefault="0002034C">
      <w:pPr>
        <w:numPr>
          <w:ilvl w:val="0"/>
          <w:numId w:val="1"/>
        </w:numPr>
        <w:ind w:hanging="360"/>
      </w:pPr>
      <w:r>
        <w:t xml:space="preserve">A national passport or national identity card from a European Economic Area country or Switzerland  </w:t>
      </w:r>
    </w:p>
    <w:p w:rsidR="002A10F2" w:rsidRDefault="0002034C">
      <w:pPr>
        <w:spacing w:after="0" w:line="259" w:lineRule="auto"/>
        <w:ind w:left="0" w:firstLine="0"/>
      </w:pPr>
      <w:r>
        <w:t xml:space="preserve"> </w:t>
      </w:r>
    </w:p>
    <w:p w:rsidR="002A10F2" w:rsidRDefault="0002034C">
      <w:pPr>
        <w:ind w:left="-5"/>
      </w:pPr>
      <w:r>
        <w:t xml:space="preserve">If the above are not available, the production of:  </w:t>
      </w:r>
    </w:p>
    <w:p w:rsidR="002A10F2" w:rsidRDefault="0002034C">
      <w:pPr>
        <w:spacing w:after="0" w:line="259" w:lineRule="auto"/>
        <w:ind w:left="0" w:firstLine="0"/>
      </w:pPr>
      <w:r>
        <w:t xml:space="preserve"> </w:t>
      </w:r>
    </w:p>
    <w:p w:rsidR="002A10F2" w:rsidRDefault="0002034C">
      <w:pPr>
        <w:numPr>
          <w:ilvl w:val="0"/>
          <w:numId w:val="1"/>
        </w:numPr>
        <w:ind w:hanging="360"/>
      </w:pPr>
      <w:r>
        <w:t xml:space="preserve">A P45, P60 or national insurance card showing an NI number PLUS  </w:t>
      </w:r>
    </w:p>
    <w:p w:rsidR="002A10F2" w:rsidRDefault="0002034C">
      <w:pPr>
        <w:numPr>
          <w:ilvl w:val="0"/>
          <w:numId w:val="1"/>
        </w:numPr>
        <w:ind w:hanging="360"/>
      </w:pPr>
      <w:r>
        <w:t xml:space="preserve">A full birth certificate (including names of parents) issued in the UK, Channel Islands, Isle of Man or Ireland.  </w:t>
      </w:r>
    </w:p>
    <w:p w:rsidR="002A10F2" w:rsidRDefault="0002034C">
      <w:pPr>
        <w:spacing w:after="0" w:line="259" w:lineRule="auto"/>
        <w:ind w:left="0" w:firstLine="0"/>
      </w:pPr>
      <w:r>
        <w:t xml:space="preserve"> </w:t>
      </w:r>
    </w:p>
    <w:p w:rsidR="002A10F2" w:rsidRDefault="0002034C">
      <w:pPr>
        <w:pStyle w:val="Heading1"/>
        <w:ind w:left="-5"/>
      </w:pPr>
      <w:r>
        <w:rPr>
          <w:u w:val="single" w:color="000000"/>
        </w:rPr>
        <w:t>MISCELLANEOUS PROVISIONS</w:t>
      </w:r>
      <w:r>
        <w:t xml:space="preserve">  </w:t>
      </w:r>
    </w:p>
    <w:p w:rsidR="002A10F2" w:rsidRDefault="0002034C">
      <w:pPr>
        <w:spacing w:after="0" w:line="259" w:lineRule="auto"/>
        <w:ind w:left="0" w:firstLine="0"/>
      </w:pPr>
      <w:r>
        <w:rPr>
          <w:sz w:val="24"/>
        </w:rPr>
        <w:t xml:space="preserve"> </w:t>
      </w:r>
    </w:p>
    <w:p w:rsidR="002A10F2" w:rsidRDefault="0002034C">
      <w:pPr>
        <w:pStyle w:val="Heading2"/>
        <w:ind w:left="7"/>
      </w:pPr>
      <w:r>
        <w:t xml:space="preserve">Training and Development  </w:t>
      </w:r>
    </w:p>
    <w:p w:rsidR="002A10F2" w:rsidRDefault="0002034C">
      <w:pPr>
        <w:spacing w:after="0" w:line="259" w:lineRule="auto"/>
        <w:ind w:left="0" w:firstLine="0"/>
      </w:pPr>
      <w:r>
        <w:t xml:space="preserve"> </w:t>
      </w:r>
    </w:p>
    <w:p w:rsidR="002A10F2" w:rsidRDefault="0002034C">
      <w:pPr>
        <w:ind w:left="-5"/>
      </w:pPr>
      <w:r>
        <w:t xml:space="preserve">The Service is committed to the continuous development of all its employees. Development needs are generally identified through an annual Performance Development Review process. The Service has its own Training and Development Centre at Ollerton and runs many in-house courses. However, opportunities are also available to undertake relevant qualifications or college based training, attend external seminars or undertake alternative means of job or personal development.  </w:t>
      </w:r>
    </w:p>
    <w:p w:rsidR="002A10F2" w:rsidRDefault="0002034C">
      <w:pPr>
        <w:spacing w:after="2" w:line="259" w:lineRule="auto"/>
        <w:ind w:left="0" w:firstLine="0"/>
      </w:pPr>
      <w:r>
        <w:rPr>
          <w:b/>
        </w:rPr>
        <w:t xml:space="preserve"> </w:t>
      </w:r>
    </w:p>
    <w:p w:rsidR="002A10F2" w:rsidRDefault="0002034C">
      <w:pPr>
        <w:pStyle w:val="Heading2"/>
        <w:ind w:left="7"/>
      </w:pPr>
      <w:r>
        <w:lastRenderedPageBreak/>
        <w:t xml:space="preserve">Fairness at Work and Equality of Opportunity  </w:t>
      </w:r>
    </w:p>
    <w:p w:rsidR="002A10F2" w:rsidRDefault="0002034C">
      <w:pPr>
        <w:spacing w:after="0" w:line="259" w:lineRule="auto"/>
        <w:ind w:left="0" w:firstLine="0"/>
      </w:pPr>
      <w:r>
        <w:t xml:space="preserve"> </w:t>
      </w:r>
    </w:p>
    <w:p w:rsidR="002A10F2" w:rsidRDefault="0002034C">
      <w:pPr>
        <w:ind w:left="-5"/>
      </w:pPr>
      <w:r>
        <w:t xml:space="preserve">The Service is fully committed to ensuring that its employees, service users and those who come into contact with us are treated fairly, equitably and with respect. We also seek to understand and work with Nottinghamshire’s diverse communities and service users to provide a responsive and non-discriminatory service. We expect all our employees to share in this commitment, which forms one of our Core Values. </w:t>
      </w:r>
    </w:p>
    <w:p w:rsidR="002A10F2" w:rsidRDefault="0002034C">
      <w:pPr>
        <w:spacing w:after="2" w:line="259" w:lineRule="auto"/>
        <w:ind w:left="0" w:firstLine="0"/>
      </w:pPr>
      <w:r>
        <w:t xml:space="preserve"> </w:t>
      </w:r>
    </w:p>
    <w:p w:rsidR="00927661" w:rsidRDefault="0002034C">
      <w:pPr>
        <w:pStyle w:val="Heading2"/>
        <w:ind w:left="7"/>
      </w:pPr>
      <w:r>
        <w:t xml:space="preserve">Nottinghamshire Fire &amp; Rescue Service </w:t>
      </w:r>
      <w:r w:rsidR="00927661">
        <w:t xml:space="preserve">Values </w:t>
      </w:r>
    </w:p>
    <w:p w:rsidR="00927661" w:rsidRPr="00927661" w:rsidRDefault="00927661" w:rsidP="00927661"/>
    <w:p w:rsidR="002A10F2" w:rsidRDefault="0002034C" w:rsidP="00927661">
      <w:pPr>
        <w:pStyle w:val="Heading2"/>
        <w:numPr>
          <w:ilvl w:val="0"/>
          <w:numId w:val="2"/>
        </w:numPr>
      </w:pPr>
      <w:r>
        <w:t xml:space="preserve">We value and respect others  </w:t>
      </w:r>
    </w:p>
    <w:p w:rsidR="002A10F2" w:rsidRDefault="0002034C">
      <w:pPr>
        <w:ind w:left="730"/>
      </w:pPr>
      <w:r>
        <w:t xml:space="preserve">By treating our community and Service users with respect and consideration, we become a more customer-focused and inclusive organisation. </w:t>
      </w:r>
    </w:p>
    <w:p w:rsidR="002A10F2" w:rsidRDefault="0002034C">
      <w:pPr>
        <w:spacing w:after="0" w:line="259" w:lineRule="auto"/>
        <w:ind w:left="720" w:firstLine="0"/>
      </w:pPr>
      <w:r>
        <w:t xml:space="preserve"> </w:t>
      </w:r>
    </w:p>
    <w:p w:rsidR="002A10F2" w:rsidRDefault="0002034C">
      <w:pPr>
        <w:pStyle w:val="Heading2"/>
        <w:ind w:left="370"/>
      </w:pPr>
      <w:r>
        <w:rPr>
          <w:rFonts w:ascii="Segoe UI Symbol" w:eastAsia="Segoe UI Symbol" w:hAnsi="Segoe UI Symbol" w:cs="Segoe UI Symbol"/>
          <w:b w:val="0"/>
        </w:rPr>
        <w:t>•</w:t>
      </w:r>
      <w:r>
        <w:rPr>
          <w:b w:val="0"/>
        </w:rPr>
        <w:t xml:space="preserve"> </w:t>
      </w:r>
      <w:r>
        <w:t xml:space="preserve">We are open to change  </w:t>
      </w:r>
    </w:p>
    <w:p w:rsidR="002A10F2" w:rsidRDefault="0002034C">
      <w:pPr>
        <w:ind w:left="730"/>
      </w:pPr>
      <w:r>
        <w:t xml:space="preserve">By understanding the need to improve, we open ourselves up to new ideas and become a more sustainable and stable organisation, ready to meet challenges we face. </w:t>
      </w:r>
    </w:p>
    <w:p w:rsidR="002A10F2" w:rsidRDefault="0002034C">
      <w:pPr>
        <w:spacing w:after="17" w:line="259" w:lineRule="auto"/>
        <w:ind w:left="720" w:firstLine="0"/>
      </w:pPr>
      <w:r>
        <w:t xml:space="preserve"> </w:t>
      </w:r>
    </w:p>
    <w:p w:rsidR="002A10F2" w:rsidRDefault="0002034C">
      <w:pPr>
        <w:pStyle w:val="Heading2"/>
        <w:ind w:left="370"/>
      </w:pPr>
      <w:r>
        <w:rPr>
          <w:rFonts w:ascii="Segoe UI Symbol" w:eastAsia="Segoe UI Symbol" w:hAnsi="Segoe UI Symbol" w:cs="Segoe UI Symbol"/>
          <w:b w:val="0"/>
        </w:rPr>
        <w:t>•</w:t>
      </w:r>
      <w:r>
        <w:rPr>
          <w:b w:val="0"/>
        </w:rPr>
        <w:t xml:space="preserve"> </w:t>
      </w:r>
      <w:r>
        <w:t xml:space="preserve">We are professional in all that we do </w:t>
      </w:r>
    </w:p>
    <w:p w:rsidR="002A10F2" w:rsidRDefault="0002034C">
      <w:pPr>
        <w:ind w:left="730"/>
      </w:pPr>
      <w:r>
        <w:t xml:space="preserve">We act professionally by being the best that we can be, behaving with integrity and taking personal responsibility for our behaviour and decisions.  </w:t>
      </w:r>
    </w:p>
    <w:p w:rsidR="002A10F2" w:rsidRDefault="0002034C">
      <w:pPr>
        <w:spacing w:after="18" w:line="259" w:lineRule="auto"/>
        <w:ind w:left="720" w:firstLine="0"/>
      </w:pPr>
      <w:r>
        <w:t xml:space="preserve"> </w:t>
      </w:r>
    </w:p>
    <w:p w:rsidR="002A10F2" w:rsidRDefault="0002034C">
      <w:pPr>
        <w:pStyle w:val="Heading2"/>
        <w:ind w:left="370"/>
      </w:pPr>
      <w:r>
        <w:rPr>
          <w:rFonts w:ascii="Segoe UI Symbol" w:eastAsia="Segoe UI Symbol" w:hAnsi="Segoe UI Symbol" w:cs="Segoe UI Symbol"/>
          <w:b w:val="0"/>
        </w:rPr>
        <w:t>•</w:t>
      </w:r>
      <w:r>
        <w:rPr>
          <w:b w:val="0"/>
        </w:rPr>
        <w:t xml:space="preserve"> </w:t>
      </w:r>
      <w:r>
        <w:t xml:space="preserve">We are One Team working together </w:t>
      </w:r>
    </w:p>
    <w:p w:rsidR="002A10F2" w:rsidRDefault="0002034C">
      <w:pPr>
        <w:spacing w:after="209"/>
        <w:ind w:left="730"/>
      </w:pPr>
      <w:r>
        <w:t xml:space="preserve">We act as One Team when we respect and value each other, and work together to create safer communities. </w:t>
      </w:r>
    </w:p>
    <w:p w:rsidR="002A10F2" w:rsidRDefault="0002034C">
      <w:pPr>
        <w:pStyle w:val="Heading2"/>
        <w:ind w:left="7"/>
      </w:pPr>
      <w:r>
        <w:t xml:space="preserve">Health and Safety </w:t>
      </w:r>
      <w:r>
        <w:rPr>
          <w:b w:val="0"/>
        </w:rPr>
        <w:t xml:space="preserve"> </w:t>
      </w:r>
    </w:p>
    <w:p w:rsidR="002A10F2" w:rsidRDefault="0002034C">
      <w:pPr>
        <w:spacing w:after="0" w:line="259" w:lineRule="auto"/>
        <w:ind w:left="0" w:firstLine="0"/>
      </w:pPr>
      <w:r>
        <w:t xml:space="preserve"> </w:t>
      </w:r>
    </w:p>
    <w:p w:rsidR="002A10F2" w:rsidRDefault="0002034C">
      <w:pPr>
        <w:ind w:left="-5"/>
      </w:pPr>
      <w:r>
        <w:t xml:space="preserve">The Nottinghamshire Fire and Rescue Service is committed to ensuring the health and safety of its employees. To this end, a Written Safety Policy outlines workplace practices and policies aimed at reducing risk to the lowest possible level, and workplace risk assessments ensure that hazards are identified, managed and monitored to protect our employees, service users and visitors to our sites.  </w:t>
      </w:r>
    </w:p>
    <w:p w:rsidR="002A10F2" w:rsidRDefault="0002034C">
      <w:pPr>
        <w:spacing w:after="0" w:line="259" w:lineRule="auto"/>
        <w:ind w:left="0" w:firstLine="0"/>
      </w:pPr>
      <w:r>
        <w:t xml:space="preserve"> </w:t>
      </w:r>
    </w:p>
    <w:p w:rsidR="002A10F2" w:rsidRDefault="0002034C">
      <w:pPr>
        <w:pStyle w:val="Heading2"/>
        <w:ind w:left="7"/>
      </w:pPr>
      <w:r>
        <w:t xml:space="preserve">Employee Well-Being  </w:t>
      </w:r>
    </w:p>
    <w:p w:rsidR="002A10F2" w:rsidRDefault="0002034C">
      <w:pPr>
        <w:spacing w:after="0" w:line="259" w:lineRule="auto"/>
        <w:ind w:left="0" w:firstLine="0"/>
      </w:pPr>
      <w:r>
        <w:t xml:space="preserve"> </w:t>
      </w:r>
    </w:p>
    <w:p w:rsidR="002A10F2" w:rsidRDefault="0002034C">
      <w:pPr>
        <w:ind w:left="-5"/>
      </w:pPr>
      <w:r>
        <w:t xml:space="preserve">The Service is committed to ensuring the health and well-being of its employees. We have our own Occupational Health and Fitness Centre based at Service Headquarters. The Centre is managed by a qualified Occupational Health and Fitness Manager, and an Occupational Health Consultant attends an on-site clinic once a week. The Service also employs a Fitness Advisor. The Occupational Health Service provides occupational health advice, pre-employment and on-going health reviews, fitness advice, welfare, counselling service (in house and external), and some treatments such as physiotherapy.  </w:t>
      </w:r>
    </w:p>
    <w:p w:rsidR="002A10F2" w:rsidRDefault="0002034C">
      <w:pPr>
        <w:spacing w:after="0" w:line="259" w:lineRule="auto"/>
        <w:ind w:left="0" w:firstLine="0"/>
      </w:pPr>
      <w:r>
        <w:t xml:space="preserve"> </w:t>
      </w:r>
    </w:p>
    <w:p w:rsidR="002A10F2" w:rsidRDefault="0002034C">
      <w:pPr>
        <w:spacing w:after="225"/>
        <w:ind w:left="-5"/>
      </w:pPr>
      <w:r>
        <w:t xml:space="preserve">Gym facilities are available at the main HQ site and on stations. </w:t>
      </w:r>
    </w:p>
    <w:p w:rsidR="002A10F2" w:rsidRDefault="0002034C">
      <w:pPr>
        <w:spacing w:after="247"/>
        <w:ind w:left="-5"/>
      </w:pPr>
      <w:r>
        <w:t xml:space="preserve">The Service offers the following health benefits to its employees: </w:t>
      </w:r>
    </w:p>
    <w:p w:rsidR="002A10F2" w:rsidRDefault="0002034C">
      <w:pPr>
        <w:pStyle w:val="Heading2"/>
        <w:spacing w:after="196"/>
        <w:ind w:left="7"/>
      </w:pPr>
      <w:r>
        <w:t xml:space="preserve">Cash Back Scheme </w:t>
      </w:r>
    </w:p>
    <w:p w:rsidR="002A10F2" w:rsidRDefault="0002034C">
      <w:pPr>
        <w:spacing w:after="242"/>
        <w:ind w:left="-5"/>
      </w:pPr>
      <w:r>
        <w:t>The Service operates a c</w:t>
      </w:r>
      <w:r w:rsidR="00927661">
        <w:t>ash back scheme</w:t>
      </w:r>
      <w:r>
        <w:t xml:space="preserve">. Benefits include dental, optical, private consultations (to a defined limit).   </w:t>
      </w:r>
    </w:p>
    <w:p w:rsidR="002A10F2" w:rsidRDefault="0002034C">
      <w:pPr>
        <w:pStyle w:val="Heading2"/>
        <w:spacing w:after="199"/>
        <w:ind w:left="7"/>
      </w:pPr>
      <w:r>
        <w:lastRenderedPageBreak/>
        <w:t xml:space="preserve">Physiotherapy </w:t>
      </w:r>
    </w:p>
    <w:p w:rsidR="002A10F2" w:rsidRDefault="0002034C">
      <w:pPr>
        <w:spacing w:after="244"/>
        <w:ind w:left="-5"/>
      </w:pPr>
      <w:r>
        <w:t xml:space="preserve">A physiotherapy session is held once a week at Service Headquarters.  Employees also have access to a wide range of physiotherapists available throughout Nottinghamshire (including at David Lloyd Centres) at reduced rates for NFRS employees </w:t>
      </w:r>
    </w:p>
    <w:p w:rsidR="002A10F2" w:rsidRDefault="0002034C">
      <w:pPr>
        <w:pStyle w:val="Heading2"/>
        <w:spacing w:after="196"/>
        <w:ind w:left="7"/>
      </w:pPr>
      <w:r>
        <w:t xml:space="preserve">Counselling, emotional support and professional advice </w:t>
      </w:r>
    </w:p>
    <w:p w:rsidR="002A10F2" w:rsidRDefault="0002034C">
      <w:pPr>
        <w:spacing w:after="222"/>
        <w:ind w:left="-5"/>
      </w:pPr>
      <w:r>
        <w:t xml:space="preserve">A dedicated Employee Assistance Provider (EAP) is available to employees seeking counselling, emotional support or help with financial, legal or family matters  </w:t>
      </w:r>
    </w:p>
    <w:p w:rsidR="002A10F2" w:rsidRDefault="0002034C">
      <w:pPr>
        <w:spacing w:after="218" w:line="259" w:lineRule="auto"/>
        <w:ind w:left="0" w:firstLine="0"/>
      </w:pPr>
      <w:r>
        <w:t xml:space="preserve"> </w:t>
      </w:r>
    </w:p>
    <w:p w:rsidR="002A10F2" w:rsidRDefault="0002034C">
      <w:pPr>
        <w:spacing w:after="0" w:line="259" w:lineRule="auto"/>
        <w:ind w:left="0" w:firstLine="0"/>
      </w:pPr>
      <w:r>
        <w:t xml:space="preserve"> </w:t>
      </w:r>
    </w:p>
    <w:sectPr w:rsidR="002A10F2">
      <w:headerReference w:type="even" r:id="rId7"/>
      <w:headerReference w:type="default" r:id="rId8"/>
      <w:footerReference w:type="even" r:id="rId9"/>
      <w:footerReference w:type="default" r:id="rId10"/>
      <w:headerReference w:type="first" r:id="rId11"/>
      <w:footerReference w:type="first" r:id="rId12"/>
      <w:pgSz w:w="11906" w:h="16838"/>
      <w:pgMar w:top="1701" w:right="1148" w:bottom="1253" w:left="994"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28" w:rsidRDefault="00244B28">
      <w:pPr>
        <w:spacing w:after="0" w:line="240" w:lineRule="auto"/>
      </w:pPr>
      <w:r>
        <w:separator/>
      </w:r>
    </w:p>
  </w:endnote>
  <w:endnote w:type="continuationSeparator" w:id="0">
    <w:p w:rsidR="00244B28" w:rsidRDefault="0024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F2" w:rsidRDefault="0002034C">
    <w:pPr>
      <w:spacing w:after="0" w:line="259" w:lineRule="auto"/>
      <w:ind w:left="0" w:right="-20"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rPr>
        <w:rFonts w:ascii="Calibri" w:eastAsia="Calibri" w:hAnsi="Calibri" w:cs="Calibri"/>
      </w:rPr>
      <w:t xml:space="preserve"> </w:t>
    </w:r>
  </w:p>
  <w:p w:rsidR="002A10F2" w:rsidRDefault="0002034C">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F2" w:rsidRDefault="0002034C">
    <w:pPr>
      <w:spacing w:after="0" w:line="259" w:lineRule="auto"/>
      <w:ind w:left="0" w:right="-20" w:firstLine="0"/>
      <w:jc w:val="right"/>
    </w:pPr>
    <w:r>
      <w:t xml:space="preserve">Page </w:t>
    </w:r>
    <w:r>
      <w:fldChar w:fldCharType="begin"/>
    </w:r>
    <w:r>
      <w:instrText xml:space="preserve"> PAGE   \* MERGEFORMAT </w:instrText>
    </w:r>
    <w:r>
      <w:fldChar w:fldCharType="separate"/>
    </w:r>
    <w:r w:rsidR="00FC3034" w:rsidRPr="00FC3034">
      <w:rPr>
        <w:b/>
        <w:noProof/>
      </w:rPr>
      <w:t>5</w:t>
    </w:r>
    <w:r>
      <w:rPr>
        <w:b/>
      </w:rPr>
      <w:fldChar w:fldCharType="end"/>
    </w:r>
    <w:r>
      <w:t xml:space="preserve"> of </w:t>
    </w:r>
    <w:fldSimple w:instr=" NUMPAGES   \* MERGEFORMAT ">
      <w:r w:rsidR="00FC3034" w:rsidRPr="00FC3034">
        <w:rPr>
          <w:b/>
          <w:noProof/>
        </w:rPr>
        <w:t>5</w:t>
      </w:r>
    </w:fldSimple>
    <w:r>
      <w:rPr>
        <w:rFonts w:ascii="Calibri" w:eastAsia="Calibri" w:hAnsi="Calibri" w:cs="Calibri"/>
      </w:rPr>
      <w:t xml:space="preserve"> </w:t>
    </w:r>
  </w:p>
  <w:p w:rsidR="002A10F2" w:rsidRDefault="0002034C">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F2" w:rsidRDefault="0002034C">
    <w:pPr>
      <w:spacing w:after="0" w:line="259" w:lineRule="auto"/>
      <w:ind w:left="0" w:right="-20"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rPr>
        <w:rFonts w:ascii="Calibri" w:eastAsia="Calibri" w:hAnsi="Calibri" w:cs="Calibri"/>
      </w:rPr>
      <w:t xml:space="preserve"> </w:t>
    </w:r>
  </w:p>
  <w:p w:rsidR="002A10F2" w:rsidRDefault="0002034C">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28" w:rsidRDefault="00244B28">
      <w:pPr>
        <w:spacing w:after="0" w:line="240" w:lineRule="auto"/>
      </w:pPr>
      <w:r>
        <w:separator/>
      </w:r>
    </w:p>
  </w:footnote>
  <w:footnote w:type="continuationSeparator" w:id="0">
    <w:p w:rsidR="00244B28" w:rsidRDefault="00244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F2" w:rsidRDefault="0002034C">
    <w:pPr>
      <w:spacing w:after="0" w:line="259" w:lineRule="auto"/>
      <w:ind w:left="65" w:firstLine="0"/>
      <w:jc w:val="center"/>
    </w:pPr>
    <w:r>
      <w:rPr>
        <w:noProof/>
      </w:rPr>
      <w:drawing>
        <wp:anchor distT="0" distB="0" distL="114300" distR="114300" simplePos="0" relativeHeight="251658240" behindDoc="0" locked="0" layoutInCell="1" allowOverlap="0">
          <wp:simplePos x="0" y="0"/>
          <wp:positionH relativeFrom="page">
            <wp:posOffset>2602230</wp:posOffset>
          </wp:positionH>
          <wp:positionV relativeFrom="page">
            <wp:posOffset>270510</wp:posOffset>
          </wp:positionV>
          <wp:extent cx="2266061" cy="63627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66061" cy="636270"/>
                  </a:xfrm>
                  <a:prstGeom prst="rect">
                    <a:avLst/>
                  </a:prstGeom>
                </pic:spPr>
              </pic:pic>
            </a:graphicData>
          </a:graphic>
        </wp:anchor>
      </w:drawing>
    </w:r>
    <w:r>
      <w:rPr>
        <w:rFonts w:ascii="Calibri" w:eastAsia="Calibri" w:hAnsi="Calibri" w:cs="Calibri"/>
      </w:rPr>
      <w:t xml:space="preserve"> </w:t>
    </w:r>
  </w:p>
  <w:p w:rsidR="002A10F2" w:rsidRDefault="0002034C">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F2" w:rsidRDefault="0002034C">
    <w:pPr>
      <w:spacing w:after="0" w:line="259" w:lineRule="auto"/>
      <w:ind w:left="65" w:firstLine="0"/>
      <w:jc w:val="center"/>
    </w:pPr>
    <w:r>
      <w:rPr>
        <w:noProof/>
      </w:rPr>
      <w:drawing>
        <wp:anchor distT="0" distB="0" distL="114300" distR="114300" simplePos="0" relativeHeight="251659264" behindDoc="0" locked="0" layoutInCell="1" allowOverlap="0">
          <wp:simplePos x="0" y="0"/>
          <wp:positionH relativeFrom="page">
            <wp:posOffset>2602230</wp:posOffset>
          </wp:positionH>
          <wp:positionV relativeFrom="page">
            <wp:posOffset>270510</wp:posOffset>
          </wp:positionV>
          <wp:extent cx="2266061" cy="6362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66061" cy="636270"/>
                  </a:xfrm>
                  <a:prstGeom prst="rect">
                    <a:avLst/>
                  </a:prstGeom>
                </pic:spPr>
              </pic:pic>
            </a:graphicData>
          </a:graphic>
        </wp:anchor>
      </w:drawing>
    </w:r>
    <w:r>
      <w:rPr>
        <w:rFonts w:ascii="Calibri" w:eastAsia="Calibri" w:hAnsi="Calibri" w:cs="Calibri"/>
      </w:rPr>
      <w:t xml:space="preserve"> </w:t>
    </w:r>
  </w:p>
  <w:p w:rsidR="002A10F2" w:rsidRDefault="0002034C">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F2" w:rsidRDefault="0002034C">
    <w:pPr>
      <w:spacing w:after="0" w:line="259" w:lineRule="auto"/>
      <w:ind w:left="65" w:firstLine="0"/>
      <w:jc w:val="center"/>
    </w:pPr>
    <w:r>
      <w:rPr>
        <w:noProof/>
      </w:rPr>
      <w:drawing>
        <wp:anchor distT="0" distB="0" distL="114300" distR="114300" simplePos="0" relativeHeight="251660288" behindDoc="0" locked="0" layoutInCell="1" allowOverlap="0">
          <wp:simplePos x="0" y="0"/>
          <wp:positionH relativeFrom="page">
            <wp:posOffset>2602230</wp:posOffset>
          </wp:positionH>
          <wp:positionV relativeFrom="page">
            <wp:posOffset>270510</wp:posOffset>
          </wp:positionV>
          <wp:extent cx="2266061" cy="6362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66061" cy="636270"/>
                  </a:xfrm>
                  <a:prstGeom prst="rect">
                    <a:avLst/>
                  </a:prstGeom>
                </pic:spPr>
              </pic:pic>
            </a:graphicData>
          </a:graphic>
        </wp:anchor>
      </w:drawing>
    </w:r>
    <w:r>
      <w:rPr>
        <w:rFonts w:ascii="Calibri" w:eastAsia="Calibri" w:hAnsi="Calibri" w:cs="Calibri"/>
      </w:rPr>
      <w:t xml:space="preserve"> </w:t>
    </w:r>
  </w:p>
  <w:p w:rsidR="002A10F2" w:rsidRDefault="0002034C">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131"/>
    <w:multiLevelType w:val="hybridMultilevel"/>
    <w:tmpl w:val="F75C4A5A"/>
    <w:lvl w:ilvl="0" w:tplc="C00637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04A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BE5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9081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E26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A0C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18C4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E39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3CE2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2E1090"/>
    <w:multiLevelType w:val="hybridMultilevel"/>
    <w:tmpl w:val="25348E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F2"/>
    <w:rsid w:val="0002034C"/>
    <w:rsid w:val="001F7DEC"/>
    <w:rsid w:val="00244B28"/>
    <w:rsid w:val="002A10F2"/>
    <w:rsid w:val="00692AE1"/>
    <w:rsid w:val="0089288A"/>
    <w:rsid w:val="00927661"/>
    <w:rsid w:val="00FC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1CB4"/>
  <w15:docId w15:val="{38A54D59-46B8-496D-9078-B006CA13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FRS Document" ma:contentTypeID="0x01010086CC0D19DD51234785A31F0F5D38B8DD00EA178BBAA92E384DBAA0A70FC251557D" ma:contentTypeVersion="37" ma:contentTypeDescription="" ma:contentTypeScope="" ma:versionID="6c83f1a63df1075b21841f38dfcf1187">
  <xsd:schema xmlns:xsd="http://www.w3.org/2001/XMLSchema" xmlns:xs="http://www.w3.org/2001/XMLSchema" xmlns:p="http://schemas.microsoft.com/office/2006/metadata/properties" xmlns:ns1="http://schemas.microsoft.com/sharepoint/v3" xmlns:ns2="b1b0ec1b-aa08-4612-a633-24afa60ef0a4" targetNamespace="http://schemas.microsoft.com/office/2006/metadata/properties" ma:root="true" ma:fieldsID="f192e0720b8984044dca49aba27215f8" ns1:_="" ns2:_="">
    <xsd:import namespace="http://schemas.microsoft.com/sharepoint/v3"/>
    <xsd:import namespace="b1b0ec1b-aa08-4612-a633-24afa60ef0a4"/>
    <xsd:element name="properties">
      <xsd:complexType>
        <xsd:sequence>
          <xsd:element name="documentManagement">
            <xsd:complexType>
              <xsd:all>
                <xsd:element ref="ns2:hcb23a24e4de407489d3a3eecb6e0249" minOccurs="0"/>
                <xsd:element ref="ns2:TaxCatchAll" minOccurs="0"/>
                <xsd:element ref="ns2:TaxCatchAllLabel" minOccurs="0"/>
                <xsd:element ref="ns2:maa9dcae6b8743e1ac9a8b1f9636e8fb" minOccurs="0"/>
                <xsd:element ref="ns2:pab6d7c81f834e8587de0b12ce69d530" minOccurs="0"/>
                <xsd:element ref="ns2:NFRSContentOwner"/>
                <xsd:element ref="ns2:NFRSContentReviewDate"/>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0ec1b-aa08-4612-a633-24afa60ef0a4" elementFormDefault="qualified">
    <xsd:import namespace="http://schemas.microsoft.com/office/2006/documentManagement/types"/>
    <xsd:import namespace="http://schemas.microsoft.com/office/infopath/2007/PartnerControls"/>
    <xsd:element name="hcb23a24e4de407489d3a3eecb6e0249" ma:index="8" nillable="true" ma:taxonomy="true" ma:internalName="hcb23a24e4de407489d3a3eecb6e0249" ma:taxonomyFieldName="ServiceArea" ma:displayName="Service Area" ma:default="" ma:fieldId="{1cb23a24-e4de-4074-89d3-a3eecb6e0249}" ma:taxonomyMulti="true" ma:sspId="f80968cf-7d74-4497-b354-a7888ff94226" ma:termSetId="33c3c013-0c95-4c03-87c4-033d6daf05e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cf39961-fb74-4862-baf5-724a90ca99c1}" ma:internalName="TaxCatchAll" ma:showField="CatchAllData" ma:web="80212b46-bd34-44df-aae9-21548488d1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f39961-fb74-4862-baf5-724a90ca99c1}" ma:internalName="TaxCatchAllLabel" ma:readOnly="true" ma:showField="CatchAllDataLabel" ma:web="80212b46-bd34-44df-aae9-21548488d16b">
      <xsd:complexType>
        <xsd:complexContent>
          <xsd:extension base="dms:MultiChoiceLookup">
            <xsd:sequence>
              <xsd:element name="Value" type="dms:Lookup" maxOccurs="unbounded" minOccurs="0" nillable="true"/>
            </xsd:sequence>
          </xsd:extension>
        </xsd:complexContent>
      </xsd:complexType>
    </xsd:element>
    <xsd:element name="maa9dcae6b8743e1ac9a8b1f9636e8fb" ma:index="12" ma:taxonomy="true" ma:internalName="maa9dcae6b8743e1ac9a8b1f9636e8fb" ma:taxonomyFieldName="DocumentType" ma:displayName="Document Type" ma:default="" ma:fieldId="{6aa9dcae-6b87-43e1-ac9a-8b1f9636e8fb}" ma:taxonomyMulti="true" ma:sspId="f80968cf-7d74-4497-b354-a7888ff94226" ma:termSetId="38052ec0-c2eb-4e70-9201-10bd67fa08b0" ma:anchorId="00000000-0000-0000-0000-000000000000" ma:open="false" ma:isKeyword="false">
      <xsd:complexType>
        <xsd:sequence>
          <xsd:element ref="pc:Terms" minOccurs="0" maxOccurs="1"/>
        </xsd:sequence>
      </xsd:complexType>
    </xsd:element>
    <xsd:element name="pab6d7c81f834e8587de0b12ce69d530" ma:index="14" ma:taxonomy="true" ma:internalName="pab6d7c81f834e8587de0b12ce69d530" ma:taxonomyFieldName="SubjectArea" ma:displayName="Subject Area" ma:default="" ma:fieldId="{9ab6d7c8-1f83-4e85-87de-0b12ce69d530}" ma:taxonomyMulti="true" ma:sspId="f80968cf-7d74-4497-b354-a7888ff94226" ma:termSetId="fe26c664-4f94-44d1-a24b-5e722e71d4d1" ma:anchorId="00000000-0000-0000-0000-000000000000" ma:open="false" ma:isKeyword="false">
      <xsd:complexType>
        <xsd:sequence>
          <xsd:element ref="pc:Terms" minOccurs="0" maxOccurs="1"/>
        </xsd:sequence>
      </xsd:complexType>
    </xsd:element>
    <xsd:element name="NFRSContentOwner" ma:index="16" ma:displayName="Content Owner" ma:list="UserInfo" ma:SearchPeopleOnly="false" ma:SharePointGroup="0" ma:internalName="NFRS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RSContentReviewDate" ma:index="17" ma:displayName="Content Review Date" ma:format="DateOnly" ma:internalName="NFRSContent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0968cf-7d74-4497-b354-a7888ff94226" ContentTypeId="0x01010086CC0D19DD51234785A31F0F5D38B8DD" PreviousValue="false"/>
</file>

<file path=customXml/item3.xml><?xml version="1.0" encoding="utf-8"?>
<?mso-contentType ?>
<p:Policy xmlns:p="office.server.policy" id="" local="true">
  <p:Name>NFRS Document</p:Name>
  <p:Description/>
  <p:Statement/>
  <p:PolicyItems>
    <p:PolicyItem featureId="Microsoft.Office.RecordsManagement.PolicyFeatures.Expiration" staticId="0x01010086CC0D19DD51234785A31F0F5D38B8DD|78199066" UniqueId="7e14a31c-0910-48aa-adf9-41bfdcc4ea1a">
      <p:Name>Retention</p:Name>
      <p:Description>Automatic scheduling of content for processing, and performing a retention action on content that has reached its due date.</p:Description>
      <p:CustomData>
        <Schedules nextStageId="2">
          <Schedule type="Default">
            <stages>
              <data stageId="1" recur="true" offset="7" unit="days">
                <formula id="Microsoft.Office.RecordsManagement.PolicyFeatures.Expiration.Formula.BuiltIn">
                  <number>0</number>
                  <property>NFRSContentReviewDate</property>
                  <propertyId>7bd3531b-a0e5-43ef-8e98-c9a38591f548</propertyId>
                  <period>days</period>
                </formula>
                <action type="workflow" id="a7573f65-5ed5-4a96-8277-8fdf5e5be51a"/>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aa9dcae6b8743e1ac9a8b1f9636e8fb xmlns="b1b0ec1b-aa08-4612-a633-24afa60ef0a4">
      <Terms xmlns="http://schemas.microsoft.com/office/infopath/2007/PartnerControls">
        <TermInfo xmlns="http://schemas.microsoft.com/office/infopath/2007/PartnerControls">
          <TermName xmlns="http://schemas.microsoft.com/office/infopath/2007/PartnerControls">NFRS Policy</TermName>
          <TermId xmlns="http://schemas.microsoft.com/office/infopath/2007/PartnerControls">5a78d9f5-7c45-429f-af39-b09c25b8b83b</TermId>
        </TermInfo>
      </Terms>
    </maa9dcae6b8743e1ac9a8b1f9636e8fb>
    <NFRSContentOwner xmlns="b1b0ec1b-aa08-4612-a633-24afa60ef0a4">
      <UserInfo>
        <DisplayName>Corp Comms</DisplayName>
        <AccountId>399</AccountId>
        <AccountType/>
      </UserInfo>
    </NFRSContentOwner>
    <pab6d7c81f834e8587de0b12ce69d530 xmlns="b1b0ec1b-aa08-4612-a633-24afa60ef0a4">
      <Terms xmlns="http://schemas.microsoft.com/office/infopath/2007/PartnerControls">
        <TermInfo xmlns="http://schemas.microsoft.com/office/infopath/2007/PartnerControls">
          <TermName xmlns="http://schemas.microsoft.com/office/infopath/2007/PartnerControls">People</TermName>
          <TermId xmlns="http://schemas.microsoft.com/office/infopath/2007/PartnerControls">271f57a1-e3d6-4648-b520-6380acd7ca9f</TermId>
        </TermInfo>
      </Terms>
    </pab6d7c81f834e8587de0b12ce69d530>
    <NFRSContentReviewDate xmlns="b1b0ec1b-aa08-4612-a633-24afa60ef0a4">2022-01-01T00:00:00+00:00</NFRSContentReviewDate>
    <TaxCatchAll xmlns="b1b0ec1b-aa08-4612-a633-24afa60ef0a4">
      <Value>16</Value>
      <Value>1</Value>
    </TaxCatchAll>
    <hcb23a24e4de407489d3a3eecb6e0249 xmlns="b1b0ec1b-aa08-4612-a633-24afa60ef0a4">
      <Terms xmlns="http://schemas.microsoft.com/office/infopath/2007/PartnerControls"/>
    </hcb23a24e4de407489d3a3eecb6e0249>
    <_dlc_ExpireDateSaved xmlns="http://schemas.microsoft.com/sharepoint/v3" xsi:nil="true"/>
    <_dlc_ExpireDate xmlns="http://schemas.microsoft.com/sharepoint/v3">2022-01-01T00:00:00+00:00</_dlc_ExpireDate>
  </documentManagement>
</p:properties>
</file>

<file path=customXml/itemProps1.xml><?xml version="1.0" encoding="utf-8"?>
<ds:datastoreItem xmlns:ds="http://schemas.openxmlformats.org/officeDocument/2006/customXml" ds:itemID="{F6EEB032-3050-4ECC-8A8C-2A7F2E0E74DE}"/>
</file>

<file path=customXml/itemProps2.xml><?xml version="1.0" encoding="utf-8"?>
<ds:datastoreItem xmlns:ds="http://schemas.openxmlformats.org/officeDocument/2006/customXml" ds:itemID="{27DDEA83-E2C5-4F3D-A0C0-9F9563262A00}"/>
</file>

<file path=customXml/itemProps3.xml><?xml version="1.0" encoding="utf-8"?>
<ds:datastoreItem xmlns:ds="http://schemas.openxmlformats.org/officeDocument/2006/customXml" ds:itemID="{FEB03CD3-5A2B-4325-9528-AF5A425181D1}"/>
</file>

<file path=customXml/itemProps4.xml><?xml version="1.0" encoding="utf-8"?>
<ds:datastoreItem xmlns:ds="http://schemas.openxmlformats.org/officeDocument/2006/customXml" ds:itemID="{D3910A2A-0272-44EA-97DC-81D2174E3701}"/>
</file>

<file path=customXml/itemProps5.xml><?xml version="1.0" encoding="utf-8"?>
<ds:datastoreItem xmlns:ds="http://schemas.openxmlformats.org/officeDocument/2006/customXml" ds:itemID="{5FFFDD50-53F1-4E0D-95B1-7F534410197C}"/>
</file>

<file path=customXml/itemProps6.xml><?xml version="1.0" encoding="utf-8"?>
<ds:datastoreItem xmlns:ds="http://schemas.openxmlformats.org/officeDocument/2006/customXml" ds:itemID="{943787C3-4F22-4074-8054-E8E4F6C68CDB}"/>
</file>

<file path=docProps/app.xml><?xml version="1.0" encoding="utf-8"?>
<Properties xmlns="http://schemas.openxmlformats.org/officeDocument/2006/extended-properties" xmlns:vt="http://schemas.openxmlformats.org/officeDocument/2006/docPropsVTypes">
  <Template>Normal</Template>
  <TotalTime>30</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On-Call Firefighter Terms and Conditions - Summary</dc:title>
  <dc:subject/>
  <dc:creator>Rachel Rukas</dc:creator>
  <cp:keywords/>
  <cp:lastModifiedBy>Steven A. Smith (Sustainability On Call)</cp:lastModifiedBy>
  <cp:revision>4</cp:revision>
  <dcterms:created xsi:type="dcterms:W3CDTF">2020-12-04T10:52:00Z</dcterms:created>
  <dcterms:modified xsi:type="dcterms:W3CDTF">2021-01-05T14:31:00Z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0x01010086CC0D19DD51234785A31F0F5D38B8DD00EA178BBAA92E384DBAA0A70FC251557D</vt:lpwstr>
  </property>
  <property fmtid="{D5CDD505-2E9C-101B-9397-08002B2CF9AE}" pid="3" name="_dlc_policyId">
    <vt:lpwstr>0x01010086CC0D19DD51234785A31F0F5D38B8DD|78199066</vt:lpwstr>
  </property>
  <property fmtid="{D5CDD505-2E9C-101B-9397-08002B2CF9AE}" pid="4" name="ItemRetentionFormula">
    <vt:lpwstr>&lt;formula id="Microsoft.Office.RecordsManagement.PolicyFeatures.Expiration.Formula.BuiltIn"&gt;&lt;number&gt;0&lt;/number&gt;&lt;property&gt;NFRSContentReviewDate&lt;/property&gt;&lt;propertyId&gt;7bd3531b-a0e5-43ef-8e98-c9a38591f548&lt;/propertyId&gt;&lt;period&gt;days&lt;/period&gt;&lt;/formula&gt;</vt:lpwstr>
  </property>
  <property fmtid="{D5CDD505-2E9C-101B-9397-08002B2CF9AE}" pid="5" name="ServiceArea">
    <vt:lpwstr/>
  </property>
  <property fmtid="{D5CDD505-2E9C-101B-9397-08002B2CF9AE}" pid="6" name="SubjectArea">
    <vt:lpwstr>1;#People|271f57a1-e3d6-4648-b520-6380acd7ca9f</vt:lpwstr>
  </property>
  <property fmtid="{D5CDD505-2E9C-101B-9397-08002B2CF9AE}" pid="7" name="DocumentType">
    <vt:lpwstr>16;#NFRS Policy|5a78d9f5-7c45-429f-af39-b09c25b8b83b</vt:lpwstr>
  </property>
</Properties>
</file>