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64A06"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2DF2912A" wp14:editId="4DB7C98E">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942BB7E" w14:textId="77777777" w:rsidR="00911017" w:rsidRDefault="00911017" w:rsidP="00BE1CB8">
      <w:pPr>
        <w:spacing w:before="100" w:beforeAutospacing="1" w:after="100" w:afterAutospacing="1"/>
        <w:ind w:hanging="700"/>
        <w:rPr>
          <w:sz w:val="48"/>
          <w:szCs w:val="48"/>
        </w:rPr>
      </w:pPr>
    </w:p>
    <w:p w14:paraId="701FBF84" w14:textId="77777777" w:rsidR="00911017" w:rsidRDefault="00911017" w:rsidP="00BE1CB8">
      <w:pPr>
        <w:spacing w:before="100" w:beforeAutospacing="1" w:after="100" w:afterAutospacing="1"/>
        <w:ind w:hanging="700"/>
        <w:rPr>
          <w:sz w:val="48"/>
          <w:szCs w:val="48"/>
        </w:rPr>
      </w:pPr>
    </w:p>
    <w:p w14:paraId="0D0316A1" w14:textId="77777777" w:rsidR="00911017" w:rsidRDefault="00911017" w:rsidP="00BE1CB8">
      <w:pPr>
        <w:spacing w:before="100" w:beforeAutospacing="1" w:after="100" w:afterAutospacing="1"/>
        <w:ind w:hanging="700"/>
        <w:rPr>
          <w:sz w:val="48"/>
          <w:szCs w:val="48"/>
        </w:rPr>
      </w:pPr>
    </w:p>
    <w:p w14:paraId="4A87D2B7" w14:textId="77777777" w:rsidR="00911017" w:rsidRDefault="00911017" w:rsidP="00BE1CB8">
      <w:pPr>
        <w:spacing w:before="100" w:beforeAutospacing="1" w:after="100" w:afterAutospacing="1"/>
        <w:ind w:hanging="700"/>
        <w:rPr>
          <w:sz w:val="48"/>
          <w:szCs w:val="48"/>
        </w:rPr>
      </w:pPr>
    </w:p>
    <w:p w14:paraId="57AB811C" w14:textId="77777777" w:rsidR="00911017" w:rsidRDefault="00911017" w:rsidP="00BE1CB8">
      <w:pPr>
        <w:spacing w:before="100" w:beforeAutospacing="1" w:after="100" w:afterAutospacing="1"/>
        <w:ind w:hanging="700"/>
        <w:rPr>
          <w:sz w:val="48"/>
          <w:szCs w:val="48"/>
        </w:rPr>
      </w:pPr>
    </w:p>
    <w:p w14:paraId="6984E5B6" w14:textId="77777777" w:rsidR="00911017" w:rsidRDefault="00911017" w:rsidP="00BE1CB8">
      <w:pPr>
        <w:spacing w:before="100" w:beforeAutospacing="1" w:after="100" w:afterAutospacing="1"/>
        <w:ind w:hanging="700"/>
        <w:rPr>
          <w:sz w:val="48"/>
          <w:szCs w:val="48"/>
        </w:rPr>
      </w:pPr>
    </w:p>
    <w:p w14:paraId="2A6D6F74" w14:textId="1E838D40" w:rsidR="00755317" w:rsidRDefault="005F6F1D" w:rsidP="00755317">
      <w:pPr>
        <w:spacing w:before="100" w:beforeAutospacing="1" w:after="100" w:afterAutospacing="1"/>
        <w:ind w:hanging="700"/>
        <w:rPr>
          <w:sz w:val="48"/>
          <w:szCs w:val="48"/>
        </w:rPr>
      </w:pPr>
      <w:r>
        <w:rPr>
          <w:sz w:val="48"/>
          <w:szCs w:val="48"/>
        </w:rPr>
        <w:t xml:space="preserve"> </w:t>
      </w:r>
      <w:r w:rsidR="002C24D4">
        <w:rPr>
          <w:sz w:val="48"/>
          <w:szCs w:val="48"/>
        </w:rPr>
        <w:t xml:space="preserve"> </w:t>
      </w:r>
      <w:r w:rsidR="001B10D1" w:rsidRPr="001B10D1">
        <w:rPr>
          <w:sz w:val="48"/>
          <w:szCs w:val="48"/>
        </w:rPr>
        <w:t>March 2024</w:t>
      </w:r>
    </w:p>
    <w:p w14:paraId="4359840A" w14:textId="77777777" w:rsidR="00911017" w:rsidRDefault="005F6F1D" w:rsidP="00BE1CB8">
      <w:pPr>
        <w:spacing w:before="100" w:beforeAutospacing="1" w:after="100" w:afterAutospacing="1"/>
        <w:ind w:hanging="700"/>
        <w:rPr>
          <w:sz w:val="48"/>
          <w:szCs w:val="48"/>
        </w:rPr>
      </w:pPr>
      <w:r>
        <w:rPr>
          <w:noProof/>
          <w:sz w:val="48"/>
          <w:szCs w:val="48"/>
          <w:lang w:eastAsia="en-GB"/>
        </w:rPr>
        <w:t xml:space="preserve">  </w:t>
      </w:r>
      <w:r w:rsidR="00915C6E">
        <w:rPr>
          <w:noProof/>
          <w:sz w:val="48"/>
          <w:szCs w:val="48"/>
          <w:lang w:eastAsia="en-GB"/>
        </w:rPr>
        <w:t>Nottinghamshire</w:t>
      </w:r>
      <w:r w:rsidR="00831979">
        <w:rPr>
          <w:sz w:val="48"/>
          <w:szCs w:val="48"/>
        </w:rPr>
        <w:t xml:space="preserve"> Fire Authority</w:t>
      </w:r>
    </w:p>
    <w:p w14:paraId="5C2B57BC" w14:textId="77777777" w:rsidR="00911017" w:rsidRDefault="00911017">
      <w:pPr>
        <w:rPr>
          <w:sz w:val="48"/>
          <w:szCs w:val="48"/>
        </w:rPr>
      </w:pPr>
      <w:r>
        <w:rPr>
          <w:sz w:val="48"/>
          <w:szCs w:val="48"/>
        </w:rPr>
        <w:br w:type="page"/>
      </w:r>
    </w:p>
    <w:p w14:paraId="05D1BAEA" w14:textId="77777777" w:rsidR="00543B77" w:rsidRPr="00543B77" w:rsidRDefault="00543B77" w:rsidP="00543B77">
      <w:pPr>
        <w:spacing w:after="0"/>
      </w:pPr>
      <w:r w:rsidRPr="00543B77">
        <w:lastRenderedPageBreak/>
        <w:t>Prepared by:</w:t>
      </w:r>
    </w:p>
    <w:p w14:paraId="59FC60E6" w14:textId="77777777" w:rsidR="00543B77" w:rsidRPr="00543B77" w:rsidRDefault="00543B77" w:rsidP="00543B77">
      <w:pPr>
        <w:spacing w:after="0"/>
      </w:pPr>
    </w:p>
    <w:p w14:paraId="421E32BE" w14:textId="77777777" w:rsidR="00197734" w:rsidRDefault="00197734" w:rsidP="00197734">
      <w:pPr>
        <w:spacing w:after="0"/>
        <w:rPr>
          <w:b/>
          <w:sz w:val="28"/>
          <w:szCs w:val="28"/>
        </w:rPr>
      </w:pPr>
      <w:r>
        <w:rPr>
          <w:b/>
          <w:sz w:val="28"/>
          <w:szCs w:val="28"/>
        </w:rPr>
        <w:t>Matt Mott</w:t>
      </w:r>
    </w:p>
    <w:p w14:paraId="1B8D7F0A" w14:textId="77777777" w:rsidR="00197734" w:rsidRDefault="00197734" w:rsidP="00197734">
      <w:pPr>
        <w:spacing w:after="0"/>
      </w:pPr>
      <w:r>
        <w:t>Governance and Business Development Manager</w:t>
      </w:r>
    </w:p>
    <w:p w14:paraId="1E4F5835" w14:textId="77777777" w:rsidR="00197734" w:rsidRDefault="00197734" w:rsidP="00197734">
      <w:pPr>
        <w:spacing w:after="0"/>
      </w:pPr>
      <w:r>
        <w:t>Mobile: 07815 476877</w:t>
      </w:r>
    </w:p>
    <w:p w14:paraId="64F7BE38" w14:textId="77777777" w:rsidR="00197734" w:rsidRDefault="00197734" w:rsidP="00197734">
      <w:pPr>
        <w:spacing w:after="0"/>
      </w:pPr>
      <w:r>
        <w:t>Email:  matt.mott@wypf.org.uk</w:t>
      </w:r>
    </w:p>
    <w:p w14:paraId="0F4969CD" w14:textId="77777777" w:rsidR="00543B77" w:rsidRPr="00543B77" w:rsidRDefault="00543B77" w:rsidP="00543B77">
      <w:pPr>
        <w:spacing w:after="0"/>
      </w:pPr>
    </w:p>
    <w:p w14:paraId="0E6C8FD4" w14:textId="77777777" w:rsidR="00543B77" w:rsidRPr="00543B77" w:rsidRDefault="00543B77" w:rsidP="00543B77">
      <w:pPr>
        <w:spacing w:after="0"/>
      </w:pPr>
    </w:p>
    <w:p w14:paraId="75D66DE3" w14:textId="77777777" w:rsidR="00543B77" w:rsidRPr="00543B77" w:rsidRDefault="00543B77" w:rsidP="00543B77">
      <w:pPr>
        <w:spacing w:after="0"/>
      </w:pPr>
    </w:p>
    <w:p w14:paraId="3E428E4F" w14:textId="77777777" w:rsidR="00543B77" w:rsidRPr="00543B77" w:rsidRDefault="00543B77" w:rsidP="00543B77">
      <w:pPr>
        <w:spacing w:after="0"/>
        <w:rPr>
          <w:rFonts w:cs="Arial"/>
        </w:rPr>
      </w:pPr>
      <w:r w:rsidRPr="00543B77">
        <w:rPr>
          <w:rFonts w:cs="Arial"/>
        </w:rPr>
        <w:t>West Yorkshire Pension Fund</w:t>
      </w:r>
    </w:p>
    <w:p w14:paraId="1A5A3575" w14:textId="77777777" w:rsidR="00543B77" w:rsidRPr="00543B77" w:rsidRDefault="00543B77" w:rsidP="00543B77">
      <w:pPr>
        <w:spacing w:after="0"/>
        <w:rPr>
          <w:rFonts w:cs="Arial"/>
        </w:rPr>
      </w:pPr>
      <w:r w:rsidRPr="00543B77">
        <w:rPr>
          <w:rFonts w:cs="Arial"/>
        </w:rPr>
        <w:t>Aldermanbury House</w:t>
      </w:r>
    </w:p>
    <w:p w14:paraId="11C18B4B" w14:textId="77777777" w:rsidR="00543B77" w:rsidRPr="00543B77" w:rsidRDefault="00543B77" w:rsidP="00543B77">
      <w:pPr>
        <w:spacing w:after="0"/>
        <w:rPr>
          <w:rFonts w:cs="Arial"/>
        </w:rPr>
      </w:pPr>
      <w:r w:rsidRPr="00543B77">
        <w:rPr>
          <w:rFonts w:cs="Arial"/>
        </w:rPr>
        <w:t>4 Godwin Street</w:t>
      </w:r>
    </w:p>
    <w:p w14:paraId="49098227" w14:textId="77777777" w:rsidR="00543B77" w:rsidRPr="00543B77" w:rsidRDefault="00543B77" w:rsidP="00543B77">
      <w:pPr>
        <w:spacing w:after="0"/>
        <w:rPr>
          <w:rFonts w:cs="Arial"/>
        </w:rPr>
      </w:pPr>
      <w:r w:rsidRPr="00543B77">
        <w:rPr>
          <w:rFonts w:cs="Arial"/>
        </w:rPr>
        <w:t>Bradford</w:t>
      </w:r>
    </w:p>
    <w:p w14:paraId="0CD2FE11" w14:textId="77777777" w:rsidR="00543B77" w:rsidRPr="00543B77" w:rsidRDefault="00543B77" w:rsidP="00543B77">
      <w:pPr>
        <w:spacing w:after="0"/>
        <w:rPr>
          <w:rFonts w:cs="Arial"/>
        </w:rPr>
      </w:pPr>
      <w:r w:rsidRPr="00543B77">
        <w:rPr>
          <w:rFonts w:cs="Arial"/>
        </w:rPr>
        <w:t>BD1 2ST</w:t>
      </w:r>
    </w:p>
    <w:p w14:paraId="15699B3C" w14:textId="77777777" w:rsidR="00543B77" w:rsidRPr="00543B77" w:rsidRDefault="00543B77" w:rsidP="00543B77">
      <w:pPr>
        <w:spacing w:after="0"/>
        <w:rPr>
          <w:rFonts w:cs="Arial"/>
        </w:rPr>
      </w:pPr>
    </w:p>
    <w:p w14:paraId="0F750419" w14:textId="77777777" w:rsidR="00543B77" w:rsidRPr="00543B77" w:rsidRDefault="00543B77" w:rsidP="00543B77">
      <w:pPr>
        <w:spacing w:after="0"/>
        <w:rPr>
          <w:rFonts w:cs="Arial"/>
          <w:lang w:val="en-US"/>
        </w:rPr>
      </w:pPr>
      <w:r w:rsidRPr="00543B77">
        <w:rPr>
          <w:rFonts w:cs="Arial"/>
        </w:rPr>
        <w:t>www.wypf.org.uk</w:t>
      </w:r>
    </w:p>
    <w:p w14:paraId="172AE882" w14:textId="77777777" w:rsidR="00543B77" w:rsidRPr="00543B77" w:rsidRDefault="00543B77" w:rsidP="00543B77">
      <w:pPr>
        <w:spacing w:after="0"/>
        <w:rPr>
          <w:rFonts w:cs="Arial"/>
          <w:lang w:val="en-US"/>
        </w:rPr>
      </w:pPr>
    </w:p>
    <w:p w14:paraId="64268A42"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3592E74F" w14:textId="77777777" w:rsidR="00543B77" w:rsidRDefault="00543B77" w:rsidP="00543B77">
      <w:pPr>
        <w:rPr>
          <w:rFonts w:eastAsia="Calibri" w:cs="Arial"/>
          <w:color w:val="0000FF"/>
          <w:u w:val="single"/>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5FC099AA" w14:textId="77777777" w:rsidR="00D5245F" w:rsidRDefault="00D5245F" w:rsidP="00543B77">
      <w:pPr>
        <w:rPr>
          <w:rFonts w:eastAsia="Calibri" w:cs="Arial"/>
          <w:color w:val="0000FF"/>
          <w:u w:val="single"/>
        </w:rPr>
      </w:pPr>
    </w:p>
    <w:p w14:paraId="7AD3F209" w14:textId="77777777" w:rsidR="00D5245F" w:rsidRPr="00543B77" w:rsidRDefault="00D5245F" w:rsidP="00543B77">
      <w:pPr>
        <w:rPr>
          <w:rFonts w:eastAsia="Calibri" w:cs="Arial"/>
        </w:rPr>
      </w:pPr>
    </w:p>
    <w:p w14:paraId="2FF936F6" w14:textId="77777777" w:rsidR="00D5245F" w:rsidRPr="00D5245F" w:rsidRDefault="00D5245F" w:rsidP="00D5245F">
      <w:pPr>
        <w:spacing w:after="0" w:line="240" w:lineRule="auto"/>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1EBC2980" wp14:editId="3390CFF8">
            <wp:extent cx="2371725" cy="1257300"/>
            <wp:effectExtent l="0" t="0" r="9525" b="0"/>
            <wp:docPr id="12" name="Picture 12" descr="cid:image003.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8E9F1.C296EA1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558726F9" wp14:editId="3CEEFC0B">
            <wp:extent cx="2667000" cy="1171575"/>
            <wp:effectExtent l="0" t="0" r="0" b="9525"/>
            <wp:docPr id="13" name="Picture 13" descr="cid:image004.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8E9F1.C296EA1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67000" cy="1171575"/>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374806D1" wp14:editId="613A4B14">
            <wp:extent cx="2486025" cy="1152525"/>
            <wp:effectExtent l="0" t="0" r="9525" b="9525"/>
            <wp:docPr id="3" name="Picture 3" descr="cid:image005.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8E9F1.C296EA1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86025" cy="1152525"/>
                    </a:xfrm>
                    <a:prstGeom prst="rect">
                      <a:avLst/>
                    </a:prstGeom>
                    <a:noFill/>
                    <a:ln>
                      <a:noFill/>
                    </a:ln>
                  </pic:spPr>
                </pic:pic>
              </a:graphicData>
            </a:graphic>
          </wp:inline>
        </w:drawing>
      </w:r>
      <w:r w:rsidRPr="00D5245F">
        <w:rPr>
          <w:rFonts w:ascii="Calibri" w:eastAsia="Calibri" w:hAnsi="Calibri" w:cs="Calibri"/>
          <w:noProof/>
          <w:color w:val="1F497D"/>
          <w:lang w:eastAsia="en-GB"/>
        </w:rPr>
        <w:drawing>
          <wp:inline distT="0" distB="0" distL="0" distR="0" wp14:anchorId="145F1F3A" wp14:editId="203DA932">
            <wp:extent cx="2552700" cy="819150"/>
            <wp:effectExtent l="0" t="0" r="0" b="0"/>
            <wp:docPr id="4" name="Picture 4" descr="cid:image007.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8E9F1.C296EA1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p w14:paraId="06BE403B" w14:textId="77777777" w:rsidR="00D5245F" w:rsidRPr="00D5245F" w:rsidRDefault="00D5245F" w:rsidP="00D5245F">
      <w:pPr>
        <w:spacing w:after="0" w:line="240" w:lineRule="auto"/>
        <w:jc w:val="both"/>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7890B4AF" wp14:editId="62708F63">
            <wp:extent cx="2371725" cy="933450"/>
            <wp:effectExtent l="0" t="0" r="9525" b="0"/>
            <wp:docPr id="5" name="Picture 5" descr="cid:image006.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D8E9F1.C296EA1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371725" cy="933450"/>
                    </a:xfrm>
                    <a:prstGeom prst="rect">
                      <a:avLst/>
                    </a:prstGeom>
                    <a:noFill/>
                    <a:ln>
                      <a:noFill/>
                    </a:ln>
                  </pic:spPr>
                </pic:pic>
              </a:graphicData>
            </a:graphic>
          </wp:inline>
        </w:drawing>
      </w:r>
    </w:p>
    <w:p w14:paraId="4BB2C823" w14:textId="77777777" w:rsidR="00D5245F" w:rsidRPr="00D5245F" w:rsidRDefault="00D5245F" w:rsidP="00D5245F">
      <w:pPr>
        <w:spacing w:line="256" w:lineRule="auto"/>
        <w:rPr>
          <w:rFonts w:ascii="Calibri" w:eastAsia="Calibri" w:hAnsi="Calibri" w:cs="Times New Roman"/>
          <w:color w:val="008CB9"/>
          <w:sz w:val="72"/>
          <w:szCs w:val="72"/>
        </w:rPr>
      </w:pPr>
    </w:p>
    <w:p w14:paraId="24B4C31A" w14:textId="77777777" w:rsidR="005F6F1D" w:rsidRPr="005F6F1D" w:rsidRDefault="005F6F1D" w:rsidP="005F6F1D">
      <w:pPr>
        <w:rPr>
          <w:rFonts w:ascii="Calibri" w:eastAsia="Calibri" w:hAnsi="Calibri" w:cs="Times New Roman"/>
          <w:noProof/>
          <w:color w:val="1F497D"/>
          <w:lang w:eastAsia="en-GB"/>
        </w:rPr>
      </w:pPr>
    </w:p>
    <w:p w14:paraId="7453C1F3" w14:textId="77777777" w:rsidR="00DD247C" w:rsidRDefault="00DD247C" w:rsidP="00DD247C">
      <w:pPr>
        <w:spacing w:after="1920" w:line="252" w:lineRule="auto"/>
        <w:rPr>
          <w:rFonts w:ascii="Calibri" w:eastAsia="Calibri" w:hAnsi="Calibri" w:cs="Times New Roman"/>
          <w:color w:val="0070C0"/>
          <w:sz w:val="72"/>
          <w:szCs w:val="72"/>
        </w:rPr>
      </w:pPr>
      <w:r>
        <w:rPr>
          <w:rFonts w:ascii="Calibri" w:eastAsia="Calibri" w:hAnsi="Calibri" w:cs="Times New Roman"/>
          <w:color w:val="0070C0"/>
          <w:sz w:val="72"/>
          <w:szCs w:val="72"/>
        </w:rPr>
        <w:lastRenderedPageBreak/>
        <w:t>Contents</w:t>
      </w:r>
    </w:p>
    <w:p w14:paraId="4C4485AE"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1 Completed work ……..………………………………………….4</w:t>
      </w:r>
    </w:p>
    <w:p w14:paraId="7BC94E88"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2 Work in progress</w:t>
      </w:r>
      <w:r>
        <w:rPr>
          <w:rFonts w:ascii="Calibri" w:eastAsia="Calibri" w:hAnsi="Calibri" w:cs="Times New Roman"/>
          <w:color w:val="0070C0"/>
          <w:sz w:val="32"/>
          <w:szCs w:val="32"/>
        </w:rPr>
        <w:tab/>
        <w:t>5</w:t>
      </w:r>
    </w:p>
    <w:p w14:paraId="74D6ADF1"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3 Member web registrations</w:t>
      </w:r>
      <w:r>
        <w:rPr>
          <w:rFonts w:ascii="Calibri" w:eastAsia="Calibri" w:hAnsi="Calibri" w:cs="Times New Roman"/>
          <w:color w:val="0070C0"/>
          <w:sz w:val="32"/>
          <w:szCs w:val="32"/>
        </w:rPr>
        <w:tab/>
        <w:t>6</w:t>
      </w:r>
    </w:p>
    <w:p w14:paraId="6ADBDE2D"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4 Membership Numbers</w:t>
      </w:r>
      <w:r>
        <w:rPr>
          <w:rFonts w:ascii="Calibri" w:eastAsia="Calibri" w:hAnsi="Calibri" w:cs="Times New Roman"/>
          <w:color w:val="0070C0"/>
          <w:sz w:val="32"/>
          <w:szCs w:val="32"/>
        </w:rPr>
        <w:tab/>
        <w:t>7</w:t>
      </w:r>
    </w:p>
    <w:p w14:paraId="0FE74648"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5 Administration Update</w:t>
      </w:r>
      <w:r>
        <w:rPr>
          <w:rFonts w:ascii="Calibri" w:eastAsia="Calibri" w:hAnsi="Calibri" w:cs="Times New Roman"/>
          <w:color w:val="0070C0"/>
          <w:sz w:val="32"/>
          <w:szCs w:val="32"/>
        </w:rPr>
        <w:tab/>
        <w:t>11</w:t>
      </w:r>
    </w:p>
    <w:p w14:paraId="367FFB38"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6 Communication &amp; Training</w:t>
      </w:r>
      <w:r>
        <w:rPr>
          <w:rFonts w:ascii="Calibri" w:eastAsia="Calibri" w:hAnsi="Calibri" w:cs="Times New Roman"/>
          <w:color w:val="0070C0"/>
          <w:sz w:val="32"/>
          <w:szCs w:val="32"/>
        </w:rPr>
        <w:tab/>
        <w:t>12</w:t>
      </w:r>
    </w:p>
    <w:p w14:paraId="66D55C9F"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7 Member Update …………………………………………......12</w:t>
      </w:r>
    </w:p>
    <w:p w14:paraId="224F3254"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8 IT Update ………………………………………………………….12</w:t>
      </w:r>
    </w:p>
    <w:p w14:paraId="534A8FF0"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9 Five Year Audit Plan</w:t>
      </w:r>
      <w:r>
        <w:rPr>
          <w:rFonts w:ascii="Calibri" w:eastAsia="Calibri" w:hAnsi="Calibri" w:cs="Times New Roman"/>
          <w:color w:val="0070C0"/>
          <w:sz w:val="32"/>
          <w:szCs w:val="32"/>
        </w:rPr>
        <w:tab/>
        <w:t>14</w:t>
      </w:r>
    </w:p>
    <w:p w14:paraId="6E80D8B4"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10 Overriding Disclosure Time Limits</w:t>
      </w:r>
      <w:r>
        <w:rPr>
          <w:rFonts w:ascii="Calibri" w:eastAsia="Calibri" w:hAnsi="Calibri" w:cs="Times New Roman"/>
          <w:color w:val="0070C0"/>
          <w:sz w:val="32"/>
          <w:szCs w:val="32"/>
        </w:rPr>
        <w:tab/>
        <w:t>16</w:t>
      </w:r>
    </w:p>
    <w:p w14:paraId="60066E85"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11 Calendar of Events</w:t>
      </w:r>
      <w:r>
        <w:rPr>
          <w:rFonts w:ascii="Calibri" w:eastAsia="Calibri" w:hAnsi="Calibri" w:cs="Times New Roman"/>
          <w:color w:val="0070C0"/>
          <w:sz w:val="32"/>
          <w:szCs w:val="32"/>
        </w:rPr>
        <w:tab/>
        <w:t>18</w:t>
      </w:r>
    </w:p>
    <w:p w14:paraId="71CACB57" w14:textId="77777777" w:rsidR="00DD247C" w:rsidRDefault="00DD247C" w:rsidP="00DD247C">
      <w:pPr>
        <w:tabs>
          <w:tab w:val="right" w:leader="dot" w:pos="6804"/>
        </w:tabs>
        <w:spacing w:after="240" w:line="252" w:lineRule="auto"/>
        <w:rPr>
          <w:rFonts w:ascii="Calibri" w:eastAsia="Calibri" w:hAnsi="Calibri" w:cs="Times New Roman"/>
          <w:color w:val="0070C0"/>
          <w:sz w:val="32"/>
          <w:szCs w:val="32"/>
        </w:rPr>
      </w:pPr>
      <w:r>
        <w:rPr>
          <w:rFonts w:ascii="Calibri" w:eastAsia="Calibri" w:hAnsi="Calibri" w:cs="Times New Roman"/>
          <w:color w:val="0070C0"/>
          <w:sz w:val="32"/>
          <w:szCs w:val="32"/>
        </w:rPr>
        <w:t>12 Regulations/Fire Scheme Update</w:t>
      </w:r>
      <w:r>
        <w:rPr>
          <w:rFonts w:ascii="Calibri" w:eastAsia="Calibri" w:hAnsi="Calibri" w:cs="Times New Roman"/>
          <w:color w:val="0070C0"/>
          <w:sz w:val="32"/>
          <w:szCs w:val="32"/>
        </w:rPr>
        <w:tab/>
        <w:t>19</w:t>
      </w:r>
    </w:p>
    <w:p w14:paraId="40EE6BC9"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15A9D5B0"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2F778858"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17B675C8"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4DD13D04"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570540ED" w14:textId="77777777" w:rsidR="005F6F1D" w:rsidRPr="005F6F1D" w:rsidRDefault="005F6F1D" w:rsidP="005F6F1D">
      <w:pPr>
        <w:ind w:left="851" w:hanging="851"/>
        <w:rPr>
          <w:rFonts w:ascii="Arial" w:eastAsia="Calibri" w:hAnsi="Arial" w:cs="Arial"/>
          <w:color w:val="0070C0"/>
          <w:sz w:val="28"/>
          <w:szCs w:val="28"/>
        </w:rPr>
      </w:pPr>
      <w:r w:rsidRPr="005F6F1D">
        <w:rPr>
          <w:rFonts w:ascii="Arial" w:eastAsia="Calibri" w:hAnsi="Arial" w:cs="Arial"/>
          <w:b/>
          <w:color w:val="0070C0"/>
          <w:sz w:val="28"/>
          <w:szCs w:val="28"/>
        </w:rPr>
        <w:lastRenderedPageBreak/>
        <w:t>1.Completed processes</w:t>
      </w:r>
      <w:r w:rsidRPr="005F6F1D">
        <w:rPr>
          <w:rFonts w:ascii="Arial" w:eastAsia="Calibri" w:hAnsi="Arial" w:cs="Arial"/>
          <w:color w:val="0070C0"/>
          <w:sz w:val="28"/>
          <w:szCs w:val="28"/>
        </w:rPr>
        <w:t xml:space="preserve"> </w:t>
      </w:r>
    </w:p>
    <w:p w14:paraId="7F989D7C" w14:textId="77777777" w:rsidR="005F6F1D" w:rsidRPr="005F6F1D" w:rsidRDefault="005F6F1D" w:rsidP="005F6F1D">
      <w:pPr>
        <w:spacing w:after="0"/>
        <w:rPr>
          <w:rFonts w:ascii="Arial" w:eastAsia="Calibri" w:hAnsi="Arial" w:cs="Arial"/>
          <w:color w:val="374C80"/>
          <w:sz w:val="32"/>
          <w:szCs w:val="32"/>
        </w:rPr>
      </w:pP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5F6F1D" w:rsidRPr="005F6F1D" w14:paraId="6891F012" w14:textId="77777777" w:rsidTr="00316062">
        <w:trPr>
          <w:trHeight w:val="300"/>
        </w:trPr>
        <w:tc>
          <w:tcPr>
            <w:tcW w:w="8500" w:type="dxa"/>
            <w:gridSpan w:val="6"/>
            <w:tcBorders>
              <w:bottom w:val="single" w:sz="4" w:space="0" w:color="auto"/>
            </w:tcBorders>
            <w:noWrap/>
            <w:hideMark/>
          </w:tcPr>
          <w:p w14:paraId="1CDE92A3" w14:textId="652B14DD" w:rsidR="005F6F1D" w:rsidRPr="005F6F1D" w:rsidRDefault="003063F4" w:rsidP="00720D97">
            <w:pPr>
              <w:rPr>
                <w:rFonts w:ascii="Calibri" w:eastAsia="Calibri" w:hAnsi="Calibri" w:cs="Arial"/>
                <w:b/>
              </w:rPr>
            </w:pPr>
            <w:r>
              <w:rPr>
                <w:rFonts w:ascii="Calibri" w:eastAsia="Calibri" w:hAnsi="Calibri" w:cs="Arial"/>
                <w:b/>
              </w:rPr>
              <w:t xml:space="preserve">1 to </w:t>
            </w:r>
            <w:r w:rsidR="00316062">
              <w:rPr>
                <w:rFonts w:ascii="Calibri" w:eastAsia="Calibri" w:hAnsi="Calibri" w:cs="Arial"/>
                <w:b/>
              </w:rPr>
              <w:t>29 February</w:t>
            </w:r>
            <w:r w:rsidR="00CB7CFD">
              <w:rPr>
                <w:rFonts w:ascii="Calibri" w:eastAsia="Calibri" w:hAnsi="Calibri" w:cs="Arial"/>
                <w:b/>
              </w:rPr>
              <w:t xml:space="preserve"> 2024</w:t>
            </w:r>
          </w:p>
        </w:tc>
        <w:tc>
          <w:tcPr>
            <w:tcW w:w="1134" w:type="dxa"/>
            <w:tcBorders>
              <w:bottom w:val="single" w:sz="4" w:space="0" w:color="auto"/>
            </w:tcBorders>
          </w:tcPr>
          <w:p w14:paraId="21AC42F8" w14:textId="77777777" w:rsidR="005F6F1D" w:rsidRPr="005F6F1D" w:rsidRDefault="005F6F1D" w:rsidP="005F6F1D">
            <w:pPr>
              <w:rPr>
                <w:rFonts w:ascii="Calibri" w:eastAsia="Calibri" w:hAnsi="Calibri" w:cs="Arial"/>
                <w:b/>
              </w:rPr>
            </w:pPr>
          </w:p>
        </w:tc>
      </w:tr>
      <w:tr w:rsidR="005F6F1D" w:rsidRPr="005F6F1D" w14:paraId="7E120F35" w14:textId="77777777" w:rsidTr="00316062">
        <w:trPr>
          <w:trHeight w:val="825"/>
        </w:trPr>
        <w:tc>
          <w:tcPr>
            <w:tcW w:w="2972" w:type="dxa"/>
            <w:shd w:val="clear" w:color="auto" w:fill="D3E5F6"/>
            <w:hideMark/>
          </w:tcPr>
          <w:p w14:paraId="41B3C36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Work Type</w:t>
            </w:r>
          </w:p>
        </w:tc>
        <w:tc>
          <w:tcPr>
            <w:tcW w:w="851" w:type="dxa"/>
            <w:shd w:val="clear" w:color="auto" w:fill="D3E5F6"/>
            <w:hideMark/>
          </w:tcPr>
          <w:p w14:paraId="285CDAC1"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Total Cases</w:t>
            </w:r>
          </w:p>
        </w:tc>
        <w:tc>
          <w:tcPr>
            <w:tcW w:w="1275" w:type="dxa"/>
            <w:shd w:val="clear" w:color="auto" w:fill="D3E5F6"/>
            <w:hideMark/>
          </w:tcPr>
          <w:p w14:paraId="0D40F3C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days for each case</w:t>
            </w:r>
          </w:p>
        </w:tc>
        <w:tc>
          <w:tcPr>
            <w:tcW w:w="993" w:type="dxa"/>
            <w:shd w:val="clear" w:color="auto" w:fill="D3E5F6"/>
            <w:hideMark/>
          </w:tcPr>
          <w:p w14:paraId="0FD4248F"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cases</w:t>
            </w:r>
          </w:p>
        </w:tc>
        <w:tc>
          <w:tcPr>
            <w:tcW w:w="1134" w:type="dxa"/>
            <w:shd w:val="clear" w:color="auto" w:fill="D3E5F6"/>
            <w:hideMark/>
          </w:tcPr>
          <w:p w14:paraId="588B359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Minimum Target Met</w:t>
            </w:r>
          </w:p>
        </w:tc>
        <w:tc>
          <w:tcPr>
            <w:tcW w:w="1275" w:type="dxa"/>
            <w:shd w:val="clear" w:color="auto" w:fill="D3E5F6"/>
            <w:hideMark/>
          </w:tcPr>
          <w:p w14:paraId="6F93280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percent</w:t>
            </w:r>
          </w:p>
        </w:tc>
        <w:tc>
          <w:tcPr>
            <w:tcW w:w="1134" w:type="dxa"/>
            <w:shd w:val="clear" w:color="auto" w:fill="D3E5F6"/>
            <w:hideMark/>
          </w:tcPr>
          <w:p w14:paraId="7B72CC3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Average time taken</w:t>
            </w:r>
          </w:p>
        </w:tc>
      </w:tr>
      <w:tr w:rsidR="00316062" w:rsidRPr="00316062" w14:paraId="2FC735F2" w14:textId="77777777" w:rsidTr="00316062">
        <w:trPr>
          <w:trHeight w:val="300"/>
        </w:trPr>
        <w:tc>
          <w:tcPr>
            <w:tcW w:w="2972" w:type="dxa"/>
            <w:noWrap/>
            <w:hideMark/>
          </w:tcPr>
          <w:p w14:paraId="77FC0D5B"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Age 55 Increase to Pension</w:t>
            </w:r>
          </w:p>
        </w:tc>
        <w:tc>
          <w:tcPr>
            <w:tcW w:w="851" w:type="dxa"/>
            <w:noWrap/>
            <w:hideMark/>
          </w:tcPr>
          <w:p w14:paraId="1B995718"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275" w:type="dxa"/>
            <w:noWrap/>
            <w:hideMark/>
          </w:tcPr>
          <w:p w14:paraId="64AEF11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20</w:t>
            </w:r>
          </w:p>
        </w:tc>
        <w:tc>
          <w:tcPr>
            <w:tcW w:w="993" w:type="dxa"/>
            <w:noWrap/>
            <w:hideMark/>
          </w:tcPr>
          <w:p w14:paraId="2663A9C4"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134" w:type="dxa"/>
            <w:noWrap/>
            <w:hideMark/>
          </w:tcPr>
          <w:p w14:paraId="587496B3"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0BC62A58"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4C53393A"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20</w:t>
            </w:r>
          </w:p>
        </w:tc>
      </w:tr>
      <w:tr w:rsidR="00316062" w:rsidRPr="00316062" w14:paraId="5F042AD9" w14:textId="77777777" w:rsidTr="00316062">
        <w:trPr>
          <w:trHeight w:val="300"/>
        </w:trPr>
        <w:tc>
          <w:tcPr>
            <w:tcW w:w="2972" w:type="dxa"/>
            <w:noWrap/>
            <w:hideMark/>
          </w:tcPr>
          <w:p w14:paraId="086D5085"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Change of Address</w:t>
            </w:r>
          </w:p>
        </w:tc>
        <w:tc>
          <w:tcPr>
            <w:tcW w:w="851" w:type="dxa"/>
            <w:noWrap/>
            <w:hideMark/>
          </w:tcPr>
          <w:p w14:paraId="64B6BC5B"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275" w:type="dxa"/>
            <w:noWrap/>
            <w:hideMark/>
          </w:tcPr>
          <w:p w14:paraId="5164D82F"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20</w:t>
            </w:r>
          </w:p>
        </w:tc>
        <w:tc>
          <w:tcPr>
            <w:tcW w:w="993" w:type="dxa"/>
            <w:noWrap/>
            <w:hideMark/>
          </w:tcPr>
          <w:p w14:paraId="24C656D9"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134" w:type="dxa"/>
            <w:noWrap/>
            <w:hideMark/>
          </w:tcPr>
          <w:p w14:paraId="67FE7927"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287AC17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085C7BC0"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4.5</w:t>
            </w:r>
          </w:p>
        </w:tc>
      </w:tr>
      <w:tr w:rsidR="00316062" w:rsidRPr="00316062" w14:paraId="08766BD4" w14:textId="77777777" w:rsidTr="00316062">
        <w:trPr>
          <w:trHeight w:val="300"/>
        </w:trPr>
        <w:tc>
          <w:tcPr>
            <w:tcW w:w="2972" w:type="dxa"/>
            <w:noWrap/>
            <w:hideMark/>
          </w:tcPr>
          <w:p w14:paraId="3DECA637"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Death in Retirement</w:t>
            </w:r>
          </w:p>
        </w:tc>
        <w:tc>
          <w:tcPr>
            <w:tcW w:w="851" w:type="dxa"/>
            <w:noWrap/>
            <w:hideMark/>
          </w:tcPr>
          <w:p w14:paraId="3AB16E96"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1275" w:type="dxa"/>
            <w:noWrap/>
            <w:hideMark/>
          </w:tcPr>
          <w:p w14:paraId="43EC4BD4"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w:t>
            </w:r>
          </w:p>
        </w:tc>
        <w:tc>
          <w:tcPr>
            <w:tcW w:w="993" w:type="dxa"/>
            <w:noWrap/>
            <w:hideMark/>
          </w:tcPr>
          <w:p w14:paraId="5B25EDF7"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c>
          <w:tcPr>
            <w:tcW w:w="1134" w:type="dxa"/>
            <w:noWrap/>
            <w:hideMark/>
          </w:tcPr>
          <w:p w14:paraId="5926F06D"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45E25B5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33.33</w:t>
            </w:r>
          </w:p>
        </w:tc>
        <w:tc>
          <w:tcPr>
            <w:tcW w:w="1134" w:type="dxa"/>
            <w:noWrap/>
            <w:hideMark/>
          </w:tcPr>
          <w:p w14:paraId="17D6047A"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16.67</w:t>
            </w:r>
          </w:p>
        </w:tc>
      </w:tr>
      <w:tr w:rsidR="00316062" w:rsidRPr="00316062" w14:paraId="3C2F57AD" w14:textId="77777777" w:rsidTr="00316062">
        <w:trPr>
          <w:trHeight w:val="300"/>
        </w:trPr>
        <w:tc>
          <w:tcPr>
            <w:tcW w:w="2972" w:type="dxa"/>
            <w:noWrap/>
            <w:hideMark/>
          </w:tcPr>
          <w:p w14:paraId="42135DA3"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Deferred Benefits Set Up on Leaving</w:t>
            </w:r>
          </w:p>
        </w:tc>
        <w:tc>
          <w:tcPr>
            <w:tcW w:w="851" w:type="dxa"/>
            <w:noWrap/>
            <w:hideMark/>
          </w:tcPr>
          <w:p w14:paraId="7BFC03D6"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c>
          <w:tcPr>
            <w:tcW w:w="1275" w:type="dxa"/>
            <w:noWrap/>
            <w:hideMark/>
          </w:tcPr>
          <w:p w14:paraId="0E2C2FD7"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20</w:t>
            </w:r>
          </w:p>
        </w:tc>
        <w:tc>
          <w:tcPr>
            <w:tcW w:w="993" w:type="dxa"/>
            <w:noWrap/>
            <w:hideMark/>
          </w:tcPr>
          <w:p w14:paraId="503411C3"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c>
          <w:tcPr>
            <w:tcW w:w="1134" w:type="dxa"/>
            <w:noWrap/>
            <w:hideMark/>
          </w:tcPr>
          <w:p w14:paraId="789A4AB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523054DF"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2334D07F"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r>
      <w:tr w:rsidR="00316062" w:rsidRPr="00316062" w14:paraId="4DAD1F30" w14:textId="77777777" w:rsidTr="00316062">
        <w:trPr>
          <w:trHeight w:val="300"/>
        </w:trPr>
        <w:tc>
          <w:tcPr>
            <w:tcW w:w="2972" w:type="dxa"/>
            <w:noWrap/>
            <w:hideMark/>
          </w:tcPr>
          <w:p w14:paraId="7F4362E2"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Life Certificate</w:t>
            </w:r>
          </w:p>
        </w:tc>
        <w:tc>
          <w:tcPr>
            <w:tcW w:w="851" w:type="dxa"/>
            <w:noWrap/>
            <w:hideMark/>
          </w:tcPr>
          <w:p w14:paraId="57356C8A"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18</w:t>
            </w:r>
          </w:p>
        </w:tc>
        <w:tc>
          <w:tcPr>
            <w:tcW w:w="1275" w:type="dxa"/>
            <w:noWrap/>
            <w:hideMark/>
          </w:tcPr>
          <w:p w14:paraId="3791CE76"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w:t>
            </w:r>
          </w:p>
        </w:tc>
        <w:tc>
          <w:tcPr>
            <w:tcW w:w="993" w:type="dxa"/>
            <w:noWrap/>
            <w:hideMark/>
          </w:tcPr>
          <w:p w14:paraId="6FAA670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18</w:t>
            </w:r>
          </w:p>
        </w:tc>
        <w:tc>
          <w:tcPr>
            <w:tcW w:w="1134" w:type="dxa"/>
            <w:noWrap/>
            <w:hideMark/>
          </w:tcPr>
          <w:p w14:paraId="773F291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4D1773ED"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17C72397"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4.11</w:t>
            </w:r>
          </w:p>
        </w:tc>
      </w:tr>
      <w:tr w:rsidR="00316062" w:rsidRPr="00316062" w14:paraId="3D257D4E" w14:textId="77777777" w:rsidTr="00316062">
        <w:trPr>
          <w:trHeight w:val="300"/>
        </w:trPr>
        <w:tc>
          <w:tcPr>
            <w:tcW w:w="2972" w:type="dxa"/>
            <w:noWrap/>
            <w:hideMark/>
          </w:tcPr>
          <w:p w14:paraId="05924B49"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NI adjustment to Pension at State Pension Age</w:t>
            </w:r>
          </w:p>
        </w:tc>
        <w:tc>
          <w:tcPr>
            <w:tcW w:w="851" w:type="dxa"/>
            <w:noWrap/>
            <w:hideMark/>
          </w:tcPr>
          <w:p w14:paraId="585ED0A3"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275" w:type="dxa"/>
            <w:noWrap/>
            <w:hideMark/>
          </w:tcPr>
          <w:p w14:paraId="4876E1FE"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20</w:t>
            </w:r>
          </w:p>
        </w:tc>
        <w:tc>
          <w:tcPr>
            <w:tcW w:w="993" w:type="dxa"/>
            <w:noWrap/>
            <w:hideMark/>
          </w:tcPr>
          <w:p w14:paraId="13C8B2E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134" w:type="dxa"/>
            <w:noWrap/>
            <w:hideMark/>
          </w:tcPr>
          <w:p w14:paraId="158320E8"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62921C7A"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1A5B570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13.5</w:t>
            </w:r>
          </w:p>
        </w:tc>
      </w:tr>
      <w:tr w:rsidR="00316062" w:rsidRPr="00316062" w14:paraId="65F4D69C" w14:textId="77777777" w:rsidTr="00316062">
        <w:trPr>
          <w:trHeight w:val="300"/>
        </w:trPr>
        <w:tc>
          <w:tcPr>
            <w:tcW w:w="2972" w:type="dxa"/>
            <w:noWrap/>
            <w:hideMark/>
          </w:tcPr>
          <w:p w14:paraId="6244FF29" w14:textId="6A65A4F6"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Pension Set Up</w:t>
            </w:r>
            <w:r>
              <w:rPr>
                <w:rFonts w:ascii="Calibri" w:eastAsia="Times New Roman" w:hAnsi="Calibri" w:cs="Calibri"/>
                <w:color w:val="000000"/>
                <w:lang w:eastAsia="en-GB"/>
              </w:rPr>
              <w:t>/</w:t>
            </w:r>
            <w:r w:rsidRPr="00316062">
              <w:rPr>
                <w:rFonts w:ascii="Calibri" w:eastAsia="Times New Roman" w:hAnsi="Calibri" w:cs="Calibri"/>
                <w:color w:val="000000"/>
                <w:lang w:eastAsia="en-GB"/>
              </w:rPr>
              <w:t>Payment of Lump Sum</w:t>
            </w:r>
          </w:p>
        </w:tc>
        <w:tc>
          <w:tcPr>
            <w:tcW w:w="851" w:type="dxa"/>
            <w:noWrap/>
            <w:hideMark/>
          </w:tcPr>
          <w:p w14:paraId="0BFDC25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275" w:type="dxa"/>
            <w:noWrap/>
            <w:hideMark/>
          </w:tcPr>
          <w:p w14:paraId="2114E2B7"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993" w:type="dxa"/>
            <w:noWrap/>
            <w:hideMark/>
          </w:tcPr>
          <w:p w14:paraId="394A43EC"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134" w:type="dxa"/>
            <w:noWrap/>
            <w:hideMark/>
          </w:tcPr>
          <w:p w14:paraId="711C8C79"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6F45F2B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697C7080"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3.5</w:t>
            </w:r>
          </w:p>
        </w:tc>
      </w:tr>
      <w:tr w:rsidR="00316062" w:rsidRPr="00316062" w14:paraId="62BC045E" w14:textId="77777777" w:rsidTr="00316062">
        <w:trPr>
          <w:trHeight w:val="300"/>
        </w:trPr>
        <w:tc>
          <w:tcPr>
            <w:tcW w:w="2972" w:type="dxa"/>
            <w:noWrap/>
            <w:hideMark/>
          </w:tcPr>
          <w:p w14:paraId="7CD9FF07"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Retirement Actual</w:t>
            </w:r>
          </w:p>
        </w:tc>
        <w:tc>
          <w:tcPr>
            <w:tcW w:w="851" w:type="dxa"/>
            <w:noWrap/>
            <w:hideMark/>
          </w:tcPr>
          <w:p w14:paraId="5219A002"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275" w:type="dxa"/>
            <w:noWrap/>
            <w:hideMark/>
          </w:tcPr>
          <w:p w14:paraId="3C1C5F4B"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w:t>
            </w:r>
          </w:p>
        </w:tc>
        <w:tc>
          <w:tcPr>
            <w:tcW w:w="993" w:type="dxa"/>
            <w:noWrap/>
            <w:hideMark/>
          </w:tcPr>
          <w:p w14:paraId="27808FAC"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w:t>
            </w:r>
          </w:p>
        </w:tc>
        <w:tc>
          <w:tcPr>
            <w:tcW w:w="1134" w:type="dxa"/>
            <w:noWrap/>
            <w:hideMark/>
          </w:tcPr>
          <w:p w14:paraId="0A1481A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90</w:t>
            </w:r>
          </w:p>
        </w:tc>
        <w:tc>
          <w:tcPr>
            <w:tcW w:w="1275" w:type="dxa"/>
            <w:noWrap/>
            <w:hideMark/>
          </w:tcPr>
          <w:p w14:paraId="4FBE4758"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51C3E1D8"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5</w:t>
            </w:r>
          </w:p>
        </w:tc>
      </w:tr>
      <w:tr w:rsidR="00316062" w:rsidRPr="00316062" w14:paraId="17A7E037" w14:textId="77777777" w:rsidTr="00316062">
        <w:trPr>
          <w:trHeight w:val="300"/>
        </w:trPr>
        <w:tc>
          <w:tcPr>
            <w:tcW w:w="2972" w:type="dxa"/>
            <w:noWrap/>
            <w:hideMark/>
          </w:tcPr>
          <w:p w14:paraId="62006F60"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Set Up New Spouse Pension SY Fire</w:t>
            </w:r>
          </w:p>
        </w:tc>
        <w:tc>
          <w:tcPr>
            <w:tcW w:w="851" w:type="dxa"/>
            <w:noWrap/>
            <w:hideMark/>
          </w:tcPr>
          <w:p w14:paraId="45BD9EED"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c>
          <w:tcPr>
            <w:tcW w:w="1275" w:type="dxa"/>
            <w:noWrap/>
            <w:hideMark/>
          </w:tcPr>
          <w:p w14:paraId="1686B6E7"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5</w:t>
            </w:r>
          </w:p>
        </w:tc>
        <w:tc>
          <w:tcPr>
            <w:tcW w:w="993" w:type="dxa"/>
            <w:noWrap/>
            <w:hideMark/>
          </w:tcPr>
          <w:p w14:paraId="4923765D"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c>
          <w:tcPr>
            <w:tcW w:w="1134" w:type="dxa"/>
            <w:noWrap/>
            <w:hideMark/>
          </w:tcPr>
          <w:p w14:paraId="70809B5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10D40C02"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31DD739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4</w:t>
            </w:r>
          </w:p>
        </w:tc>
      </w:tr>
      <w:tr w:rsidR="00316062" w:rsidRPr="00316062" w14:paraId="61A90ECC" w14:textId="77777777" w:rsidTr="00316062">
        <w:trPr>
          <w:trHeight w:val="300"/>
        </w:trPr>
        <w:tc>
          <w:tcPr>
            <w:tcW w:w="2972" w:type="dxa"/>
            <w:noWrap/>
            <w:hideMark/>
          </w:tcPr>
          <w:p w14:paraId="1E516397"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Transfer Out Quote Fire</w:t>
            </w:r>
          </w:p>
        </w:tc>
        <w:tc>
          <w:tcPr>
            <w:tcW w:w="851" w:type="dxa"/>
            <w:noWrap/>
            <w:hideMark/>
          </w:tcPr>
          <w:p w14:paraId="336667E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1275" w:type="dxa"/>
            <w:noWrap/>
            <w:hideMark/>
          </w:tcPr>
          <w:p w14:paraId="7AABFC46"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35</w:t>
            </w:r>
          </w:p>
        </w:tc>
        <w:tc>
          <w:tcPr>
            <w:tcW w:w="993" w:type="dxa"/>
            <w:noWrap/>
            <w:hideMark/>
          </w:tcPr>
          <w:p w14:paraId="32FA0BF5"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1134" w:type="dxa"/>
            <w:noWrap/>
            <w:hideMark/>
          </w:tcPr>
          <w:p w14:paraId="3DA979AA"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29AD496C"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77E685D4"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33.33</w:t>
            </w:r>
          </w:p>
        </w:tc>
      </w:tr>
      <w:tr w:rsidR="00316062" w:rsidRPr="00316062" w14:paraId="5E4E3CB6" w14:textId="77777777" w:rsidTr="00316062">
        <w:trPr>
          <w:trHeight w:val="300"/>
        </w:trPr>
        <w:tc>
          <w:tcPr>
            <w:tcW w:w="2972" w:type="dxa"/>
            <w:noWrap/>
            <w:hideMark/>
          </w:tcPr>
          <w:p w14:paraId="2DA9A0D2"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Update Member Details</w:t>
            </w:r>
          </w:p>
        </w:tc>
        <w:tc>
          <w:tcPr>
            <w:tcW w:w="851" w:type="dxa"/>
            <w:noWrap/>
            <w:hideMark/>
          </w:tcPr>
          <w:p w14:paraId="5F8B63AA"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1275" w:type="dxa"/>
            <w:noWrap/>
            <w:hideMark/>
          </w:tcPr>
          <w:p w14:paraId="017B66A0"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20</w:t>
            </w:r>
          </w:p>
        </w:tc>
        <w:tc>
          <w:tcPr>
            <w:tcW w:w="993" w:type="dxa"/>
            <w:noWrap/>
            <w:hideMark/>
          </w:tcPr>
          <w:p w14:paraId="761CB0E2"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1134" w:type="dxa"/>
            <w:noWrap/>
            <w:hideMark/>
          </w:tcPr>
          <w:p w14:paraId="45BAC71D"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275" w:type="dxa"/>
            <w:noWrap/>
            <w:hideMark/>
          </w:tcPr>
          <w:p w14:paraId="2975700A"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1957F492"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r>
      <w:tr w:rsidR="00316062" w:rsidRPr="00316062" w14:paraId="02290E66" w14:textId="77777777" w:rsidTr="00316062">
        <w:trPr>
          <w:trHeight w:val="300"/>
        </w:trPr>
        <w:tc>
          <w:tcPr>
            <w:tcW w:w="2972" w:type="dxa"/>
            <w:noWrap/>
            <w:hideMark/>
          </w:tcPr>
          <w:p w14:paraId="7A7BEA61" w14:textId="77777777" w:rsidR="00316062" w:rsidRPr="00316062" w:rsidRDefault="00316062" w:rsidP="00316062">
            <w:pPr>
              <w:rPr>
                <w:rFonts w:ascii="Calibri" w:eastAsia="Times New Roman" w:hAnsi="Calibri" w:cs="Calibri"/>
                <w:color w:val="000000"/>
                <w:lang w:eastAsia="en-GB"/>
              </w:rPr>
            </w:pPr>
            <w:r w:rsidRPr="00316062">
              <w:rPr>
                <w:rFonts w:ascii="Calibri" w:eastAsia="Times New Roman" w:hAnsi="Calibri" w:cs="Calibri"/>
                <w:color w:val="000000"/>
                <w:lang w:eastAsia="en-GB"/>
              </w:rPr>
              <w:t>Initial letter Death in Retirement</w:t>
            </w:r>
          </w:p>
        </w:tc>
        <w:tc>
          <w:tcPr>
            <w:tcW w:w="851" w:type="dxa"/>
            <w:noWrap/>
            <w:hideMark/>
          </w:tcPr>
          <w:p w14:paraId="7EDB8A63"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1275" w:type="dxa"/>
            <w:noWrap/>
            <w:hideMark/>
          </w:tcPr>
          <w:p w14:paraId="4759019C"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w:t>
            </w:r>
          </w:p>
        </w:tc>
        <w:tc>
          <w:tcPr>
            <w:tcW w:w="993" w:type="dxa"/>
            <w:noWrap/>
            <w:hideMark/>
          </w:tcPr>
          <w:p w14:paraId="3C9F8B13"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3</w:t>
            </w:r>
          </w:p>
        </w:tc>
        <w:tc>
          <w:tcPr>
            <w:tcW w:w="1134" w:type="dxa"/>
            <w:noWrap/>
            <w:hideMark/>
          </w:tcPr>
          <w:p w14:paraId="4FA723BB"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85</w:t>
            </w:r>
          </w:p>
        </w:tc>
        <w:tc>
          <w:tcPr>
            <w:tcW w:w="1275" w:type="dxa"/>
            <w:noWrap/>
            <w:hideMark/>
          </w:tcPr>
          <w:p w14:paraId="5A128FE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100</w:t>
            </w:r>
          </w:p>
        </w:tc>
        <w:tc>
          <w:tcPr>
            <w:tcW w:w="1134" w:type="dxa"/>
            <w:noWrap/>
            <w:hideMark/>
          </w:tcPr>
          <w:p w14:paraId="15268781" w14:textId="77777777" w:rsidR="00316062" w:rsidRPr="00316062" w:rsidRDefault="00316062" w:rsidP="00316062">
            <w:pPr>
              <w:jc w:val="right"/>
              <w:rPr>
                <w:rFonts w:ascii="Calibri" w:eastAsia="Times New Roman" w:hAnsi="Calibri" w:cs="Calibri"/>
                <w:color w:val="000000"/>
                <w:lang w:eastAsia="en-GB"/>
              </w:rPr>
            </w:pPr>
            <w:r w:rsidRPr="00316062">
              <w:rPr>
                <w:rFonts w:ascii="Calibri" w:eastAsia="Times New Roman" w:hAnsi="Calibri" w:cs="Calibri"/>
                <w:color w:val="000000"/>
                <w:lang w:eastAsia="en-GB"/>
              </w:rPr>
              <w:t>1</w:t>
            </w:r>
          </w:p>
        </w:tc>
      </w:tr>
    </w:tbl>
    <w:p w14:paraId="78F67085" w14:textId="77777777" w:rsidR="005F6F1D" w:rsidRDefault="005F6F1D" w:rsidP="005F6F1D">
      <w:pPr>
        <w:autoSpaceDE w:val="0"/>
        <w:autoSpaceDN w:val="0"/>
        <w:adjustRightInd w:val="0"/>
        <w:spacing w:after="0" w:line="240" w:lineRule="auto"/>
        <w:rPr>
          <w:rFonts w:ascii="Arial" w:eastAsia="Calibri" w:hAnsi="Arial" w:cs="Arial"/>
          <w:sz w:val="20"/>
          <w:szCs w:val="20"/>
        </w:rPr>
      </w:pPr>
    </w:p>
    <w:p w14:paraId="0E6596EE" w14:textId="77777777" w:rsidR="00CB7CFD" w:rsidRDefault="00CB7CFD" w:rsidP="005F6F1D">
      <w:pPr>
        <w:autoSpaceDE w:val="0"/>
        <w:autoSpaceDN w:val="0"/>
        <w:adjustRightInd w:val="0"/>
        <w:spacing w:after="0" w:line="240" w:lineRule="auto"/>
        <w:rPr>
          <w:rFonts w:ascii="Arial" w:eastAsia="Calibri" w:hAnsi="Arial" w:cs="Arial"/>
          <w:sz w:val="20"/>
          <w:szCs w:val="20"/>
        </w:rPr>
      </w:pPr>
    </w:p>
    <w:p w14:paraId="64A92E79" w14:textId="77777777" w:rsidR="00CB7CFD" w:rsidRDefault="00CB7CFD" w:rsidP="005F6F1D">
      <w:pPr>
        <w:autoSpaceDE w:val="0"/>
        <w:autoSpaceDN w:val="0"/>
        <w:adjustRightInd w:val="0"/>
        <w:spacing w:after="0" w:line="240" w:lineRule="auto"/>
        <w:rPr>
          <w:rFonts w:ascii="Arial" w:eastAsia="Calibri" w:hAnsi="Arial" w:cs="Arial"/>
          <w:sz w:val="20"/>
          <w:szCs w:val="20"/>
        </w:rPr>
      </w:pPr>
    </w:p>
    <w:p w14:paraId="3408D80E" w14:textId="1488EB95" w:rsidR="00493DF4" w:rsidRPr="005F6F1D" w:rsidRDefault="00316062" w:rsidP="005F6F1D">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63C27A02" wp14:editId="70AED0C3">
            <wp:extent cx="6153150" cy="2562225"/>
            <wp:effectExtent l="0" t="0" r="0" b="9525"/>
            <wp:docPr id="23824945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4784F8" w14:textId="77777777" w:rsidR="005F6F1D" w:rsidRPr="005F6F1D" w:rsidRDefault="005F6F1D" w:rsidP="005F6F1D">
      <w:pPr>
        <w:autoSpaceDE w:val="0"/>
        <w:autoSpaceDN w:val="0"/>
        <w:adjustRightInd w:val="0"/>
        <w:spacing w:after="0" w:line="240" w:lineRule="auto"/>
        <w:rPr>
          <w:rFonts w:ascii="Arial" w:eastAsia="Calibri" w:hAnsi="Arial" w:cs="Arial"/>
          <w:sz w:val="20"/>
          <w:szCs w:val="20"/>
        </w:rPr>
      </w:pPr>
    </w:p>
    <w:p w14:paraId="4FC4F23D" w14:textId="7211BF52" w:rsidR="005F6F1D" w:rsidRPr="005F6F1D" w:rsidRDefault="005F6F1D" w:rsidP="005F6F1D">
      <w:pPr>
        <w:autoSpaceDE w:val="0"/>
        <w:autoSpaceDN w:val="0"/>
        <w:adjustRightInd w:val="0"/>
        <w:spacing w:after="0" w:line="240" w:lineRule="auto"/>
        <w:rPr>
          <w:rFonts w:ascii="Arial" w:eastAsia="Calibri" w:hAnsi="Arial" w:cs="Arial"/>
          <w:sz w:val="20"/>
          <w:szCs w:val="20"/>
        </w:rPr>
      </w:pPr>
    </w:p>
    <w:p w14:paraId="4BF03AD6" w14:textId="77777777" w:rsidR="008B0607" w:rsidRDefault="008B0607" w:rsidP="005F6F1D">
      <w:pPr>
        <w:autoSpaceDE w:val="0"/>
        <w:autoSpaceDN w:val="0"/>
        <w:adjustRightInd w:val="0"/>
        <w:spacing w:after="0" w:line="240" w:lineRule="auto"/>
        <w:rPr>
          <w:rFonts w:ascii="Arial" w:eastAsia="Calibri" w:hAnsi="Arial" w:cs="Arial"/>
          <w:sz w:val="20"/>
          <w:szCs w:val="20"/>
        </w:rPr>
      </w:pPr>
    </w:p>
    <w:tbl>
      <w:tblPr>
        <w:tblStyle w:val="TableGrid"/>
        <w:tblW w:w="9776" w:type="dxa"/>
        <w:tblLook w:val="04A0" w:firstRow="1" w:lastRow="0" w:firstColumn="1" w:lastColumn="0" w:noHBand="0" w:noVBand="1"/>
      </w:tblPr>
      <w:tblGrid>
        <w:gridCol w:w="9776"/>
      </w:tblGrid>
      <w:tr w:rsidR="00316062" w:rsidRPr="00E709FB" w14:paraId="0B4D1DBD" w14:textId="77777777" w:rsidTr="00316062">
        <w:tc>
          <w:tcPr>
            <w:tcW w:w="9776" w:type="dxa"/>
          </w:tcPr>
          <w:p w14:paraId="05EA5F0D" w14:textId="77777777" w:rsidR="00316062" w:rsidRPr="00E709FB" w:rsidRDefault="00316062" w:rsidP="00F308D1">
            <w:pPr>
              <w:spacing w:after="160" w:line="259" w:lineRule="auto"/>
              <w:rPr>
                <w:rFonts w:ascii="Arial" w:hAnsi="Arial" w:cs="Arial"/>
              </w:rPr>
            </w:pPr>
            <w:bookmarkStart w:id="0" w:name="_Hlk160447376"/>
            <w:r w:rsidRPr="00E709FB">
              <w:rPr>
                <w:rFonts w:ascii="Arial" w:hAnsi="Arial" w:cs="Arial"/>
                <w:b/>
              </w:rPr>
              <w:t>Death in Retirement</w:t>
            </w:r>
            <w:r w:rsidRPr="00E709FB">
              <w:rPr>
                <w:rFonts w:ascii="Arial" w:hAnsi="Arial" w:cs="Arial"/>
              </w:rPr>
              <w:t xml:space="preserve"> did not meet due to the team experiencing high volumes of work.</w:t>
            </w:r>
          </w:p>
        </w:tc>
      </w:tr>
      <w:bookmarkEnd w:id="0"/>
    </w:tbl>
    <w:p w14:paraId="3338A928" w14:textId="77777777" w:rsidR="00493DF4" w:rsidRDefault="00493DF4" w:rsidP="005F6F1D">
      <w:pPr>
        <w:autoSpaceDE w:val="0"/>
        <w:autoSpaceDN w:val="0"/>
        <w:adjustRightInd w:val="0"/>
        <w:spacing w:after="0" w:line="240" w:lineRule="auto"/>
        <w:rPr>
          <w:rFonts w:ascii="Arial" w:eastAsia="Calibri" w:hAnsi="Arial" w:cs="Arial"/>
          <w:sz w:val="20"/>
          <w:szCs w:val="20"/>
        </w:rPr>
      </w:pPr>
    </w:p>
    <w:p w14:paraId="79C10D0C" w14:textId="77777777" w:rsidR="00746F4F" w:rsidRDefault="00746F4F" w:rsidP="005F6F1D">
      <w:pPr>
        <w:autoSpaceDE w:val="0"/>
        <w:autoSpaceDN w:val="0"/>
        <w:adjustRightInd w:val="0"/>
        <w:spacing w:after="0" w:line="240" w:lineRule="auto"/>
        <w:rPr>
          <w:rFonts w:ascii="Arial" w:eastAsia="Calibri" w:hAnsi="Arial" w:cs="Arial"/>
          <w:sz w:val="20"/>
          <w:szCs w:val="20"/>
        </w:rPr>
      </w:pPr>
    </w:p>
    <w:p w14:paraId="6158CDAB" w14:textId="77777777" w:rsidR="004D0040" w:rsidRDefault="004D0040" w:rsidP="005F6F1D">
      <w:pPr>
        <w:rPr>
          <w:rFonts w:ascii="Arial" w:eastAsia="Calibri" w:hAnsi="Arial" w:cs="Arial"/>
          <w:sz w:val="20"/>
          <w:szCs w:val="20"/>
        </w:rPr>
      </w:pPr>
    </w:p>
    <w:p w14:paraId="624151C8" w14:textId="04378793" w:rsidR="005F6F1D" w:rsidRPr="005F6F1D" w:rsidRDefault="005F6F1D" w:rsidP="005F6F1D">
      <w:pPr>
        <w:rPr>
          <w:rFonts w:ascii="Calibri" w:eastAsia="Calibri" w:hAnsi="Calibri" w:cs="Times New Roman"/>
          <w:color w:val="374C80"/>
          <w:sz w:val="28"/>
          <w:szCs w:val="28"/>
        </w:rPr>
      </w:pPr>
      <w:r w:rsidRPr="005F6F1D">
        <w:rPr>
          <w:rFonts w:ascii="Arial" w:eastAsia="Calibri" w:hAnsi="Arial" w:cs="Arial"/>
          <w:sz w:val="20"/>
          <w:szCs w:val="20"/>
        </w:rPr>
        <w:br w:type="page"/>
      </w:r>
      <w:r w:rsidRPr="005F6F1D">
        <w:rPr>
          <w:rFonts w:ascii="Arial" w:eastAsia="Calibri" w:hAnsi="Arial" w:cs="Arial"/>
          <w:b/>
          <w:color w:val="0070C0"/>
          <w:sz w:val="28"/>
          <w:szCs w:val="28"/>
        </w:rPr>
        <w:t>2. Work in Progress</w:t>
      </w:r>
    </w:p>
    <w:p w14:paraId="052B2ABE" w14:textId="33C96AAE" w:rsidR="005F6F1D" w:rsidRPr="005F6F1D" w:rsidRDefault="005F6F1D" w:rsidP="005F6F1D">
      <w:pPr>
        <w:spacing w:after="0"/>
        <w:contextualSpacing/>
        <w:rPr>
          <w:rFonts w:ascii="Calibri" w:eastAsia="Calibri" w:hAnsi="Calibri" w:cs="Times New Roman"/>
          <w:noProof/>
          <w:color w:val="374C80"/>
          <w:sz w:val="36"/>
          <w:szCs w:val="36"/>
          <w:lang w:eastAsia="en-GB"/>
        </w:rPr>
      </w:pPr>
      <w:r w:rsidRPr="005F6F1D">
        <w:rPr>
          <w:rFonts w:ascii="Calibri" w:eastAsia="Calibri" w:hAnsi="Calibri" w:cs="Times New Roman"/>
          <w:noProof/>
          <w:color w:val="374C80"/>
          <w:sz w:val="36"/>
          <w:szCs w:val="36"/>
          <w:lang w:eastAsia="en-GB"/>
        </w:rPr>
        <w:t xml:space="preserve">    </w:t>
      </w:r>
      <w:r w:rsidR="00316062">
        <w:rPr>
          <w:noProof/>
        </w:rPr>
        <w:drawing>
          <wp:inline distT="0" distB="0" distL="0" distR="0" wp14:anchorId="510E689B" wp14:editId="744442A3">
            <wp:extent cx="6181725" cy="3782695"/>
            <wp:effectExtent l="0" t="0" r="9525" b="8255"/>
            <wp:docPr id="395432119"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F6F1D">
        <w:rPr>
          <w:rFonts w:ascii="Calibri" w:eastAsia="Calibri" w:hAnsi="Calibri" w:cs="Times New Roman"/>
          <w:noProof/>
          <w:color w:val="374C80"/>
          <w:sz w:val="36"/>
          <w:szCs w:val="36"/>
          <w:lang w:eastAsia="en-GB"/>
        </w:rPr>
        <w:t xml:space="preserve">      </w:t>
      </w:r>
    </w:p>
    <w:p w14:paraId="58DC1229" w14:textId="79BD6219" w:rsidR="005F6F1D" w:rsidRDefault="005F6F1D" w:rsidP="005F6F1D">
      <w:pPr>
        <w:spacing w:after="0"/>
        <w:contextualSpacing/>
        <w:rPr>
          <w:noProof/>
        </w:rPr>
      </w:pPr>
    </w:p>
    <w:p w14:paraId="6EA7B8E3" w14:textId="77777777" w:rsidR="00316062" w:rsidRPr="005F6F1D" w:rsidRDefault="00316062" w:rsidP="005F6F1D">
      <w:pPr>
        <w:spacing w:after="0"/>
        <w:contextualSpacing/>
        <w:rPr>
          <w:rFonts w:ascii="Calibri" w:eastAsia="Calibri" w:hAnsi="Calibri" w:cs="Times New Roman"/>
          <w:noProof/>
          <w:color w:val="374C80"/>
          <w:sz w:val="24"/>
          <w:szCs w:val="24"/>
          <w:lang w:eastAsia="en-GB"/>
        </w:rPr>
      </w:pPr>
    </w:p>
    <w:p w14:paraId="14F02FAE" w14:textId="349CB0CF" w:rsidR="00746F4F" w:rsidRDefault="00316062" w:rsidP="005F6F1D">
      <w:pPr>
        <w:spacing w:after="0"/>
        <w:jc w:val="both"/>
        <w:rPr>
          <w:noProof/>
          <w:lang w:eastAsia="en-GB"/>
        </w:rPr>
      </w:pPr>
      <w:r>
        <w:rPr>
          <w:noProof/>
        </w:rPr>
        <w:drawing>
          <wp:inline distT="0" distB="0" distL="0" distR="0" wp14:anchorId="7A37CBAA" wp14:editId="5AD25F9E">
            <wp:extent cx="6238875" cy="3776345"/>
            <wp:effectExtent l="0" t="0" r="9525" b="14605"/>
            <wp:docPr id="1210458995"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817B85" w14:textId="3864B8EF" w:rsidR="004D0040" w:rsidRDefault="004D0040" w:rsidP="005F6F1D">
      <w:pPr>
        <w:spacing w:after="0"/>
        <w:jc w:val="both"/>
        <w:rPr>
          <w:rFonts w:ascii="Arial" w:eastAsia="Calibri" w:hAnsi="Arial" w:cs="Arial"/>
          <w:b/>
          <w:color w:val="0070C0"/>
          <w:sz w:val="28"/>
          <w:szCs w:val="28"/>
        </w:rPr>
      </w:pPr>
    </w:p>
    <w:p w14:paraId="0C92F601" w14:textId="77777777" w:rsidR="00746F4F" w:rsidRDefault="00746F4F" w:rsidP="005F6F1D">
      <w:pPr>
        <w:spacing w:after="0"/>
        <w:jc w:val="both"/>
        <w:rPr>
          <w:rFonts w:ascii="Arial" w:eastAsia="Calibri" w:hAnsi="Arial" w:cs="Arial"/>
          <w:b/>
          <w:color w:val="0070C0"/>
          <w:sz w:val="28"/>
          <w:szCs w:val="28"/>
        </w:rPr>
      </w:pPr>
    </w:p>
    <w:p w14:paraId="0DB1A1FD" w14:textId="5D61D0C5" w:rsidR="005F6F1D" w:rsidRPr="005F6F1D" w:rsidRDefault="005F6F1D" w:rsidP="005F6F1D">
      <w:pPr>
        <w:spacing w:after="0"/>
        <w:jc w:val="both"/>
        <w:rPr>
          <w:rFonts w:ascii="Arial" w:eastAsia="Calibri" w:hAnsi="Arial" w:cs="Arial"/>
          <w:b/>
          <w:color w:val="0070C0"/>
          <w:sz w:val="28"/>
          <w:szCs w:val="28"/>
        </w:rPr>
      </w:pPr>
      <w:r w:rsidRPr="005F6F1D">
        <w:rPr>
          <w:rFonts w:ascii="Arial" w:eastAsia="Calibri" w:hAnsi="Arial" w:cs="Arial"/>
          <w:b/>
          <w:color w:val="0070C0"/>
          <w:sz w:val="28"/>
          <w:szCs w:val="28"/>
        </w:rPr>
        <w:t>3. Member Web Registrations</w:t>
      </w:r>
    </w:p>
    <w:p w14:paraId="72A01A62" w14:textId="77777777" w:rsidR="005F6F1D" w:rsidRPr="005F6F1D" w:rsidRDefault="005F6F1D" w:rsidP="005F6F1D">
      <w:pPr>
        <w:spacing w:after="0"/>
        <w:rPr>
          <w:rFonts w:ascii="Calibri" w:eastAsia="Calibri" w:hAnsi="Calibri" w:cs="Times New Roman"/>
        </w:rPr>
      </w:pPr>
    </w:p>
    <w:p w14:paraId="032119A4" w14:textId="77777777" w:rsidR="005F6F1D" w:rsidRPr="005F6F1D" w:rsidRDefault="005F6F1D" w:rsidP="005F6F1D">
      <w:pPr>
        <w:spacing w:after="0"/>
        <w:rPr>
          <w:rFonts w:ascii="Calibri" w:eastAsia="Calibri" w:hAnsi="Calibri" w:cs="Times New Roman"/>
        </w:rPr>
      </w:pPr>
    </w:p>
    <w:p w14:paraId="27E15BC2" w14:textId="77777777" w:rsidR="005F6F1D" w:rsidRPr="005F6F1D" w:rsidRDefault="005F6F1D" w:rsidP="005F6F1D">
      <w:pPr>
        <w:rPr>
          <w:rFonts w:ascii="Arial" w:eastAsia="Calibri" w:hAnsi="Arial" w:cs="Arial"/>
          <w:sz w:val="24"/>
          <w:szCs w:val="24"/>
        </w:rPr>
      </w:pPr>
      <w:r w:rsidRPr="005F6F1D">
        <w:rPr>
          <w:rFonts w:ascii="Arial" w:eastAsia="Calibri" w:hAnsi="Arial" w:cs="Arial"/>
          <w:sz w:val="24"/>
          <w:szCs w:val="24"/>
        </w:rPr>
        <w:t xml:space="preserve">      The number of members signed up to member web are:</w:t>
      </w:r>
    </w:p>
    <w:p w14:paraId="0B89D748" w14:textId="77777777" w:rsidR="005F6F1D" w:rsidRPr="005F6F1D" w:rsidRDefault="005F6F1D" w:rsidP="005F6F1D">
      <w:pPr>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2689"/>
        <w:gridCol w:w="1134"/>
      </w:tblGrid>
      <w:tr w:rsidR="005F6F1D" w:rsidRPr="005F6F1D" w14:paraId="5807B715" w14:textId="77777777" w:rsidTr="005F6F1D">
        <w:tc>
          <w:tcPr>
            <w:tcW w:w="2689" w:type="dxa"/>
            <w:shd w:val="clear" w:color="auto" w:fill="C0D7EC"/>
          </w:tcPr>
          <w:p w14:paraId="4214994E"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Status</w:t>
            </w:r>
          </w:p>
        </w:tc>
        <w:tc>
          <w:tcPr>
            <w:tcW w:w="1134" w:type="dxa"/>
            <w:shd w:val="clear" w:color="auto" w:fill="C0D7EC"/>
          </w:tcPr>
          <w:p w14:paraId="2B4A2F5C" w14:textId="77777777" w:rsidR="005F6F1D" w:rsidRPr="005F6F1D" w:rsidRDefault="005F6F1D" w:rsidP="005F6F1D">
            <w:pPr>
              <w:rPr>
                <w:rFonts w:ascii="Calibri" w:eastAsia="Calibri" w:hAnsi="Calibri" w:cs="Arial"/>
              </w:rPr>
            </w:pPr>
            <w:r w:rsidRPr="005F6F1D">
              <w:rPr>
                <w:rFonts w:ascii="Calibri" w:eastAsia="Calibri" w:hAnsi="Calibri" w:cs="Arial"/>
              </w:rPr>
              <w:t>Number</w:t>
            </w:r>
          </w:p>
        </w:tc>
      </w:tr>
      <w:tr w:rsidR="005F6F1D" w:rsidRPr="005F6F1D" w14:paraId="16389524" w14:textId="77777777" w:rsidTr="009A5F55">
        <w:tc>
          <w:tcPr>
            <w:tcW w:w="2689" w:type="dxa"/>
          </w:tcPr>
          <w:p w14:paraId="3B079897"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Active</w:t>
            </w:r>
          </w:p>
        </w:tc>
        <w:tc>
          <w:tcPr>
            <w:tcW w:w="1134" w:type="dxa"/>
          </w:tcPr>
          <w:p w14:paraId="2D75AB47" w14:textId="6F4B8E13" w:rsidR="005F6F1D" w:rsidRPr="005F6F1D" w:rsidRDefault="00E57A5E" w:rsidP="005F6F1D">
            <w:pPr>
              <w:rPr>
                <w:rFonts w:ascii="Calibri" w:eastAsia="Calibri" w:hAnsi="Calibri" w:cs="Times New Roman"/>
              </w:rPr>
            </w:pPr>
            <w:r>
              <w:rPr>
                <w:rFonts w:ascii="Calibri" w:eastAsia="Calibri" w:hAnsi="Calibri" w:cs="Times New Roman"/>
              </w:rPr>
              <w:t>4</w:t>
            </w:r>
            <w:r w:rsidR="000A527E">
              <w:rPr>
                <w:rFonts w:ascii="Calibri" w:eastAsia="Calibri" w:hAnsi="Calibri" w:cs="Times New Roman"/>
              </w:rPr>
              <w:t>39</w:t>
            </w:r>
          </w:p>
        </w:tc>
      </w:tr>
      <w:tr w:rsidR="005F6F1D" w:rsidRPr="005F6F1D" w14:paraId="675D867C" w14:textId="77777777" w:rsidTr="009A5F55">
        <w:tc>
          <w:tcPr>
            <w:tcW w:w="2689" w:type="dxa"/>
          </w:tcPr>
          <w:p w14:paraId="13BE517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w:t>
            </w:r>
          </w:p>
        </w:tc>
        <w:tc>
          <w:tcPr>
            <w:tcW w:w="1134" w:type="dxa"/>
          </w:tcPr>
          <w:p w14:paraId="0747C502" w14:textId="636290E3" w:rsidR="005F6F1D" w:rsidRPr="005F6F1D" w:rsidRDefault="00E57A5E" w:rsidP="005F6F1D">
            <w:pPr>
              <w:rPr>
                <w:rFonts w:ascii="Calibri" w:eastAsia="Calibri" w:hAnsi="Calibri" w:cs="Times New Roman"/>
              </w:rPr>
            </w:pPr>
            <w:r>
              <w:rPr>
                <w:rFonts w:ascii="Calibri" w:eastAsia="Calibri" w:hAnsi="Calibri" w:cs="Times New Roman"/>
              </w:rPr>
              <w:t>1</w:t>
            </w:r>
            <w:r w:rsidR="00454748">
              <w:rPr>
                <w:rFonts w:ascii="Calibri" w:eastAsia="Calibri" w:hAnsi="Calibri" w:cs="Times New Roman"/>
              </w:rPr>
              <w:t>4</w:t>
            </w:r>
            <w:r w:rsidR="000A527E">
              <w:rPr>
                <w:rFonts w:ascii="Calibri" w:eastAsia="Calibri" w:hAnsi="Calibri" w:cs="Times New Roman"/>
              </w:rPr>
              <w:t>9</w:t>
            </w:r>
          </w:p>
        </w:tc>
      </w:tr>
      <w:tr w:rsidR="005F6F1D" w:rsidRPr="005F6F1D" w14:paraId="3AACE49F" w14:textId="77777777" w:rsidTr="009A5F55">
        <w:tc>
          <w:tcPr>
            <w:tcW w:w="2689" w:type="dxa"/>
          </w:tcPr>
          <w:p w14:paraId="09FD3C0F"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 Ex-Spouse</w:t>
            </w:r>
          </w:p>
        </w:tc>
        <w:tc>
          <w:tcPr>
            <w:tcW w:w="1134" w:type="dxa"/>
          </w:tcPr>
          <w:p w14:paraId="52F5CC5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695D203C" w14:textId="77777777" w:rsidTr="009A5F55">
        <w:tc>
          <w:tcPr>
            <w:tcW w:w="2689" w:type="dxa"/>
          </w:tcPr>
          <w:p w14:paraId="15CB7863"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Beneficiary Pensioner</w:t>
            </w:r>
          </w:p>
        </w:tc>
        <w:tc>
          <w:tcPr>
            <w:tcW w:w="1134" w:type="dxa"/>
          </w:tcPr>
          <w:p w14:paraId="39D63286" w14:textId="6724D29D" w:rsidR="005F6F1D" w:rsidRPr="005F6F1D" w:rsidRDefault="004D0040" w:rsidP="005F6F1D">
            <w:pPr>
              <w:rPr>
                <w:rFonts w:ascii="Calibri" w:eastAsia="Calibri" w:hAnsi="Calibri" w:cs="Times New Roman"/>
              </w:rPr>
            </w:pPr>
            <w:r>
              <w:rPr>
                <w:rFonts w:ascii="Calibri" w:eastAsia="Calibri" w:hAnsi="Calibri" w:cs="Times New Roman"/>
              </w:rPr>
              <w:t>2</w:t>
            </w:r>
          </w:p>
        </w:tc>
      </w:tr>
      <w:tr w:rsidR="005F6F1D" w:rsidRPr="005F6F1D" w14:paraId="6579E315" w14:textId="77777777" w:rsidTr="009A5F55">
        <w:tc>
          <w:tcPr>
            <w:tcW w:w="2689" w:type="dxa"/>
          </w:tcPr>
          <w:p w14:paraId="34AA8AA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 Ex-Spouse</w:t>
            </w:r>
          </w:p>
        </w:tc>
        <w:tc>
          <w:tcPr>
            <w:tcW w:w="1134" w:type="dxa"/>
          </w:tcPr>
          <w:p w14:paraId="0D96990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5848CD24" w14:textId="77777777" w:rsidTr="009A5F55">
        <w:tc>
          <w:tcPr>
            <w:tcW w:w="2689" w:type="dxa"/>
          </w:tcPr>
          <w:p w14:paraId="10097D4A"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w:t>
            </w:r>
          </w:p>
        </w:tc>
        <w:tc>
          <w:tcPr>
            <w:tcW w:w="1134" w:type="dxa"/>
          </w:tcPr>
          <w:p w14:paraId="57183F7F" w14:textId="2CEB9654" w:rsidR="005F6F1D" w:rsidRPr="005F6F1D" w:rsidRDefault="00E57A5E" w:rsidP="003063F4">
            <w:pPr>
              <w:rPr>
                <w:rFonts w:ascii="Calibri" w:eastAsia="Calibri" w:hAnsi="Calibri" w:cs="Times New Roman"/>
              </w:rPr>
            </w:pPr>
            <w:r>
              <w:rPr>
                <w:rFonts w:ascii="Calibri" w:eastAsia="Calibri" w:hAnsi="Calibri" w:cs="Times New Roman"/>
              </w:rPr>
              <w:t>1</w:t>
            </w:r>
            <w:r w:rsidR="00746F4F">
              <w:rPr>
                <w:rFonts w:ascii="Calibri" w:eastAsia="Calibri" w:hAnsi="Calibri" w:cs="Times New Roman"/>
              </w:rPr>
              <w:t>7</w:t>
            </w:r>
            <w:r w:rsidR="000A527E">
              <w:rPr>
                <w:rFonts w:ascii="Calibri" w:eastAsia="Calibri" w:hAnsi="Calibri" w:cs="Times New Roman"/>
              </w:rPr>
              <w:t>6</w:t>
            </w:r>
          </w:p>
        </w:tc>
      </w:tr>
    </w:tbl>
    <w:p w14:paraId="7BF2CE64" w14:textId="77777777" w:rsidR="005F6F1D" w:rsidRPr="005F6F1D" w:rsidRDefault="005F6F1D" w:rsidP="005F6F1D">
      <w:pPr>
        <w:spacing w:after="0"/>
        <w:rPr>
          <w:rFonts w:ascii="Calibri" w:eastAsia="Calibri" w:hAnsi="Calibri" w:cs="Times New Roman"/>
        </w:rPr>
      </w:pPr>
    </w:p>
    <w:p w14:paraId="2CE4DD3F" w14:textId="77777777" w:rsidR="005F6F1D" w:rsidRPr="005F6F1D" w:rsidRDefault="005F6F1D" w:rsidP="005F6F1D">
      <w:pPr>
        <w:spacing w:after="0"/>
        <w:rPr>
          <w:rFonts w:ascii="Calibri" w:eastAsia="Calibri" w:hAnsi="Calibri" w:cs="Times New Roman"/>
        </w:rPr>
      </w:pPr>
    </w:p>
    <w:p w14:paraId="63088ABC" w14:textId="77777777" w:rsidR="005F6F1D" w:rsidRPr="005F6F1D" w:rsidRDefault="005F6F1D" w:rsidP="005F6F1D">
      <w:pPr>
        <w:spacing w:after="0"/>
        <w:rPr>
          <w:rFonts w:ascii="Calibri" w:eastAsia="Calibri" w:hAnsi="Calibri" w:cs="Times New Roman"/>
        </w:rPr>
      </w:pPr>
    </w:p>
    <w:p w14:paraId="59BF27C3" w14:textId="50F945C5" w:rsidR="005F6F1D" w:rsidRPr="005F6F1D" w:rsidRDefault="00316062" w:rsidP="005F6F1D">
      <w:pPr>
        <w:spacing w:after="0"/>
        <w:rPr>
          <w:rFonts w:ascii="Calibri" w:eastAsia="Calibri" w:hAnsi="Calibri" w:cs="Times New Roman"/>
        </w:rPr>
      </w:pPr>
      <w:r>
        <w:rPr>
          <w:noProof/>
        </w:rPr>
        <w:drawing>
          <wp:inline distT="0" distB="0" distL="0" distR="0" wp14:anchorId="05F67488" wp14:editId="5CF36447">
            <wp:extent cx="6191250" cy="3400425"/>
            <wp:effectExtent l="0" t="0" r="0" b="9525"/>
            <wp:docPr id="67499894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653909" w14:textId="064C1834" w:rsidR="005F6F1D" w:rsidRPr="005F6F1D" w:rsidRDefault="005F6F1D" w:rsidP="005F6F1D">
      <w:pPr>
        <w:spacing w:after="0"/>
        <w:rPr>
          <w:rFonts w:ascii="Calibri" w:eastAsia="Calibri" w:hAnsi="Calibri" w:cs="Times New Roman"/>
        </w:rPr>
      </w:pPr>
    </w:p>
    <w:p w14:paraId="6749D5E6" w14:textId="77777777" w:rsidR="005F6F1D" w:rsidRPr="005F6F1D" w:rsidRDefault="005F6F1D" w:rsidP="005F6F1D">
      <w:pPr>
        <w:spacing w:after="0"/>
        <w:rPr>
          <w:rFonts w:ascii="Calibri" w:eastAsia="Calibri" w:hAnsi="Calibri" w:cs="Times New Roman"/>
        </w:rPr>
      </w:pPr>
    </w:p>
    <w:p w14:paraId="169FCB46" w14:textId="77777777" w:rsidR="005F6F1D" w:rsidRPr="005F6F1D" w:rsidRDefault="005F6F1D" w:rsidP="005F6F1D">
      <w:pPr>
        <w:spacing w:after="0"/>
        <w:rPr>
          <w:rFonts w:ascii="Calibri" w:eastAsia="Calibri" w:hAnsi="Calibri" w:cs="Times New Roman"/>
        </w:rPr>
        <w:sectPr w:rsidR="005F6F1D" w:rsidRPr="005F6F1D" w:rsidSect="009A5F55">
          <w:footerReference w:type="default" r:id="rId25"/>
          <w:pgSz w:w="11906" w:h="16838"/>
          <w:pgMar w:top="1440" w:right="1440" w:bottom="1440" w:left="1134" w:header="709" w:footer="709" w:gutter="0"/>
          <w:cols w:space="708"/>
          <w:docGrid w:linePitch="360"/>
        </w:sectPr>
      </w:pPr>
    </w:p>
    <w:p w14:paraId="0B45F36E" w14:textId="77777777" w:rsidR="005F6F1D" w:rsidRPr="005F6F1D" w:rsidRDefault="005F6F1D" w:rsidP="005F6F1D">
      <w:pPr>
        <w:spacing w:after="0"/>
        <w:ind w:left="720"/>
        <w:rPr>
          <w:rFonts w:ascii="Arial" w:eastAsia="Calibri" w:hAnsi="Arial" w:cs="Arial"/>
          <w:color w:val="4A66AC"/>
          <w:sz w:val="56"/>
          <w:szCs w:val="56"/>
        </w:rPr>
      </w:pPr>
    </w:p>
    <w:p w14:paraId="159882E1" w14:textId="77777777" w:rsidR="005F6F1D" w:rsidRPr="005F6F1D" w:rsidRDefault="005F6F1D" w:rsidP="005F6F1D">
      <w:pPr>
        <w:spacing w:after="0"/>
        <w:ind w:left="720"/>
        <w:rPr>
          <w:rFonts w:ascii="Arial" w:eastAsia="Calibri" w:hAnsi="Arial" w:cs="Arial"/>
          <w:b/>
          <w:color w:val="0070C0"/>
          <w:sz w:val="28"/>
          <w:szCs w:val="28"/>
        </w:rPr>
      </w:pPr>
      <w:r w:rsidRPr="005F6F1D">
        <w:rPr>
          <w:rFonts w:ascii="Arial" w:eastAsia="Calibri" w:hAnsi="Arial" w:cs="Arial"/>
          <w:b/>
          <w:color w:val="0070C0"/>
          <w:sz w:val="28"/>
          <w:szCs w:val="28"/>
        </w:rPr>
        <w:t>4.Membership Numbers</w:t>
      </w:r>
    </w:p>
    <w:p w14:paraId="16E1A2E5" w14:textId="77777777" w:rsidR="005F6F1D" w:rsidRPr="005F6F1D" w:rsidRDefault="005F6F1D" w:rsidP="005F6F1D">
      <w:pPr>
        <w:spacing w:after="0"/>
        <w:ind w:left="993"/>
        <w:rPr>
          <w:rFonts w:ascii="Calibri" w:eastAsia="Calibri" w:hAnsi="Calibri" w:cs="Times New Roman"/>
          <w:noProof/>
          <w:lang w:eastAsia="en-GB"/>
        </w:rPr>
      </w:pPr>
    </w:p>
    <w:p w14:paraId="6932E4A9" w14:textId="77777777" w:rsidR="005F6F1D" w:rsidRPr="005F6F1D" w:rsidRDefault="005F6F1D" w:rsidP="005F6F1D">
      <w:pPr>
        <w:spacing w:after="0"/>
        <w:ind w:left="993"/>
        <w:rPr>
          <w:rFonts w:ascii="Calibri" w:eastAsia="Calibri" w:hAnsi="Calibri" w:cs="Times New Roman"/>
          <w:noProof/>
          <w:lang w:eastAsia="en-GB"/>
        </w:rPr>
      </w:pPr>
    </w:p>
    <w:tbl>
      <w:tblPr>
        <w:tblStyle w:val="TableGrid3"/>
        <w:tblW w:w="12571" w:type="dxa"/>
        <w:tblInd w:w="607" w:type="dxa"/>
        <w:tblLayout w:type="fixed"/>
        <w:tblLook w:val="04A0" w:firstRow="1" w:lastRow="0" w:firstColumn="1" w:lastColumn="0" w:noHBand="0" w:noVBand="1"/>
      </w:tblPr>
      <w:tblGrid>
        <w:gridCol w:w="3924"/>
        <w:gridCol w:w="1441"/>
        <w:gridCol w:w="1441"/>
        <w:gridCol w:w="1441"/>
        <w:gridCol w:w="1441"/>
        <w:gridCol w:w="1441"/>
        <w:gridCol w:w="1442"/>
      </w:tblGrid>
      <w:tr w:rsidR="005F6F1D" w:rsidRPr="005F6F1D" w14:paraId="3E63F42E" w14:textId="77777777" w:rsidTr="000A527E">
        <w:trPr>
          <w:trHeight w:val="825"/>
        </w:trPr>
        <w:tc>
          <w:tcPr>
            <w:tcW w:w="3924" w:type="dxa"/>
            <w:shd w:val="clear" w:color="auto" w:fill="C0D7EC"/>
            <w:hideMark/>
          </w:tcPr>
          <w:p w14:paraId="607B0D72" w14:textId="77777777" w:rsidR="005F6F1D" w:rsidRPr="005F6F1D" w:rsidRDefault="005F6F1D" w:rsidP="005F6F1D">
            <w:pPr>
              <w:tabs>
                <w:tab w:val="left" w:pos="2580"/>
              </w:tabs>
              <w:rPr>
                <w:rFonts w:ascii="Calibri" w:eastAsia="Calibri" w:hAnsi="Calibri" w:cs="Times New Roman"/>
                <w:b/>
              </w:rPr>
            </w:pPr>
            <w:r w:rsidRPr="005F6F1D">
              <w:rPr>
                <w:rFonts w:ascii="Calibri" w:eastAsia="Times New Roman" w:hAnsi="Calibri" w:cs="Calibri"/>
                <w:b/>
                <w:color w:val="000000"/>
                <w:lang w:eastAsia="en-GB"/>
              </w:rPr>
              <w:t>Scheme Name</w:t>
            </w:r>
            <w:r w:rsidRPr="005F6F1D">
              <w:rPr>
                <w:rFonts w:ascii="Calibri" w:eastAsia="Times New Roman" w:hAnsi="Calibri" w:cs="Calibri"/>
                <w:b/>
                <w:color w:val="000000"/>
                <w:lang w:eastAsia="en-GB"/>
              </w:rPr>
              <w:tab/>
            </w:r>
          </w:p>
        </w:tc>
        <w:tc>
          <w:tcPr>
            <w:tcW w:w="1441" w:type="dxa"/>
            <w:shd w:val="clear" w:color="auto" w:fill="C0D7EC"/>
            <w:hideMark/>
          </w:tcPr>
          <w:p w14:paraId="6BBFB76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Active Members</w:t>
            </w:r>
            <w:r w:rsidRPr="005F6F1D">
              <w:rPr>
                <w:rFonts w:ascii="Calibri" w:eastAsia="Times New Roman" w:hAnsi="Calibri" w:cs="Calibri"/>
                <w:b/>
                <w:bCs/>
                <w:color w:val="000000"/>
                <w:lang w:eastAsia="en-GB"/>
              </w:rPr>
              <w:t xml:space="preserve"> </w:t>
            </w:r>
          </w:p>
        </w:tc>
        <w:tc>
          <w:tcPr>
            <w:tcW w:w="1441" w:type="dxa"/>
            <w:shd w:val="clear" w:color="auto" w:fill="C0D7EC"/>
            <w:hideMark/>
          </w:tcPr>
          <w:p w14:paraId="34EB3D2A"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Deferred Members</w:t>
            </w:r>
          </w:p>
        </w:tc>
        <w:tc>
          <w:tcPr>
            <w:tcW w:w="1441" w:type="dxa"/>
            <w:shd w:val="clear" w:color="auto" w:fill="C0D7EC"/>
            <w:hideMark/>
          </w:tcPr>
          <w:p w14:paraId="3F9632D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Pensioners</w:t>
            </w:r>
          </w:p>
        </w:tc>
        <w:tc>
          <w:tcPr>
            <w:tcW w:w="1441" w:type="dxa"/>
            <w:shd w:val="clear" w:color="auto" w:fill="C0D7EC"/>
            <w:hideMark/>
          </w:tcPr>
          <w:p w14:paraId="002895D5"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Beneficiaries</w:t>
            </w:r>
          </w:p>
        </w:tc>
        <w:tc>
          <w:tcPr>
            <w:tcW w:w="1441" w:type="dxa"/>
            <w:shd w:val="clear" w:color="auto" w:fill="C0D7EC"/>
            <w:hideMark/>
          </w:tcPr>
          <w:p w14:paraId="3008C34D"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Preserved Refund</w:t>
            </w:r>
          </w:p>
        </w:tc>
        <w:tc>
          <w:tcPr>
            <w:tcW w:w="1442" w:type="dxa"/>
            <w:shd w:val="clear" w:color="auto" w:fill="C0D7EC"/>
            <w:hideMark/>
          </w:tcPr>
          <w:p w14:paraId="5B394048"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Leavers Options Pending</w:t>
            </w:r>
          </w:p>
        </w:tc>
      </w:tr>
      <w:tr w:rsidR="000A527E" w:rsidRPr="000A527E" w14:paraId="5DB61E49" w14:textId="77777777" w:rsidTr="000A527E">
        <w:trPr>
          <w:trHeight w:val="300"/>
        </w:trPr>
        <w:tc>
          <w:tcPr>
            <w:tcW w:w="3924" w:type="dxa"/>
            <w:noWrap/>
            <w:hideMark/>
          </w:tcPr>
          <w:p w14:paraId="3DA5945A" w14:textId="77777777" w:rsidR="000A527E" w:rsidRPr="000A527E" w:rsidRDefault="000A527E" w:rsidP="000A527E">
            <w:pPr>
              <w:rPr>
                <w:rFonts w:ascii="Calibri" w:eastAsia="Times New Roman" w:hAnsi="Calibri" w:cs="Calibri"/>
                <w:color w:val="000000"/>
                <w:lang w:eastAsia="en-GB"/>
              </w:rPr>
            </w:pPr>
            <w:r w:rsidRPr="000A527E">
              <w:rPr>
                <w:rFonts w:ascii="Calibri" w:eastAsia="Times New Roman" w:hAnsi="Calibri" w:cs="Calibri"/>
                <w:color w:val="000000"/>
                <w:lang w:eastAsia="en-GB"/>
              </w:rPr>
              <w:t>Nottinghamshire (1992 Scheme)</w:t>
            </w:r>
          </w:p>
        </w:tc>
        <w:tc>
          <w:tcPr>
            <w:tcW w:w="1441" w:type="dxa"/>
            <w:noWrap/>
            <w:hideMark/>
          </w:tcPr>
          <w:p w14:paraId="143914FE"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1" w:type="dxa"/>
            <w:noWrap/>
            <w:hideMark/>
          </w:tcPr>
          <w:p w14:paraId="6CE71502"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39</w:t>
            </w:r>
          </w:p>
        </w:tc>
        <w:tc>
          <w:tcPr>
            <w:tcW w:w="1441" w:type="dxa"/>
            <w:noWrap/>
            <w:hideMark/>
          </w:tcPr>
          <w:p w14:paraId="781DEB87"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698</w:t>
            </w:r>
          </w:p>
        </w:tc>
        <w:tc>
          <w:tcPr>
            <w:tcW w:w="1441" w:type="dxa"/>
            <w:noWrap/>
            <w:hideMark/>
          </w:tcPr>
          <w:p w14:paraId="2EE19959"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129</w:t>
            </w:r>
          </w:p>
        </w:tc>
        <w:tc>
          <w:tcPr>
            <w:tcW w:w="1441" w:type="dxa"/>
            <w:noWrap/>
            <w:hideMark/>
          </w:tcPr>
          <w:p w14:paraId="1FC4B630"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w:t>
            </w:r>
          </w:p>
        </w:tc>
        <w:tc>
          <w:tcPr>
            <w:tcW w:w="1442" w:type="dxa"/>
            <w:noWrap/>
            <w:hideMark/>
          </w:tcPr>
          <w:p w14:paraId="588E1485"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r>
      <w:tr w:rsidR="000A527E" w:rsidRPr="000A527E" w14:paraId="118364A9" w14:textId="77777777" w:rsidTr="000A527E">
        <w:trPr>
          <w:trHeight w:val="300"/>
        </w:trPr>
        <w:tc>
          <w:tcPr>
            <w:tcW w:w="3924" w:type="dxa"/>
            <w:noWrap/>
            <w:hideMark/>
          </w:tcPr>
          <w:p w14:paraId="2EB4CCE8" w14:textId="77777777" w:rsidR="000A527E" w:rsidRPr="000A527E" w:rsidRDefault="000A527E" w:rsidP="000A527E">
            <w:pPr>
              <w:rPr>
                <w:rFonts w:ascii="Calibri" w:eastAsia="Times New Roman" w:hAnsi="Calibri" w:cs="Calibri"/>
                <w:color w:val="000000"/>
                <w:lang w:eastAsia="en-GB"/>
              </w:rPr>
            </w:pPr>
            <w:r w:rsidRPr="000A527E">
              <w:rPr>
                <w:rFonts w:ascii="Calibri" w:eastAsia="Times New Roman" w:hAnsi="Calibri" w:cs="Calibri"/>
                <w:color w:val="000000"/>
                <w:lang w:eastAsia="en-GB"/>
              </w:rPr>
              <w:t>Nottinghamshire (2006 Scheme)</w:t>
            </w:r>
          </w:p>
        </w:tc>
        <w:tc>
          <w:tcPr>
            <w:tcW w:w="1441" w:type="dxa"/>
            <w:noWrap/>
            <w:hideMark/>
          </w:tcPr>
          <w:p w14:paraId="6925B9D2"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1" w:type="dxa"/>
            <w:noWrap/>
            <w:hideMark/>
          </w:tcPr>
          <w:p w14:paraId="67568973"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159</w:t>
            </w:r>
          </w:p>
        </w:tc>
        <w:tc>
          <w:tcPr>
            <w:tcW w:w="1441" w:type="dxa"/>
            <w:noWrap/>
            <w:hideMark/>
          </w:tcPr>
          <w:p w14:paraId="7DE3EAA6"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31</w:t>
            </w:r>
          </w:p>
        </w:tc>
        <w:tc>
          <w:tcPr>
            <w:tcW w:w="1441" w:type="dxa"/>
            <w:noWrap/>
            <w:hideMark/>
          </w:tcPr>
          <w:p w14:paraId="2BADD565"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11</w:t>
            </w:r>
          </w:p>
        </w:tc>
        <w:tc>
          <w:tcPr>
            <w:tcW w:w="1441" w:type="dxa"/>
            <w:noWrap/>
            <w:hideMark/>
          </w:tcPr>
          <w:p w14:paraId="46E05D88"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6</w:t>
            </w:r>
          </w:p>
        </w:tc>
        <w:tc>
          <w:tcPr>
            <w:tcW w:w="1442" w:type="dxa"/>
            <w:noWrap/>
            <w:hideMark/>
          </w:tcPr>
          <w:p w14:paraId="2870FC14"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r>
      <w:tr w:rsidR="000A527E" w:rsidRPr="000A527E" w14:paraId="7738D9E4" w14:textId="77777777" w:rsidTr="000A527E">
        <w:trPr>
          <w:trHeight w:val="300"/>
        </w:trPr>
        <w:tc>
          <w:tcPr>
            <w:tcW w:w="3924" w:type="dxa"/>
            <w:noWrap/>
            <w:hideMark/>
          </w:tcPr>
          <w:p w14:paraId="78B94F41" w14:textId="77777777" w:rsidR="000A527E" w:rsidRPr="000A527E" w:rsidRDefault="000A527E" w:rsidP="000A527E">
            <w:pPr>
              <w:rPr>
                <w:rFonts w:ascii="Calibri" w:eastAsia="Times New Roman" w:hAnsi="Calibri" w:cs="Calibri"/>
                <w:color w:val="000000"/>
                <w:lang w:eastAsia="en-GB"/>
              </w:rPr>
            </w:pPr>
            <w:r w:rsidRPr="000A527E">
              <w:rPr>
                <w:rFonts w:ascii="Calibri" w:eastAsia="Times New Roman" w:hAnsi="Calibri" w:cs="Calibri"/>
                <w:color w:val="000000"/>
                <w:lang w:eastAsia="en-GB"/>
              </w:rPr>
              <w:t>Nottinghamshire (2006/RDS Scheme)</w:t>
            </w:r>
          </w:p>
        </w:tc>
        <w:tc>
          <w:tcPr>
            <w:tcW w:w="1441" w:type="dxa"/>
            <w:noWrap/>
            <w:hideMark/>
          </w:tcPr>
          <w:p w14:paraId="782262BA"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1" w:type="dxa"/>
            <w:noWrap/>
            <w:hideMark/>
          </w:tcPr>
          <w:p w14:paraId="5A326BFC"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31</w:t>
            </w:r>
          </w:p>
        </w:tc>
        <w:tc>
          <w:tcPr>
            <w:tcW w:w="1441" w:type="dxa"/>
            <w:noWrap/>
            <w:hideMark/>
          </w:tcPr>
          <w:p w14:paraId="5B658A79"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68</w:t>
            </w:r>
          </w:p>
        </w:tc>
        <w:tc>
          <w:tcPr>
            <w:tcW w:w="1441" w:type="dxa"/>
            <w:noWrap/>
            <w:hideMark/>
          </w:tcPr>
          <w:p w14:paraId="617E1B52"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1" w:type="dxa"/>
            <w:noWrap/>
            <w:hideMark/>
          </w:tcPr>
          <w:p w14:paraId="3DEB110D"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2" w:type="dxa"/>
            <w:noWrap/>
            <w:hideMark/>
          </w:tcPr>
          <w:p w14:paraId="7DF9E7A6"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r>
      <w:tr w:rsidR="000A527E" w:rsidRPr="000A527E" w14:paraId="6BBCE62E" w14:textId="77777777" w:rsidTr="000A527E">
        <w:trPr>
          <w:trHeight w:val="300"/>
        </w:trPr>
        <w:tc>
          <w:tcPr>
            <w:tcW w:w="3924" w:type="dxa"/>
            <w:noWrap/>
            <w:hideMark/>
          </w:tcPr>
          <w:p w14:paraId="5B0BF324" w14:textId="77777777" w:rsidR="000A527E" w:rsidRPr="000A527E" w:rsidRDefault="000A527E" w:rsidP="000A527E">
            <w:pPr>
              <w:rPr>
                <w:rFonts w:ascii="Calibri" w:eastAsia="Times New Roman" w:hAnsi="Calibri" w:cs="Calibri"/>
                <w:color w:val="000000"/>
                <w:lang w:eastAsia="en-GB"/>
              </w:rPr>
            </w:pPr>
            <w:r w:rsidRPr="000A527E">
              <w:rPr>
                <w:rFonts w:ascii="Calibri" w:eastAsia="Times New Roman" w:hAnsi="Calibri" w:cs="Calibri"/>
                <w:color w:val="000000"/>
                <w:lang w:eastAsia="en-GB"/>
              </w:rPr>
              <w:t>Nottinghamshire (2015 Scheme)</w:t>
            </w:r>
          </w:p>
        </w:tc>
        <w:tc>
          <w:tcPr>
            <w:tcW w:w="1441" w:type="dxa"/>
            <w:noWrap/>
            <w:hideMark/>
          </w:tcPr>
          <w:p w14:paraId="747B9AE5"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613</w:t>
            </w:r>
          </w:p>
        </w:tc>
        <w:tc>
          <w:tcPr>
            <w:tcW w:w="1441" w:type="dxa"/>
            <w:noWrap/>
            <w:hideMark/>
          </w:tcPr>
          <w:p w14:paraId="44F235D5"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195</w:t>
            </w:r>
          </w:p>
        </w:tc>
        <w:tc>
          <w:tcPr>
            <w:tcW w:w="1441" w:type="dxa"/>
            <w:noWrap/>
            <w:hideMark/>
          </w:tcPr>
          <w:p w14:paraId="1B0802EC"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49</w:t>
            </w:r>
          </w:p>
        </w:tc>
        <w:tc>
          <w:tcPr>
            <w:tcW w:w="1441" w:type="dxa"/>
            <w:noWrap/>
            <w:hideMark/>
          </w:tcPr>
          <w:p w14:paraId="1D64E9B5"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w:t>
            </w:r>
          </w:p>
        </w:tc>
        <w:tc>
          <w:tcPr>
            <w:tcW w:w="1441" w:type="dxa"/>
            <w:noWrap/>
            <w:hideMark/>
          </w:tcPr>
          <w:p w14:paraId="436693A7"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2" w:type="dxa"/>
            <w:noWrap/>
            <w:hideMark/>
          </w:tcPr>
          <w:p w14:paraId="513B51C5"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13</w:t>
            </w:r>
          </w:p>
        </w:tc>
      </w:tr>
      <w:tr w:rsidR="000A527E" w:rsidRPr="000A527E" w14:paraId="57655C97" w14:textId="77777777" w:rsidTr="000A527E">
        <w:trPr>
          <w:trHeight w:val="300"/>
        </w:trPr>
        <w:tc>
          <w:tcPr>
            <w:tcW w:w="3924" w:type="dxa"/>
            <w:noWrap/>
            <w:hideMark/>
          </w:tcPr>
          <w:p w14:paraId="48D756F7" w14:textId="77777777" w:rsidR="000A527E" w:rsidRPr="000A527E" w:rsidRDefault="000A527E" w:rsidP="000A527E">
            <w:pPr>
              <w:rPr>
                <w:rFonts w:ascii="Calibri" w:eastAsia="Times New Roman" w:hAnsi="Calibri" w:cs="Calibri"/>
                <w:color w:val="000000"/>
                <w:lang w:eastAsia="en-GB"/>
              </w:rPr>
            </w:pPr>
            <w:r w:rsidRPr="000A527E">
              <w:rPr>
                <w:rFonts w:ascii="Calibri" w:eastAsia="Times New Roman" w:hAnsi="Calibri" w:cs="Calibri"/>
                <w:color w:val="000000"/>
                <w:lang w:eastAsia="en-GB"/>
              </w:rPr>
              <w:t>Nottinghamshire (2015/RDS Scheme)</w:t>
            </w:r>
          </w:p>
        </w:tc>
        <w:tc>
          <w:tcPr>
            <w:tcW w:w="1441" w:type="dxa"/>
            <w:noWrap/>
            <w:hideMark/>
          </w:tcPr>
          <w:p w14:paraId="08301D12"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15</w:t>
            </w:r>
          </w:p>
        </w:tc>
        <w:tc>
          <w:tcPr>
            <w:tcW w:w="1441" w:type="dxa"/>
            <w:noWrap/>
            <w:hideMark/>
          </w:tcPr>
          <w:p w14:paraId="38D7FF20"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3</w:t>
            </w:r>
          </w:p>
        </w:tc>
        <w:tc>
          <w:tcPr>
            <w:tcW w:w="1441" w:type="dxa"/>
            <w:noWrap/>
            <w:hideMark/>
          </w:tcPr>
          <w:p w14:paraId="51634252"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3</w:t>
            </w:r>
          </w:p>
        </w:tc>
        <w:tc>
          <w:tcPr>
            <w:tcW w:w="1441" w:type="dxa"/>
            <w:noWrap/>
            <w:hideMark/>
          </w:tcPr>
          <w:p w14:paraId="67F41981"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1" w:type="dxa"/>
            <w:noWrap/>
            <w:hideMark/>
          </w:tcPr>
          <w:p w14:paraId="1A836247"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c>
          <w:tcPr>
            <w:tcW w:w="1442" w:type="dxa"/>
            <w:noWrap/>
            <w:hideMark/>
          </w:tcPr>
          <w:p w14:paraId="3D5DED4C" w14:textId="77777777" w:rsidR="000A527E" w:rsidRPr="000A527E" w:rsidRDefault="000A527E" w:rsidP="000A527E">
            <w:pPr>
              <w:jc w:val="right"/>
              <w:rPr>
                <w:rFonts w:ascii="Calibri" w:eastAsia="Times New Roman" w:hAnsi="Calibri" w:cs="Calibri"/>
                <w:color w:val="000000"/>
                <w:lang w:eastAsia="en-GB"/>
              </w:rPr>
            </w:pPr>
            <w:r w:rsidRPr="000A527E">
              <w:rPr>
                <w:rFonts w:ascii="Calibri" w:eastAsia="Times New Roman" w:hAnsi="Calibri" w:cs="Calibri"/>
                <w:color w:val="000000"/>
                <w:lang w:eastAsia="en-GB"/>
              </w:rPr>
              <w:t>0</w:t>
            </w:r>
          </w:p>
        </w:tc>
      </w:tr>
    </w:tbl>
    <w:p w14:paraId="71802D68" w14:textId="77777777" w:rsidR="005F6F1D" w:rsidRPr="005F6F1D" w:rsidRDefault="005F6F1D" w:rsidP="005F6F1D">
      <w:pPr>
        <w:spacing w:after="0"/>
        <w:ind w:left="993"/>
        <w:rPr>
          <w:rFonts w:ascii="Calibri" w:eastAsia="Calibri" w:hAnsi="Calibri" w:cs="Times New Roman"/>
          <w:noProof/>
          <w:lang w:eastAsia="en-GB"/>
        </w:rPr>
      </w:pPr>
    </w:p>
    <w:p w14:paraId="5D5AF367" w14:textId="77777777" w:rsidR="005F6F1D" w:rsidRPr="005F6F1D" w:rsidRDefault="005F6F1D" w:rsidP="005F6F1D">
      <w:pPr>
        <w:spacing w:after="0"/>
        <w:ind w:left="993"/>
        <w:rPr>
          <w:rFonts w:ascii="Calibri" w:eastAsia="Calibri" w:hAnsi="Calibri" w:cs="Times New Roman"/>
          <w:noProof/>
          <w:lang w:eastAsia="en-GB"/>
        </w:rPr>
      </w:pPr>
    </w:p>
    <w:p w14:paraId="0538A3BE" w14:textId="77777777" w:rsidR="005F6F1D" w:rsidRPr="005F6F1D" w:rsidRDefault="005F6F1D" w:rsidP="005F6F1D">
      <w:pPr>
        <w:spacing w:after="0"/>
        <w:ind w:left="426"/>
        <w:rPr>
          <w:rFonts w:ascii="Calibri" w:eastAsia="Calibri" w:hAnsi="Calibri" w:cs="Times New Roman"/>
          <w:noProof/>
          <w:lang w:eastAsia="en-GB"/>
        </w:rPr>
      </w:pPr>
    </w:p>
    <w:p w14:paraId="68EE6406" w14:textId="62BAD7E8" w:rsidR="005F6F1D" w:rsidRPr="005F6F1D" w:rsidRDefault="000A527E" w:rsidP="005F6F1D">
      <w:pPr>
        <w:spacing w:after="0"/>
        <w:ind w:left="993"/>
        <w:rPr>
          <w:rFonts w:ascii="Calibri" w:eastAsia="Calibri" w:hAnsi="Calibri" w:cs="Times New Roman"/>
          <w:noProof/>
          <w:lang w:eastAsia="en-GB"/>
        </w:rPr>
      </w:pPr>
      <w:r>
        <w:rPr>
          <w:noProof/>
        </w:rPr>
        <w:drawing>
          <wp:inline distT="0" distB="0" distL="0" distR="0" wp14:anchorId="34F9CFC0" wp14:editId="23E6BD90">
            <wp:extent cx="7534275" cy="2510155"/>
            <wp:effectExtent l="0" t="0" r="9525" b="4445"/>
            <wp:docPr id="78605706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801645" w14:textId="77777777" w:rsidR="005F6F1D" w:rsidRPr="005F6F1D" w:rsidRDefault="005F6F1D" w:rsidP="005F6F1D">
      <w:pPr>
        <w:spacing w:after="0"/>
        <w:ind w:left="993"/>
        <w:rPr>
          <w:rFonts w:ascii="Calibri" w:eastAsia="Calibri" w:hAnsi="Calibri" w:cs="Times New Roman"/>
          <w:noProof/>
          <w:lang w:eastAsia="en-GB"/>
        </w:rPr>
      </w:pPr>
    </w:p>
    <w:p w14:paraId="78E3119B" w14:textId="55FBDDCF" w:rsidR="005F6F1D" w:rsidRPr="005F6F1D" w:rsidRDefault="000A527E" w:rsidP="005F6F1D">
      <w:pPr>
        <w:spacing w:after="0"/>
        <w:ind w:left="993"/>
        <w:rPr>
          <w:rFonts w:ascii="Calibri" w:eastAsia="Calibri" w:hAnsi="Calibri" w:cs="Times New Roman"/>
          <w:noProof/>
          <w:lang w:eastAsia="en-GB"/>
        </w:rPr>
      </w:pPr>
      <w:r>
        <w:rPr>
          <w:noProof/>
        </w:rPr>
        <w:drawing>
          <wp:inline distT="0" distB="0" distL="0" distR="0" wp14:anchorId="3A7937A0" wp14:editId="12A0EBEB">
            <wp:extent cx="7867650" cy="4676775"/>
            <wp:effectExtent l="0" t="0" r="0" b="9525"/>
            <wp:docPr id="142789256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275E85" w14:textId="5950182D" w:rsidR="005F6F1D" w:rsidRPr="005F6F1D" w:rsidRDefault="005F6F1D" w:rsidP="005F6F1D">
      <w:pPr>
        <w:spacing w:after="0"/>
        <w:ind w:left="993"/>
        <w:rPr>
          <w:rFonts w:ascii="Calibri" w:eastAsia="Calibri" w:hAnsi="Calibri" w:cs="Times New Roman"/>
          <w:noProof/>
          <w:lang w:eastAsia="en-GB"/>
        </w:rPr>
      </w:pPr>
    </w:p>
    <w:p w14:paraId="1361EDDC" w14:textId="54DE7223" w:rsidR="005F6F1D" w:rsidRPr="005F6F1D" w:rsidRDefault="005F6F1D" w:rsidP="005F6F1D">
      <w:pPr>
        <w:spacing w:after="0"/>
        <w:ind w:left="993"/>
        <w:rPr>
          <w:rFonts w:ascii="Calibri" w:eastAsia="Calibri" w:hAnsi="Calibri" w:cs="Times New Roman"/>
          <w:noProof/>
          <w:lang w:eastAsia="en-GB"/>
        </w:rPr>
      </w:pPr>
    </w:p>
    <w:p w14:paraId="2EEEC6B9" w14:textId="77777777" w:rsidR="005F6F1D" w:rsidRPr="005F6F1D" w:rsidRDefault="005F6F1D" w:rsidP="005F6F1D">
      <w:pPr>
        <w:spacing w:after="0"/>
        <w:ind w:left="993"/>
        <w:rPr>
          <w:rFonts w:ascii="Calibri" w:eastAsia="Calibri" w:hAnsi="Calibri" w:cs="Times New Roman"/>
          <w:noProof/>
          <w:lang w:eastAsia="en-GB"/>
        </w:rPr>
      </w:pPr>
    </w:p>
    <w:p w14:paraId="194A6AB8" w14:textId="77777777" w:rsidR="005F6F1D" w:rsidRPr="005F6F1D" w:rsidRDefault="005F6F1D" w:rsidP="005F6F1D">
      <w:pPr>
        <w:spacing w:after="0"/>
        <w:ind w:left="993"/>
        <w:rPr>
          <w:rFonts w:ascii="Calibri" w:eastAsia="Calibri" w:hAnsi="Calibri" w:cs="Times New Roman"/>
          <w:noProof/>
          <w:lang w:eastAsia="en-GB"/>
        </w:rPr>
      </w:pPr>
    </w:p>
    <w:p w14:paraId="56ECE192" w14:textId="77777777" w:rsidR="005F6F1D" w:rsidRPr="005F6F1D" w:rsidRDefault="005F6F1D" w:rsidP="005F6F1D">
      <w:pPr>
        <w:spacing w:after="0"/>
        <w:ind w:left="993"/>
        <w:rPr>
          <w:rFonts w:ascii="Calibri" w:eastAsia="Calibri" w:hAnsi="Calibri" w:cs="Times New Roman"/>
          <w:noProof/>
          <w:lang w:eastAsia="en-GB"/>
        </w:rPr>
      </w:pPr>
    </w:p>
    <w:p w14:paraId="589677E0" w14:textId="77777777" w:rsidR="005F6F1D" w:rsidRPr="005F6F1D" w:rsidRDefault="005F6F1D" w:rsidP="005F6F1D">
      <w:pPr>
        <w:spacing w:after="0"/>
        <w:ind w:left="426"/>
        <w:rPr>
          <w:rFonts w:ascii="Calibri" w:eastAsia="Calibri" w:hAnsi="Calibri" w:cs="Times New Roman"/>
          <w:noProof/>
          <w:lang w:eastAsia="en-GB"/>
        </w:rPr>
      </w:pPr>
    </w:p>
    <w:p w14:paraId="1F81C46A" w14:textId="623D1FAB" w:rsidR="005F6F1D" w:rsidRPr="005F6F1D" w:rsidRDefault="005F6F1D" w:rsidP="005F6F1D">
      <w:pPr>
        <w:spacing w:after="0"/>
        <w:rPr>
          <w:rFonts w:ascii="Calibri" w:eastAsia="Calibri" w:hAnsi="Calibri" w:cs="Times New Roman"/>
          <w:noProof/>
          <w:lang w:eastAsia="en-GB"/>
        </w:rPr>
      </w:pPr>
    </w:p>
    <w:p w14:paraId="5058C989" w14:textId="77777777" w:rsidR="005F6F1D" w:rsidRPr="005F6F1D" w:rsidRDefault="005F6F1D" w:rsidP="005F6F1D">
      <w:pPr>
        <w:spacing w:after="0"/>
        <w:rPr>
          <w:rFonts w:ascii="Calibri" w:eastAsia="Calibri" w:hAnsi="Calibri" w:cs="Times New Roman"/>
          <w:noProof/>
          <w:lang w:eastAsia="en-GB"/>
        </w:rPr>
      </w:pPr>
    </w:p>
    <w:p w14:paraId="79385AFE" w14:textId="42875BC1" w:rsidR="005F6F1D" w:rsidRPr="005F6F1D" w:rsidRDefault="005F6F1D" w:rsidP="005F6F1D">
      <w:pPr>
        <w:spacing w:after="0"/>
        <w:rPr>
          <w:rFonts w:ascii="Calibri" w:eastAsia="Calibri" w:hAnsi="Calibri" w:cs="Times New Roman"/>
          <w:noProof/>
          <w:lang w:eastAsia="en-GB"/>
        </w:rPr>
      </w:pPr>
    </w:p>
    <w:p w14:paraId="0207B465" w14:textId="32CE2E1F" w:rsidR="005F6F1D" w:rsidRPr="005F6F1D" w:rsidRDefault="000A527E" w:rsidP="005F6F1D">
      <w:pPr>
        <w:spacing w:after="0"/>
        <w:rPr>
          <w:rFonts w:ascii="Calibri" w:eastAsia="Calibri" w:hAnsi="Calibri" w:cs="Times New Roman"/>
          <w:noProof/>
          <w:lang w:eastAsia="en-GB"/>
        </w:rPr>
      </w:pPr>
      <w:r>
        <w:rPr>
          <w:noProof/>
        </w:rPr>
        <w:drawing>
          <wp:inline distT="0" distB="0" distL="0" distR="0" wp14:anchorId="2ACC35DA" wp14:editId="5C87FB79">
            <wp:extent cx="8905875" cy="4854575"/>
            <wp:effectExtent l="0" t="0" r="9525" b="3175"/>
            <wp:docPr id="176166870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A02C61" w14:textId="77777777" w:rsidR="005F6F1D" w:rsidRPr="005F6F1D" w:rsidRDefault="005F6F1D" w:rsidP="005F6F1D">
      <w:pPr>
        <w:spacing w:after="0"/>
        <w:rPr>
          <w:rFonts w:ascii="Calibri" w:eastAsia="Calibri" w:hAnsi="Calibri" w:cs="Times New Roman"/>
          <w:noProof/>
          <w:lang w:eastAsia="en-GB"/>
        </w:rPr>
      </w:pPr>
    </w:p>
    <w:p w14:paraId="27D36D18" w14:textId="77777777" w:rsidR="005F6F1D" w:rsidRPr="005F6F1D" w:rsidRDefault="005F6F1D" w:rsidP="005F6F1D">
      <w:pPr>
        <w:spacing w:after="0"/>
        <w:rPr>
          <w:rFonts w:ascii="Calibri" w:eastAsia="Calibri" w:hAnsi="Calibri" w:cs="Times New Roman"/>
          <w:noProof/>
          <w:lang w:eastAsia="en-GB"/>
        </w:rPr>
      </w:pPr>
    </w:p>
    <w:p w14:paraId="05ABA7AE" w14:textId="4091B3B5" w:rsidR="005F6F1D" w:rsidRPr="005F6F1D" w:rsidRDefault="005F6F1D" w:rsidP="005F6F1D">
      <w:pPr>
        <w:spacing w:after="0"/>
        <w:rPr>
          <w:rFonts w:ascii="Calibri" w:eastAsia="Calibri" w:hAnsi="Calibri" w:cs="Times New Roman"/>
          <w:noProof/>
          <w:lang w:eastAsia="en-GB"/>
        </w:rPr>
      </w:pPr>
    </w:p>
    <w:p w14:paraId="66DE5883" w14:textId="3E295073" w:rsidR="005F6F1D" w:rsidRPr="005F6F1D" w:rsidRDefault="00CB7CFD" w:rsidP="005F6F1D">
      <w:pPr>
        <w:spacing w:after="0" w:line="240" w:lineRule="auto"/>
        <w:ind w:left="720" w:hanging="1287"/>
        <w:rPr>
          <w:rFonts w:ascii="Arial" w:eastAsia="Calibri" w:hAnsi="Arial" w:cs="Arial"/>
          <w:b/>
          <w:color w:val="0070C0"/>
          <w:sz w:val="28"/>
          <w:szCs w:val="28"/>
        </w:rPr>
        <w:sectPr w:rsidR="005F6F1D" w:rsidRPr="005F6F1D" w:rsidSect="009A5F55">
          <w:pgSz w:w="16838" w:h="11906" w:orient="landscape"/>
          <w:pgMar w:top="1134" w:right="1440" w:bottom="1440" w:left="1440" w:header="709" w:footer="709" w:gutter="0"/>
          <w:cols w:space="708"/>
          <w:docGrid w:linePitch="360"/>
        </w:sectPr>
      </w:pPr>
      <w:r>
        <w:rPr>
          <w:rFonts w:ascii="Arial" w:eastAsia="Calibri" w:hAnsi="Arial" w:cs="Arial"/>
          <w:b/>
          <w:color w:val="0070C0"/>
          <w:sz w:val="28"/>
          <w:szCs w:val="28"/>
        </w:rPr>
        <w:tab/>
      </w:r>
      <w:r w:rsidR="000A527E">
        <w:rPr>
          <w:noProof/>
        </w:rPr>
        <w:drawing>
          <wp:inline distT="0" distB="0" distL="0" distR="0" wp14:anchorId="52001EDF" wp14:editId="6D2E645B">
            <wp:extent cx="8067675" cy="4686300"/>
            <wp:effectExtent l="0" t="0" r="9525" b="0"/>
            <wp:docPr id="211895581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08E553" w14:textId="77777777" w:rsidR="00855210" w:rsidRDefault="00855210" w:rsidP="00855210">
      <w:pPr>
        <w:rPr>
          <w:rFonts w:ascii="Arial" w:eastAsia="Calibri" w:hAnsi="Arial" w:cs="Arial"/>
          <w:b/>
          <w:color w:val="0070C0"/>
          <w:sz w:val="28"/>
          <w:szCs w:val="28"/>
        </w:rPr>
      </w:pPr>
      <w:bookmarkStart w:id="1" w:name="_top"/>
      <w:bookmarkEnd w:id="1"/>
      <w:r>
        <w:rPr>
          <w:rFonts w:ascii="Arial" w:eastAsia="Calibri" w:hAnsi="Arial" w:cs="Arial"/>
          <w:b/>
          <w:color w:val="0070C0"/>
          <w:sz w:val="28"/>
          <w:szCs w:val="28"/>
        </w:rPr>
        <w:t>5. Administration Update</w:t>
      </w:r>
    </w:p>
    <w:p w14:paraId="245287E2" w14:textId="77777777" w:rsidR="00855210" w:rsidRDefault="00855210" w:rsidP="00855210">
      <w:pPr>
        <w:rPr>
          <w:rFonts w:ascii="Arial" w:eastAsia="Calibri" w:hAnsi="Arial" w:cs="Arial"/>
          <w:b/>
        </w:rPr>
      </w:pPr>
      <w:r>
        <w:rPr>
          <w:rFonts w:ascii="Arial" w:eastAsia="Calibri" w:hAnsi="Arial" w:cs="Arial"/>
          <w:b/>
        </w:rPr>
        <w:t>FRA Administration Survey</w:t>
      </w:r>
    </w:p>
    <w:p w14:paraId="0D339DB4" w14:textId="77777777" w:rsidR="00855210" w:rsidRDefault="00855210" w:rsidP="00855210">
      <w:p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The Scheme Advisory Board have asked all FPS administrators to respond to a survey regarding the implementation of Sargeant.</w:t>
      </w:r>
    </w:p>
    <w:p w14:paraId="1035C980" w14:textId="77777777" w:rsidR="00855210" w:rsidRDefault="00855210" w:rsidP="00855210">
      <w:p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WYPF intend to respond to this survey by the deadline of Monday 18 March 2024.</w:t>
      </w:r>
    </w:p>
    <w:p w14:paraId="7A7FF56F" w14:textId="77777777" w:rsidR="00855210" w:rsidRDefault="00855210" w:rsidP="00855210">
      <w:pPr>
        <w:spacing w:before="100" w:beforeAutospacing="1" w:after="120" w:line="240" w:lineRule="auto"/>
        <w:rPr>
          <w:rFonts w:ascii="Arial" w:eastAsia="Times New Roman" w:hAnsi="Arial" w:cs="Arial"/>
          <w:lang w:eastAsia="en-GB"/>
        </w:rPr>
      </w:pPr>
      <w:r>
        <w:rPr>
          <w:rFonts w:ascii="Arial" w:eastAsia="Times New Roman" w:hAnsi="Arial" w:cs="Arial"/>
          <w:lang w:eastAsia="en-GB"/>
        </w:rPr>
        <w:t>The Local Government Association (LGA) has confirmed this information will enable them via the SAB to offer help and support to FRAs if they need assistance with the implementation of Sargeant.</w:t>
      </w:r>
    </w:p>
    <w:p w14:paraId="19F79D89" w14:textId="77777777" w:rsidR="00855210" w:rsidRDefault="00855210" w:rsidP="00855210">
      <w:pPr>
        <w:spacing w:before="100" w:beforeAutospacing="1" w:after="120" w:line="240" w:lineRule="auto"/>
        <w:rPr>
          <w:rFonts w:ascii="Arial" w:eastAsia="Times New Roman" w:hAnsi="Arial" w:cs="Arial"/>
          <w:lang w:eastAsia="en-GB"/>
        </w:rPr>
      </w:pPr>
      <w:r>
        <w:rPr>
          <w:rFonts w:ascii="Arial" w:eastAsia="Times New Roman" w:hAnsi="Arial" w:cs="Arial"/>
          <w:lang w:eastAsia="en-GB"/>
        </w:rPr>
        <w:t>The SAB have confirmed the data provided is in confidence and only used for FRA help &amp; support and to understand the current issues faced by all stakeholders.</w:t>
      </w:r>
    </w:p>
    <w:p w14:paraId="4B634E23" w14:textId="77777777" w:rsidR="00855210" w:rsidRDefault="00855210" w:rsidP="00855210">
      <w:pPr>
        <w:spacing w:before="100" w:beforeAutospacing="1" w:after="120" w:line="240" w:lineRule="auto"/>
        <w:rPr>
          <w:rFonts w:ascii="Arial" w:eastAsia="Times New Roman" w:hAnsi="Arial" w:cs="Arial"/>
          <w:b/>
          <w:bCs/>
          <w:lang w:eastAsia="en-GB"/>
        </w:rPr>
      </w:pPr>
      <w:r>
        <w:rPr>
          <w:rFonts w:ascii="Arial" w:eastAsia="Times New Roman" w:hAnsi="Arial" w:cs="Arial"/>
          <w:b/>
          <w:bCs/>
          <w:lang w:eastAsia="en-GB"/>
        </w:rPr>
        <w:t>Internal Audit Report</w:t>
      </w:r>
    </w:p>
    <w:p w14:paraId="3BB9657D" w14:textId="77777777" w:rsidR="00855210" w:rsidRDefault="00855210" w:rsidP="00855210">
      <w:pPr>
        <w:spacing w:before="100" w:beforeAutospacing="1" w:after="120" w:line="240" w:lineRule="auto"/>
        <w:rPr>
          <w:rFonts w:ascii="Arial" w:eastAsia="Times New Roman" w:hAnsi="Arial" w:cs="Arial"/>
          <w:lang w:eastAsia="en-GB"/>
        </w:rPr>
      </w:pPr>
      <w:r>
        <w:rPr>
          <w:rFonts w:ascii="Arial" w:eastAsia="Times New Roman" w:hAnsi="Arial" w:cs="Arial"/>
          <w:lang w:eastAsia="en-GB"/>
        </w:rPr>
        <w:t>A recent internal audit was carried out. The auditors concluded that:</w:t>
      </w:r>
    </w:p>
    <w:p w14:paraId="52773EE8" w14:textId="77777777" w:rsidR="00855210" w:rsidRDefault="00855210" w:rsidP="00855210">
      <w:pPr>
        <w:pStyle w:val="ListParagraph"/>
        <w:numPr>
          <w:ilvl w:val="0"/>
          <w:numId w:val="29"/>
        </w:numPr>
        <w:spacing w:before="100" w:beforeAutospacing="1" w:after="120" w:line="240" w:lineRule="auto"/>
        <w:rPr>
          <w:rFonts w:ascii="Arial" w:eastAsia="Times New Roman" w:hAnsi="Arial" w:cs="Arial"/>
          <w:lang w:eastAsia="en-GB"/>
        </w:rPr>
      </w:pPr>
      <w:r>
        <w:rPr>
          <w:rFonts w:ascii="Arial" w:eastAsia="Times New Roman" w:hAnsi="Arial" w:cs="Arial"/>
          <w:lang w:eastAsia="en-GB"/>
        </w:rPr>
        <w:t>There are robust controls in place to manage pension administration processes at WYPF and these controls are being followed in practice.</w:t>
      </w:r>
    </w:p>
    <w:p w14:paraId="43B52399" w14:textId="77777777" w:rsidR="00855210" w:rsidRDefault="00855210" w:rsidP="00855210">
      <w:pPr>
        <w:pStyle w:val="ListParagraph"/>
        <w:numPr>
          <w:ilvl w:val="0"/>
          <w:numId w:val="29"/>
        </w:numPr>
        <w:spacing w:before="100" w:beforeAutospacing="1" w:after="120" w:line="240" w:lineRule="auto"/>
        <w:rPr>
          <w:rFonts w:ascii="Arial" w:eastAsia="Times New Roman" w:hAnsi="Arial" w:cs="Arial"/>
          <w:lang w:eastAsia="en-GB"/>
        </w:rPr>
      </w:pPr>
      <w:r>
        <w:rPr>
          <w:rFonts w:ascii="Arial" w:eastAsia="Times New Roman" w:hAnsi="Arial" w:cs="Arial"/>
          <w:lang w:eastAsia="en-GB"/>
        </w:rPr>
        <w:t>Work instructions were in place and accessible to staff.</w:t>
      </w:r>
    </w:p>
    <w:p w14:paraId="17236BD7" w14:textId="77777777" w:rsidR="00855210" w:rsidRDefault="00855210" w:rsidP="00855210">
      <w:pPr>
        <w:pStyle w:val="ListParagraph"/>
        <w:numPr>
          <w:ilvl w:val="0"/>
          <w:numId w:val="29"/>
        </w:numPr>
        <w:spacing w:before="100" w:beforeAutospacing="1" w:after="120" w:line="240" w:lineRule="auto"/>
        <w:rPr>
          <w:rFonts w:ascii="Arial" w:eastAsia="Times New Roman" w:hAnsi="Arial" w:cs="Arial"/>
          <w:lang w:eastAsia="en-GB"/>
        </w:rPr>
      </w:pPr>
      <w:r>
        <w:rPr>
          <w:rFonts w:ascii="Arial" w:eastAsia="Times New Roman" w:hAnsi="Arial" w:cs="Arial"/>
          <w:lang w:eastAsia="en-GB"/>
        </w:rPr>
        <w:t>Starters, leavers, and amendments have been processed correctly.</w:t>
      </w:r>
    </w:p>
    <w:p w14:paraId="44ECE6FB" w14:textId="77777777" w:rsidR="00855210" w:rsidRDefault="00855210" w:rsidP="00855210">
      <w:pPr>
        <w:pStyle w:val="ListParagraph"/>
        <w:numPr>
          <w:ilvl w:val="0"/>
          <w:numId w:val="29"/>
        </w:numPr>
        <w:spacing w:before="100" w:beforeAutospacing="1" w:after="120" w:line="240" w:lineRule="auto"/>
        <w:rPr>
          <w:rFonts w:ascii="Arial" w:eastAsia="Times New Roman" w:hAnsi="Arial" w:cs="Arial"/>
          <w:lang w:eastAsia="en-GB"/>
        </w:rPr>
      </w:pPr>
      <w:r>
        <w:rPr>
          <w:rFonts w:ascii="Arial" w:eastAsia="Times New Roman" w:hAnsi="Arial" w:cs="Arial"/>
          <w:lang w:eastAsia="en-GB"/>
        </w:rPr>
        <w:t>Pension payment runs reconciled and mechanisms to recover overpayments have been put in place.</w:t>
      </w:r>
    </w:p>
    <w:p w14:paraId="4F65F6C9" w14:textId="77777777" w:rsidR="00855210" w:rsidRDefault="00855210" w:rsidP="00855210">
      <w:pPr>
        <w:spacing w:before="100" w:beforeAutospacing="1" w:after="120" w:line="240" w:lineRule="auto"/>
        <w:rPr>
          <w:rFonts w:ascii="Arial" w:eastAsia="Times New Roman" w:hAnsi="Arial" w:cs="Arial"/>
          <w:b/>
          <w:bCs/>
          <w:lang w:eastAsia="en-GB"/>
        </w:rPr>
      </w:pPr>
      <w:r>
        <w:rPr>
          <w:rFonts w:ascii="Arial" w:eastAsia="Times New Roman" w:hAnsi="Arial" w:cs="Arial"/>
          <w:b/>
          <w:bCs/>
          <w:lang w:eastAsia="en-GB"/>
        </w:rPr>
        <w:t>2024 Deferred PI Bulk Run</w:t>
      </w:r>
    </w:p>
    <w:p w14:paraId="15B9616D" w14:textId="77777777" w:rsidR="00855210" w:rsidRDefault="00855210" w:rsidP="00855210">
      <w:pPr>
        <w:rPr>
          <w:rFonts w:ascii="Arial" w:eastAsia="Times New Roman" w:hAnsi="Arial" w:cs="Arial"/>
          <w:lang w:eastAsia="en-GB"/>
        </w:rPr>
      </w:pPr>
      <w:r>
        <w:rPr>
          <w:rFonts w:ascii="Arial" w:eastAsia="Times New Roman" w:hAnsi="Arial" w:cs="Arial"/>
          <w:lang w:eastAsia="en-GB"/>
        </w:rPr>
        <w:t>Please note that WYPF will commence the pensions increase updates to deferred records for both LG and Fire this month. The fire scheme deferred pensions increase update will run on Monday 18/03/2024.</w:t>
      </w:r>
    </w:p>
    <w:p w14:paraId="03DB555D" w14:textId="77777777" w:rsidR="00855210" w:rsidRDefault="00855210" w:rsidP="00855210">
      <w:pPr>
        <w:rPr>
          <w:rFonts w:ascii="Arial" w:eastAsia="Times New Roman" w:hAnsi="Arial" w:cs="Arial"/>
          <w:b/>
          <w:bCs/>
          <w:lang w:eastAsia="en-GB"/>
        </w:rPr>
      </w:pPr>
      <w:r>
        <w:rPr>
          <w:rFonts w:ascii="Arial" w:eastAsia="Times New Roman" w:hAnsi="Arial" w:cs="Arial"/>
          <w:b/>
          <w:bCs/>
          <w:lang w:eastAsia="en-GB"/>
        </w:rPr>
        <w:t>Injury Pension Calculation for a retained firefighter appointed after 5 April 2006</w:t>
      </w:r>
    </w:p>
    <w:p w14:paraId="10667E32" w14:textId="77777777" w:rsidR="00855210" w:rsidRDefault="00855210" w:rsidP="00855210">
      <w:pPr>
        <w:rPr>
          <w:rFonts w:ascii="Arial" w:hAnsi="Arial" w:cs="Arial"/>
        </w:rPr>
      </w:pPr>
      <w:r>
        <w:rPr>
          <w:rFonts w:ascii="Arial" w:hAnsi="Arial" w:cs="Arial"/>
        </w:rPr>
        <w:t xml:space="preserve">West Yorkshire Pension Fund have now worked through all the cases and have found a number that have been calculated incorrectly. </w:t>
      </w:r>
    </w:p>
    <w:p w14:paraId="4703FA7D" w14:textId="77777777" w:rsidR="00855210" w:rsidRDefault="00855210" w:rsidP="00855210">
      <w:pPr>
        <w:rPr>
          <w:rFonts w:ascii="Arial" w:hAnsi="Arial" w:cs="Arial"/>
        </w:rPr>
      </w:pPr>
      <w:r>
        <w:rPr>
          <w:rFonts w:ascii="Arial" w:hAnsi="Arial" w:cs="Arial"/>
        </w:rPr>
        <w:t>We will be working to correct these over the next three months. We have also found some cases where the ill health equivalent pension is being taxed and it should be non-taxable so we will be correcting those cases.</w:t>
      </w:r>
    </w:p>
    <w:p w14:paraId="7EAD5B55" w14:textId="77777777" w:rsidR="00855210" w:rsidRDefault="00855210" w:rsidP="00855210">
      <w:pPr>
        <w:rPr>
          <w:rFonts w:ascii="Arial" w:eastAsia="Times New Roman" w:hAnsi="Arial" w:cs="Arial"/>
          <w:b/>
          <w:bCs/>
          <w:lang w:eastAsia="en-GB"/>
        </w:rPr>
      </w:pPr>
      <w:r>
        <w:rPr>
          <w:rFonts w:ascii="Arial" w:eastAsia="Times New Roman" w:hAnsi="Arial" w:cs="Arial"/>
          <w:b/>
          <w:bCs/>
          <w:lang w:eastAsia="en-GB"/>
        </w:rPr>
        <w:t>Leavers from April 2024</w:t>
      </w:r>
    </w:p>
    <w:p w14:paraId="5B95C87C" w14:textId="77777777" w:rsidR="00855210" w:rsidRDefault="00855210" w:rsidP="00855210">
      <w:pPr>
        <w:rPr>
          <w:rFonts w:ascii="Arial" w:eastAsia="Times New Roman" w:hAnsi="Arial" w:cs="Arial"/>
          <w:lang w:eastAsia="en-GB"/>
        </w:rPr>
      </w:pPr>
      <w:r>
        <w:rPr>
          <w:rFonts w:ascii="Arial" w:eastAsia="Times New Roman" w:hAnsi="Arial" w:cs="Arial"/>
          <w:lang w:eastAsia="en-GB"/>
        </w:rPr>
        <w:t>In Scope for Remedy:</w:t>
      </w:r>
    </w:p>
    <w:p w14:paraId="1C391996" w14:textId="4824D461" w:rsidR="00855210" w:rsidRDefault="00855210" w:rsidP="00855210">
      <w:pPr>
        <w:rPr>
          <w:rFonts w:ascii="Arial" w:eastAsia="Times New Roman" w:hAnsi="Arial" w:cs="Arial"/>
          <w:lang w:eastAsia="en-GB"/>
        </w:rPr>
      </w:pPr>
      <w:r>
        <w:rPr>
          <w:rFonts w:ascii="Arial" w:eastAsia="Times New Roman" w:hAnsi="Arial" w:cs="Arial"/>
          <w:lang w:eastAsia="en-GB"/>
        </w:rPr>
        <w:t xml:space="preserve">Retirements – Please continue to send the IDF Spreadsheet 2024 version. There are two spreadsheets one for whole time &amp; one for on-call. If you do not have the 2024 version of both, please contact Helen Scargill </w:t>
      </w:r>
      <w:hyperlink r:id="rId30" w:history="1">
        <w:r w:rsidR="00D476C3">
          <w:rPr>
            <w:rStyle w:val="Hyperlink"/>
            <w:rFonts w:ascii="Arial" w:hAnsi="Arial" w:cs="Arial"/>
          </w:rPr>
          <w:t>helen.scargill@wypf.org.uk</w:t>
        </w:r>
      </w:hyperlink>
    </w:p>
    <w:p w14:paraId="55974F7B" w14:textId="77777777" w:rsidR="00855210" w:rsidRDefault="00855210" w:rsidP="00855210">
      <w:pPr>
        <w:rPr>
          <w:rFonts w:ascii="Arial" w:eastAsia="Times New Roman" w:hAnsi="Arial" w:cs="Arial"/>
          <w:lang w:eastAsia="en-GB"/>
        </w:rPr>
      </w:pPr>
      <w:r>
        <w:rPr>
          <w:rFonts w:ascii="Arial" w:eastAsia="Times New Roman" w:hAnsi="Arial" w:cs="Arial"/>
          <w:lang w:eastAsia="en-GB"/>
        </w:rPr>
        <w:t>Leavers – Please complete the FPS Leaver Notification through the portal.</w:t>
      </w:r>
    </w:p>
    <w:p w14:paraId="28D1002B" w14:textId="77777777" w:rsidR="00855210" w:rsidRDefault="00855210" w:rsidP="00855210">
      <w:pPr>
        <w:rPr>
          <w:rFonts w:ascii="Arial" w:eastAsia="Times New Roman" w:hAnsi="Arial" w:cs="Arial"/>
          <w:lang w:eastAsia="en-GB"/>
        </w:rPr>
      </w:pPr>
      <w:r>
        <w:rPr>
          <w:rFonts w:ascii="Arial" w:eastAsia="Times New Roman" w:hAnsi="Arial" w:cs="Arial"/>
          <w:lang w:eastAsia="en-GB"/>
        </w:rPr>
        <w:t>Not In Scope for Remedy:</w:t>
      </w:r>
    </w:p>
    <w:p w14:paraId="75004D55" w14:textId="77777777" w:rsidR="00855210" w:rsidRDefault="00855210" w:rsidP="00855210">
      <w:pPr>
        <w:rPr>
          <w:rFonts w:ascii="Arial" w:eastAsia="Times New Roman" w:hAnsi="Arial" w:cs="Arial"/>
          <w:lang w:eastAsia="en-GB"/>
        </w:rPr>
      </w:pPr>
      <w:r>
        <w:rPr>
          <w:rFonts w:ascii="Arial" w:eastAsia="Times New Roman" w:hAnsi="Arial" w:cs="Arial"/>
          <w:lang w:eastAsia="en-GB"/>
        </w:rPr>
        <w:t>Retirements – Please complete the FPS Retirement Notification through the portal.</w:t>
      </w:r>
    </w:p>
    <w:p w14:paraId="27A39C4F" w14:textId="77777777" w:rsidR="00855210" w:rsidRDefault="00855210" w:rsidP="00855210">
      <w:pPr>
        <w:rPr>
          <w:rFonts w:ascii="Arial" w:eastAsia="Times New Roman" w:hAnsi="Arial" w:cs="Arial"/>
          <w:lang w:eastAsia="en-GB"/>
        </w:rPr>
      </w:pPr>
      <w:r>
        <w:rPr>
          <w:rFonts w:ascii="Arial" w:eastAsia="Times New Roman" w:hAnsi="Arial" w:cs="Arial"/>
          <w:lang w:eastAsia="en-GB"/>
        </w:rPr>
        <w:t>Leavers – Please complete the FPS Leaver Notification through the portal.</w:t>
      </w:r>
    </w:p>
    <w:p w14:paraId="4AB041DD" w14:textId="77777777" w:rsidR="00855210" w:rsidRDefault="00855210" w:rsidP="00855210">
      <w:pPr>
        <w:spacing w:after="0" w:line="240" w:lineRule="auto"/>
        <w:rPr>
          <w:rFonts w:ascii="Arial" w:eastAsia="Calibri" w:hAnsi="Arial" w:cs="Arial"/>
          <w:b/>
          <w:bCs/>
        </w:rPr>
      </w:pPr>
    </w:p>
    <w:p w14:paraId="66DB99D8" w14:textId="77777777" w:rsidR="00855210" w:rsidRDefault="00855210" w:rsidP="00855210">
      <w:pPr>
        <w:spacing w:after="0" w:line="240" w:lineRule="auto"/>
        <w:rPr>
          <w:rFonts w:ascii="Arial" w:eastAsia="Calibri" w:hAnsi="Arial" w:cs="Arial"/>
          <w:b/>
          <w:bCs/>
        </w:rPr>
      </w:pPr>
      <w:r>
        <w:rPr>
          <w:rFonts w:ascii="Arial" w:eastAsia="Calibri" w:hAnsi="Arial" w:cs="Arial"/>
          <w:b/>
          <w:bCs/>
        </w:rPr>
        <w:t>Data breaches</w:t>
      </w:r>
    </w:p>
    <w:p w14:paraId="11A9D627" w14:textId="77777777" w:rsidR="00855210" w:rsidRDefault="00855210" w:rsidP="00855210">
      <w:pPr>
        <w:spacing w:after="0" w:line="240" w:lineRule="auto"/>
        <w:rPr>
          <w:rFonts w:ascii="Arial" w:eastAsia="Calibri" w:hAnsi="Arial" w:cs="Arial"/>
          <w:b/>
          <w:bCs/>
        </w:rPr>
      </w:pPr>
    </w:p>
    <w:p w14:paraId="3B89521C" w14:textId="77777777" w:rsidR="00855210" w:rsidRDefault="00855210" w:rsidP="00855210">
      <w:pPr>
        <w:spacing w:after="0" w:line="240" w:lineRule="auto"/>
        <w:rPr>
          <w:rFonts w:ascii="Arial" w:eastAsia="Calibri" w:hAnsi="Arial" w:cs="Arial"/>
          <w:bCs/>
        </w:rPr>
      </w:pPr>
      <w:r>
        <w:rPr>
          <w:rFonts w:ascii="Arial" w:eastAsia="Calibri" w:hAnsi="Arial" w:cs="Arial"/>
          <w:bCs/>
        </w:rPr>
        <w:t>None</w:t>
      </w:r>
    </w:p>
    <w:p w14:paraId="1E1FE200" w14:textId="77777777" w:rsidR="00855210" w:rsidRDefault="00855210" w:rsidP="00855210">
      <w:pPr>
        <w:tabs>
          <w:tab w:val="center" w:pos="4513"/>
        </w:tabs>
        <w:rPr>
          <w:rFonts w:ascii="Arial" w:eastAsia="Calibri" w:hAnsi="Arial" w:cs="Arial"/>
          <w:b/>
          <w:color w:val="0070C0"/>
          <w:sz w:val="28"/>
          <w:szCs w:val="28"/>
        </w:rPr>
      </w:pPr>
    </w:p>
    <w:p w14:paraId="482DEE12" w14:textId="77777777" w:rsidR="00855210" w:rsidRDefault="00855210" w:rsidP="00855210">
      <w:pPr>
        <w:tabs>
          <w:tab w:val="center" w:pos="4513"/>
        </w:tabs>
        <w:rPr>
          <w:rFonts w:ascii="Arial" w:eastAsia="Calibri" w:hAnsi="Arial" w:cs="Arial"/>
          <w:b/>
          <w:color w:val="0070C0"/>
          <w:sz w:val="28"/>
          <w:szCs w:val="28"/>
        </w:rPr>
      </w:pPr>
      <w:r>
        <w:rPr>
          <w:rFonts w:ascii="Arial" w:eastAsia="Calibri" w:hAnsi="Arial" w:cs="Arial"/>
          <w:b/>
          <w:color w:val="0070C0"/>
          <w:sz w:val="28"/>
          <w:szCs w:val="28"/>
        </w:rPr>
        <w:t>6. Communication &amp; Training</w:t>
      </w:r>
      <w:r>
        <w:rPr>
          <w:rFonts w:ascii="Arial" w:eastAsia="Calibri" w:hAnsi="Arial" w:cs="Arial"/>
          <w:b/>
          <w:color w:val="0070C0"/>
          <w:sz w:val="28"/>
          <w:szCs w:val="28"/>
        </w:rPr>
        <w:tab/>
      </w:r>
    </w:p>
    <w:p w14:paraId="2512FABD" w14:textId="77777777" w:rsidR="00855210" w:rsidRDefault="00855210" w:rsidP="00855210">
      <w:pPr>
        <w:rPr>
          <w:rFonts w:ascii="Arial" w:hAnsi="Arial" w:cs="Arial"/>
        </w:rPr>
      </w:pPr>
      <w:r>
        <w:rPr>
          <w:rFonts w:ascii="Arial" w:hAnsi="Arial" w:cs="Arial"/>
          <w:b/>
          <w:bCs/>
        </w:rPr>
        <w:t>Pre-retirement sessions with Affinity connect</w:t>
      </w:r>
      <w:r>
        <w:rPr>
          <w:rFonts w:ascii="Arial" w:hAnsi="Arial" w:cs="Arial"/>
        </w:rPr>
        <w:t xml:space="preserve"> </w:t>
      </w:r>
    </w:p>
    <w:p w14:paraId="6429E219" w14:textId="77777777" w:rsidR="00855210" w:rsidRDefault="00855210" w:rsidP="00855210">
      <w:pPr>
        <w:rPr>
          <w:rFonts w:ascii="Arial" w:hAnsi="Arial" w:cs="Arial"/>
        </w:rPr>
      </w:pPr>
      <w:r>
        <w:rPr>
          <w:rFonts w:ascii="Arial" w:hAnsi="Arial" w:cs="Arial"/>
        </w:rPr>
        <w:t xml:space="preserve">Further dates have now been added for FPS specific sessions with events in March, April, June, October and November. Please see further details on the link and share with your members </w:t>
      </w:r>
      <w:hyperlink r:id="rId31" w:history="1">
        <w:r>
          <w:rPr>
            <w:rStyle w:val="Hyperlink"/>
            <w:rFonts w:ascii="Arial" w:hAnsi="Arial" w:cs="Arial"/>
          </w:rPr>
          <w:t>https://www.wypf.org.uk/pre-retirement-courses/</w:t>
        </w:r>
      </w:hyperlink>
      <w:r>
        <w:rPr>
          <w:rFonts w:ascii="Arial" w:hAnsi="Arial" w:cs="Arial"/>
        </w:rPr>
        <w:t>.</w:t>
      </w:r>
    </w:p>
    <w:p w14:paraId="35D3D730" w14:textId="77777777" w:rsidR="00855210" w:rsidRDefault="00855210" w:rsidP="00855210">
      <w:pPr>
        <w:rPr>
          <w:rFonts w:ascii="Arial" w:hAnsi="Arial" w:cs="Arial"/>
        </w:rPr>
      </w:pPr>
      <w:r>
        <w:rPr>
          <w:rFonts w:ascii="Arial" w:hAnsi="Arial" w:cs="Arial"/>
          <w:b/>
          <w:bCs/>
        </w:rPr>
        <w:t>Induction courses</w:t>
      </w:r>
    </w:p>
    <w:p w14:paraId="1AF31AD1" w14:textId="77777777" w:rsidR="00855210" w:rsidRDefault="00855210" w:rsidP="00855210">
      <w:pPr>
        <w:rPr>
          <w:rFonts w:ascii="Arial" w:hAnsi="Arial" w:cs="Arial"/>
        </w:rPr>
      </w:pPr>
      <w:r>
        <w:rPr>
          <w:rFonts w:ascii="Arial" w:hAnsi="Arial" w:cs="Arial"/>
        </w:rPr>
        <w:t xml:space="preserve">We continue to run scheme induction course for FRAs on demand. If you do have some new recruits and would like to arrange training, please email </w:t>
      </w:r>
      <w:hyperlink r:id="rId32" w:history="1">
        <w:r>
          <w:rPr>
            <w:rStyle w:val="Hyperlink"/>
            <w:rFonts w:ascii="Arial" w:hAnsi="Arial" w:cs="Arial"/>
          </w:rPr>
          <w:t>David Parrington</w:t>
        </w:r>
      </w:hyperlink>
      <w:r>
        <w:rPr>
          <w:rFonts w:ascii="Arial" w:hAnsi="Arial" w:cs="Arial"/>
        </w:rPr>
        <w:t>.</w:t>
      </w:r>
    </w:p>
    <w:p w14:paraId="7B587740" w14:textId="77777777" w:rsidR="00855210" w:rsidRDefault="00855210" w:rsidP="00855210">
      <w:pPr>
        <w:rPr>
          <w:rFonts w:ascii="Arial" w:hAnsi="Arial" w:cs="Arial"/>
        </w:rPr>
      </w:pPr>
      <w:r>
        <w:rPr>
          <w:rFonts w:ascii="Arial" w:hAnsi="Arial" w:cs="Arial"/>
          <w:b/>
          <w:bCs/>
        </w:rPr>
        <w:t>FRA training sessions</w:t>
      </w:r>
      <w:r>
        <w:rPr>
          <w:rFonts w:ascii="Arial" w:hAnsi="Arial" w:cs="Arial"/>
        </w:rPr>
        <w:t xml:space="preserve"> </w:t>
      </w:r>
    </w:p>
    <w:p w14:paraId="0BE3BC5A" w14:textId="77777777" w:rsidR="00855210" w:rsidRDefault="00855210" w:rsidP="00855210">
      <w:pPr>
        <w:rPr>
          <w:rFonts w:ascii="Arial" w:hAnsi="Arial" w:cs="Arial"/>
        </w:rPr>
      </w:pPr>
      <w:r>
        <w:rPr>
          <w:rFonts w:ascii="Arial" w:hAnsi="Arial" w:cs="Arial"/>
        </w:rPr>
        <w:t xml:space="preserve">We are currently running a number of training sessions covering Monthly Postings, Year End and online administration. Please check the details and booking links on </w:t>
      </w:r>
      <w:hyperlink r:id="rId33" w:history="1">
        <w:r>
          <w:rPr>
            <w:rStyle w:val="Hyperlink"/>
            <w:rFonts w:ascii="Arial" w:hAnsi="Arial" w:cs="Arial"/>
          </w:rPr>
          <w:t>Hot Topics</w:t>
        </w:r>
      </w:hyperlink>
      <w:r>
        <w:rPr>
          <w:rFonts w:ascii="Arial" w:hAnsi="Arial" w:cs="Arial"/>
        </w:rPr>
        <w:t xml:space="preserve">. We have also  published a </w:t>
      </w:r>
      <w:hyperlink r:id="rId34" w:history="1">
        <w:r>
          <w:rPr>
            <w:rStyle w:val="Hyperlink"/>
            <w:rFonts w:ascii="Arial" w:hAnsi="Arial" w:cs="Arial"/>
          </w:rPr>
          <w:t>Year end checklist</w:t>
        </w:r>
      </w:hyperlink>
      <w:r>
        <w:rPr>
          <w:rFonts w:ascii="Arial" w:hAnsi="Arial" w:cs="Arial"/>
        </w:rPr>
        <w:t xml:space="preserve"> with top tips for a successful month 12 submission.  </w:t>
      </w:r>
    </w:p>
    <w:p w14:paraId="3ABD83F7" w14:textId="77777777" w:rsidR="00855210" w:rsidRDefault="00855210" w:rsidP="00855210">
      <w:pPr>
        <w:rPr>
          <w:rFonts w:ascii="Arial" w:hAnsi="Arial" w:cs="Arial"/>
          <w:b/>
          <w:bCs/>
        </w:rPr>
      </w:pPr>
      <w:r>
        <w:rPr>
          <w:rFonts w:ascii="Arial" w:hAnsi="Arial" w:cs="Arial"/>
          <w:b/>
          <w:bCs/>
        </w:rPr>
        <w:t>Pension boards</w:t>
      </w:r>
    </w:p>
    <w:p w14:paraId="137C6836" w14:textId="77777777" w:rsidR="00855210" w:rsidRDefault="00855210" w:rsidP="00855210">
      <w:pPr>
        <w:pStyle w:val="ListParagraph"/>
        <w:numPr>
          <w:ilvl w:val="0"/>
          <w:numId w:val="30"/>
        </w:numPr>
        <w:spacing w:after="0" w:line="240" w:lineRule="auto"/>
        <w:rPr>
          <w:rFonts w:ascii="Arial" w:eastAsia="Times New Roman" w:hAnsi="Arial" w:cs="Arial"/>
        </w:rPr>
      </w:pPr>
      <w:r>
        <w:rPr>
          <w:rFonts w:ascii="Arial" w:eastAsia="Times New Roman" w:hAnsi="Arial" w:cs="Arial"/>
        </w:rPr>
        <w:t>Dorset &amp; Wiltshire – 1 February 2024</w:t>
      </w:r>
    </w:p>
    <w:p w14:paraId="26B68C0D" w14:textId="77777777" w:rsidR="00855210" w:rsidRDefault="00855210" w:rsidP="00855210">
      <w:pPr>
        <w:pStyle w:val="ListParagraph"/>
        <w:numPr>
          <w:ilvl w:val="0"/>
          <w:numId w:val="30"/>
        </w:numPr>
        <w:spacing w:after="0" w:line="240" w:lineRule="auto"/>
        <w:rPr>
          <w:rFonts w:ascii="Arial" w:eastAsia="Times New Roman" w:hAnsi="Arial" w:cs="Arial"/>
        </w:rPr>
      </w:pPr>
      <w:r>
        <w:rPr>
          <w:rFonts w:ascii="Arial" w:eastAsia="Times New Roman" w:hAnsi="Arial" w:cs="Arial"/>
        </w:rPr>
        <w:t>Warwickshire – 12 February 2024</w:t>
      </w:r>
    </w:p>
    <w:p w14:paraId="44279D8C" w14:textId="77777777" w:rsidR="00855210" w:rsidRDefault="00855210" w:rsidP="00855210">
      <w:pPr>
        <w:pStyle w:val="ListParagraph"/>
        <w:numPr>
          <w:ilvl w:val="0"/>
          <w:numId w:val="30"/>
        </w:numPr>
        <w:spacing w:after="0" w:line="240" w:lineRule="auto"/>
        <w:rPr>
          <w:rFonts w:ascii="Arial" w:eastAsia="Times New Roman" w:hAnsi="Arial" w:cs="Arial"/>
        </w:rPr>
      </w:pPr>
      <w:r>
        <w:rPr>
          <w:rFonts w:ascii="Arial" w:eastAsia="Times New Roman" w:hAnsi="Arial" w:cs="Arial"/>
        </w:rPr>
        <w:t>Staffordshire – 29</w:t>
      </w:r>
      <w:r>
        <w:rPr>
          <w:rFonts w:ascii="Arial" w:eastAsia="Times New Roman" w:hAnsi="Arial" w:cs="Arial"/>
          <w:vertAlign w:val="superscript"/>
        </w:rPr>
        <w:t xml:space="preserve"> </w:t>
      </w:r>
      <w:r>
        <w:rPr>
          <w:rFonts w:ascii="Arial" w:eastAsia="Times New Roman" w:hAnsi="Arial" w:cs="Arial"/>
        </w:rPr>
        <w:t>February 2024</w:t>
      </w:r>
    </w:p>
    <w:p w14:paraId="3ED3E0FF" w14:textId="77777777" w:rsidR="00855210" w:rsidRDefault="00855210" w:rsidP="00855210">
      <w:pPr>
        <w:rPr>
          <w:rFonts w:ascii="Calibri" w:hAnsi="Calibri" w:cs="Calibri"/>
          <w:color w:val="1F497D"/>
        </w:rPr>
      </w:pPr>
    </w:p>
    <w:p w14:paraId="616B6802" w14:textId="77777777" w:rsidR="00855210" w:rsidRDefault="00855210" w:rsidP="00855210">
      <w:pPr>
        <w:rPr>
          <w:rFonts w:ascii="Arial" w:hAnsi="Arial" w:cs="Arial"/>
          <w:b/>
          <w:bCs/>
        </w:rPr>
      </w:pPr>
      <w:r>
        <w:rPr>
          <w:rFonts w:ascii="Arial" w:hAnsi="Arial" w:cs="Arial"/>
          <w:b/>
          <w:bCs/>
        </w:rPr>
        <w:t>National / regional meetings</w:t>
      </w:r>
    </w:p>
    <w:p w14:paraId="7081F89A" w14:textId="77777777" w:rsidR="00855210" w:rsidRDefault="00855210" w:rsidP="00855210">
      <w:pPr>
        <w:numPr>
          <w:ilvl w:val="0"/>
          <w:numId w:val="31"/>
        </w:numPr>
        <w:spacing w:after="0" w:line="240" w:lineRule="auto"/>
        <w:rPr>
          <w:rFonts w:ascii="Arial" w:eastAsia="Times New Roman" w:hAnsi="Arial" w:cs="Arial"/>
        </w:rPr>
      </w:pPr>
      <w:r>
        <w:rPr>
          <w:rFonts w:ascii="Arial" w:eastAsia="Times New Roman" w:hAnsi="Arial" w:cs="Arial"/>
        </w:rPr>
        <w:t>GAD Fire Valuation meeting – 6 February 2024</w:t>
      </w:r>
    </w:p>
    <w:p w14:paraId="452B3105" w14:textId="77777777" w:rsidR="00855210" w:rsidRDefault="00855210" w:rsidP="00855210">
      <w:pPr>
        <w:numPr>
          <w:ilvl w:val="0"/>
          <w:numId w:val="31"/>
        </w:numPr>
        <w:spacing w:after="0" w:line="240" w:lineRule="auto"/>
        <w:rPr>
          <w:rFonts w:ascii="Arial" w:eastAsia="Times New Roman" w:hAnsi="Arial" w:cs="Arial"/>
        </w:rPr>
      </w:pPr>
      <w:r>
        <w:rPr>
          <w:rFonts w:ascii="Arial" w:eastAsia="Times New Roman" w:hAnsi="Arial" w:cs="Arial"/>
        </w:rPr>
        <w:t>P&amp; F Stakeholder Group – 8 February 2024</w:t>
      </w:r>
    </w:p>
    <w:p w14:paraId="25045713" w14:textId="77777777" w:rsidR="00855210" w:rsidRDefault="00855210" w:rsidP="00855210">
      <w:pPr>
        <w:numPr>
          <w:ilvl w:val="0"/>
          <w:numId w:val="31"/>
        </w:numPr>
        <w:spacing w:after="0" w:line="240" w:lineRule="auto"/>
        <w:rPr>
          <w:rFonts w:ascii="Arial" w:eastAsia="Times New Roman" w:hAnsi="Arial" w:cs="Arial"/>
        </w:rPr>
      </w:pPr>
      <w:r>
        <w:rPr>
          <w:rFonts w:ascii="Arial" w:eastAsia="Times New Roman" w:hAnsi="Arial" w:cs="Arial"/>
        </w:rPr>
        <w:t>East Midlands Regional meeting- 14 February 2024</w:t>
      </w:r>
    </w:p>
    <w:p w14:paraId="328D279B" w14:textId="77777777" w:rsidR="00855210" w:rsidRDefault="00855210" w:rsidP="00855210">
      <w:pPr>
        <w:numPr>
          <w:ilvl w:val="0"/>
          <w:numId w:val="31"/>
        </w:numPr>
        <w:spacing w:after="0" w:line="240" w:lineRule="auto"/>
        <w:rPr>
          <w:rFonts w:ascii="Arial" w:eastAsia="Times New Roman" w:hAnsi="Arial" w:cs="Arial"/>
        </w:rPr>
      </w:pPr>
      <w:r>
        <w:rPr>
          <w:rFonts w:ascii="Arial" w:eastAsia="Times New Roman" w:hAnsi="Arial" w:cs="Arial"/>
        </w:rPr>
        <w:t>P&amp; F Stakeholder Group – 15 February 2024</w:t>
      </w:r>
    </w:p>
    <w:p w14:paraId="6C352585" w14:textId="77777777" w:rsidR="00855210" w:rsidRDefault="00855210" w:rsidP="00855210">
      <w:pPr>
        <w:numPr>
          <w:ilvl w:val="0"/>
          <w:numId w:val="31"/>
        </w:numPr>
        <w:spacing w:after="0" w:line="240" w:lineRule="auto"/>
        <w:rPr>
          <w:rFonts w:ascii="Arial" w:hAnsi="Arial" w:cs="Arial"/>
        </w:rPr>
      </w:pPr>
      <w:r>
        <w:rPr>
          <w:rFonts w:ascii="Arial" w:eastAsia="Times New Roman" w:hAnsi="Arial" w:cs="Arial"/>
        </w:rPr>
        <w:t>P&amp; F Stakeholder Group – 29 February 2024</w:t>
      </w:r>
    </w:p>
    <w:p w14:paraId="4DED52B5" w14:textId="77777777" w:rsidR="00855210" w:rsidRDefault="00855210" w:rsidP="00855210">
      <w:pPr>
        <w:ind w:left="851" w:hanging="851"/>
        <w:rPr>
          <w:rFonts w:ascii="Arial" w:eastAsia="Calibri" w:hAnsi="Arial" w:cs="Arial"/>
          <w:b/>
          <w:color w:val="0070C0"/>
          <w:sz w:val="28"/>
          <w:szCs w:val="28"/>
        </w:rPr>
      </w:pPr>
    </w:p>
    <w:p w14:paraId="248AB91B" w14:textId="77777777" w:rsidR="00855210" w:rsidRDefault="00855210" w:rsidP="00855210">
      <w:pPr>
        <w:ind w:left="851" w:hanging="851"/>
        <w:rPr>
          <w:rFonts w:ascii="Arial" w:eastAsia="Calibri" w:hAnsi="Arial" w:cs="Arial"/>
          <w:b/>
          <w:color w:val="2E74B5"/>
          <w:sz w:val="28"/>
          <w:szCs w:val="28"/>
        </w:rPr>
      </w:pPr>
      <w:r>
        <w:rPr>
          <w:rFonts w:ascii="Arial" w:eastAsia="Calibri" w:hAnsi="Arial" w:cs="Arial"/>
          <w:b/>
          <w:color w:val="0070C0"/>
          <w:sz w:val="28"/>
          <w:szCs w:val="28"/>
        </w:rPr>
        <w:t>7.</w:t>
      </w:r>
      <w:r>
        <w:rPr>
          <w:rFonts w:ascii="Arial" w:eastAsia="Calibri" w:hAnsi="Arial" w:cs="Arial"/>
          <w:b/>
          <w:color w:val="2E74B5"/>
          <w:sz w:val="28"/>
          <w:szCs w:val="28"/>
        </w:rPr>
        <w:t xml:space="preserve"> Member Update</w:t>
      </w:r>
    </w:p>
    <w:p w14:paraId="78EC01FE" w14:textId="77777777" w:rsidR="00855210" w:rsidRDefault="00855210" w:rsidP="00855210">
      <w:pPr>
        <w:spacing w:after="0" w:line="240" w:lineRule="auto"/>
        <w:rPr>
          <w:rFonts w:ascii="Arial" w:eastAsia="Calibri" w:hAnsi="Arial" w:cs="Arial"/>
          <w:bCs/>
        </w:rPr>
      </w:pPr>
      <w:r>
        <w:rPr>
          <w:rFonts w:ascii="Arial" w:eastAsia="Calibri" w:hAnsi="Arial" w:cs="Arial"/>
          <w:bCs/>
        </w:rPr>
        <w:t>None</w:t>
      </w:r>
    </w:p>
    <w:p w14:paraId="11156E87" w14:textId="77777777" w:rsidR="00855210" w:rsidRDefault="00855210" w:rsidP="00855210">
      <w:pPr>
        <w:spacing w:after="0" w:line="240" w:lineRule="auto"/>
        <w:rPr>
          <w:rFonts w:ascii="Arial" w:eastAsia="Calibri" w:hAnsi="Arial" w:cs="Arial"/>
          <w:b/>
          <w:color w:val="0070C0"/>
          <w:sz w:val="28"/>
          <w:szCs w:val="28"/>
        </w:rPr>
      </w:pPr>
    </w:p>
    <w:p w14:paraId="7E3DF141" w14:textId="77777777" w:rsidR="00855210" w:rsidRDefault="00855210" w:rsidP="00855210">
      <w:pPr>
        <w:ind w:left="851" w:hanging="851"/>
        <w:rPr>
          <w:rFonts w:ascii="Arial" w:eastAsia="Calibri" w:hAnsi="Arial" w:cs="Arial"/>
          <w:b/>
          <w:color w:val="2E74B5"/>
          <w:sz w:val="28"/>
          <w:szCs w:val="28"/>
        </w:rPr>
      </w:pPr>
      <w:r>
        <w:rPr>
          <w:rFonts w:ascii="Arial" w:eastAsia="Calibri" w:hAnsi="Arial" w:cs="Arial"/>
          <w:b/>
          <w:color w:val="0070C0"/>
          <w:sz w:val="28"/>
          <w:szCs w:val="28"/>
        </w:rPr>
        <w:t>8.</w:t>
      </w:r>
      <w:r>
        <w:rPr>
          <w:rFonts w:ascii="Arial" w:eastAsia="Calibri" w:hAnsi="Arial" w:cs="Arial"/>
          <w:b/>
          <w:color w:val="2E74B5"/>
          <w:sz w:val="28"/>
          <w:szCs w:val="28"/>
        </w:rPr>
        <w:t xml:space="preserve"> IT Update</w:t>
      </w:r>
    </w:p>
    <w:p w14:paraId="295D3E01" w14:textId="77777777" w:rsidR="00855210" w:rsidRDefault="00855210" w:rsidP="00855210">
      <w:pPr>
        <w:spacing w:before="100" w:beforeAutospacing="1" w:after="120" w:line="240" w:lineRule="auto"/>
        <w:rPr>
          <w:rFonts w:ascii="Arial" w:eastAsia="Times New Roman" w:hAnsi="Arial" w:cs="Arial"/>
          <w:b/>
          <w:bCs/>
          <w:lang w:eastAsia="en-GB"/>
        </w:rPr>
      </w:pPr>
      <w:r>
        <w:rPr>
          <w:rFonts w:ascii="Arial" w:eastAsia="Times New Roman" w:hAnsi="Arial" w:cs="Arial"/>
          <w:b/>
          <w:bCs/>
          <w:lang w:eastAsia="en-GB"/>
        </w:rPr>
        <w:t xml:space="preserve">Pension Dashboard </w:t>
      </w:r>
    </w:p>
    <w:p w14:paraId="79207BB6" w14:textId="77777777" w:rsidR="00855210" w:rsidRDefault="00855210" w:rsidP="00855210">
      <w:pPr>
        <w:spacing w:before="100" w:beforeAutospacing="1" w:after="120" w:line="240" w:lineRule="auto"/>
        <w:rPr>
          <w:rFonts w:ascii="Arial" w:eastAsia="Times New Roman" w:hAnsi="Arial" w:cs="Arial"/>
          <w:lang w:eastAsia="en-GB"/>
        </w:rPr>
      </w:pPr>
      <w:r>
        <w:rPr>
          <w:rFonts w:ascii="Arial" w:eastAsia="Times New Roman" w:hAnsi="Arial" w:cs="Arial"/>
          <w:lang w:eastAsia="en-GB"/>
        </w:rPr>
        <w:t>A new staging date of 30</w:t>
      </w:r>
      <w:r>
        <w:rPr>
          <w:rFonts w:ascii="Arial" w:eastAsia="Times New Roman" w:hAnsi="Arial" w:cs="Arial"/>
          <w:vertAlign w:val="superscript"/>
          <w:lang w:eastAsia="en-GB"/>
        </w:rPr>
        <w:t>th</w:t>
      </w:r>
      <w:r>
        <w:rPr>
          <w:rFonts w:ascii="Arial" w:eastAsia="Times New Roman" w:hAnsi="Arial" w:cs="Arial"/>
          <w:lang w:eastAsia="en-GB"/>
        </w:rPr>
        <w:t xml:space="preserve"> September 2025 has now been informally confirmed. We have been instructed to develop to this date. WYPF will provide further updates accordingly.</w:t>
      </w:r>
    </w:p>
    <w:p w14:paraId="6E36DCAA" w14:textId="77777777" w:rsidR="00855210" w:rsidRDefault="00855210" w:rsidP="00855210">
      <w:pPr>
        <w:pStyle w:val="Default"/>
        <w:rPr>
          <w:b/>
          <w:bCs/>
          <w:sz w:val="22"/>
          <w:szCs w:val="22"/>
        </w:rPr>
      </w:pPr>
    </w:p>
    <w:p w14:paraId="49BC6729" w14:textId="77777777" w:rsidR="00855210" w:rsidRDefault="00855210" w:rsidP="00855210">
      <w:pPr>
        <w:pStyle w:val="Default"/>
        <w:rPr>
          <w:b/>
          <w:bCs/>
          <w:sz w:val="22"/>
          <w:szCs w:val="22"/>
        </w:rPr>
      </w:pPr>
    </w:p>
    <w:p w14:paraId="570899CE" w14:textId="77777777" w:rsidR="00855210" w:rsidRDefault="00855210" w:rsidP="00855210">
      <w:pPr>
        <w:pStyle w:val="Default"/>
        <w:rPr>
          <w:b/>
          <w:bCs/>
          <w:sz w:val="22"/>
          <w:szCs w:val="22"/>
        </w:rPr>
      </w:pPr>
    </w:p>
    <w:p w14:paraId="50AE2DBF" w14:textId="77777777" w:rsidR="00855210" w:rsidRDefault="00855210" w:rsidP="00855210">
      <w:pPr>
        <w:pStyle w:val="Default"/>
        <w:rPr>
          <w:b/>
          <w:bCs/>
          <w:sz w:val="22"/>
          <w:szCs w:val="22"/>
        </w:rPr>
      </w:pPr>
    </w:p>
    <w:p w14:paraId="25C32756" w14:textId="77777777" w:rsidR="00855210" w:rsidRDefault="00855210" w:rsidP="00855210">
      <w:pPr>
        <w:pStyle w:val="Default"/>
        <w:rPr>
          <w:b/>
          <w:bCs/>
          <w:sz w:val="22"/>
          <w:szCs w:val="22"/>
        </w:rPr>
      </w:pPr>
    </w:p>
    <w:p w14:paraId="5BCE5E0B" w14:textId="451DDD64" w:rsidR="00855210" w:rsidRDefault="00855210" w:rsidP="00855210">
      <w:pPr>
        <w:pStyle w:val="Default"/>
        <w:rPr>
          <w:b/>
          <w:bCs/>
          <w:sz w:val="22"/>
          <w:szCs w:val="22"/>
        </w:rPr>
      </w:pPr>
      <w:r>
        <w:rPr>
          <w:b/>
          <w:bCs/>
          <w:sz w:val="22"/>
          <w:szCs w:val="22"/>
        </w:rPr>
        <w:t xml:space="preserve">Accreditation of ISO Standard </w:t>
      </w:r>
    </w:p>
    <w:p w14:paraId="16FAB725" w14:textId="77777777" w:rsidR="00855210" w:rsidRDefault="00855210" w:rsidP="00855210">
      <w:pPr>
        <w:pStyle w:val="Default"/>
        <w:rPr>
          <w:sz w:val="22"/>
          <w:szCs w:val="22"/>
        </w:rPr>
      </w:pPr>
    </w:p>
    <w:p w14:paraId="2B50D68B" w14:textId="77777777" w:rsidR="00855210" w:rsidRDefault="00855210" w:rsidP="00855210">
      <w:pPr>
        <w:pStyle w:val="Default"/>
        <w:rPr>
          <w:sz w:val="22"/>
          <w:szCs w:val="22"/>
        </w:rPr>
      </w:pPr>
      <w:r>
        <w:rPr>
          <w:sz w:val="22"/>
          <w:szCs w:val="22"/>
        </w:rPr>
        <w:t>WYPF ISO 9001:2015 - Quality Management System Recertification audit was held from 11th to 15th December 2023.</w:t>
      </w:r>
      <w:r>
        <w:rPr>
          <w:b/>
          <w:bCs/>
          <w:sz w:val="22"/>
          <w:szCs w:val="22"/>
        </w:rPr>
        <w:t xml:space="preserve"> </w:t>
      </w:r>
      <w:r>
        <w:rPr>
          <w:sz w:val="22"/>
          <w:szCs w:val="22"/>
        </w:rPr>
        <w:t xml:space="preserve">The audit was successful, and no non-conformities have been raised.   </w:t>
      </w:r>
    </w:p>
    <w:p w14:paraId="57434CA4" w14:textId="77777777" w:rsidR="00855210" w:rsidRDefault="00855210" w:rsidP="00855210">
      <w:pPr>
        <w:pStyle w:val="Default"/>
        <w:rPr>
          <w:sz w:val="22"/>
          <w:szCs w:val="22"/>
        </w:rPr>
      </w:pPr>
    </w:p>
    <w:p w14:paraId="4BE0079E" w14:textId="77777777" w:rsidR="00855210" w:rsidRDefault="00855210" w:rsidP="00855210">
      <w:pPr>
        <w:pStyle w:val="Default"/>
        <w:rPr>
          <w:sz w:val="22"/>
          <w:szCs w:val="22"/>
        </w:rPr>
      </w:pPr>
      <w:r>
        <w:rPr>
          <w:sz w:val="22"/>
          <w:szCs w:val="22"/>
        </w:rPr>
        <w:t>Executive summary of audit:</w:t>
      </w:r>
    </w:p>
    <w:p w14:paraId="6C9122A5" w14:textId="77777777" w:rsidR="00855210" w:rsidRDefault="00855210" w:rsidP="00855210">
      <w:pPr>
        <w:pStyle w:val="Default"/>
        <w:rPr>
          <w:sz w:val="22"/>
          <w:szCs w:val="22"/>
        </w:rPr>
      </w:pPr>
    </w:p>
    <w:p w14:paraId="16EB0383" w14:textId="77777777" w:rsidR="00855210" w:rsidRDefault="00855210" w:rsidP="00855210">
      <w:pPr>
        <w:pStyle w:val="Default"/>
        <w:rPr>
          <w:rFonts w:eastAsia="Times New Roman"/>
          <w:sz w:val="22"/>
          <w:szCs w:val="22"/>
          <w:lang w:eastAsia="en-GB"/>
        </w:rPr>
      </w:pPr>
      <w:r>
        <w:rPr>
          <w:sz w:val="22"/>
          <w:szCs w:val="22"/>
        </w:rPr>
        <w:t>This recertification audit was conducted on site at both Lincoln and Bradford offices. All areas on the audit plan were covered as per planned arrangements. The organisation continues to manage their quality and risks effectively with embedded processes and a high level of organisational knowledge. All information requested was immediately available and well presented. No findings this visit. Renewed certification recommended</w:t>
      </w:r>
      <w:r>
        <w:t>.</w:t>
      </w:r>
    </w:p>
    <w:p w14:paraId="08E88660" w14:textId="77777777" w:rsidR="005F6F1D" w:rsidRPr="005F6F1D" w:rsidRDefault="005F6F1D" w:rsidP="005F6F1D">
      <w:pPr>
        <w:spacing w:after="0"/>
        <w:rPr>
          <w:rFonts w:ascii="Calibri" w:eastAsia="Calibri" w:hAnsi="Calibri" w:cs="Times New Roman"/>
          <w:noProof/>
          <w:lang w:eastAsia="en-GB"/>
        </w:rPr>
        <w:sectPr w:rsidR="005F6F1D" w:rsidRPr="005F6F1D" w:rsidSect="004D4F70">
          <w:pgSz w:w="11906" w:h="16838" w:code="9"/>
          <w:pgMar w:top="1440" w:right="1440" w:bottom="1134" w:left="1134" w:header="709" w:footer="709" w:gutter="0"/>
          <w:cols w:space="708"/>
          <w:docGrid w:linePitch="360"/>
        </w:sectPr>
      </w:pPr>
    </w:p>
    <w:p w14:paraId="5AA91A58" w14:textId="59473C53" w:rsidR="00D21DD1" w:rsidRDefault="000B4D18" w:rsidP="00D21DD1">
      <w:pPr>
        <w:spacing w:after="0"/>
        <w:rPr>
          <w:rFonts w:ascii="Arial" w:hAnsi="Arial" w:cs="Arial"/>
          <w:b/>
          <w:color w:val="0070C0"/>
          <w:sz w:val="28"/>
          <w:szCs w:val="28"/>
        </w:rPr>
      </w:pPr>
      <w:r>
        <w:rPr>
          <w:rFonts w:ascii="Arial" w:eastAsia="Calibri" w:hAnsi="Arial" w:cs="Arial"/>
          <w:b/>
          <w:color w:val="0070C0"/>
          <w:sz w:val="28"/>
          <w:szCs w:val="28"/>
        </w:rPr>
        <w:t>9</w:t>
      </w:r>
      <w:r w:rsidR="00D21DD1">
        <w:rPr>
          <w:rFonts w:ascii="Arial" w:hAnsi="Arial" w:cs="Arial"/>
          <w:b/>
          <w:color w:val="0070C0"/>
          <w:sz w:val="28"/>
          <w:szCs w:val="28"/>
        </w:rPr>
        <w:t>. Five Year Audit Plan 2023 – 2027</w:t>
      </w:r>
    </w:p>
    <w:tbl>
      <w:tblPr>
        <w:tblW w:w="5100" w:type="pct"/>
        <w:tblLook w:val="04A0" w:firstRow="1" w:lastRow="0" w:firstColumn="1" w:lastColumn="0" w:noHBand="0" w:noVBand="1"/>
      </w:tblPr>
      <w:tblGrid>
        <w:gridCol w:w="7222"/>
        <w:gridCol w:w="571"/>
        <w:gridCol w:w="1292"/>
        <w:gridCol w:w="962"/>
        <w:gridCol w:w="767"/>
        <w:gridCol w:w="767"/>
        <w:gridCol w:w="767"/>
        <w:gridCol w:w="767"/>
        <w:gridCol w:w="767"/>
        <w:gridCol w:w="767"/>
      </w:tblGrid>
      <w:tr w:rsidR="00D21DD1" w14:paraId="531DAE38" w14:textId="77777777" w:rsidTr="00D21DD1">
        <w:trPr>
          <w:trHeight w:val="198"/>
          <w:tblHeader/>
        </w:trPr>
        <w:tc>
          <w:tcPr>
            <w:tcW w:w="2300" w:type="pct"/>
            <w:tcBorders>
              <w:top w:val="single" w:sz="4" w:space="0" w:color="auto"/>
              <w:left w:val="single" w:sz="4" w:space="0" w:color="auto"/>
              <w:bottom w:val="single" w:sz="4" w:space="0" w:color="auto"/>
              <w:right w:val="single" w:sz="4" w:space="0" w:color="auto"/>
            </w:tcBorders>
            <w:noWrap/>
            <w:hideMark/>
          </w:tcPr>
          <w:p w14:paraId="246476C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West Yorkshire Pension Fund Five Year Audit Plan 2022 - 2027</w:t>
            </w:r>
          </w:p>
        </w:tc>
        <w:tc>
          <w:tcPr>
            <w:tcW w:w="218" w:type="pct"/>
            <w:tcBorders>
              <w:top w:val="single" w:sz="4" w:space="0" w:color="auto"/>
              <w:left w:val="nil"/>
              <w:bottom w:val="single" w:sz="4" w:space="0" w:color="auto"/>
              <w:right w:val="single" w:sz="4" w:space="0" w:color="auto"/>
            </w:tcBorders>
            <w:noWrap/>
            <w:hideMark/>
          </w:tcPr>
          <w:p w14:paraId="3D2DEE89"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Frq</w:t>
            </w:r>
            <w:proofErr w:type="spellEnd"/>
          </w:p>
        </w:tc>
        <w:tc>
          <w:tcPr>
            <w:tcW w:w="443" w:type="pct"/>
            <w:tcBorders>
              <w:top w:val="single" w:sz="4" w:space="0" w:color="auto"/>
              <w:left w:val="nil"/>
              <w:bottom w:val="single" w:sz="4" w:space="0" w:color="auto"/>
              <w:right w:val="single" w:sz="4" w:space="0" w:color="auto"/>
            </w:tcBorders>
            <w:noWrap/>
            <w:hideMark/>
          </w:tcPr>
          <w:p w14:paraId="2624DEBB"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Last Audit</w:t>
            </w:r>
          </w:p>
        </w:tc>
        <w:tc>
          <w:tcPr>
            <w:tcW w:w="340" w:type="pct"/>
            <w:tcBorders>
              <w:top w:val="single" w:sz="4" w:space="0" w:color="auto"/>
              <w:left w:val="nil"/>
              <w:bottom w:val="single" w:sz="4" w:space="0" w:color="auto"/>
              <w:right w:val="single" w:sz="4" w:space="0" w:color="auto"/>
            </w:tcBorders>
            <w:noWrap/>
            <w:hideMark/>
          </w:tcPr>
          <w:p w14:paraId="6F81610E"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Rcmnd</w:t>
            </w:r>
            <w:proofErr w:type="spellEnd"/>
          </w:p>
        </w:tc>
        <w:tc>
          <w:tcPr>
            <w:tcW w:w="304" w:type="pct"/>
            <w:tcBorders>
              <w:top w:val="single" w:sz="4" w:space="0" w:color="auto"/>
              <w:left w:val="nil"/>
              <w:bottom w:val="single" w:sz="4" w:space="0" w:color="auto"/>
              <w:right w:val="single" w:sz="4" w:space="0" w:color="auto"/>
            </w:tcBorders>
            <w:noWrap/>
            <w:hideMark/>
          </w:tcPr>
          <w:p w14:paraId="51754DF8"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Days</w:t>
            </w:r>
          </w:p>
        </w:tc>
        <w:tc>
          <w:tcPr>
            <w:tcW w:w="279" w:type="pct"/>
            <w:tcBorders>
              <w:top w:val="single" w:sz="4" w:space="0" w:color="auto"/>
              <w:left w:val="nil"/>
              <w:bottom w:val="single" w:sz="4" w:space="0" w:color="auto"/>
              <w:right w:val="single" w:sz="4" w:space="0" w:color="auto"/>
            </w:tcBorders>
            <w:shd w:val="clear" w:color="auto" w:fill="D9D9D9"/>
            <w:noWrap/>
            <w:hideMark/>
          </w:tcPr>
          <w:p w14:paraId="1C3D14E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23/24</w:t>
            </w:r>
          </w:p>
        </w:tc>
        <w:tc>
          <w:tcPr>
            <w:tcW w:w="279" w:type="pct"/>
            <w:tcBorders>
              <w:top w:val="single" w:sz="4" w:space="0" w:color="auto"/>
              <w:left w:val="nil"/>
              <w:bottom w:val="single" w:sz="4" w:space="0" w:color="auto"/>
              <w:right w:val="single" w:sz="4" w:space="0" w:color="auto"/>
            </w:tcBorders>
            <w:shd w:val="clear" w:color="auto" w:fill="D9D9D9"/>
            <w:noWrap/>
            <w:hideMark/>
          </w:tcPr>
          <w:p w14:paraId="6E58051C"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24/25</w:t>
            </w:r>
          </w:p>
        </w:tc>
        <w:tc>
          <w:tcPr>
            <w:tcW w:w="279" w:type="pct"/>
            <w:tcBorders>
              <w:top w:val="single" w:sz="4" w:space="0" w:color="auto"/>
              <w:left w:val="nil"/>
              <w:bottom w:val="single" w:sz="4" w:space="0" w:color="auto"/>
              <w:right w:val="single" w:sz="4" w:space="0" w:color="auto"/>
            </w:tcBorders>
            <w:shd w:val="clear" w:color="auto" w:fill="D9D9D9"/>
            <w:noWrap/>
            <w:hideMark/>
          </w:tcPr>
          <w:p w14:paraId="41C8F48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25/26</w:t>
            </w:r>
          </w:p>
        </w:tc>
        <w:tc>
          <w:tcPr>
            <w:tcW w:w="279" w:type="pct"/>
            <w:tcBorders>
              <w:top w:val="single" w:sz="4" w:space="0" w:color="auto"/>
              <w:left w:val="nil"/>
              <w:bottom w:val="single" w:sz="4" w:space="0" w:color="auto"/>
              <w:right w:val="single" w:sz="4" w:space="0" w:color="auto"/>
            </w:tcBorders>
            <w:shd w:val="clear" w:color="auto" w:fill="D9D9D9"/>
            <w:noWrap/>
            <w:hideMark/>
          </w:tcPr>
          <w:p w14:paraId="555A253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26/27</w:t>
            </w:r>
          </w:p>
        </w:tc>
        <w:tc>
          <w:tcPr>
            <w:tcW w:w="279" w:type="pct"/>
            <w:tcBorders>
              <w:top w:val="single" w:sz="4" w:space="0" w:color="auto"/>
              <w:left w:val="nil"/>
              <w:bottom w:val="single" w:sz="4" w:space="0" w:color="auto"/>
              <w:right w:val="single" w:sz="4" w:space="0" w:color="auto"/>
            </w:tcBorders>
            <w:shd w:val="clear" w:color="auto" w:fill="D9D9D9"/>
            <w:noWrap/>
            <w:hideMark/>
          </w:tcPr>
          <w:p w14:paraId="7E530CC4"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27/28</w:t>
            </w:r>
          </w:p>
        </w:tc>
      </w:tr>
      <w:tr w:rsidR="00D21DD1" w14:paraId="6928928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B16D4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5BA8CA6"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0B26AD6"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47B965D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E85AC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5928FD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8382A1"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371157"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FA0E896"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7B077BE2" w14:textId="77777777" w:rsidR="00D21DD1" w:rsidRDefault="00D21DD1">
            <w:pPr>
              <w:spacing w:after="0"/>
              <w:rPr>
                <w:sz w:val="20"/>
                <w:szCs w:val="20"/>
                <w:lang w:eastAsia="en-GB"/>
              </w:rPr>
            </w:pPr>
          </w:p>
        </w:tc>
      </w:tr>
      <w:tr w:rsidR="00D21DD1" w14:paraId="5713EBC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AF20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Accounts Verification</w:t>
            </w:r>
          </w:p>
        </w:tc>
        <w:tc>
          <w:tcPr>
            <w:tcW w:w="218" w:type="pct"/>
            <w:tcBorders>
              <w:top w:val="nil"/>
              <w:left w:val="nil"/>
              <w:bottom w:val="single" w:sz="4" w:space="0" w:color="auto"/>
              <w:right w:val="single" w:sz="4" w:space="0" w:color="auto"/>
            </w:tcBorders>
            <w:noWrap/>
            <w:vAlign w:val="center"/>
            <w:hideMark/>
          </w:tcPr>
          <w:p w14:paraId="7173E9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06CB463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20/09/21</w:t>
            </w:r>
          </w:p>
        </w:tc>
        <w:tc>
          <w:tcPr>
            <w:tcW w:w="340" w:type="pct"/>
            <w:tcBorders>
              <w:top w:val="nil"/>
              <w:left w:val="nil"/>
              <w:bottom w:val="single" w:sz="4" w:space="0" w:color="auto"/>
              <w:right w:val="single" w:sz="4" w:space="0" w:color="auto"/>
            </w:tcBorders>
            <w:noWrap/>
            <w:vAlign w:val="center"/>
            <w:hideMark/>
          </w:tcPr>
          <w:p w14:paraId="3F51417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nil"/>
            </w:tcBorders>
            <w:noWrap/>
            <w:vAlign w:val="center"/>
            <w:hideMark/>
          </w:tcPr>
          <w:p w14:paraId="2B4A10E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single" w:sz="4" w:space="0" w:color="auto"/>
              <w:left w:val="single" w:sz="4" w:space="0" w:color="auto"/>
              <w:bottom w:val="single" w:sz="4" w:space="0" w:color="auto"/>
              <w:right w:val="single" w:sz="4" w:space="0" w:color="auto"/>
            </w:tcBorders>
            <w:noWrap/>
            <w:vAlign w:val="bottom"/>
            <w:hideMark/>
          </w:tcPr>
          <w:p w14:paraId="53776C7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27892FC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54FACC9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3488B5B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7BB12CE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D33D07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24875E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center"/>
            <w:hideMark/>
          </w:tcPr>
          <w:p w14:paraId="20DEEAA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2DC6E5F"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7D82EF5A"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3253C6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8B9DE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5366AC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63AA704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CA1A7B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00ACB8A2"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r>
      <w:tr w:rsidR="00D21DD1" w14:paraId="0E48D24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7D0D56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 </w:t>
            </w:r>
          </w:p>
        </w:tc>
        <w:tc>
          <w:tcPr>
            <w:tcW w:w="218" w:type="pct"/>
            <w:tcBorders>
              <w:top w:val="nil"/>
              <w:left w:val="nil"/>
              <w:bottom w:val="single" w:sz="4" w:space="0" w:color="auto"/>
              <w:right w:val="single" w:sz="4" w:space="0" w:color="auto"/>
            </w:tcBorders>
            <w:noWrap/>
            <w:vAlign w:val="center"/>
            <w:hideMark/>
          </w:tcPr>
          <w:p w14:paraId="3198692D"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3F07AE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24AFE61B"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B1B63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C674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7AF9B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CAD23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0A2E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A5BCCD" w14:textId="77777777" w:rsidR="00D21DD1" w:rsidRDefault="00D21DD1">
            <w:pPr>
              <w:spacing w:after="0"/>
              <w:rPr>
                <w:sz w:val="20"/>
                <w:szCs w:val="20"/>
                <w:lang w:eastAsia="en-GB"/>
              </w:rPr>
            </w:pPr>
          </w:p>
        </w:tc>
      </w:tr>
      <w:tr w:rsidR="00D21DD1" w14:paraId="4A4B9CA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AB6A98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Local Government Scheme Contributions</w:t>
            </w:r>
          </w:p>
        </w:tc>
        <w:tc>
          <w:tcPr>
            <w:tcW w:w="218" w:type="pct"/>
            <w:tcBorders>
              <w:top w:val="nil"/>
              <w:left w:val="nil"/>
              <w:bottom w:val="single" w:sz="4" w:space="0" w:color="auto"/>
              <w:right w:val="single" w:sz="4" w:space="0" w:color="auto"/>
            </w:tcBorders>
            <w:noWrap/>
            <w:vAlign w:val="center"/>
            <w:hideMark/>
          </w:tcPr>
          <w:p w14:paraId="6C9391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443" w:type="pct"/>
            <w:tcBorders>
              <w:top w:val="nil"/>
              <w:left w:val="nil"/>
              <w:bottom w:val="single" w:sz="4" w:space="0" w:color="auto"/>
              <w:right w:val="single" w:sz="4" w:space="0" w:color="auto"/>
            </w:tcBorders>
            <w:noWrap/>
            <w:vAlign w:val="bottom"/>
            <w:hideMark/>
          </w:tcPr>
          <w:p w14:paraId="7439A28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01/11/21</w:t>
            </w:r>
          </w:p>
        </w:tc>
        <w:tc>
          <w:tcPr>
            <w:tcW w:w="340" w:type="pct"/>
            <w:tcBorders>
              <w:top w:val="nil"/>
              <w:left w:val="nil"/>
              <w:bottom w:val="single" w:sz="4" w:space="0" w:color="auto"/>
              <w:right w:val="single" w:sz="4" w:space="0" w:color="auto"/>
            </w:tcBorders>
            <w:noWrap/>
            <w:vAlign w:val="center"/>
            <w:hideMark/>
          </w:tcPr>
          <w:p w14:paraId="621C8BA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7C27511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0B5E2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73C139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6C8769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7AB74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D51321" w14:textId="77777777" w:rsidR="00D21DD1" w:rsidRDefault="00D21DD1">
            <w:pPr>
              <w:spacing w:after="0"/>
              <w:rPr>
                <w:sz w:val="20"/>
                <w:szCs w:val="20"/>
                <w:lang w:eastAsia="en-GB"/>
              </w:rPr>
            </w:pPr>
          </w:p>
        </w:tc>
      </w:tr>
      <w:tr w:rsidR="00D21DD1" w14:paraId="0D1D328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1C566F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New Pensions and Lump Sums - WYPF</w:t>
            </w:r>
          </w:p>
        </w:tc>
        <w:tc>
          <w:tcPr>
            <w:tcW w:w="218" w:type="pct"/>
            <w:tcBorders>
              <w:top w:val="nil"/>
              <w:left w:val="nil"/>
              <w:bottom w:val="single" w:sz="4" w:space="0" w:color="auto"/>
              <w:right w:val="single" w:sz="4" w:space="0" w:color="auto"/>
            </w:tcBorders>
            <w:noWrap/>
            <w:vAlign w:val="center"/>
            <w:hideMark/>
          </w:tcPr>
          <w:p w14:paraId="1D0C09B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1DC9DB8"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379B948E"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center"/>
            <w:hideMark/>
          </w:tcPr>
          <w:p w14:paraId="669ED70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6AC71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07BBD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1FB7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DDD0B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9CA2C5" w14:textId="77777777" w:rsidR="00D21DD1" w:rsidRDefault="00D21DD1">
            <w:pPr>
              <w:spacing w:after="0"/>
              <w:rPr>
                <w:sz w:val="20"/>
                <w:szCs w:val="20"/>
                <w:lang w:eastAsia="en-GB"/>
              </w:rPr>
            </w:pPr>
          </w:p>
        </w:tc>
      </w:tr>
      <w:tr w:rsidR="00D21DD1" w14:paraId="3224DE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27A85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07259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DE3C7F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09/10/19</w:t>
            </w:r>
          </w:p>
        </w:tc>
        <w:tc>
          <w:tcPr>
            <w:tcW w:w="340" w:type="pct"/>
            <w:tcBorders>
              <w:top w:val="nil"/>
              <w:left w:val="nil"/>
              <w:bottom w:val="single" w:sz="4" w:space="0" w:color="auto"/>
              <w:right w:val="single" w:sz="4" w:space="0" w:color="auto"/>
            </w:tcBorders>
            <w:noWrap/>
            <w:vAlign w:val="center"/>
            <w:hideMark/>
          </w:tcPr>
          <w:p w14:paraId="567B9E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center"/>
            <w:hideMark/>
          </w:tcPr>
          <w:p w14:paraId="5F826E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9E7F51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2B13FE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4ED59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094781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ACFD4D6" w14:textId="77777777" w:rsidR="00D21DD1" w:rsidRDefault="00D21DD1">
            <w:pPr>
              <w:rPr>
                <w:rFonts w:ascii="Wingdings" w:eastAsia="Times New Roman" w:hAnsi="Wingdings" w:cs="Arial"/>
                <w:b/>
                <w:bCs/>
                <w:lang w:eastAsia="en-GB"/>
              </w:rPr>
            </w:pPr>
          </w:p>
        </w:tc>
      </w:tr>
      <w:tr w:rsidR="00D21DD1" w14:paraId="3229A3E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B72D6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Death in Service, Post Retirement Widow and Dependent Benefits</w:t>
            </w:r>
          </w:p>
        </w:tc>
        <w:tc>
          <w:tcPr>
            <w:tcW w:w="218" w:type="pct"/>
            <w:tcBorders>
              <w:top w:val="nil"/>
              <w:left w:val="nil"/>
              <w:bottom w:val="single" w:sz="4" w:space="0" w:color="auto"/>
              <w:right w:val="single" w:sz="4" w:space="0" w:color="auto"/>
            </w:tcBorders>
            <w:noWrap/>
            <w:vAlign w:val="center"/>
            <w:hideMark/>
          </w:tcPr>
          <w:p w14:paraId="0F9D87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95142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08/10/21</w:t>
            </w:r>
          </w:p>
        </w:tc>
        <w:tc>
          <w:tcPr>
            <w:tcW w:w="340" w:type="pct"/>
            <w:tcBorders>
              <w:top w:val="nil"/>
              <w:left w:val="nil"/>
              <w:bottom w:val="single" w:sz="4" w:space="0" w:color="auto"/>
              <w:right w:val="single" w:sz="4" w:space="0" w:color="auto"/>
            </w:tcBorders>
            <w:noWrap/>
            <w:vAlign w:val="center"/>
            <w:hideMark/>
          </w:tcPr>
          <w:p w14:paraId="2D7F5B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9E5117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33DBDA4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451735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C1B3A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15131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8A068A" w14:textId="77777777" w:rsidR="00D21DD1" w:rsidRDefault="00D21DD1">
            <w:pPr>
              <w:spacing w:after="0"/>
              <w:rPr>
                <w:sz w:val="20"/>
                <w:szCs w:val="20"/>
                <w:lang w:eastAsia="en-GB"/>
              </w:rPr>
            </w:pPr>
          </w:p>
        </w:tc>
      </w:tr>
      <w:tr w:rsidR="00D21DD1" w14:paraId="689E313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282224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Pensions</w:t>
            </w:r>
          </w:p>
        </w:tc>
        <w:tc>
          <w:tcPr>
            <w:tcW w:w="218" w:type="pct"/>
            <w:tcBorders>
              <w:top w:val="nil"/>
              <w:left w:val="nil"/>
              <w:bottom w:val="single" w:sz="4" w:space="0" w:color="auto"/>
              <w:right w:val="single" w:sz="4" w:space="0" w:color="auto"/>
            </w:tcBorders>
            <w:noWrap/>
            <w:vAlign w:val="center"/>
            <w:hideMark/>
          </w:tcPr>
          <w:p w14:paraId="556A92B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48BD09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11/07/23</w:t>
            </w:r>
          </w:p>
        </w:tc>
        <w:tc>
          <w:tcPr>
            <w:tcW w:w="340" w:type="pct"/>
            <w:tcBorders>
              <w:top w:val="nil"/>
              <w:left w:val="nil"/>
              <w:bottom w:val="single" w:sz="4" w:space="0" w:color="auto"/>
              <w:right w:val="single" w:sz="4" w:space="0" w:color="auto"/>
            </w:tcBorders>
            <w:noWrap/>
            <w:vAlign w:val="center"/>
            <w:hideMark/>
          </w:tcPr>
          <w:p w14:paraId="32CE65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307C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C0814A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D0CBF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D1B8F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5529C7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D49F08E" w14:textId="77777777" w:rsidR="00D21DD1" w:rsidRDefault="00D21DD1">
            <w:pPr>
              <w:rPr>
                <w:rFonts w:ascii="Wingdings" w:eastAsia="Times New Roman" w:hAnsi="Wingdings" w:cs="Arial"/>
                <w:b/>
                <w:bCs/>
                <w:lang w:eastAsia="en-GB"/>
              </w:rPr>
            </w:pPr>
          </w:p>
        </w:tc>
      </w:tr>
      <w:tr w:rsidR="00D21DD1" w14:paraId="261F884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28BE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Flexible Retirements</w:t>
            </w:r>
          </w:p>
        </w:tc>
        <w:tc>
          <w:tcPr>
            <w:tcW w:w="218" w:type="pct"/>
            <w:tcBorders>
              <w:top w:val="nil"/>
              <w:left w:val="nil"/>
              <w:bottom w:val="single" w:sz="4" w:space="0" w:color="auto"/>
              <w:right w:val="single" w:sz="4" w:space="0" w:color="auto"/>
            </w:tcBorders>
            <w:noWrap/>
            <w:vAlign w:val="center"/>
            <w:hideMark/>
          </w:tcPr>
          <w:p w14:paraId="034D17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F8A438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30/11/20</w:t>
            </w:r>
          </w:p>
        </w:tc>
        <w:tc>
          <w:tcPr>
            <w:tcW w:w="340" w:type="pct"/>
            <w:tcBorders>
              <w:top w:val="nil"/>
              <w:left w:val="nil"/>
              <w:bottom w:val="single" w:sz="4" w:space="0" w:color="auto"/>
              <w:right w:val="single" w:sz="4" w:space="0" w:color="auto"/>
            </w:tcBorders>
            <w:noWrap/>
            <w:vAlign w:val="center"/>
            <w:hideMark/>
          </w:tcPr>
          <w:p w14:paraId="364DE30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650B18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75AA41C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FAA05D9"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8AF23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E780A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93E4D12" w14:textId="77777777" w:rsidR="00D21DD1" w:rsidRDefault="00D21DD1">
            <w:pPr>
              <w:spacing w:after="0"/>
              <w:rPr>
                <w:sz w:val="20"/>
                <w:szCs w:val="20"/>
                <w:lang w:eastAsia="en-GB"/>
              </w:rPr>
            </w:pPr>
          </w:p>
        </w:tc>
      </w:tr>
      <w:tr w:rsidR="00D21DD1" w14:paraId="69CC60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2BCC6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3F2604C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091D66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28/06/22</w:t>
            </w:r>
          </w:p>
        </w:tc>
        <w:tc>
          <w:tcPr>
            <w:tcW w:w="340" w:type="pct"/>
            <w:tcBorders>
              <w:top w:val="nil"/>
              <w:left w:val="nil"/>
              <w:bottom w:val="single" w:sz="4" w:space="0" w:color="auto"/>
              <w:right w:val="single" w:sz="4" w:space="0" w:color="auto"/>
            </w:tcBorders>
            <w:noWrap/>
            <w:vAlign w:val="center"/>
            <w:hideMark/>
          </w:tcPr>
          <w:p w14:paraId="65DB094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1EFFDD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8D424B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D9265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47808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1B3394"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C96A1DC" w14:textId="77777777" w:rsidR="00D21DD1" w:rsidRDefault="00D21DD1">
            <w:pPr>
              <w:spacing w:after="0"/>
              <w:rPr>
                <w:sz w:val="20"/>
                <w:szCs w:val="20"/>
                <w:lang w:eastAsia="en-GB"/>
              </w:rPr>
            </w:pPr>
          </w:p>
        </w:tc>
      </w:tr>
      <w:tr w:rsidR="00D21DD1" w14:paraId="2A6EF70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0A841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Out</w:t>
            </w:r>
          </w:p>
        </w:tc>
        <w:tc>
          <w:tcPr>
            <w:tcW w:w="218" w:type="pct"/>
            <w:tcBorders>
              <w:top w:val="nil"/>
              <w:left w:val="nil"/>
              <w:bottom w:val="single" w:sz="4" w:space="0" w:color="auto"/>
              <w:right w:val="single" w:sz="4" w:space="0" w:color="auto"/>
            </w:tcBorders>
            <w:noWrap/>
            <w:vAlign w:val="center"/>
            <w:hideMark/>
          </w:tcPr>
          <w:p w14:paraId="31E7809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93DB7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07/10/20</w:t>
            </w:r>
          </w:p>
        </w:tc>
        <w:tc>
          <w:tcPr>
            <w:tcW w:w="340" w:type="pct"/>
            <w:tcBorders>
              <w:top w:val="nil"/>
              <w:left w:val="nil"/>
              <w:bottom w:val="single" w:sz="4" w:space="0" w:color="auto"/>
              <w:right w:val="single" w:sz="4" w:space="0" w:color="auto"/>
            </w:tcBorders>
            <w:noWrap/>
            <w:vAlign w:val="center"/>
            <w:hideMark/>
          </w:tcPr>
          <w:p w14:paraId="6FC749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4B61A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BEE915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A4A8DF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355B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F0439B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0279A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EBB1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E06755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In</w:t>
            </w:r>
          </w:p>
        </w:tc>
        <w:tc>
          <w:tcPr>
            <w:tcW w:w="218" w:type="pct"/>
            <w:tcBorders>
              <w:top w:val="nil"/>
              <w:left w:val="nil"/>
              <w:bottom w:val="single" w:sz="4" w:space="0" w:color="auto"/>
              <w:right w:val="single" w:sz="4" w:space="0" w:color="auto"/>
            </w:tcBorders>
            <w:noWrap/>
            <w:vAlign w:val="center"/>
            <w:hideMark/>
          </w:tcPr>
          <w:p w14:paraId="58D1841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8C56AC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17/05/21</w:t>
            </w:r>
          </w:p>
        </w:tc>
        <w:tc>
          <w:tcPr>
            <w:tcW w:w="340" w:type="pct"/>
            <w:tcBorders>
              <w:top w:val="nil"/>
              <w:left w:val="nil"/>
              <w:bottom w:val="single" w:sz="4" w:space="0" w:color="auto"/>
              <w:right w:val="single" w:sz="4" w:space="0" w:color="auto"/>
            </w:tcBorders>
            <w:noWrap/>
            <w:vAlign w:val="center"/>
            <w:hideMark/>
          </w:tcPr>
          <w:p w14:paraId="489D466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4A1D02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EBC3F7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6DC82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962E9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084F39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78211A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5CF4DE9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3FF64F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Reimbursement of Agency Payments</w:t>
            </w:r>
          </w:p>
        </w:tc>
        <w:tc>
          <w:tcPr>
            <w:tcW w:w="218" w:type="pct"/>
            <w:tcBorders>
              <w:top w:val="nil"/>
              <w:left w:val="nil"/>
              <w:bottom w:val="single" w:sz="4" w:space="0" w:color="auto"/>
              <w:right w:val="single" w:sz="4" w:space="0" w:color="auto"/>
            </w:tcBorders>
            <w:noWrap/>
            <w:vAlign w:val="center"/>
            <w:hideMark/>
          </w:tcPr>
          <w:p w14:paraId="27D15C6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5D3B5D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10/03/23</w:t>
            </w:r>
          </w:p>
        </w:tc>
        <w:tc>
          <w:tcPr>
            <w:tcW w:w="340" w:type="pct"/>
            <w:tcBorders>
              <w:top w:val="nil"/>
              <w:left w:val="nil"/>
              <w:bottom w:val="single" w:sz="4" w:space="0" w:color="auto"/>
              <w:right w:val="single" w:sz="4" w:space="0" w:color="auto"/>
            </w:tcBorders>
            <w:noWrap/>
            <w:vAlign w:val="center"/>
            <w:hideMark/>
          </w:tcPr>
          <w:p w14:paraId="45F2BBD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C1CE15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4AFD0C29"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8C86705"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B251AC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806C8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ED1429A" w14:textId="77777777" w:rsidR="00D21DD1" w:rsidRDefault="00D21DD1">
            <w:pPr>
              <w:rPr>
                <w:rFonts w:ascii="Wingdings" w:eastAsia="Times New Roman" w:hAnsi="Wingdings" w:cs="Arial"/>
                <w:b/>
                <w:bCs/>
                <w:lang w:eastAsia="en-GB"/>
              </w:rPr>
            </w:pPr>
          </w:p>
        </w:tc>
      </w:tr>
      <w:tr w:rsidR="00D21DD1" w14:paraId="6C921DE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90B4B9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Life Existence / Certificates</w:t>
            </w:r>
          </w:p>
        </w:tc>
        <w:tc>
          <w:tcPr>
            <w:tcW w:w="218" w:type="pct"/>
            <w:tcBorders>
              <w:top w:val="nil"/>
              <w:left w:val="nil"/>
              <w:bottom w:val="single" w:sz="4" w:space="0" w:color="auto"/>
              <w:right w:val="single" w:sz="4" w:space="0" w:color="auto"/>
            </w:tcBorders>
            <w:noWrap/>
            <w:vAlign w:val="center"/>
            <w:hideMark/>
          </w:tcPr>
          <w:p w14:paraId="01600E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0B41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11/08/21</w:t>
            </w:r>
          </w:p>
        </w:tc>
        <w:tc>
          <w:tcPr>
            <w:tcW w:w="340" w:type="pct"/>
            <w:tcBorders>
              <w:top w:val="nil"/>
              <w:left w:val="nil"/>
              <w:bottom w:val="single" w:sz="4" w:space="0" w:color="auto"/>
              <w:right w:val="single" w:sz="4" w:space="0" w:color="auto"/>
            </w:tcBorders>
            <w:noWrap/>
            <w:vAlign w:val="center"/>
            <w:hideMark/>
          </w:tcPr>
          <w:p w14:paraId="13DFEE6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center"/>
            <w:hideMark/>
          </w:tcPr>
          <w:p w14:paraId="10CA0C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23D741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A9B6B9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CA7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3B52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2E7401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CC5B28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C91EA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AVC Arrangements</w:t>
            </w:r>
          </w:p>
        </w:tc>
        <w:tc>
          <w:tcPr>
            <w:tcW w:w="218" w:type="pct"/>
            <w:tcBorders>
              <w:top w:val="nil"/>
              <w:left w:val="nil"/>
              <w:bottom w:val="single" w:sz="4" w:space="0" w:color="auto"/>
              <w:right w:val="single" w:sz="4" w:space="0" w:color="auto"/>
            </w:tcBorders>
            <w:noWrap/>
            <w:vAlign w:val="center"/>
            <w:hideMark/>
          </w:tcPr>
          <w:p w14:paraId="44D2AB3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FF9D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21/12/22</w:t>
            </w:r>
          </w:p>
        </w:tc>
        <w:tc>
          <w:tcPr>
            <w:tcW w:w="340" w:type="pct"/>
            <w:tcBorders>
              <w:top w:val="nil"/>
              <w:left w:val="nil"/>
              <w:bottom w:val="single" w:sz="4" w:space="0" w:color="auto"/>
              <w:right w:val="single" w:sz="4" w:space="0" w:color="auto"/>
            </w:tcBorders>
            <w:noWrap/>
            <w:vAlign w:val="center"/>
            <w:hideMark/>
          </w:tcPr>
          <w:p w14:paraId="495756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69061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BF624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E352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7E149C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8D8172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4FC43E6" w14:textId="77777777" w:rsidR="00D21DD1" w:rsidRDefault="00D21DD1">
            <w:pPr>
              <w:spacing w:after="0"/>
              <w:rPr>
                <w:sz w:val="20"/>
                <w:szCs w:val="20"/>
                <w:lang w:eastAsia="en-GB"/>
              </w:rPr>
            </w:pPr>
          </w:p>
        </w:tc>
      </w:tr>
      <w:tr w:rsidR="00D21DD1" w14:paraId="49690AB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75E0A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Admission of New Bodies</w:t>
            </w:r>
          </w:p>
        </w:tc>
        <w:tc>
          <w:tcPr>
            <w:tcW w:w="218" w:type="pct"/>
            <w:tcBorders>
              <w:top w:val="nil"/>
              <w:left w:val="nil"/>
              <w:bottom w:val="single" w:sz="4" w:space="0" w:color="auto"/>
              <w:right w:val="single" w:sz="4" w:space="0" w:color="auto"/>
            </w:tcBorders>
            <w:noWrap/>
            <w:vAlign w:val="center"/>
            <w:hideMark/>
          </w:tcPr>
          <w:p w14:paraId="1DD52C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615B8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07/02/20</w:t>
            </w:r>
          </w:p>
        </w:tc>
        <w:tc>
          <w:tcPr>
            <w:tcW w:w="340" w:type="pct"/>
            <w:tcBorders>
              <w:top w:val="nil"/>
              <w:left w:val="nil"/>
              <w:bottom w:val="single" w:sz="4" w:space="0" w:color="auto"/>
              <w:right w:val="single" w:sz="4" w:space="0" w:color="auto"/>
            </w:tcBorders>
            <w:noWrap/>
            <w:vAlign w:val="center"/>
            <w:hideMark/>
          </w:tcPr>
          <w:p w14:paraId="5A64FEF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6F964E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45CD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9E259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8912B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A03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DF952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F8F4A7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DCD3F1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Pensioners Payroll</w:t>
            </w:r>
          </w:p>
        </w:tc>
        <w:tc>
          <w:tcPr>
            <w:tcW w:w="218" w:type="pct"/>
            <w:tcBorders>
              <w:top w:val="nil"/>
              <w:left w:val="nil"/>
              <w:bottom w:val="single" w:sz="4" w:space="0" w:color="auto"/>
              <w:right w:val="single" w:sz="4" w:space="0" w:color="auto"/>
            </w:tcBorders>
            <w:noWrap/>
            <w:vAlign w:val="center"/>
            <w:hideMark/>
          </w:tcPr>
          <w:p w14:paraId="25FA0D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04EC7CA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17/11/20</w:t>
            </w:r>
          </w:p>
        </w:tc>
        <w:tc>
          <w:tcPr>
            <w:tcW w:w="340" w:type="pct"/>
            <w:tcBorders>
              <w:top w:val="nil"/>
              <w:left w:val="nil"/>
              <w:bottom w:val="single" w:sz="4" w:space="0" w:color="auto"/>
              <w:right w:val="single" w:sz="4" w:space="0" w:color="auto"/>
            </w:tcBorders>
            <w:noWrap/>
            <w:vAlign w:val="center"/>
            <w:hideMark/>
          </w:tcPr>
          <w:p w14:paraId="7F76A00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4E52C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66F9E6A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126AF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9F28FB"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9F3DA1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B023A9C" w14:textId="77777777" w:rsidR="00D21DD1" w:rsidRDefault="00D21DD1">
            <w:pPr>
              <w:spacing w:after="0"/>
              <w:rPr>
                <w:sz w:val="20"/>
                <w:szCs w:val="20"/>
                <w:lang w:eastAsia="en-GB"/>
              </w:rPr>
            </w:pPr>
          </w:p>
        </w:tc>
      </w:tr>
      <w:tr w:rsidR="00D21DD1" w14:paraId="5AA9E43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972C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Purchase of Additional Pension</w:t>
            </w:r>
          </w:p>
        </w:tc>
        <w:tc>
          <w:tcPr>
            <w:tcW w:w="218" w:type="pct"/>
            <w:tcBorders>
              <w:top w:val="nil"/>
              <w:left w:val="nil"/>
              <w:bottom w:val="single" w:sz="4" w:space="0" w:color="auto"/>
              <w:right w:val="single" w:sz="4" w:space="0" w:color="auto"/>
            </w:tcBorders>
            <w:noWrap/>
            <w:vAlign w:val="center"/>
            <w:hideMark/>
          </w:tcPr>
          <w:p w14:paraId="4C242BC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2AF7C8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29/03/22</w:t>
            </w:r>
          </w:p>
        </w:tc>
        <w:tc>
          <w:tcPr>
            <w:tcW w:w="340" w:type="pct"/>
            <w:tcBorders>
              <w:top w:val="nil"/>
              <w:left w:val="nil"/>
              <w:bottom w:val="single" w:sz="4" w:space="0" w:color="auto"/>
              <w:right w:val="single" w:sz="4" w:space="0" w:color="auto"/>
            </w:tcBorders>
            <w:noWrap/>
            <w:vAlign w:val="center"/>
            <w:hideMark/>
          </w:tcPr>
          <w:p w14:paraId="414A2D9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5C340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E7B843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38CE72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F8BEE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64694B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CC48833" w14:textId="77777777" w:rsidR="00D21DD1" w:rsidRDefault="00D21DD1">
            <w:pPr>
              <w:spacing w:after="0"/>
              <w:rPr>
                <w:sz w:val="20"/>
                <w:szCs w:val="20"/>
                <w:lang w:eastAsia="en-GB"/>
              </w:rPr>
            </w:pPr>
          </w:p>
        </w:tc>
      </w:tr>
      <w:tr w:rsidR="00D21DD1" w14:paraId="108B968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2A4199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Benefits Statements</w:t>
            </w:r>
          </w:p>
        </w:tc>
        <w:tc>
          <w:tcPr>
            <w:tcW w:w="218" w:type="pct"/>
            <w:tcBorders>
              <w:top w:val="nil"/>
              <w:left w:val="nil"/>
              <w:bottom w:val="single" w:sz="4" w:space="0" w:color="auto"/>
              <w:right w:val="single" w:sz="4" w:space="0" w:color="auto"/>
            </w:tcBorders>
            <w:noWrap/>
            <w:vAlign w:val="center"/>
            <w:hideMark/>
          </w:tcPr>
          <w:p w14:paraId="2C75D3D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3F4D15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30/09/22</w:t>
            </w:r>
          </w:p>
        </w:tc>
        <w:tc>
          <w:tcPr>
            <w:tcW w:w="340" w:type="pct"/>
            <w:tcBorders>
              <w:top w:val="nil"/>
              <w:left w:val="nil"/>
              <w:bottom w:val="single" w:sz="4" w:space="0" w:color="auto"/>
              <w:right w:val="single" w:sz="4" w:space="0" w:color="auto"/>
            </w:tcBorders>
            <w:noWrap/>
            <w:vAlign w:val="center"/>
            <w:hideMark/>
          </w:tcPr>
          <w:p w14:paraId="0B40C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021A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40</w:t>
            </w:r>
          </w:p>
        </w:tc>
        <w:tc>
          <w:tcPr>
            <w:tcW w:w="279" w:type="pct"/>
            <w:tcBorders>
              <w:top w:val="nil"/>
              <w:left w:val="nil"/>
              <w:bottom w:val="single" w:sz="4" w:space="0" w:color="auto"/>
              <w:right w:val="single" w:sz="4" w:space="0" w:color="auto"/>
            </w:tcBorders>
            <w:noWrap/>
            <w:vAlign w:val="bottom"/>
            <w:hideMark/>
          </w:tcPr>
          <w:p w14:paraId="371322F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4307E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6BED6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E7F76F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B02ABF4" w14:textId="77777777" w:rsidR="00D21DD1" w:rsidRDefault="00D21DD1">
            <w:pPr>
              <w:rPr>
                <w:rFonts w:ascii="Wingdings" w:eastAsia="Times New Roman" w:hAnsi="Wingdings" w:cs="Arial"/>
                <w:b/>
                <w:bCs/>
                <w:lang w:eastAsia="en-GB"/>
              </w:rPr>
            </w:pPr>
          </w:p>
        </w:tc>
      </w:tr>
      <w:tr w:rsidR="00D21DD1" w14:paraId="3975A87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61A2ED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Fire Service New Pensions and Lump Sums</w:t>
            </w:r>
          </w:p>
        </w:tc>
        <w:tc>
          <w:tcPr>
            <w:tcW w:w="218" w:type="pct"/>
            <w:tcBorders>
              <w:top w:val="nil"/>
              <w:left w:val="nil"/>
              <w:bottom w:val="single" w:sz="4" w:space="0" w:color="auto"/>
              <w:right w:val="single" w:sz="4" w:space="0" w:color="auto"/>
            </w:tcBorders>
            <w:noWrap/>
            <w:vAlign w:val="center"/>
            <w:hideMark/>
          </w:tcPr>
          <w:p w14:paraId="4584466C" w14:textId="77777777" w:rsidR="00D21DD1" w:rsidRDefault="00D21DD1">
            <w:pPr>
              <w:rPr>
                <w:rFonts w:ascii="Arial" w:eastAsia="Times New Roman" w:hAnsi="Arial" w:cs="Arial"/>
                <w:lang w:eastAsia="en-GB"/>
              </w:rPr>
            </w:pPr>
          </w:p>
        </w:tc>
        <w:tc>
          <w:tcPr>
            <w:tcW w:w="443" w:type="pct"/>
            <w:noWrap/>
            <w:vAlign w:val="bottom"/>
            <w:hideMark/>
          </w:tcPr>
          <w:p w14:paraId="7E8E8648" w14:textId="77777777" w:rsidR="00D21DD1" w:rsidRDefault="00D21DD1">
            <w:pPr>
              <w:spacing w:after="0"/>
              <w:rPr>
                <w:sz w:val="20"/>
                <w:szCs w:val="20"/>
                <w:lang w:eastAsia="en-GB"/>
              </w:rPr>
            </w:pPr>
          </w:p>
        </w:tc>
        <w:tc>
          <w:tcPr>
            <w:tcW w:w="340" w:type="pct"/>
            <w:tcBorders>
              <w:top w:val="nil"/>
              <w:left w:val="single" w:sz="4" w:space="0" w:color="auto"/>
              <w:bottom w:val="single" w:sz="4" w:space="0" w:color="auto"/>
              <w:right w:val="single" w:sz="4" w:space="0" w:color="auto"/>
            </w:tcBorders>
            <w:noWrap/>
            <w:vAlign w:val="center"/>
            <w:hideMark/>
          </w:tcPr>
          <w:p w14:paraId="3CC26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noWrap/>
            <w:vAlign w:val="bottom"/>
            <w:hideMark/>
          </w:tcPr>
          <w:p w14:paraId="099C09AD" w14:textId="77777777" w:rsidR="00D21DD1" w:rsidRDefault="00D21DD1">
            <w:pPr>
              <w:rPr>
                <w:rFonts w:ascii="Arial" w:eastAsia="Times New Roman" w:hAnsi="Arial" w:cs="Arial"/>
                <w:lang w:eastAsia="en-GB"/>
              </w:rPr>
            </w:pPr>
          </w:p>
        </w:tc>
        <w:tc>
          <w:tcPr>
            <w:tcW w:w="279" w:type="pct"/>
            <w:tcBorders>
              <w:top w:val="nil"/>
              <w:left w:val="single" w:sz="4" w:space="0" w:color="auto"/>
              <w:bottom w:val="single" w:sz="4" w:space="0" w:color="auto"/>
              <w:right w:val="single" w:sz="4" w:space="0" w:color="auto"/>
            </w:tcBorders>
            <w:noWrap/>
            <w:vAlign w:val="bottom"/>
            <w:hideMark/>
          </w:tcPr>
          <w:p w14:paraId="422BE00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83D5C0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FF83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704FD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33144" w14:textId="77777777" w:rsidR="00D21DD1" w:rsidRDefault="00D21DD1">
            <w:pPr>
              <w:spacing w:after="0"/>
              <w:rPr>
                <w:sz w:val="20"/>
                <w:szCs w:val="20"/>
                <w:lang w:eastAsia="en-GB"/>
              </w:rPr>
            </w:pPr>
          </w:p>
        </w:tc>
      </w:tr>
      <w:tr w:rsidR="00D21DD1" w14:paraId="0393B2E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1CD926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675A4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single" w:sz="4" w:space="0" w:color="auto"/>
              <w:left w:val="nil"/>
              <w:bottom w:val="single" w:sz="4" w:space="0" w:color="auto"/>
              <w:right w:val="single" w:sz="4" w:space="0" w:color="auto"/>
            </w:tcBorders>
            <w:noWrap/>
            <w:vAlign w:val="bottom"/>
            <w:hideMark/>
          </w:tcPr>
          <w:p w14:paraId="1A3B4A0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17/12/20</w:t>
            </w:r>
          </w:p>
        </w:tc>
        <w:tc>
          <w:tcPr>
            <w:tcW w:w="340" w:type="pct"/>
            <w:tcBorders>
              <w:top w:val="nil"/>
              <w:left w:val="nil"/>
              <w:bottom w:val="single" w:sz="4" w:space="0" w:color="auto"/>
              <w:right w:val="single" w:sz="4" w:space="0" w:color="auto"/>
            </w:tcBorders>
            <w:noWrap/>
            <w:vAlign w:val="center"/>
            <w:hideMark/>
          </w:tcPr>
          <w:p w14:paraId="6F94C0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single" w:sz="4" w:space="0" w:color="auto"/>
              <w:left w:val="nil"/>
              <w:bottom w:val="single" w:sz="4" w:space="0" w:color="auto"/>
              <w:right w:val="single" w:sz="4" w:space="0" w:color="auto"/>
            </w:tcBorders>
            <w:noWrap/>
            <w:vAlign w:val="center"/>
            <w:hideMark/>
          </w:tcPr>
          <w:p w14:paraId="38A5BD3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49585DEA"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E17B4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E7AFC15"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F2584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D47B91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FE79E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43B0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and Death Benefits</w:t>
            </w:r>
          </w:p>
        </w:tc>
        <w:tc>
          <w:tcPr>
            <w:tcW w:w="218" w:type="pct"/>
            <w:tcBorders>
              <w:top w:val="nil"/>
              <w:left w:val="nil"/>
              <w:bottom w:val="single" w:sz="4" w:space="0" w:color="auto"/>
              <w:right w:val="single" w:sz="4" w:space="0" w:color="auto"/>
            </w:tcBorders>
            <w:noWrap/>
            <w:vAlign w:val="center"/>
            <w:hideMark/>
          </w:tcPr>
          <w:p w14:paraId="43E52A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498E535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23/06/22</w:t>
            </w:r>
          </w:p>
        </w:tc>
        <w:tc>
          <w:tcPr>
            <w:tcW w:w="340" w:type="pct"/>
            <w:tcBorders>
              <w:top w:val="nil"/>
              <w:left w:val="nil"/>
              <w:bottom w:val="single" w:sz="4" w:space="0" w:color="auto"/>
              <w:right w:val="single" w:sz="4" w:space="0" w:color="auto"/>
            </w:tcBorders>
            <w:noWrap/>
            <w:vAlign w:val="center"/>
            <w:hideMark/>
          </w:tcPr>
          <w:p w14:paraId="7420D7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2AFEC6D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0B1FDC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06D7B1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317655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97817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64F6BC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0FE2569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3A6EE8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061985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1C1FFB37" w14:textId="77777777" w:rsidR="00D21DD1" w:rsidRDefault="00D21DD1">
            <w:pPr>
              <w:rPr>
                <w:rFonts w:ascii="Arial" w:eastAsia="Times New Roman" w:hAnsi="Arial" w:cs="Arial"/>
                <w:lang w:eastAsia="en-GB"/>
              </w:rPr>
            </w:pPr>
          </w:p>
        </w:tc>
        <w:tc>
          <w:tcPr>
            <w:tcW w:w="340" w:type="pct"/>
            <w:tcBorders>
              <w:top w:val="nil"/>
              <w:left w:val="nil"/>
              <w:bottom w:val="single" w:sz="4" w:space="0" w:color="auto"/>
              <w:right w:val="single" w:sz="4" w:space="0" w:color="auto"/>
            </w:tcBorders>
            <w:noWrap/>
            <w:vAlign w:val="center"/>
            <w:hideMark/>
          </w:tcPr>
          <w:p w14:paraId="11F5404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8B0A33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7B72354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7726C0F"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BA86D1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76EE06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3A4AF34" w14:textId="77777777" w:rsidR="00D21DD1" w:rsidRDefault="00D21DD1">
            <w:pPr>
              <w:rPr>
                <w:rFonts w:ascii="Wingdings" w:eastAsia="Times New Roman" w:hAnsi="Wingdings" w:cs="Arial"/>
                <w:b/>
                <w:bCs/>
                <w:lang w:eastAsia="en-GB"/>
              </w:rPr>
            </w:pPr>
          </w:p>
        </w:tc>
      </w:tr>
      <w:tr w:rsidR="00D21DD1" w14:paraId="005D15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211D65"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0671A887"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515AE7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277CB757"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69239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BD8C7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1CC22F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60B6A07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59370C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2FF90C6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r>
      <w:tr w:rsidR="00D21DD1" w14:paraId="33F9B43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E161E7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019A813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F5ACFC2"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9E10FC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4A2786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5B3A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EEF5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57889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E1F02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A49BCC" w14:textId="77777777" w:rsidR="00D21DD1" w:rsidRDefault="00D21DD1">
            <w:pPr>
              <w:spacing w:after="0"/>
              <w:rPr>
                <w:sz w:val="20"/>
                <w:szCs w:val="20"/>
                <w:lang w:eastAsia="en-GB"/>
              </w:rPr>
            </w:pPr>
          </w:p>
        </w:tc>
      </w:tr>
      <w:tr w:rsidR="00D21DD1" w14:paraId="6D64F13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83199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Equities</w:t>
            </w:r>
          </w:p>
        </w:tc>
        <w:tc>
          <w:tcPr>
            <w:tcW w:w="218" w:type="pct"/>
            <w:tcBorders>
              <w:top w:val="nil"/>
              <w:left w:val="nil"/>
              <w:bottom w:val="single" w:sz="4" w:space="0" w:color="auto"/>
              <w:right w:val="single" w:sz="4" w:space="0" w:color="auto"/>
            </w:tcBorders>
            <w:noWrap/>
            <w:vAlign w:val="bottom"/>
            <w:hideMark/>
          </w:tcPr>
          <w:p w14:paraId="7979828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4590881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01/02/23</w:t>
            </w:r>
          </w:p>
        </w:tc>
        <w:tc>
          <w:tcPr>
            <w:tcW w:w="340" w:type="pct"/>
            <w:tcBorders>
              <w:top w:val="nil"/>
              <w:left w:val="nil"/>
              <w:bottom w:val="single" w:sz="4" w:space="0" w:color="auto"/>
              <w:right w:val="single" w:sz="4" w:space="0" w:color="auto"/>
            </w:tcBorders>
            <w:noWrap/>
            <w:vAlign w:val="bottom"/>
            <w:hideMark/>
          </w:tcPr>
          <w:p w14:paraId="54C1FD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3114B6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029BFFD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5B355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BEA442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5469F5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15C4F8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6660E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5F99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Fixed and Index Linked Public and Corporate Bonds</w:t>
            </w:r>
          </w:p>
        </w:tc>
        <w:tc>
          <w:tcPr>
            <w:tcW w:w="218" w:type="pct"/>
            <w:tcBorders>
              <w:top w:val="nil"/>
              <w:left w:val="nil"/>
              <w:bottom w:val="single" w:sz="4" w:space="0" w:color="auto"/>
              <w:right w:val="single" w:sz="4" w:space="0" w:color="auto"/>
            </w:tcBorders>
            <w:noWrap/>
            <w:vAlign w:val="bottom"/>
            <w:hideMark/>
          </w:tcPr>
          <w:p w14:paraId="32C5A5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36F97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18/08/22</w:t>
            </w:r>
          </w:p>
        </w:tc>
        <w:tc>
          <w:tcPr>
            <w:tcW w:w="340" w:type="pct"/>
            <w:tcBorders>
              <w:top w:val="nil"/>
              <w:left w:val="nil"/>
              <w:bottom w:val="single" w:sz="4" w:space="0" w:color="auto"/>
              <w:right w:val="single" w:sz="4" w:space="0" w:color="auto"/>
            </w:tcBorders>
            <w:noWrap/>
            <w:vAlign w:val="bottom"/>
            <w:hideMark/>
          </w:tcPr>
          <w:p w14:paraId="4B0D78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5EC7A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C4740F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49325A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C1787A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DBBD64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A19307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B60DD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9FBB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Unit Trusts (Property and Other)</w:t>
            </w:r>
          </w:p>
        </w:tc>
        <w:tc>
          <w:tcPr>
            <w:tcW w:w="218" w:type="pct"/>
            <w:tcBorders>
              <w:top w:val="nil"/>
              <w:left w:val="nil"/>
              <w:bottom w:val="single" w:sz="4" w:space="0" w:color="auto"/>
              <w:right w:val="single" w:sz="4" w:space="0" w:color="auto"/>
            </w:tcBorders>
            <w:noWrap/>
            <w:vAlign w:val="bottom"/>
            <w:hideMark/>
          </w:tcPr>
          <w:p w14:paraId="7FF88C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7D2551C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06/02/23</w:t>
            </w:r>
          </w:p>
        </w:tc>
        <w:tc>
          <w:tcPr>
            <w:tcW w:w="340" w:type="pct"/>
            <w:tcBorders>
              <w:top w:val="nil"/>
              <w:left w:val="nil"/>
              <w:bottom w:val="single" w:sz="4" w:space="0" w:color="auto"/>
              <w:right w:val="single" w:sz="4" w:space="0" w:color="auto"/>
            </w:tcBorders>
            <w:noWrap/>
            <w:vAlign w:val="bottom"/>
            <w:hideMark/>
          </w:tcPr>
          <w:p w14:paraId="1BBE9C7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7A84D64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51DF86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CE61E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D8EAB6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551F87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5BE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1B653C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25D04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Fund of Hedge Funds</w:t>
            </w:r>
          </w:p>
        </w:tc>
        <w:tc>
          <w:tcPr>
            <w:tcW w:w="218" w:type="pct"/>
            <w:tcBorders>
              <w:top w:val="nil"/>
              <w:left w:val="nil"/>
              <w:bottom w:val="single" w:sz="4" w:space="0" w:color="auto"/>
              <w:right w:val="single" w:sz="4" w:space="0" w:color="auto"/>
            </w:tcBorders>
            <w:noWrap/>
            <w:vAlign w:val="bottom"/>
            <w:hideMark/>
          </w:tcPr>
          <w:p w14:paraId="3BB3183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B5D9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09/06/16</w:t>
            </w:r>
          </w:p>
        </w:tc>
        <w:tc>
          <w:tcPr>
            <w:tcW w:w="340" w:type="pct"/>
            <w:tcBorders>
              <w:top w:val="nil"/>
              <w:left w:val="nil"/>
              <w:bottom w:val="single" w:sz="4" w:space="0" w:color="auto"/>
              <w:right w:val="single" w:sz="4" w:space="0" w:color="auto"/>
            </w:tcBorders>
            <w:noWrap/>
            <w:vAlign w:val="bottom"/>
            <w:hideMark/>
          </w:tcPr>
          <w:p w14:paraId="3B55332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4E9807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96C687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EF19D6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2FC33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1611688"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4AA3B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9A669B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ABA012B"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Private Equities</w:t>
            </w:r>
          </w:p>
        </w:tc>
        <w:tc>
          <w:tcPr>
            <w:tcW w:w="218" w:type="pct"/>
            <w:tcBorders>
              <w:top w:val="nil"/>
              <w:left w:val="nil"/>
              <w:bottom w:val="single" w:sz="4" w:space="0" w:color="auto"/>
              <w:right w:val="single" w:sz="4" w:space="0" w:color="auto"/>
            </w:tcBorders>
            <w:noWrap/>
            <w:vAlign w:val="bottom"/>
            <w:hideMark/>
          </w:tcPr>
          <w:p w14:paraId="3CCBA7B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BEDC9D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31/03/22</w:t>
            </w:r>
          </w:p>
        </w:tc>
        <w:tc>
          <w:tcPr>
            <w:tcW w:w="340" w:type="pct"/>
            <w:tcBorders>
              <w:top w:val="nil"/>
              <w:left w:val="nil"/>
              <w:bottom w:val="single" w:sz="4" w:space="0" w:color="auto"/>
              <w:right w:val="single" w:sz="4" w:space="0" w:color="auto"/>
            </w:tcBorders>
            <w:noWrap/>
            <w:vAlign w:val="bottom"/>
            <w:hideMark/>
          </w:tcPr>
          <w:p w14:paraId="1C64CC9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620A93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ADAC73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6195F1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12A6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8A57F3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00E8F91" w14:textId="77777777" w:rsidR="00D21DD1" w:rsidRDefault="00D21DD1">
            <w:pPr>
              <w:rPr>
                <w:rFonts w:ascii="Wingdings" w:eastAsia="Times New Roman" w:hAnsi="Wingdings" w:cs="Arial"/>
                <w:b/>
                <w:bCs/>
                <w:lang w:eastAsia="en-GB"/>
              </w:rPr>
            </w:pPr>
          </w:p>
        </w:tc>
      </w:tr>
      <w:tr w:rsidR="00D21DD1" w14:paraId="3973092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31981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Global Bonds</w:t>
            </w:r>
          </w:p>
        </w:tc>
        <w:tc>
          <w:tcPr>
            <w:tcW w:w="218" w:type="pct"/>
            <w:tcBorders>
              <w:top w:val="nil"/>
              <w:left w:val="nil"/>
              <w:bottom w:val="single" w:sz="4" w:space="0" w:color="auto"/>
              <w:right w:val="single" w:sz="4" w:space="0" w:color="auto"/>
            </w:tcBorders>
            <w:noWrap/>
            <w:vAlign w:val="bottom"/>
            <w:hideMark/>
          </w:tcPr>
          <w:p w14:paraId="49A4C70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17450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11/12/18</w:t>
            </w:r>
          </w:p>
        </w:tc>
        <w:tc>
          <w:tcPr>
            <w:tcW w:w="340" w:type="pct"/>
            <w:tcBorders>
              <w:top w:val="nil"/>
              <w:left w:val="nil"/>
              <w:bottom w:val="single" w:sz="4" w:space="0" w:color="auto"/>
              <w:right w:val="single" w:sz="4" w:space="0" w:color="auto"/>
            </w:tcBorders>
            <w:noWrap/>
            <w:vAlign w:val="bottom"/>
            <w:hideMark/>
          </w:tcPr>
          <w:p w14:paraId="7640389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18C855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82C6A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C0C2FD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A941AE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D8FAE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51ECB88" w14:textId="77777777" w:rsidR="00D21DD1" w:rsidRDefault="00D21DD1">
            <w:pPr>
              <w:spacing w:after="0"/>
              <w:rPr>
                <w:sz w:val="20"/>
                <w:szCs w:val="20"/>
                <w:lang w:eastAsia="en-GB"/>
              </w:rPr>
            </w:pPr>
          </w:p>
        </w:tc>
      </w:tr>
      <w:tr w:rsidR="00D21DD1" w14:paraId="080F48F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331AF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Treasury Management (Short Term Cash Lending)</w:t>
            </w:r>
          </w:p>
        </w:tc>
        <w:tc>
          <w:tcPr>
            <w:tcW w:w="218" w:type="pct"/>
            <w:tcBorders>
              <w:top w:val="nil"/>
              <w:left w:val="nil"/>
              <w:bottom w:val="single" w:sz="4" w:space="0" w:color="auto"/>
              <w:right w:val="single" w:sz="4" w:space="0" w:color="auto"/>
            </w:tcBorders>
            <w:noWrap/>
            <w:vAlign w:val="bottom"/>
            <w:hideMark/>
          </w:tcPr>
          <w:p w14:paraId="7C9E9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6BB982F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18/12/22</w:t>
            </w:r>
          </w:p>
        </w:tc>
        <w:tc>
          <w:tcPr>
            <w:tcW w:w="340" w:type="pct"/>
            <w:tcBorders>
              <w:top w:val="nil"/>
              <w:left w:val="nil"/>
              <w:bottom w:val="single" w:sz="4" w:space="0" w:color="auto"/>
              <w:right w:val="single" w:sz="4" w:space="0" w:color="auto"/>
            </w:tcBorders>
            <w:noWrap/>
            <w:vAlign w:val="bottom"/>
            <w:hideMark/>
          </w:tcPr>
          <w:p w14:paraId="46E2000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287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1652D6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303CB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3A9713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9C5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2DA9EE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DA573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D6F941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Stock Lending</w:t>
            </w:r>
          </w:p>
        </w:tc>
        <w:tc>
          <w:tcPr>
            <w:tcW w:w="218" w:type="pct"/>
            <w:tcBorders>
              <w:top w:val="nil"/>
              <w:left w:val="nil"/>
              <w:bottom w:val="single" w:sz="4" w:space="0" w:color="auto"/>
              <w:right w:val="single" w:sz="4" w:space="0" w:color="auto"/>
            </w:tcBorders>
            <w:noWrap/>
            <w:vAlign w:val="bottom"/>
            <w:hideMark/>
          </w:tcPr>
          <w:p w14:paraId="4C90CDB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A31728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24/11/21</w:t>
            </w:r>
          </w:p>
        </w:tc>
        <w:tc>
          <w:tcPr>
            <w:tcW w:w="340" w:type="pct"/>
            <w:tcBorders>
              <w:top w:val="nil"/>
              <w:left w:val="nil"/>
              <w:bottom w:val="single" w:sz="4" w:space="0" w:color="auto"/>
              <w:right w:val="single" w:sz="4" w:space="0" w:color="auto"/>
            </w:tcBorders>
            <w:noWrap/>
            <w:vAlign w:val="bottom"/>
            <w:hideMark/>
          </w:tcPr>
          <w:p w14:paraId="060449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6D75B8B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3C6D3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136D94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03A7420"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D85C8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071ED32" w14:textId="77777777" w:rsidR="00D21DD1" w:rsidRDefault="00D21DD1">
            <w:pPr>
              <w:rPr>
                <w:rFonts w:ascii="Wingdings" w:eastAsia="Times New Roman" w:hAnsi="Wingdings" w:cs="Arial"/>
                <w:b/>
                <w:bCs/>
                <w:lang w:eastAsia="en-GB"/>
              </w:rPr>
            </w:pPr>
          </w:p>
        </w:tc>
      </w:tr>
      <w:tr w:rsidR="00D21DD1" w14:paraId="3D2FD4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F4900E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Compliance with IAP Investment Decisions and Policies</w:t>
            </w:r>
          </w:p>
        </w:tc>
        <w:tc>
          <w:tcPr>
            <w:tcW w:w="218" w:type="pct"/>
            <w:tcBorders>
              <w:top w:val="nil"/>
              <w:left w:val="nil"/>
              <w:bottom w:val="single" w:sz="4" w:space="0" w:color="auto"/>
              <w:right w:val="single" w:sz="4" w:space="0" w:color="auto"/>
            </w:tcBorders>
            <w:noWrap/>
            <w:vAlign w:val="bottom"/>
            <w:hideMark/>
          </w:tcPr>
          <w:p w14:paraId="2EB4405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413FEE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22/02/21</w:t>
            </w:r>
          </w:p>
        </w:tc>
        <w:tc>
          <w:tcPr>
            <w:tcW w:w="340" w:type="pct"/>
            <w:tcBorders>
              <w:top w:val="nil"/>
              <w:left w:val="nil"/>
              <w:bottom w:val="single" w:sz="4" w:space="0" w:color="auto"/>
              <w:right w:val="single" w:sz="4" w:space="0" w:color="auto"/>
            </w:tcBorders>
            <w:noWrap/>
            <w:vAlign w:val="bottom"/>
            <w:hideMark/>
          </w:tcPr>
          <w:p w14:paraId="1E2796F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FD7B63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4176E53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44BC3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CF52AC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477C36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18F2FF7" w14:textId="77777777" w:rsidR="00D21DD1" w:rsidRDefault="00D21DD1">
            <w:pPr>
              <w:spacing w:after="0"/>
              <w:rPr>
                <w:sz w:val="20"/>
                <w:szCs w:val="20"/>
                <w:lang w:eastAsia="en-GB"/>
              </w:rPr>
            </w:pPr>
          </w:p>
        </w:tc>
      </w:tr>
      <w:tr w:rsidR="00D21DD1" w14:paraId="0BADC4F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F4135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2496B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444F324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2D4901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4B9093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29A43CA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B6D3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CE2FF2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B63E95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2FC7F55" w14:textId="77777777" w:rsidR="00D21DD1" w:rsidRDefault="00D21DD1">
            <w:pPr>
              <w:spacing w:after="0"/>
              <w:rPr>
                <w:sz w:val="20"/>
                <w:szCs w:val="20"/>
                <w:lang w:eastAsia="en-GB"/>
              </w:rPr>
            </w:pPr>
          </w:p>
        </w:tc>
      </w:tr>
      <w:tr w:rsidR="00D21DD1" w14:paraId="0F9E989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469C61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08E241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B089A9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44202744"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08F38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173224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8F5EDDC"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7DB2C70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89EA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EA8936" w14:textId="77777777" w:rsidR="00D21DD1" w:rsidRDefault="00D21DD1">
            <w:pPr>
              <w:spacing w:after="0"/>
              <w:rPr>
                <w:sz w:val="20"/>
                <w:szCs w:val="20"/>
                <w:lang w:eastAsia="en-GB"/>
              </w:rPr>
            </w:pPr>
          </w:p>
        </w:tc>
      </w:tr>
      <w:tr w:rsidR="00D21DD1" w14:paraId="5B9313AB"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24F8BC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Listed Alternatives</w:t>
            </w:r>
          </w:p>
        </w:tc>
        <w:tc>
          <w:tcPr>
            <w:tcW w:w="218" w:type="pct"/>
            <w:tcBorders>
              <w:top w:val="nil"/>
              <w:left w:val="nil"/>
              <w:bottom w:val="single" w:sz="4" w:space="0" w:color="auto"/>
              <w:right w:val="single" w:sz="4" w:space="0" w:color="auto"/>
            </w:tcBorders>
            <w:noWrap/>
            <w:vAlign w:val="bottom"/>
            <w:hideMark/>
          </w:tcPr>
          <w:p w14:paraId="50B2255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5032F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00/01/00</w:t>
            </w:r>
          </w:p>
        </w:tc>
        <w:tc>
          <w:tcPr>
            <w:tcW w:w="340" w:type="pct"/>
            <w:tcBorders>
              <w:top w:val="nil"/>
              <w:left w:val="nil"/>
              <w:bottom w:val="single" w:sz="4" w:space="0" w:color="auto"/>
              <w:right w:val="single" w:sz="4" w:space="0" w:color="auto"/>
            </w:tcBorders>
            <w:noWrap/>
            <w:vAlign w:val="bottom"/>
            <w:hideMark/>
          </w:tcPr>
          <w:p w14:paraId="68C0AAFC"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426C83A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036C0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654BBB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B112A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326321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B5D7660" w14:textId="77777777" w:rsidR="00D21DD1" w:rsidRDefault="00D21DD1">
            <w:pPr>
              <w:spacing w:after="0"/>
              <w:rPr>
                <w:sz w:val="20"/>
                <w:szCs w:val="20"/>
                <w:lang w:eastAsia="en-GB"/>
              </w:rPr>
            </w:pPr>
          </w:p>
        </w:tc>
      </w:tr>
      <w:tr w:rsidR="00D21DD1" w14:paraId="1C6B7C0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667C4F"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5ABBBFD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6FBB461D"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E7DAA6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5FF834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5CA58C"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4B47A26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162E529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0A241AE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2629609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r>
      <w:tr w:rsidR="00D21DD1" w14:paraId="45F89F4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28256C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3D483DF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77E7B5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4D5738"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417F12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8B88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FB22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72726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9BBD2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B42B94" w14:textId="77777777" w:rsidR="00D21DD1" w:rsidRDefault="00D21DD1">
            <w:pPr>
              <w:spacing w:after="0"/>
              <w:rPr>
                <w:sz w:val="20"/>
                <w:szCs w:val="20"/>
                <w:lang w:eastAsia="en-GB"/>
              </w:rPr>
            </w:pPr>
          </w:p>
        </w:tc>
      </w:tr>
      <w:tr w:rsidR="00D21DD1" w14:paraId="76BFAA6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02A6A7"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Additional work outside plan</w:t>
            </w:r>
          </w:p>
        </w:tc>
        <w:tc>
          <w:tcPr>
            <w:tcW w:w="218" w:type="pct"/>
            <w:tcBorders>
              <w:top w:val="nil"/>
              <w:left w:val="nil"/>
              <w:bottom w:val="single" w:sz="4" w:space="0" w:color="auto"/>
              <w:right w:val="single" w:sz="4" w:space="0" w:color="auto"/>
            </w:tcBorders>
            <w:noWrap/>
            <w:vAlign w:val="bottom"/>
            <w:hideMark/>
          </w:tcPr>
          <w:p w14:paraId="76C04249"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8BBE0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AD1E06"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E65B36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EA1685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2CA2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875F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B372D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3491BE4" w14:textId="77777777" w:rsidR="00D21DD1" w:rsidRDefault="00D21DD1">
            <w:pPr>
              <w:spacing w:after="0"/>
              <w:rPr>
                <w:sz w:val="20"/>
                <w:szCs w:val="20"/>
                <w:lang w:eastAsia="en-GB"/>
              </w:rPr>
            </w:pPr>
          </w:p>
        </w:tc>
      </w:tr>
      <w:tr w:rsidR="00D21DD1" w14:paraId="0126132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1F8400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to New Pensions System</w:t>
            </w:r>
          </w:p>
        </w:tc>
        <w:tc>
          <w:tcPr>
            <w:tcW w:w="218" w:type="pct"/>
            <w:tcBorders>
              <w:top w:val="nil"/>
              <w:left w:val="nil"/>
              <w:bottom w:val="single" w:sz="4" w:space="0" w:color="auto"/>
              <w:right w:val="single" w:sz="4" w:space="0" w:color="auto"/>
            </w:tcBorders>
            <w:noWrap/>
            <w:vAlign w:val="bottom"/>
            <w:hideMark/>
          </w:tcPr>
          <w:p w14:paraId="1BBE137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FD361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02/07/12</w:t>
            </w:r>
          </w:p>
        </w:tc>
        <w:tc>
          <w:tcPr>
            <w:tcW w:w="340" w:type="pct"/>
            <w:tcBorders>
              <w:top w:val="nil"/>
              <w:left w:val="nil"/>
              <w:bottom w:val="single" w:sz="4" w:space="0" w:color="auto"/>
              <w:right w:val="single" w:sz="4" w:space="0" w:color="auto"/>
            </w:tcBorders>
            <w:noWrap/>
            <w:vAlign w:val="bottom"/>
            <w:hideMark/>
          </w:tcPr>
          <w:p w14:paraId="3E10C7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24D0CD1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57E63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2761B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DC50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80F89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29942C" w14:textId="77777777" w:rsidR="00D21DD1" w:rsidRDefault="00D21DD1">
            <w:pPr>
              <w:spacing w:after="0"/>
              <w:rPr>
                <w:sz w:val="20"/>
                <w:szCs w:val="20"/>
                <w:lang w:eastAsia="en-GB"/>
              </w:rPr>
            </w:pPr>
          </w:p>
        </w:tc>
      </w:tr>
      <w:tr w:rsidR="00D21DD1" w14:paraId="27D9E2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CB8CD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Monthly Contribution Data Usage</w:t>
            </w:r>
          </w:p>
        </w:tc>
        <w:tc>
          <w:tcPr>
            <w:tcW w:w="218" w:type="pct"/>
            <w:tcBorders>
              <w:top w:val="nil"/>
              <w:left w:val="nil"/>
              <w:bottom w:val="single" w:sz="4" w:space="0" w:color="auto"/>
              <w:right w:val="single" w:sz="4" w:space="0" w:color="auto"/>
            </w:tcBorders>
            <w:noWrap/>
            <w:vAlign w:val="bottom"/>
            <w:hideMark/>
          </w:tcPr>
          <w:p w14:paraId="48A5132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FDD1E5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20/08/15</w:t>
            </w:r>
          </w:p>
        </w:tc>
        <w:tc>
          <w:tcPr>
            <w:tcW w:w="340" w:type="pct"/>
            <w:tcBorders>
              <w:top w:val="nil"/>
              <w:left w:val="nil"/>
              <w:bottom w:val="single" w:sz="4" w:space="0" w:color="auto"/>
              <w:right w:val="single" w:sz="4" w:space="0" w:color="auto"/>
            </w:tcBorders>
            <w:noWrap/>
            <w:vAlign w:val="bottom"/>
            <w:hideMark/>
          </w:tcPr>
          <w:p w14:paraId="60E1DD4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3F3A9D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C67E6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AEC408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75938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DAA6DC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E413D4E" w14:textId="77777777" w:rsidR="00D21DD1" w:rsidRDefault="00D21DD1">
            <w:pPr>
              <w:spacing w:after="0"/>
              <w:rPr>
                <w:sz w:val="20"/>
                <w:szCs w:val="20"/>
                <w:lang w:eastAsia="en-GB"/>
              </w:rPr>
            </w:pPr>
          </w:p>
        </w:tc>
      </w:tr>
      <w:tr w:rsidR="00D21DD1" w14:paraId="02CC36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CCE859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Information Governance Including GDPR</w:t>
            </w:r>
          </w:p>
        </w:tc>
        <w:tc>
          <w:tcPr>
            <w:tcW w:w="218" w:type="pct"/>
            <w:tcBorders>
              <w:top w:val="nil"/>
              <w:left w:val="nil"/>
              <w:bottom w:val="single" w:sz="4" w:space="0" w:color="auto"/>
              <w:right w:val="single" w:sz="4" w:space="0" w:color="auto"/>
            </w:tcBorders>
            <w:noWrap/>
            <w:vAlign w:val="bottom"/>
            <w:hideMark/>
          </w:tcPr>
          <w:p w14:paraId="49E8EB3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793AD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01/05/19</w:t>
            </w:r>
          </w:p>
        </w:tc>
        <w:tc>
          <w:tcPr>
            <w:tcW w:w="340" w:type="pct"/>
            <w:tcBorders>
              <w:top w:val="nil"/>
              <w:left w:val="nil"/>
              <w:bottom w:val="single" w:sz="4" w:space="0" w:color="auto"/>
              <w:right w:val="single" w:sz="4" w:space="0" w:color="auto"/>
            </w:tcBorders>
            <w:noWrap/>
            <w:vAlign w:val="bottom"/>
            <w:hideMark/>
          </w:tcPr>
          <w:p w14:paraId="4765041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095B601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823BD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C3F10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749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6C2A2F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255A4" w14:textId="77777777" w:rsidR="00D21DD1" w:rsidRDefault="00D21DD1">
            <w:pPr>
              <w:spacing w:after="0"/>
              <w:rPr>
                <w:sz w:val="20"/>
                <w:szCs w:val="20"/>
                <w:lang w:eastAsia="en-GB"/>
              </w:rPr>
            </w:pPr>
          </w:p>
        </w:tc>
      </w:tr>
      <w:tr w:rsidR="00D21DD1" w14:paraId="52A7A02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5CD9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From Outside Bodies</w:t>
            </w:r>
          </w:p>
        </w:tc>
        <w:tc>
          <w:tcPr>
            <w:tcW w:w="218" w:type="pct"/>
            <w:tcBorders>
              <w:top w:val="nil"/>
              <w:left w:val="nil"/>
              <w:bottom w:val="single" w:sz="4" w:space="0" w:color="auto"/>
              <w:right w:val="single" w:sz="4" w:space="0" w:color="auto"/>
            </w:tcBorders>
            <w:noWrap/>
            <w:vAlign w:val="bottom"/>
            <w:hideMark/>
          </w:tcPr>
          <w:p w14:paraId="580D687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56C7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10/06/19</w:t>
            </w:r>
          </w:p>
        </w:tc>
        <w:tc>
          <w:tcPr>
            <w:tcW w:w="340" w:type="pct"/>
            <w:tcBorders>
              <w:top w:val="nil"/>
              <w:left w:val="nil"/>
              <w:bottom w:val="single" w:sz="4" w:space="0" w:color="auto"/>
              <w:right w:val="single" w:sz="4" w:space="0" w:color="auto"/>
            </w:tcBorders>
            <w:noWrap/>
            <w:vAlign w:val="bottom"/>
            <w:hideMark/>
          </w:tcPr>
          <w:p w14:paraId="7C7600B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607880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FB9E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F153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225B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2780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725EB2" w14:textId="77777777" w:rsidR="00D21DD1" w:rsidRDefault="00D21DD1">
            <w:pPr>
              <w:spacing w:after="0"/>
              <w:rPr>
                <w:sz w:val="20"/>
                <w:szCs w:val="20"/>
                <w:lang w:eastAsia="en-GB"/>
              </w:rPr>
            </w:pPr>
          </w:p>
        </w:tc>
      </w:tr>
      <w:tr w:rsidR="00D21DD1" w14:paraId="659F9B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3B757E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Pooling Arrangements</w:t>
            </w:r>
          </w:p>
        </w:tc>
        <w:tc>
          <w:tcPr>
            <w:tcW w:w="218" w:type="pct"/>
            <w:tcBorders>
              <w:top w:val="nil"/>
              <w:left w:val="nil"/>
              <w:bottom w:val="single" w:sz="4" w:space="0" w:color="auto"/>
              <w:right w:val="single" w:sz="4" w:space="0" w:color="auto"/>
            </w:tcBorders>
            <w:noWrap/>
            <w:vAlign w:val="bottom"/>
            <w:hideMark/>
          </w:tcPr>
          <w:p w14:paraId="2BB2FB3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C5BB0A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20/03/19</w:t>
            </w:r>
          </w:p>
        </w:tc>
        <w:tc>
          <w:tcPr>
            <w:tcW w:w="340" w:type="pct"/>
            <w:tcBorders>
              <w:top w:val="nil"/>
              <w:left w:val="nil"/>
              <w:bottom w:val="single" w:sz="4" w:space="0" w:color="auto"/>
              <w:right w:val="single" w:sz="4" w:space="0" w:color="auto"/>
            </w:tcBorders>
            <w:noWrap/>
            <w:vAlign w:val="bottom"/>
            <w:hideMark/>
          </w:tcPr>
          <w:p w14:paraId="34953B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C0A44D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00D75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2AEA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703FC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0A5D3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A720BC" w14:textId="77777777" w:rsidR="00D21DD1" w:rsidRDefault="00D21DD1">
            <w:pPr>
              <w:spacing w:after="0"/>
              <w:rPr>
                <w:sz w:val="20"/>
                <w:szCs w:val="20"/>
                <w:lang w:eastAsia="en-GB"/>
              </w:rPr>
            </w:pPr>
          </w:p>
        </w:tc>
      </w:tr>
      <w:tr w:rsidR="00D21DD1" w14:paraId="3BAAC6F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2F07E" w14:textId="6945131B"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Custodial Transfer </w:t>
            </w:r>
            <w:r w:rsidR="00557873">
              <w:rPr>
                <w:rFonts w:ascii="Arial" w:eastAsia="Times New Roman" w:hAnsi="Arial" w:cs="Arial"/>
                <w:lang w:eastAsia="en-GB"/>
              </w:rPr>
              <w:t>Arrangements</w:t>
            </w:r>
          </w:p>
        </w:tc>
        <w:tc>
          <w:tcPr>
            <w:tcW w:w="218" w:type="pct"/>
            <w:tcBorders>
              <w:top w:val="nil"/>
              <w:left w:val="nil"/>
              <w:bottom w:val="single" w:sz="4" w:space="0" w:color="auto"/>
              <w:right w:val="single" w:sz="4" w:space="0" w:color="auto"/>
            </w:tcBorders>
            <w:noWrap/>
            <w:vAlign w:val="bottom"/>
            <w:hideMark/>
          </w:tcPr>
          <w:p w14:paraId="5270ECA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133F5E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01/07/20</w:t>
            </w:r>
          </w:p>
        </w:tc>
        <w:tc>
          <w:tcPr>
            <w:tcW w:w="340" w:type="pct"/>
            <w:tcBorders>
              <w:top w:val="nil"/>
              <w:left w:val="nil"/>
              <w:bottom w:val="single" w:sz="4" w:space="0" w:color="auto"/>
              <w:right w:val="single" w:sz="4" w:space="0" w:color="auto"/>
            </w:tcBorders>
            <w:noWrap/>
            <w:vAlign w:val="bottom"/>
            <w:hideMark/>
          </w:tcPr>
          <w:p w14:paraId="516D3E9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07E0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43C9C0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3B0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FD1C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4469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F84FB55" w14:textId="77777777" w:rsidR="00D21DD1" w:rsidRDefault="00D21DD1">
            <w:pPr>
              <w:spacing w:after="0"/>
              <w:rPr>
                <w:sz w:val="20"/>
                <w:szCs w:val="20"/>
                <w:lang w:eastAsia="en-GB"/>
              </w:rPr>
            </w:pPr>
          </w:p>
        </w:tc>
      </w:tr>
      <w:tr w:rsidR="00D21DD1" w14:paraId="2162E41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1A0D35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w:t>
            </w:r>
          </w:p>
        </w:tc>
        <w:tc>
          <w:tcPr>
            <w:tcW w:w="218" w:type="pct"/>
            <w:tcBorders>
              <w:top w:val="nil"/>
              <w:left w:val="nil"/>
              <w:bottom w:val="single" w:sz="4" w:space="0" w:color="auto"/>
              <w:right w:val="single" w:sz="4" w:space="0" w:color="auto"/>
            </w:tcBorders>
            <w:noWrap/>
            <w:vAlign w:val="bottom"/>
            <w:hideMark/>
          </w:tcPr>
          <w:p w14:paraId="31D7AA7C"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9B42BA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10/02/20</w:t>
            </w:r>
          </w:p>
        </w:tc>
        <w:tc>
          <w:tcPr>
            <w:tcW w:w="340" w:type="pct"/>
            <w:tcBorders>
              <w:top w:val="nil"/>
              <w:left w:val="nil"/>
              <w:bottom w:val="single" w:sz="4" w:space="0" w:color="auto"/>
              <w:right w:val="single" w:sz="4" w:space="0" w:color="auto"/>
            </w:tcBorders>
            <w:noWrap/>
            <w:vAlign w:val="bottom"/>
            <w:hideMark/>
          </w:tcPr>
          <w:p w14:paraId="4FFB0F3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6D8291C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1E99D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200A9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6D5F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F387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D9D94D0" w14:textId="77777777" w:rsidR="00D21DD1" w:rsidRDefault="00D21DD1">
            <w:pPr>
              <w:spacing w:after="0"/>
              <w:rPr>
                <w:sz w:val="20"/>
                <w:szCs w:val="20"/>
                <w:lang w:eastAsia="en-GB"/>
              </w:rPr>
            </w:pPr>
          </w:p>
        </w:tc>
      </w:tr>
      <w:tr w:rsidR="00D21DD1" w14:paraId="2CAFCE7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9D4981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GLIL</w:t>
            </w:r>
          </w:p>
        </w:tc>
        <w:tc>
          <w:tcPr>
            <w:tcW w:w="218" w:type="pct"/>
            <w:tcBorders>
              <w:top w:val="nil"/>
              <w:left w:val="nil"/>
              <w:bottom w:val="single" w:sz="4" w:space="0" w:color="auto"/>
              <w:right w:val="single" w:sz="4" w:space="0" w:color="auto"/>
            </w:tcBorders>
            <w:noWrap/>
            <w:vAlign w:val="bottom"/>
            <w:hideMark/>
          </w:tcPr>
          <w:p w14:paraId="1BDCDAB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2BE94B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30/07/20</w:t>
            </w:r>
          </w:p>
        </w:tc>
        <w:tc>
          <w:tcPr>
            <w:tcW w:w="340" w:type="pct"/>
            <w:tcBorders>
              <w:top w:val="nil"/>
              <w:left w:val="nil"/>
              <w:bottom w:val="single" w:sz="4" w:space="0" w:color="auto"/>
              <w:right w:val="single" w:sz="4" w:space="0" w:color="auto"/>
            </w:tcBorders>
            <w:noWrap/>
            <w:vAlign w:val="bottom"/>
            <w:hideMark/>
          </w:tcPr>
          <w:p w14:paraId="645AFC5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118FEF6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9E0F4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052CE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F998F9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126414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A28407" w14:textId="77777777" w:rsidR="00D21DD1" w:rsidRDefault="00D21DD1">
            <w:pPr>
              <w:spacing w:after="0"/>
              <w:rPr>
                <w:sz w:val="20"/>
                <w:szCs w:val="20"/>
                <w:lang w:eastAsia="en-GB"/>
              </w:rPr>
            </w:pPr>
          </w:p>
        </w:tc>
      </w:tr>
      <w:tr w:rsidR="00D21DD1" w14:paraId="341B569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90A7D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 - Follow Up (</w:t>
            </w:r>
            <w:proofErr w:type="spellStart"/>
            <w:r>
              <w:rPr>
                <w:rFonts w:ascii="Arial" w:eastAsia="Times New Roman" w:hAnsi="Arial" w:cs="Arial"/>
                <w:lang w:eastAsia="en-GB"/>
              </w:rPr>
              <w:t>i</w:t>
            </w:r>
            <w:proofErr w:type="spellEnd"/>
            <w:r>
              <w:rPr>
                <w:rFonts w:ascii="Arial" w:eastAsia="Times New Roman" w:hAnsi="Arial" w:cs="Arial"/>
                <w:lang w:eastAsia="en-GB"/>
              </w:rPr>
              <w:t>)</w:t>
            </w:r>
          </w:p>
        </w:tc>
        <w:tc>
          <w:tcPr>
            <w:tcW w:w="218" w:type="pct"/>
            <w:tcBorders>
              <w:top w:val="nil"/>
              <w:left w:val="nil"/>
              <w:bottom w:val="single" w:sz="4" w:space="0" w:color="auto"/>
              <w:right w:val="single" w:sz="4" w:space="0" w:color="auto"/>
            </w:tcBorders>
            <w:noWrap/>
            <w:vAlign w:val="bottom"/>
            <w:hideMark/>
          </w:tcPr>
          <w:p w14:paraId="1B83993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22993F6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05/11/21</w:t>
            </w:r>
          </w:p>
        </w:tc>
        <w:tc>
          <w:tcPr>
            <w:tcW w:w="340" w:type="pct"/>
            <w:tcBorders>
              <w:top w:val="nil"/>
              <w:left w:val="nil"/>
              <w:bottom w:val="single" w:sz="4" w:space="0" w:color="auto"/>
              <w:right w:val="single" w:sz="4" w:space="0" w:color="auto"/>
            </w:tcBorders>
            <w:noWrap/>
            <w:vAlign w:val="bottom"/>
            <w:hideMark/>
          </w:tcPr>
          <w:p w14:paraId="6C2302C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bottom"/>
            <w:hideMark/>
          </w:tcPr>
          <w:p w14:paraId="162E5F6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0E43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A497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05801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4DF77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91ACC46" w14:textId="77777777" w:rsidR="00D21DD1" w:rsidRDefault="00D21DD1">
            <w:pPr>
              <w:spacing w:after="0"/>
              <w:rPr>
                <w:sz w:val="20"/>
                <w:szCs w:val="20"/>
                <w:lang w:eastAsia="en-GB"/>
              </w:rPr>
            </w:pPr>
          </w:p>
        </w:tc>
      </w:tr>
      <w:tr w:rsidR="00D21DD1" w14:paraId="0E49E2D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5014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Common Custodian Arrangements</w:t>
            </w:r>
          </w:p>
        </w:tc>
        <w:tc>
          <w:tcPr>
            <w:tcW w:w="218" w:type="pct"/>
            <w:tcBorders>
              <w:top w:val="nil"/>
              <w:left w:val="nil"/>
              <w:bottom w:val="single" w:sz="4" w:space="0" w:color="auto"/>
              <w:right w:val="single" w:sz="4" w:space="0" w:color="auto"/>
            </w:tcBorders>
            <w:noWrap/>
            <w:vAlign w:val="bottom"/>
            <w:hideMark/>
          </w:tcPr>
          <w:p w14:paraId="619E92ED"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B7766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30/04/21</w:t>
            </w:r>
          </w:p>
        </w:tc>
        <w:tc>
          <w:tcPr>
            <w:tcW w:w="340" w:type="pct"/>
            <w:tcBorders>
              <w:top w:val="nil"/>
              <w:left w:val="nil"/>
              <w:bottom w:val="single" w:sz="4" w:space="0" w:color="auto"/>
              <w:right w:val="single" w:sz="4" w:space="0" w:color="auto"/>
            </w:tcBorders>
            <w:noWrap/>
            <w:vAlign w:val="bottom"/>
            <w:hideMark/>
          </w:tcPr>
          <w:p w14:paraId="4E9BF6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0543EB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AF6DED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BCF37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791AE4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AD6AB4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75E7C8" w14:textId="77777777" w:rsidR="00D21DD1" w:rsidRDefault="00D21DD1">
            <w:pPr>
              <w:spacing w:after="0"/>
              <w:rPr>
                <w:sz w:val="20"/>
                <w:szCs w:val="20"/>
                <w:lang w:eastAsia="en-GB"/>
              </w:rPr>
            </w:pPr>
          </w:p>
        </w:tc>
      </w:tr>
      <w:tr w:rsidR="00D21DD1" w14:paraId="70AE63B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38F02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Business Continuity</w:t>
            </w:r>
          </w:p>
        </w:tc>
        <w:tc>
          <w:tcPr>
            <w:tcW w:w="218" w:type="pct"/>
            <w:tcBorders>
              <w:top w:val="nil"/>
              <w:left w:val="nil"/>
              <w:bottom w:val="single" w:sz="4" w:space="0" w:color="auto"/>
              <w:right w:val="single" w:sz="4" w:space="0" w:color="auto"/>
            </w:tcBorders>
            <w:noWrap/>
            <w:vAlign w:val="bottom"/>
            <w:hideMark/>
          </w:tcPr>
          <w:p w14:paraId="605C162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7CA2C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17/01/22</w:t>
            </w:r>
          </w:p>
        </w:tc>
        <w:tc>
          <w:tcPr>
            <w:tcW w:w="340" w:type="pct"/>
            <w:tcBorders>
              <w:top w:val="nil"/>
              <w:left w:val="nil"/>
              <w:bottom w:val="single" w:sz="4" w:space="0" w:color="auto"/>
              <w:right w:val="single" w:sz="4" w:space="0" w:color="auto"/>
            </w:tcBorders>
            <w:noWrap/>
            <w:vAlign w:val="bottom"/>
            <w:hideMark/>
          </w:tcPr>
          <w:p w14:paraId="320912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304" w:type="pct"/>
            <w:tcBorders>
              <w:top w:val="nil"/>
              <w:left w:val="nil"/>
              <w:bottom w:val="single" w:sz="4" w:space="0" w:color="auto"/>
              <w:right w:val="single" w:sz="4" w:space="0" w:color="auto"/>
            </w:tcBorders>
            <w:noWrap/>
            <w:vAlign w:val="bottom"/>
            <w:hideMark/>
          </w:tcPr>
          <w:p w14:paraId="2109CE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056869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754D8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2C209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EC08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0CB5FC" w14:textId="77777777" w:rsidR="00D21DD1" w:rsidRDefault="00D21DD1">
            <w:pPr>
              <w:spacing w:after="0"/>
              <w:rPr>
                <w:sz w:val="20"/>
                <w:szCs w:val="20"/>
                <w:lang w:eastAsia="en-GB"/>
              </w:rPr>
            </w:pPr>
          </w:p>
        </w:tc>
      </w:tr>
      <w:tr w:rsidR="00D21DD1" w14:paraId="2F5B4D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D33E47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Shared Service Admission</w:t>
            </w:r>
          </w:p>
        </w:tc>
        <w:tc>
          <w:tcPr>
            <w:tcW w:w="218" w:type="pct"/>
            <w:tcBorders>
              <w:top w:val="nil"/>
              <w:left w:val="nil"/>
              <w:bottom w:val="single" w:sz="4" w:space="0" w:color="auto"/>
              <w:right w:val="single" w:sz="4" w:space="0" w:color="auto"/>
            </w:tcBorders>
            <w:noWrap/>
            <w:vAlign w:val="bottom"/>
            <w:hideMark/>
          </w:tcPr>
          <w:p w14:paraId="7AD01DE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D1889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07/04/22</w:t>
            </w:r>
          </w:p>
        </w:tc>
        <w:tc>
          <w:tcPr>
            <w:tcW w:w="340" w:type="pct"/>
            <w:tcBorders>
              <w:top w:val="nil"/>
              <w:left w:val="nil"/>
              <w:bottom w:val="single" w:sz="4" w:space="0" w:color="auto"/>
              <w:right w:val="single" w:sz="4" w:space="0" w:color="auto"/>
            </w:tcBorders>
            <w:noWrap/>
            <w:vAlign w:val="bottom"/>
            <w:hideMark/>
          </w:tcPr>
          <w:p w14:paraId="516E37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0C5632F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1EE8C5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78AD88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A23EC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F4E98C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546FCC1" w14:textId="77777777" w:rsidR="00D21DD1" w:rsidRDefault="00D21DD1">
            <w:pPr>
              <w:spacing w:after="0"/>
              <w:rPr>
                <w:sz w:val="20"/>
                <w:szCs w:val="20"/>
                <w:lang w:eastAsia="en-GB"/>
              </w:rPr>
            </w:pPr>
          </w:p>
        </w:tc>
      </w:tr>
      <w:tr w:rsidR="00D21DD1" w14:paraId="7C82C72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CB47733"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NPEP</w:t>
            </w:r>
          </w:p>
        </w:tc>
        <w:tc>
          <w:tcPr>
            <w:tcW w:w="218" w:type="pct"/>
            <w:tcBorders>
              <w:top w:val="nil"/>
              <w:left w:val="nil"/>
              <w:bottom w:val="single" w:sz="4" w:space="0" w:color="auto"/>
              <w:right w:val="single" w:sz="4" w:space="0" w:color="auto"/>
            </w:tcBorders>
            <w:noWrap/>
            <w:vAlign w:val="bottom"/>
            <w:hideMark/>
          </w:tcPr>
          <w:p w14:paraId="124DCE2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DE958F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29/06/22</w:t>
            </w:r>
          </w:p>
        </w:tc>
        <w:tc>
          <w:tcPr>
            <w:tcW w:w="340" w:type="pct"/>
            <w:tcBorders>
              <w:top w:val="nil"/>
              <w:left w:val="nil"/>
              <w:bottom w:val="single" w:sz="4" w:space="0" w:color="auto"/>
              <w:right w:val="single" w:sz="4" w:space="0" w:color="auto"/>
            </w:tcBorders>
            <w:noWrap/>
            <w:vAlign w:val="bottom"/>
            <w:hideMark/>
          </w:tcPr>
          <w:p w14:paraId="0C08116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2C90129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E267FA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FBFE1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506D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7A7FD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864E9E" w14:textId="77777777" w:rsidR="00D21DD1" w:rsidRDefault="00D21DD1">
            <w:pPr>
              <w:spacing w:after="0"/>
              <w:rPr>
                <w:sz w:val="20"/>
                <w:szCs w:val="20"/>
                <w:lang w:eastAsia="en-GB"/>
              </w:rPr>
            </w:pPr>
          </w:p>
        </w:tc>
      </w:tr>
      <w:tr w:rsidR="00D21DD1" w14:paraId="49EFDC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1E44F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GLIL Infrastructure</w:t>
            </w:r>
          </w:p>
        </w:tc>
        <w:tc>
          <w:tcPr>
            <w:tcW w:w="218" w:type="pct"/>
            <w:tcBorders>
              <w:top w:val="nil"/>
              <w:left w:val="nil"/>
              <w:bottom w:val="single" w:sz="4" w:space="0" w:color="auto"/>
              <w:right w:val="single" w:sz="4" w:space="0" w:color="auto"/>
            </w:tcBorders>
            <w:noWrap/>
            <w:vAlign w:val="bottom"/>
            <w:hideMark/>
          </w:tcPr>
          <w:p w14:paraId="6449451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9ECA9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18/04/23</w:t>
            </w:r>
          </w:p>
        </w:tc>
        <w:tc>
          <w:tcPr>
            <w:tcW w:w="340" w:type="pct"/>
            <w:tcBorders>
              <w:top w:val="nil"/>
              <w:left w:val="nil"/>
              <w:bottom w:val="single" w:sz="4" w:space="0" w:color="auto"/>
              <w:right w:val="single" w:sz="4" w:space="0" w:color="auto"/>
            </w:tcBorders>
            <w:noWrap/>
            <w:vAlign w:val="bottom"/>
            <w:hideMark/>
          </w:tcPr>
          <w:p w14:paraId="373CB489"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EE6C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C49D01"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1FC8250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C40519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86A02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9BA44D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08AF20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1D9A07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Exiting Employers</w:t>
            </w:r>
          </w:p>
        </w:tc>
        <w:tc>
          <w:tcPr>
            <w:tcW w:w="218" w:type="pct"/>
            <w:tcBorders>
              <w:top w:val="nil"/>
              <w:left w:val="nil"/>
              <w:bottom w:val="single" w:sz="4" w:space="0" w:color="auto"/>
              <w:right w:val="single" w:sz="4" w:space="0" w:color="auto"/>
            </w:tcBorders>
            <w:noWrap/>
            <w:vAlign w:val="bottom"/>
            <w:hideMark/>
          </w:tcPr>
          <w:p w14:paraId="64ECA7A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E795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25/04/23</w:t>
            </w:r>
          </w:p>
        </w:tc>
        <w:tc>
          <w:tcPr>
            <w:tcW w:w="340" w:type="pct"/>
            <w:tcBorders>
              <w:top w:val="nil"/>
              <w:left w:val="nil"/>
              <w:bottom w:val="single" w:sz="4" w:space="0" w:color="auto"/>
              <w:right w:val="single" w:sz="4" w:space="0" w:color="auto"/>
            </w:tcBorders>
            <w:noWrap/>
            <w:vAlign w:val="bottom"/>
            <w:hideMark/>
          </w:tcPr>
          <w:p w14:paraId="00517520"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500707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8B56A72"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22C16AF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131272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5B7B7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3F7E8E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3D429B7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183FFE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7FFE2AD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4BDA091"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9C5B24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054C18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9053C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EB7C1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2049B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5D9132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C1CF84" w14:textId="77777777" w:rsidR="00D21DD1" w:rsidRDefault="00D21DD1">
            <w:pPr>
              <w:spacing w:after="0"/>
              <w:rPr>
                <w:sz w:val="20"/>
                <w:szCs w:val="20"/>
                <w:lang w:eastAsia="en-GB"/>
              </w:rPr>
            </w:pPr>
          </w:p>
        </w:tc>
      </w:tr>
      <w:tr w:rsidR="00D21DD1" w14:paraId="495D3A4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F53445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No of audits</w:t>
            </w:r>
          </w:p>
        </w:tc>
        <w:tc>
          <w:tcPr>
            <w:tcW w:w="218" w:type="pct"/>
            <w:tcBorders>
              <w:top w:val="nil"/>
              <w:left w:val="nil"/>
              <w:bottom w:val="single" w:sz="4" w:space="0" w:color="auto"/>
              <w:right w:val="single" w:sz="4" w:space="0" w:color="auto"/>
            </w:tcBorders>
            <w:noWrap/>
            <w:vAlign w:val="bottom"/>
            <w:hideMark/>
          </w:tcPr>
          <w:p w14:paraId="787210E6"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AFF507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3FBE203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E6F96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F9F3C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c>
          <w:tcPr>
            <w:tcW w:w="279" w:type="pct"/>
            <w:tcBorders>
              <w:top w:val="nil"/>
              <w:left w:val="nil"/>
              <w:bottom w:val="single" w:sz="4" w:space="0" w:color="auto"/>
              <w:right w:val="single" w:sz="4" w:space="0" w:color="auto"/>
            </w:tcBorders>
            <w:noWrap/>
            <w:vAlign w:val="bottom"/>
            <w:hideMark/>
          </w:tcPr>
          <w:p w14:paraId="1E0AD92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2139E3F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44EC68E8"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10</w:t>
            </w:r>
          </w:p>
        </w:tc>
        <w:tc>
          <w:tcPr>
            <w:tcW w:w="279" w:type="pct"/>
            <w:tcBorders>
              <w:top w:val="nil"/>
              <w:left w:val="nil"/>
              <w:bottom w:val="single" w:sz="4" w:space="0" w:color="auto"/>
              <w:right w:val="single" w:sz="4" w:space="0" w:color="auto"/>
            </w:tcBorders>
            <w:noWrap/>
            <w:vAlign w:val="bottom"/>
            <w:hideMark/>
          </w:tcPr>
          <w:p w14:paraId="3C8159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r>
      <w:tr w:rsidR="00D21DD1" w14:paraId="48AFDB3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8915E4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BD9C0C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BC457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64F242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52A57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476AA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D0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2D9CF5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F53C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320497B" w14:textId="77777777" w:rsidR="00D21DD1" w:rsidRDefault="00D21DD1">
            <w:pPr>
              <w:spacing w:after="0"/>
              <w:rPr>
                <w:sz w:val="20"/>
                <w:szCs w:val="20"/>
                <w:lang w:eastAsia="en-GB"/>
              </w:rPr>
            </w:pPr>
          </w:p>
        </w:tc>
      </w:tr>
      <w:tr w:rsidR="00D21DD1" w14:paraId="08007747"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D7A67B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 days over five years</w:t>
            </w:r>
          </w:p>
        </w:tc>
        <w:tc>
          <w:tcPr>
            <w:tcW w:w="218" w:type="pct"/>
            <w:tcBorders>
              <w:top w:val="nil"/>
              <w:left w:val="nil"/>
              <w:bottom w:val="single" w:sz="4" w:space="0" w:color="auto"/>
              <w:right w:val="single" w:sz="4" w:space="0" w:color="auto"/>
            </w:tcBorders>
            <w:noWrap/>
            <w:vAlign w:val="bottom"/>
            <w:hideMark/>
          </w:tcPr>
          <w:p w14:paraId="7BE88B13"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32C445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445F7B2"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B3C55C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885</w:t>
            </w:r>
          </w:p>
        </w:tc>
        <w:tc>
          <w:tcPr>
            <w:tcW w:w="279" w:type="pct"/>
            <w:tcBorders>
              <w:top w:val="nil"/>
              <w:left w:val="nil"/>
              <w:bottom w:val="single" w:sz="4" w:space="0" w:color="auto"/>
              <w:right w:val="single" w:sz="4" w:space="0" w:color="auto"/>
            </w:tcBorders>
            <w:noWrap/>
            <w:vAlign w:val="bottom"/>
            <w:hideMark/>
          </w:tcPr>
          <w:p w14:paraId="14B4C0A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4F104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3005D9"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4E5D4D7E"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6C72B7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r>
      <w:tr w:rsidR="00D21DD1" w14:paraId="3E344D6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4ECA48E"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Resourced days</w:t>
            </w:r>
          </w:p>
        </w:tc>
        <w:tc>
          <w:tcPr>
            <w:tcW w:w="218" w:type="pct"/>
            <w:tcBorders>
              <w:top w:val="nil"/>
              <w:left w:val="nil"/>
              <w:bottom w:val="single" w:sz="4" w:space="0" w:color="auto"/>
              <w:right w:val="single" w:sz="4" w:space="0" w:color="auto"/>
            </w:tcBorders>
            <w:noWrap/>
            <w:vAlign w:val="bottom"/>
            <w:hideMark/>
          </w:tcPr>
          <w:p w14:paraId="5571932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0128436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0AD706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18BEC21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1,225</w:t>
            </w:r>
          </w:p>
        </w:tc>
        <w:tc>
          <w:tcPr>
            <w:tcW w:w="279" w:type="pct"/>
            <w:tcBorders>
              <w:top w:val="nil"/>
              <w:left w:val="nil"/>
              <w:bottom w:val="single" w:sz="4" w:space="0" w:color="auto"/>
              <w:right w:val="single" w:sz="4" w:space="0" w:color="auto"/>
            </w:tcBorders>
            <w:noWrap/>
            <w:vAlign w:val="bottom"/>
            <w:hideMark/>
          </w:tcPr>
          <w:p w14:paraId="6927DB8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91EABD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68B24F2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1B94AB3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17A5C5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r>
      <w:tr w:rsidR="00D21DD1" w14:paraId="5BA82D3F"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789D77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Headroom </w:t>
            </w:r>
          </w:p>
        </w:tc>
        <w:tc>
          <w:tcPr>
            <w:tcW w:w="218" w:type="pct"/>
            <w:tcBorders>
              <w:top w:val="nil"/>
              <w:left w:val="nil"/>
              <w:bottom w:val="single" w:sz="4" w:space="0" w:color="auto"/>
              <w:right w:val="single" w:sz="4" w:space="0" w:color="auto"/>
            </w:tcBorders>
            <w:noWrap/>
            <w:vAlign w:val="bottom"/>
            <w:hideMark/>
          </w:tcPr>
          <w:p w14:paraId="7E1C87E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797DE9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84285E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1769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340</w:t>
            </w:r>
          </w:p>
        </w:tc>
        <w:tc>
          <w:tcPr>
            <w:tcW w:w="279" w:type="pct"/>
            <w:tcBorders>
              <w:top w:val="nil"/>
              <w:left w:val="nil"/>
              <w:bottom w:val="single" w:sz="4" w:space="0" w:color="auto"/>
              <w:right w:val="single" w:sz="4" w:space="0" w:color="auto"/>
            </w:tcBorders>
            <w:noWrap/>
            <w:vAlign w:val="bottom"/>
            <w:hideMark/>
          </w:tcPr>
          <w:p w14:paraId="4C3810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1DDEAC3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282658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5F7E66F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F416AB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r>
    </w:tbl>
    <w:p w14:paraId="5948A122" w14:textId="5DDCB542" w:rsidR="005F6F1D" w:rsidRPr="005F6F1D" w:rsidRDefault="005F6F1D" w:rsidP="00D21DD1">
      <w:pPr>
        <w:spacing w:after="0"/>
        <w:rPr>
          <w:rFonts w:ascii="Arial" w:eastAsia="Calibri" w:hAnsi="Arial" w:cs="Arial"/>
          <w:sz w:val="56"/>
          <w:szCs w:val="56"/>
        </w:rPr>
        <w:sectPr w:rsidR="005F6F1D" w:rsidRPr="005F6F1D" w:rsidSect="009A5F55">
          <w:pgSz w:w="16838" w:h="11906" w:orient="landscape"/>
          <w:pgMar w:top="1134" w:right="1440" w:bottom="1440" w:left="1440" w:header="709" w:footer="709" w:gutter="0"/>
          <w:cols w:space="708"/>
          <w:docGrid w:linePitch="360"/>
        </w:sectPr>
      </w:pPr>
    </w:p>
    <w:p w14:paraId="525A8572" w14:textId="77777777" w:rsidR="005F6F1D" w:rsidRPr="005F6F1D" w:rsidRDefault="005F6F1D" w:rsidP="005F6F1D">
      <w:pPr>
        <w:spacing w:after="0"/>
        <w:ind w:left="567" w:hanging="567"/>
        <w:rPr>
          <w:rFonts w:ascii="Arial" w:eastAsia="Calibri" w:hAnsi="Arial" w:cs="Arial"/>
          <w:b/>
          <w:color w:val="0070C0"/>
          <w:sz w:val="28"/>
          <w:szCs w:val="28"/>
        </w:rPr>
      </w:pPr>
      <w:r w:rsidRPr="005F6F1D">
        <w:rPr>
          <w:rFonts w:ascii="Arial" w:eastAsia="Calibri" w:hAnsi="Arial" w:cs="Arial"/>
          <w:b/>
          <w:color w:val="0070C0"/>
          <w:sz w:val="28"/>
          <w:szCs w:val="28"/>
        </w:rPr>
        <w:t>1</w:t>
      </w:r>
      <w:r w:rsidR="00731643">
        <w:rPr>
          <w:rFonts w:ascii="Arial" w:eastAsia="Calibri" w:hAnsi="Arial" w:cs="Arial"/>
          <w:b/>
          <w:color w:val="0070C0"/>
          <w:sz w:val="28"/>
          <w:szCs w:val="28"/>
        </w:rPr>
        <w:t>0</w:t>
      </w:r>
      <w:r w:rsidRPr="005F6F1D">
        <w:rPr>
          <w:rFonts w:ascii="Arial" w:eastAsia="Calibri" w:hAnsi="Arial" w:cs="Arial"/>
          <w:b/>
          <w:color w:val="0070C0"/>
          <w:sz w:val="28"/>
          <w:szCs w:val="28"/>
        </w:rPr>
        <w:t>.</w:t>
      </w:r>
      <w:r w:rsidRPr="005F6F1D">
        <w:rPr>
          <w:rFonts w:ascii="Arial" w:eastAsia="Calibri" w:hAnsi="Arial" w:cs="Arial"/>
          <w:b/>
          <w:color w:val="374C80"/>
          <w:sz w:val="28"/>
          <w:szCs w:val="28"/>
        </w:rPr>
        <w:t xml:space="preserve"> </w:t>
      </w:r>
      <w:r w:rsidRPr="005F6F1D">
        <w:rPr>
          <w:rFonts w:ascii="Arial" w:eastAsia="Calibri" w:hAnsi="Arial" w:cs="Arial"/>
          <w:b/>
          <w:color w:val="0070C0"/>
          <w:sz w:val="28"/>
          <w:szCs w:val="28"/>
        </w:rPr>
        <w:t>Overriding Disclosure Time Limits</w:t>
      </w:r>
    </w:p>
    <w:p w14:paraId="75BE360F" w14:textId="77777777" w:rsidR="005F6F1D" w:rsidRPr="005F6F1D" w:rsidRDefault="005F6F1D" w:rsidP="005F6F1D">
      <w:pPr>
        <w:rPr>
          <w:rFonts w:ascii="Arial" w:eastAsia="Calibri" w:hAnsi="Arial" w:cs="Arial"/>
          <w:b/>
          <w:sz w:val="24"/>
          <w:szCs w:val="24"/>
        </w:rPr>
      </w:pPr>
      <w:r w:rsidRPr="005F6F1D">
        <w:rPr>
          <w:rFonts w:ascii="Arial" w:eastAsia="Calibri" w:hAnsi="Arial" w:cs="Arial"/>
          <w:b/>
          <w:sz w:val="24"/>
          <w:szCs w:val="24"/>
        </w:rPr>
        <w:t xml:space="preserve"> </w:t>
      </w:r>
    </w:p>
    <w:tbl>
      <w:tblPr>
        <w:tblStyle w:val="TableGrid"/>
        <w:tblW w:w="9242" w:type="dxa"/>
        <w:tblInd w:w="108" w:type="dxa"/>
        <w:tblLook w:val="04A0" w:firstRow="1" w:lastRow="0" w:firstColumn="1" w:lastColumn="0" w:noHBand="0" w:noVBand="1"/>
      </w:tblPr>
      <w:tblGrid>
        <w:gridCol w:w="3544"/>
        <w:gridCol w:w="3402"/>
        <w:gridCol w:w="2296"/>
      </w:tblGrid>
      <w:tr w:rsidR="005F6F1D" w:rsidRPr="005F6F1D" w14:paraId="643B545C" w14:textId="77777777" w:rsidTr="009A5F55">
        <w:trPr>
          <w:trHeight w:val="759"/>
        </w:trPr>
        <w:tc>
          <w:tcPr>
            <w:tcW w:w="3544" w:type="dxa"/>
            <w:vAlign w:val="center"/>
          </w:tcPr>
          <w:p w14:paraId="1D2CE0E0" w14:textId="77777777" w:rsidR="005F6F1D" w:rsidRPr="005F6F1D" w:rsidRDefault="005F6F1D" w:rsidP="005F6F1D">
            <w:pPr>
              <w:rPr>
                <w:rFonts w:ascii="Arial" w:eastAsia="Calibri" w:hAnsi="Arial" w:cs="Arial"/>
                <w:b/>
              </w:rPr>
            </w:pPr>
            <w:r w:rsidRPr="005F6F1D">
              <w:rPr>
                <w:rFonts w:ascii="Arial" w:eastAsia="Calibri" w:hAnsi="Arial" w:cs="Arial"/>
                <w:b/>
              </w:rPr>
              <w:t>Disclosure Requirement</w:t>
            </w:r>
          </w:p>
        </w:tc>
        <w:tc>
          <w:tcPr>
            <w:tcW w:w="3402" w:type="dxa"/>
            <w:vAlign w:val="center"/>
          </w:tcPr>
          <w:p w14:paraId="5DBBBBED" w14:textId="77777777" w:rsidR="005F6F1D" w:rsidRPr="005F6F1D" w:rsidRDefault="005F6F1D" w:rsidP="005F6F1D">
            <w:pPr>
              <w:rPr>
                <w:rFonts w:ascii="Arial" w:eastAsia="Calibri" w:hAnsi="Arial" w:cs="Arial"/>
                <w:b/>
              </w:rPr>
            </w:pPr>
            <w:r w:rsidRPr="005F6F1D">
              <w:rPr>
                <w:rFonts w:ascii="Arial" w:eastAsia="Calibri" w:hAnsi="Arial" w:cs="Arial"/>
                <w:b/>
              </w:rPr>
              <w:t>Time Limit</w:t>
            </w:r>
          </w:p>
        </w:tc>
        <w:tc>
          <w:tcPr>
            <w:tcW w:w="2296" w:type="dxa"/>
            <w:vAlign w:val="center"/>
          </w:tcPr>
          <w:p w14:paraId="0625690A" w14:textId="77777777" w:rsidR="005F6F1D" w:rsidRPr="005F6F1D" w:rsidRDefault="005F6F1D" w:rsidP="005F6F1D">
            <w:pPr>
              <w:rPr>
                <w:rFonts w:ascii="Arial" w:eastAsia="Calibri" w:hAnsi="Arial" w:cs="Arial"/>
                <w:b/>
              </w:rPr>
            </w:pPr>
            <w:r w:rsidRPr="005F6F1D">
              <w:rPr>
                <w:rFonts w:ascii="Arial" w:eastAsia="Calibri" w:hAnsi="Arial" w:cs="Arial"/>
                <w:b/>
              </w:rPr>
              <w:t>Number of breaches in month</w:t>
            </w:r>
          </w:p>
        </w:tc>
      </w:tr>
      <w:tr w:rsidR="005F6F1D" w:rsidRPr="005F6F1D" w14:paraId="3B50711C" w14:textId="77777777" w:rsidTr="009A5F55">
        <w:trPr>
          <w:trHeight w:val="759"/>
        </w:trPr>
        <w:tc>
          <w:tcPr>
            <w:tcW w:w="3544" w:type="dxa"/>
            <w:vAlign w:val="center"/>
          </w:tcPr>
          <w:p w14:paraId="5320424F" w14:textId="77777777" w:rsidR="005F6F1D" w:rsidRPr="005F6F1D" w:rsidRDefault="005F6F1D" w:rsidP="005F6F1D">
            <w:pPr>
              <w:rPr>
                <w:rFonts w:ascii="Arial" w:eastAsia="Calibri" w:hAnsi="Arial" w:cs="Arial"/>
              </w:rPr>
            </w:pPr>
            <w:r w:rsidRPr="005F6F1D">
              <w:rPr>
                <w:rFonts w:ascii="Arial" w:eastAsia="Calibri" w:hAnsi="Arial" w:cs="Arial"/>
              </w:rPr>
              <w:t>Material alterations to basic scheme information</w:t>
            </w:r>
          </w:p>
        </w:tc>
        <w:tc>
          <w:tcPr>
            <w:tcW w:w="3402" w:type="dxa"/>
            <w:vAlign w:val="center"/>
          </w:tcPr>
          <w:p w14:paraId="179CB854" w14:textId="77777777" w:rsidR="005F6F1D" w:rsidRPr="005F6F1D" w:rsidRDefault="005F6F1D" w:rsidP="005F6F1D">
            <w:pPr>
              <w:rPr>
                <w:rFonts w:ascii="Arial" w:eastAsia="Calibri" w:hAnsi="Arial" w:cs="Arial"/>
              </w:rPr>
            </w:pPr>
            <w:r w:rsidRPr="005F6F1D">
              <w:rPr>
                <w:rFonts w:ascii="Arial" w:eastAsia="Calibri" w:hAnsi="Arial" w:cs="Arial"/>
              </w:rPr>
              <w:t>Within 3 months of the change taking effect</w:t>
            </w:r>
          </w:p>
        </w:tc>
        <w:tc>
          <w:tcPr>
            <w:tcW w:w="2296" w:type="dxa"/>
            <w:vAlign w:val="center"/>
          </w:tcPr>
          <w:p w14:paraId="72582A02"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50983C58" w14:textId="77777777" w:rsidTr="009A5F55">
        <w:trPr>
          <w:trHeight w:val="759"/>
        </w:trPr>
        <w:tc>
          <w:tcPr>
            <w:tcW w:w="3544" w:type="dxa"/>
            <w:vAlign w:val="center"/>
          </w:tcPr>
          <w:p w14:paraId="181005AF" w14:textId="77777777" w:rsidR="005F6F1D" w:rsidRPr="005F6F1D" w:rsidRDefault="005F6F1D" w:rsidP="005F6F1D">
            <w:pPr>
              <w:rPr>
                <w:rFonts w:ascii="Arial" w:eastAsia="Calibri" w:hAnsi="Arial" w:cs="Arial"/>
              </w:rPr>
            </w:pPr>
            <w:r w:rsidRPr="005F6F1D">
              <w:rPr>
                <w:rFonts w:ascii="Arial" w:eastAsia="Calibri" w:hAnsi="Arial" w:cs="Arial"/>
              </w:rPr>
              <w:t>Transfer Credits (quote)</w:t>
            </w:r>
          </w:p>
        </w:tc>
        <w:tc>
          <w:tcPr>
            <w:tcW w:w="3402" w:type="dxa"/>
            <w:vAlign w:val="center"/>
          </w:tcPr>
          <w:p w14:paraId="39B6BB21" w14:textId="77777777" w:rsidR="005F6F1D" w:rsidRPr="005F6F1D" w:rsidRDefault="005F6F1D" w:rsidP="005F6F1D">
            <w:pPr>
              <w:rPr>
                <w:rFonts w:ascii="Arial" w:eastAsia="Calibri" w:hAnsi="Arial" w:cs="Arial"/>
              </w:rPr>
            </w:pPr>
            <w:r w:rsidRPr="005F6F1D">
              <w:rPr>
                <w:rFonts w:ascii="Arial" w:eastAsia="Calibri" w:hAnsi="Arial" w:cs="Arial"/>
              </w:rPr>
              <w:t>Within 2 months</w:t>
            </w:r>
          </w:p>
        </w:tc>
        <w:tc>
          <w:tcPr>
            <w:tcW w:w="2296" w:type="dxa"/>
            <w:vAlign w:val="center"/>
          </w:tcPr>
          <w:p w14:paraId="3235AF7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1ADE17E" w14:textId="77777777" w:rsidTr="009A5F55">
        <w:trPr>
          <w:trHeight w:val="759"/>
        </w:trPr>
        <w:tc>
          <w:tcPr>
            <w:tcW w:w="3544" w:type="dxa"/>
            <w:vAlign w:val="center"/>
          </w:tcPr>
          <w:p w14:paraId="7B4FE1F1"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Statements</w:t>
            </w:r>
          </w:p>
        </w:tc>
        <w:tc>
          <w:tcPr>
            <w:tcW w:w="3402" w:type="dxa"/>
            <w:vAlign w:val="center"/>
          </w:tcPr>
          <w:p w14:paraId="429BE2EC"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715D41B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F7BA656" w14:textId="77777777" w:rsidTr="009A5F55">
        <w:trPr>
          <w:trHeight w:val="759"/>
        </w:trPr>
        <w:tc>
          <w:tcPr>
            <w:tcW w:w="3544" w:type="dxa"/>
            <w:vAlign w:val="center"/>
          </w:tcPr>
          <w:p w14:paraId="26B06F9F"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 (upon request)</w:t>
            </w:r>
          </w:p>
        </w:tc>
        <w:tc>
          <w:tcPr>
            <w:tcW w:w="3402" w:type="dxa"/>
            <w:vAlign w:val="center"/>
          </w:tcPr>
          <w:p w14:paraId="59B7003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5C908643"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3FC97683" w14:textId="77777777" w:rsidTr="009A5F55">
        <w:trPr>
          <w:trHeight w:val="759"/>
        </w:trPr>
        <w:tc>
          <w:tcPr>
            <w:tcW w:w="3544" w:type="dxa"/>
            <w:vAlign w:val="center"/>
          </w:tcPr>
          <w:p w14:paraId="35A8FD98"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Statements</w:t>
            </w:r>
          </w:p>
        </w:tc>
        <w:tc>
          <w:tcPr>
            <w:tcW w:w="3402" w:type="dxa"/>
            <w:vAlign w:val="center"/>
          </w:tcPr>
          <w:p w14:paraId="2F158D95"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68E54D0A"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BB3FAF9" w14:textId="77777777" w:rsidTr="009A5F55">
        <w:trPr>
          <w:trHeight w:val="759"/>
        </w:trPr>
        <w:tc>
          <w:tcPr>
            <w:tcW w:w="3544" w:type="dxa"/>
            <w:vAlign w:val="center"/>
          </w:tcPr>
          <w:p w14:paraId="2ED45F6D"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 (upon request)</w:t>
            </w:r>
          </w:p>
        </w:tc>
        <w:tc>
          <w:tcPr>
            <w:tcW w:w="3402" w:type="dxa"/>
            <w:vAlign w:val="center"/>
          </w:tcPr>
          <w:p w14:paraId="245D984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35A8117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2DA7F48" w14:textId="77777777" w:rsidTr="009A5F55">
        <w:trPr>
          <w:trHeight w:val="759"/>
        </w:trPr>
        <w:tc>
          <w:tcPr>
            <w:tcW w:w="3544" w:type="dxa"/>
            <w:vAlign w:val="center"/>
          </w:tcPr>
          <w:p w14:paraId="12AFE106" w14:textId="77777777" w:rsidR="005F6F1D" w:rsidRPr="005F6F1D" w:rsidRDefault="005F6F1D" w:rsidP="005F6F1D">
            <w:pPr>
              <w:rPr>
                <w:rFonts w:ascii="Arial" w:eastAsia="Calibri" w:hAnsi="Arial" w:cs="Arial"/>
              </w:rPr>
            </w:pPr>
            <w:r w:rsidRPr="005F6F1D">
              <w:rPr>
                <w:rFonts w:ascii="Arial" w:eastAsia="Calibri" w:hAnsi="Arial" w:cs="Arial"/>
              </w:rPr>
              <w:t>Pension Savings Statements</w:t>
            </w:r>
          </w:p>
        </w:tc>
        <w:tc>
          <w:tcPr>
            <w:tcW w:w="3402" w:type="dxa"/>
            <w:vAlign w:val="center"/>
          </w:tcPr>
          <w:p w14:paraId="0058705C" w14:textId="77777777" w:rsidR="005F6F1D" w:rsidRPr="005F6F1D" w:rsidRDefault="005F6F1D" w:rsidP="005F6F1D">
            <w:pPr>
              <w:rPr>
                <w:rFonts w:ascii="Arial" w:eastAsia="Calibri" w:hAnsi="Arial" w:cs="Arial"/>
              </w:rPr>
            </w:pPr>
            <w:r w:rsidRPr="005F6F1D">
              <w:rPr>
                <w:rFonts w:ascii="Arial" w:eastAsia="Calibri" w:hAnsi="Arial" w:cs="Arial"/>
              </w:rPr>
              <w:t>By 6 October each year</w:t>
            </w:r>
          </w:p>
        </w:tc>
        <w:tc>
          <w:tcPr>
            <w:tcW w:w="2296" w:type="dxa"/>
            <w:vAlign w:val="center"/>
          </w:tcPr>
          <w:p w14:paraId="5BDB3058"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9005518" w14:textId="77777777" w:rsidTr="009A5F55">
        <w:trPr>
          <w:trHeight w:val="759"/>
        </w:trPr>
        <w:tc>
          <w:tcPr>
            <w:tcW w:w="3544" w:type="dxa"/>
            <w:vAlign w:val="center"/>
          </w:tcPr>
          <w:p w14:paraId="1351B0D2"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Cash Equivalent Transfer Value  </w:t>
            </w:r>
          </w:p>
          <w:p w14:paraId="3FF91C97" w14:textId="77777777" w:rsidR="005F6F1D" w:rsidRPr="005F6F1D" w:rsidRDefault="005F6F1D" w:rsidP="005F6F1D">
            <w:pPr>
              <w:rPr>
                <w:rFonts w:ascii="Arial" w:eastAsia="Calibri" w:hAnsi="Arial" w:cs="Arial"/>
              </w:rPr>
            </w:pPr>
            <w:r w:rsidRPr="005F6F1D">
              <w:rPr>
                <w:rFonts w:ascii="Arial" w:eastAsia="Calibri" w:hAnsi="Arial" w:cs="Arial"/>
              </w:rPr>
              <w:t>Out</w:t>
            </w:r>
          </w:p>
        </w:tc>
        <w:tc>
          <w:tcPr>
            <w:tcW w:w="3402" w:type="dxa"/>
            <w:vAlign w:val="center"/>
          </w:tcPr>
          <w:p w14:paraId="52CAB574" w14:textId="77777777" w:rsidR="005F6F1D" w:rsidRPr="005F6F1D" w:rsidRDefault="005F6F1D" w:rsidP="005F6F1D">
            <w:pPr>
              <w:rPr>
                <w:rFonts w:ascii="Arial" w:eastAsia="Calibri" w:hAnsi="Arial" w:cs="Arial"/>
              </w:rPr>
            </w:pPr>
            <w:r w:rsidRPr="005F6F1D">
              <w:rPr>
                <w:rFonts w:ascii="Arial" w:eastAsia="Calibri" w:hAnsi="Arial" w:cs="Arial"/>
              </w:rPr>
              <w:t>Within 3 months of request</w:t>
            </w:r>
          </w:p>
        </w:tc>
        <w:tc>
          <w:tcPr>
            <w:tcW w:w="2296" w:type="dxa"/>
            <w:vAlign w:val="center"/>
          </w:tcPr>
          <w:p w14:paraId="45A012DC"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27FCE0F" w14:textId="77777777" w:rsidTr="009A5F55">
        <w:trPr>
          <w:trHeight w:val="759"/>
        </w:trPr>
        <w:tc>
          <w:tcPr>
            <w:tcW w:w="3544" w:type="dxa"/>
            <w:vAlign w:val="center"/>
          </w:tcPr>
          <w:p w14:paraId="0CCD4506" w14:textId="77777777" w:rsidR="005F6F1D" w:rsidRPr="005F6F1D" w:rsidRDefault="005F6F1D" w:rsidP="005F6F1D">
            <w:pPr>
              <w:rPr>
                <w:rFonts w:ascii="Arial" w:eastAsia="Calibri" w:hAnsi="Arial" w:cs="Arial"/>
              </w:rPr>
            </w:pPr>
            <w:r w:rsidRPr="005F6F1D">
              <w:rPr>
                <w:rFonts w:ascii="Arial" w:eastAsia="Calibri" w:hAnsi="Arial" w:cs="Arial"/>
              </w:rPr>
              <w:t>Accessing Benefits before Normal Pension Age</w:t>
            </w:r>
          </w:p>
        </w:tc>
        <w:tc>
          <w:tcPr>
            <w:tcW w:w="3402" w:type="dxa"/>
            <w:vAlign w:val="center"/>
          </w:tcPr>
          <w:p w14:paraId="39DDBFB6" w14:textId="77777777" w:rsidR="005F6F1D" w:rsidRPr="005F6F1D" w:rsidRDefault="005F6F1D" w:rsidP="005F6F1D">
            <w:pPr>
              <w:rPr>
                <w:rFonts w:ascii="Arial" w:eastAsia="Calibri" w:hAnsi="Arial" w:cs="Arial"/>
              </w:rPr>
            </w:pPr>
            <w:r w:rsidRPr="005F6F1D">
              <w:rPr>
                <w:rFonts w:ascii="Arial" w:eastAsia="Calibri" w:hAnsi="Arial" w:cs="Arial"/>
              </w:rPr>
              <w:t>2 month of benefits becoming payable</w:t>
            </w:r>
          </w:p>
        </w:tc>
        <w:tc>
          <w:tcPr>
            <w:tcW w:w="2296" w:type="dxa"/>
            <w:vAlign w:val="center"/>
          </w:tcPr>
          <w:p w14:paraId="0B107C5E"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0301E0F" w14:textId="77777777" w:rsidTr="009A5F55">
        <w:trPr>
          <w:trHeight w:val="759"/>
        </w:trPr>
        <w:tc>
          <w:tcPr>
            <w:tcW w:w="3544" w:type="dxa"/>
            <w:vAlign w:val="center"/>
          </w:tcPr>
          <w:p w14:paraId="4C10D9DC" w14:textId="77777777" w:rsidR="005F6F1D" w:rsidRPr="005F6F1D" w:rsidRDefault="005F6F1D" w:rsidP="005F6F1D">
            <w:pPr>
              <w:rPr>
                <w:rFonts w:ascii="Arial" w:eastAsia="Calibri" w:hAnsi="Arial" w:cs="Arial"/>
              </w:rPr>
            </w:pPr>
            <w:r w:rsidRPr="005F6F1D">
              <w:rPr>
                <w:rFonts w:ascii="Arial" w:eastAsia="Calibri" w:hAnsi="Arial" w:cs="Arial"/>
              </w:rPr>
              <w:t>Accessing Benefits on or after Normal Pension Age</w:t>
            </w:r>
          </w:p>
        </w:tc>
        <w:tc>
          <w:tcPr>
            <w:tcW w:w="3402" w:type="dxa"/>
            <w:vAlign w:val="center"/>
          </w:tcPr>
          <w:p w14:paraId="3D82A08B" w14:textId="77777777" w:rsidR="005F6F1D" w:rsidRPr="005F6F1D" w:rsidRDefault="005F6F1D" w:rsidP="005F6F1D">
            <w:pPr>
              <w:rPr>
                <w:rFonts w:ascii="Arial" w:eastAsia="Calibri" w:hAnsi="Arial" w:cs="Arial"/>
              </w:rPr>
            </w:pPr>
            <w:r w:rsidRPr="005F6F1D">
              <w:rPr>
                <w:rFonts w:ascii="Arial" w:eastAsia="Calibri" w:hAnsi="Arial" w:cs="Arial"/>
              </w:rPr>
              <w:t>1 month of benefits becoming payable</w:t>
            </w:r>
          </w:p>
        </w:tc>
        <w:tc>
          <w:tcPr>
            <w:tcW w:w="2296" w:type="dxa"/>
            <w:vAlign w:val="center"/>
          </w:tcPr>
          <w:p w14:paraId="5755C33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74A87477" w14:textId="77777777" w:rsidTr="009A5F55">
        <w:trPr>
          <w:trHeight w:val="759"/>
        </w:trPr>
        <w:tc>
          <w:tcPr>
            <w:tcW w:w="3544" w:type="dxa"/>
            <w:vAlign w:val="center"/>
          </w:tcPr>
          <w:p w14:paraId="20FDD495" w14:textId="77777777" w:rsidR="005F6F1D" w:rsidRPr="005F6F1D" w:rsidRDefault="005F6F1D" w:rsidP="005F6F1D">
            <w:pPr>
              <w:rPr>
                <w:rFonts w:ascii="Arial" w:eastAsia="Calibri" w:hAnsi="Arial" w:cs="Arial"/>
              </w:rPr>
            </w:pPr>
            <w:r w:rsidRPr="005F6F1D">
              <w:rPr>
                <w:rFonts w:ascii="Arial" w:eastAsia="Calibri" w:hAnsi="Arial" w:cs="Arial"/>
              </w:rPr>
              <w:t>Notification of Deferred Benefit entitlement</w:t>
            </w:r>
          </w:p>
        </w:tc>
        <w:tc>
          <w:tcPr>
            <w:tcW w:w="3402" w:type="dxa"/>
            <w:vAlign w:val="center"/>
          </w:tcPr>
          <w:p w14:paraId="44D11545" w14:textId="77777777" w:rsidR="005F6F1D" w:rsidRPr="005F6F1D" w:rsidRDefault="005F6F1D" w:rsidP="005F6F1D">
            <w:pPr>
              <w:rPr>
                <w:rFonts w:ascii="Arial" w:eastAsia="Calibri" w:hAnsi="Arial" w:cs="Arial"/>
              </w:rPr>
            </w:pPr>
            <w:r w:rsidRPr="005F6F1D">
              <w:rPr>
                <w:rFonts w:ascii="Arial" w:eastAsia="Calibri" w:hAnsi="Arial" w:cs="Arial"/>
              </w:rPr>
              <w:t>2 months of being notified of leaver</w:t>
            </w:r>
          </w:p>
        </w:tc>
        <w:tc>
          <w:tcPr>
            <w:tcW w:w="2296" w:type="dxa"/>
            <w:vAlign w:val="center"/>
          </w:tcPr>
          <w:p w14:paraId="2429DA4D"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bl>
    <w:p w14:paraId="7D88F7C8" w14:textId="77777777" w:rsidR="005F6F1D" w:rsidRPr="005F6F1D" w:rsidRDefault="005F6F1D" w:rsidP="005F6F1D">
      <w:pPr>
        <w:spacing w:after="0"/>
        <w:rPr>
          <w:rFonts w:ascii="Arial" w:eastAsia="Calibri" w:hAnsi="Arial" w:cs="Arial"/>
          <w:color w:val="4A66AC"/>
          <w:sz w:val="56"/>
          <w:szCs w:val="56"/>
        </w:rPr>
      </w:pPr>
    </w:p>
    <w:p w14:paraId="0A96ABEB" w14:textId="77777777" w:rsidR="005F6F1D" w:rsidRPr="005F6F1D" w:rsidRDefault="005F6F1D" w:rsidP="005F6F1D">
      <w:pPr>
        <w:spacing w:after="0"/>
        <w:rPr>
          <w:rFonts w:ascii="Arial" w:eastAsia="Calibri" w:hAnsi="Arial" w:cs="Arial"/>
          <w:color w:val="4A66AC"/>
          <w:sz w:val="56"/>
          <w:szCs w:val="56"/>
        </w:rPr>
      </w:pPr>
    </w:p>
    <w:p w14:paraId="514E1E60" w14:textId="77777777" w:rsidR="005F6F1D" w:rsidRPr="005F6F1D" w:rsidRDefault="005F6F1D" w:rsidP="005F6F1D">
      <w:pPr>
        <w:spacing w:after="0"/>
        <w:rPr>
          <w:rFonts w:ascii="Arial" w:eastAsia="Calibri" w:hAnsi="Arial" w:cs="Arial"/>
          <w:color w:val="4A66AC"/>
          <w:sz w:val="56"/>
          <w:szCs w:val="56"/>
        </w:rPr>
      </w:pPr>
    </w:p>
    <w:p w14:paraId="3CF03812" w14:textId="77777777" w:rsidR="005F6F1D" w:rsidRPr="005F6F1D" w:rsidRDefault="005F6F1D" w:rsidP="005F6F1D">
      <w:pPr>
        <w:spacing w:after="0"/>
        <w:rPr>
          <w:rFonts w:ascii="Arial" w:eastAsia="Calibri" w:hAnsi="Arial" w:cs="Arial"/>
          <w:color w:val="4A66AC"/>
          <w:sz w:val="56"/>
          <w:szCs w:val="56"/>
        </w:rPr>
      </w:pPr>
    </w:p>
    <w:p w14:paraId="66A3D34B" w14:textId="77777777" w:rsidR="005F6F1D" w:rsidRPr="005F6F1D" w:rsidRDefault="005F6F1D" w:rsidP="005F6F1D">
      <w:pPr>
        <w:spacing w:after="0"/>
        <w:rPr>
          <w:rFonts w:ascii="Arial" w:eastAsia="Calibri" w:hAnsi="Arial" w:cs="Arial"/>
          <w:color w:val="4A66AC"/>
          <w:sz w:val="56"/>
          <w:szCs w:val="56"/>
        </w:rPr>
      </w:pPr>
    </w:p>
    <w:p w14:paraId="35EDCC66" w14:textId="77777777" w:rsidR="005F6F1D" w:rsidRPr="005F6F1D" w:rsidRDefault="005F6F1D" w:rsidP="005F6F1D">
      <w:pPr>
        <w:rPr>
          <w:rFonts w:ascii="Arial" w:eastAsia="Calibri" w:hAnsi="Arial" w:cs="Arial"/>
          <w:b/>
          <w:color w:val="0070C0"/>
          <w:sz w:val="36"/>
          <w:szCs w:val="36"/>
        </w:rPr>
      </w:pPr>
    </w:p>
    <w:p w14:paraId="7EC72AF6" w14:textId="77777777" w:rsidR="005F6F1D" w:rsidRPr="005F6F1D" w:rsidRDefault="005F6F1D" w:rsidP="005F6F1D">
      <w:pPr>
        <w:rPr>
          <w:rFonts w:ascii="Arial" w:eastAsia="Calibri" w:hAnsi="Arial" w:cs="Arial"/>
          <w:b/>
          <w:color w:val="0070C0"/>
          <w:sz w:val="28"/>
          <w:szCs w:val="28"/>
        </w:rPr>
      </w:pPr>
      <w:r w:rsidRPr="005F6F1D">
        <w:rPr>
          <w:rFonts w:ascii="Arial" w:eastAsia="Calibri" w:hAnsi="Arial" w:cs="Arial"/>
          <w:b/>
          <w:color w:val="0070C0"/>
          <w:sz w:val="36"/>
          <w:szCs w:val="36"/>
        </w:rPr>
        <w:t xml:space="preserve"> </w:t>
      </w:r>
      <w:r w:rsidRPr="005F6F1D">
        <w:rPr>
          <w:rFonts w:ascii="Arial" w:eastAsia="Calibri" w:hAnsi="Arial" w:cs="Arial"/>
          <w:b/>
          <w:color w:val="0070C0"/>
          <w:sz w:val="28"/>
          <w:szCs w:val="28"/>
        </w:rPr>
        <w:t xml:space="preserve"> Divorce Time limits</w:t>
      </w:r>
    </w:p>
    <w:tbl>
      <w:tblPr>
        <w:tblStyle w:val="TableGrid"/>
        <w:tblW w:w="9242" w:type="dxa"/>
        <w:tblInd w:w="108" w:type="dxa"/>
        <w:tblLook w:val="04A0" w:firstRow="1" w:lastRow="0" w:firstColumn="1" w:lastColumn="0" w:noHBand="0" w:noVBand="1"/>
      </w:tblPr>
      <w:tblGrid>
        <w:gridCol w:w="3544"/>
        <w:gridCol w:w="3686"/>
        <w:gridCol w:w="2012"/>
      </w:tblGrid>
      <w:tr w:rsidR="005F6F1D" w:rsidRPr="005F6F1D" w14:paraId="35CB9386" w14:textId="77777777" w:rsidTr="009A5F55">
        <w:trPr>
          <w:trHeight w:val="858"/>
        </w:trPr>
        <w:tc>
          <w:tcPr>
            <w:tcW w:w="3544" w:type="dxa"/>
            <w:tcBorders>
              <w:top w:val="single" w:sz="4" w:space="0" w:color="auto"/>
              <w:left w:val="single" w:sz="4" w:space="0" w:color="auto"/>
              <w:bottom w:val="single" w:sz="4" w:space="0" w:color="auto"/>
              <w:right w:val="single" w:sz="4" w:space="0" w:color="auto"/>
            </w:tcBorders>
          </w:tcPr>
          <w:p w14:paraId="39C80B44" w14:textId="77777777" w:rsidR="005F6F1D" w:rsidRPr="005F6F1D" w:rsidRDefault="005F6F1D" w:rsidP="005F6F1D">
            <w:pPr>
              <w:jc w:val="center"/>
              <w:rPr>
                <w:rFonts w:ascii="Arial" w:eastAsia="Calibri" w:hAnsi="Arial" w:cs="Arial"/>
                <w:b/>
              </w:rPr>
            </w:pPr>
          </w:p>
          <w:p w14:paraId="4A64F8C2" w14:textId="77777777" w:rsidR="005F6F1D" w:rsidRPr="005F6F1D" w:rsidRDefault="005F6F1D" w:rsidP="005F6F1D">
            <w:pPr>
              <w:jc w:val="center"/>
              <w:rPr>
                <w:rFonts w:ascii="Arial" w:eastAsia="Calibri" w:hAnsi="Arial" w:cs="Arial"/>
              </w:rPr>
            </w:pPr>
            <w:r w:rsidRPr="005F6F1D">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1EA80824" w14:textId="77777777" w:rsidR="005F6F1D" w:rsidRPr="005F6F1D" w:rsidRDefault="005F6F1D" w:rsidP="005F6F1D">
            <w:pPr>
              <w:jc w:val="center"/>
              <w:rPr>
                <w:rFonts w:ascii="Arial" w:eastAsia="Calibri" w:hAnsi="Arial" w:cs="Arial"/>
                <w:b/>
              </w:rPr>
            </w:pPr>
          </w:p>
          <w:p w14:paraId="2F4D0281" w14:textId="77777777" w:rsidR="005F6F1D" w:rsidRPr="005F6F1D" w:rsidRDefault="005F6F1D" w:rsidP="005F6F1D">
            <w:pPr>
              <w:jc w:val="center"/>
              <w:rPr>
                <w:rFonts w:ascii="Arial" w:eastAsia="Calibri" w:hAnsi="Arial" w:cs="Arial"/>
                <w:b/>
              </w:rPr>
            </w:pPr>
            <w:r w:rsidRPr="005F6F1D">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3865D5E5" w14:textId="77777777" w:rsidR="005F6F1D" w:rsidRPr="005F6F1D" w:rsidRDefault="005F6F1D" w:rsidP="005F6F1D">
            <w:pPr>
              <w:jc w:val="center"/>
              <w:rPr>
                <w:rFonts w:ascii="Arial" w:eastAsia="Calibri" w:hAnsi="Arial" w:cs="Arial"/>
                <w:b/>
              </w:rPr>
            </w:pPr>
            <w:r w:rsidRPr="005F6F1D">
              <w:rPr>
                <w:rFonts w:ascii="Arial" w:eastAsia="Calibri" w:hAnsi="Arial" w:cs="Arial"/>
                <w:b/>
              </w:rPr>
              <w:t>Number of breaches in month</w:t>
            </w:r>
          </w:p>
        </w:tc>
      </w:tr>
      <w:tr w:rsidR="005F6F1D" w:rsidRPr="005F6F1D" w14:paraId="4CACFA21" w14:textId="77777777" w:rsidTr="009A5F55">
        <w:trPr>
          <w:trHeight w:val="764"/>
        </w:trPr>
        <w:tc>
          <w:tcPr>
            <w:tcW w:w="3544" w:type="dxa"/>
            <w:tcBorders>
              <w:top w:val="single" w:sz="4" w:space="0" w:color="auto"/>
              <w:left w:val="single" w:sz="4" w:space="0" w:color="auto"/>
              <w:bottom w:val="single" w:sz="4" w:space="0" w:color="auto"/>
              <w:right w:val="single" w:sz="4" w:space="0" w:color="auto"/>
            </w:tcBorders>
            <w:hideMark/>
          </w:tcPr>
          <w:p w14:paraId="5DE753A5" w14:textId="77777777" w:rsidR="005F6F1D" w:rsidRPr="005F6F1D" w:rsidRDefault="005F6F1D" w:rsidP="005F6F1D">
            <w:pPr>
              <w:rPr>
                <w:rFonts w:ascii="Arial" w:eastAsia="Calibri" w:hAnsi="Arial" w:cs="Arial"/>
              </w:rPr>
            </w:pPr>
            <w:r w:rsidRPr="005F6F1D">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hideMark/>
          </w:tcPr>
          <w:p w14:paraId="0E80C43A" w14:textId="77777777" w:rsidR="005F6F1D" w:rsidRPr="005F6F1D" w:rsidRDefault="005F6F1D" w:rsidP="005F6F1D">
            <w:pPr>
              <w:rPr>
                <w:rFonts w:ascii="Arial" w:eastAsia="Calibri" w:hAnsi="Arial" w:cs="Arial"/>
              </w:rPr>
            </w:pPr>
            <w:r w:rsidRPr="005F6F1D">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tcPr>
          <w:p w14:paraId="7CF48C08"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2F92A972"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23049B22"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hideMark/>
          </w:tcPr>
          <w:p w14:paraId="02C02459" w14:textId="77777777" w:rsidR="005F6F1D" w:rsidRPr="005F6F1D" w:rsidRDefault="005F6F1D" w:rsidP="005F6F1D">
            <w:pPr>
              <w:rPr>
                <w:rFonts w:ascii="Arial" w:eastAsia="Calibri" w:hAnsi="Arial" w:cs="Arial"/>
              </w:rPr>
            </w:pPr>
            <w:r w:rsidRPr="005F6F1D">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tcPr>
          <w:p w14:paraId="203F1844"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A5568D0" w14:textId="77777777" w:rsidTr="009A5F55">
        <w:trPr>
          <w:trHeight w:val="1334"/>
        </w:trPr>
        <w:tc>
          <w:tcPr>
            <w:tcW w:w="3544" w:type="dxa"/>
            <w:tcBorders>
              <w:top w:val="single" w:sz="4" w:space="0" w:color="auto"/>
              <w:left w:val="single" w:sz="4" w:space="0" w:color="auto"/>
              <w:bottom w:val="single" w:sz="4" w:space="0" w:color="auto"/>
              <w:right w:val="single" w:sz="4" w:space="0" w:color="auto"/>
            </w:tcBorders>
            <w:hideMark/>
          </w:tcPr>
          <w:p w14:paraId="287B427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hideMark/>
          </w:tcPr>
          <w:p w14:paraId="1BB2D1F0" w14:textId="77777777" w:rsidR="005F6F1D" w:rsidRPr="005F6F1D" w:rsidRDefault="005F6F1D" w:rsidP="005F6F1D">
            <w:pPr>
              <w:rPr>
                <w:rFonts w:ascii="Arial" w:eastAsia="Calibri" w:hAnsi="Arial" w:cs="Arial"/>
              </w:rPr>
            </w:pPr>
            <w:r w:rsidRPr="005F6F1D">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tcPr>
          <w:p w14:paraId="362CA8D3"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470B0EF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69A2DC4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hideMark/>
          </w:tcPr>
          <w:p w14:paraId="27EAC05B" w14:textId="77777777" w:rsidR="005F6F1D" w:rsidRPr="005F6F1D" w:rsidRDefault="005F6F1D" w:rsidP="005F6F1D">
            <w:pPr>
              <w:rPr>
                <w:rFonts w:ascii="Arial" w:eastAsia="Calibri" w:hAnsi="Arial" w:cs="Arial"/>
              </w:rPr>
            </w:pPr>
            <w:r w:rsidRPr="005F6F1D">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tcPr>
          <w:p w14:paraId="73E22DF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480FD7B" w14:textId="77777777" w:rsidTr="009A5F55">
        <w:trPr>
          <w:trHeight w:val="1206"/>
        </w:trPr>
        <w:tc>
          <w:tcPr>
            <w:tcW w:w="3544" w:type="dxa"/>
            <w:tcBorders>
              <w:top w:val="single" w:sz="4" w:space="0" w:color="auto"/>
              <w:left w:val="single" w:sz="4" w:space="0" w:color="auto"/>
              <w:bottom w:val="single" w:sz="4" w:space="0" w:color="auto"/>
              <w:right w:val="single" w:sz="4" w:space="0" w:color="auto"/>
            </w:tcBorders>
            <w:hideMark/>
          </w:tcPr>
          <w:p w14:paraId="0E49DB4C"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Where the request is for information which does not include a Cash Equivalent Transfer Value  </w:t>
            </w:r>
          </w:p>
          <w:p w14:paraId="426EA39D" w14:textId="77777777" w:rsidR="005F6F1D" w:rsidRPr="005F6F1D" w:rsidRDefault="005F6F1D" w:rsidP="005F6F1D">
            <w:pPr>
              <w:rPr>
                <w:rFonts w:ascii="Arial" w:eastAsia="Calibri" w:hAnsi="Arial" w:cs="Arial"/>
                <w:snapToGrid w:val="0"/>
              </w:rPr>
            </w:pPr>
          </w:p>
          <w:p w14:paraId="29878FEF" w14:textId="77777777" w:rsidR="005F6F1D" w:rsidRPr="005F6F1D" w:rsidRDefault="005F6F1D" w:rsidP="005F6F1D">
            <w:pPr>
              <w:rPr>
                <w:rFonts w:ascii="Arial" w:eastAsia="Calibri" w:hAnsi="Arial" w:cs="Arial"/>
                <w:b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0A98BC1"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tcPr>
          <w:p w14:paraId="13635357"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57028EF"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43893F76"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 xml:space="preserve">Pension Sharing Order received but some </w:t>
            </w:r>
            <w:r w:rsidRPr="005F6F1D">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hideMark/>
          </w:tcPr>
          <w:p w14:paraId="03545B4D"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tcPr>
          <w:p w14:paraId="563F4CBF"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75A6B3BD" w14:textId="77777777" w:rsidTr="009A5F55">
        <w:trPr>
          <w:trHeight w:val="1305"/>
        </w:trPr>
        <w:tc>
          <w:tcPr>
            <w:tcW w:w="3544" w:type="dxa"/>
            <w:tcBorders>
              <w:top w:val="single" w:sz="4" w:space="0" w:color="auto"/>
              <w:left w:val="single" w:sz="4" w:space="0" w:color="auto"/>
              <w:bottom w:val="single" w:sz="4" w:space="0" w:color="auto"/>
              <w:right w:val="single" w:sz="4" w:space="0" w:color="auto"/>
            </w:tcBorders>
          </w:tcPr>
          <w:p w14:paraId="4ADF38BB"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p w14:paraId="70904AF4" w14:textId="77777777" w:rsidR="005F6F1D" w:rsidRPr="005F6F1D" w:rsidRDefault="005F6F1D" w:rsidP="005F6F1D">
            <w:pPr>
              <w:rPr>
                <w:rFonts w:ascii="Arial" w:eastAsia="Calibri" w:hAnsi="Arial" w:cs="Arial"/>
                <w:bCs/>
                <w:snapToGrid w:val="0"/>
              </w:rPr>
            </w:pPr>
          </w:p>
          <w:p w14:paraId="6A98577E" w14:textId="77777777" w:rsidR="005F6F1D" w:rsidRPr="005F6F1D" w:rsidRDefault="005F6F1D" w:rsidP="005F6F1D">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7161697E"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tcPr>
          <w:p w14:paraId="4118F61E"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0280B70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174A4782"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hideMark/>
          </w:tcPr>
          <w:p w14:paraId="17A604CB"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tcPr>
          <w:p w14:paraId="5712ACE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4200A2B" w14:textId="77777777" w:rsidTr="009A5F55">
        <w:trPr>
          <w:trHeight w:val="1293"/>
        </w:trPr>
        <w:tc>
          <w:tcPr>
            <w:tcW w:w="3544" w:type="dxa"/>
            <w:tcBorders>
              <w:top w:val="single" w:sz="4" w:space="0" w:color="auto"/>
              <w:left w:val="single" w:sz="4" w:space="0" w:color="auto"/>
              <w:bottom w:val="single" w:sz="4" w:space="0" w:color="auto"/>
              <w:right w:val="single" w:sz="4" w:space="0" w:color="auto"/>
            </w:tcBorders>
          </w:tcPr>
          <w:p w14:paraId="1EFA1A21"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PSO has been implemented.</w:t>
            </w:r>
          </w:p>
          <w:p w14:paraId="7BC91943" w14:textId="77777777" w:rsidR="005F6F1D" w:rsidRPr="005F6F1D" w:rsidRDefault="005F6F1D" w:rsidP="005F6F1D">
            <w:pPr>
              <w:jc w:val="center"/>
              <w:rPr>
                <w:rFonts w:ascii="Arial" w:eastAsia="Calibri" w:hAnsi="Arial" w:cs="Arial"/>
              </w:rPr>
            </w:pPr>
          </w:p>
        </w:tc>
        <w:tc>
          <w:tcPr>
            <w:tcW w:w="3686" w:type="dxa"/>
            <w:tcBorders>
              <w:top w:val="single" w:sz="4" w:space="0" w:color="auto"/>
              <w:left w:val="single" w:sz="4" w:space="0" w:color="auto"/>
              <w:bottom w:val="single" w:sz="4" w:space="0" w:color="auto"/>
              <w:right w:val="single" w:sz="4" w:space="0" w:color="auto"/>
            </w:tcBorders>
          </w:tcPr>
          <w:p w14:paraId="6CDB15CD" w14:textId="77777777" w:rsidR="005F6F1D" w:rsidRPr="005F6F1D" w:rsidRDefault="005F6F1D" w:rsidP="005F6F1D">
            <w:pPr>
              <w:spacing w:before="160"/>
              <w:rPr>
                <w:rFonts w:ascii="Arial" w:eastAsia="Calibri" w:hAnsi="Arial" w:cs="Arial"/>
                <w:snapToGrid w:val="0"/>
              </w:rPr>
            </w:pPr>
            <w:r w:rsidRPr="005F6F1D">
              <w:rPr>
                <w:rFonts w:ascii="Arial" w:eastAsia="Calibri" w:hAnsi="Arial" w:cs="Arial"/>
                <w:snapToGrid w:val="0"/>
              </w:rPr>
              <w:t>A letter* must be sent to both parties within 21 days of implementing the PSO to notify both parties their entitlement.</w:t>
            </w:r>
          </w:p>
        </w:tc>
        <w:tc>
          <w:tcPr>
            <w:tcW w:w="2012" w:type="dxa"/>
            <w:tcBorders>
              <w:top w:val="single" w:sz="4" w:space="0" w:color="auto"/>
              <w:left w:val="single" w:sz="4" w:space="0" w:color="auto"/>
              <w:bottom w:val="single" w:sz="4" w:space="0" w:color="auto"/>
              <w:right w:val="single" w:sz="4" w:space="0" w:color="auto"/>
            </w:tcBorders>
          </w:tcPr>
          <w:p w14:paraId="2BE03A0F" w14:textId="77777777" w:rsidR="005F6F1D" w:rsidRPr="005F6F1D" w:rsidRDefault="005F6F1D" w:rsidP="005F6F1D">
            <w:pPr>
              <w:spacing w:before="160"/>
              <w:jc w:val="center"/>
              <w:rPr>
                <w:rFonts w:ascii="Arial" w:eastAsia="Calibri" w:hAnsi="Arial" w:cs="Arial"/>
                <w:snapToGrid w:val="0"/>
              </w:rPr>
            </w:pPr>
            <w:r w:rsidRPr="005F6F1D">
              <w:rPr>
                <w:rFonts w:ascii="Arial" w:eastAsia="Calibri" w:hAnsi="Arial" w:cs="Arial"/>
                <w:snapToGrid w:val="0"/>
              </w:rPr>
              <w:t>0</w:t>
            </w:r>
          </w:p>
        </w:tc>
      </w:tr>
    </w:tbl>
    <w:p w14:paraId="6DE1A77A" w14:textId="77777777" w:rsidR="00351A02" w:rsidRDefault="00351A02" w:rsidP="005F6F1D">
      <w:pPr>
        <w:spacing w:after="0"/>
        <w:rPr>
          <w:rFonts w:ascii="Arial" w:eastAsia="Calibri" w:hAnsi="Arial" w:cs="Arial"/>
          <w:b/>
          <w:color w:val="0070C0"/>
          <w:sz w:val="28"/>
          <w:szCs w:val="28"/>
        </w:rPr>
      </w:pPr>
    </w:p>
    <w:p w14:paraId="7BAF584D" w14:textId="04E2E0A5" w:rsidR="005F6F1D" w:rsidRDefault="005F6F1D" w:rsidP="005F6F1D">
      <w:pPr>
        <w:spacing w:after="0"/>
        <w:rPr>
          <w:rFonts w:ascii="Arial" w:eastAsia="Calibri" w:hAnsi="Arial" w:cs="Arial"/>
          <w:b/>
          <w:color w:val="0070C0"/>
          <w:sz w:val="28"/>
          <w:szCs w:val="28"/>
        </w:rPr>
      </w:pPr>
      <w:r w:rsidRPr="005F6F1D">
        <w:rPr>
          <w:rFonts w:ascii="Arial" w:eastAsia="Calibri" w:hAnsi="Arial" w:cs="Arial"/>
          <w:b/>
          <w:color w:val="0070C0"/>
          <w:sz w:val="28"/>
          <w:szCs w:val="28"/>
        </w:rPr>
        <w:t>1</w:t>
      </w:r>
      <w:r w:rsidR="00731643">
        <w:rPr>
          <w:rFonts w:ascii="Arial" w:eastAsia="Calibri" w:hAnsi="Arial" w:cs="Arial"/>
          <w:b/>
          <w:color w:val="0070C0"/>
          <w:sz w:val="28"/>
          <w:szCs w:val="28"/>
        </w:rPr>
        <w:t>1</w:t>
      </w:r>
      <w:r w:rsidRPr="005F6F1D">
        <w:rPr>
          <w:rFonts w:ascii="Arial" w:eastAsia="Calibri" w:hAnsi="Arial" w:cs="Arial"/>
          <w:b/>
          <w:color w:val="0070C0"/>
          <w:sz w:val="28"/>
          <w:szCs w:val="28"/>
        </w:rPr>
        <w:t>. Calendar of Events</w:t>
      </w:r>
    </w:p>
    <w:p w14:paraId="7B7C5281" w14:textId="77777777" w:rsidR="00351A02" w:rsidRPr="00351A02" w:rsidRDefault="00351A02" w:rsidP="005F6F1D">
      <w:pPr>
        <w:spacing w:after="0"/>
        <w:rPr>
          <w:rFonts w:ascii="Arial" w:eastAsia="Calibri" w:hAnsi="Arial" w:cs="Arial"/>
          <w:b/>
          <w:color w:val="0070C0"/>
          <w:sz w:val="28"/>
          <w:szCs w:val="28"/>
        </w:rPr>
      </w:pPr>
    </w:p>
    <w:tbl>
      <w:tblPr>
        <w:tblStyle w:val="TableGrid11"/>
        <w:tblW w:w="0" w:type="auto"/>
        <w:tblLook w:val="04A0" w:firstRow="1" w:lastRow="0" w:firstColumn="1" w:lastColumn="0" w:noHBand="0" w:noVBand="1"/>
      </w:tblPr>
      <w:tblGrid>
        <w:gridCol w:w="2356"/>
        <w:gridCol w:w="2095"/>
        <w:gridCol w:w="2296"/>
        <w:gridCol w:w="2269"/>
      </w:tblGrid>
      <w:tr w:rsidR="005F6F1D" w:rsidRPr="005F6F1D" w14:paraId="1DCC280A" w14:textId="77777777" w:rsidTr="009A5F55">
        <w:tc>
          <w:tcPr>
            <w:tcW w:w="3487" w:type="dxa"/>
            <w:shd w:val="clear" w:color="auto" w:fill="FBFED4"/>
          </w:tcPr>
          <w:p w14:paraId="10DB6A80"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January</w:t>
            </w:r>
          </w:p>
        </w:tc>
        <w:tc>
          <w:tcPr>
            <w:tcW w:w="3487" w:type="dxa"/>
            <w:shd w:val="clear" w:color="auto" w:fill="FBFED4"/>
          </w:tcPr>
          <w:p w14:paraId="4C9172F6"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February</w:t>
            </w:r>
          </w:p>
        </w:tc>
        <w:tc>
          <w:tcPr>
            <w:tcW w:w="3487" w:type="dxa"/>
            <w:shd w:val="clear" w:color="auto" w:fill="FBFED4"/>
          </w:tcPr>
          <w:p w14:paraId="02F425A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March</w:t>
            </w:r>
          </w:p>
        </w:tc>
        <w:tc>
          <w:tcPr>
            <w:tcW w:w="3487" w:type="dxa"/>
            <w:shd w:val="clear" w:color="auto" w:fill="FBFED4"/>
          </w:tcPr>
          <w:p w14:paraId="6B54584B"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April</w:t>
            </w:r>
          </w:p>
        </w:tc>
      </w:tr>
      <w:tr w:rsidR="005F6F1D" w:rsidRPr="005F6F1D" w14:paraId="3E4E26B9" w14:textId="77777777" w:rsidTr="009A5F55">
        <w:trPr>
          <w:trHeight w:val="1756"/>
        </w:trPr>
        <w:tc>
          <w:tcPr>
            <w:tcW w:w="3487" w:type="dxa"/>
            <w:tcBorders>
              <w:bottom w:val="single" w:sz="4" w:space="0" w:color="auto"/>
            </w:tcBorders>
          </w:tcPr>
          <w:p w14:paraId="3C28DCA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6A6B8E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HMRC Event Reporting</w:t>
            </w:r>
          </w:p>
          <w:p w14:paraId="451070E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Payment of Unauthorised Lump Sum and Scheme Sanction Charge to HMRC</w:t>
            </w:r>
          </w:p>
        </w:tc>
        <w:tc>
          <w:tcPr>
            <w:tcW w:w="3487" w:type="dxa"/>
            <w:tcBorders>
              <w:bottom w:val="single" w:sz="4" w:space="0" w:color="auto"/>
            </w:tcBorders>
          </w:tcPr>
          <w:p w14:paraId="22C71DF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BD639D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Review of DWP benefits for Injury cases</w:t>
            </w:r>
          </w:p>
          <w:p w14:paraId="7476D40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GAD Data Collection Spreadsheet</w:t>
            </w:r>
          </w:p>
        </w:tc>
        <w:tc>
          <w:tcPr>
            <w:tcW w:w="3487" w:type="dxa"/>
            <w:tcBorders>
              <w:bottom w:val="single" w:sz="4" w:space="0" w:color="auto"/>
            </w:tcBorders>
          </w:tcPr>
          <w:p w14:paraId="0DB0532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Borders>
              <w:bottom w:val="single" w:sz="4" w:space="0" w:color="auto"/>
            </w:tcBorders>
          </w:tcPr>
          <w:p w14:paraId="4073C85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Apply Pensions Increase </w:t>
            </w:r>
          </w:p>
          <w:p w14:paraId="34D9165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Apply Care Revaluation</w:t>
            </w:r>
          </w:p>
          <w:p w14:paraId="073A903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P60’s</w:t>
            </w:r>
          </w:p>
          <w:p w14:paraId="6CBBB04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776657E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Pensioner Newsletter</w:t>
            </w:r>
          </w:p>
          <w:p w14:paraId="2C47171B" w14:textId="77777777" w:rsidR="005F6F1D" w:rsidRPr="005F6F1D" w:rsidRDefault="005F6F1D" w:rsidP="005F6F1D">
            <w:pPr>
              <w:rPr>
                <w:rFonts w:ascii="Calibri" w:eastAsia="Calibri" w:hAnsi="Calibri" w:cs="Times New Roman"/>
                <w:sz w:val="24"/>
                <w:szCs w:val="24"/>
              </w:rPr>
            </w:pPr>
          </w:p>
        </w:tc>
      </w:tr>
      <w:tr w:rsidR="005F6F1D" w:rsidRPr="005F6F1D" w14:paraId="3FEB08CC" w14:textId="77777777" w:rsidTr="009A5F55">
        <w:tc>
          <w:tcPr>
            <w:tcW w:w="3487" w:type="dxa"/>
            <w:shd w:val="clear" w:color="auto" w:fill="F8FAD8"/>
          </w:tcPr>
          <w:p w14:paraId="57305EB9"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May</w:t>
            </w:r>
          </w:p>
        </w:tc>
        <w:tc>
          <w:tcPr>
            <w:tcW w:w="3487" w:type="dxa"/>
            <w:shd w:val="clear" w:color="auto" w:fill="F8FAD8"/>
          </w:tcPr>
          <w:p w14:paraId="75AEBF0A"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June</w:t>
            </w:r>
          </w:p>
        </w:tc>
        <w:tc>
          <w:tcPr>
            <w:tcW w:w="3487" w:type="dxa"/>
            <w:shd w:val="clear" w:color="auto" w:fill="F8FAD8"/>
          </w:tcPr>
          <w:p w14:paraId="4BE3C8A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July</w:t>
            </w:r>
          </w:p>
        </w:tc>
        <w:tc>
          <w:tcPr>
            <w:tcW w:w="3487" w:type="dxa"/>
            <w:shd w:val="clear" w:color="auto" w:fill="F8FAD8"/>
          </w:tcPr>
          <w:p w14:paraId="7C96CAB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August</w:t>
            </w:r>
          </w:p>
        </w:tc>
      </w:tr>
      <w:tr w:rsidR="005F6F1D" w:rsidRPr="005F6F1D" w14:paraId="487CACD0" w14:textId="77777777" w:rsidTr="009A5F55">
        <w:trPr>
          <w:trHeight w:val="1699"/>
        </w:trPr>
        <w:tc>
          <w:tcPr>
            <w:tcW w:w="3487" w:type="dxa"/>
            <w:tcBorders>
              <w:bottom w:val="single" w:sz="4" w:space="0" w:color="auto"/>
            </w:tcBorders>
          </w:tcPr>
          <w:p w14:paraId="36BD56F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18BD5DC7"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3C369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Active Newsletter</w:t>
            </w:r>
          </w:p>
          <w:p w14:paraId="6AAB3F7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6AE43D8"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266D953B"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5502B12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63531243"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04F0802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19718D59"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4484A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5468832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r w:rsidR="005F6F1D" w:rsidRPr="005F6F1D" w14:paraId="01BF8D21" w14:textId="77777777" w:rsidTr="009A5F55">
        <w:tc>
          <w:tcPr>
            <w:tcW w:w="3487" w:type="dxa"/>
            <w:shd w:val="clear" w:color="auto" w:fill="FBFED4"/>
          </w:tcPr>
          <w:p w14:paraId="71FE772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September</w:t>
            </w:r>
          </w:p>
        </w:tc>
        <w:tc>
          <w:tcPr>
            <w:tcW w:w="3487" w:type="dxa"/>
            <w:shd w:val="clear" w:color="auto" w:fill="FBFED4"/>
          </w:tcPr>
          <w:p w14:paraId="4A2D4FC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October</w:t>
            </w:r>
          </w:p>
        </w:tc>
        <w:tc>
          <w:tcPr>
            <w:tcW w:w="3487" w:type="dxa"/>
            <w:shd w:val="clear" w:color="auto" w:fill="FBFED4"/>
          </w:tcPr>
          <w:p w14:paraId="475B86CD"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November</w:t>
            </w:r>
          </w:p>
        </w:tc>
        <w:tc>
          <w:tcPr>
            <w:tcW w:w="3487" w:type="dxa"/>
            <w:shd w:val="clear" w:color="auto" w:fill="FBFED4"/>
          </w:tcPr>
          <w:p w14:paraId="1D4F2EB5"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December</w:t>
            </w:r>
          </w:p>
        </w:tc>
      </w:tr>
      <w:tr w:rsidR="005F6F1D" w:rsidRPr="005F6F1D" w14:paraId="00347250" w14:textId="77777777" w:rsidTr="009A5F55">
        <w:trPr>
          <w:trHeight w:val="1842"/>
        </w:trPr>
        <w:tc>
          <w:tcPr>
            <w:tcW w:w="3487" w:type="dxa"/>
          </w:tcPr>
          <w:p w14:paraId="2C95E76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Estimates Assumption Exercise</w:t>
            </w:r>
          </w:p>
          <w:p w14:paraId="0DDA5D8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D42634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Savings Statement</w:t>
            </w:r>
          </w:p>
        </w:tc>
        <w:tc>
          <w:tcPr>
            <w:tcW w:w="3487" w:type="dxa"/>
          </w:tcPr>
          <w:p w14:paraId="46E84C5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58C5E831"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Participate in NFI</w:t>
            </w:r>
          </w:p>
          <w:p w14:paraId="3B69954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Scheme Returns</w:t>
            </w:r>
          </w:p>
        </w:tc>
        <w:tc>
          <w:tcPr>
            <w:tcW w:w="3487" w:type="dxa"/>
          </w:tcPr>
          <w:p w14:paraId="5C910A8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Annual Survey</w:t>
            </w:r>
          </w:p>
          <w:p w14:paraId="434DC4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Pr>
          <w:p w14:paraId="197056A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IAS19 Data capture exercise for Actuaries </w:t>
            </w:r>
          </w:p>
          <w:p w14:paraId="05B808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bl>
    <w:p w14:paraId="77122241" w14:textId="77777777" w:rsidR="005F6F1D" w:rsidRPr="005F6F1D" w:rsidRDefault="005F6F1D" w:rsidP="005F6F1D">
      <w:pPr>
        <w:spacing w:after="0"/>
        <w:jc w:val="center"/>
        <w:rPr>
          <w:rFonts w:ascii="Arial" w:eastAsia="Calibri" w:hAnsi="Arial" w:cs="Arial"/>
          <w:color w:val="4A66AC"/>
          <w:sz w:val="56"/>
          <w:szCs w:val="56"/>
        </w:rPr>
      </w:pPr>
      <w:r w:rsidRPr="005F6F1D">
        <w:rPr>
          <w:rFonts w:ascii="Arial" w:eastAsia="Calibri" w:hAnsi="Arial" w:cs="Arial"/>
          <w:color w:val="4A66AC"/>
          <w:sz w:val="56"/>
          <w:szCs w:val="56"/>
        </w:rPr>
        <w:tab/>
      </w:r>
      <w:r w:rsidRPr="005F6F1D">
        <w:rPr>
          <w:rFonts w:ascii="Arial" w:eastAsia="Calibri" w:hAnsi="Arial" w:cs="Arial"/>
          <w:color w:val="4A66AC"/>
          <w:sz w:val="56"/>
          <w:szCs w:val="56"/>
        </w:rPr>
        <w:tab/>
      </w:r>
      <w:r w:rsidRPr="005F6F1D">
        <w:rPr>
          <w:rFonts w:ascii="Arial" w:eastAsia="Calibri" w:hAnsi="Arial" w:cs="Arial"/>
          <w:color w:val="4A66AC"/>
          <w:sz w:val="56"/>
          <w:szCs w:val="56"/>
        </w:rPr>
        <w:tab/>
      </w:r>
    </w:p>
    <w:p w14:paraId="0DB9047D" w14:textId="77777777" w:rsidR="005F6F1D" w:rsidRDefault="005F6F1D" w:rsidP="006A52FA">
      <w:pPr>
        <w:jc w:val="both"/>
        <w:rPr>
          <w:rFonts w:ascii="Arial" w:eastAsia="Calibri" w:hAnsi="Arial" w:cs="Arial"/>
          <w:sz w:val="56"/>
          <w:szCs w:val="56"/>
        </w:rPr>
      </w:pPr>
    </w:p>
    <w:p w14:paraId="0DEDEE6E" w14:textId="77777777" w:rsidR="006A52FA" w:rsidRDefault="006A52FA" w:rsidP="006A52FA">
      <w:pPr>
        <w:jc w:val="both"/>
        <w:rPr>
          <w:rFonts w:ascii="Arial" w:eastAsia="Calibri" w:hAnsi="Arial" w:cs="Arial"/>
          <w:sz w:val="56"/>
          <w:szCs w:val="56"/>
        </w:rPr>
      </w:pPr>
    </w:p>
    <w:p w14:paraId="7BE09C38" w14:textId="77777777" w:rsidR="006A52FA" w:rsidRDefault="006A52FA" w:rsidP="006A52FA">
      <w:pPr>
        <w:jc w:val="both"/>
        <w:rPr>
          <w:rFonts w:ascii="Arial" w:eastAsia="Calibri" w:hAnsi="Arial" w:cs="Arial"/>
          <w:sz w:val="56"/>
          <w:szCs w:val="56"/>
        </w:rPr>
      </w:pPr>
    </w:p>
    <w:p w14:paraId="72D5FB43" w14:textId="77777777" w:rsidR="006A52FA" w:rsidRDefault="006A52FA" w:rsidP="006A52FA">
      <w:pPr>
        <w:jc w:val="both"/>
        <w:rPr>
          <w:rFonts w:ascii="Arial" w:eastAsia="Calibri" w:hAnsi="Arial" w:cs="Arial"/>
          <w:sz w:val="56"/>
          <w:szCs w:val="56"/>
        </w:rPr>
      </w:pPr>
    </w:p>
    <w:p w14:paraId="16154156" w14:textId="77777777" w:rsidR="006A52FA" w:rsidRDefault="006A52FA" w:rsidP="006A52FA">
      <w:pPr>
        <w:jc w:val="both"/>
        <w:rPr>
          <w:rFonts w:ascii="Arial" w:eastAsia="Calibri" w:hAnsi="Arial" w:cs="Arial"/>
          <w:sz w:val="56"/>
          <w:szCs w:val="56"/>
        </w:rPr>
      </w:pPr>
    </w:p>
    <w:p w14:paraId="70187E64" w14:textId="77777777" w:rsidR="00AC10E1" w:rsidRDefault="00AC10E1" w:rsidP="00AC10E1">
      <w:pPr>
        <w:tabs>
          <w:tab w:val="right" w:leader="dot" w:pos="6804"/>
        </w:tabs>
        <w:spacing w:after="240"/>
        <w:ind w:left="851" w:hanging="851"/>
        <w:rPr>
          <w:rFonts w:ascii="Arial" w:eastAsia="Calibri" w:hAnsi="Arial" w:cs="Arial"/>
          <w:b/>
          <w:color w:val="0070C0"/>
          <w:sz w:val="28"/>
          <w:szCs w:val="28"/>
        </w:rPr>
      </w:pPr>
      <w:r w:rsidRPr="004172D4">
        <w:rPr>
          <w:rFonts w:ascii="Arial" w:eastAsia="Calibri" w:hAnsi="Arial" w:cs="Arial"/>
          <w:b/>
          <w:color w:val="0070C0"/>
          <w:sz w:val="28"/>
          <w:szCs w:val="28"/>
        </w:rPr>
        <w:t>12. Regulations/Fire Scheme Update</w:t>
      </w:r>
    </w:p>
    <w:p w14:paraId="76B5C0E1" w14:textId="77777777" w:rsidR="00AC10E1" w:rsidRPr="008A656D" w:rsidRDefault="00AC10E1" w:rsidP="00AC10E1">
      <w:pPr>
        <w:spacing w:after="0" w:line="240" w:lineRule="auto"/>
        <w:rPr>
          <w:rFonts w:ascii="Arial" w:eastAsia="Calibri" w:hAnsi="Arial" w:cs="Arial"/>
          <w:b/>
        </w:rPr>
      </w:pPr>
      <w:r w:rsidRPr="008A656D">
        <w:rPr>
          <w:rFonts w:ascii="Arial" w:eastAsia="Calibri" w:hAnsi="Arial" w:cs="Arial"/>
        </w:rPr>
        <w:t>Please take a few minutes to read the Firefighters’ Pension (England) Scheme Advisory Board Bulletin (Link to Bulletin below) and take any action required.</w:t>
      </w:r>
      <w:r w:rsidRPr="008A656D">
        <w:rPr>
          <w:rFonts w:ascii="Arial" w:eastAsia="Calibri" w:hAnsi="Arial" w:cs="Arial"/>
          <w:b/>
        </w:rPr>
        <w:t xml:space="preserve"> </w:t>
      </w:r>
    </w:p>
    <w:p w14:paraId="35B57000" w14:textId="77777777" w:rsidR="00AC10E1" w:rsidRPr="008A656D" w:rsidRDefault="00DC6A0B" w:rsidP="00AC10E1">
      <w:pPr>
        <w:spacing w:after="0" w:line="240" w:lineRule="auto"/>
        <w:rPr>
          <w:rFonts w:ascii="Arial" w:hAnsi="Arial" w:cs="Arial"/>
        </w:rPr>
      </w:pPr>
      <w:hyperlink r:id="rId35" w:history="1">
        <w:r w:rsidR="00AC10E1" w:rsidRPr="008A656D">
          <w:rPr>
            <w:rFonts w:ascii="Arial" w:hAnsi="Arial" w:cs="Arial"/>
            <w:color w:val="0000FF"/>
            <w:u w:val="single"/>
          </w:rPr>
          <w:t>FPS Bulletin 77 January 2024 (fpsregs.org)</w:t>
        </w:r>
      </w:hyperlink>
      <w:r w:rsidR="00AC10E1" w:rsidRPr="008A656D">
        <w:rPr>
          <w:rFonts w:ascii="Arial" w:hAnsi="Arial" w:cs="Arial"/>
        </w:rPr>
        <w:t xml:space="preserve"> </w:t>
      </w:r>
    </w:p>
    <w:p w14:paraId="0C967802" w14:textId="77777777" w:rsidR="00AC10E1" w:rsidRPr="008A656D" w:rsidRDefault="00AC10E1" w:rsidP="00AC10E1">
      <w:pPr>
        <w:spacing w:after="0" w:line="240" w:lineRule="auto"/>
        <w:rPr>
          <w:rFonts w:ascii="Arial" w:eastAsia="Calibri" w:hAnsi="Arial" w:cs="Arial"/>
          <w:color w:val="C00000"/>
        </w:rPr>
      </w:pPr>
    </w:p>
    <w:p w14:paraId="0386AD90" w14:textId="77777777" w:rsidR="00AC10E1" w:rsidRPr="008A656D" w:rsidRDefault="00AC10E1" w:rsidP="00AC10E1">
      <w:pPr>
        <w:spacing w:after="0" w:line="240" w:lineRule="auto"/>
        <w:rPr>
          <w:rFonts w:ascii="Arial" w:eastAsia="Calibri" w:hAnsi="Arial" w:cs="Arial"/>
          <w:color w:val="C00000"/>
        </w:rPr>
      </w:pPr>
      <w:r w:rsidRPr="008A656D">
        <w:rPr>
          <w:rFonts w:ascii="Arial" w:eastAsia="Calibri" w:hAnsi="Arial" w:cs="Arial"/>
          <w:color w:val="C00000"/>
        </w:rPr>
        <w:t>Some key issues to highlight:</w:t>
      </w:r>
    </w:p>
    <w:p w14:paraId="60BD0FB4" w14:textId="77777777" w:rsidR="00AC10E1" w:rsidRPr="008A656D" w:rsidRDefault="00AC10E1" w:rsidP="00AC10E1">
      <w:pPr>
        <w:spacing w:after="0" w:line="240" w:lineRule="auto"/>
        <w:rPr>
          <w:rFonts w:ascii="Arial" w:eastAsia="Calibri" w:hAnsi="Arial" w:cs="Arial"/>
          <w:color w:val="C00000"/>
        </w:rPr>
      </w:pPr>
    </w:p>
    <w:p w14:paraId="5010548A" w14:textId="77777777" w:rsidR="00AC10E1" w:rsidRPr="008A656D" w:rsidRDefault="00AC10E1" w:rsidP="00AC10E1">
      <w:pPr>
        <w:spacing w:line="254" w:lineRule="auto"/>
        <w:rPr>
          <w:rFonts w:ascii="Arial" w:eastAsia="Calibri" w:hAnsi="Arial" w:cs="Arial"/>
          <w:b/>
          <w:color w:val="0070C0"/>
        </w:rPr>
      </w:pPr>
      <w:r w:rsidRPr="008A656D">
        <w:rPr>
          <w:rFonts w:ascii="Arial" w:eastAsia="Calibri" w:hAnsi="Arial" w:cs="Arial"/>
          <w:b/>
          <w:color w:val="0070C0"/>
        </w:rPr>
        <w:t>FPS</w:t>
      </w:r>
    </w:p>
    <w:p w14:paraId="1D881E68" w14:textId="77777777" w:rsidR="00AC10E1" w:rsidRPr="008A656D" w:rsidRDefault="00AC10E1" w:rsidP="00AC10E1">
      <w:pPr>
        <w:spacing w:line="254" w:lineRule="auto"/>
        <w:rPr>
          <w:rFonts w:ascii="Arial" w:hAnsi="Arial" w:cs="Arial"/>
        </w:rPr>
      </w:pPr>
      <w:r w:rsidRPr="008A656D">
        <w:rPr>
          <w:rFonts w:ascii="Arial" w:hAnsi="Arial" w:cs="Arial"/>
          <w:b/>
          <w:bCs/>
        </w:rPr>
        <w:t xml:space="preserve">The Firefighters’ Pension Scheme (England) (Amendment) Regulations 2024 </w:t>
      </w:r>
      <w:r w:rsidRPr="008A656D">
        <w:rPr>
          <w:rFonts w:ascii="Arial" w:hAnsi="Arial" w:cs="Arial"/>
        </w:rPr>
        <w:t xml:space="preserve">On 21 February 2024 </w:t>
      </w:r>
      <w:hyperlink r:id="rId36" w:history="1">
        <w:r w:rsidRPr="008A656D">
          <w:rPr>
            <w:rStyle w:val="Hyperlink"/>
            <w:rFonts w:ascii="Arial" w:hAnsi="Arial" w:cs="Arial"/>
          </w:rPr>
          <w:t xml:space="preserve">The Firefighters’ Pension Scheme (England) (Amendment) Regulations 2024 </w:t>
        </w:r>
      </w:hyperlink>
      <w:r w:rsidRPr="008A656D">
        <w:rPr>
          <w:rFonts w:ascii="Arial" w:hAnsi="Arial" w:cs="Arial"/>
        </w:rPr>
        <w:t>were laid before parliament and will come into force from 27 March 2024.</w:t>
      </w:r>
    </w:p>
    <w:p w14:paraId="0A034151" w14:textId="77777777" w:rsidR="00AC10E1" w:rsidRPr="008A656D" w:rsidRDefault="00AC10E1" w:rsidP="00AC10E1">
      <w:pPr>
        <w:spacing w:line="254" w:lineRule="auto"/>
        <w:rPr>
          <w:rFonts w:ascii="Arial" w:hAnsi="Arial" w:cs="Arial"/>
        </w:rPr>
      </w:pPr>
      <w:r w:rsidRPr="008A656D">
        <w:rPr>
          <w:rFonts w:ascii="Arial" w:hAnsi="Arial" w:cs="Arial"/>
        </w:rPr>
        <w:t xml:space="preserve">The regulations amend the </w:t>
      </w:r>
      <w:hyperlink r:id="rId37" w:history="1">
        <w:r w:rsidRPr="008A656D">
          <w:rPr>
            <w:rStyle w:val="Hyperlink"/>
            <w:rFonts w:ascii="Arial" w:hAnsi="Arial" w:cs="Arial"/>
          </w:rPr>
          <w:t>Firefighters' Pension Scheme (England) Regulations 2024</w:t>
        </w:r>
      </w:hyperlink>
      <w:r w:rsidRPr="008A656D">
        <w:rPr>
          <w:rFonts w:ascii="Arial" w:hAnsi="Arial" w:cs="Arial"/>
        </w:rPr>
        <w:t xml:space="preserve"> to allow for provision of unpaid carer's leave to be included in calculating pensionable service and to remedy an error in the Public Service Pensions Revaluation Orders for 2021 and 2022, which was covered in </w:t>
      </w:r>
      <w:hyperlink r:id="rId38" w:history="1">
        <w:r w:rsidRPr="008A656D">
          <w:rPr>
            <w:rStyle w:val="Hyperlink"/>
            <w:rFonts w:ascii="Arial" w:hAnsi="Arial" w:cs="Arial"/>
          </w:rPr>
          <w:t>FPS Bulletin 74 – October 2023</w:t>
        </w:r>
      </w:hyperlink>
      <w:r w:rsidRPr="008A656D">
        <w:rPr>
          <w:rFonts w:ascii="Arial" w:hAnsi="Arial" w:cs="Arial"/>
        </w:rPr>
        <w:t xml:space="preserve">. </w:t>
      </w:r>
    </w:p>
    <w:p w14:paraId="39ED897B" w14:textId="77777777" w:rsidR="00AC10E1" w:rsidRPr="008A656D" w:rsidRDefault="00AC10E1" w:rsidP="00AC10E1">
      <w:pPr>
        <w:spacing w:line="254" w:lineRule="auto"/>
        <w:rPr>
          <w:rFonts w:ascii="Arial" w:hAnsi="Arial" w:cs="Arial"/>
        </w:rPr>
      </w:pPr>
      <w:r w:rsidRPr="008A656D">
        <w:rPr>
          <w:rFonts w:ascii="Arial" w:hAnsi="Arial" w:cs="Arial"/>
        </w:rPr>
        <w:t xml:space="preserve">FRAs will need to ensure that they take the relevant actions to deduct pension contributions from Carer’s leave payments and include in pensionable pay calculations going forward. </w:t>
      </w:r>
    </w:p>
    <w:p w14:paraId="68C01157" w14:textId="77777777" w:rsidR="00AC10E1" w:rsidRPr="008A656D" w:rsidRDefault="00AC10E1" w:rsidP="00AC10E1">
      <w:pPr>
        <w:spacing w:line="254" w:lineRule="auto"/>
        <w:rPr>
          <w:rFonts w:ascii="Arial" w:hAnsi="Arial" w:cs="Arial"/>
        </w:rPr>
      </w:pPr>
      <w:r w:rsidRPr="008A656D">
        <w:rPr>
          <w:rFonts w:ascii="Arial" w:hAnsi="Arial" w:cs="Arial"/>
        </w:rPr>
        <w:t>Readers will also need to ensure that if action has not already been taken, that they have applied the necessary administration changes needed to correct the error that occurred in the 2021 and 2022 revaluation orders for affected members’ benefits.</w:t>
      </w:r>
    </w:p>
    <w:p w14:paraId="2B6638C2" w14:textId="77777777" w:rsidR="00AC10E1" w:rsidRPr="008A656D" w:rsidRDefault="00AC10E1" w:rsidP="00AC10E1">
      <w:pPr>
        <w:spacing w:line="254" w:lineRule="auto"/>
        <w:rPr>
          <w:rFonts w:ascii="Arial" w:hAnsi="Arial" w:cs="Arial"/>
          <w:b/>
          <w:bCs/>
          <w:color w:val="FF0000"/>
        </w:rPr>
      </w:pPr>
      <w:r w:rsidRPr="008A656D">
        <w:rPr>
          <w:rFonts w:ascii="Arial" w:hAnsi="Arial" w:cs="Arial"/>
          <w:b/>
          <w:bCs/>
          <w:color w:val="FF0000"/>
        </w:rPr>
        <w:t>ACTION:</w:t>
      </w:r>
    </w:p>
    <w:p w14:paraId="0B9C3183" w14:textId="77777777" w:rsidR="00AC10E1" w:rsidRPr="008A656D" w:rsidRDefault="00AC10E1" w:rsidP="00AC10E1">
      <w:pPr>
        <w:spacing w:line="254" w:lineRule="auto"/>
        <w:rPr>
          <w:rFonts w:ascii="Arial" w:hAnsi="Arial" w:cs="Arial"/>
          <w:color w:val="FF0000"/>
        </w:rPr>
      </w:pPr>
      <w:r w:rsidRPr="008A656D">
        <w:rPr>
          <w:rFonts w:ascii="Arial" w:hAnsi="Arial" w:cs="Arial"/>
          <w:color w:val="FF0000"/>
        </w:rPr>
        <w:t xml:space="preserve">• FRAs should ensure that pension contributions are deducted from carer’s leave and is included in pensionable pay when carer’s leave comes into force. </w:t>
      </w:r>
    </w:p>
    <w:p w14:paraId="02242990" w14:textId="77777777" w:rsidR="00AC10E1" w:rsidRPr="008A656D" w:rsidRDefault="00AC10E1" w:rsidP="00AC10E1">
      <w:pPr>
        <w:spacing w:line="254" w:lineRule="auto"/>
        <w:rPr>
          <w:rFonts w:ascii="Arial" w:eastAsia="Calibri" w:hAnsi="Arial" w:cs="Arial"/>
          <w:b/>
          <w:color w:val="FF0000"/>
        </w:rPr>
      </w:pPr>
      <w:r w:rsidRPr="008A656D">
        <w:rPr>
          <w:rFonts w:ascii="Arial" w:hAnsi="Arial" w:cs="Arial"/>
          <w:color w:val="FF0000"/>
        </w:rPr>
        <w:t>• Administrators should ensure that if they haven’t already, that they have applied the necessary administration changes needed to correct the error that occurred in the 2021 and 2022 revaluation orders for affected members’ benefits.</w:t>
      </w:r>
    </w:p>
    <w:p w14:paraId="405B2AEA" w14:textId="77777777" w:rsidR="00AC10E1" w:rsidRPr="008A656D" w:rsidRDefault="00AC10E1" w:rsidP="00AC10E1">
      <w:pPr>
        <w:spacing w:line="254" w:lineRule="auto"/>
        <w:rPr>
          <w:rFonts w:ascii="Arial" w:hAnsi="Arial" w:cs="Arial"/>
          <w:b/>
          <w:bCs/>
        </w:rPr>
      </w:pPr>
      <w:r w:rsidRPr="008A656D">
        <w:rPr>
          <w:rFonts w:ascii="Arial" w:hAnsi="Arial" w:cs="Arial"/>
          <w:b/>
          <w:bCs/>
        </w:rPr>
        <w:t xml:space="preserve">Age Discrimination remedy – Informal guidance note for accounting and finance </w:t>
      </w:r>
    </w:p>
    <w:p w14:paraId="048A364B" w14:textId="77777777" w:rsidR="00AC10E1" w:rsidRPr="008A656D" w:rsidRDefault="00AC10E1" w:rsidP="00AC10E1">
      <w:pPr>
        <w:spacing w:line="254" w:lineRule="auto"/>
        <w:rPr>
          <w:rFonts w:ascii="Arial" w:hAnsi="Arial" w:cs="Arial"/>
        </w:rPr>
      </w:pPr>
      <w:r w:rsidRPr="008A656D">
        <w:rPr>
          <w:rFonts w:ascii="Arial" w:hAnsi="Arial" w:cs="Arial"/>
        </w:rPr>
        <w:t xml:space="preserve">On 6 February 2024 we emailed FRA finance contacts to inform them of an informal guidance note for accounting and finance from the Home Office. </w:t>
      </w:r>
    </w:p>
    <w:p w14:paraId="45519936" w14:textId="77777777" w:rsidR="00AC10E1" w:rsidRPr="008A656D" w:rsidRDefault="00AC10E1" w:rsidP="00AC10E1">
      <w:pPr>
        <w:spacing w:line="254" w:lineRule="auto"/>
        <w:rPr>
          <w:rFonts w:ascii="Arial" w:hAnsi="Arial" w:cs="Arial"/>
        </w:rPr>
      </w:pPr>
      <w:r w:rsidRPr="008A656D">
        <w:rPr>
          <w:rFonts w:ascii="Arial" w:hAnsi="Arial" w:cs="Arial"/>
        </w:rPr>
        <w:t xml:space="preserve">The guidance note provides details of: </w:t>
      </w:r>
    </w:p>
    <w:p w14:paraId="666F8EC5" w14:textId="77777777" w:rsidR="00AC10E1" w:rsidRPr="008A656D" w:rsidRDefault="00AC10E1" w:rsidP="00AC10E1">
      <w:pPr>
        <w:spacing w:line="254" w:lineRule="auto"/>
        <w:rPr>
          <w:rFonts w:ascii="Arial" w:hAnsi="Arial" w:cs="Arial"/>
        </w:rPr>
      </w:pPr>
      <w:r w:rsidRPr="008A656D">
        <w:rPr>
          <w:rFonts w:ascii="Arial" w:hAnsi="Arial" w:cs="Arial"/>
        </w:rPr>
        <w:t xml:space="preserve">• The McCloud Remedy Compensation Grant. </w:t>
      </w:r>
    </w:p>
    <w:p w14:paraId="60C519D2" w14:textId="77777777" w:rsidR="00AC10E1" w:rsidRPr="008A656D" w:rsidRDefault="00AC10E1" w:rsidP="00AC10E1">
      <w:pPr>
        <w:spacing w:line="254" w:lineRule="auto"/>
        <w:rPr>
          <w:rFonts w:ascii="Arial" w:hAnsi="Arial" w:cs="Arial"/>
        </w:rPr>
      </w:pPr>
      <w:r w:rsidRPr="008A656D">
        <w:rPr>
          <w:rFonts w:ascii="Arial" w:hAnsi="Arial" w:cs="Arial"/>
        </w:rPr>
        <w:t xml:space="preserve">• Business as usual (BaU) Annually Managed Expenditure (AME) Pension Top Up Grant; and the additional information that will need to be collected and provided. </w:t>
      </w:r>
    </w:p>
    <w:p w14:paraId="047C699B" w14:textId="77777777" w:rsidR="00AC10E1" w:rsidRPr="008A656D" w:rsidRDefault="00AC10E1" w:rsidP="00AC10E1">
      <w:pPr>
        <w:spacing w:line="254" w:lineRule="auto"/>
        <w:rPr>
          <w:rFonts w:ascii="Arial" w:hAnsi="Arial" w:cs="Arial"/>
          <w:color w:val="FF0000"/>
        </w:rPr>
      </w:pPr>
      <w:r w:rsidRPr="008A656D">
        <w:rPr>
          <w:rFonts w:ascii="Arial" w:hAnsi="Arial" w:cs="Arial"/>
          <w:b/>
          <w:bCs/>
          <w:color w:val="FF0000"/>
        </w:rPr>
        <w:t>ACTION:</w:t>
      </w:r>
      <w:r w:rsidRPr="008A656D">
        <w:rPr>
          <w:rFonts w:ascii="Arial" w:hAnsi="Arial" w:cs="Arial"/>
          <w:color w:val="FF0000"/>
        </w:rPr>
        <w:t xml:space="preserve"> Finance departments should note the informal guidance and ensure that they are: </w:t>
      </w:r>
    </w:p>
    <w:p w14:paraId="33EC0A65" w14:textId="77777777" w:rsidR="00AC10E1" w:rsidRPr="008A656D" w:rsidRDefault="00AC10E1" w:rsidP="00AC10E1">
      <w:pPr>
        <w:spacing w:line="254" w:lineRule="auto"/>
        <w:rPr>
          <w:rFonts w:ascii="Arial" w:hAnsi="Arial" w:cs="Arial"/>
          <w:color w:val="FF0000"/>
        </w:rPr>
      </w:pPr>
      <w:r w:rsidRPr="008A656D">
        <w:rPr>
          <w:rFonts w:ascii="Arial" w:hAnsi="Arial" w:cs="Arial"/>
          <w:color w:val="FF0000"/>
        </w:rPr>
        <w:t xml:space="preserve">• paying any corrections to pension benefits (including the applicable interest) through the pension account, </w:t>
      </w:r>
    </w:p>
    <w:p w14:paraId="0157892E" w14:textId="77777777" w:rsidR="00AC10E1" w:rsidRPr="008A656D" w:rsidRDefault="00AC10E1" w:rsidP="00AC10E1">
      <w:pPr>
        <w:spacing w:line="254" w:lineRule="auto"/>
        <w:rPr>
          <w:rFonts w:ascii="Arial" w:hAnsi="Arial" w:cs="Arial"/>
          <w:color w:val="FF0000"/>
        </w:rPr>
      </w:pPr>
      <w:r w:rsidRPr="008A656D">
        <w:rPr>
          <w:rFonts w:ascii="Arial" w:hAnsi="Arial" w:cs="Arial"/>
          <w:color w:val="FF0000"/>
        </w:rPr>
        <w:t>• paying any compensation amounts through the operating account, and • keeping robust records of the recommended data separately</w:t>
      </w:r>
    </w:p>
    <w:p w14:paraId="16365DF0" w14:textId="77777777" w:rsidR="00AC10E1" w:rsidRDefault="00AC10E1" w:rsidP="00AC10E1">
      <w:pPr>
        <w:spacing w:line="254" w:lineRule="auto"/>
        <w:rPr>
          <w:rFonts w:ascii="Arial" w:hAnsi="Arial" w:cs="Arial"/>
          <w:b/>
          <w:bCs/>
        </w:rPr>
      </w:pPr>
    </w:p>
    <w:p w14:paraId="3EBE8AD1" w14:textId="77777777" w:rsidR="00AC10E1" w:rsidRDefault="00AC10E1" w:rsidP="00AC10E1">
      <w:pPr>
        <w:spacing w:line="254" w:lineRule="auto"/>
        <w:rPr>
          <w:rFonts w:ascii="Arial" w:hAnsi="Arial" w:cs="Arial"/>
          <w:b/>
          <w:bCs/>
        </w:rPr>
      </w:pPr>
    </w:p>
    <w:p w14:paraId="2EE055F9" w14:textId="77777777" w:rsidR="00AC10E1" w:rsidRPr="008A656D" w:rsidRDefault="00AC10E1" w:rsidP="00AC10E1">
      <w:pPr>
        <w:spacing w:line="254" w:lineRule="auto"/>
        <w:rPr>
          <w:rFonts w:ascii="Arial" w:hAnsi="Arial" w:cs="Arial"/>
          <w:b/>
          <w:bCs/>
        </w:rPr>
      </w:pPr>
      <w:r w:rsidRPr="008A656D">
        <w:rPr>
          <w:rFonts w:ascii="Arial" w:hAnsi="Arial" w:cs="Arial"/>
          <w:b/>
          <w:bCs/>
        </w:rPr>
        <w:t xml:space="preserve">Age Discrimination Remedy – Ill Health re-assessment of cases </w:t>
      </w:r>
    </w:p>
    <w:p w14:paraId="6F4EEBC0" w14:textId="77777777" w:rsidR="00AC10E1" w:rsidRDefault="00AC10E1" w:rsidP="00AC10E1">
      <w:pPr>
        <w:spacing w:line="254" w:lineRule="auto"/>
        <w:rPr>
          <w:rFonts w:ascii="Arial" w:hAnsi="Arial" w:cs="Arial"/>
        </w:rPr>
      </w:pPr>
      <w:r w:rsidRPr="008A656D">
        <w:rPr>
          <w:rFonts w:ascii="Arial" w:hAnsi="Arial" w:cs="Arial"/>
        </w:rPr>
        <w:t xml:space="preserve">We understand that some FRAs have experienced difficulty in getting members to comply with the necessary </w:t>
      </w:r>
      <w:hyperlink r:id="rId39" w:history="1">
        <w:r w:rsidRPr="008A656D">
          <w:rPr>
            <w:rStyle w:val="Hyperlink"/>
            <w:rFonts w:ascii="Arial" w:hAnsi="Arial" w:cs="Arial"/>
          </w:rPr>
          <w:t xml:space="preserve">ill health re-assessments </w:t>
        </w:r>
      </w:hyperlink>
      <w:r w:rsidRPr="008A656D">
        <w:rPr>
          <w:rFonts w:ascii="Arial" w:hAnsi="Arial" w:cs="Arial"/>
        </w:rPr>
        <w:t xml:space="preserve">which are needed to ensure the correct choice is given on the Remediable Service Statement (RSS). </w:t>
      </w:r>
    </w:p>
    <w:p w14:paraId="41B70ABA" w14:textId="77777777" w:rsidR="00AC10E1" w:rsidRPr="008A656D" w:rsidRDefault="00AC10E1" w:rsidP="00AC10E1">
      <w:pPr>
        <w:spacing w:line="254" w:lineRule="auto"/>
        <w:rPr>
          <w:rFonts w:ascii="Arial" w:hAnsi="Arial" w:cs="Arial"/>
        </w:rPr>
      </w:pPr>
      <w:r w:rsidRPr="008A656D">
        <w:rPr>
          <w:rFonts w:ascii="Arial" w:hAnsi="Arial" w:cs="Arial"/>
        </w:rPr>
        <w:t xml:space="preserve">To support FRAs with their communications we have provided a </w:t>
      </w:r>
      <w:hyperlink r:id="rId40" w:history="1">
        <w:r w:rsidRPr="008A656D">
          <w:rPr>
            <w:rStyle w:val="Hyperlink"/>
            <w:rFonts w:ascii="Arial" w:hAnsi="Arial" w:cs="Arial"/>
          </w:rPr>
          <w:t>factsheet</w:t>
        </w:r>
      </w:hyperlink>
      <w:r w:rsidRPr="008A656D">
        <w:rPr>
          <w:rFonts w:ascii="Arial" w:hAnsi="Arial" w:cs="Arial"/>
        </w:rPr>
        <w:t xml:space="preserve"> aimed at members which sets out why a re-assessment is required and confirms that the outcome of a re-assessment cannot be negative, they will continue to remain eligible for the benefits which are currently in payment. The only outcome may be that they are also eligible for ill health benefits in their alternative scheme, which, in some circumstances, may provide a higher level of benefit than those which are currently in payment. </w:t>
      </w:r>
    </w:p>
    <w:p w14:paraId="262363A7" w14:textId="77777777" w:rsidR="00AC10E1" w:rsidRPr="008A656D" w:rsidRDefault="00AC10E1" w:rsidP="00AC10E1">
      <w:pPr>
        <w:spacing w:line="254" w:lineRule="auto"/>
        <w:rPr>
          <w:rFonts w:ascii="Arial" w:hAnsi="Arial" w:cs="Arial"/>
        </w:rPr>
      </w:pPr>
      <w:r w:rsidRPr="008A656D">
        <w:rPr>
          <w:rFonts w:ascii="Arial" w:hAnsi="Arial" w:cs="Arial"/>
        </w:rPr>
        <w:t xml:space="preserve">We hope that by signposting to this factsheet more members may feel comfortable agreeing to the re-assessment process. </w:t>
      </w:r>
    </w:p>
    <w:p w14:paraId="36B2CE97" w14:textId="77777777" w:rsidR="00AC10E1" w:rsidRPr="008A656D" w:rsidRDefault="00AC10E1" w:rsidP="00AC10E1">
      <w:pPr>
        <w:spacing w:line="254" w:lineRule="auto"/>
        <w:rPr>
          <w:rFonts w:ascii="Arial" w:hAnsi="Arial" w:cs="Arial"/>
        </w:rPr>
      </w:pPr>
      <w:r w:rsidRPr="008A656D">
        <w:rPr>
          <w:rFonts w:ascii="Arial" w:hAnsi="Arial" w:cs="Arial"/>
        </w:rPr>
        <w:t xml:space="preserve">By way of reminder, it is a requirement of the regulations to provide </w:t>
      </w:r>
      <w:hyperlink r:id="rId41" w:history="1">
        <w:r w:rsidRPr="008A656D">
          <w:rPr>
            <w:rStyle w:val="Hyperlink"/>
            <w:rFonts w:ascii="Arial" w:hAnsi="Arial" w:cs="Arial"/>
          </w:rPr>
          <w:t>eligible members</w:t>
        </w:r>
      </w:hyperlink>
      <w:r w:rsidRPr="008A656D">
        <w:rPr>
          <w:rFonts w:ascii="Arial" w:hAnsi="Arial" w:cs="Arial"/>
        </w:rPr>
        <w:t xml:space="preserve"> with an RSS which sets out their choice between the legacy (FPS 1992 or FPS 2006) and the reformed scheme (FPS 2015). Regulations stipulate that an RSS must be provided </w:t>
      </w:r>
      <w:r w:rsidRPr="008A656D">
        <w:rPr>
          <w:rFonts w:ascii="Arial" w:hAnsi="Arial" w:cs="Arial"/>
          <w:b/>
          <w:bCs/>
        </w:rPr>
        <w:t>by 31 March 2025</w:t>
      </w:r>
      <w:r w:rsidRPr="008A656D">
        <w:rPr>
          <w:rFonts w:ascii="Arial" w:hAnsi="Arial" w:cs="Arial"/>
        </w:rPr>
        <w:t>.</w:t>
      </w:r>
    </w:p>
    <w:p w14:paraId="04AC574B" w14:textId="77777777" w:rsidR="00AC10E1" w:rsidRDefault="00AC10E1" w:rsidP="00AC10E1">
      <w:pPr>
        <w:spacing w:line="254" w:lineRule="auto"/>
        <w:rPr>
          <w:rFonts w:ascii="Arial" w:hAnsi="Arial" w:cs="Arial"/>
          <w:color w:val="FF0000"/>
        </w:rPr>
      </w:pPr>
      <w:r w:rsidRPr="008A656D">
        <w:rPr>
          <w:rFonts w:ascii="Arial" w:hAnsi="Arial" w:cs="Arial"/>
          <w:b/>
          <w:bCs/>
          <w:color w:val="FF0000"/>
        </w:rPr>
        <w:t>ACTION:</w:t>
      </w:r>
      <w:r w:rsidRPr="008A656D">
        <w:rPr>
          <w:rFonts w:ascii="Arial" w:hAnsi="Arial" w:cs="Arial"/>
          <w:color w:val="FF0000"/>
        </w:rPr>
        <w:t xml:space="preserve"> FRAs are encouraged to signpost members who are hesitant in agreeing to the re-assessment process to the factsheet.</w:t>
      </w:r>
    </w:p>
    <w:p w14:paraId="0DAB6B50" w14:textId="77777777" w:rsidR="00197288" w:rsidRDefault="00197288" w:rsidP="00197288">
      <w:pPr>
        <w:spacing w:line="254" w:lineRule="auto"/>
        <w:rPr>
          <w:rFonts w:ascii="Arial" w:eastAsia="Times New Roman" w:hAnsi="Arial" w:cs="Arial"/>
          <w:b/>
          <w:bCs/>
          <w:color w:val="2E75B6"/>
        </w:rPr>
      </w:pPr>
      <w:r>
        <w:rPr>
          <w:rFonts w:ascii="Arial" w:eastAsia="Times New Roman" w:hAnsi="Arial" w:cs="Arial"/>
          <w:b/>
          <w:bCs/>
          <w:color w:val="2E75B6"/>
        </w:rPr>
        <w:t xml:space="preserve">TPR General Code of Practice </w:t>
      </w:r>
    </w:p>
    <w:p w14:paraId="044092C4" w14:textId="77777777" w:rsidR="00197288" w:rsidRDefault="00197288" w:rsidP="00197288">
      <w:pPr>
        <w:spacing w:line="254" w:lineRule="auto"/>
        <w:rPr>
          <w:rFonts w:ascii="Arial" w:eastAsia="Times New Roman" w:hAnsi="Arial" w:cs="Arial"/>
        </w:rPr>
      </w:pPr>
      <w:r>
        <w:rPr>
          <w:rFonts w:ascii="Arial" w:eastAsia="Times New Roman" w:hAnsi="Arial" w:cs="Arial"/>
        </w:rPr>
        <w:t xml:space="preserve">Following the publication of The Pensions Regulator’s (TPR) General Code of Practice (‘the Code’), the SAB secretariat held a focus group with administering authority officers on 8 February 2024. We know authorities are reviewing the Code and undertaking compliance and gap-analysis exercises either using a third-party or as an internal project. The focus group gathered initial feedback on the Code to understand what support and interpretation would be helpful and to consider the impact on SAB workstreams with links to the Code. </w:t>
      </w:r>
    </w:p>
    <w:p w14:paraId="3C4B0D3F" w14:textId="77777777" w:rsidR="00197288" w:rsidRDefault="00197288" w:rsidP="00197288">
      <w:pPr>
        <w:spacing w:line="254" w:lineRule="auto"/>
        <w:rPr>
          <w:rFonts w:ascii="Arial" w:eastAsia="Times New Roman" w:hAnsi="Arial" w:cs="Arial"/>
        </w:rPr>
      </w:pPr>
      <w:r>
        <w:rPr>
          <w:rFonts w:ascii="Arial" w:eastAsia="Times New Roman" w:hAnsi="Arial" w:cs="Arial"/>
        </w:rPr>
        <w:t>The SAB secretariat thanks the attendees for their insights and participation. We have already identified clear overlaps between the content of the Code and existing work to implement the Good Governance recommendations, as well as ongoing work within the CRC workstreams.</w:t>
      </w:r>
    </w:p>
    <w:p w14:paraId="2647EB87" w14:textId="77777777" w:rsidR="00197288" w:rsidRDefault="00197288" w:rsidP="00197288">
      <w:pPr>
        <w:spacing w:line="254" w:lineRule="auto"/>
        <w:rPr>
          <w:rFonts w:ascii="Arial" w:eastAsia="Times New Roman" w:hAnsi="Arial" w:cs="Arial"/>
        </w:rPr>
      </w:pPr>
      <w:r>
        <w:rPr>
          <w:rFonts w:ascii="Arial" w:eastAsia="Times New Roman" w:hAnsi="Arial" w:cs="Arial"/>
        </w:rPr>
        <w:t>WYPF are a member of the General Code of Practice focus group and attended the 8 February meeting and will attend future meetings. We will be reviewing the governance of WYPF over the coming year.</w:t>
      </w:r>
    </w:p>
    <w:p w14:paraId="629D82F4" w14:textId="77777777" w:rsidR="00AC10E1" w:rsidRPr="008A656D" w:rsidRDefault="00AC10E1" w:rsidP="00AC10E1">
      <w:pPr>
        <w:spacing w:line="254" w:lineRule="auto"/>
        <w:rPr>
          <w:rFonts w:ascii="Arial" w:hAnsi="Arial" w:cs="Arial"/>
          <w:b/>
          <w:bCs/>
          <w:color w:val="0070C0"/>
        </w:rPr>
      </w:pPr>
      <w:r w:rsidRPr="008A656D">
        <w:rPr>
          <w:rFonts w:ascii="Arial" w:hAnsi="Arial" w:cs="Arial"/>
          <w:b/>
          <w:bCs/>
          <w:color w:val="0070C0"/>
        </w:rPr>
        <w:t>HMRC</w:t>
      </w:r>
    </w:p>
    <w:p w14:paraId="4FB5B902" w14:textId="77777777" w:rsidR="00AC10E1" w:rsidRPr="008A656D" w:rsidRDefault="00AC10E1" w:rsidP="00AC10E1">
      <w:pPr>
        <w:spacing w:line="254" w:lineRule="auto"/>
        <w:rPr>
          <w:rFonts w:ascii="Arial" w:hAnsi="Arial" w:cs="Arial"/>
          <w:b/>
          <w:bCs/>
        </w:rPr>
      </w:pPr>
      <w:r w:rsidRPr="008A656D">
        <w:rPr>
          <w:rFonts w:ascii="Arial" w:hAnsi="Arial" w:cs="Arial"/>
          <w:b/>
          <w:bCs/>
        </w:rPr>
        <w:t>Lifetime Allowance guidance newsletter – February 2024</w:t>
      </w:r>
    </w:p>
    <w:p w14:paraId="098770EC" w14:textId="77777777" w:rsidR="00AC10E1" w:rsidRPr="008A656D" w:rsidRDefault="00AC10E1" w:rsidP="00AC10E1">
      <w:pPr>
        <w:spacing w:line="254" w:lineRule="auto"/>
        <w:rPr>
          <w:rFonts w:ascii="Arial" w:hAnsi="Arial" w:cs="Arial"/>
        </w:rPr>
      </w:pPr>
      <w:r w:rsidRPr="008A656D">
        <w:rPr>
          <w:rFonts w:ascii="Arial" w:hAnsi="Arial" w:cs="Arial"/>
        </w:rPr>
        <w:t xml:space="preserve">On 13 February 2024 HMRC published their </w:t>
      </w:r>
      <w:hyperlink r:id="rId42" w:history="1">
        <w:r w:rsidRPr="008A656D">
          <w:rPr>
            <w:rStyle w:val="Hyperlink"/>
            <w:rFonts w:ascii="Arial" w:hAnsi="Arial" w:cs="Arial"/>
          </w:rPr>
          <w:t>Lifetime Allowance guidance newsletter – February 2024</w:t>
        </w:r>
      </w:hyperlink>
      <w:r w:rsidRPr="008A656D">
        <w:rPr>
          <w:rFonts w:ascii="Arial" w:hAnsi="Arial" w:cs="Arial"/>
        </w:rPr>
        <w:t xml:space="preserve">. </w:t>
      </w:r>
    </w:p>
    <w:p w14:paraId="2C03D67E" w14:textId="77777777" w:rsidR="00AC10E1" w:rsidRPr="008A656D" w:rsidRDefault="00AC10E1" w:rsidP="00AC10E1">
      <w:pPr>
        <w:spacing w:line="254" w:lineRule="auto"/>
        <w:rPr>
          <w:rFonts w:ascii="Arial" w:hAnsi="Arial" w:cs="Arial"/>
        </w:rPr>
      </w:pPr>
      <w:r w:rsidRPr="008A656D">
        <w:rPr>
          <w:rFonts w:ascii="Arial" w:hAnsi="Arial" w:cs="Arial"/>
        </w:rPr>
        <w:t xml:space="preserve">The newsletter has articles on: </w:t>
      </w:r>
    </w:p>
    <w:p w14:paraId="2A486190" w14:textId="77777777" w:rsidR="00AC10E1" w:rsidRPr="008A656D" w:rsidRDefault="00AC10E1" w:rsidP="00AC10E1">
      <w:pPr>
        <w:spacing w:line="254" w:lineRule="auto"/>
        <w:rPr>
          <w:rFonts w:ascii="Arial" w:hAnsi="Arial" w:cs="Arial"/>
        </w:rPr>
      </w:pPr>
      <w:r w:rsidRPr="008A656D">
        <w:rPr>
          <w:rFonts w:ascii="Arial" w:hAnsi="Arial" w:cs="Arial"/>
        </w:rPr>
        <w:t>• answers to further frequently asked questions covering:</w:t>
      </w:r>
    </w:p>
    <w:p w14:paraId="35D39739" w14:textId="77777777" w:rsidR="00AC10E1" w:rsidRPr="008A656D" w:rsidRDefault="00AC10E1" w:rsidP="00AC10E1">
      <w:pPr>
        <w:spacing w:line="254" w:lineRule="auto"/>
        <w:rPr>
          <w:rFonts w:ascii="Arial" w:hAnsi="Arial" w:cs="Arial"/>
        </w:rPr>
      </w:pPr>
      <w:r w:rsidRPr="008A656D">
        <w:rPr>
          <w:rFonts w:ascii="Arial" w:hAnsi="Arial" w:cs="Arial"/>
        </w:rPr>
        <w:t xml:space="preserve"> • lump sums and lump sum death benefits • reporting requirements • overseas transfer allowance </w:t>
      </w:r>
    </w:p>
    <w:p w14:paraId="115D2B3E" w14:textId="77777777" w:rsidR="00AC10E1" w:rsidRPr="008A656D" w:rsidRDefault="00AC10E1" w:rsidP="00AC10E1">
      <w:pPr>
        <w:spacing w:line="254" w:lineRule="auto"/>
        <w:rPr>
          <w:rFonts w:ascii="Arial" w:hAnsi="Arial" w:cs="Arial"/>
        </w:rPr>
      </w:pPr>
      <w:r w:rsidRPr="008A656D">
        <w:rPr>
          <w:rFonts w:ascii="Arial" w:hAnsi="Arial" w:cs="Arial"/>
        </w:rPr>
        <w:t xml:space="preserve">• protections and enhancement factors </w:t>
      </w:r>
    </w:p>
    <w:p w14:paraId="3E50B294" w14:textId="77777777" w:rsidR="00AC10E1" w:rsidRPr="008A656D" w:rsidRDefault="00AC10E1" w:rsidP="00AC10E1">
      <w:pPr>
        <w:spacing w:line="254" w:lineRule="auto"/>
        <w:rPr>
          <w:rFonts w:ascii="Arial" w:hAnsi="Arial" w:cs="Arial"/>
        </w:rPr>
      </w:pPr>
      <w:r w:rsidRPr="008A656D">
        <w:rPr>
          <w:rFonts w:ascii="Arial" w:hAnsi="Arial" w:cs="Arial"/>
        </w:rPr>
        <w:t xml:space="preserve">• transitional arrangements </w:t>
      </w:r>
    </w:p>
    <w:p w14:paraId="38DFB56D" w14:textId="77777777" w:rsidR="00AC10E1" w:rsidRPr="008A656D" w:rsidRDefault="00AC10E1" w:rsidP="00AC10E1">
      <w:pPr>
        <w:spacing w:line="254" w:lineRule="auto"/>
        <w:rPr>
          <w:rFonts w:ascii="Arial" w:hAnsi="Arial" w:cs="Arial"/>
        </w:rPr>
      </w:pPr>
      <w:r w:rsidRPr="008A656D">
        <w:rPr>
          <w:rFonts w:ascii="Arial" w:hAnsi="Arial" w:cs="Arial"/>
        </w:rPr>
        <w:t xml:space="preserve">• information on reporting required by paragraph 130 on the further legislative changes which will be introduced before 6 April 2024 </w:t>
      </w:r>
    </w:p>
    <w:p w14:paraId="793FF262" w14:textId="77777777" w:rsidR="00AC10E1" w:rsidRPr="008A656D" w:rsidRDefault="00AC10E1" w:rsidP="00AC10E1">
      <w:pPr>
        <w:spacing w:line="254" w:lineRule="auto"/>
        <w:rPr>
          <w:rFonts w:ascii="Arial" w:hAnsi="Arial" w:cs="Arial"/>
        </w:rPr>
      </w:pPr>
      <w:r w:rsidRPr="008A656D">
        <w:rPr>
          <w:rFonts w:ascii="Arial" w:hAnsi="Arial" w:cs="Arial"/>
        </w:rPr>
        <w:t xml:space="preserve">• further information on future communications </w:t>
      </w:r>
    </w:p>
    <w:p w14:paraId="25428700" w14:textId="77777777" w:rsidR="00AC10E1" w:rsidRPr="008A656D" w:rsidRDefault="00AC10E1" w:rsidP="00AC10E1">
      <w:pPr>
        <w:spacing w:line="254" w:lineRule="auto"/>
        <w:rPr>
          <w:rFonts w:ascii="Arial" w:hAnsi="Arial" w:cs="Arial"/>
        </w:rPr>
      </w:pPr>
      <w:r w:rsidRPr="008A656D">
        <w:rPr>
          <w:rFonts w:ascii="Arial" w:hAnsi="Arial" w:cs="Arial"/>
        </w:rPr>
        <w:t xml:space="preserve">This newsletter has updated the </w:t>
      </w:r>
      <w:hyperlink r:id="rId43" w:history="1">
        <w:r w:rsidRPr="008A656D">
          <w:rPr>
            <w:rStyle w:val="Hyperlink"/>
            <w:rFonts w:ascii="Arial" w:hAnsi="Arial" w:cs="Arial"/>
          </w:rPr>
          <w:t xml:space="preserve">Pension Schemes Newsletter 155 </w:t>
        </w:r>
      </w:hyperlink>
      <w:r w:rsidRPr="008A656D">
        <w:rPr>
          <w:rFonts w:ascii="Arial" w:hAnsi="Arial" w:cs="Arial"/>
        </w:rPr>
        <w:t xml:space="preserve"> on the ‘permitted maximum’ test on the Pension Commencement excess lump sum (PCELS), which HMRC have confirmed has now been removed. </w:t>
      </w:r>
    </w:p>
    <w:p w14:paraId="0441C5F9" w14:textId="77777777" w:rsidR="00AC10E1" w:rsidRPr="008A656D" w:rsidRDefault="00AC10E1" w:rsidP="00AC10E1">
      <w:pPr>
        <w:spacing w:line="254" w:lineRule="auto"/>
        <w:rPr>
          <w:rFonts w:ascii="Arial" w:hAnsi="Arial" w:cs="Arial"/>
        </w:rPr>
      </w:pPr>
      <w:r w:rsidRPr="008A656D">
        <w:rPr>
          <w:rFonts w:ascii="Arial" w:hAnsi="Arial" w:cs="Arial"/>
        </w:rPr>
        <w:t xml:space="preserve">The newsletter also provides clarity on Event 24 reporting requirements; the new Relevant Benefit Crystallisation Event (RBCE) statement requirements; the impending PAYE/RTI changes and the transitional arrangements. </w:t>
      </w:r>
    </w:p>
    <w:p w14:paraId="48A29842" w14:textId="336BABA5" w:rsidR="00AC10E1" w:rsidRPr="008A656D" w:rsidRDefault="00AC10E1" w:rsidP="00AC10E1">
      <w:pPr>
        <w:spacing w:line="254" w:lineRule="auto"/>
        <w:rPr>
          <w:rFonts w:ascii="Arial" w:hAnsi="Arial" w:cs="Arial"/>
        </w:rPr>
      </w:pPr>
      <w:r w:rsidRPr="008A656D">
        <w:rPr>
          <w:rFonts w:ascii="Arial" w:hAnsi="Arial" w:cs="Arial"/>
        </w:rPr>
        <w:t>For members retiring after 5 April 2024, it is our understanding that administrators should now request retiring members to declare if they have previously had an RBCE from another scheme, so that this can be incorporated into their available allowances. Administrators would also need to know if retiring members have previously crystallised any benefits under the current regime up to 5 April 2024.</w:t>
      </w:r>
    </w:p>
    <w:p w14:paraId="20B80734" w14:textId="77777777" w:rsidR="00AC10E1" w:rsidRPr="008A656D" w:rsidRDefault="00AC10E1" w:rsidP="00AC10E1">
      <w:pPr>
        <w:spacing w:line="254" w:lineRule="auto"/>
        <w:rPr>
          <w:rFonts w:ascii="Arial" w:hAnsi="Arial" w:cs="Arial"/>
          <w:b/>
          <w:bCs/>
          <w:color w:val="0070C0"/>
        </w:rPr>
      </w:pPr>
      <w:r w:rsidRPr="008A656D">
        <w:rPr>
          <w:rFonts w:ascii="Arial" w:hAnsi="Arial" w:cs="Arial"/>
        </w:rPr>
        <w:t xml:space="preserve">Administrators will need to consider the transitional rules, that will affect members who have, for example, used up some or all their LTA from the FPS 1992/2006 and who go on to take their FPS 2015 benefits on or after 6 April 2024. There is a useful </w:t>
      </w:r>
      <w:hyperlink r:id="rId44" w:history="1">
        <w:r w:rsidRPr="008A656D">
          <w:rPr>
            <w:rStyle w:val="Hyperlink"/>
            <w:rFonts w:ascii="Arial" w:hAnsi="Arial" w:cs="Arial"/>
          </w:rPr>
          <w:t>FT Adviser article</w:t>
        </w:r>
      </w:hyperlink>
      <w:r w:rsidRPr="008A656D">
        <w:rPr>
          <w:rFonts w:ascii="Arial" w:hAnsi="Arial" w:cs="Arial"/>
        </w:rPr>
        <w:t>, which sets out an example of how the transitional rules work.</w:t>
      </w:r>
    </w:p>
    <w:p w14:paraId="4EF90698" w14:textId="77777777" w:rsidR="00AC10E1" w:rsidRPr="008A656D" w:rsidRDefault="00AC10E1" w:rsidP="00AC10E1">
      <w:pPr>
        <w:spacing w:line="254" w:lineRule="auto"/>
        <w:rPr>
          <w:rFonts w:ascii="Arial" w:hAnsi="Arial" w:cs="Arial"/>
          <w:color w:val="FF0000"/>
        </w:rPr>
      </w:pPr>
      <w:r w:rsidRPr="008A656D">
        <w:rPr>
          <w:rFonts w:ascii="Arial" w:hAnsi="Arial" w:cs="Arial"/>
          <w:b/>
          <w:bCs/>
          <w:color w:val="FF0000"/>
        </w:rPr>
        <w:t>ACTION:</w:t>
      </w:r>
      <w:r w:rsidRPr="008A656D">
        <w:rPr>
          <w:rFonts w:ascii="Arial" w:hAnsi="Arial" w:cs="Arial"/>
          <w:color w:val="FF0000"/>
        </w:rPr>
        <w:t xml:space="preserve"> </w:t>
      </w:r>
    </w:p>
    <w:p w14:paraId="427ED19B" w14:textId="77777777" w:rsidR="00AC10E1" w:rsidRPr="008A656D" w:rsidRDefault="00AC10E1" w:rsidP="00AC10E1">
      <w:pPr>
        <w:spacing w:line="254" w:lineRule="auto"/>
        <w:rPr>
          <w:rFonts w:ascii="Arial" w:hAnsi="Arial" w:cs="Arial"/>
          <w:color w:val="FF0000"/>
        </w:rPr>
      </w:pPr>
      <w:r w:rsidRPr="008A656D">
        <w:rPr>
          <w:rFonts w:ascii="Arial" w:hAnsi="Arial" w:cs="Arial"/>
          <w:color w:val="FF0000"/>
        </w:rPr>
        <w:t xml:space="preserve">• The removal of the requirement to test against the ‘permitted maximum’ on the pension commencement excess lump sum. </w:t>
      </w:r>
    </w:p>
    <w:p w14:paraId="163BFFBA" w14:textId="77777777" w:rsidR="00AC10E1" w:rsidRPr="008A656D" w:rsidRDefault="00AC10E1" w:rsidP="00AC10E1">
      <w:pPr>
        <w:spacing w:line="254" w:lineRule="auto"/>
        <w:rPr>
          <w:rFonts w:ascii="Arial" w:hAnsi="Arial" w:cs="Arial"/>
          <w:color w:val="FF0000"/>
        </w:rPr>
      </w:pPr>
      <w:r w:rsidRPr="008A656D">
        <w:rPr>
          <w:rFonts w:ascii="Arial" w:hAnsi="Arial" w:cs="Arial"/>
          <w:color w:val="FF0000"/>
        </w:rPr>
        <w:t xml:space="preserve">• The Event 24 reporting requirements </w:t>
      </w:r>
    </w:p>
    <w:p w14:paraId="16CE42F0" w14:textId="77777777" w:rsidR="00AC10E1" w:rsidRPr="008A656D" w:rsidRDefault="00AC10E1" w:rsidP="00AC10E1">
      <w:pPr>
        <w:spacing w:line="254" w:lineRule="auto"/>
        <w:rPr>
          <w:rFonts w:ascii="Arial" w:hAnsi="Arial" w:cs="Arial"/>
          <w:color w:val="FF0000"/>
        </w:rPr>
      </w:pPr>
      <w:r w:rsidRPr="008A656D">
        <w:rPr>
          <w:rFonts w:ascii="Arial" w:hAnsi="Arial" w:cs="Arial"/>
          <w:color w:val="FF0000"/>
        </w:rPr>
        <w:t xml:space="preserve">• The additional information that is needed from members upon retirement relating to any RBCEs from other schemes. </w:t>
      </w:r>
    </w:p>
    <w:p w14:paraId="01EAA5CB" w14:textId="77777777" w:rsidR="00AC10E1" w:rsidRPr="008A656D" w:rsidRDefault="00AC10E1" w:rsidP="00AC10E1">
      <w:pPr>
        <w:spacing w:line="254" w:lineRule="auto"/>
        <w:rPr>
          <w:rFonts w:ascii="Arial" w:hAnsi="Arial" w:cs="Arial"/>
          <w:b/>
          <w:bCs/>
          <w:color w:val="FF0000"/>
        </w:rPr>
      </w:pPr>
      <w:r w:rsidRPr="008A656D">
        <w:rPr>
          <w:rFonts w:ascii="Arial" w:hAnsi="Arial" w:cs="Arial"/>
          <w:color w:val="FF0000"/>
        </w:rPr>
        <w:t>• The transitional rules and the impact on retiring members.</w:t>
      </w:r>
    </w:p>
    <w:p w14:paraId="21E6FD7E" w14:textId="77777777" w:rsidR="00AC10E1" w:rsidRPr="008A656D" w:rsidRDefault="00AC10E1" w:rsidP="00AC10E1">
      <w:pPr>
        <w:rPr>
          <w:rFonts w:ascii="Arial" w:hAnsi="Arial" w:cs="Arial"/>
          <w:b/>
          <w:bCs/>
          <w:color w:val="0070C0"/>
        </w:rPr>
      </w:pPr>
      <w:r w:rsidRPr="008A656D">
        <w:rPr>
          <w:rFonts w:ascii="Arial" w:hAnsi="Arial" w:cs="Arial"/>
          <w:b/>
          <w:bCs/>
          <w:color w:val="0070C0"/>
        </w:rPr>
        <w:t>Events</w:t>
      </w:r>
    </w:p>
    <w:p w14:paraId="35978CB7" w14:textId="77777777" w:rsidR="00AC10E1" w:rsidRPr="008A656D" w:rsidRDefault="00AC10E1" w:rsidP="00AC10E1">
      <w:pPr>
        <w:rPr>
          <w:rFonts w:ascii="Arial" w:hAnsi="Arial" w:cs="Arial"/>
        </w:rPr>
      </w:pPr>
      <w:r w:rsidRPr="008A656D">
        <w:rPr>
          <w:rFonts w:ascii="Arial" w:hAnsi="Arial" w:cs="Arial"/>
          <w:b/>
          <w:bCs/>
        </w:rPr>
        <w:t>Local Pension Board (LPB) Training Sessions</w:t>
      </w:r>
      <w:r w:rsidRPr="008A656D">
        <w:rPr>
          <w:rFonts w:ascii="Arial" w:hAnsi="Arial" w:cs="Arial"/>
        </w:rPr>
        <w:t xml:space="preserve"> </w:t>
      </w:r>
    </w:p>
    <w:p w14:paraId="11FE0CF8" w14:textId="77777777" w:rsidR="00AC10E1" w:rsidRPr="008A656D" w:rsidRDefault="00AC10E1" w:rsidP="00AC10E1">
      <w:pPr>
        <w:rPr>
          <w:rFonts w:ascii="Arial" w:hAnsi="Arial" w:cs="Arial"/>
        </w:rPr>
      </w:pPr>
      <w:r w:rsidRPr="008A656D">
        <w:rPr>
          <w:rFonts w:ascii="Arial" w:hAnsi="Arial" w:cs="Arial"/>
        </w:rPr>
        <w:t xml:space="preserve">Further to </w:t>
      </w:r>
      <w:hyperlink r:id="rId45" w:history="1">
        <w:r w:rsidRPr="008A656D">
          <w:rPr>
            <w:rStyle w:val="Hyperlink"/>
            <w:rFonts w:ascii="Arial" w:hAnsi="Arial" w:cs="Arial"/>
          </w:rPr>
          <w:t xml:space="preserve">FPS Bulletin 77 – January 2024 </w:t>
        </w:r>
      </w:hyperlink>
      <w:r w:rsidRPr="008A656D">
        <w:rPr>
          <w:rFonts w:ascii="Arial" w:hAnsi="Arial" w:cs="Arial"/>
        </w:rPr>
        <w:t>where we let readers know that we were looking to change the way in which we deliver the LPB training.</w:t>
      </w:r>
    </w:p>
    <w:p w14:paraId="5A443A51" w14:textId="77777777" w:rsidR="00AC10E1" w:rsidRPr="008A656D" w:rsidRDefault="00AC10E1" w:rsidP="00AC10E1">
      <w:pPr>
        <w:rPr>
          <w:rFonts w:ascii="Arial" w:hAnsi="Arial" w:cs="Arial"/>
        </w:rPr>
      </w:pPr>
      <w:r w:rsidRPr="008A656D">
        <w:rPr>
          <w:rFonts w:ascii="Arial" w:hAnsi="Arial" w:cs="Arial"/>
        </w:rPr>
        <w:t xml:space="preserve">We are excited to release the dates of the training and the proposed speakers. </w:t>
      </w:r>
    </w:p>
    <w:p w14:paraId="067E266C" w14:textId="77777777" w:rsidR="00AC10E1" w:rsidRPr="008A656D" w:rsidRDefault="00AC10E1" w:rsidP="00AC10E1">
      <w:pPr>
        <w:rPr>
          <w:rFonts w:ascii="Arial" w:hAnsi="Arial" w:cs="Arial"/>
        </w:rPr>
      </w:pPr>
      <w:r w:rsidRPr="008A656D">
        <w:rPr>
          <w:rFonts w:ascii="Arial" w:hAnsi="Arial" w:cs="Arial"/>
        </w:rPr>
        <w:t xml:space="preserve">• Tuesday 26 March 2024 10:00 – 14:00 (MS Teams) </w:t>
      </w:r>
      <w:r w:rsidRPr="008A656D">
        <w:rPr>
          <w:rFonts w:ascii="Arial" w:hAnsi="Arial" w:cs="Arial"/>
          <w:color w:val="0070C0"/>
        </w:rPr>
        <w:t xml:space="preserve">(limited spaces remaining) </w:t>
      </w:r>
    </w:p>
    <w:p w14:paraId="3094AD6A" w14:textId="77777777" w:rsidR="00AC10E1" w:rsidRPr="008A656D" w:rsidRDefault="00AC10E1" w:rsidP="00AC10E1">
      <w:pPr>
        <w:rPr>
          <w:rFonts w:ascii="Arial" w:hAnsi="Arial" w:cs="Arial"/>
          <w:color w:val="0070C0"/>
        </w:rPr>
      </w:pPr>
      <w:r w:rsidRPr="008A656D">
        <w:rPr>
          <w:rFonts w:ascii="Arial" w:hAnsi="Arial" w:cs="Arial"/>
        </w:rPr>
        <w:t xml:space="preserve">• Monday 17 June 2024 13:00 – 17:00 (MS Teams) </w:t>
      </w:r>
      <w:r w:rsidRPr="008A656D">
        <w:rPr>
          <w:rFonts w:ascii="Arial" w:hAnsi="Arial" w:cs="Arial"/>
          <w:color w:val="0070C0"/>
        </w:rPr>
        <w:t xml:space="preserve">(Fully booked) </w:t>
      </w:r>
    </w:p>
    <w:p w14:paraId="52CD8D7B" w14:textId="77777777" w:rsidR="00AC10E1" w:rsidRPr="008A656D" w:rsidRDefault="00AC10E1" w:rsidP="00AC10E1">
      <w:pPr>
        <w:rPr>
          <w:rFonts w:ascii="Arial" w:hAnsi="Arial" w:cs="Arial"/>
        </w:rPr>
      </w:pPr>
      <w:r w:rsidRPr="008A656D">
        <w:rPr>
          <w:rFonts w:ascii="Arial" w:hAnsi="Arial" w:cs="Arial"/>
        </w:rPr>
        <w:t xml:space="preserve">• Wednesday 18 September 2024 11:00 – 15:30 (In person - 18 Smith Square) </w:t>
      </w:r>
      <w:r w:rsidRPr="008A656D">
        <w:rPr>
          <w:rFonts w:ascii="Arial" w:hAnsi="Arial" w:cs="Arial"/>
          <w:color w:val="0070C0"/>
        </w:rPr>
        <w:t xml:space="preserve">(bookings not yet live) </w:t>
      </w:r>
    </w:p>
    <w:p w14:paraId="32B97696" w14:textId="77777777" w:rsidR="00AC10E1" w:rsidRPr="008A656D" w:rsidRDefault="00AC10E1" w:rsidP="00AC10E1">
      <w:pPr>
        <w:rPr>
          <w:rFonts w:ascii="Arial" w:hAnsi="Arial" w:cs="Arial"/>
        </w:rPr>
      </w:pPr>
      <w:r w:rsidRPr="008A656D">
        <w:rPr>
          <w:rFonts w:ascii="Arial" w:hAnsi="Arial" w:cs="Arial"/>
        </w:rPr>
        <w:t xml:space="preserve">• Thursday 23 January 2025 10:00 – 14:00 (MS Teams) </w:t>
      </w:r>
      <w:r w:rsidRPr="008A656D">
        <w:rPr>
          <w:rFonts w:ascii="Arial" w:hAnsi="Arial" w:cs="Arial"/>
          <w:color w:val="0070C0"/>
        </w:rPr>
        <w:t>(13 spaces remaining)</w:t>
      </w:r>
    </w:p>
    <w:p w14:paraId="1007163D" w14:textId="77777777" w:rsidR="00AC10E1" w:rsidRPr="008A656D" w:rsidRDefault="00AC10E1" w:rsidP="00AC10E1">
      <w:pPr>
        <w:rPr>
          <w:rFonts w:ascii="Arial" w:hAnsi="Arial" w:cs="Arial"/>
        </w:rPr>
      </w:pPr>
      <w:r w:rsidRPr="008A656D">
        <w:rPr>
          <w:rFonts w:ascii="Arial" w:hAnsi="Arial" w:cs="Arial"/>
        </w:rPr>
        <w:t xml:space="preserve">Attendees will hear from a range of speakers including: </w:t>
      </w:r>
    </w:p>
    <w:p w14:paraId="7AECC90B" w14:textId="77777777" w:rsidR="00AC10E1" w:rsidRPr="008A656D" w:rsidRDefault="00AC10E1" w:rsidP="00AC10E1">
      <w:pPr>
        <w:rPr>
          <w:rFonts w:ascii="Arial" w:hAnsi="Arial" w:cs="Arial"/>
        </w:rPr>
      </w:pPr>
      <w:r w:rsidRPr="008A656D">
        <w:rPr>
          <w:rFonts w:ascii="Arial" w:hAnsi="Arial" w:cs="Arial"/>
          <w:b/>
          <w:bCs/>
        </w:rPr>
        <w:t>LGA</w:t>
      </w:r>
      <w:r w:rsidRPr="008A656D">
        <w:rPr>
          <w:rFonts w:ascii="Arial" w:hAnsi="Arial" w:cs="Arial"/>
        </w:rPr>
        <w:t xml:space="preserve"> – to provide an overview of the FPS scheme(s) and current pension related hot topics e.g. Matthews and McCloud </w:t>
      </w:r>
    </w:p>
    <w:p w14:paraId="68E9B59C" w14:textId="77777777" w:rsidR="00AC10E1" w:rsidRPr="008A656D" w:rsidRDefault="00AC10E1" w:rsidP="00AC10E1">
      <w:pPr>
        <w:rPr>
          <w:rFonts w:ascii="Arial" w:hAnsi="Arial" w:cs="Arial"/>
          <w:b/>
          <w:bCs/>
        </w:rPr>
      </w:pPr>
      <w:r w:rsidRPr="008A656D">
        <w:rPr>
          <w:rFonts w:ascii="Arial" w:hAnsi="Arial" w:cs="Arial"/>
          <w:b/>
          <w:bCs/>
        </w:rPr>
        <w:t>SAB (England) Chair</w:t>
      </w:r>
      <w:r w:rsidRPr="008A656D">
        <w:rPr>
          <w:rFonts w:ascii="Arial" w:hAnsi="Arial" w:cs="Arial"/>
        </w:rPr>
        <w:t xml:space="preserve"> – to give an introduction and overview of the work that SAB are involved in. </w:t>
      </w:r>
    </w:p>
    <w:p w14:paraId="68E9235F" w14:textId="77777777" w:rsidR="00AC10E1" w:rsidRPr="008A656D" w:rsidRDefault="00AC10E1" w:rsidP="00AC10E1">
      <w:pPr>
        <w:rPr>
          <w:rFonts w:ascii="Arial" w:hAnsi="Arial" w:cs="Arial"/>
        </w:rPr>
      </w:pPr>
      <w:r w:rsidRPr="008A656D">
        <w:rPr>
          <w:rFonts w:ascii="Arial" w:hAnsi="Arial" w:cs="Arial"/>
          <w:b/>
          <w:bCs/>
        </w:rPr>
        <w:t>Fire LPB Effectiveness Committee Chair</w:t>
      </w:r>
      <w:r w:rsidRPr="008A656D">
        <w:rPr>
          <w:rFonts w:ascii="Arial" w:hAnsi="Arial" w:cs="Arial"/>
        </w:rPr>
        <w:t xml:space="preserve"> – to provide input on LPB effectiveness and what the committee have been working on. </w:t>
      </w:r>
    </w:p>
    <w:p w14:paraId="52FEDD76" w14:textId="77777777" w:rsidR="00AC10E1" w:rsidRPr="008A656D" w:rsidRDefault="00AC10E1" w:rsidP="00AC10E1">
      <w:pPr>
        <w:rPr>
          <w:rFonts w:ascii="Arial" w:hAnsi="Arial" w:cs="Arial"/>
        </w:rPr>
      </w:pPr>
      <w:r w:rsidRPr="008A656D">
        <w:rPr>
          <w:rFonts w:ascii="Arial" w:hAnsi="Arial" w:cs="Arial"/>
          <w:b/>
          <w:bCs/>
        </w:rPr>
        <w:t>The Pensions Regulator</w:t>
      </w:r>
      <w:r w:rsidRPr="008A656D">
        <w:rPr>
          <w:rFonts w:ascii="Arial" w:hAnsi="Arial" w:cs="Arial"/>
        </w:rPr>
        <w:t xml:space="preserve"> – to provide an update on the Administration and Governance survey and how the results relate to Fire, as well as covering the importance of the Public Sector Pensions toolkit and any current developments e.g. the General Code. The Pensions </w:t>
      </w:r>
    </w:p>
    <w:p w14:paraId="1682CB91" w14:textId="77777777" w:rsidR="00AC10E1" w:rsidRPr="008A656D" w:rsidRDefault="00AC10E1" w:rsidP="00AC10E1">
      <w:pPr>
        <w:rPr>
          <w:rFonts w:ascii="Arial" w:hAnsi="Arial" w:cs="Arial"/>
        </w:rPr>
      </w:pPr>
      <w:r w:rsidRPr="008A656D">
        <w:rPr>
          <w:rFonts w:ascii="Arial" w:hAnsi="Arial" w:cs="Arial"/>
          <w:b/>
          <w:bCs/>
        </w:rPr>
        <w:t>Dashboard Programme (PDP)/ The Pensions Regulator (TPR)</w:t>
      </w:r>
      <w:r w:rsidRPr="008A656D">
        <w:rPr>
          <w:rFonts w:ascii="Arial" w:hAnsi="Arial" w:cs="Arial"/>
        </w:rPr>
        <w:t xml:space="preserve"> – to provide an update on the programme and requirements on scheme managers/to provide detail of the tools that scheme managers can use to help them prepare for dashboards e.g. checklists. </w:t>
      </w:r>
    </w:p>
    <w:p w14:paraId="43DAE9F4" w14:textId="77777777" w:rsidR="00AC10E1" w:rsidRPr="008A656D" w:rsidRDefault="00AC10E1" w:rsidP="00AC10E1">
      <w:pPr>
        <w:rPr>
          <w:rFonts w:ascii="Arial" w:hAnsi="Arial" w:cs="Arial"/>
        </w:rPr>
      </w:pPr>
      <w:r w:rsidRPr="008A656D">
        <w:rPr>
          <w:rFonts w:ascii="Arial" w:hAnsi="Arial" w:cs="Arial"/>
        </w:rPr>
        <w:t xml:space="preserve">To book: </w:t>
      </w:r>
    </w:p>
    <w:p w14:paraId="404E0B82" w14:textId="77777777" w:rsidR="00AC10E1" w:rsidRPr="008A656D" w:rsidRDefault="00AC10E1" w:rsidP="00AC10E1">
      <w:pPr>
        <w:rPr>
          <w:rFonts w:ascii="Arial" w:hAnsi="Arial" w:cs="Arial"/>
        </w:rPr>
      </w:pPr>
      <w:r w:rsidRPr="008A656D">
        <w:rPr>
          <w:rFonts w:ascii="Arial" w:hAnsi="Arial" w:cs="Arial"/>
        </w:rPr>
        <w:t xml:space="preserve">Please email </w:t>
      </w:r>
      <w:hyperlink r:id="rId46" w:history="1">
        <w:r w:rsidRPr="008A656D">
          <w:rPr>
            <w:rStyle w:val="Hyperlink"/>
            <w:rFonts w:ascii="Arial" w:hAnsi="Arial" w:cs="Arial"/>
          </w:rPr>
          <w:t>bluelightpensions@local.gov.uk</w:t>
        </w:r>
      </w:hyperlink>
      <w:r w:rsidRPr="008A656D">
        <w:rPr>
          <w:rFonts w:ascii="Arial" w:hAnsi="Arial" w:cs="Arial"/>
        </w:rPr>
        <w:t xml:space="preserve"> for the MS Teams sessions and we will announce when the booking link goes live for the in-person session at the LGA offices, 18 Smith Square, Westminster, SW1P 3HZ. </w:t>
      </w:r>
    </w:p>
    <w:p w14:paraId="0D1C5A37" w14:textId="77777777" w:rsidR="00AC10E1" w:rsidRPr="008A656D" w:rsidRDefault="00AC10E1" w:rsidP="00AC10E1">
      <w:pPr>
        <w:rPr>
          <w:rFonts w:ascii="Arial" w:hAnsi="Arial" w:cs="Arial"/>
          <w:b/>
          <w:bCs/>
          <w:color w:val="FF0000"/>
        </w:rPr>
      </w:pPr>
      <w:r w:rsidRPr="008A656D">
        <w:rPr>
          <w:rFonts w:ascii="Arial" w:hAnsi="Arial" w:cs="Arial"/>
          <w:b/>
          <w:bCs/>
          <w:color w:val="FF0000"/>
        </w:rPr>
        <w:t>ACTION:</w:t>
      </w:r>
      <w:r w:rsidRPr="008A656D">
        <w:rPr>
          <w:rFonts w:ascii="Arial" w:hAnsi="Arial" w:cs="Arial"/>
          <w:color w:val="FF0000"/>
        </w:rPr>
        <w:t xml:space="preserve"> Readers are asked to make their LPB members aware of the training sessions and encourage them to book onto a session.</w:t>
      </w:r>
    </w:p>
    <w:p w14:paraId="13BD973F" w14:textId="77777777" w:rsidR="00AC10E1" w:rsidRPr="008A656D" w:rsidRDefault="00AC10E1" w:rsidP="00AC10E1">
      <w:pPr>
        <w:rPr>
          <w:rFonts w:ascii="Arial" w:hAnsi="Arial" w:cs="Arial"/>
          <w:b/>
          <w:bCs/>
        </w:rPr>
      </w:pPr>
      <w:r w:rsidRPr="008A656D">
        <w:rPr>
          <w:rFonts w:ascii="Arial" w:hAnsi="Arial" w:cs="Arial"/>
          <w:b/>
          <w:bCs/>
        </w:rPr>
        <w:t>FPS coffee mornings</w:t>
      </w:r>
    </w:p>
    <w:p w14:paraId="6B600641" w14:textId="77777777" w:rsidR="00AC10E1" w:rsidRDefault="00AC10E1" w:rsidP="00AC10E1">
      <w:pPr>
        <w:rPr>
          <w:rFonts w:ascii="Arial" w:hAnsi="Arial" w:cs="Arial"/>
        </w:rPr>
      </w:pPr>
      <w:r w:rsidRPr="008A656D">
        <w:rPr>
          <w:rFonts w:ascii="Arial" w:hAnsi="Arial" w:cs="Arial"/>
        </w:rPr>
        <w:t xml:space="preserve">Our MS Teams coffee mornings are continuing in March 2024. The informal sessions lasting up to an hour allow practitioners to catch up with colleagues and hear a brief update on FPS issues from the LGA Bluelight team. </w:t>
      </w:r>
    </w:p>
    <w:p w14:paraId="5DDCD88F" w14:textId="77777777" w:rsidR="00AC10E1" w:rsidRPr="008A656D" w:rsidRDefault="00AC10E1" w:rsidP="00AC10E1">
      <w:pPr>
        <w:rPr>
          <w:rFonts w:ascii="Arial" w:hAnsi="Arial" w:cs="Arial"/>
        </w:rPr>
      </w:pPr>
      <w:r w:rsidRPr="008A656D">
        <w:rPr>
          <w:rFonts w:ascii="Arial" w:hAnsi="Arial" w:cs="Arial"/>
        </w:rPr>
        <w:t xml:space="preserve">On 7 March 2024 we will be holding a session on the treatment of death cases under the Matthews remedy at 11:00 - 12:00. (This is rescheduled from the session that was due to take place on 20 February 2024) </w:t>
      </w:r>
    </w:p>
    <w:p w14:paraId="7C6CC3FB" w14:textId="77777777" w:rsidR="00AC10E1" w:rsidRPr="008A656D" w:rsidRDefault="00AC10E1" w:rsidP="00AC10E1">
      <w:pPr>
        <w:rPr>
          <w:rFonts w:ascii="Arial" w:hAnsi="Arial" w:cs="Arial"/>
        </w:rPr>
      </w:pPr>
      <w:r w:rsidRPr="008A656D">
        <w:rPr>
          <w:rFonts w:ascii="Arial" w:hAnsi="Arial" w:cs="Arial"/>
        </w:rPr>
        <w:t xml:space="preserve">On 19 March 2024 we will be holding a session at 10am. </w:t>
      </w:r>
    </w:p>
    <w:p w14:paraId="73A772CF" w14:textId="77777777" w:rsidR="00AC10E1" w:rsidRPr="008A656D" w:rsidRDefault="00AC10E1" w:rsidP="00AC10E1">
      <w:pPr>
        <w:rPr>
          <w:rFonts w:ascii="Arial" w:hAnsi="Arial" w:cs="Arial"/>
        </w:rPr>
      </w:pPr>
      <w:r w:rsidRPr="008A656D">
        <w:rPr>
          <w:rFonts w:ascii="Arial" w:hAnsi="Arial" w:cs="Arial"/>
        </w:rPr>
        <w:t xml:space="preserve">We are pleased to include the presentations from recent sessions below: </w:t>
      </w:r>
    </w:p>
    <w:p w14:paraId="79EC6E80" w14:textId="77777777" w:rsidR="00AC10E1" w:rsidRPr="008A656D" w:rsidRDefault="00DC6A0B" w:rsidP="00AC10E1">
      <w:pPr>
        <w:rPr>
          <w:rFonts w:ascii="Arial" w:hAnsi="Arial" w:cs="Arial"/>
        </w:rPr>
      </w:pPr>
      <w:hyperlink r:id="rId47" w:history="1">
        <w:r w:rsidR="00AC10E1" w:rsidRPr="008A656D">
          <w:rPr>
            <w:rStyle w:val="Hyperlink"/>
            <w:rFonts w:ascii="Arial" w:hAnsi="Arial" w:cs="Arial"/>
          </w:rPr>
          <w:t>8 February 2024 – Automatic Compensation</w:t>
        </w:r>
      </w:hyperlink>
      <w:r w:rsidR="00AC10E1" w:rsidRPr="008A656D">
        <w:rPr>
          <w:rFonts w:ascii="Arial" w:hAnsi="Arial" w:cs="Arial"/>
        </w:rPr>
        <w:t xml:space="preserve"> </w:t>
      </w:r>
    </w:p>
    <w:p w14:paraId="7E5815B7" w14:textId="77777777" w:rsidR="00AC10E1" w:rsidRPr="008A656D" w:rsidRDefault="00DC6A0B" w:rsidP="00AC10E1">
      <w:pPr>
        <w:rPr>
          <w:rFonts w:ascii="Arial" w:hAnsi="Arial" w:cs="Arial"/>
        </w:rPr>
      </w:pPr>
      <w:hyperlink r:id="rId48" w:history="1">
        <w:r w:rsidR="00AC10E1" w:rsidRPr="008A656D">
          <w:rPr>
            <w:rStyle w:val="Hyperlink"/>
            <w:rFonts w:ascii="Arial" w:hAnsi="Arial" w:cs="Arial"/>
          </w:rPr>
          <w:t xml:space="preserve">20 February 2024 – Public Service Pensions Remedy – Single Point of Contact (SPOC) – HMRC Presentation </w:t>
        </w:r>
      </w:hyperlink>
      <w:r w:rsidR="00AC10E1" w:rsidRPr="008A656D">
        <w:rPr>
          <w:rFonts w:ascii="Arial" w:hAnsi="Arial" w:cs="Arial"/>
        </w:rPr>
        <w:t>(Please note that this is held on the secure member area, if you do not have access, please contact us)</w:t>
      </w:r>
    </w:p>
    <w:p w14:paraId="50006C56" w14:textId="58067497" w:rsidR="00AC10E1" w:rsidRDefault="00AC10E1" w:rsidP="00AC10E1">
      <w:pPr>
        <w:rPr>
          <w:rFonts w:ascii="Arial" w:hAnsi="Arial" w:cs="Arial"/>
          <w:b/>
          <w:color w:val="0070C0"/>
        </w:rPr>
      </w:pPr>
      <w:r w:rsidRPr="008A656D">
        <w:rPr>
          <w:rFonts w:ascii="Arial" w:hAnsi="Arial" w:cs="Arial"/>
        </w:rPr>
        <w:t xml:space="preserve">If you do not already receive the meeting invitations and would like to join us, please email </w:t>
      </w:r>
      <w:hyperlink r:id="rId49" w:history="1">
        <w:r w:rsidRPr="008A656D">
          <w:rPr>
            <w:rStyle w:val="Hyperlink"/>
            <w:rFonts w:ascii="Arial" w:hAnsi="Arial" w:cs="Arial"/>
          </w:rPr>
          <w:t>bluelightpensions@local.gov.uk</w:t>
        </w:r>
      </w:hyperlink>
      <w:r w:rsidRPr="008A656D">
        <w:rPr>
          <w:rFonts w:ascii="Arial" w:hAnsi="Arial" w:cs="Arial"/>
        </w:rPr>
        <w:t>. Please note that attendance at the coffee mornings is generally restricted to FPS practitioners and managers.</w:t>
      </w:r>
    </w:p>
    <w:p w14:paraId="3B48EC7E" w14:textId="77777777" w:rsidR="00AC10E1" w:rsidRPr="008A656D" w:rsidRDefault="00AC10E1" w:rsidP="00AC10E1">
      <w:pPr>
        <w:rPr>
          <w:rFonts w:ascii="Arial" w:hAnsi="Arial" w:cs="Arial"/>
          <w:b/>
          <w:color w:val="0070C0"/>
        </w:rPr>
      </w:pPr>
      <w:r w:rsidRPr="008A656D">
        <w:rPr>
          <w:rFonts w:ascii="Arial" w:hAnsi="Arial" w:cs="Arial"/>
          <w:b/>
          <w:color w:val="0070C0"/>
        </w:rPr>
        <w:t xml:space="preserve">Legislation </w:t>
      </w:r>
    </w:p>
    <w:p w14:paraId="77A58206" w14:textId="77777777" w:rsidR="00AC10E1" w:rsidRPr="008A656D" w:rsidRDefault="00AC10E1" w:rsidP="00AC10E1">
      <w:pPr>
        <w:rPr>
          <w:rFonts w:ascii="Arial" w:hAnsi="Arial" w:cs="Arial"/>
          <w:b/>
        </w:rPr>
      </w:pPr>
      <w:r w:rsidRPr="008A656D">
        <w:rPr>
          <w:rFonts w:ascii="Arial" w:hAnsi="Arial" w:cs="Arial"/>
          <w:b/>
        </w:rPr>
        <w:t xml:space="preserve">Statutory Instruments </w:t>
      </w:r>
    </w:p>
    <w:p w14:paraId="237A21BC" w14:textId="77777777" w:rsidR="00AC10E1" w:rsidRPr="008A656D" w:rsidRDefault="00DC6A0B" w:rsidP="00AC10E1">
      <w:pPr>
        <w:rPr>
          <w:rFonts w:ascii="Arial" w:hAnsi="Arial" w:cs="Arial"/>
        </w:rPr>
      </w:pPr>
      <w:hyperlink r:id="rId50" w:history="1">
        <w:r w:rsidR="00AC10E1" w:rsidRPr="008A656D">
          <w:rPr>
            <w:rStyle w:val="Hyperlink"/>
            <w:rFonts w:ascii="Arial" w:hAnsi="Arial" w:cs="Arial"/>
          </w:rPr>
          <w:t xml:space="preserve">Firefighters’ Pension Schemes (England) (Amendment) Order 2023 </w:t>
        </w:r>
      </w:hyperlink>
      <w:r w:rsidR="00AC10E1" w:rsidRPr="008A656D">
        <w:rPr>
          <w:rFonts w:ascii="Arial" w:hAnsi="Arial" w:cs="Arial"/>
        </w:rPr>
        <w:t xml:space="preserve"> [SI2023/986] </w:t>
      </w:r>
    </w:p>
    <w:p w14:paraId="1F6CDF06" w14:textId="77777777" w:rsidR="00AC10E1" w:rsidRPr="008A656D" w:rsidRDefault="00AC10E1" w:rsidP="00AC10E1">
      <w:pPr>
        <w:rPr>
          <w:rFonts w:ascii="Arial" w:hAnsi="Arial" w:cs="Arial"/>
        </w:rPr>
      </w:pPr>
      <w:r w:rsidRPr="008A656D">
        <w:rPr>
          <w:rFonts w:ascii="Arial" w:hAnsi="Arial" w:cs="Arial"/>
        </w:rPr>
        <w:t xml:space="preserve">Directions Orders </w:t>
      </w:r>
    </w:p>
    <w:p w14:paraId="2EB4A5B9" w14:textId="77777777" w:rsidR="00AC10E1" w:rsidRPr="008A656D" w:rsidRDefault="00DC6A0B" w:rsidP="00AC10E1">
      <w:pPr>
        <w:rPr>
          <w:rFonts w:ascii="Arial" w:eastAsia="Calibri" w:hAnsi="Arial" w:cs="Arial"/>
          <w:b/>
          <w:color w:val="0070C0"/>
        </w:rPr>
      </w:pPr>
      <w:hyperlink r:id="rId51" w:history="1">
        <w:r w:rsidR="00AC10E1" w:rsidRPr="008A656D">
          <w:rPr>
            <w:rStyle w:val="Hyperlink"/>
            <w:rFonts w:ascii="Arial" w:hAnsi="Arial" w:cs="Arial"/>
          </w:rPr>
          <w:t>Public Service Pensions (Valuations and Employer Cost Cap) Directions 2023</w:t>
        </w:r>
      </w:hyperlink>
      <w:r w:rsidR="00AC10E1" w:rsidRPr="008A656D">
        <w:rPr>
          <w:rFonts w:ascii="Arial" w:hAnsi="Arial" w:cs="Arial"/>
        </w:rPr>
        <w:t xml:space="preserve">   </w:t>
      </w:r>
    </w:p>
    <w:p w14:paraId="044FA821" w14:textId="77777777" w:rsidR="00197288" w:rsidRDefault="00197288" w:rsidP="00AC10E1">
      <w:pPr>
        <w:spacing w:line="256" w:lineRule="auto"/>
        <w:rPr>
          <w:rFonts w:ascii="Arial" w:eastAsia="Calibri" w:hAnsi="Arial" w:cs="Arial"/>
          <w:b/>
          <w:color w:val="0070C0"/>
        </w:rPr>
      </w:pPr>
    </w:p>
    <w:p w14:paraId="63467B0E" w14:textId="1EA6E944" w:rsidR="00AC10E1" w:rsidRPr="008A656D" w:rsidRDefault="00AC10E1" w:rsidP="00AC10E1">
      <w:pPr>
        <w:spacing w:line="256" w:lineRule="auto"/>
        <w:rPr>
          <w:rFonts w:ascii="Arial" w:eastAsia="Calibri" w:hAnsi="Arial" w:cs="Arial"/>
          <w:b/>
          <w:color w:val="0070C0"/>
        </w:rPr>
      </w:pPr>
      <w:r w:rsidRPr="008A656D">
        <w:rPr>
          <w:rFonts w:ascii="Arial" w:eastAsia="Calibri" w:hAnsi="Arial" w:cs="Arial"/>
          <w:b/>
          <w:color w:val="0070C0"/>
        </w:rPr>
        <w:t xml:space="preserve">Useful links </w:t>
      </w:r>
    </w:p>
    <w:p w14:paraId="21EBA18D"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2" w:history="1">
        <w:r w:rsidRPr="008A656D">
          <w:rPr>
            <w:rFonts w:ascii="Arial" w:eastAsia="Calibri" w:hAnsi="Arial" w:cs="Arial"/>
            <w:color w:val="0563C1"/>
            <w:u w:val="single"/>
          </w:rPr>
          <w:t xml:space="preserve">The Firefighters’ Pensions (England) Scheme Advisory Board </w:t>
        </w:r>
      </w:hyperlink>
      <w:r w:rsidRPr="008A656D">
        <w:rPr>
          <w:rFonts w:ascii="Arial" w:eastAsia="Calibri" w:hAnsi="Arial" w:cs="Arial"/>
        </w:rPr>
        <w:t xml:space="preserve">  </w:t>
      </w:r>
    </w:p>
    <w:p w14:paraId="67A1736A"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3" w:history="1">
        <w:r w:rsidRPr="008A656D">
          <w:rPr>
            <w:rFonts w:ascii="Arial" w:eastAsia="Calibri" w:hAnsi="Arial" w:cs="Arial"/>
            <w:color w:val="0563C1"/>
            <w:u w:val="single"/>
          </w:rPr>
          <w:t xml:space="preserve">FPS Regulations and Guidance </w:t>
        </w:r>
      </w:hyperlink>
      <w:r w:rsidRPr="008A656D">
        <w:rPr>
          <w:rFonts w:ascii="Arial" w:eastAsia="Calibri" w:hAnsi="Arial" w:cs="Arial"/>
        </w:rPr>
        <w:t xml:space="preserve">  </w:t>
      </w:r>
    </w:p>
    <w:p w14:paraId="37D59781"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4" w:history="1">
        <w:r w:rsidRPr="008A656D">
          <w:rPr>
            <w:rFonts w:ascii="Arial" w:eastAsia="Calibri" w:hAnsi="Arial" w:cs="Arial"/>
            <w:color w:val="0563C1"/>
            <w:u w:val="single"/>
          </w:rPr>
          <w:t xml:space="preserve">FPS Member </w:t>
        </w:r>
      </w:hyperlink>
      <w:r w:rsidRPr="008A656D">
        <w:rPr>
          <w:rFonts w:ascii="Arial" w:eastAsia="Calibri" w:hAnsi="Arial" w:cs="Arial"/>
        </w:rPr>
        <w:t xml:space="preserve"> </w:t>
      </w:r>
    </w:p>
    <w:p w14:paraId="1821FC38"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5" w:history="1">
        <w:r w:rsidRPr="008A656D">
          <w:rPr>
            <w:rFonts w:ascii="Arial" w:eastAsia="Calibri" w:hAnsi="Arial" w:cs="Arial"/>
            <w:color w:val="0563C1"/>
            <w:u w:val="single"/>
          </w:rPr>
          <w:t xml:space="preserve">Khub Firefighters Pensions Discussion Forum </w:t>
        </w:r>
      </w:hyperlink>
      <w:r w:rsidRPr="008A656D">
        <w:rPr>
          <w:rFonts w:ascii="Arial" w:eastAsia="Calibri" w:hAnsi="Arial" w:cs="Arial"/>
        </w:rPr>
        <w:t xml:space="preserve"> </w:t>
      </w:r>
    </w:p>
    <w:p w14:paraId="6AD5A757"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6" w:history="1">
        <w:r w:rsidRPr="008A656D">
          <w:rPr>
            <w:rFonts w:ascii="Arial" w:eastAsia="Calibri" w:hAnsi="Arial" w:cs="Arial"/>
            <w:color w:val="0563C1"/>
            <w:u w:val="single"/>
          </w:rPr>
          <w:t xml:space="preserve">FPS1992 guidance and commentary </w:t>
        </w:r>
      </w:hyperlink>
      <w:r w:rsidRPr="008A656D">
        <w:rPr>
          <w:rFonts w:ascii="Arial" w:eastAsia="Calibri" w:hAnsi="Arial" w:cs="Arial"/>
        </w:rPr>
        <w:t xml:space="preserve"> </w:t>
      </w:r>
    </w:p>
    <w:p w14:paraId="21819AE3"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7" w:history="1">
        <w:r w:rsidRPr="008A656D">
          <w:rPr>
            <w:rFonts w:ascii="Arial" w:eastAsia="Calibri" w:hAnsi="Arial" w:cs="Arial"/>
            <w:color w:val="0563C1"/>
            <w:u w:val="single"/>
          </w:rPr>
          <w:t xml:space="preserve">The Pensions Regulator Public Service Schemes </w:t>
        </w:r>
      </w:hyperlink>
      <w:r w:rsidRPr="008A656D">
        <w:rPr>
          <w:rFonts w:ascii="Arial" w:eastAsia="Calibri" w:hAnsi="Arial" w:cs="Arial"/>
        </w:rPr>
        <w:t xml:space="preserve"> </w:t>
      </w:r>
    </w:p>
    <w:p w14:paraId="041FA7B2"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8" w:history="1">
        <w:r w:rsidRPr="008A656D">
          <w:rPr>
            <w:rFonts w:ascii="Arial" w:eastAsia="Calibri" w:hAnsi="Arial" w:cs="Arial"/>
            <w:color w:val="0563C1"/>
            <w:u w:val="single"/>
          </w:rPr>
          <w:t xml:space="preserve">The Pensions Ombudsman </w:t>
        </w:r>
      </w:hyperlink>
      <w:r w:rsidRPr="008A656D">
        <w:rPr>
          <w:rFonts w:ascii="Arial" w:eastAsia="Calibri" w:hAnsi="Arial" w:cs="Arial"/>
        </w:rPr>
        <w:t xml:space="preserve"> </w:t>
      </w:r>
    </w:p>
    <w:p w14:paraId="4D71181A"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59" w:history="1">
        <w:r w:rsidRPr="008A656D">
          <w:rPr>
            <w:rFonts w:ascii="Arial" w:eastAsia="Calibri" w:hAnsi="Arial" w:cs="Arial"/>
            <w:color w:val="0563C1"/>
            <w:u w:val="single"/>
          </w:rPr>
          <w:t xml:space="preserve">HMRC Pensions Tax Manual </w:t>
        </w:r>
      </w:hyperlink>
      <w:r w:rsidRPr="008A656D">
        <w:rPr>
          <w:rFonts w:ascii="Arial" w:eastAsia="Calibri" w:hAnsi="Arial" w:cs="Arial"/>
        </w:rPr>
        <w:t xml:space="preserve"> </w:t>
      </w:r>
    </w:p>
    <w:p w14:paraId="06B67F61"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60" w:history="1">
        <w:r w:rsidRPr="008A656D">
          <w:rPr>
            <w:rFonts w:ascii="Arial" w:eastAsia="Calibri" w:hAnsi="Arial" w:cs="Arial"/>
            <w:color w:val="0563C1"/>
            <w:u w:val="single"/>
          </w:rPr>
          <w:t xml:space="preserve">LGA pensions website </w:t>
        </w:r>
      </w:hyperlink>
      <w:r w:rsidRPr="008A656D">
        <w:rPr>
          <w:rFonts w:ascii="Arial" w:eastAsia="Calibri" w:hAnsi="Arial" w:cs="Arial"/>
        </w:rPr>
        <w:t xml:space="preserve"> </w:t>
      </w:r>
    </w:p>
    <w:p w14:paraId="22416F3A" w14:textId="77777777" w:rsidR="00AC10E1" w:rsidRPr="008A656D" w:rsidRDefault="00AC10E1" w:rsidP="00AC10E1">
      <w:pPr>
        <w:spacing w:line="256" w:lineRule="auto"/>
        <w:rPr>
          <w:rFonts w:ascii="Arial" w:eastAsia="Calibri" w:hAnsi="Arial" w:cs="Arial"/>
        </w:rPr>
      </w:pPr>
      <w:r w:rsidRPr="008A656D">
        <w:rPr>
          <w:rFonts w:ascii="Arial" w:eastAsia="Calibri" w:hAnsi="Arial" w:cs="Arial"/>
        </w:rPr>
        <w:t xml:space="preserve">• </w:t>
      </w:r>
      <w:hyperlink r:id="rId61" w:history="1">
        <w:r w:rsidRPr="008A656D">
          <w:rPr>
            <w:rFonts w:ascii="Arial" w:eastAsia="Calibri" w:hAnsi="Arial" w:cs="Arial"/>
            <w:color w:val="0563C1"/>
            <w:u w:val="single"/>
          </w:rPr>
          <w:t xml:space="preserve">LGPS Regulations and Guidance </w:t>
        </w:r>
      </w:hyperlink>
      <w:r w:rsidRPr="008A656D">
        <w:rPr>
          <w:rFonts w:ascii="Arial" w:eastAsia="Calibri" w:hAnsi="Arial" w:cs="Arial"/>
        </w:rPr>
        <w:t xml:space="preserve"> </w:t>
      </w:r>
    </w:p>
    <w:p w14:paraId="4354C662" w14:textId="77777777" w:rsidR="00AC10E1" w:rsidRPr="008A656D" w:rsidRDefault="00AC10E1" w:rsidP="00AC10E1">
      <w:pPr>
        <w:spacing w:line="256" w:lineRule="auto"/>
        <w:rPr>
          <w:rFonts w:ascii="Arial" w:hAnsi="Arial" w:cs="Arial"/>
        </w:rPr>
      </w:pPr>
      <w:r w:rsidRPr="008A656D">
        <w:rPr>
          <w:rFonts w:ascii="Arial" w:eastAsia="Calibri" w:hAnsi="Arial" w:cs="Arial"/>
        </w:rPr>
        <w:t xml:space="preserve">• </w:t>
      </w:r>
      <w:hyperlink r:id="rId62" w:history="1">
        <w:r w:rsidRPr="008A656D">
          <w:rPr>
            <w:rFonts w:ascii="Arial" w:eastAsia="Calibri" w:hAnsi="Arial" w:cs="Arial"/>
            <w:color w:val="0563C1"/>
            <w:u w:val="single"/>
          </w:rPr>
          <w:t xml:space="preserve">LGPC Bulletins </w:t>
        </w:r>
      </w:hyperlink>
      <w:r w:rsidRPr="008A656D">
        <w:rPr>
          <w:rFonts w:ascii="Arial" w:eastAsia="Calibri" w:hAnsi="Arial" w:cs="Arial"/>
          <w:b/>
          <w:color w:val="2E74B5"/>
        </w:rPr>
        <w:t xml:space="preserve">   </w:t>
      </w:r>
    </w:p>
    <w:p w14:paraId="3E3C64C4" w14:textId="3F8875E1" w:rsidR="00543B77" w:rsidRPr="00543B77" w:rsidRDefault="00543B77" w:rsidP="009604D1">
      <w:pPr>
        <w:tabs>
          <w:tab w:val="right" w:leader="dot" w:pos="6804"/>
        </w:tabs>
        <w:spacing w:after="240"/>
        <w:ind w:left="851" w:hanging="851"/>
        <w:rPr>
          <w:rFonts w:ascii="Arial" w:hAnsi="Arial" w:cs="Arial"/>
          <w:color w:val="5B9BD5" w:themeColor="accent1"/>
          <w:sz w:val="56"/>
          <w:szCs w:val="56"/>
        </w:rPr>
      </w:pPr>
    </w:p>
    <w:sectPr w:rsidR="00543B77" w:rsidRPr="00543B77" w:rsidSect="005F6F1D">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74F6E" w14:textId="77777777" w:rsidR="00364249" w:rsidRDefault="00364249" w:rsidP="00890EA6">
      <w:pPr>
        <w:spacing w:after="0" w:line="240" w:lineRule="auto"/>
      </w:pPr>
      <w:r>
        <w:separator/>
      </w:r>
    </w:p>
  </w:endnote>
  <w:endnote w:type="continuationSeparator" w:id="0">
    <w:p w14:paraId="3033BAAE" w14:textId="77777777" w:rsidR="00364249" w:rsidRDefault="00364249"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531166"/>
      <w:docPartObj>
        <w:docPartGallery w:val="Page Numbers (Bottom of Page)"/>
        <w:docPartUnique/>
      </w:docPartObj>
    </w:sdtPr>
    <w:sdtEndPr>
      <w:rPr>
        <w:noProof/>
      </w:rPr>
    </w:sdtEndPr>
    <w:sdtContent>
      <w:p w14:paraId="0EC2E23A" w14:textId="357928CD" w:rsidR="00364249" w:rsidRDefault="00364249">
        <w:pPr>
          <w:pStyle w:val="Footer"/>
          <w:jc w:val="center"/>
        </w:pPr>
        <w:r>
          <w:fldChar w:fldCharType="begin"/>
        </w:r>
        <w:r>
          <w:instrText xml:space="preserve"> PAGE   \* MERGEFORMAT </w:instrText>
        </w:r>
        <w:r>
          <w:fldChar w:fldCharType="separate"/>
        </w:r>
        <w:r w:rsidR="0084051A">
          <w:rPr>
            <w:noProof/>
          </w:rPr>
          <w:t>16</w:t>
        </w:r>
        <w:r>
          <w:rPr>
            <w:noProof/>
          </w:rPr>
          <w:fldChar w:fldCharType="end"/>
        </w:r>
      </w:p>
    </w:sdtContent>
  </w:sdt>
  <w:p w14:paraId="656D72B5" w14:textId="77777777" w:rsidR="00364249" w:rsidRDefault="00364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EA12" w14:textId="77777777" w:rsidR="00364249" w:rsidRDefault="00364249">
    <w:pPr>
      <w:pStyle w:val="Footer"/>
      <w:jc w:val="right"/>
    </w:pPr>
  </w:p>
  <w:p w14:paraId="3078944C" w14:textId="77777777" w:rsidR="00364249" w:rsidRDefault="0036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F664E" w14:textId="77777777" w:rsidR="00364249" w:rsidRDefault="00364249" w:rsidP="00890EA6">
      <w:pPr>
        <w:spacing w:after="0" w:line="240" w:lineRule="auto"/>
      </w:pPr>
      <w:r>
        <w:separator/>
      </w:r>
    </w:p>
  </w:footnote>
  <w:footnote w:type="continuationSeparator" w:id="0">
    <w:p w14:paraId="000A792B" w14:textId="77777777" w:rsidR="00364249" w:rsidRDefault="00364249"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72B3"/>
    <w:multiLevelType w:val="hybridMultilevel"/>
    <w:tmpl w:val="F606F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7A3078"/>
    <w:multiLevelType w:val="multilevel"/>
    <w:tmpl w:val="5628C7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F12BB"/>
    <w:multiLevelType w:val="hybridMultilevel"/>
    <w:tmpl w:val="83F2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E726784"/>
    <w:multiLevelType w:val="hybridMultilevel"/>
    <w:tmpl w:val="260C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91379"/>
    <w:multiLevelType w:val="hybridMultilevel"/>
    <w:tmpl w:val="6EF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05A53"/>
    <w:multiLevelType w:val="hybridMultilevel"/>
    <w:tmpl w:val="DF8E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37662"/>
    <w:multiLevelType w:val="hybridMultilevel"/>
    <w:tmpl w:val="B9D4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74FF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CF581F"/>
    <w:multiLevelType w:val="hybridMultilevel"/>
    <w:tmpl w:val="C666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34E12"/>
    <w:multiLevelType w:val="hybridMultilevel"/>
    <w:tmpl w:val="8E12CC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351ACA"/>
    <w:multiLevelType w:val="hybridMultilevel"/>
    <w:tmpl w:val="6B46FCF2"/>
    <w:lvl w:ilvl="0" w:tplc="CBDEAEE8">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2789F"/>
    <w:multiLevelType w:val="hybridMultilevel"/>
    <w:tmpl w:val="3E603FC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3BE44EC8"/>
    <w:multiLevelType w:val="hybridMultilevel"/>
    <w:tmpl w:val="83DE7C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E6003"/>
    <w:multiLevelType w:val="hybridMultilevel"/>
    <w:tmpl w:val="516C17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64A4BCF"/>
    <w:multiLevelType w:val="hybridMultilevel"/>
    <w:tmpl w:val="216EE9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46DD601C"/>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D0156B3"/>
    <w:multiLevelType w:val="hybridMultilevel"/>
    <w:tmpl w:val="9BC8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535216"/>
    <w:multiLevelType w:val="hybridMultilevel"/>
    <w:tmpl w:val="AF2A8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C5E4C6B"/>
    <w:multiLevelType w:val="hybridMultilevel"/>
    <w:tmpl w:val="C39A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470D81"/>
    <w:multiLevelType w:val="hybridMultilevel"/>
    <w:tmpl w:val="6714F6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62E40107"/>
    <w:multiLevelType w:val="hybridMultilevel"/>
    <w:tmpl w:val="4FCA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B06B6"/>
    <w:multiLevelType w:val="hybridMultilevel"/>
    <w:tmpl w:val="186C6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5360B09"/>
    <w:multiLevelType w:val="hybridMultilevel"/>
    <w:tmpl w:val="0EA40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7D773D5"/>
    <w:multiLevelType w:val="hybridMultilevel"/>
    <w:tmpl w:val="169482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95D462E"/>
    <w:multiLevelType w:val="hybridMultilevel"/>
    <w:tmpl w:val="079E8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DD065F3"/>
    <w:multiLevelType w:val="hybridMultilevel"/>
    <w:tmpl w:val="D848C2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302581558">
    <w:abstractNumId w:val="24"/>
  </w:num>
  <w:num w:numId="2" w16cid:durableId="2067949327">
    <w:abstractNumId w:val="4"/>
  </w:num>
  <w:num w:numId="3" w16cid:durableId="1804617404">
    <w:abstractNumId w:val="12"/>
  </w:num>
  <w:num w:numId="4" w16cid:durableId="1594241013">
    <w:abstractNumId w:val="3"/>
  </w:num>
  <w:num w:numId="5" w16cid:durableId="1267880532">
    <w:abstractNumId w:val="20"/>
  </w:num>
  <w:num w:numId="6" w16cid:durableId="113985834">
    <w:abstractNumId w:val="8"/>
  </w:num>
  <w:num w:numId="7" w16cid:durableId="1300916095">
    <w:abstractNumId w:val="25"/>
  </w:num>
  <w:num w:numId="8" w16cid:durableId="1346202250">
    <w:abstractNumId w:val="6"/>
  </w:num>
  <w:num w:numId="9" w16cid:durableId="1499343793">
    <w:abstractNumId w:val="5"/>
  </w:num>
  <w:num w:numId="10" w16cid:durableId="447505305">
    <w:abstractNumId w:val="0"/>
  </w:num>
  <w:num w:numId="11" w16cid:durableId="1455293870">
    <w:abstractNumId w:val="13"/>
  </w:num>
  <w:num w:numId="12" w16cid:durableId="182018798">
    <w:abstractNumId w:val="14"/>
  </w:num>
  <w:num w:numId="13" w16cid:durableId="189494662">
    <w:abstractNumId w:val="21"/>
  </w:num>
  <w:num w:numId="14" w16cid:durableId="2128624978">
    <w:abstractNumId w:val="0"/>
  </w:num>
  <w:num w:numId="15" w16cid:durableId="365717522">
    <w:abstractNumId w:val="13"/>
  </w:num>
  <w:num w:numId="16" w16cid:durableId="2028213506">
    <w:abstractNumId w:val="10"/>
  </w:num>
  <w:num w:numId="17" w16cid:durableId="2008288809">
    <w:abstractNumId w:val="9"/>
  </w:num>
  <w:num w:numId="18" w16cid:durableId="114106051">
    <w:abstractNumId w:val="15"/>
  </w:num>
  <w:num w:numId="19" w16cid:durableId="818545103">
    <w:abstractNumId w:val="7"/>
  </w:num>
  <w:num w:numId="20" w16cid:durableId="1467745287">
    <w:abstractNumId w:val="22"/>
  </w:num>
  <w:num w:numId="21" w16cid:durableId="1009478534">
    <w:abstractNumId w:val="23"/>
  </w:num>
  <w:num w:numId="22" w16cid:durableId="1226185160">
    <w:abstractNumId w:val="17"/>
  </w:num>
  <w:num w:numId="23" w16cid:durableId="746457546">
    <w:abstractNumId w:val="1"/>
  </w:num>
  <w:num w:numId="24" w16cid:durableId="933123131">
    <w:abstractNumId w:val="19"/>
  </w:num>
  <w:num w:numId="25" w16cid:durableId="1817867764">
    <w:abstractNumId w:val="11"/>
  </w:num>
  <w:num w:numId="26" w16cid:durableId="1149903335">
    <w:abstractNumId w:val="2"/>
  </w:num>
  <w:num w:numId="27" w16cid:durableId="564295870">
    <w:abstractNumId w:val="18"/>
  </w:num>
  <w:num w:numId="28" w16cid:durableId="1775204758">
    <w:abstractNumId w:val="16"/>
  </w:num>
  <w:num w:numId="29" w16cid:durableId="1517577736">
    <w:abstractNumId w:val="16"/>
  </w:num>
  <w:num w:numId="30" w16cid:durableId="1636637180">
    <w:abstractNumId w:val="18"/>
  </w:num>
  <w:num w:numId="31" w16cid:durableId="1857647288">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E71"/>
    <w:rsid w:val="00001158"/>
    <w:rsid w:val="00001CE9"/>
    <w:rsid w:val="00003E12"/>
    <w:rsid w:val="00012146"/>
    <w:rsid w:val="0001339C"/>
    <w:rsid w:val="00014873"/>
    <w:rsid w:val="00017C89"/>
    <w:rsid w:val="000210F0"/>
    <w:rsid w:val="00030E6C"/>
    <w:rsid w:val="000402FA"/>
    <w:rsid w:val="0004661F"/>
    <w:rsid w:val="0005058B"/>
    <w:rsid w:val="000565BB"/>
    <w:rsid w:val="00061748"/>
    <w:rsid w:val="00072CE6"/>
    <w:rsid w:val="000734FC"/>
    <w:rsid w:val="0007577D"/>
    <w:rsid w:val="000761B3"/>
    <w:rsid w:val="000762D4"/>
    <w:rsid w:val="000775B4"/>
    <w:rsid w:val="00081062"/>
    <w:rsid w:val="000812EC"/>
    <w:rsid w:val="000813C3"/>
    <w:rsid w:val="000824E6"/>
    <w:rsid w:val="000A1AF2"/>
    <w:rsid w:val="000A527E"/>
    <w:rsid w:val="000B4D18"/>
    <w:rsid w:val="000B5D32"/>
    <w:rsid w:val="000B74DE"/>
    <w:rsid w:val="000C63CE"/>
    <w:rsid w:val="000D1F9E"/>
    <w:rsid w:val="000D231E"/>
    <w:rsid w:val="0010174A"/>
    <w:rsid w:val="0010389D"/>
    <w:rsid w:val="00122CCB"/>
    <w:rsid w:val="00123C21"/>
    <w:rsid w:val="00130270"/>
    <w:rsid w:val="001315FB"/>
    <w:rsid w:val="00132DD6"/>
    <w:rsid w:val="00136EB0"/>
    <w:rsid w:val="001377FB"/>
    <w:rsid w:val="00137E3C"/>
    <w:rsid w:val="001406BC"/>
    <w:rsid w:val="00140DA9"/>
    <w:rsid w:val="001433F3"/>
    <w:rsid w:val="001435ED"/>
    <w:rsid w:val="00143E2D"/>
    <w:rsid w:val="001525E8"/>
    <w:rsid w:val="00165A04"/>
    <w:rsid w:val="00180B57"/>
    <w:rsid w:val="00192F88"/>
    <w:rsid w:val="00193CBF"/>
    <w:rsid w:val="00197020"/>
    <w:rsid w:val="00197288"/>
    <w:rsid w:val="00197734"/>
    <w:rsid w:val="0019773D"/>
    <w:rsid w:val="001A3C0B"/>
    <w:rsid w:val="001B0059"/>
    <w:rsid w:val="001B10D1"/>
    <w:rsid w:val="001B25B8"/>
    <w:rsid w:val="001B41C4"/>
    <w:rsid w:val="001B5955"/>
    <w:rsid w:val="001B6298"/>
    <w:rsid w:val="001C1751"/>
    <w:rsid w:val="001C3D0C"/>
    <w:rsid w:val="001C71B3"/>
    <w:rsid w:val="001E124F"/>
    <w:rsid w:val="001E1784"/>
    <w:rsid w:val="001E1D1B"/>
    <w:rsid w:val="001E2BFD"/>
    <w:rsid w:val="001E4D57"/>
    <w:rsid w:val="001E7350"/>
    <w:rsid w:val="001E7AE3"/>
    <w:rsid w:val="001F6DD1"/>
    <w:rsid w:val="001F7B7A"/>
    <w:rsid w:val="002026FE"/>
    <w:rsid w:val="0020752C"/>
    <w:rsid w:val="00211908"/>
    <w:rsid w:val="00212F1A"/>
    <w:rsid w:val="002157FB"/>
    <w:rsid w:val="00215885"/>
    <w:rsid w:val="00217D06"/>
    <w:rsid w:val="00222FEA"/>
    <w:rsid w:val="002231D6"/>
    <w:rsid w:val="002406F3"/>
    <w:rsid w:val="00246A5F"/>
    <w:rsid w:val="00257DE8"/>
    <w:rsid w:val="00260122"/>
    <w:rsid w:val="002619D5"/>
    <w:rsid w:val="002710A8"/>
    <w:rsid w:val="002718EF"/>
    <w:rsid w:val="0027365C"/>
    <w:rsid w:val="002A0F86"/>
    <w:rsid w:val="002A224D"/>
    <w:rsid w:val="002A30C6"/>
    <w:rsid w:val="002A440A"/>
    <w:rsid w:val="002A6043"/>
    <w:rsid w:val="002B3726"/>
    <w:rsid w:val="002B5F36"/>
    <w:rsid w:val="002B6E43"/>
    <w:rsid w:val="002C24D4"/>
    <w:rsid w:val="002C7E40"/>
    <w:rsid w:val="002D045B"/>
    <w:rsid w:val="002D3292"/>
    <w:rsid w:val="002E2A91"/>
    <w:rsid w:val="002E6DE6"/>
    <w:rsid w:val="002F3307"/>
    <w:rsid w:val="002F6363"/>
    <w:rsid w:val="002F6CC2"/>
    <w:rsid w:val="0030056B"/>
    <w:rsid w:val="0030158C"/>
    <w:rsid w:val="003017A0"/>
    <w:rsid w:val="003056BD"/>
    <w:rsid w:val="003063F4"/>
    <w:rsid w:val="003140A7"/>
    <w:rsid w:val="00316062"/>
    <w:rsid w:val="00325AC8"/>
    <w:rsid w:val="0033370C"/>
    <w:rsid w:val="003365A2"/>
    <w:rsid w:val="003419F0"/>
    <w:rsid w:val="00344102"/>
    <w:rsid w:val="003447A7"/>
    <w:rsid w:val="00345F75"/>
    <w:rsid w:val="00351A02"/>
    <w:rsid w:val="00352E28"/>
    <w:rsid w:val="00353B57"/>
    <w:rsid w:val="00354086"/>
    <w:rsid w:val="0036181A"/>
    <w:rsid w:val="003628B2"/>
    <w:rsid w:val="00364249"/>
    <w:rsid w:val="0036790F"/>
    <w:rsid w:val="00375725"/>
    <w:rsid w:val="003758E5"/>
    <w:rsid w:val="00391065"/>
    <w:rsid w:val="00391D4C"/>
    <w:rsid w:val="00395928"/>
    <w:rsid w:val="00396E86"/>
    <w:rsid w:val="003A24AF"/>
    <w:rsid w:val="003A25C6"/>
    <w:rsid w:val="003C1BB1"/>
    <w:rsid w:val="003C4850"/>
    <w:rsid w:val="003C5963"/>
    <w:rsid w:val="003D037E"/>
    <w:rsid w:val="003D711E"/>
    <w:rsid w:val="003E0D3F"/>
    <w:rsid w:val="003E1921"/>
    <w:rsid w:val="003E3BC8"/>
    <w:rsid w:val="003F1284"/>
    <w:rsid w:val="00400591"/>
    <w:rsid w:val="00400B52"/>
    <w:rsid w:val="004107EC"/>
    <w:rsid w:val="00411CE0"/>
    <w:rsid w:val="00416835"/>
    <w:rsid w:val="0042152B"/>
    <w:rsid w:val="00433185"/>
    <w:rsid w:val="004351BB"/>
    <w:rsid w:val="00436E1C"/>
    <w:rsid w:val="0044610B"/>
    <w:rsid w:val="00454748"/>
    <w:rsid w:val="0046118A"/>
    <w:rsid w:val="0047004A"/>
    <w:rsid w:val="00474996"/>
    <w:rsid w:val="004751E7"/>
    <w:rsid w:val="00487730"/>
    <w:rsid w:val="00492AE5"/>
    <w:rsid w:val="00493DF4"/>
    <w:rsid w:val="004A4C54"/>
    <w:rsid w:val="004A572E"/>
    <w:rsid w:val="004A7F74"/>
    <w:rsid w:val="004B0E75"/>
    <w:rsid w:val="004B35CE"/>
    <w:rsid w:val="004B5B4B"/>
    <w:rsid w:val="004B796E"/>
    <w:rsid w:val="004C2259"/>
    <w:rsid w:val="004C30D2"/>
    <w:rsid w:val="004C39D0"/>
    <w:rsid w:val="004D0040"/>
    <w:rsid w:val="004D4F70"/>
    <w:rsid w:val="004E6109"/>
    <w:rsid w:val="004F0487"/>
    <w:rsid w:val="00501956"/>
    <w:rsid w:val="00510EA4"/>
    <w:rsid w:val="0051410E"/>
    <w:rsid w:val="005175D9"/>
    <w:rsid w:val="005209FE"/>
    <w:rsid w:val="005219BB"/>
    <w:rsid w:val="00524680"/>
    <w:rsid w:val="00526F88"/>
    <w:rsid w:val="00532F91"/>
    <w:rsid w:val="0053712A"/>
    <w:rsid w:val="005426BC"/>
    <w:rsid w:val="00543B77"/>
    <w:rsid w:val="00550676"/>
    <w:rsid w:val="00553B17"/>
    <w:rsid w:val="0055720F"/>
    <w:rsid w:val="00557873"/>
    <w:rsid w:val="005739FB"/>
    <w:rsid w:val="00574627"/>
    <w:rsid w:val="005812D7"/>
    <w:rsid w:val="00581694"/>
    <w:rsid w:val="005817C0"/>
    <w:rsid w:val="0058431E"/>
    <w:rsid w:val="005926D1"/>
    <w:rsid w:val="00593AA6"/>
    <w:rsid w:val="005958BA"/>
    <w:rsid w:val="005A7B6B"/>
    <w:rsid w:val="005B31BF"/>
    <w:rsid w:val="005C3805"/>
    <w:rsid w:val="005C50BE"/>
    <w:rsid w:val="005C5A97"/>
    <w:rsid w:val="005E2BE3"/>
    <w:rsid w:val="005E3922"/>
    <w:rsid w:val="005F5EF4"/>
    <w:rsid w:val="005F6F1D"/>
    <w:rsid w:val="005F78C8"/>
    <w:rsid w:val="00602B35"/>
    <w:rsid w:val="00607E41"/>
    <w:rsid w:val="00614E34"/>
    <w:rsid w:val="006154BE"/>
    <w:rsid w:val="006231D8"/>
    <w:rsid w:val="006269C9"/>
    <w:rsid w:val="0063298A"/>
    <w:rsid w:val="00633973"/>
    <w:rsid w:val="00635C2B"/>
    <w:rsid w:val="00640041"/>
    <w:rsid w:val="00651111"/>
    <w:rsid w:val="00654E72"/>
    <w:rsid w:val="00657622"/>
    <w:rsid w:val="006666D6"/>
    <w:rsid w:val="00667EEA"/>
    <w:rsid w:val="006811BB"/>
    <w:rsid w:val="0068168D"/>
    <w:rsid w:val="0068334B"/>
    <w:rsid w:val="00683AB2"/>
    <w:rsid w:val="006905DF"/>
    <w:rsid w:val="006926AD"/>
    <w:rsid w:val="0069288C"/>
    <w:rsid w:val="006A188D"/>
    <w:rsid w:val="006A3317"/>
    <w:rsid w:val="006A4B43"/>
    <w:rsid w:val="006A52FA"/>
    <w:rsid w:val="006C1C39"/>
    <w:rsid w:val="006C6777"/>
    <w:rsid w:val="006C6D8E"/>
    <w:rsid w:val="006D022C"/>
    <w:rsid w:val="006D44F4"/>
    <w:rsid w:val="006D791D"/>
    <w:rsid w:val="006E43DC"/>
    <w:rsid w:val="006E4C2C"/>
    <w:rsid w:val="006F27AB"/>
    <w:rsid w:val="006F45D4"/>
    <w:rsid w:val="007011BC"/>
    <w:rsid w:val="0070230F"/>
    <w:rsid w:val="00707330"/>
    <w:rsid w:val="00710535"/>
    <w:rsid w:val="00712617"/>
    <w:rsid w:val="00720D97"/>
    <w:rsid w:val="0072227E"/>
    <w:rsid w:val="007265BE"/>
    <w:rsid w:val="00731643"/>
    <w:rsid w:val="00734805"/>
    <w:rsid w:val="007353FC"/>
    <w:rsid w:val="00742AAC"/>
    <w:rsid w:val="00746F4F"/>
    <w:rsid w:val="007518CA"/>
    <w:rsid w:val="007520A0"/>
    <w:rsid w:val="00753E44"/>
    <w:rsid w:val="00753F97"/>
    <w:rsid w:val="00755317"/>
    <w:rsid w:val="00756794"/>
    <w:rsid w:val="00776267"/>
    <w:rsid w:val="00777637"/>
    <w:rsid w:val="0078783C"/>
    <w:rsid w:val="00791DD9"/>
    <w:rsid w:val="0079297D"/>
    <w:rsid w:val="00794294"/>
    <w:rsid w:val="00795495"/>
    <w:rsid w:val="007A130C"/>
    <w:rsid w:val="007A2F8A"/>
    <w:rsid w:val="007A3241"/>
    <w:rsid w:val="007A5CF0"/>
    <w:rsid w:val="007B0643"/>
    <w:rsid w:val="007B275E"/>
    <w:rsid w:val="007B4FFD"/>
    <w:rsid w:val="007B5EBC"/>
    <w:rsid w:val="007C09E3"/>
    <w:rsid w:val="007C2560"/>
    <w:rsid w:val="007C3C0B"/>
    <w:rsid w:val="007C47F5"/>
    <w:rsid w:val="007C5F35"/>
    <w:rsid w:val="007C6254"/>
    <w:rsid w:val="007D2466"/>
    <w:rsid w:val="007E4832"/>
    <w:rsid w:val="007F0138"/>
    <w:rsid w:val="007F2482"/>
    <w:rsid w:val="00803DAD"/>
    <w:rsid w:val="00806705"/>
    <w:rsid w:val="008070C4"/>
    <w:rsid w:val="00815EEE"/>
    <w:rsid w:val="008160BD"/>
    <w:rsid w:val="00820B94"/>
    <w:rsid w:val="00823D2B"/>
    <w:rsid w:val="00823FE7"/>
    <w:rsid w:val="00824437"/>
    <w:rsid w:val="008315D1"/>
    <w:rsid w:val="00831979"/>
    <w:rsid w:val="00835A51"/>
    <w:rsid w:val="0084051A"/>
    <w:rsid w:val="008425B9"/>
    <w:rsid w:val="0084750B"/>
    <w:rsid w:val="008545ED"/>
    <w:rsid w:val="00854A9C"/>
    <w:rsid w:val="00855210"/>
    <w:rsid w:val="00855B71"/>
    <w:rsid w:val="00861C91"/>
    <w:rsid w:val="008743F1"/>
    <w:rsid w:val="008776EC"/>
    <w:rsid w:val="00877FC4"/>
    <w:rsid w:val="00890EA6"/>
    <w:rsid w:val="00893202"/>
    <w:rsid w:val="008977B5"/>
    <w:rsid w:val="008A2510"/>
    <w:rsid w:val="008A2CC3"/>
    <w:rsid w:val="008A6D11"/>
    <w:rsid w:val="008A79B3"/>
    <w:rsid w:val="008A7FA9"/>
    <w:rsid w:val="008B0607"/>
    <w:rsid w:val="008B6090"/>
    <w:rsid w:val="008B7123"/>
    <w:rsid w:val="008B76D8"/>
    <w:rsid w:val="008C089C"/>
    <w:rsid w:val="008C53BA"/>
    <w:rsid w:val="008D37A1"/>
    <w:rsid w:val="008D3D2C"/>
    <w:rsid w:val="008D5B36"/>
    <w:rsid w:val="008D708D"/>
    <w:rsid w:val="008D7FF3"/>
    <w:rsid w:val="008E3199"/>
    <w:rsid w:val="008E4D64"/>
    <w:rsid w:val="008F4235"/>
    <w:rsid w:val="00900A47"/>
    <w:rsid w:val="00903728"/>
    <w:rsid w:val="00905D02"/>
    <w:rsid w:val="009064AD"/>
    <w:rsid w:val="00911017"/>
    <w:rsid w:val="00912013"/>
    <w:rsid w:val="00915C6E"/>
    <w:rsid w:val="0091610D"/>
    <w:rsid w:val="00917C5F"/>
    <w:rsid w:val="00930CA4"/>
    <w:rsid w:val="00931519"/>
    <w:rsid w:val="00932838"/>
    <w:rsid w:val="00932AF4"/>
    <w:rsid w:val="009356C2"/>
    <w:rsid w:val="00942225"/>
    <w:rsid w:val="009530D6"/>
    <w:rsid w:val="009604D1"/>
    <w:rsid w:val="00965621"/>
    <w:rsid w:val="009674C2"/>
    <w:rsid w:val="009713E0"/>
    <w:rsid w:val="00984FAB"/>
    <w:rsid w:val="0098595E"/>
    <w:rsid w:val="00992B43"/>
    <w:rsid w:val="009946CE"/>
    <w:rsid w:val="009972D1"/>
    <w:rsid w:val="00997BD6"/>
    <w:rsid w:val="00997CC4"/>
    <w:rsid w:val="009A2784"/>
    <w:rsid w:val="009A5F55"/>
    <w:rsid w:val="009B167C"/>
    <w:rsid w:val="009B2BB6"/>
    <w:rsid w:val="009B3DE9"/>
    <w:rsid w:val="009C2244"/>
    <w:rsid w:val="009C70FC"/>
    <w:rsid w:val="009D180C"/>
    <w:rsid w:val="009D26C3"/>
    <w:rsid w:val="009D29FC"/>
    <w:rsid w:val="009D2DB6"/>
    <w:rsid w:val="009D7DBC"/>
    <w:rsid w:val="009E1A5D"/>
    <w:rsid w:val="009E5451"/>
    <w:rsid w:val="00A03AA6"/>
    <w:rsid w:val="00A05EFE"/>
    <w:rsid w:val="00A1404B"/>
    <w:rsid w:val="00A15FE9"/>
    <w:rsid w:val="00A22A18"/>
    <w:rsid w:val="00A24CFC"/>
    <w:rsid w:val="00A252A5"/>
    <w:rsid w:val="00A422BC"/>
    <w:rsid w:val="00A444F8"/>
    <w:rsid w:val="00A4770D"/>
    <w:rsid w:val="00A5301A"/>
    <w:rsid w:val="00A543D0"/>
    <w:rsid w:val="00A545B7"/>
    <w:rsid w:val="00A55E39"/>
    <w:rsid w:val="00A562B4"/>
    <w:rsid w:val="00A60557"/>
    <w:rsid w:val="00A656E3"/>
    <w:rsid w:val="00A66CA1"/>
    <w:rsid w:val="00A67BBA"/>
    <w:rsid w:val="00A7191B"/>
    <w:rsid w:val="00A806CC"/>
    <w:rsid w:val="00A818FE"/>
    <w:rsid w:val="00A8195F"/>
    <w:rsid w:val="00A82637"/>
    <w:rsid w:val="00A8570E"/>
    <w:rsid w:val="00A85CFE"/>
    <w:rsid w:val="00A86666"/>
    <w:rsid w:val="00A87DDF"/>
    <w:rsid w:val="00A923B2"/>
    <w:rsid w:val="00A97092"/>
    <w:rsid w:val="00AA54A8"/>
    <w:rsid w:val="00AB5B5E"/>
    <w:rsid w:val="00AC0008"/>
    <w:rsid w:val="00AC10E1"/>
    <w:rsid w:val="00AC479C"/>
    <w:rsid w:val="00AD1DA7"/>
    <w:rsid w:val="00AD1F2F"/>
    <w:rsid w:val="00AE231D"/>
    <w:rsid w:val="00AE45DF"/>
    <w:rsid w:val="00AE53DE"/>
    <w:rsid w:val="00AE66AC"/>
    <w:rsid w:val="00AF325C"/>
    <w:rsid w:val="00B04CAC"/>
    <w:rsid w:val="00B072E7"/>
    <w:rsid w:val="00B1151C"/>
    <w:rsid w:val="00B177D7"/>
    <w:rsid w:val="00B2210D"/>
    <w:rsid w:val="00B249FB"/>
    <w:rsid w:val="00B327BF"/>
    <w:rsid w:val="00B33C7E"/>
    <w:rsid w:val="00B36B9E"/>
    <w:rsid w:val="00B36EC3"/>
    <w:rsid w:val="00B37C7B"/>
    <w:rsid w:val="00B4203A"/>
    <w:rsid w:val="00B420D8"/>
    <w:rsid w:val="00B42F49"/>
    <w:rsid w:val="00B47668"/>
    <w:rsid w:val="00B521AD"/>
    <w:rsid w:val="00B67047"/>
    <w:rsid w:val="00B74BB9"/>
    <w:rsid w:val="00B763A2"/>
    <w:rsid w:val="00B8024F"/>
    <w:rsid w:val="00B835B1"/>
    <w:rsid w:val="00B835E8"/>
    <w:rsid w:val="00B8631F"/>
    <w:rsid w:val="00B94964"/>
    <w:rsid w:val="00B97305"/>
    <w:rsid w:val="00BA278E"/>
    <w:rsid w:val="00BA690C"/>
    <w:rsid w:val="00BB1A9C"/>
    <w:rsid w:val="00BB3C0A"/>
    <w:rsid w:val="00BB6F6F"/>
    <w:rsid w:val="00BC027A"/>
    <w:rsid w:val="00BC19D1"/>
    <w:rsid w:val="00BD5A80"/>
    <w:rsid w:val="00BD6735"/>
    <w:rsid w:val="00BE1CB8"/>
    <w:rsid w:val="00BE3766"/>
    <w:rsid w:val="00BF23F7"/>
    <w:rsid w:val="00BF327F"/>
    <w:rsid w:val="00BF47EA"/>
    <w:rsid w:val="00C00D4C"/>
    <w:rsid w:val="00C0218C"/>
    <w:rsid w:val="00C04E0F"/>
    <w:rsid w:val="00C11644"/>
    <w:rsid w:val="00C14845"/>
    <w:rsid w:val="00C210A0"/>
    <w:rsid w:val="00C337B9"/>
    <w:rsid w:val="00C34C9F"/>
    <w:rsid w:val="00C35020"/>
    <w:rsid w:val="00C355BF"/>
    <w:rsid w:val="00C37413"/>
    <w:rsid w:val="00C42135"/>
    <w:rsid w:val="00C53CE4"/>
    <w:rsid w:val="00C56B54"/>
    <w:rsid w:val="00C71038"/>
    <w:rsid w:val="00C71B02"/>
    <w:rsid w:val="00C71D36"/>
    <w:rsid w:val="00C72589"/>
    <w:rsid w:val="00C757F7"/>
    <w:rsid w:val="00C76FDA"/>
    <w:rsid w:val="00C85C7C"/>
    <w:rsid w:val="00C94BFE"/>
    <w:rsid w:val="00C9592F"/>
    <w:rsid w:val="00C95BC9"/>
    <w:rsid w:val="00C96A8D"/>
    <w:rsid w:val="00CA67EC"/>
    <w:rsid w:val="00CB08CB"/>
    <w:rsid w:val="00CB441C"/>
    <w:rsid w:val="00CB5849"/>
    <w:rsid w:val="00CB63C5"/>
    <w:rsid w:val="00CB7CFD"/>
    <w:rsid w:val="00CC1D86"/>
    <w:rsid w:val="00CC4F48"/>
    <w:rsid w:val="00CE2E31"/>
    <w:rsid w:val="00CE5E0E"/>
    <w:rsid w:val="00CE66E7"/>
    <w:rsid w:val="00CE78DD"/>
    <w:rsid w:val="00CF3D58"/>
    <w:rsid w:val="00CF42DB"/>
    <w:rsid w:val="00D000EF"/>
    <w:rsid w:val="00D06971"/>
    <w:rsid w:val="00D21DD1"/>
    <w:rsid w:val="00D32976"/>
    <w:rsid w:val="00D333DD"/>
    <w:rsid w:val="00D356C6"/>
    <w:rsid w:val="00D47416"/>
    <w:rsid w:val="00D476C3"/>
    <w:rsid w:val="00D47B61"/>
    <w:rsid w:val="00D5087C"/>
    <w:rsid w:val="00D5245F"/>
    <w:rsid w:val="00D545D9"/>
    <w:rsid w:val="00D60A98"/>
    <w:rsid w:val="00D66DFC"/>
    <w:rsid w:val="00D71BCB"/>
    <w:rsid w:val="00D73756"/>
    <w:rsid w:val="00D83080"/>
    <w:rsid w:val="00D91406"/>
    <w:rsid w:val="00D9260C"/>
    <w:rsid w:val="00DA417D"/>
    <w:rsid w:val="00DA5AA8"/>
    <w:rsid w:val="00DA7C77"/>
    <w:rsid w:val="00DB277F"/>
    <w:rsid w:val="00DC6A0B"/>
    <w:rsid w:val="00DC7C01"/>
    <w:rsid w:val="00DD0236"/>
    <w:rsid w:val="00DD247C"/>
    <w:rsid w:val="00DD3F81"/>
    <w:rsid w:val="00DD4D33"/>
    <w:rsid w:val="00DD58F5"/>
    <w:rsid w:val="00DE4433"/>
    <w:rsid w:val="00DE5825"/>
    <w:rsid w:val="00DE6E9F"/>
    <w:rsid w:val="00DE70D9"/>
    <w:rsid w:val="00DF0B7E"/>
    <w:rsid w:val="00E00BAD"/>
    <w:rsid w:val="00E022F2"/>
    <w:rsid w:val="00E11EA3"/>
    <w:rsid w:val="00E2104F"/>
    <w:rsid w:val="00E272CC"/>
    <w:rsid w:val="00E33ED7"/>
    <w:rsid w:val="00E35D1B"/>
    <w:rsid w:val="00E4068F"/>
    <w:rsid w:val="00E44E51"/>
    <w:rsid w:val="00E51AA1"/>
    <w:rsid w:val="00E5235D"/>
    <w:rsid w:val="00E55FD8"/>
    <w:rsid w:val="00E57A5E"/>
    <w:rsid w:val="00E72775"/>
    <w:rsid w:val="00E77B39"/>
    <w:rsid w:val="00E85DB6"/>
    <w:rsid w:val="00E87370"/>
    <w:rsid w:val="00E879A8"/>
    <w:rsid w:val="00E934D4"/>
    <w:rsid w:val="00E96F55"/>
    <w:rsid w:val="00E97843"/>
    <w:rsid w:val="00EA0653"/>
    <w:rsid w:val="00EB09FB"/>
    <w:rsid w:val="00EB297B"/>
    <w:rsid w:val="00EB49F9"/>
    <w:rsid w:val="00EB7B05"/>
    <w:rsid w:val="00EC23E5"/>
    <w:rsid w:val="00EE29C4"/>
    <w:rsid w:val="00EE2DC3"/>
    <w:rsid w:val="00EE49DC"/>
    <w:rsid w:val="00EE5EDA"/>
    <w:rsid w:val="00EF2769"/>
    <w:rsid w:val="00EF5845"/>
    <w:rsid w:val="00F06E30"/>
    <w:rsid w:val="00F15280"/>
    <w:rsid w:val="00F15D86"/>
    <w:rsid w:val="00F167D7"/>
    <w:rsid w:val="00F16B65"/>
    <w:rsid w:val="00F20194"/>
    <w:rsid w:val="00F26599"/>
    <w:rsid w:val="00F27952"/>
    <w:rsid w:val="00F300C8"/>
    <w:rsid w:val="00F331C1"/>
    <w:rsid w:val="00F47B4C"/>
    <w:rsid w:val="00F56294"/>
    <w:rsid w:val="00F57623"/>
    <w:rsid w:val="00F66C9A"/>
    <w:rsid w:val="00F7425D"/>
    <w:rsid w:val="00F75A94"/>
    <w:rsid w:val="00F81EFA"/>
    <w:rsid w:val="00F910F7"/>
    <w:rsid w:val="00FA1B26"/>
    <w:rsid w:val="00FA54AE"/>
    <w:rsid w:val="00FD1072"/>
    <w:rsid w:val="00FD13F2"/>
    <w:rsid w:val="00FD16BF"/>
    <w:rsid w:val="00FD1E4B"/>
    <w:rsid w:val="00FD2C7C"/>
    <w:rsid w:val="00FD4D11"/>
    <w:rsid w:val="00FE16FC"/>
    <w:rsid w:val="00FE20D7"/>
    <w:rsid w:val="00FF0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595AC"/>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3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semiHidden/>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 w:type="table" w:customStyle="1" w:styleId="TableGrid41">
    <w:name w:val="Table Grid41"/>
    <w:basedOn w:val="TableNormal"/>
    <w:next w:val="TableGrid"/>
    <w:uiPriority w:val="59"/>
    <w:rsid w:val="005F6F1D"/>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F6F1D"/>
    <w:pPr>
      <w:spacing w:after="120"/>
    </w:pPr>
  </w:style>
  <w:style w:type="character" w:customStyle="1" w:styleId="BodyTextChar">
    <w:name w:val="Body Text Char"/>
    <w:basedOn w:val="DefaultParagraphFont"/>
    <w:link w:val="BodyText"/>
    <w:uiPriority w:val="99"/>
    <w:semiHidden/>
    <w:rsid w:val="005F6F1D"/>
  </w:style>
  <w:style w:type="paragraph" w:styleId="PlainText">
    <w:name w:val="Plain Text"/>
    <w:basedOn w:val="Normal"/>
    <w:link w:val="PlainTextChar"/>
    <w:uiPriority w:val="99"/>
    <w:semiHidden/>
    <w:unhideWhenUsed/>
    <w:rsid w:val="00C34C9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C34C9F"/>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871">
      <w:bodyDiv w:val="1"/>
      <w:marLeft w:val="0"/>
      <w:marRight w:val="0"/>
      <w:marTop w:val="0"/>
      <w:marBottom w:val="0"/>
      <w:divBdr>
        <w:top w:val="none" w:sz="0" w:space="0" w:color="auto"/>
        <w:left w:val="none" w:sz="0" w:space="0" w:color="auto"/>
        <w:bottom w:val="none" w:sz="0" w:space="0" w:color="auto"/>
        <w:right w:val="none" w:sz="0" w:space="0" w:color="auto"/>
      </w:divBdr>
    </w:div>
    <w:div w:id="5834373">
      <w:bodyDiv w:val="1"/>
      <w:marLeft w:val="0"/>
      <w:marRight w:val="0"/>
      <w:marTop w:val="0"/>
      <w:marBottom w:val="0"/>
      <w:divBdr>
        <w:top w:val="none" w:sz="0" w:space="0" w:color="auto"/>
        <w:left w:val="none" w:sz="0" w:space="0" w:color="auto"/>
        <w:bottom w:val="none" w:sz="0" w:space="0" w:color="auto"/>
        <w:right w:val="none" w:sz="0" w:space="0" w:color="auto"/>
      </w:divBdr>
    </w:div>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69424229">
      <w:bodyDiv w:val="1"/>
      <w:marLeft w:val="0"/>
      <w:marRight w:val="0"/>
      <w:marTop w:val="0"/>
      <w:marBottom w:val="0"/>
      <w:divBdr>
        <w:top w:val="none" w:sz="0" w:space="0" w:color="auto"/>
        <w:left w:val="none" w:sz="0" w:space="0" w:color="auto"/>
        <w:bottom w:val="none" w:sz="0" w:space="0" w:color="auto"/>
        <w:right w:val="none" w:sz="0" w:space="0" w:color="auto"/>
      </w:divBdr>
    </w:div>
    <w:div w:id="84805986">
      <w:bodyDiv w:val="1"/>
      <w:marLeft w:val="0"/>
      <w:marRight w:val="0"/>
      <w:marTop w:val="0"/>
      <w:marBottom w:val="0"/>
      <w:divBdr>
        <w:top w:val="none" w:sz="0" w:space="0" w:color="auto"/>
        <w:left w:val="none" w:sz="0" w:space="0" w:color="auto"/>
        <w:bottom w:val="none" w:sz="0" w:space="0" w:color="auto"/>
        <w:right w:val="none" w:sz="0" w:space="0" w:color="auto"/>
      </w:divBdr>
    </w:div>
    <w:div w:id="86848063">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5606335">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35029701">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3571045">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07843481">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16362250">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47884736">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320158112">
      <w:bodyDiv w:val="1"/>
      <w:marLeft w:val="0"/>
      <w:marRight w:val="0"/>
      <w:marTop w:val="0"/>
      <w:marBottom w:val="0"/>
      <w:divBdr>
        <w:top w:val="none" w:sz="0" w:space="0" w:color="auto"/>
        <w:left w:val="none" w:sz="0" w:space="0" w:color="auto"/>
        <w:bottom w:val="none" w:sz="0" w:space="0" w:color="auto"/>
        <w:right w:val="none" w:sz="0" w:space="0" w:color="auto"/>
      </w:divBdr>
    </w:div>
    <w:div w:id="327442335">
      <w:bodyDiv w:val="1"/>
      <w:marLeft w:val="0"/>
      <w:marRight w:val="0"/>
      <w:marTop w:val="0"/>
      <w:marBottom w:val="0"/>
      <w:divBdr>
        <w:top w:val="none" w:sz="0" w:space="0" w:color="auto"/>
        <w:left w:val="none" w:sz="0" w:space="0" w:color="auto"/>
        <w:bottom w:val="none" w:sz="0" w:space="0" w:color="auto"/>
        <w:right w:val="none" w:sz="0" w:space="0" w:color="auto"/>
      </w:divBdr>
    </w:div>
    <w:div w:id="328795832">
      <w:bodyDiv w:val="1"/>
      <w:marLeft w:val="0"/>
      <w:marRight w:val="0"/>
      <w:marTop w:val="0"/>
      <w:marBottom w:val="0"/>
      <w:divBdr>
        <w:top w:val="none" w:sz="0" w:space="0" w:color="auto"/>
        <w:left w:val="none" w:sz="0" w:space="0" w:color="auto"/>
        <w:bottom w:val="none" w:sz="0" w:space="0" w:color="auto"/>
        <w:right w:val="none" w:sz="0" w:space="0" w:color="auto"/>
      </w:divBdr>
    </w:div>
    <w:div w:id="34779989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0814192">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436601093">
      <w:bodyDiv w:val="1"/>
      <w:marLeft w:val="0"/>
      <w:marRight w:val="0"/>
      <w:marTop w:val="0"/>
      <w:marBottom w:val="0"/>
      <w:divBdr>
        <w:top w:val="none" w:sz="0" w:space="0" w:color="auto"/>
        <w:left w:val="none" w:sz="0" w:space="0" w:color="auto"/>
        <w:bottom w:val="none" w:sz="0" w:space="0" w:color="auto"/>
        <w:right w:val="none" w:sz="0" w:space="0" w:color="auto"/>
      </w:divBdr>
    </w:div>
    <w:div w:id="470513658">
      <w:bodyDiv w:val="1"/>
      <w:marLeft w:val="0"/>
      <w:marRight w:val="0"/>
      <w:marTop w:val="0"/>
      <w:marBottom w:val="0"/>
      <w:divBdr>
        <w:top w:val="none" w:sz="0" w:space="0" w:color="auto"/>
        <w:left w:val="none" w:sz="0" w:space="0" w:color="auto"/>
        <w:bottom w:val="none" w:sz="0" w:space="0" w:color="auto"/>
        <w:right w:val="none" w:sz="0" w:space="0" w:color="auto"/>
      </w:divBdr>
    </w:div>
    <w:div w:id="500195780">
      <w:bodyDiv w:val="1"/>
      <w:marLeft w:val="0"/>
      <w:marRight w:val="0"/>
      <w:marTop w:val="0"/>
      <w:marBottom w:val="0"/>
      <w:divBdr>
        <w:top w:val="none" w:sz="0" w:space="0" w:color="auto"/>
        <w:left w:val="none" w:sz="0" w:space="0" w:color="auto"/>
        <w:bottom w:val="none" w:sz="0" w:space="0" w:color="auto"/>
        <w:right w:val="none" w:sz="0" w:space="0" w:color="auto"/>
      </w:divBdr>
    </w:div>
    <w:div w:id="514851775">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4317176">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45338669">
      <w:bodyDiv w:val="1"/>
      <w:marLeft w:val="0"/>
      <w:marRight w:val="0"/>
      <w:marTop w:val="0"/>
      <w:marBottom w:val="0"/>
      <w:divBdr>
        <w:top w:val="none" w:sz="0" w:space="0" w:color="auto"/>
        <w:left w:val="none" w:sz="0" w:space="0" w:color="auto"/>
        <w:bottom w:val="none" w:sz="0" w:space="0" w:color="auto"/>
        <w:right w:val="none" w:sz="0" w:space="0" w:color="auto"/>
      </w:divBdr>
    </w:div>
    <w:div w:id="560411069">
      <w:bodyDiv w:val="1"/>
      <w:marLeft w:val="0"/>
      <w:marRight w:val="0"/>
      <w:marTop w:val="0"/>
      <w:marBottom w:val="0"/>
      <w:divBdr>
        <w:top w:val="none" w:sz="0" w:space="0" w:color="auto"/>
        <w:left w:val="none" w:sz="0" w:space="0" w:color="auto"/>
        <w:bottom w:val="none" w:sz="0" w:space="0" w:color="auto"/>
        <w:right w:val="none" w:sz="0" w:space="0" w:color="auto"/>
      </w:divBdr>
    </w:div>
    <w:div w:id="561261121">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598223570">
      <w:bodyDiv w:val="1"/>
      <w:marLeft w:val="0"/>
      <w:marRight w:val="0"/>
      <w:marTop w:val="0"/>
      <w:marBottom w:val="0"/>
      <w:divBdr>
        <w:top w:val="none" w:sz="0" w:space="0" w:color="auto"/>
        <w:left w:val="none" w:sz="0" w:space="0" w:color="auto"/>
        <w:bottom w:val="none" w:sz="0" w:space="0" w:color="auto"/>
        <w:right w:val="none" w:sz="0" w:space="0" w:color="auto"/>
      </w:divBdr>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13041905">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25950405">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758451739">
      <w:bodyDiv w:val="1"/>
      <w:marLeft w:val="0"/>
      <w:marRight w:val="0"/>
      <w:marTop w:val="0"/>
      <w:marBottom w:val="0"/>
      <w:divBdr>
        <w:top w:val="none" w:sz="0" w:space="0" w:color="auto"/>
        <w:left w:val="none" w:sz="0" w:space="0" w:color="auto"/>
        <w:bottom w:val="none" w:sz="0" w:space="0" w:color="auto"/>
        <w:right w:val="none" w:sz="0" w:space="0" w:color="auto"/>
      </w:divBdr>
    </w:div>
    <w:div w:id="775642167">
      <w:bodyDiv w:val="1"/>
      <w:marLeft w:val="0"/>
      <w:marRight w:val="0"/>
      <w:marTop w:val="0"/>
      <w:marBottom w:val="0"/>
      <w:divBdr>
        <w:top w:val="none" w:sz="0" w:space="0" w:color="auto"/>
        <w:left w:val="none" w:sz="0" w:space="0" w:color="auto"/>
        <w:bottom w:val="none" w:sz="0" w:space="0" w:color="auto"/>
        <w:right w:val="none" w:sz="0" w:space="0" w:color="auto"/>
      </w:divBdr>
    </w:div>
    <w:div w:id="803737659">
      <w:bodyDiv w:val="1"/>
      <w:marLeft w:val="0"/>
      <w:marRight w:val="0"/>
      <w:marTop w:val="0"/>
      <w:marBottom w:val="0"/>
      <w:divBdr>
        <w:top w:val="none" w:sz="0" w:space="0" w:color="auto"/>
        <w:left w:val="none" w:sz="0" w:space="0" w:color="auto"/>
        <w:bottom w:val="none" w:sz="0" w:space="0" w:color="auto"/>
        <w:right w:val="none" w:sz="0" w:space="0" w:color="auto"/>
      </w:divBdr>
    </w:div>
    <w:div w:id="805514360">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881750647">
      <w:bodyDiv w:val="1"/>
      <w:marLeft w:val="0"/>
      <w:marRight w:val="0"/>
      <w:marTop w:val="0"/>
      <w:marBottom w:val="0"/>
      <w:divBdr>
        <w:top w:val="none" w:sz="0" w:space="0" w:color="auto"/>
        <w:left w:val="none" w:sz="0" w:space="0" w:color="auto"/>
        <w:bottom w:val="none" w:sz="0" w:space="0" w:color="auto"/>
        <w:right w:val="none" w:sz="0" w:space="0" w:color="auto"/>
      </w:divBdr>
    </w:div>
    <w:div w:id="921060129">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33393082">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48010581">
      <w:bodyDiv w:val="1"/>
      <w:marLeft w:val="0"/>
      <w:marRight w:val="0"/>
      <w:marTop w:val="0"/>
      <w:marBottom w:val="0"/>
      <w:divBdr>
        <w:top w:val="none" w:sz="0" w:space="0" w:color="auto"/>
        <w:left w:val="none" w:sz="0" w:space="0" w:color="auto"/>
        <w:bottom w:val="none" w:sz="0" w:space="0" w:color="auto"/>
        <w:right w:val="none" w:sz="0" w:space="0" w:color="auto"/>
      </w:divBdr>
    </w:div>
    <w:div w:id="963314390">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090856258">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18259896">
      <w:bodyDiv w:val="1"/>
      <w:marLeft w:val="0"/>
      <w:marRight w:val="0"/>
      <w:marTop w:val="0"/>
      <w:marBottom w:val="0"/>
      <w:divBdr>
        <w:top w:val="none" w:sz="0" w:space="0" w:color="auto"/>
        <w:left w:val="none" w:sz="0" w:space="0" w:color="auto"/>
        <w:bottom w:val="none" w:sz="0" w:space="0" w:color="auto"/>
        <w:right w:val="none" w:sz="0" w:space="0" w:color="auto"/>
      </w:divBdr>
    </w:div>
    <w:div w:id="1139499834">
      <w:bodyDiv w:val="1"/>
      <w:marLeft w:val="0"/>
      <w:marRight w:val="0"/>
      <w:marTop w:val="0"/>
      <w:marBottom w:val="0"/>
      <w:divBdr>
        <w:top w:val="none" w:sz="0" w:space="0" w:color="auto"/>
        <w:left w:val="none" w:sz="0" w:space="0" w:color="auto"/>
        <w:bottom w:val="none" w:sz="0" w:space="0" w:color="auto"/>
        <w:right w:val="none" w:sz="0" w:space="0" w:color="auto"/>
      </w:divBdr>
    </w:div>
    <w:div w:id="1145197798">
      <w:bodyDiv w:val="1"/>
      <w:marLeft w:val="0"/>
      <w:marRight w:val="0"/>
      <w:marTop w:val="0"/>
      <w:marBottom w:val="0"/>
      <w:divBdr>
        <w:top w:val="none" w:sz="0" w:space="0" w:color="auto"/>
        <w:left w:val="none" w:sz="0" w:space="0" w:color="auto"/>
        <w:bottom w:val="none" w:sz="0" w:space="0" w:color="auto"/>
        <w:right w:val="none" w:sz="0" w:space="0" w:color="auto"/>
      </w:divBdr>
    </w:div>
    <w:div w:id="1185366874">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13020797">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386681980">
      <w:bodyDiv w:val="1"/>
      <w:marLeft w:val="0"/>
      <w:marRight w:val="0"/>
      <w:marTop w:val="0"/>
      <w:marBottom w:val="0"/>
      <w:divBdr>
        <w:top w:val="none" w:sz="0" w:space="0" w:color="auto"/>
        <w:left w:val="none" w:sz="0" w:space="0" w:color="auto"/>
        <w:bottom w:val="none" w:sz="0" w:space="0" w:color="auto"/>
        <w:right w:val="none" w:sz="0" w:space="0" w:color="auto"/>
      </w:divBdr>
    </w:div>
    <w:div w:id="1399939582">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22599526">
      <w:bodyDiv w:val="1"/>
      <w:marLeft w:val="0"/>
      <w:marRight w:val="0"/>
      <w:marTop w:val="0"/>
      <w:marBottom w:val="0"/>
      <w:divBdr>
        <w:top w:val="none" w:sz="0" w:space="0" w:color="auto"/>
        <w:left w:val="none" w:sz="0" w:space="0" w:color="auto"/>
        <w:bottom w:val="none" w:sz="0" w:space="0" w:color="auto"/>
        <w:right w:val="none" w:sz="0" w:space="0" w:color="auto"/>
      </w:divBdr>
    </w:div>
    <w:div w:id="1446073036">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99343601">
      <w:bodyDiv w:val="1"/>
      <w:marLeft w:val="0"/>
      <w:marRight w:val="0"/>
      <w:marTop w:val="0"/>
      <w:marBottom w:val="0"/>
      <w:divBdr>
        <w:top w:val="none" w:sz="0" w:space="0" w:color="auto"/>
        <w:left w:val="none" w:sz="0" w:space="0" w:color="auto"/>
        <w:bottom w:val="none" w:sz="0" w:space="0" w:color="auto"/>
        <w:right w:val="none" w:sz="0" w:space="0" w:color="auto"/>
      </w:divBdr>
    </w:div>
    <w:div w:id="1502963216">
      <w:bodyDiv w:val="1"/>
      <w:marLeft w:val="0"/>
      <w:marRight w:val="0"/>
      <w:marTop w:val="0"/>
      <w:marBottom w:val="0"/>
      <w:divBdr>
        <w:top w:val="none" w:sz="0" w:space="0" w:color="auto"/>
        <w:left w:val="none" w:sz="0" w:space="0" w:color="auto"/>
        <w:bottom w:val="none" w:sz="0" w:space="0" w:color="auto"/>
        <w:right w:val="none" w:sz="0" w:space="0" w:color="auto"/>
      </w:divBdr>
    </w:div>
    <w:div w:id="1505319328">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32840158">
      <w:bodyDiv w:val="1"/>
      <w:marLeft w:val="0"/>
      <w:marRight w:val="0"/>
      <w:marTop w:val="0"/>
      <w:marBottom w:val="0"/>
      <w:divBdr>
        <w:top w:val="none" w:sz="0" w:space="0" w:color="auto"/>
        <w:left w:val="none" w:sz="0" w:space="0" w:color="auto"/>
        <w:bottom w:val="none" w:sz="0" w:space="0" w:color="auto"/>
        <w:right w:val="none" w:sz="0" w:space="0" w:color="auto"/>
      </w:divBdr>
    </w:div>
    <w:div w:id="1534683001">
      <w:bodyDiv w:val="1"/>
      <w:marLeft w:val="0"/>
      <w:marRight w:val="0"/>
      <w:marTop w:val="0"/>
      <w:marBottom w:val="0"/>
      <w:divBdr>
        <w:top w:val="none" w:sz="0" w:space="0" w:color="auto"/>
        <w:left w:val="none" w:sz="0" w:space="0" w:color="auto"/>
        <w:bottom w:val="none" w:sz="0" w:space="0" w:color="auto"/>
        <w:right w:val="none" w:sz="0" w:space="0" w:color="auto"/>
      </w:divBdr>
    </w:div>
    <w:div w:id="1543395649">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651442374">
      <w:bodyDiv w:val="1"/>
      <w:marLeft w:val="0"/>
      <w:marRight w:val="0"/>
      <w:marTop w:val="0"/>
      <w:marBottom w:val="0"/>
      <w:divBdr>
        <w:top w:val="none" w:sz="0" w:space="0" w:color="auto"/>
        <w:left w:val="none" w:sz="0" w:space="0" w:color="auto"/>
        <w:bottom w:val="none" w:sz="0" w:space="0" w:color="auto"/>
        <w:right w:val="none" w:sz="0" w:space="0" w:color="auto"/>
      </w:divBdr>
    </w:div>
    <w:div w:id="1684669454">
      <w:bodyDiv w:val="1"/>
      <w:marLeft w:val="0"/>
      <w:marRight w:val="0"/>
      <w:marTop w:val="0"/>
      <w:marBottom w:val="0"/>
      <w:divBdr>
        <w:top w:val="none" w:sz="0" w:space="0" w:color="auto"/>
        <w:left w:val="none" w:sz="0" w:space="0" w:color="auto"/>
        <w:bottom w:val="none" w:sz="0" w:space="0" w:color="auto"/>
        <w:right w:val="none" w:sz="0" w:space="0" w:color="auto"/>
      </w:divBdr>
    </w:div>
    <w:div w:id="1689524549">
      <w:bodyDiv w:val="1"/>
      <w:marLeft w:val="0"/>
      <w:marRight w:val="0"/>
      <w:marTop w:val="0"/>
      <w:marBottom w:val="0"/>
      <w:divBdr>
        <w:top w:val="none" w:sz="0" w:space="0" w:color="auto"/>
        <w:left w:val="none" w:sz="0" w:space="0" w:color="auto"/>
        <w:bottom w:val="none" w:sz="0" w:space="0" w:color="auto"/>
        <w:right w:val="none" w:sz="0" w:space="0" w:color="auto"/>
      </w:divBdr>
    </w:div>
    <w:div w:id="1691253848">
      <w:bodyDiv w:val="1"/>
      <w:marLeft w:val="0"/>
      <w:marRight w:val="0"/>
      <w:marTop w:val="0"/>
      <w:marBottom w:val="0"/>
      <w:divBdr>
        <w:top w:val="none" w:sz="0" w:space="0" w:color="auto"/>
        <w:left w:val="none" w:sz="0" w:space="0" w:color="auto"/>
        <w:bottom w:val="none" w:sz="0" w:space="0" w:color="auto"/>
        <w:right w:val="none" w:sz="0" w:space="0" w:color="auto"/>
      </w:divBdr>
    </w:div>
    <w:div w:id="1709644296">
      <w:bodyDiv w:val="1"/>
      <w:marLeft w:val="0"/>
      <w:marRight w:val="0"/>
      <w:marTop w:val="0"/>
      <w:marBottom w:val="0"/>
      <w:divBdr>
        <w:top w:val="none" w:sz="0" w:space="0" w:color="auto"/>
        <w:left w:val="none" w:sz="0" w:space="0" w:color="auto"/>
        <w:bottom w:val="none" w:sz="0" w:space="0" w:color="auto"/>
        <w:right w:val="none" w:sz="0" w:space="0" w:color="auto"/>
      </w:divBdr>
    </w:div>
    <w:div w:id="1727874079">
      <w:bodyDiv w:val="1"/>
      <w:marLeft w:val="0"/>
      <w:marRight w:val="0"/>
      <w:marTop w:val="0"/>
      <w:marBottom w:val="0"/>
      <w:divBdr>
        <w:top w:val="none" w:sz="0" w:space="0" w:color="auto"/>
        <w:left w:val="none" w:sz="0" w:space="0" w:color="auto"/>
        <w:bottom w:val="none" w:sz="0" w:space="0" w:color="auto"/>
        <w:right w:val="none" w:sz="0" w:space="0" w:color="auto"/>
      </w:divBdr>
    </w:div>
    <w:div w:id="1728720503">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64297713">
      <w:bodyDiv w:val="1"/>
      <w:marLeft w:val="0"/>
      <w:marRight w:val="0"/>
      <w:marTop w:val="0"/>
      <w:marBottom w:val="0"/>
      <w:divBdr>
        <w:top w:val="none" w:sz="0" w:space="0" w:color="auto"/>
        <w:left w:val="none" w:sz="0" w:space="0" w:color="auto"/>
        <w:bottom w:val="none" w:sz="0" w:space="0" w:color="auto"/>
        <w:right w:val="none" w:sz="0" w:space="0" w:color="auto"/>
      </w:divBdr>
    </w:div>
    <w:div w:id="1771899106">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19568700">
      <w:bodyDiv w:val="1"/>
      <w:marLeft w:val="0"/>
      <w:marRight w:val="0"/>
      <w:marTop w:val="0"/>
      <w:marBottom w:val="0"/>
      <w:divBdr>
        <w:top w:val="none" w:sz="0" w:space="0" w:color="auto"/>
        <w:left w:val="none" w:sz="0" w:space="0" w:color="auto"/>
        <w:bottom w:val="none" w:sz="0" w:space="0" w:color="auto"/>
        <w:right w:val="none" w:sz="0" w:space="0" w:color="auto"/>
      </w:divBdr>
    </w:div>
    <w:div w:id="1839417133">
      <w:bodyDiv w:val="1"/>
      <w:marLeft w:val="0"/>
      <w:marRight w:val="0"/>
      <w:marTop w:val="0"/>
      <w:marBottom w:val="0"/>
      <w:divBdr>
        <w:top w:val="none" w:sz="0" w:space="0" w:color="auto"/>
        <w:left w:val="none" w:sz="0" w:space="0" w:color="auto"/>
        <w:bottom w:val="none" w:sz="0" w:space="0" w:color="auto"/>
        <w:right w:val="none" w:sz="0" w:space="0" w:color="auto"/>
      </w:divBdr>
    </w:div>
    <w:div w:id="1851990284">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70801405">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1906600440">
      <w:bodyDiv w:val="1"/>
      <w:marLeft w:val="0"/>
      <w:marRight w:val="0"/>
      <w:marTop w:val="0"/>
      <w:marBottom w:val="0"/>
      <w:divBdr>
        <w:top w:val="none" w:sz="0" w:space="0" w:color="auto"/>
        <w:left w:val="none" w:sz="0" w:space="0" w:color="auto"/>
        <w:bottom w:val="none" w:sz="0" w:space="0" w:color="auto"/>
        <w:right w:val="none" w:sz="0" w:space="0" w:color="auto"/>
      </w:divBdr>
    </w:div>
    <w:div w:id="1926956134">
      <w:bodyDiv w:val="1"/>
      <w:marLeft w:val="0"/>
      <w:marRight w:val="0"/>
      <w:marTop w:val="0"/>
      <w:marBottom w:val="0"/>
      <w:divBdr>
        <w:top w:val="none" w:sz="0" w:space="0" w:color="auto"/>
        <w:left w:val="none" w:sz="0" w:space="0" w:color="auto"/>
        <w:bottom w:val="none" w:sz="0" w:space="0" w:color="auto"/>
        <w:right w:val="none" w:sz="0" w:space="0" w:color="auto"/>
      </w:divBdr>
    </w:div>
    <w:div w:id="1940869298">
      <w:bodyDiv w:val="1"/>
      <w:marLeft w:val="0"/>
      <w:marRight w:val="0"/>
      <w:marTop w:val="0"/>
      <w:marBottom w:val="0"/>
      <w:divBdr>
        <w:top w:val="none" w:sz="0" w:space="0" w:color="auto"/>
        <w:left w:val="none" w:sz="0" w:space="0" w:color="auto"/>
        <w:bottom w:val="none" w:sz="0" w:space="0" w:color="auto"/>
        <w:right w:val="none" w:sz="0" w:space="0" w:color="auto"/>
      </w:divBdr>
    </w:div>
    <w:div w:id="1951549785">
      <w:bodyDiv w:val="1"/>
      <w:marLeft w:val="0"/>
      <w:marRight w:val="0"/>
      <w:marTop w:val="0"/>
      <w:marBottom w:val="0"/>
      <w:divBdr>
        <w:top w:val="none" w:sz="0" w:space="0" w:color="auto"/>
        <w:left w:val="none" w:sz="0" w:space="0" w:color="auto"/>
        <w:bottom w:val="none" w:sz="0" w:space="0" w:color="auto"/>
        <w:right w:val="none" w:sz="0" w:space="0" w:color="auto"/>
      </w:divBdr>
    </w:div>
    <w:div w:id="2001809697">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66830414">
      <w:bodyDiv w:val="1"/>
      <w:marLeft w:val="0"/>
      <w:marRight w:val="0"/>
      <w:marTop w:val="0"/>
      <w:marBottom w:val="0"/>
      <w:divBdr>
        <w:top w:val="none" w:sz="0" w:space="0" w:color="auto"/>
        <w:left w:val="none" w:sz="0" w:space="0" w:color="auto"/>
        <w:bottom w:val="none" w:sz="0" w:space="0" w:color="auto"/>
        <w:right w:val="none" w:sz="0" w:space="0" w:color="auto"/>
      </w:divBdr>
    </w:div>
    <w:div w:id="2067407318">
      <w:bodyDiv w:val="1"/>
      <w:marLeft w:val="0"/>
      <w:marRight w:val="0"/>
      <w:marTop w:val="0"/>
      <w:marBottom w:val="0"/>
      <w:divBdr>
        <w:top w:val="none" w:sz="0" w:space="0" w:color="auto"/>
        <w:left w:val="none" w:sz="0" w:space="0" w:color="auto"/>
        <w:bottom w:val="none" w:sz="0" w:space="0" w:color="auto"/>
        <w:right w:val="none" w:sz="0" w:space="0" w:color="auto"/>
      </w:divBdr>
    </w:div>
    <w:div w:id="2074888604">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 w:id="20887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34" Type="http://schemas.openxmlformats.org/officeDocument/2006/relationships/hyperlink" Target="https://wypfpensionmattersfire.wordpress.com/2024/02/27/are-you-ready-for-year-end-2/" TargetMode="External"/><Relationship Id="rId42" Type="http://schemas.openxmlformats.org/officeDocument/2006/relationships/hyperlink" Target="https://www.gov.uk/government/publications/lifetime-allowance-guidance-newsletter-february-2024/lifetime-allowance-guidance-newsletter-february-2024" TargetMode="External"/><Relationship Id="rId47" Type="http://schemas.openxmlformats.org/officeDocument/2006/relationships/hyperlink" Target="https://www.fpsregs.org/images/Events/Coffee-mornings/Automatic-compensation.pdf" TargetMode="External"/><Relationship Id="rId50" Type="http://schemas.openxmlformats.org/officeDocument/2006/relationships/hyperlink" Target="http://www.legislation.gov.uk/id/uksi/2023/986" TargetMode="External"/><Relationship Id="rId55" Type="http://schemas.openxmlformats.org/officeDocument/2006/relationships/hyperlink" Target="https://khub.net/group/thefirefighterspensionsdiscussionforum"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5.png@01D8E9F1.C296EA10" TargetMode="External"/><Relationship Id="rId29" Type="http://schemas.openxmlformats.org/officeDocument/2006/relationships/chart" Target="charts/chart8.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hyperlink" Target="mailto:david.parrington@wypf.org.uk" TargetMode="External"/><Relationship Id="rId37" Type="http://schemas.openxmlformats.org/officeDocument/2006/relationships/hyperlink" Target="http://www.legislation.gov.uk/uksi/2014/2848/contents/made" TargetMode="External"/><Relationship Id="rId40" Type="http://schemas.openxmlformats.org/officeDocument/2006/relationships/hyperlink" Target="https://fpsmember.org/remedy/age-discrimination-remedy-ill-health-reassessments" TargetMode="External"/><Relationship Id="rId45" Type="http://schemas.openxmlformats.org/officeDocument/2006/relationships/hyperlink" Target="https://www.fpsregs.org/images/Bulletins/Bulletin-77-January-2024/FPS-Bulletin-77-January-2024-updated.pdf" TargetMode="External"/><Relationship Id="rId53" Type="http://schemas.openxmlformats.org/officeDocument/2006/relationships/hyperlink" Target="http://www.fpsregs.org/" TargetMode="External"/><Relationship Id="rId58" Type="http://schemas.openxmlformats.org/officeDocument/2006/relationships/hyperlink" Target="https://www.pensions-ombudsman.org.uk/" TargetMode="External"/><Relationship Id="rId5" Type="http://schemas.openxmlformats.org/officeDocument/2006/relationships/webSettings" Target="webSettings.xml"/><Relationship Id="rId61" Type="http://schemas.openxmlformats.org/officeDocument/2006/relationships/hyperlink" Target="https://www.lgpsregs.org/" TargetMode="External"/><Relationship Id="rId19" Type="http://schemas.openxmlformats.org/officeDocument/2006/relationships/image" Target="media/image6.jpeg"/><Relationship Id="rId14" Type="http://schemas.openxmlformats.org/officeDocument/2006/relationships/image" Target="cid:image004.jpg@01D8E9F1.C296EA10"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yperlink" Target="mailto:helen.scargill@wypf.org.uk" TargetMode="External"/><Relationship Id="rId35" Type="http://schemas.openxmlformats.org/officeDocument/2006/relationships/hyperlink" Target="https://fpsregs.org/images/Bulletins/Bulletin-77-January-2024/FPS-Bulletin-77-January-2024-updated.pdf" TargetMode="External"/><Relationship Id="rId43" Type="http://schemas.openxmlformats.org/officeDocument/2006/relationships/hyperlink" Target="https://www.gov.uk/government/publications/pension-schemes-newsletter-155-january-2024" TargetMode="External"/><Relationship Id="rId48" Type="http://schemas.openxmlformats.org/officeDocument/2006/relationships/hyperlink" Target="https://www.fpsregs.org/index.php/member-area/age-discrimination-remedy-hmrc-member-tax-calculator" TargetMode="External"/><Relationship Id="rId56" Type="http://schemas.openxmlformats.org/officeDocument/2006/relationships/hyperlink" Target="http://webarchive.nationalarchives.gov.uk/20120919152859tf_/http:/www.communities.gov.uk/fire/firerescueservice/firefighterpensions/firefighterspensionscheme/"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1181505/The_Public_Service_Pensions__Valuations_and_Employer_Cost_Cap__Directions_2023_-_Final.pdf" TargetMode="External"/><Relationship Id="rId3" Type="http://schemas.openxmlformats.org/officeDocument/2006/relationships/styles" Target="styles.xml"/><Relationship Id="rId12" Type="http://schemas.openxmlformats.org/officeDocument/2006/relationships/image" Target="cid:image003.jpg@01D8E9F1.C296EA10"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yperlink" Target="https://wypfpensionmattersfire.wordpress.com/2024/02/05/employer-training-spring-2024/" TargetMode="External"/><Relationship Id="rId38" Type="http://schemas.openxmlformats.org/officeDocument/2006/relationships/hyperlink" Target="https://www.fpsregs.org/images/Bulletins/Bulletin-74-October-2023/FPS-Bulletin-74-October2023.pdf" TargetMode="External"/><Relationship Id="rId46" Type="http://schemas.openxmlformats.org/officeDocument/2006/relationships/hyperlink" Target="mailto:bluelightpensions@local.gov.uk" TargetMode="External"/><Relationship Id="rId59" Type="http://schemas.openxmlformats.org/officeDocument/2006/relationships/hyperlink" Target="https://www.pensions-ombudsman.org.uk/" TargetMode="External"/><Relationship Id="rId20" Type="http://schemas.openxmlformats.org/officeDocument/2006/relationships/image" Target="cid:image006.jpg@01D8E9F1.C296EA10" TargetMode="External"/><Relationship Id="rId41" Type="http://schemas.openxmlformats.org/officeDocument/2006/relationships/hyperlink" Target="https://www.fpsregs.org/images/Age-discrimination/Age-discrimination-remedy-eligibility-factsheet-August-2022.pdf" TargetMode="External"/><Relationship Id="rId54" Type="http://schemas.openxmlformats.org/officeDocument/2006/relationships/hyperlink" Target="https://fpsmember.org/" TargetMode="External"/><Relationship Id="rId62" Type="http://schemas.openxmlformats.org/officeDocument/2006/relationships/hyperlink" Target="https://lgpsregs.org/bulletinsetc/bulletin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https://www.legislation.gov.uk/uksi/2024/170/contents/made" TargetMode="External"/><Relationship Id="rId49" Type="http://schemas.openxmlformats.org/officeDocument/2006/relationships/hyperlink" Target="mailto:bluelightpensions@local.gov.uk" TargetMode="External"/><Relationship Id="rId57" Type="http://schemas.openxmlformats.org/officeDocument/2006/relationships/hyperlink" Target="http://www.thepensionsregulator.gov.uk/public-service-schemes.aspx" TargetMode="External"/><Relationship Id="rId10" Type="http://schemas.openxmlformats.org/officeDocument/2006/relationships/hyperlink" Target="http://www.facebook.com/westyorkshirepensionfund" TargetMode="External"/><Relationship Id="rId31" Type="http://schemas.openxmlformats.org/officeDocument/2006/relationships/hyperlink" Target="https://www.wypf.org.uk/pre-retirement-courses/" TargetMode="External"/><Relationship Id="rId44" Type="http://schemas.openxmlformats.org/officeDocument/2006/relationships/hyperlink" Target="https://www.ftadviser.com/pensions/2024/02/06/transitional-tax-free-amount-certificate-when-could-it-be-useful/?page=1" TargetMode="External"/><Relationship Id="rId52" Type="http://schemas.openxmlformats.org/officeDocument/2006/relationships/hyperlink" Target="http://www.fpsboard.org/" TargetMode="External"/><Relationship Id="rId60" Type="http://schemas.openxmlformats.org/officeDocument/2006/relationships/hyperlink" Target="https://www.local.gov.uk/our-support/workforce-and-hr-support/local-government-pension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witter.com/wypf_lgps" TargetMode="External"/><Relationship Id="rId13" Type="http://schemas.openxmlformats.org/officeDocument/2006/relationships/image" Target="media/image3.jpeg"/><Relationship Id="rId18" Type="http://schemas.openxmlformats.org/officeDocument/2006/relationships/image" Target="cid:image007.png@01D8E9F1.C296EA10" TargetMode="External"/><Relationship Id="rId39" Type="http://schemas.openxmlformats.org/officeDocument/2006/relationships/hyperlink" Target="https://www.fpsregs.org/images/Age-discrimination/Age-discrimination-remedy-ill-health-reassessment-factsheet-November-2022.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file:///\\svappenbhschv\pensions\Matt.Suki\Monthly%20Fire%20reports%20charts%20&amp;%20data\Deferreds%20Membership%20chart.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 Completed processes chart (KPIs).xlsx]Chart!PivotTable7</c:name>
    <c:fmtId val="962"/>
  </c:pivotSource>
  <c:chart>
    <c:title>
      <c:tx>
        <c:strRef>
          <c:f>Chart!$A$19</c:f>
          <c:strCache>
            <c:ptCount val="1"/>
            <c:pt idx="0">
              <c:v>Completed Processes - Nottinghamshire Fire</c:v>
            </c:pt>
          </c:strCache>
        </c:strRef>
      </c:tx>
      <c:layout>
        <c:manualLayout>
          <c:xMode val="edge"/>
          <c:yMode val="edge"/>
          <c:x val="0.22767655591038735"/>
          <c:y val="0.11322685610670905"/>
        </c:manualLayout>
      </c:layout>
      <c:overlay val="0"/>
      <c:txPr>
        <a:bodyPr/>
        <a:lstStyle/>
        <a:p>
          <a:pPr>
            <a:defRPr sz="1400" b="0"/>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dLbl>
          <c:idx val="0"/>
          <c:delete val="1"/>
          <c:extLst>
            <c:ext xmlns:c15="http://schemas.microsoft.com/office/drawing/2012/chart" uri="{CE6537A1-D6FC-4f65-9D91-7224C49458BB}"/>
          </c:extLst>
        </c:dLbl>
      </c:pivotFmt>
      <c:pivotFmt>
        <c:idx val="3"/>
        <c:spPr>
          <a:solidFill>
            <a:schemeClr val="accent6"/>
          </a:solidFill>
        </c:spPr>
        <c:marker>
          <c:symbol val="none"/>
        </c:marker>
        <c:dLbl>
          <c:idx val="0"/>
          <c:delete val="1"/>
          <c:extLst>
            <c:ext xmlns:c15="http://schemas.microsoft.com/office/drawing/2012/chart" uri="{CE6537A1-D6FC-4f65-9D91-7224C49458BB}"/>
          </c:extLst>
        </c:dLbl>
      </c:pivotFmt>
      <c:pivotFmt>
        <c:idx val="4"/>
        <c:spPr>
          <a:solidFill>
            <a:schemeClr val="accent6"/>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639542483660135E-2"/>
          <c:y val="0.3061584040192401"/>
          <c:w val="0.84077287581699345"/>
          <c:h val="0.40059252250121102"/>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Chart!$A$19</c:f>
              <c:strCache>
                <c:ptCount val="12"/>
                <c:pt idx="0">
                  <c:v>Mar-23</c:v>
                </c:pt>
                <c:pt idx="1">
                  <c:v>Apr-23</c:v>
                </c:pt>
                <c:pt idx="2">
                  <c:v>May-23</c:v>
                </c:pt>
                <c:pt idx="3">
                  <c:v>Jun-23</c:v>
                </c:pt>
                <c:pt idx="4">
                  <c:v>Jul-23</c:v>
                </c:pt>
                <c:pt idx="5">
                  <c:v>Aug-23</c:v>
                </c:pt>
                <c:pt idx="6">
                  <c:v>Sep-23</c:v>
                </c:pt>
                <c:pt idx="7">
                  <c:v>Oct-23</c:v>
                </c:pt>
                <c:pt idx="8">
                  <c:v>Nov-23</c:v>
                </c:pt>
                <c:pt idx="9">
                  <c:v>Dec-23</c:v>
                </c:pt>
                <c:pt idx="10">
                  <c:v>Jan-24</c:v>
                </c:pt>
                <c:pt idx="11">
                  <c:v>Feb-24</c:v>
                </c:pt>
              </c:strCache>
            </c:strRef>
          </c:cat>
          <c:val>
            <c:numRef>
              <c:f>Chart!$A$19</c:f>
              <c:numCache>
                <c:formatCode>General</c:formatCode>
                <c:ptCount val="12"/>
                <c:pt idx="0">
                  <c:v>34</c:v>
                </c:pt>
                <c:pt idx="1">
                  <c:v>29</c:v>
                </c:pt>
                <c:pt idx="2">
                  <c:v>39</c:v>
                </c:pt>
                <c:pt idx="3">
                  <c:v>12</c:v>
                </c:pt>
                <c:pt idx="4">
                  <c:v>26</c:v>
                </c:pt>
                <c:pt idx="5">
                  <c:v>17</c:v>
                </c:pt>
                <c:pt idx="6">
                  <c:v>14</c:v>
                </c:pt>
                <c:pt idx="7">
                  <c:v>15</c:v>
                </c:pt>
                <c:pt idx="8">
                  <c:v>12</c:v>
                </c:pt>
                <c:pt idx="9">
                  <c:v>13</c:v>
                </c:pt>
                <c:pt idx="10">
                  <c:v>30</c:v>
                </c:pt>
                <c:pt idx="11">
                  <c:v>42</c:v>
                </c:pt>
              </c:numCache>
            </c:numRef>
          </c:val>
          <c:extLst>
            <c:ext xmlns:c16="http://schemas.microsoft.com/office/drawing/2014/chart" uri="{C3380CC4-5D6E-409C-BE32-E72D297353CC}">
              <c16:uniqueId val="{00000000-0F9D-458C-A367-7C1CC6345702}"/>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layout>
        <c:manualLayout>
          <c:xMode val="edge"/>
          <c:yMode val="edge"/>
          <c:x val="0.91040151515151513"/>
          <c:y val="0.3608146981627296"/>
          <c:w val="7.6770202020202016E-2"/>
          <c:h val="0.1175007874015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2">
    <c:autoUpdate val="0"/>
  </c:externalData>
  <c:userShapes r:id="rId3"/>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active!PivotTable5</c:name>
    <c:fmtId val="949"/>
  </c:pivotSource>
  <c:chart>
    <c:title>
      <c:tx>
        <c:strRef>
          <c:f>'Chart active'!$A$20</c:f>
          <c:strCache>
            <c:ptCount val="1"/>
            <c:pt idx="0">
              <c:v>Outstanding Work Active -  Nottinghamshire Fire</c:v>
            </c:pt>
          </c:strCache>
        </c:strRef>
      </c:tx>
      <c:layout>
        <c:manualLayout>
          <c:xMode val="edge"/>
          <c:yMode val="edge"/>
          <c:x val="0.1786307291666667"/>
          <c:y val="3.1901851851851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4897222222222226E-2"/>
          <c:y val="0.16020582010582007"/>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active'!$A$20</c:f>
              <c:strCache>
                <c:ptCount val="8"/>
                <c:pt idx="0">
                  <c:v>Current Member</c:v>
                </c:pt>
                <c:pt idx="1">
                  <c:v>Deaths</c:v>
                </c:pt>
                <c:pt idx="2">
                  <c:v>Early Leavers</c:v>
                </c:pt>
                <c:pt idx="3">
                  <c:v>Estimates</c:v>
                </c:pt>
                <c:pt idx="4">
                  <c:v>Misc</c:v>
                </c:pt>
                <c:pt idx="5">
                  <c:v>Payroll</c:v>
                </c:pt>
                <c:pt idx="6">
                  <c:v>Retirements</c:v>
                </c:pt>
                <c:pt idx="7">
                  <c:v>Transfers</c:v>
                </c:pt>
              </c:strCache>
            </c:strRef>
          </c:cat>
          <c:val>
            <c:numRef>
              <c:f>'Chart active'!$A$20</c:f>
              <c:numCache>
                <c:formatCode>General</c:formatCode>
                <c:ptCount val="8"/>
                <c:pt idx="0">
                  <c:v>5</c:v>
                </c:pt>
                <c:pt idx="1">
                  <c:v>3</c:v>
                </c:pt>
                <c:pt idx="2">
                  <c:v>13</c:v>
                </c:pt>
                <c:pt idx="3">
                  <c:v>7</c:v>
                </c:pt>
                <c:pt idx="4">
                  <c:v>23</c:v>
                </c:pt>
                <c:pt idx="5">
                  <c:v>2</c:v>
                </c:pt>
                <c:pt idx="6">
                  <c:v>6</c:v>
                </c:pt>
                <c:pt idx="7">
                  <c:v>6</c:v>
                </c:pt>
              </c:numCache>
            </c:numRef>
          </c:val>
          <c:extLst>
            <c:ext xmlns:c16="http://schemas.microsoft.com/office/drawing/2014/chart" uri="{C3380CC4-5D6E-409C-BE32-E72D297353CC}">
              <c16:uniqueId val="{00000000-9B4A-4AE1-A20E-2C710BECA211}"/>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February 2024</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pended!PivotTable7</c:name>
    <c:fmtId val="917"/>
  </c:pivotSource>
  <c:chart>
    <c:title>
      <c:tx>
        <c:strRef>
          <c:f>'Chart pended'!$A$20</c:f>
          <c:strCache>
            <c:ptCount val="1"/>
            <c:pt idx="0">
              <c:v>Outstanding Work Pending -  Nottinghamshire Fire</c:v>
            </c:pt>
          </c:strCache>
        </c:strRef>
      </c:tx>
      <c:layout>
        <c:manualLayout>
          <c:xMode val="edge"/>
          <c:yMode val="edge"/>
          <c:x val="0.15928819444444448"/>
          <c:y val="5.21169312169312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pended'!$A$20</c:f>
              <c:strCache>
                <c:ptCount val="8"/>
                <c:pt idx="0">
                  <c:v>Current Member</c:v>
                </c:pt>
                <c:pt idx="1">
                  <c:v>Deaths</c:v>
                </c:pt>
                <c:pt idx="2">
                  <c:v>Early Leavers</c:v>
                </c:pt>
                <c:pt idx="3">
                  <c:v>Estimates</c:v>
                </c:pt>
                <c:pt idx="4">
                  <c:v>Misc</c:v>
                </c:pt>
                <c:pt idx="5">
                  <c:v>Payroll</c:v>
                </c:pt>
                <c:pt idx="6">
                  <c:v>Retirements</c:v>
                </c:pt>
                <c:pt idx="7">
                  <c:v>Transfers</c:v>
                </c:pt>
              </c:strCache>
            </c:strRef>
          </c:cat>
          <c:val>
            <c:numRef>
              <c:f>'Chart pended'!$A$20</c:f>
              <c:numCache>
                <c:formatCode>General</c:formatCode>
                <c:ptCount val="8"/>
                <c:pt idx="0">
                  <c:v>0</c:v>
                </c:pt>
                <c:pt idx="1">
                  <c:v>1</c:v>
                </c:pt>
                <c:pt idx="2">
                  <c:v>3</c:v>
                </c:pt>
                <c:pt idx="3">
                  <c:v>1</c:v>
                </c:pt>
                <c:pt idx="4">
                  <c:v>5</c:v>
                </c:pt>
                <c:pt idx="5">
                  <c:v>1</c:v>
                </c:pt>
                <c:pt idx="6">
                  <c:v>7</c:v>
                </c:pt>
                <c:pt idx="7">
                  <c:v>3</c:v>
                </c:pt>
              </c:numCache>
            </c:numRef>
          </c:val>
          <c:extLst>
            <c:ext xmlns:c16="http://schemas.microsoft.com/office/drawing/2014/chart" uri="{C3380CC4-5D6E-409C-BE32-E72D297353CC}">
              <c16:uniqueId val="{00000000-56DF-4305-915F-6FC119B4B983}"/>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 February 2024</a:t>
                </a:r>
              </a:p>
            </c:rich>
          </c:tx>
          <c:layout>
            <c:manualLayout>
              <c:xMode val="edge"/>
              <c:yMode val="edge"/>
              <c:x val="0.43651631944444447"/>
              <c:y val="0.908083333333333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[4 Member Web Registrations chart.xlsx]Chart!PivotTable2</c:name>
    <c:fmtId val="857"/>
  </c:pivotSource>
  <c:chart>
    <c:title>
      <c:tx>
        <c:strRef>
          <c:f>Chart!$A$22</c:f>
          <c:strCache>
            <c:ptCount val="1"/>
            <c:pt idx="0">
              <c:v>Member Web Number Totals  -  Nottinghamshire Fire</c:v>
            </c:pt>
          </c:strCache>
        </c:strRef>
      </c:tx>
      <c:layout>
        <c:manualLayout>
          <c:xMode val="edge"/>
          <c:yMode val="edge"/>
          <c:x val="0.17267046234605291"/>
          <c:y val="8.75108159556978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Chart!$A$22</c:f>
              <c:numCache>
                <c:formatCode>General</c:formatCode>
                <c:ptCount val="12"/>
                <c:pt idx="0">
                  <c:v>677</c:v>
                </c:pt>
                <c:pt idx="1">
                  <c:v>699</c:v>
                </c:pt>
                <c:pt idx="2">
                  <c:v>697</c:v>
                </c:pt>
                <c:pt idx="3">
                  <c:v>727</c:v>
                </c:pt>
                <c:pt idx="4">
                  <c:v>738</c:v>
                </c:pt>
                <c:pt idx="5">
                  <c:v>743</c:v>
                </c:pt>
                <c:pt idx="6">
                  <c:v>747</c:v>
                </c:pt>
                <c:pt idx="7">
                  <c:v>749</c:v>
                </c:pt>
                <c:pt idx="8">
                  <c:v>753</c:v>
                </c:pt>
                <c:pt idx="9">
                  <c:v>759</c:v>
                </c:pt>
                <c:pt idx="10">
                  <c:v>765</c:v>
                </c:pt>
                <c:pt idx="11">
                  <c:v>766</c:v>
                </c:pt>
              </c:numCache>
            </c:numRef>
          </c:val>
          <c:extLst>
            <c:ext xmlns:c16="http://schemas.microsoft.com/office/drawing/2014/chart" uri="{C3380CC4-5D6E-409C-BE32-E72D297353CC}">
              <c16:uniqueId val="{00000000-4495-4E4F-ABF6-2439D59BF2AB}"/>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Membership Numbers chart.xlsx]Chart!PivotTable3</c:name>
    <c:fmtId val="835"/>
  </c:pivotSource>
  <c:chart>
    <c:title>
      <c:tx>
        <c:strRef>
          <c:f>Chart!$A$20</c:f>
          <c:strCache>
            <c:ptCount val="1"/>
            <c:pt idx="0">
              <c:v>Membership Number Totals -  Nottinghamshire Fire</c:v>
            </c:pt>
          </c:strCache>
        </c:strRef>
      </c:tx>
      <c:layout>
        <c:manualLayout>
          <c:xMode val="edge"/>
          <c:yMode val="edge"/>
          <c:x val="0.24060218136449757"/>
          <c:y val="2.5672518230945896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dLbl>
          <c:idx val="0"/>
          <c:delete val="1"/>
          <c:extLst>
            <c:ext xmlns:c15="http://schemas.microsoft.com/office/drawing/2012/chart" uri="{CE6537A1-D6FC-4f65-9D91-7224C49458BB}"/>
          </c:extLst>
        </c:dLbl>
      </c:pivotFmt>
      <c:pivotFmt>
        <c:idx val="3"/>
        <c:spPr>
          <a:solidFill>
            <a:srgbClr val="FF0000"/>
          </a:solidFill>
        </c:spPr>
        <c:marker>
          <c:symbol val="none"/>
        </c:marker>
        <c:dLbl>
          <c:idx val="0"/>
          <c:delete val="1"/>
          <c:extLst>
            <c:ext xmlns:c15="http://schemas.microsoft.com/office/drawing/2012/chart" uri="{CE6537A1-D6FC-4f65-9D91-7224C49458BB}"/>
          </c:extLst>
        </c:dLbl>
      </c:pivotFmt>
      <c:pivotFmt>
        <c:idx val="4"/>
        <c:spPr>
          <a:solidFill>
            <a:srgbClr val="FF000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2"/>
                <c:pt idx="0">
                  <c:v>Apr-23</c:v>
                </c:pt>
                <c:pt idx="1">
                  <c:v>May-23</c:v>
                </c:pt>
                <c:pt idx="2">
                  <c:v>Jun-23</c:v>
                </c:pt>
                <c:pt idx="3">
                  <c:v>Jul-23</c:v>
                </c:pt>
                <c:pt idx="4">
                  <c:v>Aug-23</c:v>
                </c:pt>
                <c:pt idx="5">
                  <c:v>Sep-23</c:v>
                </c:pt>
                <c:pt idx="6">
                  <c:v>Oct-23</c:v>
                </c:pt>
                <c:pt idx="7">
                  <c:v>Nov-23</c:v>
                </c:pt>
                <c:pt idx="8">
                  <c:v>Dec-23</c:v>
                </c:pt>
                <c:pt idx="9">
                  <c:v>Jan-24</c:v>
                </c:pt>
                <c:pt idx="10">
                  <c:v>Feb-24</c:v>
                </c:pt>
                <c:pt idx="11">
                  <c:v>Mar-24</c:v>
                </c:pt>
              </c:strCache>
            </c:strRef>
          </c:cat>
          <c:val>
            <c:numRef>
              <c:f>Chart!$A$20</c:f>
              <c:numCache>
                <c:formatCode>General</c:formatCode>
                <c:ptCount val="12"/>
                <c:pt idx="0">
                  <c:v>2018</c:v>
                </c:pt>
                <c:pt idx="1">
                  <c:v>2015</c:v>
                </c:pt>
                <c:pt idx="2">
                  <c:v>2016</c:v>
                </c:pt>
                <c:pt idx="3">
                  <c:v>2025</c:v>
                </c:pt>
                <c:pt idx="4">
                  <c:v>2025</c:v>
                </c:pt>
                <c:pt idx="5">
                  <c:v>2025</c:v>
                </c:pt>
                <c:pt idx="6">
                  <c:v>2024</c:v>
                </c:pt>
                <c:pt idx="7">
                  <c:v>2024</c:v>
                </c:pt>
                <c:pt idx="8">
                  <c:v>2025</c:v>
                </c:pt>
                <c:pt idx="9">
                  <c:v>2053</c:v>
                </c:pt>
                <c:pt idx="10">
                  <c:v>2053</c:v>
                </c:pt>
                <c:pt idx="11">
                  <c:v>2065</c:v>
                </c:pt>
              </c:numCache>
            </c:numRef>
          </c:val>
          <c:extLst>
            <c:ext xmlns:c16="http://schemas.microsoft.com/office/drawing/2014/chart" uri="{C3380CC4-5D6E-409C-BE32-E72D297353CC}">
              <c16:uniqueId val="{00000000-182A-4623-ADD8-BC6C05A3943F}"/>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[Actives Membership chart.xlsx]Actives Chart!PivotTable2</c:name>
    <c:fmtId val="730"/>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Oct-23</c:v>
                </c:pt>
                <c:pt idx="1">
                  <c:v>Nov-23</c:v>
                </c:pt>
                <c:pt idx="2">
                  <c:v>Dec-23</c:v>
                </c:pt>
                <c:pt idx="3">
                  <c:v>Jan-24</c:v>
                </c:pt>
                <c:pt idx="4">
                  <c:v>Feb-24</c:v>
                </c:pt>
                <c:pt idx="5">
                  <c:v>Mar-24</c:v>
                </c:pt>
              </c:strCache>
            </c:strRef>
          </c:cat>
          <c:val>
            <c:numRef>
              <c:f>'Actives Chart'!$B$5:$B$11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917B-469D-A146-DE06C2DAD7E0}"/>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Oct-23</c:v>
                </c:pt>
                <c:pt idx="1">
                  <c:v>Nov-23</c:v>
                </c:pt>
                <c:pt idx="2">
                  <c:v>Dec-23</c:v>
                </c:pt>
                <c:pt idx="3">
                  <c:v>Jan-24</c:v>
                </c:pt>
                <c:pt idx="4">
                  <c:v>Feb-24</c:v>
                </c:pt>
                <c:pt idx="5">
                  <c:v>Mar-24</c:v>
                </c:pt>
              </c:strCache>
            </c:strRef>
          </c:cat>
          <c:val>
            <c:numRef>
              <c:f>'Actives Chart'!$C$5:$C$11</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1-917B-469D-A146-DE06C2DAD7E0}"/>
            </c:ext>
          </c:extLst>
        </c:ser>
        <c:ser>
          <c:idx val="2"/>
          <c:order val="2"/>
          <c:tx>
            <c:strRef>
              <c:f>'Actives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Oct-23</c:v>
                </c:pt>
                <c:pt idx="1">
                  <c:v>Nov-23</c:v>
                </c:pt>
                <c:pt idx="2">
                  <c:v>Dec-23</c:v>
                </c:pt>
                <c:pt idx="3">
                  <c:v>Jan-24</c:v>
                </c:pt>
                <c:pt idx="4">
                  <c:v>Feb-24</c:v>
                </c:pt>
                <c:pt idx="5">
                  <c:v>Mar-24</c:v>
                </c:pt>
              </c:strCache>
            </c:strRef>
          </c:cat>
          <c:val>
            <c:numRef>
              <c:f>'Actives Chart'!$D$5:$D$11</c:f>
              <c:numCache>
                <c:formatCode>General</c:formatCode>
                <c:ptCount val="6"/>
                <c:pt idx="0">
                  <c:v>594</c:v>
                </c:pt>
                <c:pt idx="1">
                  <c:v>592</c:v>
                </c:pt>
                <c:pt idx="2">
                  <c:v>590</c:v>
                </c:pt>
                <c:pt idx="3">
                  <c:v>611</c:v>
                </c:pt>
                <c:pt idx="4">
                  <c:v>608</c:v>
                </c:pt>
                <c:pt idx="5">
                  <c:v>613</c:v>
                </c:pt>
              </c:numCache>
            </c:numRef>
          </c:val>
          <c:extLst>
            <c:ext xmlns:c16="http://schemas.microsoft.com/office/drawing/2014/chart" uri="{C3380CC4-5D6E-409C-BE32-E72D297353CC}">
              <c16:uniqueId val="{00000002-917B-469D-A146-DE06C2DAD7E0}"/>
            </c:ext>
          </c:extLst>
        </c:ser>
        <c:ser>
          <c:idx val="3"/>
          <c:order val="3"/>
          <c:tx>
            <c:strRef>
              <c:f>'Actives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Oct-23</c:v>
                </c:pt>
                <c:pt idx="1">
                  <c:v>Nov-23</c:v>
                </c:pt>
                <c:pt idx="2">
                  <c:v>Dec-23</c:v>
                </c:pt>
                <c:pt idx="3">
                  <c:v>Jan-24</c:v>
                </c:pt>
                <c:pt idx="4">
                  <c:v>Feb-24</c:v>
                </c:pt>
                <c:pt idx="5">
                  <c:v>Mar-24</c:v>
                </c:pt>
              </c:strCache>
            </c:strRef>
          </c:cat>
          <c:val>
            <c:numRef>
              <c:f>'Actives Chart'!$E$5:$E$11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17B-469D-A146-DE06C2DAD7E0}"/>
            </c:ext>
          </c:extLst>
        </c:ser>
        <c:ser>
          <c:idx val="4"/>
          <c:order val="4"/>
          <c:tx>
            <c:strRef>
              <c:f>'Actives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Oct-23</c:v>
                </c:pt>
                <c:pt idx="1">
                  <c:v>Nov-23</c:v>
                </c:pt>
                <c:pt idx="2">
                  <c:v>Dec-23</c:v>
                </c:pt>
                <c:pt idx="3">
                  <c:v>Jan-24</c:v>
                </c:pt>
                <c:pt idx="4">
                  <c:v>Feb-24</c:v>
                </c:pt>
                <c:pt idx="5">
                  <c:v>Mar-24</c:v>
                </c:pt>
              </c:strCache>
            </c:strRef>
          </c:cat>
          <c:val>
            <c:numRef>
              <c:f>'Actives Chart'!$F$5:$F$11</c:f>
              <c:numCache>
                <c:formatCode>General</c:formatCode>
                <c:ptCount val="6"/>
                <c:pt idx="0">
                  <c:v>16</c:v>
                </c:pt>
                <c:pt idx="1">
                  <c:v>15</c:v>
                </c:pt>
                <c:pt idx="2">
                  <c:v>15</c:v>
                </c:pt>
                <c:pt idx="3">
                  <c:v>15</c:v>
                </c:pt>
                <c:pt idx="4">
                  <c:v>15</c:v>
                </c:pt>
                <c:pt idx="5">
                  <c:v>15</c:v>
                </c:pt>
              </c:numCache>
            </c:numRef>
          </c:val>
          <c:extLst>
            <c:ext xmlns:c16="http://schemas.microsoft.com/office/drawing/2014/chart" uri="{C3380CC4-5D6E-409C-BE32-E72D297353CC}">
              <c16:uniqueId val="{00000004-917B-469D-A146-DE06C2DAD7E0}"/>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3.5424809336827699E-2"/>
          <c:y val="0.80969097624991315"/>
          <c:w val="0.96457519081301279"/>
          <c:h val="0.162959914044250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[Deferreds Membership chart.xlsx]Deferreds Chart!PivotTable3</c:name>
    <c:fmtId val="580"/>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5979001613408147E-2"/>
          <c:y val="8.470014850195468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Oct-23</c:v>
                </c:pt>
                <c:pt idx="1">
                  <c:v>Nov-23</c:v>
                </c:pt>
                <c:pt idx="2">
                  <c:v>Dec-23</c:v>
                </c:pt>
                <c:pt idx="3">
                  <c:v>Jan-24</c:v>
                </c:pt>
                <c:pt idx="4">
                  <c:v>Feb-24</c:v>
                </c:pt>
                <c:pt idx="5">
                  <c:v>Mar-24</c:v>
                </c:pt>
              </c:strCache>
            </c:strRef>
          </c:cat>
          <c:val>
            <c:numRef>
              <c:f>'Deferreds Chart'!$B$5:$B$11</c:f>
              <c:numCache>
                <c:formatCode>General</c:formatCode>
                <c:ptCount val="6"/>
                <c:pt idx="0">
                  <c:v>39</c:v>
                </c:pt>
                <c:pt idx="1">
                  <c:v>39</c:v>
                </c:pt>
                <c:pt idx="2">
                  <c:v>39</c:v>
                </c:pt>
                <c:pt idx="3">
                  <c:v>39</c:v>
                </c:pt>
                <c:pt idx="4">
                  <c:v>39</c:v>
                </c:pt>
                <c:pt idx="5">
                  <c:v>39</c:v>
                </c:pt>
              </c:numCache>
            </c:numRef>
          </c:val>
          <c:extLst>
            <c:ext xmlns:c16="http://schemas.microsoft.com/office/drawing/2014/chart" uri="{C3380CC4-5D6E-409C-BE32-E72D297353CC}">
              <c16:uniqueId val="{00000000-19C3-4289-9449-F9B8F129CD7E}"/>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Oct-23</c:v>
                </c:pt>
                <c:pt idx="1">
                  <c:v>Nov-23</c:v>
                </c:pt>
                <c:pt idx="2">
                  <c:v>Dec-23</c:v>
                </c:pt>
                <c:pt idx="3">
                  <c:v>Jan-24</c:v>
                </c:pt>
                <c:pt idx="4">
                  <c:v>Feb-24</c:v>
                </c:pt>
                <c:pt idx="5">
                  <c:v>Mar-24</c:v>
                </c:pt>
              </c:strCache>
            </c:strRef>
          </c:cat>
          <c:val>
            <c:numRef>
              <c:f>'Deferreds Chart'!$C$5:$C$11</c:f>
              <c:numCache>
                <c:formatCode>General</c:formatCode>
                <c:ptCount val="6"/>
                <c:pt idx="0">
                  <c:v>159</c:v>
                </c:pt>
                <c:pt idx="1">
                  <c:v>159</c:v>
                </c:pt>
                <c:pt idx="2">
                  <c:v>159</c:v>
                </c:pt>
                <c:pt idx="3">
                  <c:v>159</c:v>
                </c:pt>
                <c:pt idx="4">
                  <c:v>159</c:v>
                </c:pt>
                <c:pt idx="5">
                  <c:v>159</c:v>
                </c:pt>
              </c:numCache>
            </c:numRef>
          </c:val>
          <c:extLst>
            <c:ext xmlns:c16="http://schemas.microsoft.com/office/drawing/2014/chart" uri="{C3380CC4-5D6E-409C-BE32-E72D297353CC}">
              <c16:uniqueId val="{00000001-19C3-4289-9449-F9B8F129CD7E}"/>
            </c:ext>
          </c:extLst>
        </c:ser>
        <c:ser>
          <c:idx val="2"/>
          <c:order val="2"/>
          <c:tx>
            <c:strRef>
              <c:f>'Deferreds Chart'!$D$3:$D$4</c:f>
              <c:strCache>
                <c:ptCount val="1"/>
                <c:pt idx="0">
                  <c:v>Nottinghamshire (2015 Scheme)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Oct-23</c:v>
                </c:pt>
                <c:pt idx="1">
                  <c:v>Nov-23</c:v>
                </c:pt>
                <c:pt idx="2">
                  <c:v>Dec-23</c:v>
                </c:pt>
                <c:pt idx="3">
                  <c:v>Jan-24</c:v>
                </c:pt>
                <c:pt idx="4">
                  <c:v>Feb-24</c:v>
                </c:pt>
                <c:pt idx="5">
                  <c:v>Mar-24</c:v>
                </c:pt>
              </c:strCache>
            </c:strRef>
          </c:cat>
          <c:val>
            <c:numRef>
              <c:f>'Deferreds Chart'!$D$5:$D$11</c:f>
              <c:numCache>
                <c:formatCode>General</c:formatCode>
                <c:ptCount val="6"/>
                <c:pt idx="0">
                  <c:v>190</c:v>
                </c:pt>
                <c:pt idx="1">
                  <c:v>191</c:v>
                </c:pt>
                <c:pt idx="2">
                  <c:v>193</c:v>
                </c:pt>
                <c:pt idx="3">
                  <c:v>193</c:v>
                </c:pt>
                <c:pt idx="4">
                  <c:v>194</c:v>
                </c:pt>
                <c:pt idx="5">
                  <c:v>195</c:v>
                </c:pt>
              </c:numCache>
            </c:numRef>
          </c:val>
          <c:extLst>
            <c:ext xmlns:c16="http://schemas.microsoft.com/office/drawing/2014/chart" uri="{C3380CC4-5D6E-409C-BE32-E72D297353CC}">
              <c16:uniqueId val="{00000002-19C3-4289-9449-F9B8F129CD7E}"/>
            </c:ext>
          </c:extLst>
        </c:ser>
        <c:ser>
          <c:idx val="3"/>
          <c:order val="3"/>
          <c:tx>
            <c:strRef>
              <c:f>'Deferreds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Oct-23</c:v>
                </c:pt>
                <c:pt idx="1">
                  <c:v>Nov-23</c:v>
                </c:pt>
                <c:pt idx="2">
                  <c:v>Dec-23</c:v>
                </c:pt>
                <c:pt idx="3">
                  <c:v>Jan-24</c:v>
                </c:pt>
                <c:pt idx="4">
                  <c:v>Feb-24</c:v>
                </c:pt>
                <c:pt idx="5">
                  <c:v>Mar-24</c:v>
                </c:pt>
              </c:strCache>
            </c:strRef>
          </c:cat>
          <c:val>
            <c:numRef>
              <c:f>'Deferreds Chart'!$E$5:$E$11</c:f>
              <c:numCache>
                <c:formatCode>General</c:formatCode>
                <c:ptCount val="6"/>
                <c:pt idx="0">
                  <c:v>31</c:v>
                </c:pt>
                <c:pt idx="1">
                  <c:v>31</c:v>
                </c:pt>
                <c:pt idx="2">
                  <c:v>31</c:v>
                </c:pt>
                <c:pt idx="3">
                  <c:v>31</c:v>
                </c:pt>
                <c:pt idx="4">
                  <c:v>31</c:v>
                </c:pt>
                <c:pt idx="5">
                  <c:v>31</c:v>
                </c:pt>
              </c:numCache>
            </c:numRef>
          </c:val>
          <c:extLst>
            <c:ext xmlns:c16="http://schemas.microsoft.com/office/drawing/2014/chart" uri="{C3380CC4-5D6E-409C-BE32-E72D297353CC}">
              <c16:uniqueId val="{00000003-19C3-4289-9449-F9B8F129CD7E}"/>
            </c:ext>
          </c:extLst>
        </c:ser>
        <c:ser>
          <c:idx val="4"/>
          <c:order val="4"/>
          <c:tx>
            <c:strRef>
              <c:f>'Deferreds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Oct-23</c:v>
                </c:pt>
                <c:pt idx="1">
                  <c:v>Nov-23</c:v>
                </c:pt>
                <c:pt idx="2">
                  <c:v>Dec-23</c:v>
                </c:pt>
                <c:pt idx="3">
                  <c:v>Jan-24</c:v>
                </c:pt>
                <c:pt idx="4">
                  <c:v>Feb-24</c:v>
                </c:pt>
                <c:pt idx="5">
                  <c:v>Mar-24</c:v>
                </c:pt>
              </c:strCache>
            </c:strRef>
          </c:cat>
          <c:val>
            <c:numRef>
              <c:f>'Deferreds Chart'!$F$5:$F$11</c:f>
              <c:numCache>
                <c:formatCode>General</c:formatCode>
                <c:ptCount val="6"/>
                <c:pt idx="0">
                  <c:v>4</c:v>
                </c:pt>
                <c:pt idx="1">
                  <c:v>4</c:v>
                </c:pt>
                <c:pt idx="2">
                  <c:v>3</c:v>
                </c:pt>
                <c:pt idx="3">
                  <c:v>3</c:v>
                </c:pt>
                <c:pt idx="4">
                  <c:v>3</c:v>
                </c:pt>
                <c:pt idx="5">
                  <c:v>3</c:v>
                </c:pt>
              </c:numCache>
            </c:numRef>
          </c:val>
          <c:extLst>
            <c:ext xmlns:c16="http://schemas.microsoft.com/office/drawing/2014/chart" uri="{C3380CC4-5D6E-409C-BE32-E72D297353CC}">
              <c16:uniqueId val="{00000004-19C3-4289-9449-F9B8F129CD7E}"/>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3.2630145830701439E-4"/>
          <c:y val="0.87356133132148539"/>
          <c:w val="0.95689296901093146"/>
          <c:h val="0.1264386426332598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[Pensioners Membership chart.xlsx]Pensioners Chart!PivotTable4</c:name>
    <c:fmtId val="55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Oct-23</c:v>
                </c:pt>
                <c:pt idx="1">
                  <c:v>Nov-23</c:v>
                </c:pt>
                <c:pt idx="2">
                  <c:v>Dec-23</c:v>
                </c:pt>
                <c:pt idx="3">
                  <c:v>Jan-24</c:v>
                </c:pt>
                <c:pt idx="4">
                  <c:v>Feb-24</c:v>
                </c:pt>
                <c:pt idx="5">
                  <c:v>Mar-24</c:v>
                </c:pt>
              </c:strCache>
            </c:strRef>
          </c:cat>
          <c:val>
            <c:numRef>
              <c:f>'Pensioners Chart'!$B$5:$B$11</c:f>
              <c:numCache>
                <c:formatCode>General</c:formatCode>
                <c:ptCount val="6"/>
                <c:pt idx="0">
                  <c:v>704</c:v>
                </c:pt>
                <c:pt idx="1">
                  <c:v>703</c:v>
                </c:pt>
                <c:pt idx="2">
                  <c:v>703</c:v>
                </c:pt>
                <c:pt idx="3">
                  <c:v>702</c:v>
                </c:pt>
                <c:pt idx="4">
                  <c:v>700</c:v>
                </c:pt>
                <c:pt idx="5">
                  <c:v>698</c:v>
                </c:pt>
              </c:numCache>
            </c:numRef>
          </c:val>
          <c:extLst>
            <c:ext xmlns:c16="http://schemas.microsoft.com/office/drawing/2014/chart" uri="{C3380CC4-5D6E-409C-BE32-E72D297353CC}">
              <c16:uniqueId val="{00000000-513D-4B9C-8881-F661D69935F7}"/>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Oct-23</c:v>
                </c:pt>
                <c:pt idx="1">
                  <c:v>Nov-23</c:v>
                </c:pt>
                <c:pt idx="2">
                  <c:v>Dec-23</c:v>
                </c:pt>
                <c:pt idx="3">
                  <c:v>Jan-24</c:v>
                </c:pt>
                <c:pt idx="4">
                  <c:v>Feb-24</c:v>
                </c:pt>
                <c:pt idx="5">
                  <c:v>Mar-24</c:v>
                </c:pt>
              </c:strCache>
            </c:strRef>
          </c:cat>
          <c:val>
            <c:numRef>
              <c:f>'Pensioners Chart'!$C$5:$C$11</c:f>
              <c:numCache>
                <c:formatCode>General</c:formatCode>
                <c:ptCount val="6"/>
                <c:pt idx="0">
                  <c:v>31</c:v>
                </c:pt>
                <c:pt idx="1">
                  <c:v>31</c:v>
                </c:pt>
                <c:pt idx="2">
                  <c:v>31</c:v>
                </c:pt>
                <c:pt idx="3">
                  <c:v>31</c:v>
                </c:pt>
                <c:pt idx="4">
                  <c:v>31</c:v>
                </c:pt>
                <c:pt idx="5">
                  <c:v>31</c:v>
                </c:pt>
              </c:numCache>
            </c:numRef>
          </c:val>
          <c:extLst>
            <c:ext xmlns:c16="http://schemas.microsoft.com/office/drawing/2014/chart" uri="{C3380CC4-5D6E-409C-BE32-E72D297353CC}">
              <c16:uniqueId val="{00000001-513D-4B9C-8881-F661D69935F7}"/>
            </c:ext>
          </c:extLst>
        </c:ser>
        <c:ser>
          <c:idx val="2"/>
          <c:order val="2"/>
          <c:tx>
            <c:strRef>
              <c:f>'Pensioners Chart'!$D$3:$D$4</c:f>
              <c:strCache>
                <c:ptCount val="1"/>
                <c:pt idx="0">
                  <c:v>Nottinghamshire (2015 Scheme)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Oct-23</c:v>
                </c:pt>
                <c:pt idx="1">
                  <c:v>Nov-23</c:v>
                </c:pt>
                <c:pt idx="2">
                  <c:v>Dec-23</c:v>
                </c:pt>
                <c:pt idx="3">
                  <c:v>Jan-24</c:v>
                </c:pt>
                <c:pt idx="4">
                  <c:v>Feb-24</c:v>
                </c:pt>
                <c:pt idx="5">
                  <c:v>Mar-24</c:v>
                </c:pt>
              </c:strCache>
            </c:strRef>
          </c:cat>
          <c:val>
            <c:numRef>
              <c:f>'Pensioners Chart'!$D$5:$D$11</c:f>
              <c:numCache>
                <c:formatCode>General</c:formatCode>
                <c:ptCount val="6"/>
                <c:pt idx="0">
                  <c:v>38</c:v>
                </c:pt>
                <c:pt idx="1">
                  <c:v>40</c:v>
                </c:pt>
                <c:pt idx="2">
                  <c:v>42</c:v>
                </c:pt>
                <c:pt idx="3">
                  <c:v>44</c:v>
                </c:pt>
                <c:pt idx="4">
                  <c:v>47</c:v>
                </c:pt>
                <c:pt idx="5">
                  <c:v>49</c:v>
                </c:pt>
              </c:numCache>
            </c:numRef>
          </c:val>
          <c:extLst>
            <c:ext xmlns:c16="http://schemas.microsoft.com/office/drawing/2014/chart" uri="{C3380CC4-5D6E-409C-BE32-E72D297353CC}">
              <c16:uniqueId val="{00000002-513D-4B9C-8881-F661D69935F7}"/>
            </c:ext>
          </c:extLst>
        </c:ser>
        <c:ser>
          <c:idx val="3"/>
          <c:order val="3"/>
          <c:tx>
            <c:strRef>
              <c:f>'Pensioners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Oct-23</c:v>
                </c:pt>
                <c:pt idx="1">
                  <c:v>Nov-23</c:v>
                </c:pt>
                <c:pt idx="2">
                  <c:v>Dec-23</c:v>
                </c:pt>
                <c:pt idx="3">
                  <c:v>Jan-24</c:v>
                </c:pt>
                <c:pt idx="4">
                  <c:v>Feb-24</c:v>
                </c:pt>
                <c:pt idx="5">
                  <c:v>Mar-24</c:v>
                </c:pt>
              </c:strCache>
            </c:strRef>
          </c:cat>
          <c:val>
            <c:numRef>
              <c:f>'Pensioners Chart'!$E$5:$E$11</c:f>
              <c:numCache>
                <c:formatCode>General</c:formatCode>
                <c:ptCount val="6"/>
                <c:pt idx="0">
                  <c:v>68</c:v>
                </c:pt>
                <c:pt idx="1">
                  <c:v>68</c:v>
                </c:pt>
                <c:pt idx="2">
                  <c:v>68</c:v>
                </c:pt>
                <c:pt idx="3">
                  <c:v>68</c:v>
                </c:pt>
                <c:pt idx="4">
                  <c:v>68</c:v>
                </c:pt>
                <c:pt idx="5">
                  <c:v>68</c:v>
                </c:pt>
              </c:numCache>
            </c:numRef>
          </c:val>
          <c:extLst>
            <c:ext xmlns:c16="http://schemas.microsoft.com/office/drawing/2014/chart" uri="{C3380CC4-5D6E-409C-BE32-E72D297353CC}">
              <c16:uniqueId val="{00000003-513D-4B9C-8881-F661D69935F7}"/>
            </c:ext>
          </c:extLst>
        </c:ser>
        <c:ser>
          <c:idx val="4"/>
          <c:order val="4"/>
          <c:tx>
            <c:strRef>
              <c:f>'Pensioners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Oct-23</c:v>
                </c:pt>
                <c:pt idx="1">
                  <c:v>Nov-23</c:v>
                </c:pt>
                <c:pt idx="2">
                  <c:v>Dec-23</c:v>
                </c:pt>
                <c:pt idx="3">
                  <c:v>Jan-24</c:v>
                </c:pt>
                <c:pt idx="4">
                  <c:v>Feb-24</c:v>
                </c:pt>
                <c:pt idx="5">
                  <c:v>Mar-24</c:v>
                </c:pt>
              </c:strCache>
            </c:strRef>
          </c:cat>
          <c:val>
            <c:numRef>
              <c:f>'Pensioners Chart'!$F$5:$F$11</c:f>
              <c:numCache>
                <c:formatCode>General</c:formatCode>
                <c:ptCount val="6"/>
                <c:pt idx="0">
                  <c:v>2</c:v>
                </c:pt>
                <c:pt idx="1">
                  <c:v>3</c:v>
                </c:pt>
                <c:pt idx="2">
                  <c:v>3</c:v>
                </c:pt>
                <c:pt idx="3">
                  <c:v>3</c:v>
                </c:pt>
                <c:pt idx="4">
                  <c:v>3</c:v>
                </c:pt>
                <c:pt idx="5">
                  <c:v>3</c:v>
                </c:pt>
              </c:numCache>
            </c:numRef>
          </c:val>
          <c:extLst>
            <c:ext xmlns:c16="http://schemas.microsoft.com/office/drawing/2014/chart" uri="{C3380CC4-5D6E-409C-BE32-E72D297353CC}">
              <c16:uniqueId val="{00000004-513D-4B9C-8881-F661D69935F7}"/>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698723609961981"/>
          <c:h val="0.14131957706957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0.17372</cdr:x>
      <cdr:y>0.075</cdr:y>
    </cdr:from>
    <cdr:to>
      <cdr:x>0.81994</cdr:x>
      <cdr:y>0.15</cdr:y>
    </cdr:to>
    <cdr:sp macro="" textlink="">
      <cdr:nvSpPr>
        <cdr:cNvPr id="2" name="TextBox 1"/>
        <cdr:cNvSpPr txBox="1"/>
      </cdr:nvSpPr>
      <cdr:spPr>
        <a:xfrm xmlns:a="http://schemas.openxmlformats.org/drawingml/2006/main">
          <a:off x="1031875" y="142875"/>
          <a:ext cx="38385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0.28917</cdr:x>
      <cdr:y>0.025</cdr:y>
    </cdr:from>
    <cdr:to>
      <cdr:x>0.77023</cdr:x>
      <cdr:y>0.175</cdr:y>
    </cdr:to>
    <cdr:sp macro="" textlink="">
      <cdr:nvSpPr>
        <cdr:cNvPr id="3" name="TextBox 2"/>
        <cdr:cNvSpPr txBox="1"/>
      </cdr:nvSpPr>
      <cdr:spPr>
        <a:xfrm xmlns:a="http://schemas.openxmlformats.org/drawingml/2006/main">
          <a:off x="1717675" y="47625"/>
          <a:ext cx="285749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73DA-67F2-477E-9642-C1835F8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3999</Words>
  <Characters>22796</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Butterfield</dc:creator>
  <cp:lastModifiedBy>Bev Bull</cp:lastModifiedBy>
  <cp:revision>2</cp:revision>
  <cp:lastPrinted>2019-04-05T15:46:00Z</cp:lastPrinted>
  <dcterms:created xsi:type="dcterms:W3CDTF">2024-04-09T21:12:00Z</dcterms:created>
  <dcterms:modified xsi:type="dcterms:W3CDTF">2024-04-09T21:12:00Z</dcterms:modified>
</cp:coreProperties>
</file>