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64A06" w14:textId="77777777" w:rsidR="00911017" w:rsidRDefault="0027365C" w:rsidP="00165A04">
      <w:pPr>
        <w:spacing w:before="100" w:beforeAutospacing="1" w:after="100" w:afterAutospacing="1"/>
        <w:rPr>
          <w:sz w:val="48"/>
          <w:szCs w:val="48"/>
        </w:rPr>
      </w:pPr>
      <w:r>
        <w:rPr>
          <w:noProof/>
          <w:sz w:val="48"/>
          <w:szCs w:val="48"/>
          <w:lang w:eastAsia="en-GB"/>
        </w:rPr>
        <w:drawing>
          <wp:anchor distT="0" distB="0" distL="114300" distR="114300" simplePos="0" relativeHeight="251658240" behindDoc="1" locked="0" layoutInCell="1" allowOverlap="1" wp14:anchorId="2DF2912A" wp14:editId="4DB7C98E">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942BB7E" w14:textId="77777777" w:rsidR="00911017" w:rsidRDefault="00911017" w:rsidP="00BE1CB8">
      <w:pPr>
        <w:spacing w:before="100" w:beforeAutospacing="1" w:after="100" w:afterAutospacing="1"/>
        <w:ind w:hanging="700"/>
        <w:rPr>
          <w:sz w:val="48"/>
          <w:szCs w:val="48"/>
        </w:rPr>
      </w:pPr>
    </w:p>
    <w:p w14:paraId="701FBF84" w14:textId="77777777" w:rsidR="00911017" w:rsidRDefault="00911017" w:rsidP="00BE1CB8">
      <w:pPr>
        <w:spacing w:before="100" w:beforeAutospacing="1" w:after="100" w:afterAutospacing="1"/>
        <w:ind w:hanging="700"/>
        <w:rPr>
          <w:sz w:val="48"/>
          <w:szCs w:val="48"/>
        </w:rPr>
      </w:pPr>
    </w:p>
    <w:p w14:paraId="0D0316A1" w14:textId="77777777" w:rsidR="00911017" w:rsidRDefault="00911017" w:rsidP="00BE1CB8">
      <w:pPr>
        <w:spacing w:before="100" w:beforeAutospacing="1" w:after="100" w:afterAutospacing="1"/>
        <w:ind w:hanging="700"/>
        <w:rPr>
          <w:sz w:val="48"/>
          <w:szCs w:val="48"/>
        </w:rPr>
      </w:pPr>
    </w:p>
    <w:p w14:paraId="4A87D2B7" w14:textId="77777777" w:rsidR="00911017" w:rsidRDefault="00911017" w:rsidP="00BE1CB8">
      <w:pPr>
        <w:spacing w:before="100" w:beforeAutospacing="1" w:after="100" w:afterAutospacing="1"/>
        <w:ind w:hanging="700"/>
        <w:rPr>
          <w:sz w:val="48"/>
          <w:szCs w:val="48"/>
        </w:rPr>
      </w:pPr>
    </w:p>
    <w:p w14:paraId="57AB811C" w14:textId="77777777" w:rsidR="00911017" w:rsidRDefault="00911017" w:rsidP="00BE1CB8">
      <w:pPr>
        <w:spacing w:before="100" w:beforeAutospacing="1" w:after="100" w:afterAutospacing="1"/>
        <w:ind w:hanging="700"/>
        <w:rPr>
          <w:sz w:val="48"/>
          <w:szCs w:val="48"/>
        </w:rPr>
      </w:pPr>
    </w:p>
    <w:p w14:paraId="6984E5B6" w14:textId="77777777" w:rsidR="00911017" w:rsidRDefault="00911017" w:rsidP="00BE1CB8">
      <w:pPr>
        <w:spacing w:before="100" w:beforeAutospacing="1" w:after="100" w:afterAutospacing="1"/>
        <w:ind w:hanging="700"/>
        <w:rPr>
          <w:sz w:val="48"/>
          <w:szCs w:val="48"/>
        </w:rPr>
      </w:pPr>
    </w:p>
    <w:p w14:paraId="2A6D6F74" w14:textId="43653819" w:rsidR="00755317" w:rsidRDefault="005F6F1D" w:rsidP="00755317">
      <w:pPr>
        <w:spacing w:before="100" w:beforeAutospacing="1" w:after="100" w:afterAutospacing="1"/>
        <w:ind w:hanging="700"/>
        <w:rPr>
          <w:sz w:val="48"/>
          <w:szCs w:val="48"/>
        </w:rPr>
      </w:pPr>
      <w:r>
        <w:rPr>
          <w:sz w:val="48"/>
          <w:szCs w:val="48"/>
        </w:rPr>
        <w:t xml:space="preserve"> </w:t>
      </w:r>
      <w:r w:rsidR="002C24D4">
        <w:rPr>
          <w:sz w:val="48"/>
          <w:szCs w:val="48"/>
        </w:rPr>
        <w:t xml:space="preserve"> </w:t>
      </w:r>
      <w:r w:rsidR="00140372">
        <w:rPr>
          <w:sz w:val="48"/>
          <w:szCs w:val="48"/>
        </w:rPr>
        <w:t>June 2024</w:t>
      </w:r>
    </w:p>
    <w:p w14:paraId="4359840A" w14:textId="77777777" w:rsidR="00911017" w:rsidRDefault="005F6F1D" w:rsidP="00BE1CB8">
      <w:pPr>
        <w:spacing w:before="100" w:beforeAutospacing="1" w:after="100" w:afterAutospacing="1"/>
        <w:ind w:hanging="700"/>
        <w:rPr>
          <w:sz w:val="48"/>
          <w:szCs w:val="48"/>
        </w:rPr>
      </w:pPr>
      <w:r>
        <w:rPr>
          <w:noProof/>
          <w:sz w:val="48"/>
          <w:szCs w:val="48"/>
          <w:lang w:eastAsia="en-GB"/>
        </w:rPr>
        <w:t xml:space="preserve">  </w:t>
      </w:r>
      <w:r w:rsidR="00915C6E">
        <w:rPr>
          <w:noProof/>
          <w:sz w:val="48"/>
          <w:szCs w:val="48"/>
          <w:lang w:eastAsia="en-GB"/>
        </w:rPr>
        <w:t>Nottinghamshire</w:t>
      </w:r>
      <w:r w:rsidR="00831979">
        <w:rPr>
          <w:sz w:val="48"/>
          <w:szCs w:val="48"/>
        </w:rPr>
        <w:t xml:space="preserve"> Fire Authority</w:t>
      </w:r>
    </w:p>
    <w:p w14:paraId="5C2B57BC" w14:textId="77777777" w:rsidR="00911017" w:rsidRDefault="00911017">
      <w:pPr>
        <w:rPr>
          <w:sz w:val="48"/>
          <w:szCs w:val="48"/>
        </w:rPr>
      </w:pPr>
      <w:r>
        <w:rPr>
          <w:sz w:val="48"/>
          <w:szCs w:val="48"/>
        </w:rPr>
        <w:br w:type="page"/>
      </w:r>
    </w:p>
    <w:p w14:paraId="05D1BAEA" w14:textId="77777777" w:rsidR="00543B77" w:rsidRPr="00543B77" w:rsidRDefault="00543B77" w:rsidP="00543B77">
      <w:pPr>
        <w:spacing w:after="0"/>
      </w:pPr>
      <w:r w:rsidRPr="00543B77">
        <w:lastRenderedPageBreak/>
        <w:t>Prepared by:</w:t>
      </w:r>
    </w:p>
    <w:p w14:paraId="59FC60E6" w14:textId="77777777" w:rsidR="00543B77" w:rsidRPr="00543B77" w:rsidRDefault="00543B77" w:rsidP="00543B77">
      <w:pPr>
        <w:spacing w:after="0"/>
      </w:pPr>
    </w:p>
    <w:p w14:paraId="421E32BE" w14:textId="77777777" w:rsidR="00197734" w:rsidRDefault="00197734" w:rsidP="00197734">
      <w:pPr>
        <w:spacing w:after="0"/>
        <w:rPr>
          <w:b/>
          <w:sz w:val="28"/>
          <w:szCs w:val="28"/>
        </w:rPr>
      </w:pPr>
      <w:r>
        <w:rPr>
          <w:b/>
          <w:sz w:val="28"/>
          <w:szCs w:val="28"/>
        </w:rPr>
        <w:t>Matt Mott</w:t>
      </w:r>
    </w:p>
    <w:p w14:paraId="1B8D7F0A" w14:textId="77777777" w:rsidR="00197734" w:rsidRDefault="00197734" w:rsidP="00197734">
      <w:pPr>
        <w:spacing w:after="0"/>
      </w:pPr>
      <w:r>
        <w:t>Governance and Business Development Manager</w:t>
      </w:r>
    </w:p>
    <w:p w14:paraId="1E4F5835" w14:textId="77777777" w:rsidR="00197734" w:rsidRDefault="00197734" w:rsidP="00197734">
      <w:pPr>
        <w:spacing w:after="0"/>
      </w:pPr>
      <w:r>
        <w:t>Mobile: 07815 476877</w:t>
      </w:r>
    </w:p>
    <w:p w14:paraId="64F7BE38" w14:textId="77777777" w:rsidR="00197734" w:rsidRDefault="00197734" w:rsidP="00197734">
      <w:pPr>
        <w:spacing w:after="0"/>
      </w:pPr>
      <w:r>
        <w:t>Email:  matt.mott@wypf.org.uk</w:t>
      </w:r>
    </w:p>
    <w:p w14:paraId="0F4969CD" w14:textId="77777777" w:rsidR="00543B77" w:rsidRPr="00543B77" w:rsidRDefault="00543B77" w:rsidP="00543B77">
      <w:pPr>
        <w:spacing w:after="0"/>
      </w:pPr>
    </w:p>
    <w:p w14:paraId="0E6C8FD4" w14:textId="77777777" w:rsidR="00543B77" w:rsidRPr="00543B77" w:rsidRDefault="00543B77" w:rsidP="00543B77">
      <w:pPr>
        <w:spacing w:after="0"/>
      </w:pPr>
    </w:p>
    <w:p w14:paraId="75D66DE3" w14:textId="77777777" w:rsidR="00543B77" w:rsidRPr="00543B77" w:rsidRDefault="00543B77" w:rsidP="00543B77">
      <w:pPr>
        <w:spacing w:after="0"/>
      </w:pPr>
    </w:p>
    <w:p w14:paraId="3E428E4F" w14:textId="77777777" w:rsidR="00543B77" w:rsidRPr="00543B77" w:rsidRDefault="00543B77" w:rsidP="00543B77">
      <w:pPr>
        <w:spacing w:after="0"/>
        <w:rPr>
          <w:rFonts w:cs="Arial"/>
        </w:rPr>
      </w:pPr>
      <w:r w:rsidRPr="00543B77">
        <w:rPr>
          <w:rFonts w:cs="Arial"/>
        </w:rPr>
        <w:t>West Yorkshire Pension Fund</w:t>
      </w:r>
    </w:p>
    <w:p w14:paraId="1A5A3575" w14:textId="77777777" w:rsidR="00543B77" w:rsidRPr="00543B77" w:rsidRDefault="00543B77" w:rsidP="00543B77">
      <w:pPr>
        <w:spacing w:after="0"/>
        <w:rPr>
          <w:rFonts w:cs="Arial"/>
        </w:rPr>
      </w:pPr>
      <w:r w:rsidRPr="00543B77">
        <w:rPr>
          <w:rFonts w:cs="Arial"/>
        </w:rPr>
        <w:t>Aldermanbury House</w:t>
      </w:r>
    </w:p>
    <w:p w14:paraId="11C18B4B" w14:textId="77777777" w:rsidR="00543B77" w:rsidRPr="00543B77" w:rsidRDefault="00543B77" w:rsidP="00543B77">
      <w:pPr>
        <w:spacing w:after="0"/>
        <w:rPr>
          <w:rFonts w:cs="Arial"/>
        </w:rPr>
      </w:pPr>
      <w:r w:rsidRPr="00543B77">
        <w:rPr>
          <w:rFonts w:cs="Arial"/>
        </w:rPr>
        <w:t>4 Godwin Street</w:t>
      </w:r>
    </w:p>
    <w:p w14:paraId="49098227" w14:textId="77777777" w:rsidR="00543B77" w:rsidRPr="00543B77" w:rsidRDefault="00543B77" w:rsidP="00543B77">
      <w:pPr>
        <w:spacing w:after="0"/>
        <w:rPr>
          <w:rFonts w:cs="Arial"/>
        </w:rPr>
      </w:pPr>
      <w:r w:rsidRPr="00543B77">
        <w:rPr>
          <w:rFonts w:cs="Arial"/>
        </w:rPr>
        <w:t>Bradford</w:t>
      </w:r>
    </w:p>
    <w:p w14:paraId="0CD2FE11" w14:textId="77777777" w:rsidR="00543B77" w:rsidRPr="00543B77" w:rsidRDefault="00543B77" w:rsidP="00543B77">
      <w:pPr>
        <w:spacing w:after="0"/>
        <w:rPr>
          <w:rFonts w:cs="Arial"/>
        </w:rPr>
      </w:pPr>
      <w:r w:rsidRPr="00543B77">
        <w:rPr>
          <w:rFonts w:cs="Arial"/>
        </w:rPr>
        <w:t>BD1 2ST</w:t>
      </w:r>
    </w:p>
    <w:p w14:paraId="15699B3C" w14:textId="77777777" w:rsidR="00543B77" w:rsidRPr="00543B77" w:rsidRDefault="00543B77" w:rsidP="00543B77">
      <w:pPr>
        <w:spacing w:after="0"/>
        <w:rPr>
          <w:rFonts w:cs="Arial"/>
        </w:rPr>
      </w:pPr>
    </w:p>
    <w:p w14:paraId="0F750419" w14:textId="77777777" w:rsidR="00543B77" w:rsidRPr="00543B77" w:rsidRDefault="00543B77" w:rsidP="00543B77">
      <w:pPr>
        <w:spacing w:after="0"/>
        <w:rPr>
          <w:rFonts w:cs="Arial"/>
          <w:lang w:val="en-US"/>
        </w:rPr>
      </w:pPr>
      <w:r w:rsidRPr="00543B77">
        <w:rPr>
          <w:rFonts w:cs="Arial"/>
        </w:rPr>
        <w:t>www.wypf.org.uk</w:t>
      </w:r>
    </w:p>
    <w:p w14:paraId="172AE882" w14:textId="77777777" w:rsidR="00543B77" w:rsidRPr="00543B77" w:rsidRDefault="00543B77" w:rsidP="00543B77">
      <w:pPr>
        <w:spacing w:after="0"/>
        <w:rPr>
          <w:rFonts w:cs="Arial"/>
          <w:lang w:val="en-US"/>
        </w:rPr>
      </w:pPr>
    </w:p>
    <w:p w14:paraId="64268A42" w14:textId="77777777"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14:paraId="3592E74F" w14:textId="77777777" w:rsidR="00543B77" w:rsidRDefault="00543B77" w:rsidP="00543B77">
      <w:pPr>
        <w:rPr>
          <w:rFonts w:eastAsia="Calibri" w:cs="Arial"/>
          <w:color w:val="0000FF"/>
          <w:u w:val="single"/>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14:paraId="5FC099AA" w14:textId="77777777" w:rsidR="00D5245F" w:rsidRDefault="00D5245F" w:rsidP="00543B77">
      <w:pPr>
        <w:rPr>
          <w:rFonts w:eastAsia="Calibri" w:cs="Arial"/>
          <w:color w:val="0000FF"/>
          <w:u w:val="single"/>
        </w:rPr>
      </w:pPr>
    </w:p>
    <w:p w14:paraId="7AD3F209" w14:textId="77777777" w:rsidR="00D5245F" w:rsidRPr="00543B77" w:rsidRDefault="00D5245F" w:rsidP="00543B77">
      <w:pPr>
        <w:rPr>
          <w:rFonts w:eastAsia="Calibri" w:cs="Arial"/>
        </w:rPr>
      </w:pPr>
    </w:p>
    <w:p w14:paraId="2FF936F6" w14:textId="77777777" w:rsidR="00D5245F" w:rsidRPr="00D5245F" w:rsidRDefault="00D5245F" w:rsidP="00D5245F">
      <w:pPr>
        <w:spacing w:after="0" w:line="240" w:lineRule="auto"/>
        <w:rPr>
          <w:rFonts w:ascii="Calibri" w:eastAsia="Calibri" w:hAnsi="Calibri" w:cs="Calibri"/>
          <w:color w:val="1F497D"/>
          <w:lang w:eastAsia="en-GB"/>
        </w:rPr>
      </w:pPr>
      <w:r w:rsidRPr="00D5245F">
        <w:rPr>
          <w:rFonts w:ascii="Calibri" w:eastAsia="Calibri" w:hAnsi="Calibri" w:cs="Calibri"/>
          <w:noProof/>
          <w:color w:val="1F497D"/>
          <w:lang w:eastAsia="en-GB"/>
        </w:rPr>
        <w:drawing>
          <wp:inline distT="0" distB="0" distL="0" distR="0" wp14:anchorId="1EBC2980" wp14:editId="3390CFF8">
            <wp:extent cx="2371725" cy="1257300"/>
            <wp:effectExtent l="0" t="0" r="9525" b="0"/>
            <wp:docPr id="12" name="Picture 12" descr="cid:image003.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8E9F1.C296EA1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71725" cy="1257300"/>
                    </a:xfrm>
                    <a:prstGeom prst="rect">
                      <a:avLst/>
                    </a:prstGeom>
                    <a:noFill/>
                    <a:ln>
                      <a:noFill/>
                    </a:ln>
                  </pic:spPr>
                </pic:pic>
              </a:graphicData>
            </a:graphic>
          </wp:inline>
        </w:drawing>
      </w:r>
      <w:r w:rsidRPr="00D5245F">
        <w:rPr>
          <w:rFonts w:ascii="Calibri" w:eastAsia="Calibri" w:hAnsi="Calibri" w:cs="Calibri"/>
          <w:color w:val="1F497D"/>
          <w:lang w:eastAsia="en-GB"/>
        </w:rPr>
        <w:t> </w:t>
      </w:r>
      <w:r w:rsidRPr="00D5245F">
        <w:rPr>
          <w:rFonts w:ascii="Calibri" w:eastAsia="Calibri" w:hAnsi="Calibri" w:cs="Calibri"/>
          <w:noProof/>
          <w:color w:val="1F497D"/>
          <w:lang w:eastAsia="en-GB"/>
        </w:rPr>
        <w:drawing>
          <wp:inline distT="0" distB="0" distL="0" distR="0" wp14:anchorId="558726F9" wp14:editId="3CEEFC0B">
            <wp:extent cx="2667000" cy="1171575"/>
            <wp:effectExtent l="0" t="0" r="0" b="9525"/>
            <wp:docPr id="13" name="Picture 13" descr="cid:image004.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8E9F1.C296EA1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67000" cy="1171575"/>
                    </a:xfrm>
                    <a:prstGeom prst="rect">
                      <a:avLst/>
                    </a:prstGeom>
                    <a:noFill/>
                    <a:ln>
                      <a:noFill/>
                    </a:ln>
                  </pic:spPr>
                </pic:pic>
              </a:graphicData>
            </a:graphic>
          </wp:inline>
        </w:drawing>
      </w:r>
      <w:r w:rsidRPr="00D5245F">
        <w:rPr>
          <w:rFonts w:ascii="Calibri" w:eastAsia="Calibri" w:hAnsi="Calibri" w:cs="Calibri"/>
          <w:color w:val="1F497D"/>
          <w:lang w:eastAsia="en-GB"/>
        </w:rPr>
        <w:t>   </w:t>
      </w:r>
      <w:r w:rsidRPr="00D5245F">
        <w:rPr>
          <w:rFonts w:ascii="Calibri" w:eastAsia="Calibri" w:hAnsi="Calibri" w:cs="Calibri"/>
          <w:noProof/>
          <w:color w:val="1F497D"/>
          <w:lang w:eastAsia="en-GB"/>
        </w:rPr>
        <w:drawing>
          <wp:inline distT="0" distB="0" distL="0" distR="0" wp14:anchorId="374806D1" wp14:editId="613A4B14">
            <wp:extent cx="2486025" cy="1152525"/>
            <wp:effectExtent l="0" t="0" r="9525" b="9525"/>
            <wp:docPr id="3" name="Picture 3" descr="cid:image005.pn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8E9F1.C296EA1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86025" cy="1152525"/>
                    </a:xfrm>
                    <a:prstGeom prst="rect">
                      <a:avLst/>
                    </a:prstGeom>
                    <a:noFill/>
                    <a:ln>
                      <a:noFill/>
                    </a:ln>
                  </pic:spPr>
                </pic:pic>
              </a:graphicData>
            </a:graphic>
          </wp:inline>
        </w:drawing>
      </w:r>
      <w:r w:rsidRPr="00D5245F">
        <w:rPr>
          <w:rFonts w:ascii="Calibri" w:eastAsia="Calibri" w:hAnsi="Calibri" w:cs="Calibri"/>
          <w:noProof/>
          <w:color w:val="1F497D"/>
          <w:lang w:eastAsia="en-GB"/>
        </w:rPr>
        <w:drawing>
          <wp:inline distT="0" distB="0" distL="0" distR="0" wp14:anchorId="145F1F3A" wp14:editId="203DA932">
            <wp:extent cx="2552700" cy="819150"/>
            <wp:effectExtent l="0" t="0" r="0" b="0"/>
            <wp:docPr id="4" name="Picture 4" descr="cid:image007.pn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8E9F1.C296EA1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p>
    <w:p w14:paraId="06BE403B" w14:textId="77777777" w:rsidR="00D5245F" w:rsidRPr="00D5245F" w:rsidRDefault="00D5245F" w:rsidP="00D5245F">
      <w:pPr>
        <w:spacing w:after="0" w:line="240" w:lineRule="auto"/>
        <w:jc w:val="both"/>
        <w:rPr>
          <w:rFonts w:ascii="Calibri" w:eastAsia="Calibri" w:hAnsi="Calibri" w:cs="Calibri"/>
          <w:color w:val="1F497D"/>
          <w:lang w:eastAsia="en-GB"/>
        </w:rPr>
      </w:pPr>
      <w:r w:rsidRPr="00D5245F">
        <w:rPr>
          <w:rFonts w:ascii="Calibri" w:eastAsia="Calibri" w:hAnsi="Calibri" w:cs="Calibri"/>
          <w:noProof/>
          <w:color w:val="1F497D"/>
          <w:lang w:eastAsia="en-GB"/>
        </w:rPr>
        <w:drawing>
          <wp:inline distT="0" distB="0" distL="0" distR="0" wp14:anchorId="7890B4AF" wp14:editId="62708F63">
            <wp:extent cx="2371725" cy="933450"/>
            <wp:effectExtent l="0" t="0" r="9525" b="0"/>
            <wp:docPr id="5" name="Picture 5" descr="cid:image006.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jpg@01D8E9F1.C296EA1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371725" cy="933450"/>
                    </a:xfrm>
                    <a:prstGeom prst="rect">
                      <a:avLst/>
                    </a:prstGeom>
                    <a:noFill/>
                    <a:ln>
                      <a:noFill/>
                    </a:ln>
                  </pic:spPr>
                </pic:pic>
              </a:graphicData>
            </a:graphic>
          </wp:inline>
        </w:drawing>
      </w:r>
    </w:p>
    <w:p w14:paraId="4BB2C823" w14:textId="77777777" w:rsidR="00D5245F" w:rsidRPr="00D5245F" w:rsidRDefault="00D5245F" w:rsidP="00D5245F">
      <w:pPr>
        <w:spacing w:line="256" w:lineRule="auto"/>
        <w:rPr>
          <w:rFonts w:ascii="Calibri" w:eastAsia="Calibri" w:hAnsi="Calibri" w:cs="Times New Roman"/>
          <w:color w:val="008CB9"/>
          <w:sz w:val="72"/>
          <w:szCs w:val="72"/>
        </w:rPr>
      </w:pPr>
    </w:p>
    <w:p w14:paraId="24B4C31A" w14:textId="77777777" w:rsidR="005F6F1D" w:rsidRPr="005F6F1D" w:rsidRDefault="005F6F1D" w:rsidP="005F6F1D">
      <w:pPr>
        <w:rPr>
          <w:rFonts w:ascii="Calibri" w:eastAsia="Calibri" w:hAnsi="Calibri" w:cs="Times New Roman"/>
          <w:noProof/>
          <w:color w:val="1F497D"/>
          <w:lang w:eastAsia="en-GB"/>
        </w:rPr>
      </w:pPr>
    </w:p>
    <w:p w14:paraId="7C10488B" w14:textId="77777777" w:rsidR="001F5EFC" w:rsidRPr="0083101A" w:rsidRDefault="001F5EFC" w:rsidP="001F5EFC">
      <w:pPr>
        <w:spacing w:after="1920" w:line="254" w:lineRule="auto"/>
        <w:rPr>
          <w:rFonts w:ascii="Calibri" w:eastAsia="Calibri" w:hAnsi="Calibri" w:cs="Times New Roman"/>
          <w:color w:val="0070C0"/>
          <w:sz w:val="72"/>
          <w:szCs w:val="72"/>
        </w:rPr>
      </w:pPr>
      <w:r w:rsidRPr="0083101A">
        <w:rPr>
          <w:rFonts w:ascii="Calibri" w:eastAsia="Calibri" w:hAnsi="Calibri" w:cs="Times New Roman"/>
          <w:color w:val="0070C0"/>
          <w:sz w:val="72"/>
          <w:szCs w:val="72"/>
        </w:rPr>
        <w:lastRenderedPageBreak/>
        <w:t>Contents</w:t>
      </w:r>
    </w:p>
    <w:p w14:paraId="17BC0338"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sidRPr="0083101A">
        <w:rPr>
          <w:rFonts w:ascii="Calibri" w:eastAsia="Calibri" w:hAnsi="Calibri" w:cs="Times New Roman"/>
          <w:color w:val="0070C0"/>
          <w:sz w:val="32"/>
          <w:szCs w:val="32"/>
        </w:rPr>
        <w:t>1 Comp</w:t>
      </w:r>
      <w:r>
        <w:rPr>
          <w:rFonts w:ascii="Calibri" w:eastAsia="Calibri" w:hAnsi="Calibri" w:cs="Times New Roman"/>
          <w:color w:val="0070C0"/>
          <w:sz w:val="32"/>
          <w:szCs w:val="32"/>
        </w:rPr>
        <w:t>leted work …</w:t>
      </w:r>
      <w:proofErr w:type="gramStart"/>
      <w:r>
        <w:rPr>
          <w:rFonts w:ascii="Calibri" w:eastAsia="Calibri" w:hAnsi="Calibri" w:cs="Times New Roman"/>
          <w:color w:val="0070C0"/>
          <w:sz w:val="32"/>
          <w:szCs w:val="32"/>
        </w:rPr>
        <w:t>…..</w:t>
      </w:r>
      <w:proofErr w:type="gramEnd"/>
      <w:r>
        <w:rPr>
          <w:rFonts w:ascii="Calibri" w:eastAsia="Calibri" w:hAnsi="Calibri" w:cs="Times New Roman"/>
          <w:color w:val="0070C0"/>
          <w:sz w:val="32"/>
          <w:szCs w:val="32"/>
        </w:rPr>
        <w:t>………………………………………….4</w:t>
      </w:r>
    </w:p>
    <w:p w14:paraId="22D4459A"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2 Work in progress</w:t>
      </w:r>
      <w:r>
        <w:rPr>
          <w:rFonts w:ascii="Calibri" w:eastAsia="Calibri" w:hAnsi="Calibri" w:cs="Times New Roman"/>
          <w:color w:val="0070C0"/>
          <w:sz w:val="32"/>
          <w:szCs w:val="32"/>
        </w:rPr>
        <w:tab/>
        <w:t>5</w:t>
      </w:r>
    </w:p>
    <w:p w14:paraId="447ED8A5"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3 Member web registrations</w:t>
      </w:r>
      <w:r>
        <w:rPr>
          <w:rFonts w:ascii="Calibri" w:eastAsia="Calibri" w:hAnsi="Calibri" w:cs="Times New Roman"/>
          <w:color w:val="0070C0"/>
          <w:sz w:val="32"/>
          <w:szCs w:val="32"/>
        </w:rPr>
        <w:tab/>
        <w:t>6</w:t>
      </w:r>
    </w:p>
    <w:p w14:paraId="514A1884"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4 Membership Numbers</w:t>
      </w:r>
      <w:r>
        <w:rPr>
          <w:rFonts w:ascii="Calibri" w:eastAsia="Calibri" w:hAnsi="Calibri" w:cs="Times New Roman"/>
          <w:color w:val="0070C0"/>
          <w:sz w:val="32"/>
          <w:szCs w:val="32"/>
        </w:rPr>
        <w:tab/>
        <w:t>7</w:t>
      </w:r>
    </w:p>
    <w:p w14:paraId="229B7358"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5 Administration Update</w:t>
      </w:r>
      <w:r>
        <w:rPr>
          <w:rFonts w:ascii="Calibri" w:eastAsia="Calibri" w:hAnsi="Calibri" w:cs="Times New Roman"/>
          <w:color w:val="0070C0"/>
          <w:sz w:val="32"/>
          <w:szCs w:val="32"/>
        </w:rPr>
        <w:tab/>
        <w:t>11</w:t>
      </w:r>
    </w:p>
    <w:p w14:paraId="40A4C651"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6</w:t>
      </w:r>
      <w:r w:rsidRPr="0083101A">
        <w:rPr>
          <w:rFonts w:ascii="Calibri" w:eastAsia="Calibri" w:hAnsi="Calibri" w:cs="Times New Roman"/>
          <w:color w:val="0070C0"/>
          <w:sz w:val="32"/>
          <w:szCs w:val="32"/>
        </w:rPr>
        <w:t xml:space="preserve"> Communication &amp; Training</w:t>
      </w:r>
      <w:r>
        <w:rPr>
          <w:rFonts w:ascii="Calibri" w:eastAsia="Calibri" w:hAnsi="Calibri" w:cs="Times New Roman"/>
          <w:color w:val="0070C0"/>
          <w:sz w:val="32"/>
          <w:szCs w:val="32"/>
        </w:rPr>
        <w:tab/>
        <w:t>12</w:t>
      </w:r>
    </w:p>
    <w:p w14:paraId="0C58F8FB"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7</w:t>
      </w:r>
      <w:r w:rsidRPr="0083101A">
        <w:rPr>
          <w:rFonts w:ascii="Calibri" w:eastAsia="Calibri" w:hAnsi="Calibri" w:cs="Times New Roman"/>
          <w:color w:val="0070C0"/>
          <w:sz w:val="32"/>
          <w:szCs w:val="32"/>
        </w:rPr>
        <w:t xml:space="preserve"> </w:t>
      </w:r>
      <w:r>
        <w:rPr>
          <w:rFonts w:ascii="Calibri" w:eastAsia="Calibri" w:hAnsi="Calibri" w:cs="Times New Roman"/>
          <w:color w:val="0070C0"/>
          <w:sz w:val="32"/>
          <w:szCs w:val="32"/>
        </w:rPr>
        <w:t>Member Update …………………………………………......13</w:t>
      </w:r>
    </w:p>
    <w:p w14:paraId="4C5469B5"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8</w:t>
      </w:r>
      <w:r w:rsidRPr="0083101A">
        <w:rPr>
          <w:rFonts w:ascii="Calibri" w:eastAsia="Calibri" w:hAnsi="Calibri" w:cs="Times New Roman"/>
          <w:color w:val="0070C0"/>
          <w:sz w:val="32"/>
          <w:szCs w:val="32"/>
        </w:rPr>
        <w:t xml:space="preserve"> IT </w:t>
      </w:r>
      <w:r>
        <w:rPr>
          <w:rFonts w:ascii="Calibri" w:eastAsia="Calibri" w:hAnsi="Calibri" w:cs="Times New Roman"/>
          <w:color w:val="0070C0"/>
          <w:sz w:val="32"/>
          <w:szCs w:val="32"/>
        </w:rPr>
        <w:t>Update ………………………………………………………….13</w:t>
      </w:r>
    </w:p>
    <w:p w14:paraId="5D682B41"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9 Five Year Audit Plan</w:t>
      </w:r>
      <w:r>
        <w:rPr>
          <w:rFonts w:ascii="Calibri" w:eastAsia="Calibri" w:hAnsi="Calibri" w:cs="Times New Roman"/>
          <w:color w:val="0070C0"/>
          <w:sz w:val="32"/>
          <w:szCs w:val="32"/>
        </w:rPr>
        <w:tab/>
        <w:t>14</w:t>
      </w:r>
    </w:p>
    <w:p w14:paraId="0050490A" w14:textId="77777777" w:rsidR="001F5EFC" w:rsidRPr="0083101A"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10</w:t>
      </w:r>
      <w:r w:rsidRPr="0083101A">
        <w:rPr>
          <w:rFonts w:ascii="Calibri" w:eastAsia="Calibri" w:hAnsi="Calibri" w:cs="Times New Roman"/>
          <w:color w:val="0070C0"/>
          <w:sz w:val="32"/>
          <w:szCs w:val="32"/>
        </w:rPr>
        <w:t xml:space="preserve"> Over</w:t>
      </w:r>
      <w:r>
        <w:rPr>
          <w:rFonts w:ascii="Calibri" w:eastAsia="Calibri" w:hAnsi="Calibri" w:cs="Times New Roman"/>
          <w:color w:val="0070C0"/>
          <w:sz w:val="32"/>
          <w:szCs w:val="32"/>
        </w:rPr>
        <w:t>riding Disclosure Time Limits</w:t>
      </w:r>
      <w:r>
        <w:rPr>
          <w:rFonts w:ascii="Calibri" w:eastAsia="Calibri" w:hAnsi="Calibri" w:cs="Times New Roman"/>
          <w:color w:val="0070C0"/>
          <w:sz w:val="32"/>
          <w:szCs w:val="32"/>
        </w:rPr>
        <w:tab/>
        <w:t>16</w:t>
      </w:r>
    </w:p>
    <w:p w14:paraId="230EB1BE" w14:textId="77777777" w:rsidR="001F5EFC"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11 Calendar of Events</w:t>
      </w:r>
      <w:r>
        <w:rPr>
          <w:rFonts w:ascii="Calibri" w:eastAsia="Calibri" w:hAnsi="Calibri" w:cs="Times New Roman"/>
          <w:color w:val="0070C0"/>
          <w:sz w:val="32"/>
          <w:szCs w:val="32"/>
        </w:rPr>
        <w:tab/>
        <w:t>18</w:t>
      </w:r>
    </w:p>
    <w:p w14:paraId="05C586D7" w14:textId="77777777" w:rsidR="001F5EFC" w:rsidRDefault="001F5EFC" w:rsidP="001F5EFC">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12</w:t>
      </w:r>
      <w:r w:rsidRPr="0083101A">
        <w:rPr>
          <w:rFonts w:ascii="Calibri" w:eastAsia="Calibri" w:hAnsi="Calibri" w:cs="Times New Roman"/>
          <w:color w:val="0070C0"/>
          <w:sz w:val="32"/>
          <w:szCs w:val="32"/>
        </w:rPr>
        <w:t xml:space="preserve"> R</w:t>
      </w:r>
      <w:r>
        <w:rPr>
          <w:rFonts w:ascii="Calibri" w:eastAsia="Calibri" w:hAnsi="Calibri" w:cs="Times New Roman"/>
          <w:color w:val="0070C0"/>
          <w:sz w:val="32"/>
          <w:szCs w:val="32"/>
        </w:rPr>
        <w:t>egulations/Fire Scheme Update</w:t>
      </w:r>
      <w:r>
        <w:rPr>
          <w:rFonts w:ascii="Calibri" w:eastAsia="Calibri" w:hAnsi="Calibri" w:cs="Times New Roman"/>
          <w:color w:val="0070C0"/>
          <w:sz w:val="32"/>
          <w:szCs w:val="32"/>
        </w:rPr>
        <w:tab/>
        <w:t>19</w:t>
      </w:r>
    </w:p>
    <w:p w14:paraId="15A9D5B0" w14:textId="77777777" w:rsidR="00FA1B26" w:rsidRDefault="00FA1B26" w:rsidP="00FA1B26">
      <w:pPr>
        <w:tabs>
          <w:tab w:val="right" w:leader="dot" w:pos="6804"/>
        </w:tabs>
        <w:spacing w:after="240" w:line="252" w:lineRule="auto"/>
        <w:rPr>
          <w:rFonts w:ascii="Calibri" w:eastAsia="Calibri" w:hAnsi="Calibri" w:cs="Times New Roman"/>
          <w:color w:val="0070C0"/>
          <w:sz w:val="32"/>
          <w:szCs w:val="32"/>
        </w:rPr>
      </w:pPr>
    </w:p>
    <w:p w14:paraId="6C175C69" w14:textId="77777777" w:rsidR="00B13CC6" w:rsidRDefault="00B13CC6" w:rsidP="00FA1B26">
      <w:pPr>
        <w:tabs>
          <w:tab w:val="right" w:leader="dot" w:pos="6804"/>
        </w:tabs>
        <w:spacing w:after="240" w:line="252" w:lineRule="auto"/>
        <w:rPr>
          <w:rFonts w:ascii="Calibri" w:eastAsia="Calibri" w:hAnsi="Calibri" w:cs="Times New Roman"/>
          <w:color w:val="0070C0"/>
          <w:sz w:val="32"/>
          <w:szCs w:val="32"/>
        </w:rPr>
      </w:pPr>
    </w:p>
    <w:p w14:paraId="2F778858" w14:textId="77777777" w:rsidR="00FA1B26" w:rsidRDefault="00FA1B26" w:rsidP="00FA1B26">
      <w:pPr>
        <w:tabs>
          <w:tab w:val="right" w:leader="dot" w:pos="6804"/>
        </w:tabs>
        <w:spacing w:after="240" w:line="252" w:lineRule="auto"/>
        <w:rPr>
          <w:rFonts w:ascii="Calibri" w:eastAsia="Calibri" w:hAnsi="Calibri" w:cs="Times New Roman"/>
          <w:color w:val="0070C0"/>
          <w:sz w:val="32"/>
          <w:szCs w:val="32"/>
        </w:rPr>
      </w:pPr>
    </w:p>
    <w:p w14:paraId="17B675C8" w14:textId="77777777" w:rsidR="00FA1B26" w:rsidRDefault="00FA1B26" w:rsidP="00FA1B26">
      <w:pPr>
        <w:tabs>
          <w:tab w:val="right" w:leader="dot" w:pos="6804"/>
        </w:tabs>
        <w:spacing w:after="240" w:line="252" w:lineRule="auto"/>
        <w:rPr>
          <w:rFonts w:ascii="Calibri" w:eastAsia="Calibri" w:hAnsi="Calibri" w:cs="Times New Roman"/>
          <w:color w:val="0070C0"/>
          <w:sz w:val="32"/>
          <w:szCs w:val="32"/>
        </w:rPr>
      </w:pPr>
    </w:p>
    <w:p w14:paraId="4DD13D04" w14:textId="77777777" w:rsidR="00FA1B26" w:rsidRDefault="00FA1B26" w:rsidP="00FA1B26">
      <w:pPr>
        <w:tabs>
          <w:tab w:val="right" w:leader="dot" w:pos="6804"/>
        </w:tabs>
        <w:spacing w:after="240" w:line="252" w:lineRule="auto"/>
        <w:rPr>
          <w:rFonts w:ascii="Calibri" w:eastAsia="Calibri" w:hAnsi="Calibri" w:cs="Times New Roman"/>
          <w:color w:val="0070C0"/>
          <w:sz w:val="32"/>
          <w:szCs w:val="32"/>
        </w:rPr>
      </w:pPr>
    </w:p>
    <w:p w14:paraId="69D06C71" w14:textId="2B84E5B8" w:rsidR="003B4C67" w:rsidRPr="005F6F1D" w:rsidRDefault="005F6F1D" w:rsidP="001A5D52">
      <w:pPr>
        <w:ind w:left="851" w:hanging="851"/>
        <w:rPr>
          <w:rFonts w:ascii="Arial" w:eastAsia="Calibri" w:hAnsi="Arial" w:cs="Arial"/>
          <w:color w:val="374C80"/>
          <w:sz w:val="32"/>
          <w:szCs w:val="32"/>
        </w:rPr>
      </w:pPr>
      <w:r w:rsidRPr="005F6F1D">
        <w:rPr>
          <w:rFonts w:ascii="Arial" w:eastAsia="Calibri" w:hAnsi="Arial" w:cs="Arial"/>
          <w:b/>
          <w:color w:val="0070C0"/>
          <w:sz w:val="28"/>
          <w:szCs w:val="28"/>
        </w:rPr>
        <w:lastRenderedPageBreak/>
        <w:t>1.Completed processes</w:t>
      </w:r>
      <w:r w:rsidRPr="005F6F1D">
        <w:rPr>
          <w:rFonts w:ascii="Arial" w:eastAsia="Calibri" w:hAnsi="Arial" w:cs="Arial"/>
          <w:color w:val="0070C0"/>
          <w:sz w:val="28"/>
          <w:szCs w:val="28"/>
        </w:rPr>
        <w:t xml:space="preserve"> </w:t>
      </w: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5F6F1D" w:rsidRPr="005F6F1D" w14:paraId="6891F012" w14:textId="77777777" w:rsidTr="00BC6FD7">
        <w:trPr>
          <w:trHeight w:val="300"/>
        </w:trPr>
        <w:tc>
          <w:tcPr>
            <w:tcW w:w="8500" w:type="dxa"/>
            <w:gridSpan w:val="6"/>
            <w:tcBorders>
              <w:bottom w:val="single" w:sz="4" w:space="0" w:color="auto"/>
            </w:tcBorders>
            <w:noWrap/>
            <w:hideMark/>
          </w:tcPr>
          <w:p w14:paraId="1CDE92A3" w14:textId="39374694" w:rsidR="005F6F1D" w:rsidRPr="005F6F1D" w:rsidRDefault="003063F4" w:rsidP="00720D97">
            <w:pPr>
              <w:rPr>
                <w:rFonts w:ascii="Calibri" w:eastAsia="Calibri" w:hAnsi="Calibri" w:cs="Arial"/>
                <w:b/>
              </w:rPr>
            </w:pPr>
            <w:r>
              <w:rPr>
                <w:rFonts w:ascii="Calibri" w:eastAsia="Calibri" w:hAnsi="Calibri" w:cs="Arial"/>
                <w:b/>
              </w:rPr>
              <w:t xml:space="preserve">1 to </w:t>
            </w:r>
            <w:r w:rsidR="001A5D52">
              <w:rPr>
                <w:rFonts w:ascii="Calibri" w:eastAsia="Calibri" w:hAnsi="Calibri" w:cs="Arial"/>
                <w:b/>
              </w:rPr>
              <w:t>3</w:t>
            </w:r>
            <w:r w:rsidR="00BC6FD7">
              <w:rPr>
                <w:rFonts w:ascii="Calibri" w:eastAsia="Calibri" w:hAnsi="Calibri" w:cs="Arial"/>
                <w:b/>
              </w:rPr>
              <w:t>1 May</w:t>
            </w:r>
            <w:r w:rsidR="00CB7CFD">
              <w:rPr>
                <w:rFonts w:ascii="Calibri" w:eastAsia="Calibri" w:hAnsi="Calibri" w:cs="Arial"/>
                <w:b/>
              </w:rPr>
              <w:t xml:space="preserve"> 2024</w:t>
            </w:r>
          </w:p>
        </w:tc>
        <w:tc>
          <w:tcPr>
            <w:tcW w:w="1134" w:type="dxa"/>
            <w:tcBorders>
              <w:bottom w:val="single" w:sz="4" w:space="0" w:color="auto"/>
            </w:tcBorders>
          </w:tcPr>
          <w:p w14:paraId="21AC42F8" w14:textId="77777777" w:rsidR="005F6F1D" w:rsidRPr="005F6F1D" w:rsidRDefault="005F6F1D" w:rsidP="005F6F1D">
            <w:pPr>
              <w:rPr>
                <w:rFonts w:ascii="Calibri" w:eastAsia="Calibri" w:hAnsi="Calibri" w:cs="Arial"/>
                <w:b/>
              </w:rPr>
            </w:pPr>
          </w:p>
        </w:tc>
      </w:tr>
      <w:tr w:rsidR="005F6F1D" w:rsidRPr="005F6F1D" w14:paraId="7E120F35" w14:textId="77777777" w:rsidTr="00BC6FD7">
        <w:trPr>
          <w:trHeight w:val="825"/>
        </w:trPr>
        <w:tc>
          <w:tcPr>
            <w:tcW w:w="2972" w:type="dxa"/>
            <w:shd w:val="clear" w:color="auto" w:fill="D3E5F6"/>
            <w:hideMark/>
          </w:tcPr>
          <w:p w14:paraId="41B3C36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Work Type</w:t>
            </w:r>
          </w:p>
        </w:tc>
        <w:tc>
          <w:tcPr>
            <w:tcW w:w="851" w:type="dxa"/>
            <w:shd w:val="clear" w:color="auto" w:fill="D3E5F6"/>
            <w:hideMark/>
          </w:tcPr>
          <w:p w14:paraId="285CDAC1"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Total Cases</w:t>
            </w:r>
          </w:p>
        </w:tc>
        <w:tc>
          <w:tcPr>
            <w:tcW w:w="1275" w:type="dxa"/>
            <w:shd w:val="clear" w:color="auto" w:fill="D3E5F6"/>
            <w:hideMark/>
          </w:tcPr>
          <w:p w14:paraId="0D40F3C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days for each case</w:t>
            </w:r>
          </w:p>
        </w:tc>
        <w:tc>
          <w:tcPr>
            <w:tcW w:w="993" w:type="dxa"/>
            <w:shd w:val="clear" w:color="auto" w:fill="D3E5F6"/>
            <w:hideMark/>
          </w:tcPr>
          <w:p w14:paraId="0FD4248F"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cases</w:t>
            </w:r>
          </w:p>
        </w:tc>
        <w:tc>
          <w:tcPr>
            <w:tcW w:w="1134" w:type="dxa"/>
            <w:shd w:val="clear" w:color="auto" w:fill="D3E5F6"/>
            <w:hideMark/>
          </w:tcPr>
          <w:p w14:paraId="588B359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Minimum Target Met</w:t>
            </w:r>
          </w:p>
        </w:tc>
        <w:tc>
          <w:tcPr>
            <w:tcW w:w="1275" w:type="dxa"/>
            <w:shd w:val="clear" w:color="auto" w:fill="D3E5F6"/>
            <w:hideMark/>
          </w:tcPr>
          <w:p w14:paraId="6F93280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percent</w:t>
            </w:r>
          </w:p>
        </w:tc>
        <w:tc>
          <w:tcPr>
            <w:tcW w:w="1134" w:type="dxa"/>
            <w:shd w:val="clear" w:color="auto" w:fill="D3E5F6"/>
            <w:hideMark/>
          </w:tcPr>
          <w:p w14:paraId="7B72CC3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Average time taken</w:t>
            </w:r>
          </w:p>
        </w:tc>
      </w:tr>
      <w:tr w:rsidR="00BC6FD7" w:rsidRPr="00BC6FD7" w14:paraId="56ACF788" w14:textId="77777777" w:rsidTr="00BC6FD7">
        <w:trPr>
          <w:trHeight w:val="300"/>
        </w:trPr>
        <w:tc>
          <w:tcPr>
            <w:tcW w:w="2972" w:type="dxa"/>
            <w:noWrap/>
            <w:hideMark/>
          </w:tcPr>
          <w:p w14:paraId="0C01021A"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Transfer In Quote</w:t>
            </w:r>
          </w:p>
        </w:tc>
        <w:tc>
          <w:tcPr>
            <w:tcW w:w="851" w:type="dxa"/>
            <w:noWrap/>
            <w:hideMark/>
          </w:tcPr>
          <w:p w14:paraId="1DBA5DB7"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w:t>
            </w:r>
          </w:p>
        </w:tc>
        <w:tc>
          <w:tcPr>
            <w:tcW w:w="1275" w:type="dxa"/>
            <w:noWrap/>
            <w:hideMark/>
          </w:tcPr>
          <w:p w14:paraId="11A9E6C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35</w:t>
            </w:r>
          </w:p>
        </w:tc>
        <w:tc>
          <w:tcPr>
            <w:tcW w:w="993" w:type="dxa"/>
            <w:noWrap/>
            <w:hideMark/>
          </w:tcPr>
          <w:p w14:paraId="3E07746D"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w:t>
            </w:r>
          </w:p>
        </w:tc>
        <w:tc>
          <w:tcPr>
            <w:tcW w:w="1134" w:type="dxa"/>
            <w:noWrap/>
            <w:hideMark/>
          </w:tcPr>
          <w:p w14:paraId="3F0A576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85</w:t>
            </w:r>
          </w:p>
        </w:tc>
        <w:tc>
          <w:tcPr>
            <w:tcW w:w="1275" w:type="dxa"/>
            <w:noWrap/>
            <w:hideMark/>
          </w:tcPr>
          <w:p w14:paraId="0AC81A82"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134" w:type="dxa"/>
            <w:noWrap/>
            <w:hideMark/>
          </w:tcPr>
          <w:p w14:paraId="39ADAC04"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18.5</w:t>
            </w:r>
          </w:p>
        </w:tc>
      </w:tr>
      <w:tr w:rsidR="00BC6FD7" w:rsidRPr="00BC6FD7" w14:paraId="25F3F718" w14:textId="77777777" w:rsidTr="00BC6FD7">
        <w:trPr>
          <w:trHeight w:val="300"/>
        </w:trPr>
        <w:tc>
          <w:tcPr>
            <w:tcW w:w="2972" w:type="dxa"/>
            <w:noWrap/>
            <w:hideMark/>
          </w:tcPr>
          <w:p w14:paraId="44A113B1"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Deferred Benefits Set Up on Leaving</w:t>
            </w:r>
          </w:p>
        </w:tc>
        <w:tc>
          <w:tcPr>
            <w:tcW w:w="851" w:type="dxa"/>
            <w:noWrap/>
            <w:hideMark/>
          </w:tcPr>
          <w:p w14:paraId="727D4DBB"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275" w:type="dxa"/>
            <w:noWrap/>
            <w:hideMark/>
          </w:tcPr>
          <w:p w14:paraId="4C1BF65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20</w:t>
            </w:r>
          </w:p>
        </w:tc>
        <w:tc>
          <w:tcPr>
            <w:tcW w:w="993" w:type="dxa"/>
            <w:noWrap/>
            <w:hideMark/>
          </w:tcPr>
          <w:p w14:paraId="67C762AA"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134" w:type="dxa"/>
            <w:noWrap/>
            <w:hideMark/>
          </w:tcPr>
          <w:p w14:paraId="672110E3"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85</w:t>
            </w:r>
          </w:p>
        </w:tc>
        <w:tc>
          <w:tcPr>
            <w:tcW w:w="1275" w:type="dxa"/>
            <w:noWrap/>
            <w:hideMark/>
          </w:tcPr>
          <w:p w14:paraId="7A91BB57"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134" w:type="dxa"/>
            <w:noWrap/>
            <w:hideMark/>
          </w:tcPr>
          <w:p w14:paraId="43CCE181"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114</w:t>
            </w:r>
          </w:p>
        </w:tc>
      </w:tr>
      <w:tr w:rsidR="00BC6FD7" w:rsidRPr="00BC6FD7" w14:paraId="500E51E6" w14:textId="77777777" w:rsidTr="00BC6FD7">
        <w:trPr>
          <w:trHeight w:val="300"/>
        </w:trPr>
        <w:tc>
          <w:tcPr>
            <w:tcW w:w="2972" w:type="dxa"/>
            <w:noWrap/>
            <w:hideMark/>
          </w:tcPr>
          <w:p w14:paraId="1B5B1668"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Pension Estimate</w:t>
            </w:r>
          </w:p>
        </w:tc>
        <w:tc>
          <w:tcPr>
            <w:tcW w:w="851" w:type="dxa"/>
            <w:noWrap/>
            <w:hideMark/>
          </w:tcPr>
          <w:p w14:paraId="10776096"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6</w:t>
            </w:r>
          </w:p>
        </w:tc>
        <w:tc>
          <w:tcPr>
            <w:tcW w:w="1275" w:type="dxa"/>
            <w:noWrap/>
            <w:hideMark/>
          </w:tcPr>
          <w:p w14:paraId="4EC114F0"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w:t>
            </w:r>
          </w:p>
        </w:tc>
        <w:tc>
          <w:tcPr>
            <w:tcW w:w="993" w:type="dxa"/>
            <w:noWrap/>
            <w:hideMark/>
          </w:tcPr>
          <w:p w14:paraId="604D08BD"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134" w:type="dxa"/>
            <w:noWrap/>
            <w:hideMark/>
          </w:tcPr>
          <w:p w14:paraId="0655146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90</w:t>
            </w:r>
          </w:p>
        </w:tc>
        <w:tc>
          <w:tcPr>
            <w:tcW w:w="1275" w:type="dxa"/>
            <w:noWrap/>
            <w:hideMark/>
          </w:tcPr>
          <w:p w14:paraId="08FD644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16.67</w:t>
            </w:r>
          </w:p>
        </w:tc>
        <w:tc>
          <w:tcPr>
            <w:tcW w:w="1134" w:type="dxa"/>
            <w:noWrap/>
            <w:hideMark/>
          </w:tcPr>
          <w:p w14:paraId="7BFDBB7B"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65.83</w:t>
            </w:r>
          </w:p>
        </w:tc>
      </w:tr>
      <w:tr w:rsidR="00BC6FD7" w:rsidRPr="00BC6FD7" w14:paraId="18366576" w14:textId="77777777" w:rsidTr="00BC6FD7">
        <w:trPr>
          <w:trHeight w:val="300"/>
        </w:trPr>
        <w:tc>
          <w:tcPr>
            <w:tcW w:w="2972" w:type="dxa"/>
            <w:noWrap/>
            <w:hideMark/>
          </w:tcPr>
          <w:p w14:paraId="5068B3E7" w14:textId="4DBA24B2"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Pension Set Up</w:t>
            </w:r>
            <w:r>
              <w:rPr>
                <w:rFonts w:ascii="Calibri" w:eastAsia="Times New Roman" w:hAnsi="Calibri" w:cs="Calibri"/>
                <w:color w:val="000000"/>
                <w:lang w:eastAsia="en-GB"/>
              </w:rPr>
              <w:t>/</w:t>
            </w:r>
            <w:r w:rsidRPr="00BC6FD7">
              <w:rPr>
                <w:rFonts w:ascii="Calibri" w:eastAsia="Times New Roman" w:hAnsi="Calibri" w:cs="Calibri"/>
                <w:color w:val="000000"/>
                <w:lang w:eastAsia="en-GB"/>
              </w:rPr>
              <w:t>Payment of Lump Sum</w:t>
            </w:r>
          </w:p>
        </w:tc>
        <w:tc>
          <w:tcPr>
            <w:tcW w:w="851" w:type="dxa"/>
            <w:noWrap/>
            <w:hideMark/>
          </w:tcPr>
          <w:p w14:paraId="5BCA8C78"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275" w:type="dxa"/>
            <w:noWrap/>
            <w:hideMark/>
          </w:tcPr>
          <w:p w14:paraId="047BB27C"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993" w:type="dxa"/>
            <w:noWrap/>
            <w:hideMark/>
          </w:tcPr>
          <w:p w14:paraId="187AFF30"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134" w:type="dxa"/>
            <w:noWrap/>
            <w:hideMark/>
          </w:tcPr>
          <w:p w14:paraId="419C9A7F"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85</w:t>
            </w:r>
          </w:p>
        </w:tc>
        <w:tc>
          <w:tcPr>
            <w:tcW w:w="1275" w:type="dxa"/>
            <w:noWrap/>
            <w:hideMark/>
          </w:tcPr>
          <w:p w14:paraId="2FDFCD9C"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134" w:type="dxa"/>
            <w:noWrap/>
            <w:hideMark/>
          </w:tcPr>
          <w:p w14:paraId="37DF9A7C"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r>
      <w:tr w:rsidR="00BC6FD7" w:rsidRPr="00BC6FD7" w14:paraId="1B785A0A" w14:textId="77777777" w:rsidTr="00BC6FD7">
        <w:trPr>
          <w:trHeight w:val="300"/>
        </w:trPr>
        <w:tc>
          <w:tcPr>
            <w:tcW w:w="2972" w:type="dxa"/>
            <w:noWrap/>
            <w:hideMark/>
          </w:tcPr>
          <w:p w14:paraId="79DF0E3F"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Retirement Actual</w:t>
            </w:r>
          </w:p>
        </w:tc>
        <w:tc>
          <w:tcPr>
            <w:tcW w:w="851" w:type="dxa"/>
            <w:noWrap/>
            <w:hideMark/>
          </w:tcPr>
          <w:p w14:paraId="7D32716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275" w:type="dxa"/>
            <w:noWrap/>
            <w:hideMark/>
          </w:tcPr>
          <w:p w14:paraId="1336948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w:t>
            </w:r>
          </w:p>
        </w:tc>
        <w:tc>
          <w:tcPr>
            <w:tcW w:w="993" w:type="dxa"/>
            <w:noWrap/>
            <w:hideMark/>
          </w:tcPr>
          <w:p w14:paraId="2FEDCE5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134" w:type="dxa"/>
            <w:noWrap/>
            <w:hideMark/>
          </w:tcPr>
          <w:p w14:paraId="5112001A"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90</w:t>
            </w:r>
          </w:p>
        </w:tc>
        <w:tc>
          <w:tcPr>
            <w:tcW w:w="1275" w:type="dxa"/>
            <w:noWrap/>
            <w:hideMark/>
          </w:tcPr>
          <w:p w14:paraId="3A9AC222"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134" w:type="dxa"/>
            <w:noWrap/>
            <w:hideMark/>
          </w:tcPr>
          <w:p w14:paraId="5E166047"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4</w:t>
            </w:r>
          </w:p>
        </w:tc>
      </w:tr>
      <w:tr w:rsidR="00BC6FD7" w:rsidRPr="00BC6FD7" w14:paraId="1451EDD0" w14:textId="77777777" w:rsidTr="00BC6FD7">
        <w:trPr>
          <w:trHeight w:val="300"/>
        </w:trPr>
        <w:tc>
          <w:tcPr>
            <w:tcW w:w="2972" w:type="dxa"/>
            <w:noWrap/>
            <w:hideMark/>
          </w:tcPr>
          <w:p w14:paraId="7322E7BA"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Set Up New Spouse Pension SY Fire</w:t>
            </w:r>
          </w:p>
        </w:tc>
        <w:tc>
          <w:tcPr>
            <w:tcW w:w="851" w:type="dxa"/>
            <w:noWrap/>
            <w:hideMark/>
          </w:tcPr>
          <w:p w14:paraId="1D20D052"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w:t>
            </w:r>
          </w:p>
        </w:tc>
        <w:tc>
          <w:tcPr>
            <w:tcW w:w="1275" w:type="dxa"/>
            <w:noWrap/>
            <w:hideMark/>
          </w:tcPr>
          <w:p w14:paraId="0EE4961C"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5</w:t>
            </w:r>
          </w:p>
        </w:tc>
        <w:tc>
          <w:tcPr>
            <w:tcW w:w="993" w:type="dxa"/>
            <w:noWrap/>
            <w:hideMark/>
          </w:tcPr>
          <w:p w14:paraId="725F6C1D"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w:t>
            </w:r>
          </w:p>
        </w:tc>
        <w:tc>
          <w:tcPr>
            <w:tcW w:w="1134" w:type="dxa"/>
            <w:noWrap/>
            <w:hideMark/>
          </w:tcPr>
          <w:p w14:paraId="51C37A5D"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85</w:t>
            </w:r>
          </w:p>
        </w:tc>
        <w:tc>
          <w:tcPr>
            <w:tcW w:w="1275" w:type="dxa"/>
            <w:noWrap/>
            <w:hideMark/>
          </w:tcPr>
          <w:p w14:paraId="533A15E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134" w:type="dxa"/>
            <w:noWrap/>
            <w:hideMark/>
          </w:tcPr>
          <w:p w14:paraId="7668249F"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5</w:t>
            </w:r>
          </w:p>
        </w:tc>
      </w:tr>
      <w:tr w:rsidR="00BC6FD7" w:rsidRPr="00BC6FD7" w14:paraId="1D1B6053" w14:textId="77777777" w:rsidTr="00BC6FD7">
        <w:trPr>
          <w:trHeight w:val="300"/>
        </w:trPr>
        <w:tc>
          <w:tcPr>
            <w:tcW w:w="2972" w:type="dxa"/>
            <w:noWrap/>
            <w:hideMark/>
          </w:tcPr>
          <w:p w14:paraId="261CF664"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Change of Address</w:t>
            </w:r>
          </w:p>
        </w:tc>
        <w:tc>
          <w:tcPr>
            <w:tcW w:w="851" w:type="dxa"/>
            <w:noWrap/>
            <w:hideMark/>
          </w:tcPr>
          <w:p w14:paraId="40252C26"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1275" w:type="dxa"/>
            <w:noWrap/>
            <w:hideMark/>
          </w:tcPr>
          <w:p w14:paraId="6D1B9521"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20</w:t>
            </w:r>
          </w:p>
        </w:tc>
        <w:tc>
          <w:tcPr>
            <w:tcW w:w="993" w:type="dxa"/>
            <w:noWrap/>
            <w:hideMark/>
          </w:tcPr>
          <w:p w14:paraId="5634FF55"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1134" w:type="dxa"/>
            <w:noWrap/>
            <w:hideMark/>
          </w:tcPr>
          <w:p w14:paraId="4A3452E5"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85</w:t>
            </w:r>
          </w:p>
        </w:tc>
        <w:tc>
          <w:tcPr>
            <w:tcW w:w="1275" w:type="dxa"/>
            <w:noWrap/>
            <w:hideMark/>
          </w:tcPr>
          <w:p w14:paraId="545CEE10"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134" w:type="dxa"/>
            <w:noWrap/>
            <w:hideMark/>
          </w:tcPr>
          <w:p w14:paraId="0C25B19C"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3.33</w:t>
            </w:r>
          </w:p>
        </w:tc>
      </w:tr>
      <w:tr w:rsidR="00BC6FD7" w:rsidRPr="00BC6FD7" w14:paraId="128B36B1" w14:textId="77777777" w:rsidTr="00BC6FD7">
        <w:trPr>
          <w:trHeight w:val="300"/>
        </w:trPr>
        <w:tc>
          <w:tcPr>
            <w:tcW w:w="2972" w:type="dxa"/>
            <w:noWrap/>
            <w:hideMark/>
          </w:tcPr>
          <w:p w14:paraId="3E4B21E6"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NI adjustment to Pension at State Pension Age</w:t>
            </w:r>
          </w:p>
        </w:tc>
        <w:tc>
          <w:tcPr>
            <w:tcW w:w="851" w:type="dxa"/>
            <w:noWrap/>
            <w:hideMark/>
          </w:tcPr>
          <w:p w14:paraId="636054E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275" w:type="dxa"/>
            <w:noWrap/>
            <w:hideMark/>
          </w:tcPr>
          <w:p w14:paraId="01A65F1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20</w:t>
            </w:r>
          </w:p>
        </w:tc>
        <w:tc>
          <w:tcPr>
            <w:tcW w:w="993" w:type="dxa"/>
            <w:noWrap/>
            <w:hideMark/>
          </w:tcPr>
          <w:p w14:paraId="669BA7A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134" w:type="dxa"/>
            <w:noWrap/>
            <w:hideMark/>
          </w:tcPr>
          <w:p w14:paraId="7C7BED36"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85</w:t>
            </w:r>
          </w:p>
        </w:tc>
        <w:tc>
          <w:tcPr>
            <w:tcW w:w="1275" w:type="dxa"/>
            <w:noWrap/>
            <w:hideMark/>
          </w:tcPr>
          <w:p w14:paraId="39482EB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134" w:type="dxa"/>
            <w:noWrap/>
            <w:hideMark/>
          </w:tcPr>
          <w:p w14:paraId="21353DA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20</w:t>
            </w:r>
          </w:p>
        </w:tc>
      </w:tr>
      <w:tr w:rsidR="00BC6FD7" w:rsidRPr="00BC6FD7" w14:paraId="4966FD8E" w14:textId="77777777" w:rsidTr="00BC6FD7">
        <w:trPr>
          <w:trHeight w:val="300"/>
        </w:trPr>
        <w:tc>
          <w:tcPr>
            <w:tcW w:w="2972" w:type="dxa"/>
            <w:noWrap/>
            <w:hideMark/>
          </w:tcPr>
          <w:p w14:paraId="01BDE3EB"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Death in Retirement</w:t>
            </w:r>
          </w:p>
        </w:tc>
        <w:tc>
          <w:tcPr>
            <w:tcW w:w="851" w:type="dxa"/>
            <w:noWrap/>
            <w:hideMark/>
          </w:tcPr>
          <w:p w14:paraId="6CDD6A03"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1275" w:type="dxa"/>
            <w:noWrap/>
            <w:hideMark/>
          </w:tcPr>
          <w:p w14:paraId="0538E56A"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w:t>
            </w:r>
          </w:p>
        </w:tc>
        <w:tc>
          <w:tcPr>
            <w:tcW w:w="993" w:type="dxa"/>
            <w:noWrap/>
            <w:hideMark/>
          </w:tcPr>
          <w:p w14:paraId="72C5C256"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134" w:type="dxa"/>
            <w:noWrap/>
            <w:hideMark/>
          </w:tcPr>
          <w:p w14:paraId="27BD4B3D"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85</w:t>
            </w:r>
          </w:p>
        </w:tc>
        <w:tc>
          <w:tcPr>
            <w:tcW w:w="1275" w:type="dxa"/>
            <w:noWrap/>
            <w:hideMark/>
          </w:tcPr>
          <w:p w14:paraId="23FC2F84"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33.33</w:t>
            </w:r>
          </w:p>
        </w:tc>
        <w:tc>
          <w:tcPr>
            <w:tcW w:w="1134" w:type="dxa"/>
            <w:noWrap/>
            <w:hideMark/>
          </w:tcPr>
          <w:p w14:paraId="1CB791F4"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11.33</w:t>
            </w:r>
          </w:p>
        </w:tc>
      </w:tr>
      <w:tr w:rsidR="00BC6FD7" w:rsidRPr="00BC6FD7" w14:paraId="4572B9AC" w14:textId="77777777" w:rsidTr="00BC6FD7">
        <w:trPr>
          <w:trHeight w:val="300"/>
        </w:trPr>
        <w:tc>
          <w:tcPr>
            <w:tcW w:w="2972" w:type="dxa"/>
            <w:noWrap/>
            <w:hideMark/>
          </w:tcPr>
          <w:p w14:paraId="0F1A081B"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Update Member Details</w:t>
            </w:r>
          </w:p>
        </w:tc>
        <w:tc>
          <w:tcPr>
            <w:tcW w:w="851" w:type="dxa"/>
            <w:noWrap/>
            <w:hideMark/>
          </w:tcPr>
          <w:p w14:paraId="74B5AD47"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275" w:type="dxa"/>
            <w:noWrap/>
            <w:hideMark/>
          </w:tcPr>
          <w:p w14:paraId="78C562D8"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20</w:t>
            </w:r>
          </w:p>
        </w:tc>
        <w:tc>
          <w:tcPr>
            <w:tcW w:w="993" w:type="dxa"/>
            <w:noWrap/>
            <w:hideMark/>
          </w:tcPr>
          <w:p w14:paraId="476DE198"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134" w:type="dxa"/>
            <w:noWrap/>
            <w:hideMark/>
          </w:tcPr>
          <w:p w14:paraId="5D745810"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275" w:type="dxa"/>
            <w:noWrap/>
            <w:hideMark/>
          </w:tcPr>
          <w:p w14:paraId="53634177"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134" w:type="dxa"/>
            <w:noWrap/>
            <w:hideMark/>
          </w:tcPr>
          <w:p w14:paraId="21D36266"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r>
      <w:tr w:rsidR="00BC6FD7" w:rsidRPr="00BC6FD7" w14:paraId="40380682" w14:textId="77777777" w:rsidTr="00BC6FD7">
        <w:trPr>
          <w:trHeight w:val="300"/>
        </w:trPr>
        <w:tc>
          <w:tcPr>
            <w:tcW w:w="2972" w:type="dxa"/>
            <w:noWrap/>
            <w:hideMark/>
          </w:tcPr>
          <w:p w14:paraId="5D49D46C"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Life Certificate</w:t>
            </w:r>
          </w:p>
        </w:tc>
        <w:tc>
          <w:tcPr>
            <w:tcW w:w="851" w:type="dxa"/>
            <w:noWrap/>
            <w:hideMark/>
          </w:tcPr>
          <w:p w14:paraId="74672460"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1275" w:type="dxa"/>
            <w:noWrap/>
            <w:hideMark/>
          </w:tcPr>
          <w:p w14:paraId="33EB5B5B"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w:t>
            </w:r>
          </w:p>
        </w:tc>
        <w:tc>
          <w:tcPr>
            <w:tcW w:w="993" w:type="dxa"/>
            <w:noWrap/>
            <w:hideMark/>
          </w:tcPr>
          <w:p w14:paraId="671C7BDC"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1134" w:type="dxa"/>
            <w:noWrap/>
            <w:hideMark/>
          </w:tcPr>
          <w:p w14:paraId="4AC8A3E7"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85</w:t>
            </w:r>
          </w:p>
        </w:tc>
        <w:tc>
          <w:tcPr>
            <w:tcW w:w="1275" w:type="dxa"/>
            <w:noWrap/>
            <w:hideMark/>
          </w:tcPr>
          <w:p w14:paraId="0E44ADDC"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134" w:type="dxa"/>
            <w:noWrap/>
            <w:hideMark/>
          </w:tcPr>
          <w:p w14:paraId="7BCE9BB2"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1.33</w:t>
            </w:r>
          </w:p>
        </w:tc>
      </w:tr>
      <w:tr w:rsidR="00BC6FD7" w:rsidRPr="00BC6FD7" w14:paraId="430CCD81" w14:textId="77777777" w:rsidTr="00BC6FD7">
        <w:trPr>
          <w:trHeight w:val="300"/>
        </w:trPr>
        <w:tc>
          <w:tcPr>
            <w:tcW w:w="2972" w:type="dxa"/>
            <w:noWrap/>
            <w:hideMark/>
          </w:tcPr>
          <w:p w14:paraId="405E7308"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Initial letter Death in Retirement</w:t>
            </w:r>
          </w:p>
        </w:tc>
        <w:tc>
          <w:tcPr>
            <w:tcW w:w="851" w:type="dxa"/>
            <w:noWrap/>
            <w:hideMark/>
          </w:tcPr>
          <w:p w14:paraId="026FD087"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1275" w:type="dxa"/>
            <w:noWrap/>
            <w:hideMark/>
          </w:tcPr>
          <w:p w14:paraId="169F7D9F"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w:t>
            </w:r>
          </w:p>
        </w:tc>
        <w:tc>
          <w:tcPr>
            <w:tcW w:w="993" w:type="dxa"/>
            <w:noWrap/>
            <w:hideMark/>
          </w:tcPr>
          <w:p w14:paraId="7FA3078A"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1134" w:type="dxa"/>
            <w:noWrap/>
            <w:hideMark/>
          </w:tcPr>
          <w:p w14:paraId="2C65349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85</w:t>
            </w:r>
          </w:p>
        </w:tc>
        <w:tc>
          <w:tcPr>
            <w:tcW w:w="1275" w:type="dxa"/>
            <w:noWrap/>
            <w:hideMark/>
          </w:tcPr>
          <w:p w14:paraId="41A05210"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100</w:t>
            </w:r>
          </w:p>
        </w:tc>
        <w:tc>
          <w:tcPr>
            <w:tcW w:w="1134" w:type="dxa"/>
            <w:noWrap/>
            <w:hideMark/>
          </w:tcPr>
          <w:p w14:paraId="3E79004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r>
    </w:tbl>
    <w:p w14:paraId="78F67085" w14:textId="77777777" w:rsidR="005F6F1D" w:rsidRDefault="005F6F1D" w:rsidP="005F6F1D">
      <w:pPr>
        <w:autoSpaceDE w:val="0"/>
        <w:autoSpaceDN w:val="0"/>
        <w:adjustRightInd w:val="0"/>
        <w:spacing w:after="0" w:line="240" w:lineRule="auto"/>
        <w:rPr>
          <w:rFonts w:ascii="Arial" w:eastAsia="Calibri" w:hAnsi="Arial" w:cs="Arial"/>
          <w:sz w:val="20"/>
          <w:szCs w:val="20"/>
        </w:rPr>
      </w:pPr>
    </w:p>
    <w:p w14:paraId="6EC5AECD" w14:textId="77777777" w:rsidR="003B4C67" w:rsidRDefault="003B4C67" w:rsidP="005F6F1D">
      <w:pPr>
        <w:autoSpaceDE w:val="0"/>
        <w:autoSpaceDN w:val="0"/>
        <w:adjustRightInd w:val="0"/>
        <w:spacing w:after="0" w:line="240" w:lineRule="auto"/>
        <w:rPr>
          <w:rFonts w:ascii="Arial" w:eastAsia="Calibri" w:hAnsi="Arial" w:cs="Arial"/>
          <w:sz w:val="20"/>
          <w:szCs w:val="20"/>
        </w:rPr>
      </w:pPr>
    </w:p>
    <w:p w14:paraId="30B15AE0" w14:textId="7835196E" w:rsidR="003B4C67" w:rsidRDefault="00BC6FD7" w:rsidP="005F6F1D">
      <w:pPr>
        <w:autoSpaceDE w:val="0"/>
        <w:autoSpaceDN w:val="0"/>
        <w:adjustRightInd w:val="0"/>
        <w:spacing w:after="0" w:line="240" w:lineRule="auto"/>
        <w:rPr>
          <w:rFonts w:ascii="Arial" w:eastAsia="Calibri" w:hAnsi="Arial" w:cs="Arial"/>
          <w:sz w:val="20"/>
          <w:szCs w:val="20"/>
        </w:rPr>
      </w:pPr>
      <w:r>
        <w:rPr>
          <w:noProof/>
        </w:rPr>
        <w:drawing>
          <wp:inline distT="0" distB="0" distL="0" distR="0" wp14:anchorId="281D901E" wp14:editId="522E2427">
            <wp:extent cx="6134100" cy="1838325"/>
            <wp:effectExtent l="0" t="0" r="0" b="9525"/>
            <wp:docPr id="1618891887"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08D80E" w14:textId="791E9721" w:rsidR="00493DF4" w:rsidRPr="005F6F1D" w:rsidRDefault="00493DF4" w:rsidP="005F6F1D">
      <w:pPr>
        <w:autoSpaceDE w:val="0"/>
        <w:autoSpaceDN w:val="0"/>
        <w:adjustRightInd w:val="0"/>
        <w:spacing w:after="0" w:line="240" w:lineRule="auto"/>
        <w:rPr>
          <w:rFonts w:ascii="Arial" w:eastAsia="Calibri" w:hAnsi="Arial" w:cs="Arial"/>
          <w:sz w:val="20"/>
          <w:szCs w:val="20"/>
        </w:rPr>
      </w:pPr>
    </w:p>
    <w:p w14:paraId="214784F8" w14:textId="77777777" w:rsidR="005F6F1D" w:rsidRPr="005F6F1D" w:rsidRDefault="005F6F1D" w:rsidP="005F6F1D">
      <w:pPr>
        <w:autoSpaceDE w:val="0"/>
        <w:autoSpaceDN w:val="0"/>
        <w:adjustRightInd w:val="0"/>
        <w:spacing w:after="0" w:line="240" w:lineRule="auto"/>
        <w:rPr>
          <w:rFonts w:ascii="Arial" w:eastAsia="Calibri" w:hAnsi="Arial" w:cs="Arial"/>
          <w:sz w:val="20"/>
          <w:szCs w:val="20"/>
        </w:rPr>
      </w:pPr>
    </w:p>
    <w:p w14:paraId="4FC4F23D" w14:textId="7211BF52" w:rsidR="005F6F1D" w:rsidRPr="005F6F1D" w:rsidRDefault="005F6F1D" w:rsidP="005F6F1D">
      <w:pPr>
        <w:autoSpaceDE w:val="0"/>
        <w:autoSpaceDN w:val="0"/>
        <w:adjustRightInd w:val="0"/>
        <w:spacing w:after="0" w:line="240" w:lineRule="auto"/>
        <w:rPr>
          <w:rFonts w:ascii="Arial" w:eastAsia="Calibri" w:hAnsi="Arial" w:cs="Arial"/>
          <w:sz w:val="20"/>
          <w:szCs w:val="20"/>
        </w:rPr>
      </w:pPr>
    </w:p>
    <w:tbl>
      <w:tblPr>
        <w:tblStyle w:val="TableGrid"/>
        <w:tblW w:w="9776" w:type="dxa"/>
        <w:tblLook w:val="04A0" w:firstRow="1" w:lastRow="0" w:firstColumn="1" w:lastColumn="0" w:noHBand="0" w:noVBand="1"/>
      </w:tblPr>
      <w:tblGrid>
        <w:gridCol w:w="9776"/>
      </w:tblGrid>
      <w:tr w:rsidR="00BC6FD7" w:rsidRPr="00E709FB" w14:paraId="2D7BE516" w14:textId="77777777" w:rsidTr="00BC6FD7">
        <w:tc>
          <w:tcPr>
            <w:tcW w:w="9776" w:type="dxa"/>
          </w:tcPr>
          <w:p w14:paraId="4F2DDCC9" w14:textId="77777777" w:rsidR="00BC6FD7" w:rsidRPr="00E709FB" w:rsidRDefault="00BC6FD7" w:rsidP="003E1B81">
            <w:pPr>
              <w:spacing w:after="160" w:line="259" w:lineRule="auto"/>
              <w:rPr>
                <w:rFonts w:ascii="Arial" w:hAnsi="Arial" w:cs="Arial"/>
              </w:rPr>
            </w:pPr>
            <w:r>
              <w:rPr>
                <w:rFonts w:ascii="Arial" w:hAnsi="Arial" w:cs="Arial"/>
                <w:b/>
              </w:rPr>
              <w:t>Deferred Benefits Set Up on Leaving</w:t>
            </w:r>
            <w:r w:rsidRPr="00E709FB">
              <w:rPr>
                <w:rFonts w:ascii="Arial" w:hAnsi="Arial" w:cs="Arial"/>
                <w:b/>
              </w:rPr>
              <w:t xml:space="preserve"> </w:t>
            </w:r>
            <w:r w:rsidRPr="00E709FB">
              <w:rPr>
                <w:rFonts w:ascii="Arial" w:hAnsi="Arial" w:cs="Arial"/>
              </w:rPr>
              <w:t>did not meet</w:t>
            </w:r>
            <w:r>
              <w:rPr>
                <w:rFonts w:ascii="Arial" w:hAnsi="Arial" w:cs="Arial"/>
              </w:rPr>
              <w:t xml:space="preserve"> </w:t>
            </w:r>
            <w:r w:rsidRPr="00A01C25">
              <w:rPr>
                <w:rFonts w:ascii="Arial" w:hAnsi="Arial" w:cs="Arial"/>
              </w:rPr>
              <w:t xml:space="preserve">due to high volumes of </w:t>
            </w:r>
            <w:r>
              <w:rPr>
                <w:rFonts w:ascii="Arial" w:hAnsi="Arial" w:cs="Arial"/>
              </w:rPr>
              <w:t xml:space="preserve">work within the </w:t>
            </w:r>
            <w:proofErr w:type="gramStart"/>
            <w:r>
              <w:rPr>
                <w:rFonts w:ascii="Arial" w:hAnsi="Arial" w:cs="Arial"/>
              </w:rPr>
              <w:t>team,</w:t>
            </w:r>
            <w:proofErr w:type="gramEnd"/>
            <w:r>
              <w:rPr>
                <w:rFonts w:ascii="Arial" w:hAnsi="Arial" w:cs="Arial"/>
              </w:rPr>
              <w:t xml:space="preserve"> however, the</w:t>
            </w:r>
            <w:r w:rsidRPr="00A01C25">
              <w:rPr>
                <w:rFonts w:ascii="Arial" w:hAnsi="Arial" w:cs="Arial"/>
              </w:rPr>
              <w:t xml:space="preserve"> member </w:t>
            </w:r>
            <w:r>
              <w:rPr>
                <w:rFonts w:ascii="Arial" w:hAnsi="Arial" w:cs="Arial"/>
              </w:rPr>
              <w:t>did</w:t>
            </w:r>
            <w:r w:rsidRPr="00A01C25">
              <w:rPr>
                <w:rFonts w:ascii="Arial" w:hAnsi="Arial" w:cs="Arial"/>
              </w:rPr>
              <w:t xml:space="preserve"> receive confirmation within 2 months of WYPF receiving the leaver information that they have a deferred benefit. This meets the statutory requirements</w:t>
            </w:r>
            <w:r w:rsidRPr="00E709FB">
              <w:rPr>
                <w:rFonts w:ascii="Arial" w:hAnsi="Arial" w:cs="Arial"/>
              </w:rPr>
              <w:t>.</w:t>
            </w:r>
          </w:p>
        </w:tc>
      </w:tr>
      <w:tr w:rsidR="00BC6FD7" w:rsidRPr="00E709FB" w14:paraId="7F9D8480" w14:textId="77777777" w:rsidTr="00BC6FD7">
        <w:tc>
          <w:tcPr>
            <w:tcW w:w="9776" w:type="dxa"/>
          </w:tcPr>
          <w:p w14:paraId="05103D36" w14:textId="77777777" w:rsidR="00BC6FD7" w:rsidRDefault="00BC6FD7" w:rsidP="003E1B81">
            <w:pPr>
              <w:rPr>
                <w:rFonts w:ascii="Arial" w:hAnsi="Arial" w:cs="Arial"/>
              </w:rPr>
            </w:pPr>
            <w:r>
              <w:rPr>
                <w:rFonts w:ascii="Arial" w:hAnsi="Arial" w:cs="Arial"/>
                <w:b/>
              </w:rPr>
              <w:t>Pension Estimate</w:t>
            </w:r>
            <w:r w:rsidRPr="00430DE3">
              <w:rPr>
                <w:rFonts w:ascii="Arial" w:hAnsi="Arial" w:cs="Arial"/>
              </w:rPr>
              <w:t xml:space="preserve"> did not meet because estimates with an intended retirement date of 3 months or more in the future are not processed until the more urgent estimates with a retirement date within 3 months have been completed.</w:t>
            </w:r>
          </w:p>
          <w:p w14:paraId="5B08E747" w14:textId="77777777" w:rsidR="00BC6FD7" w:rsidRPr="00E709FB" w:rsidRDefault="00BC6FD7" w:rsidP="003E1B81">
            <w:pPr>
              <w:rPr>
                <w:rFonts w:ascii="Arial" w:hAnsi="Arial" w:cs="Arial"/>
              </w:rPr>
            </w:pPr>
          </w:p>
        </w:tc>
      </w:tr>
      <w:tr w:rsidR="00BC6FD7" w:rsidRPr="00E709FB" w14:paraId="37DB2D8C" w14:textId="77777777" w:rsidTr="00BC6FD7">
        <w:tc>
          <w:tcPr>
            <w:tcW w:w="9776" w:type="dxa"/>
          </w:tcPr>
          <w:p w14:paraId="58F1306A" w14:textId="77777777" w:rsidR="00BC6FD7" w:rsidRPr="00E709FB" w:rsidRDefault="00BC6FD7" w:rsidP="003E1B81">
            <w:pPr>
              <w:spacing w:after="160" w:line="259" w:lineRule="auto"/>
              <w:rPr>
                <w:rFonts w:ascii="Arial" w:hAnsi="Arial" w:cs="Arial"/>
              </w:rPr>
            </w:pPr>
            <w:r w:rsidRPr="00E709FB">
              <w:rPr>
                <w:rFonts w:ascii="Arial" w:hAnsi="Arial" w:cs="Arial"/>
                <w:b/>
              </w:rPr>
              <w:t>Death in Retirement</w:t>
            </w:r>
            <w:r>
              <w:rPr>
                <w:rFonts w:ascii="Arial" w:hAnsi="Arial" w:cs="Arial"/>
              </w:rPr>
              <w:t xml:space="preserve"> </w:t>
            </w:r>
            <w:r w:rsidRPr="00E709FB">
              <w:rPr>
                <w:rFonts w:ascii="Arial" w:hAnsi="Arial" w:cs="Arial"/>
              </w:rPr>
              <w:t>did not meet due to the team experiencing high volumes of work.</w:t>
            </w:r>
          </w:p>
        </w:tc>
      </w:tr>
    </w:tbl>
    <w:p w14:paraId="4BF03AD6" w14:textId="77777777" w:rsidR="008B0607" w:rsidRDefault="008B0607" w:rsidP="005F6F1D">
      <w:pPr>
        <w:autoSpaceDE w:val="0"/>
        <w:autoSpaceDN w:val="0"/>
        <w:adjustRightInd w:val="0"/>
        <w:spacing w:after="0" w:line="240" w:lineRule="auto"/>
        <w:rPr>
          <w:rFonts w:ascii="Arial" w:eastAsia="Calibri" w:hAnsi="Arial" w:cs="Arial"/>
          <w:sz w:val="20"/>
          <w:szCs w:val="20"/>
        </w:rPr>
      </w:pPr>
    </w:p>
    <w:p w14:paraId="2F54BADA" w14:textId="77777777" w:rsidR="003B4C67" w:rsidRDefault="003B4C67" w:rsidP="005F6F1D">
      <w:pPr>
        <w:autoSpaceDE w:val="0"/>
        <w:autoSpaceDN w:val="0"/>
        <w:adjustRightInd w:val="0"/>
        <w:spacing w:after="0" w:line="240" w:lineRule="auto"/>
        <w:rPr>
          <w:rFonts w:ascii="Arial" w:eastAsia="Calibri" w:hAnsi="Arial" w:cs="Arial"/>
          <w:sz w:val="20"/>
          <w:szCs w:val="20"/>
        </w:rPr>
      </w:pPr>
    </w:p>
    <w:p w14:paraId="381C723A" w14:textId="77777777" w:rsidR="003B4C67" w:rsidRDefault="003B4C67" w:rsidP="005F6F1D">
      <w:pPr>
        <w:autoSpaceDE w:val="0"/>
        <w:autoSpaceDN w:val="0"/>
        <w:adjustRightInd w:val="0"/>
        <w:spacing w:after="0" w:line="240" w:lineRule="auto"/>
        <w:rPr>
          <w:rFonts w:ascii="Arial" w:eastAsia="Calibri" w:hAnsi="Arial" w:cs="Arial"/>
          <w:sz w:val="20"/>
          <w:szCs w:val="20"/>
        </w:rPr>
      </w:pPr>
    </w:p>
    <w:p w14:paraId="3338A928" w14:textId="77777777" w:rsidR="00493DF4" w:rsidRDefault="00493DF4" w:rsidP="005F6F1D">
      <w:pPr>
        <w:autoSpaceDE w:val="0"/>
        <w:autoSpaceDN w:val="0"/>
        <w:adjustRightInd w:val="0"/>
        <w:spacing w:after="0" w:line="240" w:lineRule="auto"/>
        <w:rPr>
          <w:rFonts w:ascii="Arial" w:eastAsia="Calibri" w:hAnsi="Arial" w:cs="Arial"/>
          <w:sz w:val="20"/>
          <w:szCs w:val="20"/>
        </w:rPr>
      </w:pPr>
    </w:p>
    <w:p w14:paraId="624151C8" w14:textId="6E6B8338" w:rsidR="005F6F1D" w:rsidRPr="005F6F1D" w:rsidRDefault="005F6F1D" w:rsidP="005F6F1D">
      <w:pPr>
        <w:rPr>
          <w:rFonts w:ascii="Calibri" w:eastAsia="Calibri" w:hAnsi="Calibri" w:cs="Times New Roman"/>
          <w:color w:val="374C80"/>
          <w:sz w:val="28"/>
          <w:szCs w:val="28"/>
        </w:rPr>
      </w:pPr>
      <w:r w:rsidRPr="005F6F1D">
        <w:rPr>
          <w:rFonts w:ascii="Arial" w:eastAsia="Calibri" w:hAnsi="Arial" w:cs="Arial"/>
          <w:b/>
          <w:color w:val="0070C0"/>
          <w:sz w:val="28"/>
          <w:szCs w:val="28"/>
        </w:rPr>
        <w:t>2. Work in Progress</w:t>
      </w:r>
    </w:p>
    <w:p w14:paraId="052B2ABE" w14:textId="2389A990" w:rsidR="005F6F1D" w:rsidRPr="005F6F1D" w:rsidRDefault="005F6F1D" w:rsidP="005F6F1D">
      <w:pPr>
        <w:spacing w:after="0"/>
        <w:contextualSpacing/>
        <w:rPr>
          <w:rFonts w:ascii="Calibri" w:eastAsia="Calibri" w:hAnsi="Calibri" w:cs="Times New Roman"/>
          <w:noProof/>
          <w:color w:val="374C80"/>
          <w:sz w:val="36"/>
          <w:szCs w:val="36"/>
          <w:lang w:eastAsia="en-GB"/>
        </w:rPr>
      </w:pPr>
      <w:r w:rsidRPr="005F6F1D">
        <w:rPr>
          <w:rFonts w:ascii="Calibri" w:eastAsia="Calibri" w:hAnsi="Calibri" w:cs="Times New Roman"/>
          <w:noProof/>
          <w:color w:val="374C80"/>
          <w:sz w:val="36"/>
          <w:szCs w:val="36"/>
          <w:lang w:eastAsia="en-GB"/>
        </w:rPr>
        <w:t xml:space="preserve">          </w:t>
      </w:r>
    </w:p>
    <w:p w14:paraId="58DC1229" w14:textId="693233DE" w:rsidR="005F6F1D" w:rsidRDefault="00BC6FD7" w:rsidP="005F6F1D">
      <w:pPr>
        <w:spacing w:after="0"/>
        <w:contextualSpacing/>
        <w:rPr>
          <w:noProof/>
        </w:rPr>
      </w:pPr>
      <w:r>
        <w:rPr>
          <w:noProof/>
        </w:rPr>
        <w:drawing>
          <wp:inline distT="0" distB="0" distL="0" distR="0" wp14:anchorId="45FCC5A2" wp14:editId="51A47373">
            <wp:extent cx="5981700" cy="3782695"/>
            <wp:effectExtent l="0" t="0" r="0" b="8255"/>
            <wp:docPr id="81090101"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A7B8E3" w14:textId="77777777" w:rsidR="00316062" w:rsidRPr="005F6F1D" w:rsidRDefault="00316062" w:rsidP="005F6F1D">
      <w:pPr>
        <w:spacing w:after="0"/>
        <w:contextualSpacing/>
        <w:rPr>
          <w:rFonts w:ascii="Calibri" w:eastAsia="Calibri" w:hAnsi="Calibri" w:cs="Times New Roman"/>
          <w:noProof/>
          <w:color w:val="374C80"/>
          <w:sz w:val="24"/>
          <w:szCs w:val="24"/>
          <w:lang w:eastAsia="en-GB"/>
        </w:rPr>
      </w:pPr>
    </w:p>
    <w:p w14:paraId="14F02FAE" w14:textId="0C359253" w:rsidR="00746F4F" w:rsidRDefault="00746F4F" w:rsidP="005F6F1D">
      <w:pPr>
        <w:spacing w:after="0"/>
        <w:jc w:val="both"/>
        <w:rPr>
          <w:noProof/>
          <w:lang w:eastAsia="en-GB"/>
        </w:rPr>
      </w:pPr>
    </w:p>
    <w:p w14:paraId="79817B85" w14:textId="7BF14196" w:rsidR="004D0040" w:rsidRDefault="00BC6FD7" w:rsidP="005F6F1D">
      <w:pPr>
        <w:spacing w:after="0"/>
        <w:jc w:val="both"/>
        <w:rPr>
          <w:rFonts w:ascii="Arial" w:eastAsia="Calibri" w:hAnsi="Arial" w:cs="Arial"/>
          <w:b/>
          <w:color w:val="0070C0"/>
          <w:sz w:val="28"/>
          <w:szCs w:val="28"/>
        </w:rPr>
      </w:pPr>
      <w:r>
        <w:rPr>
          <w:noProof/>
        </w:rPr>
        <w:drawing>
          <wp:inline distT="0" distB="0" distL="0" distR="0" wp14:anchorId="716E06C2" wp14:editId="3EB6FB62">
            <wp:extent cx="5934075" cy="3776345"/>
            <wp:effectExtent l="0" t="0" r="9525" b="14605"/>
            <wp:docPr id="460314996"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92F601" w14:textId="77777777" w:rsidR="00746F4F" w:rsidRDefault="00746F4F" w:rsidP="005F6F1D">
      <w:pPr>
        <w:spacing w:after="0"/>
        <w:jc w:val="both"/>
        <w:rPr>
          <w:rFonts w:ascii="Arial" w:eastAsia="Calibri" w:hAnsi="Arial" w:cs="Arial"/>
          <w:b/>
          <w:color w:val="0070C0"/>
          <w:sz w:val="28"/>
          <w:szCs w:val="28"/>
        </w:rPr>
      </w:pPr>
    </w:p>
    <w:p w14:paraId="0DB1A1FD" w14:textId="5D61D0C5" w:rsidR="005F6F1D" w:rsidRPr="005F6F1D" w:rsidRDefault="005F6F1D" w:rsidP="005F6F1D">
      <w:pPr>
        <w:spacing w:after="0"/>
        <w:jc w:val="both"/>
        <w:rPr>
          <w:rFonts w:ascii="Arial" w:eastAsia="Calibri" w:hAnsi="Arial" w:cs="Arial"/>
          <w:b/>
          <w:color w:val="0070C0"/>
          <w:sz w:val="28"/>
          <w:szCs w:val="28"/>
        </w:rPr>
      </w:pPr>
      <w:r w:rsidRPr="005F6F1D">
        <w:rPr>
          <w:rFonts w:ascii="Arial" w:eastAsia="Calibri" w:hAnsi="Arial" w:cs="Arial"/>
          <w:b/>
          <w:color w:val="0070C0"/>
          <w:sz w:val="28"/>
          <w:szCs w:val="28"/>
        </w:rPr>
        <w:t>3. Member Web Registrations</w:t>
      </w:r>
    </w:p>
    <w:p w14:paraId="72A01A62" w14:textId="77777777" w:rsidR="005F6F1D" w:rsidRPr="005F6F1D" w:rsidRDefault="005F6F1D" w:rsidP="005F6F1D">
      <w:pPr>
        <w:spacing w:after="0"/>
        <w:rPr>
          <w:rFonts w:ascii="Calibri" w:eastAsia="Calibri" w:hAnsi="Calibri" w:cs="Times New Roman"/>
        </w:rPr>
      </w:pPr>
    </w:p>
    <w:p w14:paraId="032119A4" w14:textId="77777777" w:rsidR="005F6F1D" w:rsidRPr="005F6F1D" w:rsidRDefault="005F6F1D" w:rsidP="005F6F1D">
      <w:pPr>
        <w:spacing w:after="0"/>
        <w:rPr>
          <w:rFonts w:ascii="Calibri" w:eastAsia="Calibri" w:hAnsi="Calibri" w:cs="Times New Roman"/>
        </w:rPr>
      </w:pPr>
    </w:p>
    <w:p w14:paraId="27E15BC2" w14:textId="77777777" w:rsidR="005F6F1D" w:rsidRPr="005F6F1D" w:rsidRDefault="005F6F1D" w:rsidP="005F6F1D">
      <w:pPr>
        <w:rPr>
          <w:rFonts w:ascii="Arial" w:eastAsia="Calibri" w:hAnsi="Arial" w:cs="Arial"/>
          <w:sz w:val="24"/>
          <w:szCs w:val="24"/>
        </w:rPr>
      </w:pPr>
      <w:r w:rsidRPr="005F6F1D">
        <w:rPr>
          <w:rFonts w:ascii="Arial" w:eastAsia="Calibri" w:hAnsi="Arial" w:cs="Arial"/>
          <w:sz w:val="24"/>
          <w:szCs w:val="24"/>
        </w:rPr>
        <w:t xml:space="preserve">      The number of members signed up to member web are:</w:t>
      </w:r>
    </w:p>
    <w:p w14:paraId="0B89D748" w14:textId="77777777" w:rsidR="005F6F1D" w:rsidRPr="005F6F1D" w:rsidRDefault="005F6F1D" w:rsidP="005F6F1D">
      <w:pPr>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2689"/>
        <w:gridCol w:w="1134"/>
      </w:tblGrid>
      <w:tr w:rsidR="005F6F1D" w:rsidRPr="005F6F1D" w14:paraId="5807B715" w14:textId="77777777" w:rsidTr="005F6F1D">
        <w:tc>
          <w:tcPr>
            <w:tcW w:w="2689" w:type="dxa"/>
            <w:shd w:val="clear" w:color="auto" w:fill="C0D7EC"/>
          </w:tcPr>
          <w:p w14:paraId="4214994E"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Status</w:t>
            </w:r>
          </w:p>
        </w:tc>
        <w:tc>
          <w:tcPr>
            <w:tcW w:w="1134" w:type="dxa"/>
            <w:shd w:val="clear" w:color="auto" w:fill="C0D7EC"/>
          </w:tcPr>
          <w:p w14:paraId="2B4A2F5C" w14:textId="77777777" w:rsidR="005F6F1D" w:rsidRPr="005F6F1D" w:rsidRDefault="005F6F1D" w:rsidP="005F6F1D">
            <w:pPr>
              <w:rPr>
                <w:rFonts w:ascii="Calibri" w:eastAsia="Calibri" w:hAnsi="Calibri" w:cs="Arial"/>
              </w:rPr>
            </w:pPr>
            <w:r w:rsidRPr="005F6F1D">
              <w:rPr>
                <w:rFonts w:ascii="Calibri" w:eastAsia="Calibri" w:hAnsi="Calibri" w:cs="Arial"/>
              </w:rPr>
              <w:t>Number</w:t>
            </w:r>
          </w:p>
        </w:tc>
      </w:tr>
      <w:tr w:rsidR="005F6F1D" w:rsidRPr="005F6F1D" w14:paraId="16389524" w14:textId="77777777" w:rsidTr="009A5F55">
        <w:tc>
          <w:tcPr>
            <w:tcW w:w="2689" w:type="dxa"/>
          </w:tcPr>
          <w:p w14:paraId="3B079897"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Active</w:t>
            </w:r>
          </w:p>
        </w:tc>
        <w:tc>
          <w:tcPr>
            <w:tcW w:w="1134" w:type="dxa"/>
          </w:tcPr>
          <w:p w14:paraId="2D75AB47" w14:textId="76B3C5FA" w:rsidR="005F6F1D" w:rsidRPr="005F6F1D" w:rsidRDefault="00E57A5E" w:rsidP="005F6F1D">
            <w:pPr>
              <w:rPr>
                <w:rFonts w:ascii="Calibri" w:eastAsia="Calibri" w:hAnsi="Calibri" w:cs="Times New Roman"/>
              </w:rPr>
            </w:pPr>
            <w:r>
              <w:rPr>
                <w:rFonts w:ascii="Calibri" w:eastAsia="Calibri" w:hAnsi="Calibri" w:cs="Times New Roman"/>
              </w:rPr>
              <w:t>4</w:t>
            </w:r>
            <w:r w:rsidR="009F5180">
              <w:rPr>
                <w:rFonts w:ascii="Calibri" w:eastAsia="Calibri" w:hAnsi="Calibri" w:cs="Times New Roman"/>
              </w:rPr>
              <w:t>4</w:t>
            </w:r>
            <w:r w:rsidR="00BC6FD7">
              <w:rPr>
                <w:rFonts w:ascii="Calibri" w:eastAsia="Calibri" w:hAnsi="Calibri" w:cs="Times New Roman"/>
              </w:rPr>
              <w:t>8</w:t>
            </w:r>
          </w:p>
        </w:tc>
      </w:tr>
      <w:tr w:rsidR="005F6F1D" w:rsidRPr="005F6F1D" w14:paraId="675D867C" w14:textId="77777777" w:rsidTr="009A5F55">
        <w:tc>
          <w:tcPr>
            <w:tcW w:w="2689" w:type="dxa"/>
          </w:tcPr>
          <w:p w14:paraId="13BE517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w:t>
            </w:r>
          </w:p>
        </w:tc>
        <w:tc>
          <w:tcPr>
            <w:tcW w:w="1134" w:type="dxa"/>
          </w:tcPr>
          <w:p w14:paraId="0747C502" w14:textId="3FAF8788" w:rsidR="005F6F1D" w:rsidRPr="005F6F1D" w:rsidRDefault="00E57A5E" w:rsidP="005F6F1D">
            <w:pPr>
              <w:rPr>
                <w:rFonts w:ascii="Calibri" w:eastAsia="Calibri" w:hAnsi="Calibri" w:cs="Times New Roman"/>
              </w:rPr>
            </w:pPr>
            <w:r>
              <w:rPr>
                <w:rFonts w:ascii="Calibri" w:eastAsia="Calibri" w:hAnsi="Calibri" w:cs="Times New Roman"/>
              </w:rPr>
              <w:t>1</w:t>
            </w:r>
            <w:r w:rsidR="00BC6FD7">
              <w:rPr>
                <w:rFonts w:ascii="Calibri" w:eastAsia="Calibri" w:hAnsi="Calibri" w:cs="Times New Roman"/>
              </w:rPr>
              <w:t>84</w:t>
            </w:r>
          </w:p>
        </w:tc>
      </w:tr>
      <w:tr w:rsidR="005F6F1D" w:rsidRPr="005F6F1D" w14:paraId="3AACE49F" w14:textId="77777777" w:rsidTr="009A5F55">
        <w:tc>
          <w:tcPr>
            <w:tcW w:w="2689" w:type="dxa"/>
          </w:tcPr>
          <w:p w14:paraId="09FD3C0F"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 Ex-Spouse</w:t>
            </w:r>
          </w:p>
        </w:tc>
        <w:tc>
          <w:tcPr>
            <w:tcW w:w="1134" w:type="dxa"/>
          </w:tcPr>
          <w:p w14:paraId="52F5CC5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695D203C" w14:textId="77777777" w:rsidTr="009A5F55">
        <w:tc>
          <w:tcPr>
            <w:tcW w:w="2689" w:type="dxa"/>
          </w:tcPr>
          <w:p w14:paraId="15CB7863"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Beneficiary Pensioner</w:t>
            </w:r>
          </w:p>
        </w:tc>
        <w:tc>
          <w:tcPr>
            <w:tcW w:w="1134" w:type="dxa"/>
          </w:tcPr>
          <w:p w14:paraId="39D63286" w14:textId="6724D29D" w:rsidR="005F6F1D" w:rsidRPr="005F6F1D" w:rsidRDefault="004D0040" w:rsidP="005F6F1D">
            <w:pPr>
              <w:rPr>
                <w:rFonts w:ascii="Calibri" w:eastAsia="Calibri" w:hAnsi="Calibri" w:cs="Times New Roman"/>
              </w:rPr>
            </w:pPr>
            <w:r>
              <w:rPr>
                <w:rFonts w:ascii="Calibri" w:eastAsia="Calibri" w:hAnsi="Calibri" w:cs="Times New Roman"/>
              </w:rPr>
              <w:t>2</w:t>
            </w:r>
          </w:p>
        </w:tc>
      </w:tr>
      <w:tr w:rsidR="005F6F1D" w:rsidRPr="005F6F1D" w14:paraId="6579E315" w14:textId="77777777" w:rsidTr="009A5F55">
        <w:tc>
          <w:tcPr>
            <w:tcW w:w="2689" w:type="dxa"/>
          </w:tcPr>
          <w:p w14:paraId="34AA8AA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 Ex-Spouse</w:t>
            </w:r>
          </w:p>
        </w:tc>
        <w:tc>
          <w:tcPr>
            <w:tcW w:w="1134" w:type="dxa"/>
          </w:tcPr>
          <w:p w14:paraId="0D96990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5848CD24" w14:textId="77777777" w:rsidTr="009A5F55">
        <w:tc>
          <w:tcPr>
            <w:tcW w:w="2689" w:type="dxa"/>
          </w:tcPr>
          <w:p w14:paraId="10097D4A"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w:t>
            </w:r>
          </w:p>
        </w:tc>
        <w:tc>
          <w:tcPr>
            <w:tcW w:w="1134" w:type="dxa"/>
          </w:tcPr>
          <w:p w14:paraId="57183F7F" w14:textId="37A87691" w:rsidR="005F6F1D" w:rsidRPr="005F6F1D" w:rsidRDefault="00E57A5E" w:rsidP="003063F4">
            <w:pPr>
              <w:rPr>
                <w:rFonts w:ascii="Calibri" w:eastAsia="Calibri" w:hAnsi="Calibri" w:cs="Times New Roman"/>
              </w:rPr>
            </w:pPr>
            <w:r>
              <w:rPr>
                <w:rFonts w:ascii="Calibri" w:eastAsia="Calibri" w:hAnsi="Calibri" w:cs="Times New Roman"/>
              </w:rPr>
              <w:t>1</w:t>
            </w:r>
            <w:r w:rsidR="00746F4F">
              <w:rPr>
                <w:rFonts w:ascii="Calibri" w:eastAsia="Calibri" w:hAnsi="Calibri" w:cs="Times New Roman"/>
              </w:rPr>
              <w:t>7</w:t>
            </w:r>
            <w:r w:rsidR="00BC6FD7">
              <w:rPr>
                <w:rFonts w:ascii="Calibri" w:eastAsia="Calibri" w:hAnsi="Calibri" w:cs="Times New Roman"/>
              </w:rPr>
              <w:t>9</w:t>
            </w:r>
          </w:p>
        </w:tc>
      </w:tr>
    </w:tbl>
    <w:p w14:paraId="7BF2CE64" w14:textId="77777777" w:rsidR="005F6F1D" w:rsidRPr="005F6F1D" w:rsidRDefault="005F6F1D" w:rsidP="005F6F1D">
      <w:pPr>
        <w:spacing w:after="0"/>
        <w:rPr>
          <w:rFonts w:ascii="Calibri" w:eastAsia="Calibri" w:hAnsi="Calibri" w:cs="Times New Roman"/>
        </w:rPr>
      </w:pPr>
    </w:p>
    <w:p w14:paraId="2CE4DD3F" w14:textId="77777777" w:rsidR="005F6F1D" w:rsidRPr="005F6F1D" w:rsidRDefault="005F6F1D" w:rsidP="005F6F1D">
      <w:pPr>
        <w:spacing w:after="0"/>
        <w:rPr>
          <w:rFonts w:ascii="Calibri" w:eastAsia="Calibri" w:hAnsi="Calibri" w:cs="Times New Roman"/>
        </w:rPr>
      </w:pPr>
    </w:p>
    <w:p w14:paraId="63088ABC" w14:textId="77777777" w:rsidR="005F6F1D" w:rsidRPr="005F6F1D" w:rsidRDefault="005F6F1D" w:rsidP="005F6F1D">
      <w:pPr>
        <w:spacing w:after="0"/>
        <w:rPr>
          <w:rFonts w:ascii="Calibri" w:eastAsia="Calibri" w:hAnsi="Calibri" w:cs="Times New Roman"/>
        </w:rPr>
      </w:pPr>
    </w:p>
    <w:p w14:paraId="59BF27C3" w14:textId="17E7D7BD" w:rsidR="005F6F1D" w:rsidRPr="005F6F1D" w:rsidRDefault="00BC6FD7" w:rsidP="005F6F1D">
      <w:pPr>
        <w:spacing w:after="0"/>
        <w:rPr>
          <w:rFonts w:ascii="Calibri" w:eastAsia="Calibri" w:hAnsi="Calibri" w:cs="Times New Roman"/>
        </w:rPr>
      </w:pPr>
      <w:r>
        <w:rPr>
          <w:noProof/>
        </w:rPr>
        <w:drawing>
          <wp:inline distT="0" distB="0" distL="0" distR="0" wp14:anchorId="344C3CA3" wp14:editId="65C105B3">
            <wp:extent cx="6143625" cy="3371850"/>
            <wp:effectExtent l="0" t="0" r="9525" b="0"/>
            <wp:docPr id="2551594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653909" w14:textId="064C1834" w:rsidR="005F6F1D" w:rsidRPr="005F6F1D" w:rsidRDefault="005F6F1D" w:rsidP="005F6F1D">
      <w:pPr>
        <w:spacing w:after="0"/>
        <w:rPr>
          <w:rFonts w:ascii="Calibri" w:eastAsia="Calibri" w:hAnsi="Calibri" w:cs="Times New Roman"/>
        </w:rPr>
      </w:pPr>
    </w:p>
    <w:p w14:paraId="6749D5E6" w14:textId="77777777" w:rsidR="005F6F1D" w:rsidRPr="005F6F1D" w:rsidRDefault="005F6F1D" w:rsidP="005F6F1D">
      <w:pPr>
        <w:spacing w:after="0"/>
        <w:rPr>
          <w:rFonts w:ascii="Calibri" w:eastAsia="Calibri" w:hAnsi="Calibri" w:cs="Times New Roman"/>
        </w:rPr>
      </w:pPr>
    </w:p>
    <w:p w14:paraId="169FCB46" w14:textId="77777777" w:rsidR="005F6F1D" w:rsidRPr="005F6F1D" w:rsidRDefault="005F6F1D" w:rsidP="005F6F1D">
      <w:pPr>
        <w:spacing w:after="0"/>
        <w:rPr>
          <w:rFonts w:ascii="Calibri" w:eastAsia="Calibri" w:hAnsi="Calibri" w:cs="Times New Roman"/>
        </w:rPr>
        <w:sectPr w:rsidR="005F6F1D" w:rsidRPr="005F6F1D" w:rsidSect="009A5F55">
          <w:footerReference w:type="default" r:id="rId25"/>
          <w:pgSz w:w="11906" w:h="16838"/>
          <w:pgMar w:top="1440" w:right="1440" w:bottom="1440" w:left="1134" w:header="709" w:footer="709" w:gutter="0"/>
          <w:cols w:space="708"/>
          <w:docGrid w:linePitch="360"/>
        </w:sectPr>
      </w:pPr>
    </w:p>
    <w:p w14:paraId="0B45F36E" w14:textId="77777777" w:rsidR="005F6F1D" w:rsidRPr="005F6F1D" w:rsidRDefault="005F6F1D" w:rsidP="005F6F1D">
      <w:pPr>
        <w:spacing w:after="0"/>
        <w:ind w:left="720"/>
        <w:rPr>
          <w:rFonts w:ascii="Arial" w:eastAsia="Calibri" w:hAnsi="Arial" w:cs="Arial"/>
          <w:color w:val="4A66AC"/>
          <w:sz w:val="56"/>
          <w:szCs w:val="56"/>
        </w:rPr>
      </w:pPr>
    </w:p>
    <w:p w14:paraId="159882E1" w14:textId="77777777" w:rsidR="005F6F1D" w:rsidRPr="005F6F1D" w:rsidRDefault="005F6F1D" w:rsidP="005F6F1D">
      <w:pPr>
        <w:spacing w:after="0"/>
        <w:ind w:left="720"/>
        <w:rPr>
          <w:rFonts w:ascii="Arial" w:eastAsia="Calibri" w:hAnsi="Arial" w:cs="Arial"/>
          <w:b/>
          <w:color w:val="0070C0"/>
          <w:sz w:val="28"/>
          <w:szCs w:val="28"/>
        </w:rPr>
      </w:pPr>
      <w:r w:rsidRPr="005F6F1D">
        <w:rPr>
          <w:rFonts w:ascii="Arial" w:eastAsia="Calibri" w:hAnsi="Arial" w:cs="Arial"/>
          <w:b/>
          <w:color w:val="0070C0"/>
          <w:sz w:val="28"/>
          <w:szCs w:val="28"/>
        </w:rPr>
        <w:t>4.Membership Numbers</w:t>
      </w:r>
    </w:p>
    <w:p w14:paraId="16E1A2E5" w14:textId="77777777" w:rsidR="005F6F1D" w:rsidRPr="005F6F1D" w:rsidRDefault="005F6F1D" w:rsidP="005F6F1D">
      <w:pPr>
        <w:spacing w:after="0"/>
        <w:ind w:left="993"/>
        <w:rPr>
          <w:rFonts w:ascii="Calibri" w:eastAsia="Calibri" w:hAnsi="Calibri" w:cs="Times New Roman"/>
          <w:noProof/>
          <w:lang w:eastAsia="en-GB"/>
        </w:rPr>
      </w:pPr>
    </w:p>
    <w:p w14:paraId="6932E4A9" w14:textId="77777777" w:rsidR="005F6F1D" w:rsidRPr="005F6F1D" w:rsidRDefault="005F6F1D" w:rsidP="005F6F1D">
      <w:pPr>
        <w:spacing w:after="0"/>
        <w:ind w:left="993"/>
        <w:rPr>
          <w:rFonts w:ascii="Calibri" w:eastAsia="Calibri" w:hAnsi="Calibri" w:cs="Times New Roman"/>
          <w:noProof/>
          <w:lang w:eastAsia="en-GB"/>
        </w:rPr>
      </w:pPr>
    </w:p>
    <w:tbl>
      <w:tblPr>
        <w:tblStyle w:val="TableGrid3"/>
        <w:tblW w:w="12571" w:type="dxa"/>
        <w:tblInd w:w="607" w:type="dxa"/>
        <w:tblLayout w:type="fixed"/>
        <w:tblLook w:val="04A0" w:firstRow="1" w:lastRow="0" w:firstColumn="1" w:lastColumn="0" w:noHBand="0" w:noVBand="1"/>
      </w:tblPr>
      <w:tblGrid>
        <w:gridCol w:w="3924"/>
        <w:gridCol w:w="1441"/>
        <w:gridCol w:w="1441"/>
        <w:gridCol w:w="1441"/>
        <w:gridCol w:w="1441"/>
        <w:gridCol w:w="1441"/>
        <w:gridCol w:w="1442"/>
      </w:tblGrid>
      <w:tr w:rsidR="005F6F1D" w:rsidRPr="005F6F1D" w14:paraId="3E63F42E" w14:textId="77777777" w:rsidTr="00BC6FD7">
        <w:trPr>
          <w:trHeight w:val="825"/>
        </w:trPr>
        <w:tc>
          <w:tcPr>
            <w:tcW w:w="3924" w:type="dxa"/>
            <w:shd w:val="clear" w:color="auto" w:fill="C0D7EC"/>
            <w:hideMark/>
          </w:tcPr>
          <w:p w14:paraId="607B0D72" w14:textId="77777777" w:rsidR="005F6F1D" w:rsidRPr="005F6F1D" w:rsidRDefault="005F6F1D" w:rsidP="005F6F1D">
            <w:pPr>
              <w:tabs>
                <w:tab w:val="left" w:pos="2580"/>
              </w:tabs>
              <w:rPr>
                <w:rFonts w:ascii="Calibri" w:eastAsia="Calibri" w:hAnsi="Calibri" w:cs="Times New Roman"/>
                <w:b/>
              </w:rPr>
            </w:pPr>
            <w:r w:rsidRPr="005F6F1D">
              <w:rPr>
                <w:rFonts w:ascii="Calibri" w:eastAsia="Times New Roman" w:hAnsi="Calibri" w:cs="Calibri"/>
                <w:b/>
                <w:color w:val="000000"/>
                <w:lang w:eastAsia="en-GB"/>
              </w:rPr>
              <w:t>Scheme Name</w:t>
            </w:r>
            <w:r w:rsidRPr="005F6F1D">
              <w:rPr>
                <w:rFonts w:ascii="Calibri" w:eastAsia="Times New Roman" w:hAnsi="Calibri" w:cs="Calibri"/>
                <w:b/>
                <w:color w:val="000000"/>
                <w:lang w:eastAsia="en-GB"/>
              </w:rPr>
              <w:tab/>
            </w:r>
          </w:p>
        </w:tc>
        <w:tc>
          <w:tcPr>
            <w:tcW w:w="1441" w:type="dxa"/>
            <w:shd w:val="clear" w:color="auto" w:fill="C0D7EC"/>
            <w:hideMark/>
          </w:tcPr>
          <w:p w14:paraId="6BBFB76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Active Members</w:t>
            </w:r>
            <w:r w:rsidRPr="005F6F1D">
              <w:rPr>
                <w:rFonts w:ascii="Calibri" w:eastAsia="Times New Roman" w:hAnsi="Calibri" w:cs="Calibri"/>
                <w:b/>
                <w:bCs/>
                <w:color w:val="000000"/>
                <w:lang w:eastAsia="en-GB"/>
              </w:rPr>
              <w:t xml:space="preserve"> </w:t>
            </w:r>
          </w:p>
        </w:tc>
        <w:tc>
          <w:tcPr>
            <w:tcW w:w="1441" w:type="dxa"/>
            <w:shd w:val="clear" w:color="auto" w:fill="C0D7EC"/>
            <w:hideMark/>
          </w:tcPr>
          <w:p w14:paraId="34EB3D2A"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Deferred Members</w:t>
            </w:r>
          </w:p>
        </w:tc>
        <w:tc>
          <w:tcPr>
            <w:tcW w:w="1441" w:type="dxa"/>
            <w:shd w:val="clear" w:color="auto" w:fill="C0D7EC"/>
            <w:hideMark/>
          </w:tcPr>
          <w:p w14:paraId="3F9632D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Pensioners</w:t>
            </w:r>
          </w:p>
        </w:tc>
        <w:tc>
          <w:tcPr>
            <w:tcW w:w="1441" w:type="dxa"/>
            <w:shd w:val="clear" w:color="auto" w:fill="C0D7EC"/>
            <w:hideMark/>
          </w:tcPr>
          <w:p w14:paraId="002895D5"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Beneficiaries</w:t>
            </w:r>
          </w:p>
        </w:tc>
        <w:tc>
          <w:tcPr>
            <w:tcW w:w="1441" w:type="dxa"/>
            <w:shd w:val="clear" w:color="auto" w:fill="C0D7EC"/>
            <w:hideMark/>
          </w:tcPr>
          <w:p w14:paraId="3008C34D"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Preserved Refund</w:t>
            </w:r>
          </w:p>
        </w:tc>
        <w:tc>
          <w:tcPr>
            <w:tcW w:w="1442" w:type="dxa"/>
            <w:shd w:val="clear" w:color="auto" w:fill="C0D7EC"/>
            <w:hideMark/>
          </w:tcPr>
          <w:p w14:paraId="5B394048"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Leavers Options Pending</w:t>
            </w:r>
          </w:p>
        </w:tc>
      </w:tr>
      <w:tr w:rsidR="00BC6FD7" w:rsidRPr="00BC6FD7" w14:paraId="08E35677" w14:textId="77777777" w:rsidTr="00BC6FD7">
        <w:trPr>
          <w:trHeight w:val="300"/>
        </w:trPr>
        <w:tc>
          <w:tcPr>
            <w:tcW w:w="3924" w:type="dxa"/>
            <w:noWrap/>
            <w:hideMark/>
          </w:tcPr>
          <w:p w14:paraId="6CA4B532"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Nottinghamshire (1992 Scheme)</w:t>
            </w:r>
          </w:p>
        </w:tc>
        <w:tc>
          <w:tcPr>
            <w:tcW w:w="1441" w:type="dxa"/>
            <w:noWrap/>
            <w:hideMark/>
          </w:tcPr>
          <w:p w14:paraId="05C8369B"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441" w:type="dxa"/>
            <w:noWrap/>
            <w:hideMark/>
          </w:tcPr>
          <w:p w14:paraId="6CE37A1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38</w:t>
            </w:r>
          </w:p>
        </w:tc>
        <w:tc>
          <w:tcPr>
            <w:tcW w:w="1441" w:type="dxa"/>
            <w:noWrap/>
            <w:hideMark/>
          </w:tcPr>
          <w:p w14:paraId="6DD00E36"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694</w:t>
            </w:r>
          </w:p>
        </w:tc>
        <w:tc>
          <w:tcPr>
            <w:tcW w:w="1441" w:type="dxa"/>
            <w:noWrap/>
            <w:hideMark/>
          </w:tcPr>
          <w:p w14:paraId="61BE14A4"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130</w:t>
            </w:r>
          </w:p>
        </w:tc>
        <w:tc>
          <w:tcPr>
            <w:tcW w:w="1441" w:type="dxa"/>
            <w:noWrap/>
            <w:hideMark/>
          </w:tcPr>
          <w:p w14:paraId="542ACE7D"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442" w:type="dxa"/>
            <w:noWrap/>
            <w:hideMark/>
          </w:tcPr>
          <w:p w14:paraId="0940755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r>
      <w:tr w:rsidR="00BC6FD7" w:rsidRPr="00BC6FD7" w14:paraId="342B35D8" w14:textId="77777777" w:rsidTr="00BC6FD7">
        <w:trPr>
          <w:trHeight w:val="300"/>
        </w:trPr>
        <w:tc>
          <w:tcPr>
            <w:tcW w:w="3924" w:type="dxa"/>
            <w:noWrap/>
            <w:hideMark/>
          </w:tcPr>
          <w:p w14:paraId="1478D95E"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Nottinghamshire (2006 Scheme)</w:t>
            </w:r>
          </w:p>
        </w:tc>
        <w:tc>
          <w:tcPr>
            <w:tcW w:w="1441" w:type="dxa"/>
            <w:noWrap/>
            <w:hideMark/>
          </w:tcPr>
          <w:p w14:paraId="7B379F38"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441" w:type="dxa"/>
            <w:noWrap/>
            <w:hideMark/>
          </w:tcPr>
          <w:p w14:paraId="1FE430C4"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159</w:t>
            </w:r>
          </w:p>
        </w:tc>
        <w:tc>
          <w:tcPr>
            <w:tcW w:w="1441" w:type="dxa"/>
            <w:noWrap/>
            <w:hideMark/>
          </w:tcPr>
          <w:p w14:paraId="102F87C7"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31</w:t>
            </w:r>
          </w:p>
        </w:tc>
        <w:tc>
          <w:tcPr>
            <w:tcW w:w="1441" w:type="dxa"/>
            <w:noWrap/>
            <w:hideMark/>
          </w:tcPr>
          <w:p w14:paraId="0A789618"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11</w:t>
            </w:r>
          </w:p>
        </w:tc>
        <w:tc>
          <w:tcPr>
            <w:tcW w:w="1441" w:type="dxa"/>
            <w:noWrap/>
            <w:hideMark/>
          </w:tcPr>
          <w:p w14:paraId="4F22BE0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6</w:t>
            </w:r>
          </w:p>
        </w:tc>
        <w:tc>
          <w:tcPr>
            <w:tcW w:w="1442" w:type="dxa"/>
            <w:noWrap/>
            <w:hideMark/>
          </w:tcPr>
          <w:p w14:paraId="02E206CA"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r>
      <w:tr w:rsidR="00BC6FD7" w:rsidRPr="00BC6FD7" w14:paraId="75826C3F" w14:textId="77777777" w:rsidTr="00BC6FD7">
        <w:trPr>
          <w:trHeight w:val="300"/>
        </w:trPr>
        <w:tc>
          <w:tcPr>
            <w:tcW w:w="3924" w:type="dxa"/>
            <w:noWrap/>
            <w:hideMark/>
          </w:tcPr>
          <w:p w14:paraId="78BD7DBA"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Nottinghamshire (2006/RDS Scheme)</w:t>
            </w:r>
          </w:p>
        </w:tc>
        <w:tc>
          <w:tcPr>
            <w:tcW w:w="1441" w:type="dxa"/>
            <w:noWrap/>
            <w:hideMark/>
          </w:tcPr>
          <w:p w14:paraId="188D4CBF"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441" w:type="dxa"/>
            <w:noWrap/>
            <w:hideMark/>
          </w:tcPr>
          <w:p w14:paraId="7FC5FEB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29</w:t>
            </w:r>
          </w:p>
        </w:tc>
        <w:tc>
          <w:tcPr>
            <w:tcW w:w="1441" w:type="dxa"/>
            <w:noWrap/>
            <w:hideMark/>
          </w:tcPr>
          <w:p w14:paraId="69CACA8A"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70</w:t>
            </w:r>
          </w:p>
        </w:tc>
        <w:tc>
          <w:tcPr>
            <w:tcW w:w="1441" w:type="dxa"/>
            <w:noWrap/>
            <w:hideMark/>
          </w:tcPr>
          <w:p w14:paraId="23C8F25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441" w:type="dxa"/>
            <w:noWrap/>
            <w:hideMark/>
          </w:tcPr>
          <w:p w14:paraId="6F06B8A4"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442" w:type="dxa"/>
            <w:noWrap/>
            <w:hideMark/>
          </w:tcPr>
          <w:p w14:paraId="6FE66A21"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r>
      <w:tr w:rsidR="00BC6FD7" w:rsidRPr="00BC6FD7" w14:paraId="47652966" w14:textId="77777777" w:rsidTr="00BC6FD7">
        <w:trPr>
          <w:trHeight w:val="300"/>
        </w:trPr>
        <w:tc>
          <w:tcPr>
            <w:tcW w:w="3924" w:type="dxa"/>
            <w:noWrap/>
            <w:hideMark/>
          </w:tcPr>
          <w:p w14:paraId="277F9B42"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Nottinghamshire (2015 Scheme)</w:t>
            </w:r>
          </w:p>
        </w:tc>
        <w:tc>
          <w:tcPr>
            <w:tcW w:w="1441" w:type="dxa"/>
            <w:noWrap/>
            <w:hideMark/>
          </w:tcPr>
          <w:p w14:paraId="6573FBE1"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620</w:t>
            </w:r>
          </w:p>
        </w:tc>
        <w:tc>
          <w:tcPr>
            <w:tcW w:w="1441" w:type="dxa"/>
            <w:noWrap/>
            <w:hideMark/>
          </w:tcPr>
          <w:p w14:paraId="2D92DCD4"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199</w:t>
            </w:r>
          </w:p>
        </w:tc>
        <w:tc>
          <w:tcPr>
            <w:tcW w:w="1441" w:type="dxa"/>
            <w:noWrap/>
            <w:hideMark/>
          </w:tcPr>
          <w:p w14:paraId="762E6EA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57</w:t>
            </w:r>
          </w:p>
        </w:tc>
        <w:tc>
          <w:tcPr>
            <w:tcW w:w="1441" w:type="dxa"/>
            <w:noWrap/>
            <w:hideMark/>
          </w:tcPr>
          <w:p w14:paraId="6E58F5DB"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w:t>
            </w:r>
          </w:p>
        </w:tc>
        <w:tc>
          <w:tcPr>
            <w:tcW w:w="1441" w:type="dxa"/>
            <w:noWrap/>
            <w:hideMark/>
          </w:tcPr>
          <w:p w14:paraId="65DCBB15"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442" w:type="dxa"/>
            <w:noWrap/>
            <w:hideMark/>
          </w:tcPr>
          <w:p w14:paraId="6001FD74"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6</w:t>
            </w:r>
          </w:p>
        </w:tc>
      </w:tr>
      <w:tr w:rsidR="00BC6FD7" w:rsidRPr="00BC6FD7" w14:paraId="10279BB9" w14:textId="77777777" w:rsidTr="00BC6FD7">
        <w:trPr>
          <w:trHeight w:val="300"/>
        </w:trPr>
        <w:tc>
          <w:tcPr>
            <w:tcW w:w="3924" w:type="dxa"/>
            <w:noWrap/>
            <w:hideMark/>
          </w:tcPr>
          <w:p w14:paraId="0EF21B3B" w14:textId="77777777" w:rsidR="00BC6FD7" w:rsidRPr="00BC6FD7" w:rsidRDefault="00BC6FD7" w:rsidP="00BC6FD7">
            <w:pPr>
              <w:rPr>
                <w:rFonts w:ascii="Calibri" w:eastAsia="Times New Roman" w:hAnsi="Calibri" w:cs="Calibri"/>
                <w:color w:val="000000"/>
                <w:lang w:eastAsia="en-GB"/>
              </w:rPr>
            </w:pPr>
            <w:r w:rsidRPr="00BC6FD7">
              <w:rPr>
                <w:rFonts w:ascii="Calibri" w:eastAsia="Times New Roman" w:hAnsi="Calibri" w:cs="Calibri"/>
                <w:color w:val="000000"/>
                <w:lang w:eastAsia="en-GB"/>
              </w:rPr>
              <w:t>Nottinghamshire (2015/RDS Scheme)</w:t>
            </w:r>
          </w:p>
        </w:tc>
        <w:tc>
          <w:tcPr>
            <w:tcW w:w="1441" w:type="dxa"/>
            <w:noWrap/>
            <w:hideMark/>
          </w:tcPr>
          <w:p w14:paraId="790B4C7E"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15</w:t>
            </w:r>
          </w:p>
        </w:tc>
        <w:tc>
          <w:tcPr>
            <w:tcW w:w="1441" w:type="dxa"/>
            <w:noWrap/>
            <w:hideMark/>
          </w:tcPr>
          <w:p w14:paraId="41828877"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1441" w:type="dxa"/>
            <w:noWrap/>
            <w:hideMark/>
          </w:tcPr>
          <w:p w14:paraId="47BA1F76"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3</w:t>
            </w:r>
          </w:p>
        </w:tc>
        <w:tc>
          <w:tcPr>
            <w:tcW w:w="1441" w:type="dxa"/>
            <w:noWrap/>
            <w:hideMark/>
          </w:tcPr>
          <w:p w14:paraId="4A55D0BA"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441" w:type="dxa"/>
            <w:noWrap/>
            <w:hideMark/>
          </w:tcPr>
          <w:p w14:paraId="593547C2"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c>
          <w:tcPr>
            <w:tcW w:w="1442" w:type="dxa"/>
            <w:noWrap/>
            <w:hideMark/>
          </w:tcPr>
          <w:p w14:paraId="6C0ED5A9" w14:textId="77777777" w:rsidR="00BC6FD7" w:rsidRPr="00BC6FD7" w:rsidRDefault="00BC6FD7" w:rsidP="00BC6FD7">
            <w:pPr>
              <w:jc w:val="right"/>
              <w:rPr>
                <w:rFonts w:ascii="Calibri" w:eastAsia="Times New Roman" w:hAnsi="Calibri" w:cs="Calibri"/>
                <w:color w:val="000000"/>
                <w:lang w:eastAsia="en-GB"/>
              </w:rPr>
            </w:pPr>
            <w:r w:rsidRPr="00BC6FD7">
              <w:rPr>
                <w:rFonts w:ascii="Calibri" w:eastAsia="Times New Roman" w:hAnsi="Calibri" w:cs="Calibri"/>
                <w:color w:val="000000"/>
                <w:lang w:eastAsia="en-GB"/>
              </w:rPr>
              <w:t>0</w:t>
            </w:r>
          </w:p>
        </w:tc>
      </w:tr>
    </w:tbl>
    <w:p w14:paraId="71802D68" w14:textId="77777777" w:rsidR="005F6F1D" w:rsidRPr="005F6F1D" w:rsidRDefault="005F6F1D" w:rsidP="005F6F1D">
      <w:pPr>
        <w:spacing w:after="0"/>
        <w:ind w:left="993"/>
        <w:rPr>
          <w:rFonts w:ascii="Calibri" w:eastAsia="Calibri" w:hAnsi="Calibri" w:cs="Times New Roman"/>
          <w:noProof/>
          <w:lang w:eastAsia="en-GB"/>
        </w:rPr>
      </w:pPr>
    </w:p>
    <w:p w14:paraId="5D5AF367" w14:textId="77777777" w:rsidR="005F6F1D" w:rsidRPr="005F6F1D" w:rsidRDefault="005F6F1D" w:rsidP="005F6F1D">
      <w:pPr>
        <w:spacing w:after="0"/>
        <w:ind w:left="993"/>
        <w:rPr>
          <w:rFonts w:ascii="Calibri" w:eastAsia="Calibri" w:hAnsi="Calibri" w:cs="Times New Roman"/>
          <w:noProof/>
          <w:lang w:eastAsia="en-GB"/>
        </w:rPr>
      </w:pPr>
    </w:p>
    <w:p w14:paraId="0538A3BE" w14:textId="77777777" w:rsidR="005F6F1D" w:rsidRPr="005F6F1D" w:rsidRDefault="005F6F1D" w:rsidP="005F6F1D">
      <w:pPr>
        <w:spacing w:after="0"/>
        <w:ind w:left="426"/>
        <w:rPr>
          <w:rFonts w:ascii="Calibri" w:eastAsia="Calibri" w:hAnsi="Calibri" w:cs="Times New Roman"/>
          <w:noProof/>
          <w:lang w:eastAsia="en-GB"/>
        </w:rPr>
      </w:pPr>
    </w:p>
    <w:p w14:paraId="68EE6406" w14:textId="1748D29F" w:rsidR="005F6F1D" w:rsidRPr="005F6F1D" w:rsidRDefault="00A60F4A" w:rsidP="005F6F1D">
      <w:pPr>
        <w:spacing w:after="0"/>
        <w:ind w:left="993"/>
        <w:rPr>
          <w:rFonts w:ascii="Calibri" w:eastAsia="Calibri" w:hAnsi="Calibri" w:cs="Times New Roman"/>
          <w:noProof/>
          <w:lang w:eastAsia="en-GB"/>
        </w:rPr>
      </w:pPr>
      <w:r>
        <w:rPr>
          <w:noProof/>
        </w:rPr>
        <w:drawing>
          <wp:inline distT="0" distB="0" distL="0" distR="0" wp14:anchorId="5FC4E5D7" wp14:editId="175D9B1B">
            <wp:extent cx="7486650" cy="2510155"/>
            <wp:effectExtent l="0" t="0" r="0" b="4445"/>
            <wp:docPr id="153844786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801645" w14:textId="0B0E3D47" w:rsidR="005F6F1D" w:rsidRPr="005F6F1D" w:rsidRDefault="005F6F1D" w:rsidP="005F6F1D">
      <w:pPr>
        <w:spacing w:after="0"/>
        <w:ind w:left="993"/>
        <w:rPr>
          <w:rFonts w:ascii="Calibri" w:eastAsia="Calibri" w:hAnsi="Calibri" w:cs="Times New Roman"/>
          <w:noProof/>
          <w:lang w:eastAsia="en-GB"/>
        </w:rPr>
      </w:pPr>
    </w:p>
    <w:p w14:paraId="78E3119B" w14:textId="2815095F" w:rsidR="005F6F1D" w:rsidRPr="005F6F1D" w:rsidRDefault="005F6F1D" w:rsidP="005F6F1D">
      <w:pPr>
        <w:spacing w:after="0"/>
        <w:ind w:left="993"/>
        <w:rPr>
          <w:rFonts w:ascii="Calibri" w:eastAsia="Calibri" w:hAnsi="Calibri" w:cs="Times New Roman"/>
          <w:noProof/>
          <w:lang w:eastAsia="en-GB"/>
        </w:rPr>
      </w:pPr>
    </w:p>
    <w:p w14:paraId="3A275E85" w14:textId="4B721ADC" w:rsidR="005F6F1D" w:rsidRPr="005F6F1D" w:rsidRDefault="005F6F1D" w:rsidP="005F6F1D">
      <w:pPr>
        <w:spacing w:after="0"/>
        <w:ind w:left="993"/>
        <w:rPr>
          <w:rFonts w:ascii="Calibri" w:eastAsia="Calibri" w:hAnsi="Calibri" w:cs="Times New Roman"/>
          <w:noProof/>
          <w:lang w:eastAsia="en-GB"/>
        </w:rPr>
      </w:pPr>
    </w:p>
    <w:p w14:paraId="1361EDDC" w14:textId="54DE7223" w:rsidR="005F6F1D" w:rsidRPr="005F6F1D" w:rsidRDefault="005F6F1D" w:rsidP="005F6F1D">
      <w:pPr>
        <w:spacing w:after="0"/>
        <w:ind w:left="993"/>
        <w:rPr>
          <w:rFonts w:ascii="Calibri" w:eastAsia="Calibri" w:hAnsi="Calibri" w:cs="Times New Roman"/>
          <w:noProof/>
          <w:lang w:eastAsia="en-GB"/>
        </w:rPr>
      </w:pPr>
    </w:p>
    <w:p w14:paraId="2EEEC6B9" w14:textId="7461609C" w:rsidR="005F6F1D" w:rsidRPr="005F6F1D" w:rsidRDefault="00BC6FD7" w:rsidP="005F6F1D">
      <w:pPr>
        <w:spacing w:after="0"/>
        <w:ind w:left="993"/>
        <w:rPr>
          <w:rFonts w:ascii="Calibri" w:eastAsia="Calibri" w:hAnsi="Calibri" w:cs="Times New Roman"/>
          <w:noProof/>
          <w:lang w:eastAsia="en-GB"/>
        </w:rPr>
      </w:pPr>
      <w:r>
        <w:rPr>
          <w:noProof/>
        </w:rPr>
        <w:drawing>
          <wp:inline distT="0" distB="0" distL="0" distR="0" wp14:anchorId="56C42D51" wp14:editId="0BA4791C">
            <wp:extent cx="7981950" cy="4676775"/>
            <wp:effectExtent l="0" t="0" r="0" b="9525"/>
            <wp:docPr id="139873371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4A6AB8" w14:textId="77777777" w:rsidR="005F6F1D" w:rsidRPr="005F6F1D" w:rsidRDefault="005F6F1D" w:rsidP="005F6F1D">
      <w:pPr>
        <w:spacing w:after="0"/>
        <w:ind w:left="993"/>
        <w:rPr>
          <w:rFonts w:ascii="Calibri" w:eastAsia="Calibri" w:hAnsi="Calibri" w:cs="Times New Roman"/>
          <w:noProof/>
          <w:lang w:eastAsia="en-GB"/>
        </w:rPr>
      </w:pPr>
    </w:p>
    <w:p w14:paraId="56ECE192" w14:textId="77777777" w:rsidR="005F6F1D" w:rsidRPr="005F6F1D" w:rsidRDefault="005F6F1D" w:rsidP="005F6F1D">
      <w:pPr>
        <w:spacing w:after="0"/>
        <w:ind w:left="993"/>
        <w:rPr>
          <w:rFonts w:ascii="Calibri" w:eastAsia="Calibri" w:hAnsi="Calibri" w:cs="Times New Roman"/>
          <w:noProof/>
          <w:lang w:eastAsia="en-GB"/>
        </w:rPr>
      </w:pPr>
    </w:p>
    <w:p w14:paraId="589677E0" w14:textId="77777777" w:rsidR="005F6F1D" w:rsidRPr="005F6F1D" w:rsidRDefault="005F6F1D" w:rsidP="005F6F1D">
      <w:pPr>
        <w:spacing w:after="0"/>
        <w:ind w:left="426"/>
        <w:rPr>
          <w:rFonts w:ascii="Calibri" w:eastAsia="Calibri" w:hAnsi="Calibri" w:cs="Times New Roman"/>
          <w:noProof/>
          <w:lang w:eastAsia="en-GB"/>
        </w:rPr>
      </w:pPr>
    </w:p>
    <w:p w14:paraId="7CA02C61" w14:textId="1BF1A551" w:rsidR="005F6F1D" w:rsidRPr="005F6F1D" w:rsidRDefault="009F5180" w:rsidP="005F6F1D">
      <w:pPr>
        <w:spacing w:after="0"/>
        <w:rPr>
          <w:rFonts w:ascii="Calibri" w:eastAsia="Calibri" w:hAnsi="Calibri" w:cs="Times New Roman"/>
          <w:noProof/>
          <w:lang w:eastAsia="en-GB"/>
        </w:rPr>
      </w:pPr>
      <w:r>
        <w:rPr>
          <w:rFonts w:ascii="Calibri" w:eastAsia="Calibri" w:hAnsi="Calibri" w:cs="Times New Roman"/>
          <w:noProof/>
          <w:lang w:eastAsia="en-GB"/>
        </w:rPr>
        <w:lastRenderedPageBreak/>
        <w:tab/>
      </w:r>
    </w:p>
    <w:p w14:paraId="27D36D18" w14:textId="101BCFC1" w:rsidR="005F6F1D" w:rsidRPr="005F6F1D" w:rsidRDefault="004148EF" w:rsidP="005F6F1D">
      <w:pPr>
        <w:spacing w:after="0"/>
        <w:rPr>
          <w:rFonts w:ascii="Calibri" w:eastAsia="Calibri" w:hAnsi="Calibri" w:cs="Times New Roman"/>
          <w:noProof/>
          <w:lang w:eastAsia="en-GB"/>
        </w:rPr>
      </w:pPr>
      <w:r>
        <w:rPr>
          <w:noProof/>
        </w:rPr>
        <w:drawing>
          <wp:inline distT="0" distB="0" distL="0" distR="0" wp14:anchorId="15FDDDAE" wp14:editId="1FBAAC6E">
            <wp:extent cx="8867775" cy="4854575"/>
            <wp:effectExtent l="0" t="0" r="9525" b="3175"/>
            <wp:docPr id="122151551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ABA7AE" w14:textId="3FC6D0AF" w:rsidR="005F6F1D" w:rsidRPr="005F6F1D" w:rsidRDefault="005F6F1D" w:rsidP="005F6F1D">
      <w:pPr>
        <w:spacing w:after="0"/>
        <w:rPr>
          <w:rFonts w:ascii="Calibri" w:eastAsia="Calibri" w:hAnsi="Calibri" w:cs="Times New Roman"/>
          <w:noProof/>
          <w:lang w:eastAsia="en-GB"/>
        </w:rPr>
      </w:pPr>
    </w:p>
    <w:p w14:paraId="66DE5883" w14:textId="365A4707" w:rsidR="005F6F1D" w:rsidRPr="005F6F1D" w:rsidRDefault="00CB7CFD" w:rsidP="005F6F1D">
      <w:pPr>
        <w:spacing w:after="0" w:line="240" w:lineRule="auto"/>
        <w:ind w:left="720" w:hanging="1287"/>
        <w:rPr>
          <w:rFonts w:ascii="Arial" w:eastAsia="Calibri" w:hAnsi="Arial" w:cs="Arial"/>
          <w:b/>
          <w:color w:val="0070C0"/>
          <w:sz w:val="28"/>
          <w:szCs w:val="28"/>
        </w:rPr>
        <w:sectPr w:rsidR="005F6F1D" w:rsidRPr="005F6F1D" w:rsidSect="009A5F55">
          <w:pgSz w:w="16838" w:h="11906" w:orient="landscape"/>
          <w:pgMar w:top="1134" w:right="1440" w:bottom="1440" w:left="1440" w:header="709" w:footer="709" w:gutter="0"/>
          <w:cols w:space="708"/>
          <w:docGrid w:linePitch="360"/>
        </w:sectPr>
      </w:pPr>
      <w:r>
        <w:rPr>
          <w:rFonts w:ascii="Arial" w:eastAsia="Calibri" w:hAnsi="Arial" w:cs="Arial"/>
          <w:b/>
          <w:color w:val="0070C0"/>
          <w:sz w:val="28"/>
          <w:szCs w:val="28"/>
        </w:rPr>
        <w:lastRenderedPageBreak/>
        <w:tab/>
      </w:r>
      <w:r w:rsidR="00BC6FD7">
        <w:rPr>
          <w:noProof/>
        </w:rPr>
        <w:drawing>
          <wp:inline distT="0" distB="0" distL="0" distR="0" wp14:anchorId="4063AC96" wp14:editId="09EB1461">
            <wp:extent cx="8077200" cy="4686300"/>
            <wp:effectExtent l="0" t="0" r="0" b="0"/>
            <wp:docPr id="144602712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5B64AB" w14:textId="77777777" w:rsidR="00166E20" w:rsidRDefault="00166E20" w:rsidP="00166E20">
      <w:pPr>
        <w:rPr>
          <w:rFonts w:ascii="Arial" w:eastAsia="Calibri" w:hAnsi="Arial" w:cs="Arial"/>
          <w:b/>
          <w:color w:val="0070C0"/>
          <w:sz w:val="28"/>
          <w:szCs w:val="28"/>
        </w:rPr>
      </w:pPr>
      <w:bookmarkStart w:id="0" w:name="_top"/>
      <w:bookmarkEnd w:id="0"/>
      <w:r>
        <w:rPr>
          <w:rFonts w:ascii="Arial" w:eastAsia="Calibri" w:hAnsi="Arial" w:cs="Arial"/>
          <w:b/>
          <w:color w:val="0070C0"/>
          <w:sz w:val="28"/>
          <w:szCs w:val="28"/>
        </w:rPr>
        <w:lastRenderedPageBreak/>
        <w:t>5. Administration Update</w:t>
      </w:r>
    </w:p>
    <w:p w14:paraId="0631BB15" w14:textId="77777777" w:rsidR="00166E20" w:rsidRPr="00364C1F"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Modified Exercise Guidance</w:t>
      </w:r>
    </w:p>
    <w:p w14:paraId="3CE2C8A1" w14:textId="77777777" w:rsidR="00166E20" w:rsidRPr="00364C1F" w:rsidRDefault="00166E20" w:rsidP="00166E20">
      <w:pPr>
        <w:spacing w:after="0" w:line="240" w:lineRule="auto"/>
        <w:rPr>
          <w:rFonts w:ascii="Arial" w:hAnsi="Arial" w:cs="Arial"/>
          <w:b/>
          <w:bCs/>
          <w14:ligatures w14:val="standardContextual"/>
        </w:rPr>
      </w:pPr>
    </w:p>
    <w:p w14:paraId="6337A493" w14:textId="77777777" w:rsidR="00166E20" w:rsidRPr="00364C1F"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 xml:space="preserve">Please see below for an update to last month’s guidance. </w:t>
      </w:r>
    </w:p>
    <w:p w14:paraId="68B17E4E" w14:textId="77777777" w:rsidR="00166E20" w:rsidRPr="00364C1F"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As we continue to process these cases our guidance is evolving – please check the latest copy of your monthly report for the most up to date position.</w:t>
      </w:r>
    </w:p>
    <w:p w14:paraId="7C476D8B" w14:textId="77777777" w:rsidR="00166E20" w:rsidRPr="00364C1F" w:rsidRDefault="00166E20" w:rsidP="00166E20">
      <w:pPr>
        <w:spacing w:after="0" w:line="240" w:lineRule="auto"/>
        <w:rPr>
          <w:rFonts w:ascii="Arial" w:hAnsi="Arial" w:cs="Arial"/>
          <w:b/>
          <w:bCs/>
          <w14:ligatures w14:val="standardContextual"/>
        </w:rPr>
      </w:pPr>
    </w:p>
    <w:p w14:paraId="5B426D53" w14:textId="77777777" w:rsidR="00166E20" w:rsidRPr="00364C1F" w:rsidRDefault="00166E20" w:rsidP="00166E20">
      <w:pPr>
        <w:spacing w:after="0" w:line="240" w:lineRule="auto"/>
        <w:rPr>
          <w:rFonts w:ascii="Arial" w:hAnsi="Arial" w:cs="Arial"/>
          <w14:ligatures w14:val="standardContextual"/>
        </w:rPr>
      </w:pPr>
      <w:r w:rsidRPr="00364C1F">
        <w:rPr>
          <w:rFonts w:ascii="Arial" w:hAnsi="Arial" w:cs="Arial"/>
          <w14:ligatures w14:val="standardContextual"/>
        </w:rPr>
        <w:t xml:space="preserve">If you have cases that you wish to send to us, please can you forward the following documents by email to </w:t>
      </w:r>
      <w:r w:rsidRPr="00364C1F">
        <w:rPr>
          <w:rFonts w:ascii="Arial" w:hAnsi="Arial" w:cs="Arial"/>
          <w:b/>
          <w:bCs/>
          <w14:ligatures w14:val="standardContextual"/>
        </w:rPr>
        <w:t>both</w:t>
      </w:r>
      <w:r w:rsidRPr="00364C1F">
        <w:rPr>
          <w:rFonts w:ascii="Arial" w:hAnsi="Arial" w:cs="Arial"/>
          <w14:ligatures w14:val="standardContextual"/>
        </w:rPr>
        <w:t xml:space="preserve"> the WYPF main email </w:t>
      </w:r>
      <w:hyperlink r:id="rId30" w:history="1">
        <w:r w:rsidRPr="00E33430">
          <w:rPr>
            <w:rFonts w:ascii="Arial" w:hAnsi="Arial" w:cs="Arial"/>
            <w:color w:val="0563C1"/>
            <w:u w:val="single"/>
            <w14:ligatures w14:val="standardContextual"/>
          </w:rPr>
          <w:t>pensions@wypf.org.uk</w:t>
        </w:r>
      </w:hyperlink>
      <w:r w:rsidRPr="00364C1F">
        <w:rPr>
          <w:rFonts w:ascii="Arial" w:hAnsi="Arial" w:cs="Arial"/>
          <w14:ligatures w14:val="standardContextual"/>
        </w:rPr>
        <w:t xml:space="preserve"> and our new Matthews project email address </w:t>
      </w:r>
      <w:hyperlink r:id="rId31" w:history="1">
        <w:r w:rsidRPr="00364C1F">
          <w:rPr>
            <w:rFonts w:ascii="Arial" w:hAnsi="Arial" w:cs="Arial"/>
            <w:color w:val="0563C1"/>
            <w:u w:val="single"/>
            <w14:ligatures w14:val="standardContextual"/>
          </w:rPr>
          <w:t>Matthews@wypf.org.uk</w:t>
        </w:r>
      </w:hyperlink>
      <w:r w:rsidRPr="00364C1F">
        <w:rPr>
          <w:rFonts w:ascii="Arial" w:hAnsi="Arial" w:cs="Arial"/>
          <w14:ligatures w14:val="standardContextual"/>
        </w:rPr>
        <w:t xml:space="preserve"> </w:t>
      </w:r>
    </w:p>
    <w:p w14:paraId="1E68DE7F" w14:textId="77777777" w:rsidR="00166E20" w:rsidRPr="00364C1F" w:rsidRDefault="00166E20" w:rsidP="00166E20">
      <w:pPr>
        <w:spacing w:after="0" w:line="240" w:lineRule="auto"/>
        <w:rPr>
          <w:rFonts w:ascii="Arial" w:hAnsi="Arial" w:cs="Arial"/>
          <w14:ligatures w14:val="standardContextual"/>
        </w:rPr>
      </w:pPr>
    </w:p>
    <w:p w14:paraId="382C83B5" w14:textId="77777777" w:rsidR="00166E20" w:rsidRPr="00364C1F"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Format of the Emails – this will help us to index the emails more easily.</w:t>
      </w:r>
    </w:p>
    <w:p w14:paraId="1EC57ADE" w14:textId="77777777" w:rsidR="00166E20" w:rsidRPr="00364C1F" w:rsidRDefault="00166E20" w:rsidP="00166E20">
      <w:pPr>
        <w:spacing w:after="0" w:line="240" w:lineRule="auto"/>
        <w:rPr>
          <w:rFonts w:ascii="Arial" w:hAnsi="Arial" w:cs="Arial"/>
          <w14:ligatures w14:val="standardContextual"/>
        </w:rPr>
      </w:pPr>
    </w:p>
    <w:p w14:paraId="19074E66" w14:textId="77777777" w:rsidR="00166E20" w:rsidRPr="00364C1F" w:rsidRDefault="00166E20" w:rsidP="00166E20">
      <w:pPr>
        <w:spacing w:after="0" w:line="240" w:lineRule="auto"/>
        <w:rPr>
          <w:rFonts w:ascii="Arial" w:hAnsi="Arial" w:cs="Arial"/>
          <w14:ligatures w14:val="standardContextual"/>
        </w:rPr>
      </w:pPr>
      <w:r w:rsidRPr="00364C1F">
        <w:rPr>
          <w:rFonts w:ascii="Arial" w:hAnsi="Arial" w:cs="Arial"/>
          <w:b/>
          <w:bCs/>
          <w14:ligatures w14:val="standardContextual"/>
        </w:rPr>
        <w:t xml:space="preserve">In the </w:t>
      </w:r>
      <w:proofErr w:type="gramStart"/>
      <w:r w:rsidRPr="00364C1F">
        <w:rPr>
          <w:rFonts w:ascii="Arial" w:hAnsi="Arial" w:cs="Arial"/>
          <w:b/>
          <w:bCs/>
          <w14:ligatures w14:val="standardContextual"/>
        </w:rPr>
        <w:t xml:space="preserve">Subject </w:t>
      </w:r>
      <w:r w:rsidRPr="00364C1F">
        <w:rPr>
          <w:rFonts w:ascii="Arial" w:hAnsi="Arial" w:cs="Arial"/>
          <w14:ligatures w14:val="standardContextual"/>
        </w:rPr>
        <w:t>:</w:t>
      </w:r>
      <w:proofErr w:type="gramEnd"/>
      <w:r w:rsidRPr="00364C1F">
        <w:rPr>
          <w:rFonts w:ascii="Arial" w:hAnsi="Arial" w:cs="Arial"/>
          <w14:ligatures w14:val="standardContextual"/>
        </w:rPr>
        <w:t xml:space="preserve"> Matthews: FRA Name: Member Number if already set up on UPM: Status of the case to process – i.e. Active, Deferred, Pensioner </w:t>
      </w:r>
    </w:p>
    <w:p w14:paraId="485757ED" w14:textId="77777777" w:rsidR="00166E20" w:rsidRPr="00364C1F" w:rsidRDefault="00166E20" w:rsidP="00166E20">
      <w:pPr>
        <w:spacing w:after="0" w:line="240" w:lineRule="auto"/>
        <w:rPr>
          <w:rFonts w:ascii="Arial" w:hAnsi="Arial" w:cs="Arial"/>
          <w14:ligatures w14:val="standardContextual"/>
        </w:rPr>
      </w:pPr>
    </w:p>
    <w:p w14:paraId="59D4F3C4" w14:textId="77777777" w:rsidR="00166E20" w:rsidRPr="00364C1F" w:rsidRDefault="00166E20" w:rsidP="00166E20">
      <w:pPr>
        <w:spacing w:after="0" w:line="240" w:lineRule="auto"/>
        <w:rPr>
          <w:rFonts w:ascii="Arial" w:hAnsi="Arial" w:cs="Arial"/>
          <w14:ligatures w14:val="standardContextual"/>
        </w:rPr>
      </w:pPr>
      <w:r w:rsidRPr="00364C1F">
        <w:rPr>
          <w:rFonts w:ascii="Arial" w:hAnsi="Arial" w:cs="Arial"/>
          <w:b/>
          <w:bCs/>
          <w14:ligatures w14:val="standardContextual"/>
        </w:rPr>
        <w:t>In the body of the email</w:t>
      </w:r>
      <w:r w:rsidRPr="00364C1F">
        <w:rPr>
          <w:rFonts w:ascii="Arial" w:hAnsi="Arial" w:cs="Arial"/>
          <w14:ligatures w14:val="standardContextual"/>
        </w:rPr>
        <w:t xml:space="preserve"> please can you give us a brief description of what is happening with this member for example:</w:t>
      </w:r>
    </w:p>
    <w:p w14:paraId="599889C8" w14:textId="77777777" w:rsidR="00166E20" w:rsidRPr="00364C1F" w:rsidRDefault="00166E20" w:rsidP="00166E20">
      <w:pPr>
        <w:spacing w:after="0" w:line="240" w:lineRule="auto"/>
        <w:rPr>
          <w:rFonts w:ascii="Arial" w:hAnsi="Arial" w:cs="Arial"/>
          <w14:ligatures w14:val="standardContextual"/>
        </w:rPr>
      </w:pPr>
    </w:p>
    <w:p w14:paraId="4BEAA6DB" w14:textId="77777777" w:rsidR="00166E20" w:rsidRPr="00364C1F" w:rsidRDefault="00166E20" w:rsidP="00166E20">
      <w:pPr>
        <w:numPr>
          <w:ilvl w:val="0"/>
          <w:numId w:val="41"/>
        </w:numPr>
        <w:spacing w:after="0" w:line="240" w:lineRule="auto"/>
        <w:contextualSpacing/>
        <w:rPr>
          <w:rFonts w:ascii="Arial" w:hAnsi="Arial" w:cs="Arial"/>
          <w14:ligatures w14:val="standardContextual"/>
        </w:rPr>
      </w:pPr>
      <w:r w:rsidRPr="00364C1F">
        <w:rPr>
          <w:rFonts w:ascii="Arial" w:hAnsi="Arial" w:cs="Arial"/>
          <w14:ligatures w14:val="standardContextual"/>
        </w:rPr>
        <w:t xml:space="preserve">Active member record to be updated due to Matthews in preparation for retirement. </w:t>
      </w:r>
    </w:p>
    <w:p w14:paraId="040FFA4D" w14:textId="77777777" w:rsidR="00166E20" w:rsidRPr="00364C1F" w:rsidRDefault="00166E20" w:rsidP="00166E20">
      <w:pPr>
        <w:numPr>
          <w:ilvl w:val="0"/>
          <w:numId w:val="41"/>
        </w:numPr>
        <w:spacing w:after="0" w:line="240" w:lineRule="auto"/>
        <w:contextualSpacing/>
        <w:rPr>
          <w:rFonts w:ascii="Arial" w:hAnsi="Arial" w:cs="Arial"/>
          <w14:ligatures w14:val="standardContextual"/>
        </w:rPr>
      </w:pPr>
      <w:r w:rsidRPr="00364C1F">
        <w:rPr>
          <w:rFonts w:ascii="Arial" w:hAnsi="Arial" w:cs="Arial"/>
          <w14:ligatures w14:val="standardContextual"/>
        </w:rPr>
        <w:t xml:space="preserve">New Special Pensioner Member – retirement from deferred no record currently set up on UPM </w:t>
      </w:r>
    </w:p>
    <w:p w14:paraId="74020E2C" w14:textId="77777777" w:rsidR="00166E20" w:rsidRPr="00364C1F" w:rsidRDefault="00166E20" w:rsidP="00166E20">
      <w:pPr>
        <w:spacing w:after="0" w:line="240" w:lineRule="auto"/>
        <w:rPr>
          <w:rFonts w:ascii="Arial" w:hAnsi="Arial" w:cs="Arial"/>
          <w:b/>
          <w:bCs/>
          <w14:ligatures w14:val="standardContextual"/>
        </w:rPr>
      </w:pPr>
    </w:p>
    <w:p w14:paraId="0DE6A2A7" w14:textId="77777777" w:rsidR="00166E20"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Documents Required:</w:t>
      </w:r>
    </w:p>
    <w:p w14:paraId="63FA8D19" w14:textId="77777777" w:rsidR="00166E20" w:rsidRPr="00364C1F" w:rsidRDefault="00166E20" w:rsidP="00166E20">
      <w:pPr>
        <w:spacing w:after="0" w:line="240" w:lineRule="auto"/>
        <w:rPr>
          <w:rFonts w:ascii="Arial" w:hAnsi="Arial" w:cs="Arial"/>
          <w:b/>
          <w:bCs/>
          <w14:ligatures w14:val="standardContextual"/>
        </w:rPr>
      </w:pPr>
    </w:p>
    <w:p w14:paraId="1E03ED46" w14:textId="77777777" w:rsidR="00166E20" w:rsidRPr="00364C1F"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All cases</w:t>
      </w:r>
    </w:p>
    <w:p w14:paraId="17B24D34" w14:textId="77777777" w:rsidR="00166E20" w:rsidRPr="00364C1F" w:rsidRDefault="00166E20" w:rsidP="00166E20">
      <w:pPr>
        <w:numPr>
          <w:ilvl w:val="0"/>
          <w:numId w:val="38"/>
        </w:numPr>
        <w:spacing w:after="0" w:line="240" w:lineRule="auto"/>
        <w:rPr>
          <w:rFonts w:ascii="Arial" w:eastAsia="Times New Roman" w:hAnsi="Arial" w:cs="Arial"/>
          <w14:ligatures w14:val="standardContextual"/>
        </w:rPr>
      </w:pPr>
      <w:r w:rsidRPr="00364C1F">
        <w:rPr>
          <w:rFonts w:ascii="Arial" w:eastAsia="Times New Roman" w:hAnsi="Arial" w:cs="Arial"/>
          <w14:ligatures w14:val="standardContextual"/>
        </w:rPr>
        <w:t>The original statement sent to the member</w:t>
      </w:r>
    </w:p>
    <w:p w14:paraId="2E489544" w14:textId="77777777" w:rsidR="00166E20" w:rsidRPr="00364C1F" w:rsidRDefault="00166E20" w:rsidP="00166E20">
      <w:pPr>
        <w:numPr>
          <w:ilvl w:val="0"/>
          <w:numId w:val="38"/>
        </w:numPr>
        <w:spacing w:after="0" w:line="240" w:lineRule="auto"/>
        <w:rPr>
          <w:rFonts w:ascii="Arial" w:eastAsia="Times New Roman" w:hAnsi="Arial" w:cs="Arial"/>
          <w14:ligatures w14:val="standardContextual"/>
        </w:rPr>
      </w:pPr>
      <w:r w:rsidRPr="00364C1F">
        <w:rPr>
          <w:rFonts w:ascii="Arial" w:eastAsia="Times New Roman" w:hAnsi="Arial" w:cs="Arial"/>
          <w14:ligatures w14:val="standardContextual"/>
        </w:rPr>
        <w:t>The Options Election Form</w:t>
      </w:r>
    </w:p>
    <w:p w14:paraId="31930F38" w14:textId="77777777" w:rsidR="00166E20" w:rsidRDefault="00166E20" w:rsidP="00166E20">
      <w:pPr>
        <w:numPr>
          <w:ilvl w:val="0"/>
          <w:numId w:val="38"/>
        </w:numPr>
        <w:spacing w:after="0" w:line="240" w:lineRule="auto"/>
        <w:rPr>
          <w:rFonts w:ascii="Arial" w:eastAsia="Times New Roman" w:hAnsi="Arial" w:cs="Arial"/>
          <w14:ligatures w14:val="standardContextual"/>
        </w:rPr>
      </w:pPr>
      <w:r w:rsidRPr="00364C1F">
        <w:rPr>
          <w:rFonts w:ascii="Arial" w:eastAsia="Times New Roman" w:hAnsi="Arial" w:cs="Arial"/>
          <w14:ligatures w14:val="standardContextual"/>
        </w:rPr>
        <w:t xml:space="preserve">A pdf copy of the calculator output with </w:t>
      </w:r>
      <w:r w:rsidRPr="00364C1F">
        <w:rPr>
          <w:rFonts w:ascii="Arial" w:eastAsia="Times New Roman" w:hAnsi="Arial" w:cs="Arial"/>
          <w:b/>
          <w:bCs/>
          <w14:ligatures w14:val="standardContextual"/>
        </w:rPr>
        <w:t>and</w:t>
      </w:r>
      <w:r w:rsidRPr="00364C1F">
        <w:rPr>
          <w:rFonts w:ascii="Arial" w:eastAsia="Times New Roman" w:hAnsi="Arial" w:cs="Arial"/>
          <w14:ligatures w14:val="standardContextual"/>
        </w:rPr>
        <w:t xml:space="preserve"> without Commutation </w:t>
      </w:r>
    </w:p>
    <w:p w14:paraId="71BBB60D" w14:textId="77777777" w:rsidR="00166E20" w:rsidRPr="004F0F20" w:rsidRDefault="00166E20" w:rsidP="00166E20">
      <w:pPr>
        <w:numPr>
          <w:ilvl w:val="1"/>
          <w:numId w:val="38"/>
        </w:numPr>
        <w:spacing w:after="0" w:line="240" w:lineRule="auto"/>
        <w:rPr>
          <w:rFonts w:ascii="Arial" w:eastAsia="Times New Roman" w:hAnsi="Arial" w:cs="Arial"/>
          <w14:ligatures w14:val="standardContextual"/>
        </w:rPr>
      </w:pPr>
      <w:r w:rsidRPr="004F0F20">
        <w:rPr>
          <w:rFonts w:ascii="Arial" w:eastAsia="Times New Roman" w:hAnsi="Arial" w:cs="Arial"/>
          <w14:ligatures w14:val="standardContextual"/>
        </w:rPr>
        <w:t>Calculated at date of election for active and deferred members.</w:t>
      </w:r>
    </w:p>
    <w:p w14:paraId="49440157" w14:textId="77777777" w:rsidR="00166E20" w:rsidRDefault="00166E20" w:rsidP="00166E20">
      <w:pPr>
        <w:numPr>
          <w:ilvl w:val="1"/>
          <w:numId w:val="38"/>
        </w:numPr>
        <w:spacing w:after="0" w:line="240" w:lineRule="auto"/>
        <w:rPr>
          <w:rFonts w:ascii="Arial" w:eastAsia="Times New Roman" w:hAnsi="Arial" w:cs="Arial"/>
          <w14:ligatures w14:val="standardContextual"/>
        </w:rPr>
      </w:pPr>
      <w:r w:rsidRPr="004F0F20">
        <w:rPr>
          <w:rFonts w:ascii="Arial" w:eastAsia="Times New Roman" w:hAnsi="Arial" w:cs="Arial"/>
          <w14:ligatures w14:val="standardContextual"/>
        </w:rPr>
        <w:t xml:space="preserve">For pensioner members, the original calculation to match the member statement for in order that we have a record of what has been sent to members by the FRA in case of query. </w:t>
      </w:r>
    </w:p>
    <w:p w14:paraId="50F440BE" w14:textId="77777777" w:rsidR="00166E20" w:rsidRPr="004F0F20" w:rsidRDefault="00166E20" w:rsidP="00166E20">
      <w:pPr>
        <w:spacing w:after="0" w:line="240" w:lineRule="auto"/>
        <w:ind w:left="1440"/>
        <w:rPr>
          <w:rFonts w:ascii="Arial" w:eastAsia="Times New Roman" w:hAnsi="Arial" w:cs="Arial"/>
          <w14:ligatures w14:val="standardContextual"/>
        </w:rPr>
      </w:pPr>
    </w:p>
    <w:p w14:paraId="4564A692" w14:textId="77777777" w:rsidR="00166E20" w:rsidRPr="00364C1F"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Pensioner Members</w:t>
      </w:r>
    </w:p>
    <w:p w14:paraId="4156F7F2" w14:textId="77777777" w:rsidR="00166E20" w:rsidRDefault="00166E20" w:rsidP="00166E20">
      <w:pPr>
        <w:numPr>
          <w:ilvl w:val="0"/>
          <w:numId w:val="38"/>
        </w:numPr>
        <w:spacing w:after="0" w:line="240" w:lineRule="auto"/>
        <w:rPr>
          <w:rFonts w:ascii="Arial" w:eastAsia="Times New Roman" w:hAnsi="Arial" w:cs="Arial"/>
          <w14:ligatures w14:val="standardContextual"/>
        </w:rPr>
      </w:pPr>
      <w:r w:rsidRPr="00364C1F">
        <w:rPr>
          <w:rFonts w:ascii="Arial" w:eastAsia="Times New Roman" w:hAnsi="Arial" w:cs="Arial"/>
          <w14:ligatures w14:val="standardContextual"/>
        </w:rPr>
        <w:t xml:space="preserve">For pensioner members, please export the calculator output and send the spreadsheet that is produced– we will then be able to re-import this to the calculator and calculate the interest and arrears due to the date the member is paid. </w:t>
      </w:r>
    </w:p>
    <w:p w14:paraId="4072CEA3" w14:textId="77777777" w:rsidR="00166E20" w:rsidRPr="00364C1F" w:rsidRDefault="00166E20" w:rsidP="00166E20">
      <w:pPr>
        <w:spacing w:after="0" w:line="240" w:lineRule="auto"/>
        <w:ind w:left="720"/>
        <w:rPr>
          <w:rFonts w:ascii="Arial" w:eastAsia="Times New Roman" w:hAnsi="Arial" w:cs="Arial"/>
          <w14:ligatures w14:val="standardContextual"/>
        </w:rPr>
      </w:pPr>
    </w:p>
    <w:p w14:paraId="0F6E273F" w14:textId="77777777" w:rsidR="00166E20" w:rsidRPr="00364C1F"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 xml:space="preserve">First Time Pension Scheme members </w:t>
      </w:r>
    </w:p>
    <w:p w14:paraId="0FE4622C" w14:textId="77777777" w:rsidR="00166E20" w:rsidRPr="00364C1F" w:rsidRDefault="00166E20" w:rsidP="00166E20">
      <w:pPr>
        <w:numPr>
          <w:ilvl w:val="0"/>
          <w:numId w:val="40"/>
        </w:numPr>
        <w:spacing w:after="0" w:line="240" w:lineRule="auto"/>
        <w:rPr>
          <w:rFonts w:ascii="Arial" w:eastAsia="Times New Roman" w:hAnsi="Arial" w:cs="Arial"/>
          <w:b/>
          <w:bCs/>
          <w14:ligatures w14:val="standardContextual"/>
        </w:rPr>
      </w:pPr>
      <w:r w:rsidRPr="00364C1F">
        <w:rPr>
          <w:rFonts w:ascii="Arial" w:eastAsia="Times New Roman" w:hAnsi="Arial" w:cs="Arial"/>
          <w14:ligatures w14:val="standardContextual"/>
        </w:rPr>
        <w:t xml:space="preserve">If the person is </w:t>
      </w:r>
      <w:r w:rsidRPr="00364C1F">
        <w:rPr>
          <w:rFonts w:ascii="Arial" w:eastAsia="Times New Roman" w:hAnsi="Arial" w:cs="Arial"/>
          <w:b/>
          <w:bCs/>
          <w14:ligatures w14:val="standardContextual"/>
        </w:rPr>
        <w:t xml:space="preserve">NOT </w:t>
      </w:r>
      <w:r w:rsidRPr="00364C1F">
        <w:rPr>
          <w:rFonts w:ascii="Arial" w:eastAsia="Times New Roman" w:hAnsi="Arial" w:cs="Arial"/>
          <w14:ligatures w14:val="standardContextual"/>
        </w:rPr>
        <w:t>already a pension scheme member, we will need a new starter form to set up their record – these can be found on the Employer portal.</w:t>
      </w:r>
    </w:p>
    <w:p w14:paraId="4796F3FF" w14:textId="77777777" w:rsidR="00166E20" w:rsidRPr="00364C1F" w:rsidRDefault="00166E20" w:rsidP="00166E20">
      <w:pPr>
        <w:spacing w:after="0" w:line="240" w:lineRule="auto"/>
        <w:rPr>
          <w:rFonts w:ascii="Arial" w:hAnsi="Arial" w:cs="Arial"/>
          <w:b/>
          <w:bCs/>
          <w14:ligatures w14:val="standardContextual"/>
        </w:rPr>
      </w:pPr>
    </w:p>
    <w:p w14:paraId="051B5874" w14:textId="77777777" w:rsidR="00166E20" w:rsidRPr="00364C1F"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 xml:space="preserve">Please ensure that you have verified the date of birth for all members before sending the documents to us. </w:t>
      </w:r>
    </w:p>
    <w:p w14:paraId="051D1351" w14:textId="77777777" w:rsidR="00166E20" w:rsidRPr="00364C1F" w:rsidRDefault="00166E20" w:rsidP="00166E20">
      <w:pPr>
        <w:spacing w:after="0" w:line="240" w:lineRule="auto"/>
        <w:ind w:left="360"/>
        <w:rPr>
          <w:rFonts w:ascii="Arial" w:hAnsi="Arial" w:cs="Arial"/>
          <w:b/>
          <w:bCs/>
          <w14:ligatures w14:val="standardContextual"/>
        </w:rPr>
      </w:pPr>
    </w:p>
    <w:p w14:paraId="477AAE3E" w14:textId="77777777" w:rsidR="00166E20" w:rsidRPr="00364C1F" w:rsidRDefault="00166E20" w:rsidP="00166E20">
      <w:pPr>
        <w:spacing w:after="0" w:line="240" w:lineRule="auto"/>
        <w:rPr>
          <w:rFonts w:ascii="Arial" w:hAnsi="Arial" w:cs="Arial"/>
          <w:b/>
          <w:bCs/>
          <w14:ligatures w14:val="standardContextual"/>
        </w:rPr>
      </w:pPr>
      <w:r w:rsidRPr="00364C1F">
        <w:rPr>
          <w:rFonts w:ascii="Arial" w:hAnsi="Arial" w:cs="Arial"/>
          <w:b/>
          <w:bCs/>
          <w14:ligatures w14:val="standardContextual"/>
        </w:rPr>
        <w:t xml:space="preserve">Active members due to retire in the medium term – a suggested approach. </w:t>
      </w:r>
    </w:p>
    <w:p w14:paraId="487B539E" w14:textId="77777777" w:rsidR="00166E20" w:rsidRPr="00364C1F" w:rsidRDefault="00166E20" w:rsidP="00166E20">
      <w:pPr>
        <w:spacing w:after="0" w:line="240" w:lineRule="auto"/>
        <w:rPr>
          <w:rFonts w:ascii="Arial" w:hAnsi="Arial" w:cs="Arial"/>
          <w14:ligatures w14:val="standardContextual"/>
        </w:rPr>
      </w:pPr>
    </w:p>
    <w:p w14:paraId="3E43BF19" w14:textId="77777777" w:rsidR="00166E20" w:rsidRPr="00364C1F" w:rsidRDefault="00166E20" w:rsidP="00166E20">
      <w:pPr>
        <w:spacing w:after="0" w:line="240" w:lineRule="auto"/>
        <w:rPr>
          <w:rFonts w:ascii="Arial" w:hAnsi="Arial" w:cs="Arial"/>
          <w14:ligatures w14:val="standardContextual"/>
        </w:rPr>
      </w:pPr>
      <w:r w:rsidRPr="00364C1F">
        <w:rPr>
          <w:rFonts w:ascii="Arial" w:hAnsi="Arial" w:cs="Arial"/>
          <w14:ligatures w14:val="standardContextual"/>
        </w:rPr>
        <w:t xml:space="preserve">We are aware that some FRAs are concentrating on completing their pension members in the first instance using the rationale that the members are older and should have retired </w:t>
      </w:r>
      <w:proofErr w:type="gramStart"/>
      <w:r w:rsidRPr="00364C1F">
        <w:rPr>
          <w:rFonts w:ascii="Arial" w:hAnsi="Arial" w:cs="Arial"/>
          <w14:ligatures w14:val="standardContextual"/>
        </w:rPr>
        <w:t>a number of</w:t>
      </w:r>
      <w:proofErr w:type="gramEnd"/>
      <w:r w:rsidRPr="00364C1F">
        <w:rPr>
          <w:rFonts w:ascii="Arial" w:hAnsi="Arial" w:cs="Arial"/>
          <w14:ligatures w14:val="standardContextual"/>
        </w:rPr>
        <w:t xml:space="preserve"> years ago and therefore they want this cohort to have the benefit of their additional pension. </w:t>
      </w:r>
    </w:p>
    <w:p w14:paraId="4806EEBC" w14:textId="77777777" w:rsidR="00166E20" w:rsidRPr="00364C1F" w:rsidRDefault="00166E20" w:rsidP="00166E20">
      <w:pPr>
        <w:spacing w:after="0" w:line="240" w:lineRule="auto"/>
        <w:rPr>
          <w:rFonts w:ascii="Arial" w:hAnsi="Arial" w:cs="Arial"/>
          <w14:ligatures w14:val="standardContextual"/>
        </w:rPr>
      </w:pPr>
    </w:p>
    <w:p w14:paraId="4D01752B" w14:textId="77777777" w:rsidR="00166E20" w:rsidRDefault="00166E20" w:rsidP="00166E20">
      <w:pPr>
        <w:spacing w:after="0" w:line="240" w:lineRule="auto"/>
        <w:rPr>
          <w:rFonts w:ascii="Arial" w:hAnsi="Arial" w:cs="Arial"/>
          <w14:ligatures w14:val="standardContextual"/>
        </w:rPr>
      </w:pPr>
      <w:r w:rsidRPr="00364C1F">
        <w:rPr>
          <w:rFonts w:ascii="Arial" w:hAnsi="Arial" w:cs="Arial"/>
          <w14:ligatures w14:val="standardContextual"/>
        </w:rPr>
        <w:t xml:space="preserve">However, if you have members who are currently active and are looking to retire in the medium term, we suggest that you may want to identify these cases and complete their paperwork. We </w:t>
      </w:r>
      <w:r w:rsidRPr="00364C1F">
        <w:rPr>
          <w:rFonts w:ascii="Arial" w:hAnsi="Arial" w:cs="Arial"/>
          <w14:ligatures w14:val="standardContextual"/>
        </w:rPr>
        <w:lastRenderedPageBreak/>
        <w:t xml:space="preserve">can then set up/amend their records and when they come to retire the Matthews part of their process will have been completed and we can them process them as modified retirements and provide the Sargeant options.  </w:t>
      </w:r>
    </w:p>
    <w:p w14:paraId="4BF8C86A" w14:textId="77777777" w:rsidR="00166E20" w:rsidRDefault="00166E20" w:rsidP="00166E20">
      <w:pPr>
        <w:spacing w:after="0" w:line="240" w:lineRule="auto"/>
        <w:rPr>
          <w:rFonts w:ascii="Arial" w:hAnsi="Arial" w:cs="Arial"/>
          <w14:ligatures w14:val="standardContextual"/>
        </w:rPr>
      </w:pPr>
    </w:p>
    <w:p w14:paraId="222D6386" w14:textId="77777777" w:rsidR="00166E20" w:rsidRPr="004F0F20" w:rsidRDefault="00166E20" w:rsidP="00166E20">
      <w:pPr>
        <w:spacing w:after="0" w:line="240" w:lineRule="auto"/>
        <w:rPr>
          <w:rFonts w:ascii="Arial" w:hAnsi="Arial" w:cs="Arial"/>
          <w14:ligatures w14:val="standardContextual"/>
        </w:rPr>
      </w:pPr>
      <w:r w:rsidRPr="004F0F20">
        <w:rPr>
          <w:rFonts w:ascii="Arial" w:hAnsi="Arial" w:cs="Arial"/>
          <w14:ligatures w14:val="standardContextual"/>
        </w:rPr>
        <w:t xml:space="preserve">We are suggesting this as we are aware that for members coming up to retirement, for the purposes of the GAD calculator, they are active members but that they will want to see their figures including both the Matthews and Sergeant options. The GAD calculator doesn’t accommodate this and WYPF are not </w:t>
      </w:r>
      <w:proofErr w:type="gramStart"/>
      <w:r w:rsidRPr="004F0F20">
        <w:rPr>
          <w:rFonts w:ascii="Arial" w:hAnsi="Arial" w:cs="Arial"/>
          <w14:ligatures w14:val="standardContextual"/>
        </w:rPr>
        <w:t>in a position</w:t>
      </w:r>
      <w:proofErr w:type="gramEnd"/>
      <w:r w:rsidRPr="004F0F20">
        <w:rPr>
          <w:rFonts w:ascii="Arial" w:hAnsi="Arial" w:cs="Arial"/>
          <w14:ligatures w14:val="standardContextual"/>
        </w:rPr>
        <w:t xml:space="preserve"> to amend records and do ‘what if ‘calculations on the basis that members might join under Matthews but may want to compare the cost of Matthews with what they will get under Sargeant to see if it’s worth paying the additional contributions. </w:t>
      </w:r>
    </w:p>
    <w:p w14:paraId="424FDD6D" w14:textId="77777777" w:rsidR="00166E20" w:rsidRPr="004F0F20" w:rsidRDefault="00166E20" w:rsidP="00166E20">
      <w:pPr>
        <w:spacing w:after="0" w:line="240" w:lineRule="auto"/>
        <w:rPr>
          <w:rFonts w:ascii="Arial" w:hAnsi="Arial" w:cs="Arial"/>
          <w:b/>
          <w:bCs/>
          <w14:ligatures w14:val="standardContextual"/>
        </w:rPr>
      </w:pPr>
    </w:p>
    <w:p w14:paraId="0CEE7EF5" w14:textId="77777777" w:rsidR="00166E20" w:rsidRPr="004F0F20" w:rsidRDefault="00166E20" w:rsidP="00166E20">
      <w:pPr>
        <w:spacing w:after="0" w:line="240" w:lineRule="auto"/>
        <w:rPr>
          <w:rFonts w:ascii="Arial" w:hAnsi="Arial" w:cs="Arial"/>
          <w:b/>
          <w:bCs/>
          <w14:ligatures w14:val="standardContextual"/>
        </w:rPr>
      </w:pPr>
      <w:r w:rsidRPr="004F0F20">
        <w:rPr>
          <w:rFonts w:ascii="Arial" w:hAnsi="Arial" w:cs="Arial"/>
          <w:b/>
          <w:bCs/>
          <w14:ligatures w14:val="standardContextual"/>
        </w:rPr>
        <w:t xml:space="preserve">Update on the tax issues affecting the payment of pensioners. </w:t>
      </w:r>
    </w:p>
    <w:p w14:paraId="3489471C" w14:textId="77777777" w:rsidR="00166E20" w:rsidRPr="004F0F20" w:rsidRDefault="00166E20" w:rsidP="00166E20">
      <w:pPr>
        <w:spacing w:after="0" w:line="240" w:lineRule="auto"/>
        <w:rPr>
          <w:rFonts w:ascii="Arial" w:hAnsi="Arial" w:cs="Arial"/>
          <w:b/>
          <w:bCs/>
          <w14:ligatures w14:val="standardContextual"/>
        </w:rPr>
      </w:pPr>
    </w:p>
    <w:p w14:paraId="1179C94D" w14:textId="77777777" w:rsidR="00166E20" w:rsidRPr="004F0F20" w:rsidRDefault="00166E20" w:rsidP="00166E20">
      <w:pPr>
        <w:spacing w:after="0" w:line="240" w:lineRule="auto"/>
        <w:rPr>
          <w:rFonts w:ascii="Arial" w:hAnsi="Arial" w:cs="Arial"/>
          <w:b/>
          <w:bCs/>
          <w14:ligatures w14:val="standardContextual"/>
        </w:rPr>
      </w:pPr>
      <w:r w:rsidRPr="004F0F20">
        <w:rPr>
          <w:rFonts w:ascii="Arial" w:hAnsi="Arial" w:cs="Arial"/>
          <w:b/>
          <w:bCs/>
          <w14:ligatures w14:val="standardContextual"/>
        </w:rPr>
        <w:t>There were three areas that needed clarification:</w:t>
      </w:r>
    </w:p>
    <w:p w14:paraId="082C576F" w14:textId="77777777" w:rsidR="00166E20" w:rsidRPr="004F0F20" w:rsidRDefault="00166E20" w:rsidP="00166E20">
      <w:pPr>
        <w:spacing w:after="0" w:line="240" w:lineRule="auto"/>
        <w:rPr>
          <w:rFonts w:ascii="Arial" w:hAnsi="Arial" w:cs="Arial"/>
          <w14:ligatures w14:val="standardContextual"/>
        </w:rPr>
      </w:pPr>
    </w:p>
    <w:p w14:paraId="2822E33D" w14:textId="77777777" w:rsidR="00166E20" w:rsidRPr="004F0F20" w:rsidRDefault="00166E20" w:rsidP="00166E20">
      <w:pPr>
        <w:spacing w:after="0" w:line="240" w:lineRule="auto"/>
        <w:rPr>
          <w:rFonts w:ascii="Arial" w:hAnsi="Arial" w:cs="Arial"/>
          <w14:ligatures w14:val="standardContextual"/>
        </w:rPr>
      </w:pPr>
      <w:r w:rsidRPr="00DE3E9B">
        <w:rPr>
          <w:rFonts w:ascii="Arial" w:hAnsi="Arial" w:cs="Arial"/>
          <w:b/>
          <w:bCs/>
          <w14:ligatures w14:val="standardContextual"/>
        </w:rPr>
        <w:t>1</w:t>
      </w:r>
      <w:r w:rsidRPr="004F0F20">
        <w:rPr>
          <w:rFonts w:ascii="Arial" w:hAnsi="Arial" w:cs="Arial"/>
          <w14:ligatures w14:val="standardContextual"/>
        </w:rPr>
        <w:t>. Tax treatment of interest, it has been confirmed that this can be paid gross to the member and will be treated as savings interest. Details of the mechanism for this to follow.</w:t>
      </w:r>
    </w:p>
    <w:p w14:paraId="5D74718D" w14:textId="77777777" w:rsidR="00166E20" w:rsidRPr="004F0F20" w:rsidRDefault="00166E20" w:rsidP="00166E20">
      <w:pPr>
        <w:spacing w:after="0" w:line="240" w:lineRule="auto"/>
        <w:rPr>
          <w:rFonts w:ascii="Arial" w:hAnsi="Arial" w:cs="Arial"/>
          <w14:ligatures w14:val="standardContextual"/>
        </w:rPr>
      </w:pPr>
    </w:p>
    <w:p w14:paraId="5735189F" w14:textId="77777777" w:rsidR="00166E20" w:rsidRPr="004F0F20" w:rsidRDefault="00166E20" w:rsidP="00166E20">
      <w:pPr>
        <w:spacing w:after="0" w:line="240" w:lineRule="auto"/>
        <w:rPr>
          <w:rFonts w:ascii="Arial" w:hAnsi="Arial" w:cs="Arial"/>
          <w14:ligatures w14:val="standardContextual"/>
        </w:rPr>
      </w:pPr>
      <w:r w:rsidRPr="00DE3E9B">
        <w:rPr>
          <w:rFonts w:ascii="Arial" w:hAnsi="Arial" w:cs="Arial"/>
          <w:b/>
          <w:bCs/>
          <w14:ligatures w14:val="standardContextual"/>
        </w:rPr>
        <w:t>2</w:t>
      </w:r>
      <w:r w:rsidRPr="004F0F20">
        <w:rPr>
          <w:rFonts w:ascii="Arial" w:hAnsi="Arial" w:cs="Arial"/>
          <w14:ligatures w14:val="standardContextual"/>
        </w:rPr>
        <w:t xml:space="preserve">. Pension arrears all being paid in a single tax year and the member paying 40/45% tax where they would only have paid 20% if paid normally. LGA are still working with Home Office and HMRC to come up with a Compensation route for members (they are aware that HMRC can adjust going back four years but want to make the process as easy as possible). </w:t>
      </w:r>
    </w:p>
    <w:p w14:paraId="2AFE62E8" w14:textId="77777777" w:rsidR="00166E20" w:rsidRPr="004F0F20" w:rsidRDefault="00166E20" w:rsidP="00166E20">
      <w:pPr>
        <w:spacing w:after="0" w:line="240" w:lineRule="auto"/>
        <w:rPr>
          <w:rFonts w:ascii="Arial" w:hAnsi="Arial" w:cs="Arial"/>
          <w14:ligatures w14:val="standardContextual"/>
        </w:rPr>
      </w:pPr>
    </w:p>
    <w:p w14:paraId="7C251B45" w14:textId="77777777" w:rsidR="00166E20" w:rsidRPr="004F0F20" w:rsidRDefault="00166E20" w:rsidP="00166E20">
      <w:pPr>
        <w:spacing w:after="0" w:line="240" w:lineRule="auto"/>
        <w:rPr>
          <w:rFonts w:ascii="Arial" w:hAnsi="Arial" w:cs="Arial"/>
          <w14:ligatures w14:val="standardContextual"/>
        </w:rPr>
      </w:pPr>
      <w:r w:rsidRPr="00DE3E9B">
        <w:rPr>
          <w:rFonts w:ascii="Arial" w:hAnsi="Arial" w:cs="Arial"/>
          <w:b/>
          <w:bCs/>
          <w14:ligatures w14:val="standardContextual"/>
        </w:rPr>
        <w:t>3</w:t>
      </w:r>
      <w:r w:rsidRPr="004F0F20">
        <w:rPr>
          <w:rFonts w:ascii="Arial" w:hAnsi="Arial" w:cs="Arial"/>
          <w14:ligatures w14:val="standardContextual"/>
        </w:rPr>
        <w:t>. Current Special Pensioner Members receiving a second lump sum outside 12 months and the additional lump sum needing to be treated as an unauthorised payment and it all being taxed at 40% with the FRA also having to pay the Scheme Sanction Charge</w:t>
      </w:r>
    </w:p>
    <w:p w14:paraId="369420BA" w14:textId="77777777" w:rsidR="00166E20" w:rsidRPr="004F0F20" w:rsidRDefault="00166E20" w:rsidP="00166E20">
      <w:pPr>
        <w:spacing w:after="0" w:line="240" w:lineRule="auto"/>
        <w:rPr>
          <w:rFonts w:ascii="Arial" w:hAnsi="Arial" w:cs="Arial"/>
          <w14:ligatures w14:val="standardContextual"/>
        </w:rPr>
      </w:pPr>
    </w:p>
    <w:p w14:paraId="6BB84062" w14:textId="77777777" w:rsidR="00166E20" w:rsidRPr="004F0F20" w:rsidRDefault="00166E20" w:rsidP="00166E20">
      <w:pPr>
        <w:spacing w:after="0" w:line="240" w:lineRule="auto"/>
        <w:rPr>
          <w:rFonts w:ascii="Arial" w:hAnsi="Arial" w:cs="Arial"/>
          <w14:ligatures w14:val="standardContextual"/>
        </w:rPr>
      </w:pPr>
      <w:r w:rsidRPr="004F0F20">
        <w:rPr>
          <w:rFonts w:ascii="Arial" w:hAnsi="Arial" w:cs="Arial"/>
          <w:b/>
          <w:bCs/>
          <w14:ligatures w14:val="standardContextual"/>
        </w:rPr>
        <w:t xml:space="preserve">Items 1 and 2 </w:t>
      </w:r>
      <w:r w:rsidRPr="004F0F20">
        <w:rPr>
          <w:rFonts w:ascii="Arial" w:hAnsi="Arial" w:cs="Arial"/>
          <w14:ligatures w14:val="standardContextual"/>
        </w:rPr>
        <w:t>above are no longer preventing payments to members. Wording has been provided by LGA to explain the situation around taxation of the interest and arrears of lump sums and is being included in both retirement packs and pension payment letters.</w:t>
      </w:r>
    </w:p>
    <w:p w14:paraId="168ACE04" w14:textId="77777777" w:rsidR="00166E20" w:rsidRPr="004F0F20" w:rsidRDefault="00166E20" w:rsidP="00166E20">
      <w:pPr>
        <w:spacing w:after="0" w:line="240" w:lineRule="auto"/>
        <w:rPr>
          <w:rFonts w:ascii="Arial" w:hAnsi="Arial" w:cs="Arial"/>
          <w14:ligatures w14:val="standardContextual"/>
        </w:rPr>
      </w:pPr>
    </w:p>
    <w:p w14:paraId="660E1DD5" w14:textId="77777777" w:rsidR="00166E20" w:rsidRPr="00364C1F" w:rsidRDefault="00166E20" w:rsidP="00166E20">
      <w:pPr>
        <w:spacing w:after="0" w:line="240" w:lineRule="auto"/>
        <w:rPr>
          <w:rFonts w:ascii="Arial" w:hAnsi="Arial" w:cs="Arial"/>
          <w14:ligatures w14:val="standardContextual"/>
        </w:rPr>
      </w:pPr>
      <w:r w:rsidRPr="004F0F20">
        <w:rPr>
          <w:rFonts w:ascii="Arial" w:hAnsi="Arial" w:cs="Arial"/>
          <w:b/>
          <w:bCs/>
          <w14:ligatures w14:val="standardContextual"/>
        </w:rPr>
        <w:t>Item 3</w:t>
      </w:r>
      <w:r w:rsidRPr="004F0F20">
        <w:rPr>
          <w:rFonts w:ascii="Arial" w:hAnsi="Arial" w:cs="Arial"/>
          <w14:ligatures w14:val="standardContextual"/>
        </w:rPr>
        <w:t xml:space="preserve"> is still preventing payments. Suggested wording was sent to FRAs in LGA’s email dated 7th June sent to all Scheme Managers.</w:t>
      </w:r>
    </w:p>
    <w:p w14:paraId="469B5EED" w14:textId="77777777" w:rsidR="00166E20" w:rsidRPr="00364C1F" w:rsidRDefault="00166E20" w:rsidP="00166E20">
      <w:pPr>
        <w:tabs>
          <w:tab w:val="center" w:pos="4513"/>
        </w:tabs>
        <w:rPr>
          <w:rFonts w:ascii="Arial" w:eastAsia="Calibri" w:hAnsi="Arial" w:cs="Arial"/>
          <w:b/>
          <w:color w:val="0070C0"/>
        </w:rPr>
      </w:pPr>
    </w:p>
    <w:p w14:paraId="51958F2D" w14:textId="77777777" w:rsidR="00166E20" w:rsidRPr="00364C1F" w:rsidRDefault="00166E20" w:rsidP="00166E20">
      <w:pPr>
        <w:tabs>
          <w:tab w:val="center" w:pos="4513"/>
        </w:tabs>
        <w:rPr>
          <w:rFonts w:ascii="Arial" w:eastAsia="Calibri" w:hAnsi="Arial" w:cs="Arial"/>
          <w:b/>
          <w:color w:val="0070C0"/>
          <w:sz w:val="28"/>
          <w:szCs w:val="28"/>
        </w:rPr>
      </w:pPr>
      <w:r w:rsidRPr="00364C1F">
        <w:rPr>
          <w:rFonts w:ascii="Arial" w:eastAsia="Calibri" w:hAnsi="Arial" w:cs="Arial"/>
          <w:b/>
          <w:color w:val="0070C0"/>
          <w:sz w:val="28"/>
          <w:szCs w:val="28"/>
        </w:rPr>
        <w:t>6. Communication &amp; Training</w:t>
      </w:r>
    </w:p>
    <w:p w14:paraId="71A28C75" w14:textId="77777777" w:rsidR="00166E20" w:rsidRPr="00364C1F" w:rsidRDefault="00166E20" w:rsidP="00166E20">
      <w:pPr>
        <w:tabs>
          <w:tab w:val="center" w:pos="4513"/>
        </w:tabs>
        <w:rPr>
          <w:rFonts w:ascii="Arial" w:eastAsia="Calibri" w:hAnsi="Arial" w:cs="Arial"/>
          <w:b/>
        </w:rPr>
      </w:pPr>
      <w:bookmarkStart w:id="1" w:name="_Hlk169006956"/>
      <w:r w:rsidRPr="00364C1F">
        <w:rPr>
          <w:rFonts w:ascii="Arial" w:eastAsia="Calibri" w:hAnsi="Arial" w:cs="Arial"/>
          <w:b/>
        </w:rPr>
        <w:t>ABS 2024</w:t>
      </w:r>
    </w:p>
    <w:p w14:paraId="03F35FEA" w14:textId="77777777" w:rsidR="00166E20" w:rsidRPr="00364C1F" w:rsidRDefault="00166E20" w:rsidP="00166E20">
      <w:pPr>
        <w:tabs>
          <w:tab w:val="center" w:pos="4513"/>
        </w:tabs>
        <w:rPr>
          <w:rFonts w:ascii="Arial" w:eastAsia="Calibri" w:hAnsi="Arial" w:cs="Arial"/>
          <w:bCs/>
        </w:rPr>
      </w:pPr>
      <w:r w:rsidRPr="00364C1F">
        <w:rPr>
          <w:rFonts w:ascii="Arial" w:eastAsia="Calibri" w:hAnsi="Arial" w:cs="Arial"/>
          <w:bCs/>
        </w:rPr>
        <w:t>We are about to commence ABS production for 2024.</w:t>
      </w:r>
    </w:p>
    <w:p w14:paraId="2AB34DC7" w14:textId="77777777" w:rsidR="00166E20" w:rsidRPr="00364C1F" w:rsidRDefault="00166E20" w:rsidP="00166E20">
      <w:pPr>
        <w:tabs>
          <w:tab w:val="center" w:pos="4513"/>
        </w:tabs>
        <w:rPr>
          <w:rFonts w:ascii="Arial" w:eastAsia="Calibri" w:hAnsi="Arial" w:cs="Arial"/>
          <w:bCs/>
        </w:rPr>
      </w:pPr>
      <w:r w:rsidRPr="00364C1F">
        <w:rPr>
          <w:rFonts w:ascii="Arial" w:eastAsia="Calibri" w:hAnsi="Arial" w:cs="Arial"/>
          <w:bCs/>
        </w:rPr>
        <w:t xml:space="preserve">Statements will only be produced for scheme members who are out of scope for remedy. </w:t>
      </w:r>
    </w:p>
    <w:p w14:paraId="3BBBA6DB" w14:textId="77777777" w:rsidR="00166E20" w:rsidRPr="00364C1F" w:rsidRDefault="00166E20" w:rsidP="00166E20">
      <w:pPr>
        <w:tabs>
          <w:tab w:val="center" w:pos="4513"/>
        </w:tabs>
        <w:rPr>
          <w:rFonts w:ascii="Arial" w:eastAsia="Calibri" w:hAnsi="Arial" w:cs="Arial"/>
          <w:bCs/>
        </w:rPr>
      </w:pPr>
      <w:r w:rsidRPr="00364C1F">
        <w:rPr>
          <w:rFonts w:ascii="Arial" w:eastAsia="Calibri" w:hAnsi="Arial" w:cs="Arial"/>
          <w:bCs/>
        </w:rPr>
        <w:t>Current estimate for distribution of ABS for scheme members in scope for remedy is 31 December 2024. WYPF will communicate with each of these scheme members and notify them they will not receive their ABS by 31 August 2024.</w:t>
      </w:r>
    </w:p>
    <w:bookmarkEnd w:id="1"/>
    <w:p w14:paraId="28FCF80D" w14:textId="77777777" w:rsidR="00166E20" w:rsidRDefault="00166E20" w:rsidP="00166E20">
      <w:pPr>
        <w:spacing w:after="0" w:line="240" w:lineRule="auto"/>
        <w:rPr>
          <w:rFonts w:ascii="Arial" w:hAnsi="Arial" w:cs="Arial"/>
          <w:b/>
          <w:bCs/>
          <w:kern w:val="2"/>
          <w14:ligatures w14:val="standardContextual"/>
        </w:rPr>
      </w:pPr>
    </w:p>
    <w:p w14:paraId="0BC4D20F" w14:textId="77777777" w:rsidR="00166E20" w:rsidRPr="00364C1F" w:rsidRDefault="00166E20" w:rsidP="00166E20">
      <w:pPr>
        <w:spacing w:after="0" w:line="240" w:lineRule="auto"/>
        <w:rPr>
          <w:rFonts w:ascii="Arial" w:hAnsi="Arial" w:cs="Arial"/>
          <w:b/>
          <w:bCs/>
          <w:kern w:val="2"/>
          <w14:ligatures w14:val="standardContextual"/>
        </w:rPr>
      </w:pPr>
      <w:r w:rsidRPr="00364C1F">
        <w:rPr>
          <w:rFonts w:ascii="Arial" w:hAnsi="Arial" w:cs="Arial"/>
          <w:b/>
          <w:bCs/>
          <w:kern w:val="2"/>
          <w14:ligatures w14:val="standardContextual"/>
        </w:rPr>
        <w:t>Employer Relations Team</w:t>
      </w:r>
    </w:p>
    <w:p w14:paraId="18BB39EE" w14:textId="77777777" w:rsidR="00166E20" w:rsidRPr="00364C1F" w:rsidRDefault="00166E20" w:rsidP="00166E20">
      <w:pPr>
        <w:spacing w:after="0" w:line="240" w:lineRule="auto"/>
        <w:rPr>
          <w:rFonts w:ascii="Arial" w:hAnsi="Arial" w:cs="Arial"/>
          <w:b/>
          <w:bCs/>
          <w:kern w:val="2"/>
          <w14:ligatures w14:val="standardContextual"/>
        </w:rPr>
      </w:pPr>
    </w:p>
    <w:p w14:paraId="61AA26F1" w14:textId="77777777" w:rsidR="00166E20" w:rsidRDefault="00166E20" w:rsidP="00166E20">
      <w:pPr>
        <w:spacing w:after="0" w:line="240" w:lineRule="auto"/>
        <w:rPr>
          <w:rFonts w:ascii="Arial" w:hAnsi="Arial" w:cs="Arial"/>
          <w:b/>
          <w:bCs/>
          <w:kern w:val="2"/>
          <w14:ligatures w14:val="standardContextual"/>
        </w:rPr>
      </w:pPr>
      <w:r w:rsidRPr="00364C1F">
        <w:rPr>
          <w:rFonts w:ascii="Arial" w:hAnsi="Arial" w:cs="Arial"/>
          <w:b/>
          <w:bCs/>
          <w:kern w:val="2"/>
          <w14:ligatures w14:val="standardContextual"/>
        </w:rPr>
        <w:t>May 2024</w:t>
      </w:r>
      <w:r>
        <w:rPr>
          <w:rFonts w:ascii="Arial" w:hAnsi="Arial" w:cs="Arial"/>
          <w:b/>
          <w:bCs/>
          <w:kern w:val="2"/>
          <w14:ligatures w14:val="standardContextual"/>
        </w:rPr>
        <w:t xml:space="preserve"> </w:t>
      </w:r>
      <w:r w:rsidRPr="00364C1F">
        <w:rPr>
          <w:rFonts w:ascii="Arial" w:hAnsi="Arial" w:cs="Arial"/>
          <w:b/>
          <w:bCs/>
          <w:kern w:val="2"/>
          <w14:ligatures w14:val="standardContextual"/>
        </w:rPr>
        <w:t>Employer Engagement</w:t>
      </w:r>
    </w:p>
    <w:p w14:paraId="57A4D054" w14:textId="77777777" w:rsidR="00166E20" w:rsidRPr="00364C1F" w:rsidRDefault="00166E20" w:rsidP="00166E20">
      <w:pPr>
        <w:spacing w:after="0" w:line="240" w:lineRule="auto"/>
        <w:rPr>
          <w:rFonts w:ascii="Arial" w:hAnsi="Arial" w:cs="Arial"/>
          <w:b/>
          <w:bCs/>
          <w:kern w:val="2"/>
          <w14:ligatures w14:val="standardContextual"/>
        </w:rPr>
      </w:pPr>
    </w:p>
    <w:p w14:paraId="68D90C1E"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r w:rsidRPr="00364C1F">
        <w:rPr>
          <w:rFonts w:ascii="Arial" w:eastAsia="Times New Roman" w:hAnsi="Arial" w:cs="Arial"/>
          <w:color w:val="141412"/>
          <w:lang w:eastAsia="en-GB"/>
        </w:rPr>
        <w:t xml:space="preserve">Our Summer 2024 series of employer training webinars, is continuing with only </w:t>
      </w:r>
    </w:p>
    <w:p w14:paraId="69B2C06D" w14:textId="77777777" w:rsidR="00166E20" w:rsidRPr="00364C1F" w:rsidRDefault="00166E20" w:rsidP="00166E20">
      <w:pPr>
        <w:shd w:val="clear" w:color="auto" w:fill="FFFFFF"/>
        <w:spacing w:after="0" w:line="240" w:lineRule="auto"/>
        <w:rPr>
          <w:rFonts w:ascii="Arial" w:hAnsi="Arial" w:cs="Arial"/>
          <w:color w:val="141412"/>
          <w:kern w:val="2"/>
          <w14:ligatures w14:val="standardContextual"/>
        </w:rPr>
      </w:pPr>
      <w:r w:rsidRPr="00364C1F">
        <w:rPr>
          <w:rFonts w:ascii="Arial" w:hAnsi="Arial" w:cs="Arial"/>
          <w:b/>
          <w:bCs/>
          <w:color w:val="141412"/>
          <w:kern w:val="2"/>
          <w14:ligatures w14:val="standardContextual"/>
        </w:rPr>
        <w:t>“FRA – Fire Pay</w:t>
      </w:r>
      <w:r w:rsidRPr="00364C1F">
        <w:rPr>
          <w:rFonts w:ascii="Arial" w:hAnsi="Arial" w:cs="Arial"/>
          <w:color w:val="141412"/>
          <w:kern w:val="2"/>
          <w14:ligatures w14:val="standardContextual"/>
        </w:rPr>
        <w:t xml:space="preserve"> on </w:t>
      </w:r>
      <w:r w:rsidRPr="00364C1F">
        <w:rPr>
          <w:rFonts w:ascii="Arial" w:hAnsi="Arial" w:cs="Arial"/>
          <w:i/>
          <w:iCs/>
          <w:color w:val="FF0000"/>
          <w:kern w:val="2"/>
          <w14:ligatures w14:val="standardContextual"/>
        </w:rPr>
        <w:t>Thursday 13 June 14:00 – 14:45”</w:t>
      </w:r>
      <w:r w:rsidRPr="00364C1F">
        <w:rPr>
          <w:rFonts w:ascii="Arial" w:hAnsi="Arial" w:cs="Arial"/>
          <w:color w:val="141412"/>
          <w:kern w:val="2"/>
          <w14:ligatures w14:val="standardContextual"/>
        </w:rPr>
        <w:t>, a survey is sent out after each event, and we take these comments into account when planning and writing the webinars.</w:t>
      </w:r>
    </w:p>
    <w:p w14:paraId="098CF429"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p>
    <w:p w14:paraId="7F7F8535"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r w:rsidRPr="00364C1F">
        <w:rPr>
          <w:rFonts w:ascii="Arial" w:eastAsia="Times New Roman" w:hAnsi="Arial" w:cs="Arial"/>
          <w:color w:val="141412"/>
          <w:lang w:eastAsia="en-GB"/>
        </w:rPr>
        <w:lastRenderedPageBreak/>
        <w:t xml:space="preserve">Places </w:t>
      </w:r>
      <w:r>
        <w:rPr>
          <w:rFonts w:ascii="Arial" w:eastAsia="Times New Roman" w:hAnsi="Arial" w:cs="Arial"/>
          <w:color w:val="141412"/>
          <w:lang w:eastAsia="en-GB"/>
        </w:rPr>
        <w:t xml:space="preserve">for all training events </w:t>
      </w:r>
      <w:r w:rsidRPr="00364C1F">
        <w:rPr>
          <w:rFonts w:ascii="Arial" w:eastAsia="Times New Roman" w:hAnsi="Arial" w:cs="Arial"/>
          <w:color w:val="141412"/>
          <w:lang w:eastAsia="en-GB"/>
        </w:rPr>
        <w:t>can be booked by clicking </w:t>
      </w:r>
      <w:hyperlink r:id="rId32" w:tgtFrame="_blank" w:history="1">
        <w:r w:rsidRPr="00364C1F">
          <w:rPr>
            <w:rFonts w:ascii="Arial" w:eastAsia="Times New Roman" w:hAnsi="Arial" w:cs="Arial"/>
            <w:color w:val="3B7395"/>
            <w:u w:val="single"/>
            <w:lang w:eastAsia="en-GB"/>
          </w:rPr>
          <w:t>here.</w:t>
        </w:r>
      </w:hyperlink>
      <w:r w:rsidRPr="00364C1F">
        <w:rPr>
          <w:rFonts w:ascii="Arial" w:eastAsia="Times New Roman" w:hAnsi="Arial" w:cs="Arial"/>
          <w:color w:val="141412"/>
          <w:lang w:eastAsia="en-GB"/>
        </w:rPr>
        <w:t xml:space="preserve"> or visit our Hot Topics blog for details.</w:t>
      </w:r>
    </w:p>
    <w:p w14:paraId="5A264AEC"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p>
    <w:p w14:paraId="0A152591"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r w:rsidRPr="00364C1F">
        <w:rPr>
          <w:rFonts w:ascii="Arial" w:eastAsia="Times New Roman" w:hAnsi="Arial" w:cs="Arial"/>
          <w:color w:val="141412"/>
          <w:lang w:eastAsia="en-GB"/>
        </w:rPr>
        <w:t>Please get in touch with </w:t>
      </w:r>
      <w:hyperlink r:id="rId33" w:tgtFrame="_blank" w:history="1">
        <w:r w:rsidRPr="00364C1F">
          <w:rPr>
            <w:rFonts w:ascii="Arial" w:eastAsia="Times New Roman" w:hAnsi="Arial" w:cs="Arial"/>
            <w:color w:val="3B7395"/>
            <w:u w:val="single"/>
            <w:lang w:eastAsia="en-GB"/>
          </w:rPr>
          <w:t>David Parrington</w:t>
        </w:r>
      </w:hyperlink>
      <w:r w:rsidRPr="00364C1F">
        <w:rPr>
          <w:rFonts w:ascii="Arial" w:eastAsia="Times New Roman" w:hAnsi="Arial" w:cs="Arial"/>
          <w:color w:val="141412"/>
          <w:lang w:eastAsia="en-GB"/>
        </w:rPr>
        <w:t>, your Pension Fund Representative, if you have any suggestions or requests for what you would like to see at future training sessions.</w:t>
      </w:r>
    </w:p>
    <w:p w14:paraId="684ED961" w14:textId="77777777" w:rsidR="00166E20" w:rsidRPr="00364C1F" w:rsidRDefault="00166E20" w:rsidP="00166E20">
      <w:pPr>
        <w:shd w:val="clear" w:color="auto" w:fill="FFFFFF"/>
        <w:spacing w:after="0" w:line="240" w:lineRule="auto"/>
        <w:rPr>
          <w:rFonts w:ascii="Arial" w:eastAsia="Times New Roman" w:hAnsi="Arial" w:cs="Arial"/>
          <w:b/>
          <w:bCs/>
          <w:color w:val="141412"/>
          <w:lang w:eastAsia="en-GB"/>
        </w:rPr>
      </w:pPr>
    </w:p>
    <w:p w14:paraId="33F656CD" w14:textId="77777777" w:rsidR="00166E20" w:rsidRPr="00364C1F" w:rsidRDefault="00166E20" w:rsidP="00166E20">
      <w:pPr>
        <w:shd w:val="clear" w:color="auto" w:fill="FFFFFF"/>
        <w:spacing w:after="0" w:line="240" w:lineRule="auto"/>
        <w:rPr>
          <w:rFonts w:ascii="Arial" w:eastAsia="Times New Roman" w:hAnsi="Arial" w:cs="Arial"/>
          <w:b/>
          <w:bCs/>
          <w:color w:val="141412"/>
          <w:lang w:eastAsia="en-GB"/>
        </w:rPr>
      </w:pPr>
      <w:r w:rsidRPr="00364C1F">
        <w:rPr>
          <w:rFonts w:ascii="Arial" w:eastAsia="Times New Roman" w:hAnsi="Arial" w:cs="Arial"/>
          <w:b/>
          <w:bCs/>
          <w:color w:val="141412"/>
          <w:lang w:eastAsia="en-GB"/>
        </w:rPr>
        <w:t>Member Engagement</w:t>
      </w:r>
    </w:p>
    <w:p w14:paraId="0C6CB3EB"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p>
    <w:p w14:paraId="413EEFC0"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r w:rsidRPr="00364C1F">
        <w:rPr>
          <w:rFonts w:ascii="Arial" w:eastAsia="Times New Roman" w:hAnsi="Arial" w:cs="Arial"/>
          <w:color w:val="141412"/>
          <w:lang w:eastAsia="en-GB"/>
        </w:rPr>
        <w:t>A quiet month for member meetings with an in-person presentation in Durham being the highlight, so please do remember that we do provide both New Starter Induction and Pre-retirement presentation for members.</w:t>
      </w:r>
    </w:p>
    <w:p w14:paraId="26806720"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p>
    <w:p w14:paraId="27011051"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r w:rsidRPr="00364C1F">
        <w:rPr>
          <w:rFonts w:ascii="Arial" w:eastAsia="Times New Roman" w:hAnsi="Arial" w:cs="Arial"/>
          <w:color w:val="141412"/>
          <w:lang w:eastAsia="en-GB"/>
        </w:rPr>
        <w:t>Whilst for logistical reasons Teams meetings are preferred, we can do in person if required, if you’d like more details please contact David Parrington.</w:t>
      </w:r>
    </w:p>
    <w:p w14:paraId="6EDBB729"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p>
    <w:p w14:paraId="7E0E8186"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r w:rsidRPr="00364C1F">
        <w:rPr>
          <w:rFonts w:ascii="Arial" w:eastAsia="Times New Roman" w:hAnsi="Arial" w:cs="Arial"/>
          <w:color w:val="141412"/>
          <w:lang w:eastAsia="en-GB"/>
        </w:rPr>
        <w:t>An additional date for the sessions provided by Affinity Connect been added for 20 June 2024, members can book, for free, using the self-service tool </w:t>
      </w:r>
      <w:hyperlink r:id="rId34" w:tgtFrame="_blank" w:history="1">
        <w:r w:rsidRPr="00364C1F">
          <w:rPr>
            <w:rFonts w:ascii="Arial" w:eastAsia="Times New Roman" w:hAnsi="Arial" w:cs="Arial"/>
            <w:color w:val="0000FF"/>
            <w:u w:val="single"/>
            <w:lang w:eastAsia="en-GB"/>
          </w:rPr>
          <w:t>here</w:t>
        </w:r>
      </w:hyperlink>
      <w:r w:rsidRPr="00364C1F">
        <w:rPr>
          <w:rFonts w:ascii="Arial" w:eastAsia="Times New Roman" w:hAnsi="Arial" w:cs="Arial"/>
          <w:color w:val="141412"/>
          <w:lang w:eastAsia="en-GB"/>
        </w:rPr>
        <w:t xml:space="preserve"> </w:t>
      </w:r>
    </w:p>
    <w:p w14:paraId="0D8BE599" w14:textId="77777777" w:rsidR="00166E20" w:rsidRPr="00364C1F" w:rsidRDefault="00166E20" w:rsidP="00166E20">
      <w:pPr>
        <w:shd w:val="clear" w:color="auto" w:fill="FFFFFF"/>
        <w:spacing w:after="0" w:line="240" w:lineRule="auto"/>
        <w:rPr>
          <w:rFonts w:ascii="Arial" w:eastAsia="Times New Roman" w:hAnsi="Arial" w:cs="Arial"/>
          <w:color w:val="141412"/>
          <w:lang w:eastAsia="en-GB"/>
        </w:rPr>
      </w:pPr>
    </w:p>
    <w:p w14:paraId="4AF3D20F" w14:textId="77777777" w:rsidR="00166E20" w:rsidRPr="00364C1F" w:rsidRDefault="00166E20" w:rsidP="00166E20">
      <w:pPr>
        <w:shd w:val="clear" w:color="auto" w:fill="FFFFFF"/>
        <w:spacing w:after="0" w:line="240" w:lineRule="auto"/>
        <w:rPr>
          <w:rFonts w:ascii="Arial" w:eastAsia="Times New Roman" w:hAnsi="Arial" w:cs="Arial"/>
          <w:b/>
          <w:bCs/>
          <w:color w:val="141412"/>
          <w:lang w:eastAsia="en-GB"/>
        </w:rPr>
      </w:pPr>
      <w:r w:rsidRPr="00364C1F">
        <w:rPr>
          <w:rFonts w:ascii="Arial" w:eastAsia="Times New Roman" w:hAnsi="Arial" w:cs="Arial"/>
          <w:b/>
          <w:bCs/>
          <w:color w:val="141412"/>
          <w:lang w:eastAsia="en-GB"/>
        </w:rPr>
        <w:t>Fire Client Survey 2024</w:t>
      </w:r>
    </w:p>
    <w:p w14:paraId="06CE5B20" w14:textId="77777777" w:rsidR="00166E20" w:rsidRPr="00364C1F" w:rsidRDefault="00166E20" w:rsidP="00166E20">
      <w:pPr>
        <w:shd w:val="clear" w:color="auto" w:fill="FFFFFF"/>
        <w:spacing w:after="0" w:line="240" w:lineRule="auto"/>
        <w:rPr>
          <w:rFonts w:ascii="Arial" w:eastAsia="Times New Roman" w:hAnsi="Arial" w:cs="Arial"/>
          <w:b/>
          <w:bCs/>
          <w:color w:val="141412"/>
          <w:lang w:eastAsia="en-GB"/>
        </w:rPr>
      </w:pPr>
    </w:p>
    <w:p w14:paraId="358A8DA7" w14:textId="77777777" w:rsidR="00166E20" w:rsidRPr="00364C1F" w:rsidRDefault="00166E20" w:rsidP="00166E20">
      <w:pPr>
        <w:spacing w:after="150" w:line="240" w:lineRule="auto"/>
        <w:rPr>
          <w:rFonts w:ascii="Arial" w:eastAsia="Times New Roman" w:hAnsi="Arial" w:cs="Arial"/>
          <w:color w:val="000000"/>
          <w:lang w:eastAsia="en-GB"/>
        </w:rPr>
      </w:pPr>
      <w:r w:rsidRPr="00364C1F">
        <w:rPr>
          <w:rFonts w:ascii="Arial" w:eastAsia="Times New Roman" w:hAnsi="Arial" w:cs="Arial"/>
          <w:color w:val="000000"/>
          <w:lang w:eastAsia="en-GB"/>
        </w:rPr>
        <w:t xml:space="preserve">Our annual client satisfaction survey is now </w:t>
      </w:r>
      <w:proofErr w:type="gramStart"/>
      <w:r w:rsidRPr="00364C1F">
        <w:rPr>
          <w:rFonts w:ascii="Arial" w:eastAsia="Times New Roman" w:hAnsi="Arial" w:cs="Arial"/>
          <w:color w:val="000000"/>
          <w:lang w:eastAsia="en-GB"/>
        </w:rPr>
        <w:t>live</w:t>
      </w:r>
      <w:proofErr w:type="gramEnd"/>
      <w:r w:rsidRPr="00364C1F">
        <w:rPr>
          <w:rFonts w:ascii="Arial" w:eastAsia="Times New Roman" w:hAnsi="Arial" w:cs="Arial"/>
          <w:color w:val="000000"/>
          <w:lang w:eastAsia="en-GB"/>
        </w:rPr>
        <w:t xml:space="preserve"> and we’d really like to hear what you think.</w:t>
      </w:r>
    </w:p>
    <w:p w14:paraId="1F690DE5" w14:textId="77777777" w:rsidR="00166E20" w:rsidRPr="00364C1F" w:rsidRDefault="00166E20" w:rsidP="00166E20">
      <w:pPr>
        <w:spacing w:after="150" w:line="240" w:lineRule="auto"/>
        <w:jc w:val="both"/>
        <w:rPr>
          <w:rFonts w:ascii="Arial" w:eastAsia="Times New Roman" w:hAnsi="Arial" w:cs="Arial"/>
          <w:color w:val="000000"/>
          <w:lang w:eastAsia="en-GB"/>
        </w:rPr>
      </w:pPr>
      <w:r w:rsidRPr="00364C1F">
        <w:rPr>
          <w:rFonts w:ascii="Arial" w:eastAsia="Times New Roman" w:hAnsi="Arial" w:cs="Arial"/>
          <w:color w:val="000000"/>
          <w:lang w:eastAsia="en-GB"/>
        </w:rPr>
        <w:t>It only takes a few minutes to fill in, we use the results to see how we are doing from your perspective. Your reply will help make sure we can keep improving our service and help shape what we focus on over the next 12 months.</w:t>
      </w:r>
    </w:p>
    <w:p w14:paraId="1C46D5F2" w14:textId="77777777" w:rsidR="00166E20" w:rsidRPr="00364C1F" w:rsidRDefault="00753930" w:rsidP="00166E20">
      <w:pPr>
        <w:spacing w:after="150" w:line="240" w:lineRule="auto"/>
        <w:jc w:val="center"/>
        <w:outlineLvl w:val="0"/>
        <w:rPr>
          <w:rFonts w:ascii="Arial" w:eastAsia="Times New Roman" w:hAnsi="Arial" w:cs="Arial"/>
          <w:b/>
          <w:bCs/>
          <w:color w:val="000000"/>
          <w:kern w:val="36"/>
          <w:lang w:eastAsia="en-GB"/>
        </w:rPr>
      </w:pPr>
      <w:hyperlink r:id="rId35" w:tgtFrame="_blank" w:history="1">
        <w:r w:rsidR="00166E20" w:rsidRPr="00364C1F">
          <w:rPr>
            <w:rFonts w:ascii="Arial" w:eastAsia="Times New Roman" w:hAnsi="Arial" w:cs="Arial"/>
            <w:b/>
            <w:bCs/>
            <w:color w:val="0000EE"/>
            <w:kern w:val="36"/>
            <w:u w:val="single"/>
            <w:lang w:eastAsia="en-GB"/>
          </w:rPr>
          <w:t>Click here to fill it in</w:t>
        </w:r>
      </w:hyperlink>
    </w:p>
    <w:p w14:paraId="648A70E4" w14:textId="77777777" w:rsidR="00166E20" w:rsidRPr="00364C1F" w:rsidRDefault="00166E20" w:rsidP="00166E20">
      <w:pPr>
        <w:spacing w:after="150" w:line="240" w:lineRule="auto"/>
        <w:rPr>
          <w:rFonts w:ascii="Arial" w:eastAsia="Times New Roman" w:hAnsi="Arial" w:cs="Arial"/>
          <w:color w:val="000000"/>
          <w:lang w:eastAsia="en-GB"/>
        </w:rPr>
      </w:pPr>
      <w:r w:rsidRPr="00364C1F">
        <w:rPr>
          <w:rFonts w:ascii="Arial" w:eastAsia="Times New Roman" w:hAnsi="Arial" w:cs="Arial"/>
          <w:color w:val="000000"/>
          <w:lang w:eastAsia="en-GB"/>
        </w:rPr>
        <w:t xml:space="preserve">Or </w:t>
      </w:r>
      <w:r>
        <w:rPr>
          <w:rFonts w:ascii="Arial" w:eastAsia="Times New Roman" w:hAnsi="Arial" w:cs="Arial"/>
          <w:color w:val="000000"/>
          <w:lang w:eastAsia="en-GB"/>
        </w:rPr>
        <w:t>the</w:t>
      </w:r>
      <w:r w:rsidRPr="00364C1F">
        <w:rPr>
          <w:rFonts w:ascii="Arial" w:eastAsia="Times New Roman" w:hAnsi="Arial" w:cs="Arial"/>
          <w:color w:val="000000"/>
          <w:lang w:eastAsia="en-GB"/>
        </w:rPr>
        <w:t xml:space="preserve"> survey can be accessed via our Hot Topics site.</w:t>
      </w:r>
    </w:p>
    <w:p w14:paraId="2E19BBB6" w14:textId="77777777" w:rsidR="00166E20" w:rsidRPr="00364C1F" w:rsidRDefault="00166E20" w:rsidP="00166E20">
      <w:pPr>
        <w:spacing w:after="150" w:line="240" w:lineRule="auto"/>
        <w:rPr>
          <w:rFonts w:ascii="Arial" w:eastAsia="Times New Roman" w:hAnsi="Arial" w:cs="Arial"/>
          <w:color w:val="000000"/>
          <w:lang w:eastAsia="en-GB"/>
        </w:rPr>
      </w:pPr>
      <w:r w:rsidRPr="00364C1F">
        <w:rPr>
          <w:rFonts w:ascii="Arial" w:eastAsia="Times New Roman" w:hAnsi="Arial" w:cs="Arial"/>
          <w:color w:val="000000"/>
          <w:lang w:eastAsia="en-GB"/>
        </w:rPr>
        <w:t>This year’s deadline to complete the survey is </w:t>
      </w:r>
      <w:r w:rsidRPr="00364C1F">
        <w:rPr>
          <w:rFonts w:ascii="Arial" w:eastAsia="Times New Roman" w:hAnsi="Arial" w:cs="Arial"/>
          <w:b/>
          <w:bCs/>
          <w:color w:val="000000"/>
          <w:lang w:eastAsia="en-GB"/>
        </w:rPr>
        <w:t>Friday 21 June</w:t>
      </w:r>
      <w:r w:rsidRPr="00364C1F">
        <w:rPr>
          <w:rFonts w:ascii="Arial" w:eastAsia="Times New Roman" w:hAnsi="Arial" w:cs="Arial"/>
          <w:color w:val="000000"/>
          <w:lang w:eastAsia="en-GB"/>
        </w:rPr>
        <w:t>.</w:t>
      </w:r>
    </w:p>
    <w:p w14:paraId="2C4309A3" w14:textId="77777777" w:rsidR="00166E20" w:rsidRDefault="00166E20" w:rsidP="00166E20">
      <w:pPr>
        <w:tabs>
          <w:tab w:val="center" w:pos="4513"/>
        </w:tabs>
        <w:rPr>
          <w:rFonts w:ascii="Arial" w:eastAsia="Times New Roman" w:hAnsi="Arial" w:cs="Arial"/>
          <w:color w:val="000000"/>
          <w:lang w:eastAsia="en-GB"/>
        </w:rPr>
      </w:pPr>
      <w:r w:rsidRPr="00364C1F">
        <w:rPr>
          <w:rFonts w:ascii="Arial" w:eastAsia="Times New Roman" w:hAnsi="Arial" w:cs="Arial"/>
          <w:color w:val="000000"/>
          <w:lang w:eastAsia="en-GB"/>
        </w:rPr>
        <w:t>We look forward to hearing from you.</w:t>
      </w:r>
    </w:p>
    <w:p w14:paraId="22D587DC" w14:textId="77777777" w:rsidR="00166E20" w:rsidRDefault="00166E20" w:rsidP="00166E20">
      <w:pPr>
        <w:rPr>
          <w:rFonts w:ascii="Arial" w:hAnsi="Arial" w:cs="Arial"/>
          <w:b/>
          <w:bCs/>
        </w:rPr>
      </w:pPr>
      <w:r>
        <w:rPr>
          <w:rFonts w:ascii="Arial" w:hAnsi="Arial" w:cs="Arial"/>
          <w:b/>
          <w:bCs/>
        </w:rPr>
        <w:t>National / regional meetings</w:t>
      </w:r>
    </w:p>
    <w:p w14:paraId="74C9CDFF" w14:textId="77777777" w:rsidR="00166E20" w:rsidRDefault="00166E20" w:rsidP="00166E20">
      <w:pPr>
        <w:numPr>
          <w:ilvl w:val="0"/>
          <w:numId w:val="13"/>
        </w:numPr>
        <w:spacing w:after="0" w:line="240" w:lineRule="auto"/>
        <w:rPr>
          <w:rFonts w:ascii="Arial" w:eastAsia="Times New Roman" w:hAnsi="Arial" w:cs="Arial"/>
        </w:rPr>
      </w:pPr>
      <w:r>
        <w:rPr>
          <w:rFonts w:ascii="Arial" w:eastAsia="Times New Roman" w:hAnsi="Arial" w:cs="Arial"/>
        </w:rPr>
        <w:t>P&amp; F Stakeholder Group – 14 May 2024</w:t>
      </w:r>
    </w:p>
    <w:p w14:paraId="7CF0AFFC" w14:textId="77777777" w:rsidR="00166E20" w:rsidRDefault="00166E20" w:rsidP="00166E20">
      <w:pPr>
        <w:numPr>
          <w:ilvl w:val="0"/>
          <w:numId w:val="13"/>
        </w:numPr>
        <w:spacing w:after="0" w:line="240" w:lineRule="auto"/>
        <w:rPr>
          <w:rFonts w:ascii="Arial" w:eastAsia="Times New Roman" w:hAnsi="Arial" w:cs="Arial"/>
        </w:rPr>
      </w:pPr>
      <w:r>
        <w:rPr>
          <w:rFonts w:ascii="Arial" w:eastAsia="Times New Roman" w:hAnsi="Arial" w:cs="Arial"/>
        </w:rPr>
        <w:t>Fire Technical Working Group – 30 May 2024</w:t>
      </w:r>
    </w:p>
    <w:p w14:paraId="389C5C98" w14:textId="77777777" w:rsidR="00166E20" w:rsidRDefault="00166E20" w:rsidP="00166E20">
      <w:pPr>
        <w:rPr>
          <w:rFonts w:ascii="Arial" w:hAnsi="Arial" w:cs="Arial"/>
        </w:rPr>
      </w:pPr>
    </w:p>
    <w:p w14:paraId="61990B68" w14:textId="77777777" w:rsidR="00166E20" w:rsidRDefault="00166E20" w:rsidP="00166E20">
      <w:pPr>
        <w:rPr>
          <w:rFonts w:ascii="Arial" w:hAnsi="Arial" w:cs="Arial"/>
          <w:b/>
          <w:bCs/>
        </w:rPr>
      </w:pPr>
      <w:r>
        <w:rPr>
          <w:rFonts w:ascii="Arial" w:hAnsi="Arial" w:cs="Arial"/>
          <w:b/>
          <w:bCs/>
        </w:rPr>
        <w:t>Training/Presentations</w:t>
      </w:r>
    </w:p>
    <w:p w14:paraId="47578CF7" w14:textId="77777777" w:rsidR="00166E20" w:rsidRDefault="00166E20" w:rsidP="00166E20">
      <w:pPr>
        <w:numPr>
          <w:ilvl w:val="0"/>
          <w:numId w:val="42"/>
        </w:numPr>
        <w:spacing w:after="0" w:line="240" w:lineRule="auto"/>
        <w:rPr>
          <w:rFonts w:ascii="Arial" w:eastAsia="Times New Roman" w:hAnsi="Arial" w:cs="Arial"/>
        </w:rPr>
      </w:pPr>
      <w:r>
        <w:rPr>
          <w:rFonts w:ascii="Arial" w:eastAsia="Times New Roman" w:hAnsi="Arial" w:cs="Arial"/>
        </w:rPr>
        <w:t>Pre-Retirement – West Yorkshire Fire – 23 May 2024</w:t>
      </w:r>
    </w:p>
    <w:p w14:paraId="04C7C70F" w14:textId="77777777" w:rsidR="00166E20" w:rsidRDefault="00166E20" w:rsidP="00166E20">
      <w:pPr>
        <w:ind w:left="851" w:hanging="851"/>
        <w:rPr>
          <w:rFonts w:ascii="Arial" w:eastAsia="Calibri" w:hAnsi="Arial" w:cs="Arial"/>
          <w:b/>
          <w:color w:val="0070C0"/>
          <w:sz w:val="28"/>
          <w:szCs w:val="28"/>
        </w:rPr>
      </w:pPr>
    </w:p>
    <w:p w14:paraId="7F2C506E" w14:textId="77777777" w:rsidR="00166E20" w:rsidRPr="00364C1F" w:rsidRDefault="00166E20" w:rsidP="00166E20">
      <w:pPr>
        <w:ind w:left="851" w:hanging="851"/>
        <w:rPr>
          <w:rFonts w:ascii="Arial" w:eastAsia="Calibri" w:hAnsi="Arial" w:cs="Arial"/>
          <w:b/>
          <w:color w:val="2E74B5"/>
          <w:sz w:val="28"/>
          <w:szCs w:val="28"/>
        </w:rPr>
      </w:pPr>
      <w:r w:rsidRPr="00364C1F">
        <w:rPr>
          <w:rFonts w:ascii="Arial" w:eastAsia="Calibri" w:hAnsi="Arial" w:cs="Arial"/>
          <w:b/>
          <w:color w:val="0070C0"/>
          <w:sz w:val="28"/>
          <w:szCs w:val="28"/>
        </w:rPr>
        <w:t>7.</w:t>
      </w:r>
      <w:r w:rsidRPr="00364C1F">
        <w:rPr>
          <w:rFonts w:ascii="Arial" w:eastAsia="Calibri" w:hAnsi="Arial" w:cs="Arial"/>
          <w:b/>
          <w:color w:val="2E74B5"/>
          <w:sz w:val="28"/>
          <w:szCs w:val="28"/>
        </w:rPr>
        <w:t xml:space="preserve"> Member Update</w:t>
      </w:r>
    </w:p>
    <w:p w14:paraId="62167ED3" w14:textId="77777777" w:rsidR="00166E20" w:rsidRPr="00364C1F" w:rsidRDefault="00166E20" w:rsidP="00166E20">
      <w:pPr>
        <w:spacing w:after="0" w:line="240" w:lineRule="auto"/>
        <w:rPr>
          <w:rFonts w:ascii="Arial" w:eastAsia="Calibri" w:hAnsi="Arial" w:cs="Arial"/>
          <w:bCs/>
        </w:rPr>
      </w:pPr>
      <w:bookmarkStart w:id="2" w:name="_Hlk169172249"/>
      <w:r w:rsidRPr="00364C1F">
        <w:rPr>
          <w:rFonts w:ascii="Arial" w:eastAsia="Calibri" w:hAnsi="Arial" w:cs="Arial"/>
          <w:bCs/>
        </w:rPr>
        <w:t>None</w:t>
      </w:r>
    </w:p>
    <w:bookmarkEnd w:id="2"/>
    <w:p w14:paraId="140C5007" w14:textId="77777777" w:rsidR="00166E20" w:rsidRPr="00364C1F" w:rsidRDefault="00166E20" w:rsidP="00166E20">
      <w:pPr>
        <w:spacing w:after="0" w:line="240" w:lineRule="auto"/>
        <w:rPr>
          <w:rFonts w:ascii="Arial" w:eastAsia="Calibri" w:hAnsi="Arial" w:cs="Arial"/>
          <w:bCs/>
        </w:rPr>
      </w:pPr>
    </w:p>
    <w:p w14:paraId="3766DB2F" w14:textId="77777777" w:rsidR="00166E20" w:rsidRPr="00364C1F" w:rsidRDefault="00166E20" w:rsidP="00166E20">
      <w:pPr>
        <w:spacing w:after="0" w:line="240" w:lineRule="auto"/>
        <w:rPr>
          <w:rFonts w:ascii="Arial" w:eastAsia="Calibri" w:hAnsi="Arial" w:cs="Arial"/>
          <w:b/>
          <w:color w:val="0070C0"/>
        </w:rPr>
      </w:pPr>
    </w:p>
    <w:p w14:paraId="7FF36E37" w14:textId="77777777" w:rsidR="00166E20" w:rsidRDefault="00166E20" w:rsidP="00166E20">
      <w:pPr>
        <w:ind w:left="851" w:hanging="851"/>
        <w:rPr>
          <w:rFonts w:ascii="Arial" w:eastAsia="Calibri" w:hAnsi="Arial" w:cs="Arial"/>
          <w:b/>
          <w:color w:val="2E74B5"/>
          <w:sz w:val="28"/>
          <w:szCs w:val="28"/>
        </w:rPr>
      </w:pPr>
      <w:r w:rsidRPr="00364C1F">
        <w:rPr>
          <w:rFonts w:ascii="Arial" w:eastAsia="Calibri" w:hAnsi="Arial" w:cs="Arial"/>
          <w:b/>
          <w:color w:val="0070C0"/>
          <w:sz w:val="28"/>
          <w:szCs w:val="28"/>
        </w:rPr>
        <w:t>8.</w:t>
      </w:r>
      <w:r w:rsidRPr="00364C1F">
        <w:rPr>
          <w:rFonts w:ascii="Arial" w:eastAsia="Calibri" w:hAnsi="Arial" w:cs="Arial"/>
          <w:b/>
          <w:color w:val="2E74B5"/>
          <w:sz w:val="28"/>
          <w:szCs w:val="28"/>
        </w:rPr>
        <w:t xml:space="preserve"> IT Update</w:t>
      </w:r>
    </w:p>
    <w:p w14:paraId="38D83382" w14:textId="77777777" w:rsidR="00166E20" w:rsidRPr="00364C1F" w:rsidRDefault="00166E20" w:rsidP="00166E20">
      <w:pPr>
        <w:ind w:left="851" w:hanging="851"/>
        <w:rPr>
          <w:rFonts w:ascii="Arial" w:hAnsi="Arial" w:cs="Arial"/>
        </w:rPr>
      </w:pPr>
      <w:r w:rsidRPr="00DE3E9B">
        <w:rPr>
          <w:rFonts w:ascii="Arial" w:hAnsi="Arial" w:cs="Arial"/>
        </w:rPr>
        <w:t>None</w:t>
      </w:r>
    </w:p>
    <w:p w14:paraId="2C81F058" w14:textId="77777777" w:rsidR="00CF0BB6" w:rsidRDefault="00CF0BB6" w:rsidP="00CF0BB6"/>
    <w:p w14:paraId="08E88660" w14:textId="77777777" w:rsidR="005F6F1D" w:rsidRPr="005F6F1D" w:rsidRDefault="005F6F1D" w:rsidP="005F6F1D">
      <w:pPr>
        <w:spacing w:after="0"/>
        <w:rPr>
          <w:rFonts w:ascii="Calibri" w:eastAsia="Calibri" w:hAnsi="Calibri" w:cs="Times New Roman"/>
          <w:noProof/>
          <w:lang w:eastAsia="en-GB"/>
        </w:rPr>
        <w:sectPr w:rsidR="005F6F1D" w:rsidRPr="005F6F1D" w:rsidSect="004D4F70">
          <w:pgSz w:w="11906" w:h="16838" w:code="9"/>
          <w:pgMar w:top="1440" w:right="1440" w:bottom="1134" w:left="1134" w:header="709" w:footer="709" w:gutter="0"/>
          <w:cols w:space="708"/>
          <w:docGrid w:linePitch="360"/>
        </w:sectPr>
      </w:pPr>
    </w:p>
    <w:p w14:paraId="5AA91A58" w14:textId="59473C53" w:rsidR="00D21DD1" w:rsidRDefault="000B4D18" w:rsidP="00D21DD1">
      <w:pPr>
        <w:spacing w:after="0"/>
        <w:rPr>
          <w:rFonts w:ascii="Arial" w:hAnsi="Arial" w:cs="Arial"/>
          <w:b/>
          <w:color w:val="0070C0"/>
          <w:sz w:val="28"/>
          <w:szCs w:val="28"/>
        </w:rPr>
      </w:pPr>
      <w:r>
        <w:rPr>
          <w:rFonts w:ascii="Arial" w:eastAsia="Calibri" w:hAnsi="Arial" w:cs="Arial"/>
          <w:b/>
          <w:color w:val="0070C0"/>
          <w:sz w:val="28"/>
          <w:szCs w:val="28"/>
        </w:rPr>
        <w:lastRenderedPageBreak/>
        <w:t>9</w:t>
      </w:r>
      <w:r w:rsidR="00D21DD1">
        <w:rPr>
          <w:rFonts w:ascii="Arial" w:hAnsi="Arial" w:cs="Arial"/>
          <w:b/>
          <w:color w:val="0070C0"/>
          <w:sz w:val="28"/>
          <w:szCs w:val="28"/>
        </w:rPr>
        <w:t>. Five Year Audit Plan 2023 – 2027</w:t>
      </w:r>
    </w:p>
    <w:tbl>
      <w:tblPr>
        <w:tblW w:w="5100" w:type="pct"/>
        <w:tblLook w:val="04A0" w:firstRow="1" w:lastRow="0" w:firstColumn="1" w:lastColumn="0" w:noHBand="0" w:noVBand="1"/>
      </w:tblPr>
      <w:tblGrid>
        <w:gridCol w:w="7222"/>
        <w:gridCol w:w="571"/>
        <w:gridCol w:w="1292"/>
        <w:gridCol w:w="962"/>
        <w:gridCol w:w="767"/>
        <w:gridCol w:w="767"/>
        <w:gridCol w:w="767"/>
        <w:gridCol w:w="767"/>
        <w:gridCol w:w="767"/>
        <w:gridCol w:w="767"/>
      </w:tblGrid>
      <w:tr w:rsidR="00D21DD1" w14:paraId="531DAE38" w14:textId="77777777" w:rsidTr="00D21DD1">
        <w:trPr>
          <w:trHeight w:val="198"/>
          <w:tblHeader/>
        </w:trPr>
        <w:tc>
          <w:tcPr>
            <w:tcW w:w="2300" w:type="pct"/>
            <w:tcBorders>
              <w:top w:val="single" w:sz="4" w:space="0" w:color="auto"/>
              <w:left w:val="single" w:sz="4" w:space="0" w:color="auto"/>
              <w:bottom w:val="single" w:sz="4" w:space="0" w:color="auto"/>
              <w:right w:val="single" w:sz="4" w:space="0" w:color="auto"/>
            </w:tcBorders>
            <w:noWrap/>
            <w:hideMark/>
          </w:tcPr>
          <w:p w14:paraId="246476C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West Yorkshire Pension Fund Five Year Audit Plan 2022 - 2027</w:t>
            </w:r>
          </w:p>
        </w:tc>
        <w:tc>
          <w:tcPr>
            <w:tcW w:w="218" w:type="pct"/>
            <w:tcBorders>
              <w:top w:val="single" w:sz="4" w:space="0" w:color="auto"/>
              <w:left w:val="nil"/>
              <w:bottom w:val="single" w:sz="4" w:space="0" w:color="auto"/>
              <w:right w:val="single" w:sz="4" w:space="0" w:color="auto"/>
            </w:tcBorders>
            <w:noWrap/>
            <w:hideMark/>
          </w:tcPr>
          <w:p w14:paraId="3D2DEE89" w14:textId="77777777" w:rsidR="00D21DD1" w:rsidRDefault="00D21DD1">
            <w:pPr>
              <w:spacing w:after="0" w:line="240" w:lineRule="auto"/>
              <w:jc w:val="center"/>
              <w:rPr>
                <w:rFonts w:ascii="Arial" w:eastAsia="Times New Roman" w:hAnsi="Arial" w:cs="Arial"/>
                <w:b/>
                <w:bCs/>
                <w:lang w:eastAsia="en-GB"/>
              </w:rPr>
            </w:pPr>
            <w:proofErr w:type="spellStart"/>
            <w:r>
              <w:rPr>
                <w:rFonts w:ascii="Arial" w:eastAsia="Times New Roman" w:hAnsi="Arial" w:cs="Arial"/>
                <w:b/>
                <w:bCs/>
                <w:lang w:eastAsia="en-GB"/>
              </w:rPr>
              <w:t>Frq</w:t>
            </w:r>
            <w:proofErr w:type="spellEnd"/>
          </w:p>
        </w:tc>
        <w:tc>
          <w:tcPr>
            <w:tcW w:w="443" w:type="pct"/>
            <w:tcBorders>
              <w:top w:val="single" w:sz="4" w:space="0" w:color="auto"/>
              <w:left w:val="nil"/>
              <w:bottom w:val="single" w:sz="4" w:space="0" w:color="auto"/>
              <w:right w:val="single" w:sz="4" w:space="0" w:color="auto"/>
            </w:tcBorders>
            <w:noWrap/>
            <w:hideMark/>
          </w:tcPr>
          <w:p w14:paraId="2624DEBB"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Last Audit</w:t>
            </w:r>
          </w:p>
        </w:tc>
        <w:tc>
          <w:tcPr>
            <w:tcW w:w="340" w:type="pct"/>
            <w:tcBorders>
              <w:top w:val="single" w:sz="4" w:space="0" w:color="auto"/>
              <w:left w:val="nil"/>
              <w:bottom w:val="single" w:sz="4" w:space="0" w:color="auto"/>
              <w:right w:val="single" w:sz="4" w:space="0" w:color="auto"/>
            </w:tcBorders>
            <w:noWrap/>
            <w:hideMark/>
          </w:tcPr>
          <w:p w14:paraId="6F81610E" w14:textId="77777777" w:rsidR="00D21DD1" w:rsidRDefault="00D21DD1">
            <w:pPr>
              <w:spacing w:after="0" w:line="240" w:lineRule="auto"/>
              <w:jc w:val="center"/>
              <w:rPr>
                <w:rFonts w:ascii="Arial" w:eastAsia="Times New Roman" w:hAnsi="Arial" w:cs="Arial"/>
                <w:b/>
                <w:bCs/>
                <w:lang w:eastAsia="en-GB"/>
              </w:rPr>
            </w:pPr>
            <w:proofErr w:type="spellStart"/>
            <w:r>
              <w:rPr>
                <w:rFonts w:ascii="Arial" w:eastAsia="Times New Roman" w:hAnsi="Arial" w:cs="Arial"/>
                <w:b/>
                <w:bCs/>
                <w:lang w:eastAsia="en-GB"/>
              </w:rPr>
              <w:t>Rcmnd</w:t>
            </w:r>
            <w:proofErr w:type="spellEnd"/>
          </w:p>
        </w:tc>
        <w:tc>
          <w:tcPr>
            <w:tcW w:w="304" w:type="pct"/>
            <w:tcBorders>
              <w:top w:val="single" w:sz="4" w:space="0" w:color="auto"/>
              <w:left w:val="nil"/>
              <w:bottom w:val="single" w:sz="4" w:space="0" w:color="auto"/>
              <w:right w:val="single" w:sz="4" w:space="0" w:color="auto"/>
            </w:tcBorders>
            <w:noWrap/>
            <w:hideMark/>
          </w:tcPr>
          <w:p w14:paraId="51754DF8"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Days</w:t>
            </w:r>
          </w:p>
        </w:tc>
        <w:tc>
          <w:tcPr>
            <w:tcW w:w="279" w:type="pct"/>
            <w:tcBorders>
              <w:top w:val="single" w:sz="4" w:space="0" w:color="auto"/>
              <w:left w:val="nil"/>
              <w:bottom w:val="single" w:sz="4" w:space="0" w:color="auto"/>
              <w:right w:val="single" w:sz="4" w:space="0" w:color="auto"/>
            </w:tcBorders>
            <w:shd w:val="clear" w:color="auto" w:fill="D9D9D9"/>
            <w:noWrap/>
            <w:hideMark/>
          </w:tcPr>
          <w:p w14:paraId="1C3D14E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23/24</w:t>
            </w:r>
          </w:p>
        </w:tc>
        <w:tc>
          <w:tcPr>
            <w:tcW w:w="279" w:type="pct"/>
            <w:tcBorders>
              <w:top w:val="single" w:sz="4" w:space="0" w:color="auto"/>
              <w:left w:val="nil"/>
              <w:bottom w:val="single" w:sz="4" w:space="0" w:color="auto"/>
              <w:right w:val="single" w:sz="4" w:space="0" w:color="auto"/>
            </w:tcBorders>
            <w:shd w:val="clear" w:color="auto" w:fill="D9D9D9"/>
            <w:noWrap/>
            <w:hideMark/>
          </w:tcPr>
          <w:p w14:paraId="6E58051C"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24/25</w:t>
            </w:r>
          </w:p>
        </w:tc>
        <w:tc>
          <w:tcPr>
            <w:tcW w:w="279" w:type="pct"/>
            <w:tcBorders>
              <w:top w:val="single" w:sz="4" w:space="0" w:color="auto"/>
              <w:left w:val="nil"/>
              <w:bottom w:val="single" w:sz="4" w:space="0" w:color="auto"/>
              <w:right w:val="single" w:sz="4" w:space="0" w:color="auto"/>
            </w:tcBorders>
            <w:shd w:val="clear" w:color="auto" w:fill="D9D9D9"/>
            <w:noWrap/>
            <w:hideMark/>
          </w:tcPr>
          <w:p w14:paraId="41C8F48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25/26</w:t>
            </w:r>
          </w:p>
        </w:tc>
        <w:tc>
          <w:tcPr>
            <w:tcW w:w="279" w:type="pct"/>
            <w:tcBorders>
              <w:top w:val="single" w:sz="4" w:space="0" w:color="auto"/>
              <w:left w:val="nil"/>
              <w:bottom w:val="single" w:sz="4" w:space="0" w:color="auto"/>
              <w:right w:val="single" w:sz="4" w:space="0" w:color="auto"/>
            </w:tcBorders>
            <w:shd w:val="clear" w:color="auto" w:fill="D9D9D9"/>
            <w:noWrap/>
            <w:hideMark/>
          </w:tcPr>
          <w:p w14:paraId="555A253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26/27</w:t>
            </w:r>
          </w:p>
        </w:tc>
        <w:tc>
          <w:tcPr>
            <w:tcW w:w="279" w:type="pct"/>
            <w:tcBorders>
              <w:top w:val="single" w:sz="4" w:space="0" w:color="auto"/>
              <w:left w:val="nil"/>
              <w:bottom w:val="single" w:sz="4" w:space="0" w:color="auto"/>
              <w:right w:val="single" w:sz="4" w:space="0" w:color="auto"/>
            </w:tcBorders>
            <w:shd w:val="clear" w:color="auto" w:fill="D9D9D9"/>
            <w:noWrap/>
            <w:hideMark/>
          </w:tcPr>
          <w:p w14:paraId="7E530CC4"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27/28</w:t>
            </w:r>
          </w:p>
        </w:tc>
      </w:tr>
      <w:tr w:rsidR="00D21DD1" w14:paraId="6928928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B16D4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5BA8CA6"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0B26AD6"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47B965D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E85AC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5928FD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8382A1"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371157"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FA0E896"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7B077BE2" w14:textId="77777777" w:rsidR="00D21DD1" w:rsidRDefault="00D21DD1">
            <w:pPr>
              <w:spacing w:after="0"/>
              <w:rPr>
                <w:sz w:val="20"/>
                <w:szCs w:val="20"/>
                <w:lang w:eastAsia="en-GB"/>
              </w:rPr>
            </w:pPr>
          </w:p>
        </w:tc>
      </w:tr>
      <w:tr w:rsidR="00D21DD1" w14:paraId="5713EBC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AF20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Accounts Verification</w:t>
            </w:r>
          </w:p>
        </w:tc>
        <w:tc>
          <w:tcPr>
            <w:tcW w:w="218" w:type="pct"/>
            <w:tcBorders>
              <w:top w:val="nil"/>
              <w:left w:val="nil"/>
              <w:bottom w:val="single" w:sz="4" w:space="0" w:color="auto"/>
              <w:right w:val="single" w:sz="4" w:space="0" w:color="auto"/>
            </w:tcBorders>
            <w:noWrap/>
            <w:vAlign w:val="center"/>
            <w:hideMark/>
          </w:tcPr>
          <w:p w14:paraId="7173E9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06CB463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20/09/21</w:t>
            </w:r>
          </w:p>
        </w:tc>
        <w:tc>
          <w:tcPr>
            <w:tcW w:w="340" w:type="pct"/>
            <w:tcBorders>
              <w:top w:val="nil"/>
              <w:left w:val="nil"/>
              <w:bottom w:val="single" w:sz="4" w:space="0" w:color="auto"/>
              <w:right w:val="single" w:sz="4" w:space="0" w:color="auto"/>
            </w:tcBorders>
            <w:noWrap/>
            <w:vAlign w:val="center"/>
            <w:hideMark/>
          </w:tcPr>
          <w:p w14:paraId="3F51417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nil"/>
            </w:tcBorders>
            <w:noWrap/>
            <w:vAlign w:val="center"/>
            <w:hideMark/>
          </w:tcPr>
          <w:p w14:paraId="2B4A10E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single" w:sz="4" w:space="0" w:color="auto"/>
              <w:left w:val="single" w:sz="4" w:space="0" w:color="auto"/>
              <w:bottom w:val="single" w:sz="4" w:space="0" w:color="auto"/>
              <w:right w:val="single" w:sz="4" w:space="0" w:color="auto"/>
            </w:tcBorders>
            <w:noWrap/>
            <w:vAlign w:val="bottom"/>
            <w:hideMark/>
          </w:tcPr>
          <w:p w14:paraId="53776C7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27892FC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54FACC9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3488B5B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7BB12CE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D33D07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24875E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center"/>
            <w:hideMark/>
          </w:tcPr>
          <w:p w14:paraId="20DEEAA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2DC6E5F"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7D82EF5A"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3253C6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8B9DE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5366AC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63AA704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CA1A7B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00ACB8A2"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r>
      <w:tr w:rsidR="00D21DD1" w14:paraId="0E48D24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7D0D56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 </w:t>
            </w:r>
          </w:p>
        </w:tc>
        <w:tc>
          <w:tcPr>
            <w:tcW w:w="218" w:type="pct"/>
            <w:tcBorders>
              <w:top w:val="nil"/>
              <w:left w:val="nil"/>
              <w:bottom w:val="single" w:sz="4" w:space="0" w:color="auto"/>
              <w:right w:val="single" w:sz="4" w:space="0" w:color="auto"/>
            </w:tcBorders>
            <w:noWrap/>
            <w:vAlign w:val="center"/>
            <w:hideMark/>
          </w:tcPr>
          <w:p w14:paraId="3198692D"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3F07AE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24AFE61B"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B1B63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C674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7AF9B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CAD23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0A2E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A5BCCD" w14:textId="77777777" w:rsidR="00D21DD1" w:rsidRDefault="00D21DD1">
            <w:pPr>
              <w:spacing w:after="0"/>
              <w:rPr>
                <w:sz w:val="20"/>
                <w:szCs w:val="20"/>
                <w:lang w:eastAsia="en-GB"/>
              </w:rPr>
            </w:pPr>
          </w:p>
        </w:tc>
      </w:tr>
      <w:tr w:rsidR="00D21DD1" w14:paraId="4A4B9CA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AB6A98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Local Government Scheme Contributions</w:t>
            </w:r>
          </w:p>
        </w:tc>
        <w:tc>
          <w:tcPr>
            <w:tcW w:w="218" w:type="pct"/>
            <w:tcBorders>
              <w:top w:val="nil"/>
              <w:left w:val="nil"/>
              <w:bottom w:val="single" w:sz="4" w:space="0" w:color="auto"/>
              <w:right w:val="single" w:sz="4" w:space="0" w:color="auto"/>
            </w:tcBorders>
            <w:noWrap/>
            <w:vAlign w:val="center"/>
            <w:hideMark/>
          </w:tcPr>
          <w:p w14:paraId="6C9391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443" w:type="pct"/>
            <w:tcBorders>
              <w:top w:val="nil"/>
              <w:left w:val="nil"/>
              <w:bottom w:val="single" w:sz="4" w:space="0" w:color="auto"/>
              <w:right w:val="single" w:sz="4" w:space="0" w:color="auto"/>
            </w:tcBorders>
            <w:noWrap/>
            <w:vAlign w:val="bottom"/>
            <w:hideMark/>
          </w:tcPr>
          <w:p w14:paraId="7439A28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01/11/21</w:t>
            </w:r>
          </w:p>
        </w:tc>
        <w:tc>
          <w:tcPr>
            <w:tcW w:w="340" w:type="pct"/>
            <w:tcBorders>
              <w:top w:val="nil"/>
              <w:left w:val="nil"/>
              <w:bottom w:val="single" w:sz="4" w:space="0" w:color="auto"/>
              <w:right w:val="single" w:sz="4" w:space="0" w:color="auto"/>
            </w:tcBorders>
            <w:noWrap/>
            <w:vAlign w:val="center"/>
            <w:hideMark/>
          </w:tcPr>
          <w:p w14:paraId="621C8BA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7C27511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0B5E2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73C139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6C8769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7AB74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D51321" w14:textId="77777777" w:rsidR="00D21DD1" w:rsidRDefault="00D21DD1">
            <w:pPr>
              <w:spacing w:after="0"/>
              <w:rPr>
                <w:sz w:val="20"/>
                <w:szCs w:val="20"/>
                <w:lang w:eastAsia="en-GB"/>
              </w:rPr>
            </w:pPr>
          </w:p>
        </w:tc>
      </w:tr>
      <w:tr w:rsidR="00D21DD1" w14:paraId="0D1D328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1C566F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New Pensions and Lump Sums - WYPF</w:t>
            </w:r>
          </w:p>
        </w:tc>
        <w:tc>
          <w:tcPr>
            <w:tcW w:w="218" w:type="pct"/>
            <w:tcBorders>
              <w:top w:val="nil"/>
              <w:left w:val="nil"/>
              <w:bottom w:val="single" w:sz="4" w:space="0" w:color="auto"/>
              <w:right w:val="single" w:sz="4" w:space="0" w:color="auto"/>
            </w:tcBorders>
            <w:noWrap/>
            <w:vAlign w:val="center"/>
            <w:hideMark/>
          </w:tcPr>
          <w:p w14:paraId="1D0C09B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1DC9DB8"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379B948E"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center"/>
            <w:hideMark/>
          </w:tcPr>
          <w:p w14:paraId="669ED70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6AC71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07BBD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1FB7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DDD0B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9CA2C5" w14:textId="77777777" w:rsidR="00D21DD1" w:rsidRDefault="00D21DD1">
            <w:pPr>
              <w:spacing w:after="0"/>
              <w:rPr>
                <w:sz w:val="20"/>
                <w:szCs w:val="20"/>
                <w:lang w:eastAsia="en-GB"/>
              </w:rPr>
            </w:pPr>
          </w:p>
        </w:tc>
      </w:tr>
      <w:tr w:rsidR="00D21DD1" w14:paraId="3224DE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27A85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07259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DE3C7F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09/10/19</w:t>
            </w:r>
          </w:p>
        </w:tc>
        <w:tc>
          <w:tcPr>
            <w:tcW w:w="340" w:type="pct"/>
            <w:tcBorders>
              <w:top w:val="nil"/>
              <w:left w:val="nil"/>
              <w:bottom w:val="single" w:sz="4" w:space="0" w:color="auto"/>
              <w:right w:val="single" w:sz="4" w:space="0" w:color="auto"/>
            </w:tcBorders>
            <w:noWrap/>
            <w:vAlign w:val="center"/>
            <w:hideMark/>
          </w:tcPr>
          <w:p w14:paraId="567B9E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center"/>
            <w:hideMark/>
          </w:tcPr>
          <w:p w14:paraId="5F826E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9E7F51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2B13FE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4ED59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094781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ACFD4D6" w14:textId="77777777" w:rsidR="00D21DD1" w:rsidRDefault="00D21DD1">
            <w:pPr>
              <w:rPr>
                <w:rFonts w:ascii="Wingdings" w:eastAsia="Times New Roman" w:hAnsi="Wingdings" w:cs="Arial"/>
                <w:b/>
                <w:bCs/>
                <w:lang w:eastAsia="en-GB"/>
              </w:rPr>
            </w:pPr>
          </w:p>
        </w:tc>
      </w:tr>
      <w:tr w:rsidR="00D21DD1" w14:paraId="3229A3E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B72D6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Death in Service, Post Retirement Widow and Dependent Benefits</w:t>
            </w:r>
          </w:p>
        </w:tc>
        <w:tc>
          <w:tcPr>
            <w:tcW w:w="218" w:type="pct"/>
            <w:tcBorders>
              <w:top w:val="nil"/>
              <w:left w:val="nil"/>
              <w:bottom w:val="single" w:sz="4" w:space="0" w:color="auto"/>
              <w:right w:val="single" w:sz="4" w:space="0" w:color="auto"/>
            </w:tcBorders>
            <w:noWrap/>
            <w:vAlign w:val="center"/>
            <w:hideMark/>
          </w:tcPr>
          <w:p w14:paraId="0F9D87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95142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08/10/21</w:t>
            </w:r>
          </w:p>
        </w:tc>
        <w:tc>
          <w:tcPr>
            <w:tcW w:w="340" w:type="pct"/>
            <w:tcBorders>
              <w:top w:val="nil"/>
              <w:left w:val="nil"/>
              <w:bottom w:val="single" w:sz="4" w:space="0" w:color="auto"/>
              <w:right w:val="single" w:sz="4" w:space="0" w:color="auto"/>
            </w:tcBorders>
            <w:noWrap/>
            <w:vAlign w:val="center"/>
            <w:hideMark/>
          </w:tcPr>
          <w:p w14:paraId="2D7F5B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9E5117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33DBDA4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451735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C1B3A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15131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8A068A" w14:textId="77777777" w:rsidR="00D21DD1" w:rsidRDefault="00D21DD1">
            <w:pPr>
              <w:spacing w:after="0"/>
              <w:rPr>
                <w:sz w:val="20"/>
                <w:szCs w:val="20"/>
                <w:lang w:eastAsia="en-GB"/>
              </w:rPr>
            </w:pPr>
          </w:p>
        </w:tc>
      </w:tr>
      <w:tr w:rsidR="00D21DD1" w14:paraId="689E313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282224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Pensions</w:t>
            </w:r>
          </w:p>
        </w:tc>
        <w:tc>
          <w:tcPr>
            <w:tcW w:w="218" w:type="pct"/>
            <w:tcBorders>
              <w:top w:val="nil"/>
              <w:left w:val="nil"/>
              <w:bottom w:val="single" w:sz="4" w:space="0" w:color="auto"/>
              <w:right w:val="single" w:sz="4" w:space="0" w:color="auto"/>
            </w:tcBorders>
            <w:noWrap/>
            <w:vAlign w:val="center"/>
            <w:hideMark/>
          </w:tcPr>
          <w:p w14:paraId="556A92B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48BD09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11/07/23</w:t>
            </w:r>
          </w:p>
        </w:tc>
        <w:tc>
          <w:tcPr>
            <w:tcW w:w="340" w:type="pct"/>
            <w:tcBorders>
              <w:top w:val="nil"/>
              <w:left w:val="nil"/>
              <w:bottom w:val="single" w:sz="4" w:space="0" w:color="auto"/>
              <w:right w:val="single" w:sz="4" w:space="0" w:color="auto"/>
            </w:tcBorders>
            <w:noWrap/>
            <w:vAlign w:val="center"/>
            <w:hideMark/>
          </w:tcPr>
          <w:p w14:paraId="32CE65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307C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C0814A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D0CBF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D1B8F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5529C7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D49F08E" w14:textId="77777777" w:rsidR="00D21DD1" w:rsidRDefault="00D21DD1">
            <w:pPr>
              <w:rPr>
                <w:rFonts w:ascii="Wingdings" w:eastAsia="Times New Roman" w:hAnsi="Wingdings" w:cs="Arial"/>
                <w:b/>
                <w:bCs/>
                <w:lang w:eastAsia="en-GB"/>
              </w:rPr>
            </w:pPr>
          </w:p>
        </w:tc>
      </w:tr>
      <w:tr w:rsidR="00D21DD1" w14:paraId="261F884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28BE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Flexible Retirements</w:t>
            </w:r>
          </w:p>
        </w:tc>
        <w:tc>
          <w:tcPr>
            <w:tcW w:w="218" w:type="pct"/>
            <w:tcBorders>
              <w:top w:val="nil"/>
              <w:left w:val="nil"/>
              <w:bottom w:val="single" w:sz="4" w:space="0" w:color="auto"/>
              <w:right w:val="single" w:sz="4" w:space="0" w:color="auto"/>
            </w:tcBorders>
            <w:noWrap/>
            <w:vAlign w:val="center"/>
            <w:hideMark/>
          </w:tcPr>
          <w:p w14:paraId="034D17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F8A438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30/11/20</w:t>
            </w:r>
          </w:p>
        </w:tc>
        <w:tc>
          <w:tcPr>
            <w:tcW w:w="340" w:type="pct"/>
            <w:tcBorders>
              <w:top w:val="nil"/>
              <w:left w:val="nil"/>
              <w:bottom w:val="single" w:sz="4" w:space="0" w:color="auto"/>
              <w:right w:val="single" w:sz="4" w:space="0" w:color="auto"/>
            </w:tcBorders>
            <w:noWrap/>
            <w:vAlign w:val="center"/>
            <w:hideMark/>
          </w:tcPr>
          <w:p w14:paraId="364DE30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650B18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75AA41C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FAA05D9"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8AF23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E780A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93E4D12" w14:textId="77777777" w:rsidR="00D21DD1" w:rsidRDefault="00D21DD1">
            <w:pPr>
              <w:spacing w:after="0"/>
              <w:rPr>
                <w:sz w:val="20"/>
                <w:szCs w:val="20"/>
                <w:lang w:eastAsia="en-GB"/>
              </w:rPr>
            </w:pPr>
          </w:p>
        </w:tc>
      </w:tr>
      <w:tr w:rsidR="00D21DD1" w14:paraId="69CC60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2BCC6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3F2604C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091D66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28/06/22</w:t>
            </w:r>
          </w:p>
        </w:tc>
        <w:tc>
          <w:tcPr>
            <w:tcW w:w="340" w:type="pct"/>
            <w:tcBorders>
              <w:top w:val="nil"/>
              <w:left w:val="nil"/>
              <w:bottom w:val="single" w:sz="4" w:space="0" w:color="auto"/>
              <w:right w:val="single" w:sz="4" w:space="0" w:color="auto"/>
            </w:tcBorders>
            <w:noWrap/>
            <w:vAlign w:val="center"/>
            <w:hideMark/>
          </w:tcPr>
          <w:p w14:paraId="65DB094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1EFFDD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8D424B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D9265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47808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1B3394"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C96A1DC" w14:textId="77777777" w:rsidR="00D21DD1" w:rsidRDefault="00D21DD1">
            <w:pPr>
              <w:spacing w:after="0"/>
              <w:rPr>
                <w:sz w:val="20"/>
                <w:szCs w:val="20"/>
                <w:lang w:eastAsia="en-GB"/>
              </w:rPr>
            </w:pPr>
          </w:p>
        </w:tc>
      </w:tr>
      <w:tr w:rsidR="00D21DD1" w14:paraId="2A6EF70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0A841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Out</w:t>
            </w:r>
          </w:p>
        </w:tc>
        <w:tc>
          <w:tcPr>
            <w:tcW w:w="218" w:type="pct"/>
            <w:tcBorders>
              <w:top w:val="nil"/>
              <w:left w:val="nil"/>
              <w:bottom w:val="single" w:sz="4" w:space="0" w:color="auto"/>
              <w:right w:val="single" w:sz="4" w:space="0" w:color="auto"/>
            </w:tcBorders>
            <w:noWrap/>
            <w:vAlign w:val="center"/>
            <w:hideMark/>
          </w:tcPr>
          <w:p w14:paraId="31E7809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93DB7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07/10/20</w:t>
            </w:r>
          </w:p>
        </w:tc>
        <w:tc>
          <w:tcPr>
            <w:tcW w:w="340" w:type="pct"/>
            <w:tcBorders>
              <w:top w:val="nil"/>
              <w:left w:val="nil"/>
              <w:bottom w:val="single" w:sz="4" w:space="0" w:color="auto"/>
              <w:right w:val="single" w:sz="4" w:space="0" w:color="auto"/>
            </w:tcBorders>
            <w:noWrap/>
            <w:vAlign w:val="center"/>
            <w:hideMark/>
          </w:tcPr>
          <w:p w14:paraId="6FC749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4B61A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BEE915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A4A8DF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355B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F0439B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0279A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EBB1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E06755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In</w:t>
            </w:r>
          </w:p>
        </w:tc>
        <w:tc>
          <w:tcPr>
            <w:tcW w:w="218" w:type="pct"/>
            <w:tcBorders>
              <w:top w:val="nil"/>
              <w:left w:val="nil"/>
              <w:bottom w:val="single" w:sz="4" w:space="0" w:color="auto"/>
              <w:right w:val="single" w:sz="4" w:space="0" w:color="auto"/>
            </w:tcBorders>
            <w:noWrap/>
            <w:vAlign w:val="center"/>
            <w:hideMark/>
          </w:tcPr>
          <w:p w14:paraId="58D1841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8C56AC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17/05/21</w:t>
            </w:r>
          </w:p>
        </w:tc>
        <w:tc>
          <w:tcPr>
            <w:tcW w:w="340" w:type="pct"/>
            <w:tcBorders>
              <w:top w:val="nil"/>
              <w:left w:val="nil"/>
              <w:bottom w:val="single" w:sz="4" w:space="0" w:color="auto"/>
              <w:right w:val="single" w:sz="4" w:space="0" w:color="auto"/>
            </w:tcBorders>
            <w:noWrap/>
            <w:vAlign w:val="center"/>
            <w:hideMark/>
          </w:tcPr>
          <w:p w14:paraId="489D466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4A1D02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EBC3F7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6DC82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962E9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084F39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78211A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5CF4DE9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3FF64F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Reimbursement of Agency Payments</w:t>
            </w:r>
          </w:p>
        </w:tc>
        <w:tc>
          <w:tcPr>
            <w:tcW w:w="218" w:type="pct"/>
            <w:tcBorders>
              <w:top w:val="nil"/>
              <w:left w:val="nil"/>
              <w:bottom w:val="single" w:sz="4" w:space="0" w:color="auto"/>
              <w:right w:val="single" w:sz="4" w:space="0" w:color="auto"/>
            </w:tcBorders>
            <w:noWrap/>
            <w:vAlign w:val="center"/>
            <w:hideMark/>
          </w:tcPr>
          <w:p w14:paraId="27D15C6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5D3B5D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10/03/23</w:t>
            </w:r>
          </w:p>
        </w:tc>
        <w:tc>
          <w:tcPr>
            <w:tcW w:w="340" w:type="pct"/>
            <w:tcBorders>
              <w:top w:val="nil"/>
              <w:left w:val="nil"/>
              <w:bottom w:val="single" w:sz="4" w:space="0" w:color="auto"/>
              <w:right w:val="single" w:sz="4" w:space="0" w:color="auto"/>
            </w:tcBorders>
            <w:noWrap/>
            <w:vAlign w:val="center"/>
            <w:hideMark/>
          </w:tcPr>
          <w:p w14:paraId="45F2BBD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C1CE15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4AFD0C29"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8C86705"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B251AC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806C8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ED1429A" w14:textId="77777777" w:rsidR="00D21DD1" w:rsidRDefault="00D21DD1">
            <w:pPr>
              <w:rPr>
                <w:rFonts w:ascii="Wingdings" w:eastAsia="Times New Roman" w:hAnsi="Wingdings" w:cs="Arial"/>
                <w:b/>
                <w:bCs/>
                <w:lang w:eastAsia="en-GB"/>
              </w:rPr>
            </w:pPr>
          </w:p>
        </w:tc>
      </w:tr>
      <w:tr w:rsidR="00D21DD1" w14:paraId="6C921DE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90B4B9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Life Existence / Certificates</w:t>
            </w:r>
          </w:p>
        </w:tc>
        <w:tc>
          <w:tcPr>
            <w:tcW w:w="218" w:type="pct"/>
            <w:tcBorders>
              <w:top w:val="nil"/>
              <w:left w:val="nil"/>
              <w:bottom w:val="single" w:sz="4" w:space="0" w:color="auto"/>
              <w:right w:val="single" w:sz="4" w:space="0" w:color="auto"/>
            </w:tcBorders>
            <w:noWrap/>
            <w:vAlign w:val="center"/>
            <w:hideMark/>
          </w:tcPr>
          <w:p w14:paraId="01600E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0B41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11/08/21</w:t>
            </w:r>
          </w:p>
        </w:tc>
        <w:tc>
          <w:tcPr>
            <w:tcW w:w="340" w:type="pct"/>
            <w:tcBorders>
              <w:top w:val="nil"/>
              <w:left w:val="nil"/>
              <w:bottom w:val="single" w:sz="4" w:space="0" w:color="auto"/>
              <w:right w:val="single" w:sz="4" w:space="0" w:color="auto"/>
            </w:tcBorders>
            <w:noWrap/>
            <w:vAlign w:val="center"/>
            <w:hideMark/>
          </w:tcPr>
          <w:p w14:paraId="13DFEE6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center"/>
            <w:hideMark/>
          </w:tcPr>
          <w:p w14:paraId="10CA0C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23D741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A9B6B9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CA7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3B52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2E7401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CC5B28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C91EA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AVC Arrangements</w:t>
            </w:r>
          </w:p>
        </w:tc>
        <w:tc>
          <w:tcPr>
            <w:tcW w:w="218" w:type="pct"/>
            <w:tcBorders>
              <w:top w:val="nil"/>
              <w:left w:val="nil"/>
              <w:bottom w:val="single" w:sz="4" w:space="0" w:color="auto"/>
              <w:right w:val="single" w:sz="4" w:space="0" w:color="auto"/>
            </w:tcBorders>
            <w:noWrap/>
            <w:vAlign w:val="center"/>
            <w:hideMark/>
          </w:tcPr>
          <w:p w14:paraId="44D2AB3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FF9D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21/12/22</w:t>
            </w:r>
          </w:p>
        </w:tc>
        <w:tc>
          <w:tcPr>
            <w:tcW w:w="340" w:type="pct"/>
            <w:tcBorders>
              <w:top w:val="nil"/>
              <w:left w:val="nil"/>
              <w:bottom w:val="single" w:sz="4" w:space="0" w:color="auto"/>
              <w:right w:val="single" w:sz="4" w:space="0" w:color="auto"/>
            </w:tcBorders>
            <w:noWrap/>
            <w:vAlign w:val="center"/>
            <w:hideMark/>
          </w:tcPr>
          <w:p w14:paraId="495756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69061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BF624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E352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7E149C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8D8172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4FC43E6" w14:textId="77777777" w:rsidR="00D21DD1" w:rsidRDefault="00D21DD1">
            <w:pPr>
              <w:spacing w:after="0"/>
              <w:rPr>
                <w:sz w:val="20"/>
                <w:szCs w:val="20"/>
                <w:lang w:eastAsia="en-GB"/>
              </w:rPr>
            </w:pPr>
          </w:p>
        </w:tc>
      </w:tr>
      <w:tr w:rsidR="00D21DD1" w14:paraId="49690AB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75E0A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Admission of New Bodies</w:t>
            </w:r>
          </w:p>
        </w:tc>
        <w:tc>
          <w:tcPr>
            <w:tcW w:w="218" w:type="pct"/>
            <w:tcBorders>
              <w:top w:val="nil"/>
              <w:left w:val="nil"/>
              <w:bottom w:val="single" w:sz="4" w:space="0" w:color="auto"/>
              <w:right w:val="single" w:sz="4" w:space="0" w:color="auto"/>
            </w:tcBorders>
            <w:noWrap/>
            <w:vAlign w:val="center"/>
            <w:hideMark/>
          </w:tcPr>
          <w:p w14:paraId="1DD52C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615B8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07/02/20</w:t>
            </w:r>
          </w:p>
        </w:tc>
        <w:tc>
          <w:tcPr>
            <w:tcW w:w="340" w:type="pct"/>
            <w:tcBorders>
              <w:top w:val="nil"/>
              <w:left w:val="nil"/>
              <w:bottom w:val="single" w:sz="4" w:space="0" w:color="auto"/>
              <w:right w:val="single" w:sz="4" w:space="0" w:color="auto"/>
            </w:tcBorders>
            <w:noWrap/>
            <w:vAlign w:val="center"/>
            <w:hideMark/>
          </w:tcPr>
          <w:p w14:paraId="5A64FEF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6F964E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45CD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9E259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8912B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A03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DF952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F8F4A7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DCD3F1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Pensioners Payroll</w:t>
            </w:r>
          </w:p>
        </w:tc>
        <w:tc>
          <w:tcPr>
            <w:tcW w:w="218" w:type="pct"/>
            <w:tcBorders>
              <w:top w:val="nil"/>
              <w:left w:val="nil"/>
              <w:bottom w:val="single" w:sz="4" w:space="0" w:color="auto"/>
              <w:right w:val="single" w:sz="4" w:space="0" w:color="auto"/>
            </w:tcBorders>
            <w:noWrap/>
            <w:vAlign w:val="center"/>
            <w:hideMark/>
          </w:tcPr>
          <w:p w14:paraId="25FA0D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04EC7CA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17/11/20</w:t>
            </w:r>
          </w:p>
        </w:tc>
        <w:tc>
          <w:tcPr>
            <w:tcW w:w="340" w:type="pct"/>
            <w:tcBorders>
              <w:top w:val="nil"/>
              <w:left w:val="nil"/>
              <w:bottom w:val="single" w:sz="4" w:space="0" w:color="auto"/>
              <w:right w:val="single" w:sz="4" w:space="0" w:color="auto"/>
            </w:tcBorders>
            <w:noWrap/>
            <w:vAlign w:val="center"/>
            <w:hideMark/>
          </w:tcPr>
          <w:p w14:paraId="7F76A00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4E52C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66F9E6A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126AF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9F28FB"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9F3DA1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B023A9C" w14:textId="77777777" w:rsidR="00D21DD1" w:rsidRDefault="00D21DD1">
            <w:pPr>
              <w:spacing w:after="0"/>
              <w:rPr>
                <w:sz w:val="20"/>
                <w:szCs w:val="20"/>
                <w:lang w:eastAsia="en-GB"/>
              </w:rPr>
            </w:pPr>
          </w:p>
        </w:tc>
      </w:tr>
      <w:tr w:rsidR="00D21DD1" w14:paraId="5AA9E43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972C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Purchase of Additional Pension</w:t>
            </w:r>
          </w:p>
        </w:tc>
        <w:tc>
          <w:tcPr>
            <w:tcW w:w="218" w:type="pct"/>
            <w:tcBorders>
              <w:top w:val="nil"/>
              <w:left w:val="nil"/>
              <w:bottom w:val="single" w:sz="4" w:space="0" w:color="auto"/>
              <w:right w:val="single" w:sz="4" w:space="0" w:color="auto"/>
            </w:tcBorders>
            <w:noWrap/>
            <w:vAlign w:val="center"/>
            <w:hideMark/>
          </w:tcPr>
          <w:p w14:paraId="4C242BC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2AF7C8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29/03/22</w:t>
            </w:r>
          </w:p>
        </w:tc>
        <w:tc>
          <w:tcPr>
            <w:tcW w:w="340" w:type="pct"/>
            <w:tcBorders>
              <w:top w:val="nil"/>
              <w:left w:val="nil"/>
              <w:bottom w:val="single" w:sz="4" w:space="0" w:color="auto"/>
              <w:right w:val="single" w:sz="4" w:space="0" w:color="auto"/>
            </w:tcBorders>
            <w:noWrap/>
            <w:vAlign w:val="center"/>
            <w:hideMark/>
          </w:tcPr>
          <w:p w14:paraId="414A2D9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5C340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E7B843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38CE72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F8BEE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64694B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CC48833" w14:textId="77777777" w:rsidR="00D21DD1" w:rsidRDefault="00D21DD1">
            <w:pPr>
              <w:spacing w:after="0"/>
              <w:rPr>
                <w:sz w:val="20"/>
                <w:szCs w:val="20"/>
                <w:lang w:eastAsia="en-GB"/>
              </w:rPr>
            </w:pPr>
          </w:p>
        </w:tc>
      </w:tr>
      <w:tr w:rsidR="00D21DD1" w14:paraId="108B968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2A4199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Benefits Statements</w:t>
            </w:r>
          </w:p>
        </w:tc>
        <w:tc>
          <w:tcPr>
            <w:tcW w:w="218" w:type="pct"/>
            <w:tcBorders>
              <w:top w:val="nil"/>
              <w:left w:val="nil"/>
              <w:bottom w:val="single" w:sz="4" w:space="0" w:color="auto"/>
              <w:right w:val="single" w:sz="4" w:space="0" w:color="auto"/>
            </w:tcBorders>
            <w:noWrap/>
            <w:vAlign w:val="center"/>
            <w:hideMark/>
          </w:tcPr>
          <w:p w14:paraId="2C75D3D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3F4D15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30/09/22</w:t>
            </w:r>
          </w:p>
        </w:tc>
        <w:tc>
          <w:tcPr>
            <w:tcW w:w="340" w:type="pct"/>
            <w:tcBorders>
              <w:top w:val="nil"/>
              <w:left w:val="nil"/>
              <w:bottom w:val="single" w:sz="4" w:space="0" w:color="auto"/>
              <w:right w:val="single" w:sz="4" w:space="0" w:color="auto"/>
            </w:tcBorders>
            <w:noWrap/>
            <w:vAlign w:val="center"/>
            <w:hideMark/>
          </w:tcPr>
          <w:p w14:paraId="0B40C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021A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40</w:t>
            </w:r>
          </w:p>
        </w:tc>
        <w:tc>
          <w:tcPr>
            <w:tcW w:w="279" w:type="pct"/>
            <w:tcBorders>
              <w:top w:val="nil"/>
              <w:left w:val="nil"/>
              <w:bottom w:val="single" w:sz="4" w:space="0" w:color="auto"/>
              <w:right w:val="single" w:sz="4" w:space="0" w:color="auto"/>
            </w:tcBorders>
            <w:noWrap/>
            <w:vAlign w:val="bottom"/>
            <w:hideMark/>
          </w:tcPr>
          <w:p w14:paraId="371322F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4307E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6BED6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E7F76F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B02ABF4" w14:textId="77777777" w:rsidR="00D21DD1" w:rsidRDefault="00D21DD1">
            <w:pPr>
              <w:rPr>
                <w:rFonts w:ascii="Wingdings" w:eastAsia="Times New Roman" w:hAnsi="Wingdings" w:cs="Arial"/>
                <w:b/>
                <w:bCs/>
                <w:lang w:eastAsia="en-GB"/>
              </w:rPr>
            </w:pPr>
          </w:p>
        </w:tc>
      </w:tr>
      <w:tr w:rsidR="00D21DD1" w14:paraId="3975A87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61A2ED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Fire Service New Pensions and Lump Sums</w:t>
            </w:r>
          </w:p>
        </w:tc>
        <w:tc>
          <w:tcPr>
            <w:tcW w:w="218" w:type="pct"/>
            <w:tcBorders>
              <w:top w:val="nil"/>
              <w:left w:val="nil"/>
              <w:bottom w:val="single" w:sz="4" w:space="0" w:color="auto"/>
              <w:right w:val="single" w:sz="4" w:space="0" w:color="auto"/>
            </w:tcBorders>
            <w:noWrap/>
            <w:vAlign w:val="center"/>
            <w:hideMark/>
          </w:tcPr>
          <w:p w14:paraId="4584466C" w14:textId="77777777" w:rsidR="00D21DD1" w:rsidRDefault="00D21DD1">
            <w:pPr>
              <w:rPr>
                <w:rFonts w:ascii="Arial" w:eastAsia="Times New Roman" w:hAnsi="Arial" w:cs="Arial"/>
                <w:lang w:eastAsia="en-GB"/>
              </w:rPr>
            </w:pPr>
          </w:p>
        </w:tc>
        <w:tc>
          <w:tcPr>
            <w:tcW w:w="443" w:type="pct"/>
            <w:noWrap/>
            <w:vAlign w:val="bottom"/>
            <w:hideMark/>
          </w:tcPr>
          <w:p w14:paraId="7E8E8648" w14:textId="77777777" w:rsidR="00D21DD1" w:rsidRDefault="00D21DD1">
            <w:pPr>
              <w:spacing w:after="0"/>
              <w:rPr>
                <w:sz w:val="20"/>
                <w:szCs w:val="20"/>
                <w:lang w:eastAsia="en-GB"/>
              </w:rPr>
            </w:pPr>
          </w:p>
        </w:tc>
        <w:tc>
          <w:tcPr>
            <w:tcW w:w="340" w:type="pct"/>
            <w:tcBorders>
              <w:top w:val="nil"/>
              <w:left w:val="single" w:sz="4" w:space="0" w:color="auto"/>
              <w:bottom w:val="single" w:sz="4" w:space="0" w:color="auto"/>
              <w:right w:val="single" w:sz="4" w:space="0" w:color="auto"/>
            </w:tcBorders>
            <w:noWrap/>
            <w:vAlign w:val="center"/>
            <w:hideMark/>
          </w:tcPr>
          <w:p w14:paraId="3CC26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noWrap/>
            <w:vAlign w:val="bottom"/>
            <w:hideMark/>
          </w:tcPr>
          <w:p w14:paraId="099C09AD" w14:textId="77777777" w:rsidR="00D21DD1" w:rsidRDefault="00D21DD1">
            <w:pPr>
              <w:rPr>
                <w:rFonts w:ascii="Arial" w:eastAsia="Times New Roman" w:hAnsi="Arial" w:cs="Arial"/>
                <w:lang w:eastAsia="en-GB"/>
              </w:rPr>
            </w:pPr>
          </w:p>
        </w:tc>
        <w:tc>
          <w:tcPr>
            <w:tcW w:w="279" w:type="pct"/>
            <w:tcBorders>
              <w:top w:val="nil"/>
              <w:left w:val="single" w:sz="4" w:space="0" w:color="auto"/>
              <w:bottom w:val="single" w:sz="4" w:space="0" w:color="auto"/>
              <w:right w:val="single" w:sz="4" w:space="0" w:color="auto"/>
            </w:tcBorders>
            <w:noWrap/>
            <w:vAlign w:val="bottom"/>
            <w:hideMark/>
          </w:tcPr>
          <w:p w14:paraId="422BE00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83D5C0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FF83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704FD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33144" w14:textId="77777777" w:rsidR="00D21DD1" w:rsidRDefault="00D21DD1">
            <w:pPr>
              <w:spacing w:after="0"/>
              <w:rPr>
                <w:sz w:val="20"/>
                <w:szCs w:val="20"/>
                <w:lang w:eastAsia="en-GB"/>
              </w:rPr>
            </w:pPr>
          </w:p>
        </w:tc>
      </w:tr>
      <w:tr w:rsidR="00D21DD1" w14:paraId="0393B2E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1CD926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675A4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single" w:sz="4" w:space="0" w:color="auto"/>
              <w:left w:val="nil"/>
              <w:bottom w:val="single" w:sz="4" w:space="0" w:color="auto"/>
              <w:right w:val="single" w:sz="4" w:space="0" w:color="auto"/>
            </w:tcBorders>
            <w:noWrap/>
            <w:vAlign w:val="bottom"/>
            <w:hideMark/>
          </w:tcPr>
          <w:p w14:paraId="1A3B4A0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17/12/20</w:t>
            </w:r>
          </w:p>
        </w:tc>
        <w:tc>
          <w:tcPr>
            <w:tcW w:w="340" w:type="pct"/>
            <w:tcBorders>
              <w:top w:val="nil"/>
              <w:left w:val="nil"/>
              <w:bottom w:val="single" w:sz="4" w:space="0" w:color="auto"/>
              <w:right w:val="single" w:sz="4" w:space="0" w:color="auto"/>
            </w:tcBorders>
            <w:noWrap/>
            <w:vAlign w:val="center"/>
            <w:hideMark/>
          </w:tcPr>
          <w:p w14:paraId="6F94C0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single" w:sz="4" w:space="0" w:color="auto"/>
              <w:left w:val="nil"/>
              <w:bottom w:val="single" w:sz="4" w:space="0" w:color="auto"/>
              <w:right w:val="single" w:sz="4" w:space="0" w:color="auto"/>
            </w:tcBorders>
            <w:noWrap/>
            <w:vAlign w:val="center"/>
            <w:hideMark/>
          </w:tcPr>
          <w:p w14:paraId="38A5BD3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49585DEA"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E17B4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E7AFC15"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F2584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D47B91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FE79E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43B0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and Death Benefits</w:t>
            </w:r>
          </w:p>
        </w:tc>
        <w:tc>
          <w:tcPr>
            <w:tcW w:w="218" w:type="pct"/>
            <w:tcBorders>
              <w:top w:val="nil"/>
              <w:left w:val="nil"/>
              <w:bottom w:val="single" w:sz="4" w:space="0" w:color="auto"/>
              <w:right w:val="single" w:sz="4" w:space="0" w:color="auto"/>
            </w:tcBorders>
            <w:noWrap/>
            <w:vAlign w:val="center"/>
            <w:hideMark/>
          </w:tcPr>
          <w:p w14:paraId="43E52A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498E535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23/06/22</w:t>
            </w:r>
          </w:p>
        </w:tc>
        <w:tc>
          <w:tcPr>
            <w:tcW w:w="340" w:type="pct"/>
            <w:tcBorders>
              <w:top w:val="nil"/>
              <w:left w:val="nil"/>
              <w:bottom w:val="single" w:sz="4" w:space="0" w:color="auto"/>
              <w:right w:val="single" w:sz="4" w:space="0" w:color="auto"/>
            </w:tcBorders>
            <w:noWrap/>
            <w:vAlign w:val="center"/>
            <w:hideMark/>
          </w:tcPr>
          <w:p w14:paraId="7420D7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2AFEC6D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0B1FDC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06D7B1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317655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97817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64F6BC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0FE2569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3A6EE8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061985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1C1FFB37" w14:textId="77777777" w:rsidR="00D21DD1" w:rsidRDefault="00D21DD1">
            <w:pPr>
              <w:rPr>
                <w:rFonts w:ascii="Arial" w:eastAsia="Times New Roman" w:hAnsi="Arial" w:cs="Arial"/>
                <w:lang w:eastAsia="en-GB"/>
              </w:rPr>
            </w:pPr>
          </w:p>
        </w:tc>
        <w:tc>
          <w:tcPr>
            <w:tcW w:w="340" w:type="pct"/>
            <w:tcBorders>
              <w:top w:val="nil"/>
              <w:left w:val="nil"/>
              <w:bottom w:val="single" w:sz="4" w:space="0" w:color="auto"/>
              <w:right w:val="single" w:sz="4" w:space="0" w:color="auto"/>
            </w:tcBorders>
            <w:noWrap/>
            <w:vAlign w:val="center"/>
            <w:hideMark/>
          </w:tcPr>
          <w:p w14:paraId="11F5404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8B0A33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7B72354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7726C0F"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BA86D1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76EE06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3A4AF34" w14:textId="77777777" w:rsidR="00D21DD1" w:rsidRDefault="00D21DD1">
            <w:pPr>
              <w:rPr>
                <w:rFonts w:ascii="Wingdings" w:eastAsia="Times New Roman" w:hAnsi="Wingdings" w:cs="Arial"/>
                <w:b/>
                <w:bCs/>
                <w:lang w:eastAsia="en-GB"/>
              </w:rPr>
            </w:pPr>
          </w:p>
        </w:tc>
      </w:tr>
      <w:tr w:rsidR="00D21DD1" w14:paraId="005D15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211D65"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0671A887"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515AE7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277CB757"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69239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BD8C7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1CC22F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60B6A07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59370C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2FF90C6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r>
      <w:tr w:rsidR="00D21DD1" w14:paraId="33F9B43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E161E7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019A813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F5ACFC2"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9E10FC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4A2786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5B3A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EEF5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57889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E1F02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A49BCC" w14:textId="77777777" w:rsidR="00D21DD1" w:rsidRDefault="00D21DD1">
            <w:pPr>
              <w:spacing w:after="0"/>
              <w:rPr>
                <w:sz w:val="20"/>
                <w:szCs w:val="20"/>
                <w:lang w:eastAsia="en-GB"/>
              </w:rPr>
            </w:pPr>
          </w:p>
        </w:tc>
      </w:tr>
      <w:tr w:rsidR="00D21DD1" w14:paraId="6D64F13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83199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Equities</w:t>
            </w:r>
          </w:p>
        </w:tc>
        <w:tc>
          <w:tcPr>
            <w:tcW w:w="218" w:type="pct"/>
            <w:tcBorders>
              <w:top w:val="nil"/>
              <w:left w:val="nil"/>
              <w:bottom w:val="single" w:sz="4" w:space="0" w:color="auto"/>
              <w:right w:val="single" w:sz="4" w:space="0" w:color="auto"/>
            </w:tcBorders>
            <w:noWrap/>
            <w:vAlign w:val="bottom"/>
            <w:hideMark/>
          </w:tcPr>
          <w:p w14:paraId="7979828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4590881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01/02/23</w:t>
            </w:r>
          </w:p>
        </w:tc>
        <w:tc>
          <w:tcPr>
            <w:tcW w:w="340" w:type="pct"/>
            <w:tcBorders>
              <w:top w:val="nil"/>
              <w:left w:val="nil"/>
              <w:bottom w:val="single" w:sz="4" w:space="0" w:color="auto"/>
              <w:right w:val="single" w:sz="4" w:space="0" w:color="auto"/>
            </w:tcBorders>
            <w:noWrap/>
            <w:vAlign w:val="bottom"/>
            <w:hideMark/>
          </w:tcPr>
          <w:p w14:paraId="54C1FD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3114B6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029BFFD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5B355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BEA442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5469F5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15C4F8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6660E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5F99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Fixed and Index Linked Public and Corporate Bonds</w:t>
            </w:r>
          </w:p>
        </w:tc>
        <w:tc>
          <w:tcPr>
            <w:tcW w:w="218" w:type="pct"/>
            <w:tcBorders>
              <w:top w:val="nil"/>
              <w:left w:val="nil"/>
              <w:bottom w:val="single" w:sz="4" w:space="0" w:color="auto"/>
              <w:right w:val="single" w:sz="4" w:space="0" w:color="auto"/>
            </w:tcBorders>
            <w:noWrap/>
            <w:vAlign w:val="bottom"/>
            <w:hideMark/>
          </w:tcPr>
          <w:p w14:paraId="32C5A5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36F97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18/08/22</w:t>
            </w:r>
          </w:p>
        </w:tc>
        <w:tc>
          <w:tcPr>
            <w:tcW w:w="340" w:type="pct"/>
            <w:tcBorders>
              <w:top w:val="nil"/>
              <w:left w:val="nil"/>
              <w:bottom w:val="single" w:sz="4" w:space="0" w:color="auto"/>
              <w:right w:val="single" w:sz="4" w:space="0" w:color="auto"/>
            </w:tcBorders>
            <w:noWrap/>
            <w:vAlign w:val="bottom"/>
            <w:hideMark/>
          </w:tcPr>
          <w:p w14:paraId="4B0D78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5EC7A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C4740F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49325A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C1787A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DBBD64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A19307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B60DD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9FBB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Unit Trusts (Property and Other)</w:t>
            </w:r>
          </w:p>
        </w:tc>
        <w:tc>
          <w:tcPr>
            <w:tcW w:w="218" w:type="pct"/>
            <w:tcBorders>
              <w:top w:val="nil"/>
              <w:left w:val="nil"/>
              <w:bottom w:val="single" w:sz="4" w:space="0" w:color="auto"/>
              <w:right w:val="single" w:sz="4" w:space="0" w:color="auto"/>
            </w:tcBorders>
            <w:noWrap/>
            <w:vAlign w:val="bottom"/>
            <w:hideMark/>
          </w:tcPr>
          <w:p w14:paraId="7FF88C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7D2551C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06/02/23</w:t>
            </w:r>
          </w:p>
        </w:tc>
        <w:tc>
          <w:tcPr>
            <w:tcW w:w="340" w:type="pct"/>
            <w:tcBorders>
              <w:top w:val="nil"/>
              <w:left w:val="nil"/>
              <w:bottom w:val="single" w:sz="4" w:space="0" w:color="auto"/>
              <w:right w:val="single" w:sz="4" w:space="0" w:color="auto"/>
            </w:tcBorders>
            <w:noWrap/>
            <w:vAlign w:val="bottom"/>
            <w:hideMark/>
          </w:tcPr>
          <w:p w14:paraId="1BBE9C7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7A84D64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51DF86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CE61E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D8EAB6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551F87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5BE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1B653C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25D04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Fund of Hedge Funds</w:t>
            </w:r>
          </w:p>
        </w:tc>
        <w:tc>
          <w:tcPr>
            <w:tcW w:w="218" w:type="pct"/>
            <w:tcBorders>
              <w:top w:val="nil"/>
              <w:left w:val="nil"/>
              <w:bottom w:val="single" w:sz="4" w:space="0" w:color="auto"/>
              <w:right w:val="single" w:sz="4" w:space="0" w:color="auto"/>
            </w:tcBorders>
            <w:noWrap/>
            <w:vAlign w:val="bottom"/>
            <w:hideMark/>
          </w:tcPr>
          <w:p w14:paraId="3BB3183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B5D9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09/06/16</w:t>
            </w:r>
          </w:p>
        </w:tc>
        <w:tc>
          <w:tcPr>
            <w:tcW w:w="340" w:type="pct"/>
            <w:tcBorders>
              <w:top w:val="nil"/>
              <w:left w:val="nil"/>
              <w:bottom w:val="single" w:sz="4" w:space="0" w:color="auto"/>
              <w:right w:val="single" w:sz="4" w:space="0" w:color="auto"/>
            </w:tcBorders>
            <w:noWrap/>
            <w:vAlign w:val="bottom"/>
            <w:hideMark/>
          </w:tcPr>
          <w:p w14:paraId="3B55332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4E9807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96C687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EF19D6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2FC33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1611688"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4AA3B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9A669B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ABA012B"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Private Equities</w:t>
            </w:r>
          </w:p>
        </w:tc>
        <w:tc>
          <w:tcPr>
            <w:tcW w:w="218" w:type="pct"/>
            <w:tcBorders>
              <w:top w:val="nil"/>
              <w:left w:val="nil"/>
              <w:bottom w:val="single" w:sz="4" w:space="0" w:color="auto"/>
              <w:right w:val="single" w:sz="4" w:space="0" w:color="auto"/>
            </w:tcBorders>
            <w:noWrap/>
            <w:vAlign w:val="bottom"/>
            <w:hideMark/>
          </w:tcPr>
          <w:p w14:paraId="3CCBA7B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BEDC9D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31/03/22</w:t>
            </w:r>
          </w:p>
        </w:tc>
        <w:tc>
          <w:tcPr>
            <w:tcW w:w="340" w:type="pct"/>
            <w:tcBorders>
              <w:top w:val="nil"/>
              <w:left w:val="nil"/>
              <w:bottom w:val="single" w:sz="4" w:space="0" w:color="auto"/>
              <w:right w:val="single" w:sz="4" w:space="0" w:color="auto"/>
            </w:tcBorders>
            <w:noWrap/>
            <w:vAlign w:val="bottom"/>
            <w:hideMark/>
          </w:tcPr>
          <w:p w14:paraId="1C64CC9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620A93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ADAC73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6195F1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12A6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8A57F3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00E8F91" w14:textId="77777777" w:rsidR="00D21DD1" w:rsidRDefault="00D21DD1">
            <w:pPr>
              <w:rPr>
                <w:rFonts w:ascii="Wingdings" w:eastAsia="Times New Roman" w:hAnsi="Wingdings" w:cs="Arial"/>
                <w:b/>
                <w:bCs/>
                <w:lang w:eastAsia="en-GB"/>
              </w:rPr>
            </w:pPr>
          </w:p>
        </w:tc>
      </w:tr>
      <w:tr w:rsidR="00D21DD1" w14:paraId="3973092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31981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Global Bonds</w:t>
            </w:r>
          </w:p>
        </w:tc>
        <w:tc>
          <w:tcPr>
            <w:tcW w:w="218" w:type="pct"/>
            <w:tcBorders>
              <w:top w:val="nil"/>
              <w:left w:val="nil"/>
              <w:bottom w:val="single" w:sz="4" w:space="0" w:color="auto"/>
              <w:right w:val="single" w:sz="4" w:space="0" w:color="auto"/>
            </w:tcBorders>
            <w:noWrap/>
            <w:vAlign w:val="bottom"/>
            <w:hideMark/>
          </w:tcPr>
          <w:p w14:paraId="49A4C70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17450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11/12/18</w:t>
            </w:r>
          </w:p>
        </w:tc>
        <w:tc>
          <w:tcPr>
            <w:tcW w:w="340" w:type="pct"/>
            <w:tcBorders>
              <w:top w:val="nil"/>
              <w:left w:val="nil"/>
              <w:bottom w:val="single" w:sz="4" w:space="0" w:color="auto"/>
              <w:right w:val="single" w:sz="4" w:space="0" w:color="auto"/>
            </w:tcBorders>
            <w:noWrap/>
            <w:vAlign w:val="bottom"/>
            <w:hideMark/>
          </w:tcPr>
          <w:p w14:paraId="7640389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18C855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82C6A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C0C2FD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A941AE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D8FAE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51ECB88" w14:textId="77777777" w:rsidR="00D21DD1" w:rsidRDefault="00D21DD1">
            <w:pPr>
              <w:spacing w:after="0"/>
              <w:rPr>
                <w:sz w:val="20"/>
                <w:szCs w:val="20"/>
                <w:lang w:eastAsia="en-GB"/>
              </w:rPr>
            </w:pPr>
          </w:p>
        </w:tc>
      </w:tr>
      <w:tr w:rsidR="00D21DD1" w14:paraId="080F48F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331AF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Treasury Management (Short Term Cash Lending)</w:t>
            </w:r>
          </w:p>
        </w:tc>
        <w:tc>
          <w:tcPr>
            <w:tcW w:w="218" w:type="pct"/>
            <w:tcBorders>
              <w:top w:val="nil"/>
              <w:left w:val="nil"/>
              <w:bottom w:val="single" w:sz="4" w:space="0" w:color="auto"/>
              <w:right w:val="single" w:sz="4" w:space="0" w:color="auto"/>
            </w:tcBorders>
            <w:noWrap/>
            <w:vAlign w:val="bottom"/>
            <w:hideMark/>
          </w:tcPr>
          <w:p w14:paraId="7C9E9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6BB982F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18/12/22</w:t>
            </w:r>
          </w:p>
        </w:tc>
        <w:tc>
          <w:tcPr>
            <w:tcW w:w="340" w:type="pct"/>
            <w:tcBorders>
              <w:top w:val="nil"/>
              <w:left w:val="nil"/>
              <w:bottom w:val="single" w:sz="4" w:space="0" w:color="auto"/>
              <w:right w:val="single" w:sz="4" w:space="0" w:color="auto"/>
            </w:tcBorders>
            <w:noWrap/>
            <w:vAlign w:val="bottom"/>
            <w:hideMark/>
          </w:tcPr>
          <w:p w14:paraId="46E2000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287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1652D6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303CB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3A9713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9C5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2DA9EE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DA573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D6F941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lastRenderedPageBreak/>
              <w:t>Stock Lending</w:t>
            </w:r>
          </w:p>
        </w:tc>
        <w:tc>
          <w:tcPr>
            <w:tcW w:w="218" w:type="pct"/>
            <w:tcBorders>
              <w:top w:val="nil"/>
              <w:left w:val="nil"/>
              <w:bottom w:val="single" w:sz="4" w:space="0" w:color="auto"/>
              <w:right w:val="single" w:sz="4" w:space="0" w:color="auto"/>
            </w:tcBorders>
            <w:noWrap/>
            <w:vAlign w:val="bottom"/>
            <w:hideMark/>
          </w:tcPr>
          <w:p w14:paraId="4C90CDB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A31728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24/11/21</w:t>
            </w:r>
          </w:p>
        </w:tc>
        <w:tc>
          <w:tcPr>
            <w:tcW w:w="340" w:type="pct"/>
            <w:tcBorders>
              <w:top w:val="nil"/>
              <w:left w:val="nil"/>
              <w:bottom w:val="single" w:sz="4" w:space="0" w:color="auto"/>
              <w:right w:val="single" w:sz="4" w:space="0" w:color="auto"/>
            </w:tcBorders>
            <w:noWrap/>
            <w:vAlign w:val="bottom"/>
            <w:hideMark/>
          </w:tcPr>
          <w:p w14:paraId="060449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6D75B8B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3C6D3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136D94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03A7420"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D85C8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071ED32" w14:textId="77777777" w:rsidR="00D21DD1" w:rsidRDefault="00D21DD1">
            <w:pPr>
              <w:rPr>
                <w:rFonts w:ascii="Wingdings" w:eastAsia="Times New Roman" w:hAnsi="Wingdings" w:cs="Arial"/>
                <w:b/>
                <w:bCs/>
                <w:lang w:eastAsia="en-GB"/>
              </w:rPr>
            </w:pPr>
          </w:p>
        </w:tc>
      </w:tr>
      <w:tr w:rsidR="00D21DD1" w14:paraId="3D2FD4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F4900E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Compliance with IAP Investment Decisions and Policies</w:t>
            </w:r>
          </w:p>
        </w:tc>
        <w:tc>
          <w:tcPr>
            <w:tcW w:w="218" w:type="pct"/>
            <w:tcBorders>
              <w:top w:val="nil"/>
              <w:left w:val="nil"/>
              <w:bottom w:val="single" w:sz="4" w:space="0" w:color="auto"/>
              <w:right w:val="single" w:sz="4" w:space="0" w:color="auto"/>
            </w:tcBorders>
            <w:noWrap/>
            <w:vAlign w:val="bottom"/>
            <w:hideMark/>
          </w:tcPr>
          <w:p w14:paraId="2EB4405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413FEE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22/02/21</w:t>
            </w:r>
          </w:p>
        </w:tc>
        <w:tc>
          <w:tcPr>
            <w:tcW w:w="340" w:type="pct"/>
            <w:tcBorders>
              <w:top w:val="nil"/>
              <w:left w:val="nil"/>
              <w:bottom w:val="single" w:sz="4" w:space="0" w:color="auto"/>
              <w:right w:val="single" w:sz="4" w:space="0" w:color="auto"/>
            </w:tcBorders>
            <w:noWrap/>
            <w:vAlign w:val="bottom"/>
            <w:hideMark/>
          </w:tcPr>
          <w:p w14:paraId="1E2796F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FD7B63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4176E53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44BC3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CF52AC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477C36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18F2FF7" w14:textId="77777777" w:rsidR="00D21DD1" w:rsidRDefault="00D21DD1">
            <w:pPr>
              <w:spacing w:after="0"/>
              <w:rPr>
                <w:sz w:val="20"/>
                <w:szCs w:val="20"/>
                <w:lang w:eastAsia="en-GB"/>
              </w:rPr>
            </w:pPr>
          </w:p>
        </w:tc>
      </w:tr>
      <w:tr w:rsidR="00D21DD1" w14:paraId="0BADC4F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F4135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2496B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444F324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2D4901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4B9093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29A43CA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B6D3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CE2FF2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B63E95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2FC7F55" w14:textId="77777777" w:rsidR="00D21DD1" w:rsidRDefault="00D21DD1">
            <w:pPr>
              <w:spacing w:after="0"/>
              <w:rPr>
                <w:sz w:val="20"/>
                <w:szCs w:val="20"/>
                <w:lang w:eastAsia="en-GB"/>
              </w:rPr>
            </w:pPr>
          </w:p>
        </w:tc>
      </w:tr>
      <w:tr w:rsidR="00D21DD1" w14:paraId="0F9E989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469C61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08E241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B089A9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44202744"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08F38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173224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8F5EDDC"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7DB2C70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89EA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EA8936" w14:textId="77777777" w:rsidR="00D21DD1" w:rsidRDefault="00D21DD1">
            <w:pPr>
              <w:spacing w:after="0"/>
              <w:rPr>
                <w:sz w:val="20"/>
                <w:szCs w:val="20"/>
                <w:lang w:eastAsia="en-GB"/>
              </w:rPr>
            </w:pPr>
          </w:p>
        </w:tc>
      </w:tr>
      <w:tr w:rsidR="00D21DD1" w14:paraId="5B9313AB"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24F8BC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Listed Alternatives</w:t>
            </w:r>
          </w:p>
        </w:tc>
        <w:tc>
          <w:tcPr>
            <w:tcW w:w="218" w:type="pct"/>
            <w:tcBorders>
              <w:top w:val="nil"/>
              <w:left w:val="nil"/>
              <w:bottom w:val="single" w:sz="4" w:space="0" w:color="auto"/>
              <w:right w:val="single" w:sz="4" w:space="0" w:color="auto"/>
            </w:tcBorders>
            <w:noWrap/>
            <w:vAlign w:val="bottom"/>
            <w:hideMark/>
          </w:tcPr>
          <w:p w14:paraId="50B2255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5032F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00/01/00</w:t>
            </w:r>
          </w:p>
        </w:tc>
        <w:tc>
          <w:tcPr>
            <w:tcW w:w="340" w:type="pct"/>
            <w:tcBorders>
              <w:top w:val="nil"/>
              <w:left w:val="nil"/>
              <w:bottom w:val="single" w:sz="4" w:space="0" w:color="auto"/>
              <w:right w:val="single" w:sz="4" w:space="0" w:color="auto"/>
            </w:tcBorders>
            <w:noWrap/>
            <w:vAlign w:val="bottom"/>
            <w:hideMark/>
          </w:tcPr>
          <w:p w14:paraId="68C0AAFC"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426C83A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036C0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654BBB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B112A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326321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B5D7660" w14:textId="77777777" w:rsidR="00D21DD1" w:rsidRDefault="00D21DD1">
            <w:pPr>
              <w:spacing w:after="0"/>
              <w:rPr>
                <w:sz w:val="20"/>
                <w:szCs w:val="20"/>
                <w:lang w:eastAsia="en-GB"/>
              </w:rPr>
            </w:pPr>
          </w:p>
        </w:tc>
      </w:tr>
      <w:tr w:rsidR="00D21DD1" w14:paraId="1C6B7C0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667C4F"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5ABBBFD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6FBB461D"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E7DAA6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5FF834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5CA58C"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4B47A26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162E529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0A241AE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2629609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r>
      <w:tr w:rsidR="00D21DD1" w14:paraId="45F89F4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28256C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3D483DF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77E7B5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4D5738"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417F12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8B88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FB22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72726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9BBD2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B42B94" w14:textId="77777777" w:rsidR="00D21DD1" w:rsidRDefault="00D21DD1">
            <w:pPr>
              <w:spacing w:after="0"/>
              <w:rPr>
                <w:sz w:val="20"/>
                <w:szCs w:val="20"/>
                <w:lang w:eastAsia="en-GB"/>
              </w:rPr>
            </w:pPr>
          </w:p>
        </w:tc>
      </w:tr>
      <w:tr w:rsidR="00D21DD1" w14:paraId="76BFAA6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02A6A7"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Additional work outside plan</w:t>
            </w:r>
          </w:p>
        </w:tc>
        <w:tc>
          <w:tcPr>
            <w:tcW w:w="218" w:type="pct"/>
            <w:tcBorders>
              <w:top w:val="nil"/>
              <w:left w:val="nil"/>
              <w:bottom w:val="single" w:sz="4" w:space="0" w:color="auto"/>
              <w:right w:val="single" w:sz="4" w:space="0" w:color="auto"/>
            </w:tcBorders>
            <w:noWrap/>
            <w:vAlign w:val="bottom"/>
            <w:hideMark/>
          </w:tcPr>
          <w:p w14:paraId="76C04249"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8BBE0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AD1E06"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E65B36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EA1685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2CA2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875F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B372D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3491BE4" w14:textId="77777777" w:rsidR="00D21DD1" w:rsidRDefault="00D21DD1">
            <w:pPr>
              <w:spacing w:after="0"/>
              <w:rPr>
                <w:sz w:val="20"/>
                <w:szCs w:val="20"/>
                <w:lang w:eastAsia="en-GB"/>
              </w:rPr>
            </w:pPr>
          </w:p>
        </w:tc>
      </w:tr>
      <w:tr w:rsidR="00D21DD1" w14:paraId="0126132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1F8400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 of Data to New Pensions System</w:t>
            </w:r>
          </w:p>
        </w:tc>
        <w:tc>
          <w:tcPr>
            <w:tcW w:w="218" w:type="pct"/>
            <w:tcBorders>
              <w:top w:val="nil"/>
              <w:left w:val="nil"/>
              <w:bottom w:val="single" w:sz="4" w:space="0" w:color="auto"/>
              <w:right w:val="single" w:sz="4" w:space="0" w:color="auto"/>
            </w:tcBorders>
            <w:noWrap/>
            <w:vAlign w:val="bottom"/>
            <w:hideMark/>
          </w:tcPr>
          <w:p w14:paraId="1BBE137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FD361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02/07/12</w:t>
            </w:r>
          </w:p>
        </w:tc>
        <w:tc>
          <w:tcPr>
            <w:tcW w:w="340" w:type="pct"/>
            <w:tcBorders>
              <w:top w:val="nil"/>
              <w:left w:val="nil"/>
              <w:bottom w:val="single" w:sz="4" w:space="0" w:color="auto"/>
              <w:right w:val="single" w:sz="4" w:space="0" w:color="auto"/>
            </w:tcBorders>
            <w:noWrap/>
            <w:vAlign w:val="bottom"/>
            <w:hideMark/>
          </w:tcPr>
          <w:p w14:paraId="3E10C7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24D0CD1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57E63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2761B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DC50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80F89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29942C" w14:textId="77777777" w:rsidR="00D21DD1" w:rsidRDefault="00D21DD1">
            <w:pPr>
              <w:spacing w:after="0"/>
              <w:rPr>
                <w:sz w:val="20"/>
                <w:szCs w:val="20"/>
                <w:lang w:eastAsia="en-GB"/>
              </w:rPr>
            </w:pPr>
          </w:p>
        </w:tc>
      </w:tr>
      <w:tr w:rsidR="00D21DD1" w14:paraId="27D9E2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CB8CD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Monthly Contribution Data Usage</w:t>
            </w:r>
          </w:p>
        </w:tc>
        <w:tc>
          <w:tcPr>
            <w:tcW w:w="218" w:type="pct"/>
            <w:tcBorders>
              <w:top w:val="nil"/>
              <w:left w:val="nil"/>
              <w:bottom w:val="single" w:sz="4" w:space="0" w:color="auto"/>
              <w:right w:val="single" w:sz="4" w:space="0" w:color="auto"/>
            </w:tcBorders>
            <w:noWrap/>
            <w:vAlign w:val="bottom"/>
            <w:hideMark/>
          </w:tcPr>
          <w:p w14:paraId="48A5132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FDD1E5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20/08/15</w:t>
            </w:r>
          </w:p>
        </w:tc>
        <w:tc>
          <w:tcPr>
            <w:tcW w:w="340" w:type="pct"/>
            <w:tcBorders>
              <w:top w:val="nil"/>
              <w:left w:val="nil"/>
              <w:bottom w:val="single" w:sz="4" w:space="0" w:color="auto"/>
              <w:right w:val="single" w:sz="4" w:space="0" w:color="auto"/>
            </w:tcBorders>
            <w:noWrap/>
            <w:vAlign w:val="bottom"/>
            <w:hideMark/>
          </w:tcPr>
          <w:p w14:paraId="60E1DD4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3F3A9D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C67E6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AEC408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75938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DAA6DC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E413D4E" w14:textId="77777777" w:rsidR="00D21DD1" w:rsidRDefault="00D21DD1">
            <w:pPr>
              <w:spacing w:after="0"/>
              <w:rPr>
                <w:sz w:val="20"/>
                <w:szCs w:val="20"/>
                <w:lang w:eastAsia="en-GB"/>
              </w:rPr>
            </w:pPr>
          </w:p>
        </w:tc>
      </w:tr>
      <w:tr w:rsidR="00D21DD1" w14:paraId="02CC36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CCE859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Information Governance Including GDPR</w:t>
            </w:r>
          </w:p>
        </w:tc>
        <w:tc>
          <w:tcPr>
            <w:tcW w:w="218" w:type="pct"/>
            <w:tcBorders>
              <w:top w:val="nil"/>
              <w:left w:val="nil"/>
              <w:bottom w:val="single" w:sz="4" w:space="0" w:color="auto"/>
              <w:right w:val="single" w:sz="4" w:space="0" w:color="auto"/>
            </w:tcBorders>
            <w:noWrap/>
            <w:vAlign w:val="bottom"/>
            <w:hideMark/>
          </w:tcPr>
          <w:p w14:paraId="49E8EB3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793AD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01/05/19</w:t>
            </w:r>
          </w:p>
        </w:tc>
        <w:tc>
          <w:tcPr>
            <w:tcW w:w="340" w:type="pct"/>
            <w:tcBorders>
              <w:top w:val="nil"/>
              <w:left w:val="nil"/>
              <w:bottom w:val="single" w:sz="4" w:space="0" w:color="auto"/>
              <w:right w:val="single" w:sz="4" w:space="0" w:color="auto"/>
            </w:tcBorders>
            <w:noWrap/>
            <w:vAlign w:val="bottom"/>
            <w:hideMark/>
          </w:tcPr>
          <w:p w14:paraId="4765041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095B601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823BD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C3F10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749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6C2A2F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255A4" w14:textId="77777777" w:rsidR="00D21DD1" w:rsidRDefault="00D21DD1">
            <w:pPr>
              <w:spacing w:after="0"/>
              <w:rPr>
                <w:sz w:val="20"/>
                <w:szCs w:val="20"/>
                <w:lang w:eastAsia="en-GB"/>
              </w:rPr>
            </w:pPr>
          </w:p>
        </w:tc>
      </w:tr>
      <w:tr w:rsidR="00D21DD1" w14:paraId="52A7A02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5CD9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xml:space="preserve">Transfer of Data </w:t>
            </w:r>
            <w:proofErr w:type="gramStart"/>
            <w:r>
              <w:rPr>
                <w:rFonts w:ascii="Arial" w:eastAsia="Times New Roman" w:hAnsi="Arial" w:cs="Arial"/>
                <w:lang w:eastAsia="en-GB"/>
              </w:rPr>
              <w:t>From</w:t>
            </w:r>
            <w:proofErr w:type="gramEnd"/>
            <w:r>
              <w:rPr>
                <w:rFonts w:ascii="Arial" w:eastAsia="Times New Roman" w:hAnsi="Arial" w:cs="Arial"/>
                <w:lang w:eastAsia="en-GB"/>
              </w:rPr>
              <w:t xml:space="preserve"> Outside Bodies</w:t>
            </w:r>
          </w:p>
        </w:tc>
        <w:tc>
          <w:tcPr>
            <w:tcW w:w="218" w:type="pct"/>
            <w:tcBorders>
              <w:top w:val="nil"/>
              <w:left w:val="nil"/>
              <w:bottom w:val="single" w:sz="4" w:space="0" w:color="auto"/>
              <w:right w:val="single" w:sz="4" w:space="0" w:color="auto"/>
            </w:tcBorders>
            <w:noWrap/>
            <w:vAlign w:val="bottom"/>
            <w:hideMark/>
          </w:tcPr>
          <w:p w14:paraId="580D687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56C7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10/06/19</w:t>
            </w:r>
          </w:p>
        </w:tc>
        <w:tc>
          <w:tcPr>
            <w:tcW w:w="340" w:type="pct"/>
            <w:tcBorders>
              <w:top w:val="nil"/>
              <w:left w:val="nil"/>
              <w:bottom w:val="single" w:sz="4" w:space="0" w:color="auto"/>
              <w:right w:val="single" w:sz="4" w:space="0" w:color="auto"/>
            </w:tcBorders>
            <w:noWrap/>
            <w:vAlign w:val="bottom"/>
            <w:hideMark/>
          </w:tcPr>
          <w:p w14:paraId="7C7600B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607880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FB9E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F153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225B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2780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725EB2" w14:textId="77777777" w:rsidR="00D21DD1" w:rsidRDefault="00D21DD1">
            <w:pPr>
              <w:spacing w:after="0"/>
              <w:rPr>
                <w:sz w:val="20"/>
                <w:szCs w:val="20"/>
                <w:lang w:eastAsia="en-GB"/>
              </w:rPr>
            </w:pPr>
          </w:p>
        </w:tc>
      </w:tr>
      <w:tr w:rsidR="00D21DD1" w14:paraId="659F9B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3B757E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Pooling Arrangements</w:t>
            </w:r>
          </w:p>
        </w:tc>
        <w:tc>
          <w:tcPr>
            <w:tcW w:w="218" w:type="pct"/>
            <w:tcBorders>
              <w:top w:val="nil"/>
              <w:left w:val="nil"/>
              <w:bottom w:val="single" w:sz="4" w:space="0" w:color="auto"/>
              <w:right w:val="single" w:sz="4" w:space="0" w:color="auto"/>
            </w:tcBorders>
            <w:noWrap/>
            <w:vAlign w:val="bottom"/>
            <w:hideMark/>
          </w:tcPr>
          <w:p w14:paraId="2BB2FB3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C5BB0A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20/03/19</w:t>
            </w:r>
          </w:p>
        </w:tc>
        <w:tc>
          <w:tcPr>
            <w:tcW w:w="340" w:type="pct"/>
            <w:tcBorders>
              <w:top w:val="nil"/>
              <w:left w:val="nil"/>
              <w:bottom w:val="single" w:sz="4" w:space="0" w:color="auto"/>
              <w:right w:val="single" w:sz="4" w:space="0" w:color="auto"/>
            </w:tcBorders>
            <w:noWrap/>
            <w:vAlign w:val="bottom"/>
            <w:hideMark/>
          </w:tcPr>
          <w:p w14:paraId="34953B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C0A44D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00D75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2AEA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703FC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0A5D3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A720BC" w14:textId="77777777" w:rsidR="00D21DD1" w:rsidRDefault="00D21DD1">
            <w:pPr>
              <w:spacing w:after="0"/>
              <w:rPr>
                <w:sz w:val="20"/>
                <w:szCs w:val="20"/>
                <w:lang w:eastAsia="en-GB"/>
              </w:rPr>
            </w:pPr>
          </w:p>
        </w:tc>
      </w:tr>
      <w:tr w:rsidR="00D21DD1" w14:paraId="3BAAC6F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2F07E" w14:textId="6945131B"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xml:space="preserve">Custodial Transfer </w:t>
            </w:r>
            <w:r w:rsidR="00557873">
              <w:rPr>
                <w:rFonts w:ascii="Arial" w:eastAsia="Times New Roman" w:hAnsi="Arial" w:cs="Arial"/>
                <w:lang w:eastAsia="en-GB"/>
              </w:rPr>
              <w:t>Arrangements</w:t>
            </w:r>
          </w:p>
        </w:tc>
        <w:tc>
          <w:tcPr>
            <w:tcW w:w="218" w:type="pct"/>
            <w:tcBorders>
              <w:top w:val="nil"/>
              <w:left w:val="nil"/>
              <w:bottom w:val="single" w:sz="4" w:space="0" w:color="auto"/>
              <w:right w:val="single" w:sz="4" w:space="0" w:color="auto"/>
            </w:tcBorders>
            <w:noWrap/>
            <w:vAlign w:val="bottom"/>
            <w:hideMark/>
          </w:tcPr>
          <w:p w14:paraId="5270ECA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133F5E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01/07/20</w:t>
            </w:r>
          </w:p>
        </w:tc>
        <w:tc>
          <w:tcPr>
            <w:tcW w:w="340" w:type="pct"/>
            <w:tcBorders>
              <w:top w:val="nil"/>
              <w:left w:val="nil"/>
              <w:bottom w:val="single" w:sz="4" w:space="0" w:color="auto"/>
              <w:right w:val="single" w:sz="4" w:space="0" w:color="auto"/>
            </w:tcBorders>
            <w:noWrap/>
            <w:vAlign w:val="bottom"/>
            <w:hideMark/>
          </w:tcPr>
          <w:p w14:paraId="516D3E9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07E0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43C9C0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3B0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FD1C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4469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F84FB55" w14:textId="77777777" w:rsidR="00D21DD1" w:rsidRDefault="00D21DD1">
            <w:pPr>
              <w:spacing w:after="0"/>
              <w:rPr>
                <w:sz w:val="20"/>
                <w:szCs w:val="20"/>
                <w:lang w:eastAsia="en-GB"/>
              </w:rPr>
            </w:pPr>
          </w:p>
        </w:tc>
      </w:tr>
      <w:tr w:rsidR="00D21DD1" w14:paraId="2162E41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1A0D35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w:t>
            </w:r>
          </w:p>
        </w:tc>
        <w:tc>
          <w:tcPr>
            <w:tcW w:w="218" w:type="pct"/>
            <w:tcBorders>
              <w:top w:val="nil"/>
              <w:left w:val="nil"/>
              <w:bottom w:val="single" w:sz="4" w:space="0" w:color="auto"/>
              <w:right w:val="single" w:sz="4" w:space="0" w:color="auto"/>
            </w:tcBorders>
            <w:noWrap/>
            <w:vAlign w:val="bottom"/>
            <w:hideMark/>
          </w:tcPr>
          <w:p w14:paraId="31D7AA7C"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9B42BA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10/02/20</w:t>
            </w:r>
          </w:p>
        </w:tc>
        <w:tc>
          <w:tcPr>
            <w:tcW w:w="340" w:type="pct"/>
            <w:tcBorders>
              <w:top w:val="nil"/>
              <w:left w:val="nil"/>
              <w:bottom w:val="single" w:sz="4" w:space="0" w:color="auto"/>
              <w:right w:val="single" w:sz="4" w:space="0" w:color="auto"/>
            </w:tcBorders>
            <w:noWrap/>
            <w:vAlign w:val="bottom"/>
            <w:hideMark/>
          </w:tcPr>
          <w:p w14:paraId="4FFB0F3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6D8291C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1E99D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200A9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6D5F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F387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D9D94D0" w14:textId="77777777" w:rsidR="00D21DD1" w:rsidRDefault="00D21DD1">
            <w:pPr>
              <w:spacing w:after="0"/>
              <w:rPr>
                <w:sz w:val="20"/>
                <w:szCs w:val="20"/>
                <w:lang w:eastAsia="en-GB"/>
              </w:rPr>
            </w:pPr>
          </w:p>
        </w:tc>
      </w:tr>
      <w:tr w:rsidR="00D21DD1" w14:paraId="2CAFCE7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9D4981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GLIL</w:t>
            </w:r>
          </w:p>
        </w:tc>
        <w:tc>
          <w:tcPr>
            <w:tcW w:w="218" w:type="pct"/>
            <w:tcBorders>
              <w:top w:val="nil"/>
              <w:left w:val="nil"/>
              <w:bottom w:val="single" w:sz="4" w:space="0" w:color="auto"/>
              <w:right w:val="single" w:sz="4" w:space="0" w:color="auto"/>
            </w:tcBorders>
            <w:noWrap/>
            <w:vAlign w:val="bottom"/>
            <w:hideMark/>
          </w:tcPr>
          <w:p w14:paraId="1BDCDAB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2BE94B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30/07/20</w:t>
            </w:r>
          </w:p>
        </w:tc>
        <w:tc>
          <w:tcPr>
            <w:tcW w:w="340" w:type="pct"/>
            <w:tcBorders>
              <w:top w:val="nil"/>
              <w:left w:val="nil"/>
              <w:bottom w:val="single" w:sz="4" w:space="0" w:color="auto"/>
              <w:right w:val="single" w:sz="4" w:space="0" w:color="auto"/>
            </w:tcBorders>
            <w:noWrap/>
            <w:vAlign w:val="bottom"/>
            <w:hideMark/>
          </w:tcPr>
          <w:p w14:paraId="645AFC5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118FEF6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9E0F4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052CE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F998F9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126414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A28407" w14:textId="77777777" w:rsidR="00D21DD1" w:rsidRDefault="00D21DD1">
            <w:pPr>
              <w:spacing w:after="0"/>
              <w:rPr>
                <w:sz w:val="20"/>
                <w:szCs w:val="20"/>
                <w:lang w:eastAsia="en-GB"/>
              </w:rPr>
            </w:pPr>
          </w:p>
        </w:tc>
      </w:tr>
      <w:tr w:rsidR="00D21DD1" w14:paraId="341B569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90A7D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 - Follow Up (</w:t>
            </w:r>
            <w:proofErr w:type="spellStart"/>
            <w:r>
              <w:rPr>
                <w:rFonts w:ascii="Arial" w:eastAsia="Times New Roman" w:hAnsi="Arial" w:cs="Arial"/>
                <w:lang w:eastAsia="en-GB"/>
              </w:rPr>
              <w:t>i</w:t>
            </w:r>
            <w:proofErr w:type="spellEnd"/>
            <w:r>
              <w:rPr>
                <w:rFonts w:ascii="Arial" w:eastAsia="Times New Roman" w:hAnsi="Arial" w:cs="Arial"/>
                <w:lang w:eastAsia="en-GB"/>
              </w:rPr>
              <w:t>)</w:t>
            </w:r>
          </w:p>
        </w:tc>
        <w:tc>
          <w:tcPr>
            <w:tcW w:w="218" w:type="pct"/>
            <w:tcBorders>
              <w:top w:val="nil"/>
              <w:left w:val="nil"/>
              <w:bottom w:val="single" w:sz="4" w:space="0" w:color="auto"/>
              <w:right w:val="single" w:sz="4" w:space="0" w:color="auto"/>
            </w:tcBorders>
            <w:noWrap/>
            <w:vAlign w:val="bottom"/>
            <w:hideMark/>
          </w:tcPr>
          <w:p w14:paraId="1B83993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22993F6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05/11/21</w:t>
            </w:r>
          </w:p>
        </w:tc>
        <w:tc>
          <w:tcPr>
            <w:tcW w:w="340" w:type="pct"/>
            <w:tcBorders>
              <w:top w:val="nil"/>
              <w:left w:val="nil"/>
              <w:bottom w:val="single" w:sz="4" w:space="0" w:color="auto"/>
              <w:right w:val="single" w:sz="4" w:space="0" w:color="auto"/>
            </w:tcBorders>
            <w:noWrap/>
            <w:vAlign w:val="bottom"/>
            <w:hideMark/>
          </w:tcPr>
          <w:p w14:paraId="6C2302C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bottom"/>
            <w:hideMark/>
          </w:tcPr>
          <w:p w14:paraId="162E5F6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0E43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A497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05801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4DF77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91ACC46" w14:textId="77777777" w:rsidR="00D21DD1" w:rsidRDefault="00D21DD1">
            <w:pPr>
              <w:spacing w:after="0"/>
              <w:rPr>
                <w:sz w:val="20"/>
                <w:szCs w:val="20"/>
                <w:lang w:eastAsia="en-GB"/>
              </w:rPr>
            </w:pPr>
          </w:p>
        </w:tc>
      </w:tr>
      <w:tr w:rsidR="00D21DD1" w14:paraId="0E49E2D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5014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Common Custodian Arrangements</w:t>
            </w:r>
          </w:p>
        </w:tc>
        <w:tc>
          <w:tcPr>
            <w:tcW w:w="218" w:type="pct"/>
            <w:tcBorders>
              <w:top w:val="nil"/>
              <w:left w:val="nil"/>
              <w:bottom w:val="single" w:sz="4" w:space="0" w:color="auto"/>
              <w:right w:val="single" w:sz="4" w:space="0" w:color="auto"/>
            </w:tcBorders>
            <w:noWrap/>
            <w:vAlign w:val="bottom"/>
            <w:hideMark/>
          </w:tcPr>
          <w:p w14:paraId="619E92ED"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B7766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30/04/21</w:t>
            </w:r>
          </w:p>
        </w:tc>
        <w:tc>
          <w:tcPr>
            <w:tcW w:w="340" w:type="pct"/>
            <w:tcBorders>
              <w:top w:val="nil"/>
              <w:left w:val="nil"/>
              <w:bottom w:val="single" w:sz="4" w:space="0" w:color="auto"/>
              <w:right w:val="single" w:sz="4" w:space="0" w:color="auto"/>
            </w:tcBorders>
            <w:noWrap/>
            <w:vAlign w:val="bottom"/>
            <w:hideMark/>
          </w:tcPr>
          <w:p w14:paraId="4E9BF6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0543EB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AF6DED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BCF37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791AE4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AD6AB4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75E7C8" w14:textId="77777777" w:rsidR="00D21DD1" w:rsidRDefault="00D21DD1">
            <w:pPr>
              <w:spacing w:after="0"/>
              <w:rPr>
                <w:sz w:val="20"/>
                <w:szCs w:val="20"/>
                <w:lang w:eastAsia="en-GB"/>
              </w:rPr>
            </w:pPr>
          </w:p>
        </w:tc>
      </w:tr>
      <w:tr w:rsidR="00D21DD1" w14:paraId="70AE63B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38F02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Business Continuity</w:t>
            </w:r>
          </w:p>
        </w:tc>
        <w:tc>
          <w:tcPr>
            <w:tcW w:w="218" w:type="pct"/>
            <w:tcBorders>
              <w:top w:val="nil"/>
              <w:left w:val="nil"/>
              <w:bottom w:val="single" w:sz="4" w:space="0" w:color="auto"/>
              <w:right w:val="single" w:sz="4" w:space="0" w:color="auto"/>
            </w:tcBorders>
            <w:noWrap/>
            <w:vAlign w:val="bottom"/>
            <w:hideMark/>
          </w:tcPr>
          <w:p w14:paraId="605C162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7CA2C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17/01/22</w:t>
            </w:r>
          </w:p>
        </w:tc>
        <w:tc>
          <w:tcPr>
            <w:tcW w:w="340" w:type="pct"/>
            <w:tcBorders>
              <w:top w:val="nil"/>
              <w:left w:val="nil"/>
              <w:bottom w:val="single" w:sz="4" w:space="0" w:color="auto"/>
              <w:right w:val="single" w:sz="4" w:space="0" w:color="auto"/>
            </w:tcBorders>
            <w:noWrap/>
            <w:vAlign w:val="bottom"/>
            <w:hideMark/>
          </w:tcPr>
          <w:p w14:paraId="320912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304" w:type="pct"/>
            <w:tcBorders>
              <w:top w:val="nil"/>
              <w:left w:val="nil"/>
              <w:bottom w:val="single" w:sz="4" w:space="0" w:color="auto"/>
              <w:right w:val="single" w:sz="4" w:space="0" w:color="auto"/>
            </w:tcBorders>
            <w:noWrap/>
            <w:vAlign w:val="bottom"/>
            <w:hideMark/>
          </w:tcPr>
          <w:p w14:paraId="2109CE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056869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754D8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2C209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EC08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0CB5FC" w14:textId="77777777" w:rsidR="00D21DD1" w:rsidRDefault="00D21DD1">
            <w:pPr>
              <w:spacing w:after="0"/>
              <w:rPr>
                <w:sz w:val="20"/>
                <w:szCs w:val="20"/>
                <w:lang w:eastAsia="en-GB"/>
              </w:rPr>
            </w:pPr>
          </w:p>
        </w:tc>
      </w:tr>
      <w:tr w:rsidR="00D21DD1" w14:paraId="2F5B4D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D33E47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Shared Service Admission</w:t>
            </w:r>
          </w:p>
        </w:tc>
        <w:tc>
          <w:tcPr>
            <w:tcW w:w="218" w:type="pct"/>
            <w:tcBorders>
              <w:top w:val="nil"/>
              <w:left w:val="nil"/>
              <w:bottom w:val="single" w:sz="4" w:space="0" w:color="auto"/>
              <w:right w:val="single" w:sz="4" w:space="0" w:color="auto"/>
            </w:tcBorders>
            <w:noWrap/>
            <w:vAlign w:val="bottom"/>
            <w:hideMark/>
          </w:tcPr>
          <w:p w14:paraId="7AD01DE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D1889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07/04/22</w:t>
            </w:r>
          </w:p>
        </w:tc>
        <w:tc>
          <w:tcPr>
            <w:tcW w:w="340" w:type="pct"/>
            <w:tcBorders>
              <w:top w:val="nil"/>
              <w:left w:val="nil"/>
              <w:bottom w:val="single" w:sz="4" w:space="0" w:color="auto"/>
              <w:right w:val="single" w:sz="4" w:space="0" w:color="auto"/>
            </w:tcBorders>
            <w:noWrap/>
            <w:vAlign w:val="bottom"/>
            <w:hideMark/>
          </w:tcPr>
          <w:p w14:paraId="516E37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0C5632F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1EE8C5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78AD88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A23EC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F4E98C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546FCC1" w14:textId="77777777" w:rsidR="00D21DD1" w:rsidRDefault="00D21DD1">
            <w:pPr>
              <w:spacing w:after="0"/>
              <w:rPr>
                <w:sz w:val="20"/>
                <w:szCs w:val="20"/>
                <w:lang w:eastAsia="en-GB"/>
              </w:rPr>
            </w:pPr>
          </w:p>
        </w:tc>
      </w:tr>
      <w:tr w:rsidR="00D21DD1" w14:paraId="7C82C72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CB47733"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NPEP</w:t>
            </w:r>
          </w:p>
        </w:tc>
        <w:tc>
          <w:tcPr>
            <w:tcW w:w="218" w:type="pct"/>
            <w:tcBorders>
              <w:top w:val="nil"/>
              <w:left w:val="nil"/>
              <w:bottom w:val="single" w:sz="4" w:space="0" w:color="auto"/>
              <w:right w:val="single" w:sz="4" w:space="0" w:color="auto"/>
            </w:tcBorders>
            <w:noWrap/>
            <w:vAlign w:val="bottom"/>
            <w:hideMark/>
          </w:tcPr>
          <w:p w14:paraId="124DCE2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DE958F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29/06/22</w:t>
            </w:r>
          </w:p>
        </w:tc>
        <w:tc>
          <w:tcPr>
            <w:tcW w:w="340" w:type="pct"/>
            <w:tcBorders>
              <w:top w:val="nil"/>
              <w:left w:val="nil"/>
              <w:bottom w:val="single" w:sz="4" w:space="0" w:color="auto"/>
              <w:right w:val="single" w:sz="4" w:space="0" w:color="auto"/>
            </w:tcBorders>
            <w:noWrap/>
            <w:vAlign w:val="bottom"/>
            <w:hideMark/>
          </w:tcPr>
          <w:p w14:paraId="0C08116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2C90129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E267FA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FBFE1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506D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7A7FD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864E9E" w14:textId="77777777" w:rsidR="00D21DD1" w:rsidRDefault="00D21DD1">
            <w:pPr>
              <w:spacing w:after="0"/>
              <w:rPr>
                <w:sz w:val="20"/>
                <w:szCs w:val="20"/>
                <w:lang w:eastAsia="en-GB"/>
              </w:rPr>
            </w:pPr>
          </w:p>
        </w:tc>
      </w:tr>
      <w:tr w:rsidR="00D21DD1" w14:paraId="49EFDC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1E44F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GLIL Infrastructure</w:t>
            </w:r>
          </w:p>
        </w:tc>
        <w:tc>
          <w:tcPr>
            <w:tcW w:w="218" w:type="pct"/>
            <w:tcBorders>
              <w:top w:val="nil"/>
              <w:left w:val="nil"/>
              <w:bottom w:val="single" w:sz="4" w:space="0" w:color="auto"/>
              <w:right w:val="single" w:sz="4" w:space="0" w:color="auto"/>
            </w:tcBorders>
            <w:noWrap/>
            <w:vAlign w:val="bottom"/>
            <w:hideMark/>
          </w:tcPr>
          <w:p w14:paraId="6449451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9ECA9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18/04/23</w:t>
            </w:r>
          </w:p>
        </w:tc>
        <w:tc>
          <w:tcPr>
            <w:tcW w:w="340" w:type="pct"/>
            <w:tcBorders>
              <w:top w:val="nil"/>
              <w:left w:val="nil"/>
              <w:bottom w:val="single" w:sz="4" w:space="0" w:color="auto"/>
              <w:right w:val="single" w:sz="4" w:space="0" w:color="auto"/>
            </w:tcBorders>
            <w:noWrap/>
            <w:vAlign w:val="bottom"/>
            <w:hideMark/>
          </w:tcPr>
          <w:p w14:paraId="373CB489"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EE6C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C49D01"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1FC8250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C40519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86A02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9BA44D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08AF20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1D9A07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Exiting Employers</w:t>
            </w:r>
          </w:p>
        </w:tc>
        <w:tc>
          <w:tcPr>
            <w:tcW w:w="218" w:type="pct"/>
            <w:tcBorders>
              <w:top w:val="nil"/>
              <w:left w:val="nil"/>
              <w:bottom w:val="single" w:sz="4" w:space="0" w:color="auto"/>
              <w:right w:val="single" w:sz="4" w:space="0" w:color="auto"/>
            </w:tcBorders>
            <w:noWrap/>
            <w:vAlign w:val="bottom"/>
            <w:hideMark/>
          </w:tcPr>
          <w:p w14:paraId="64ECA7A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E795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25/04/23</w:t>
            </w:r>
          </w:p>
        </w:tc>
        <w:tc>
          <w:tcPr>
            <w:tcW w:w="340" w:type="pct"/>
            <w:tcBorders>
              <w:top w:val="nil"/>
              <w:left w:val="nil"/>
              <w:bottom w:val="single" w:sz="4" w:space="0" w:color="auto"/>
              <w:right w:val="single" w:sz="4" w:space="0" w:color="auto"/>
            </w:tcBorders>
            <w:noWrap/>
            <w:vAlign w:val="bottom"/>
            <w:hideMark/>
          </w:tcPr>
          <w:p w14:paraId="00517520"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500707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8B56A72"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22C16AF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131272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5B7B7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3F7E8E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3D429B7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183FFE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7FFE2AD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4BDA091"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9C5B24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054C18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9053C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EB7C1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2049B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5D9132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C1CF84" w14:textId="77777777" w:rsidR="00D21DD1" w:rsidRDefault="00D21DD1">
            <w:pPr>
              <w:spacing w:after="0"/>
              <w:rPr>
                <w:sz w:val="20"/>
                <w:szCs w:val="20"/>
                <w:lang w:eastAsia="en-GB"/>
              </w:rPr>
            </w:pPr>
          </w:p>
        </w:tc>
      </w:tr>
      <w:tr w:rsidR="00D21DD1" w14:paraId="495D3A4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F53445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No of audits</w:t>
            </w:r>
          </w:p>
        </w:tc>
        <w:tc>
          <w:tcPr>
            <w:tcW w:w="218" w:type="pct"/>
            <w:tcBorders>
              <w:top w:val="nil"/>
              <w:left w:val="nil"/>
              <w:bottom w:val="single" w:sz="4" w:space="0" w:color="auto"/>
              <w:right w:val="single" w:sz="4" w:space="0" w:color="auto"/>
            </w:tcBorders>
            <w:noWrap/>
            <w:vAlign w:val="bottom"/>
            <w:hideMark/>
          </w:tcPr>
          <w:p w14:paraId="787210E6"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AFF507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3FBE203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E6F96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F9F3C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c>
          <w:tcPr>
            <w:tcW w:w="279" w:type="pct"/>
            <w:tcBorders>
              <w:top w:val="nil"/>
              <w:left w:val="nil"/>
              <w:bottom w:val="single" w:sz="4" w:space="0" w:color="auto"/>
              <w:right w:val="single" w:sz="4" w:space="0" w:color="auto"/>
            </w:tcBorders>
            <w:noWrap/>
            <w:vAlign w:val="bottom"/>
            <w:hideMark/>
          </w:tcPr>
          <w:p w14:paraId="1E0AD92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2139E3F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44EC68E8"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10</w:t>
            </w:r>
          </w:p>
        </w:tc>
        <w:tc>
          <w:tcPr>
            <w:tcW w:w="279" w:type="pct"/>
            <w:tcBorders>
              <w:top w:val="nil"/>
              <w:left w:val="nil"/>
              <w:bottom w:val="single" w:sz="4" w:space="0" w:color="auto"/>
              <w:right w:val="single" w:sz="4" w:space="0" w:color="auto"/>
            </w:tcBorders>
            <w:noWrap/>
            <w:vAlign w:val="bottom"/>
            <w:hideMark/>
          </w:tcPr>
          <w:p w14:paraId="3C8159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r>
      <w:tr w:rsidR="00D21DD1" w14:paraId="48AFDB3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8915E4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BD9C0C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BC457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64F242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52A57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476AA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D0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2D9CF5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F53C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320497B" w14:textId="77777777" w:rsidR="00D21DD1" w:rsidRDefault="00D21DD1">
            <w:pPr>
              <w:spacing w:after="0"/>
              <w:rPr>
                <w:sz w:val="20"/>
                <w:szCs w:val="20"/>
                <w:lang w:eastAsia="en-GB"/>
              </w:rPr>
            </w:pPr>
          </w:p>
        </w:tc>
      </w:tr>
      <w:tr w:rsidR="00D21DD1" w14:paraId="08007747"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D7A67B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 days over five years</w:t>
            </w:r>
          </w:p>
        </w:tc>
        <w:tc>
          <w:tcPr>
            <w:tcW w:w="218" w:type="pct"/>
            <w:tcBorders>
              <w:top w:val="nil"/>
              <w:left w:val="nil"/>
              <w:bottom w:val="single" w:sz="4" w:space="0" w:color="auto"/>
              <w:right w:val="single" w:sz="4" w:space="0" w:color="auto"/>
            </w:tcBorders>
            <w:noWrap/>
            <w:vAlign w:val="bottom"/>
            <w:hideMark/>
          </w:tcPr>
          <w:p w14:paraId="7BE88B13"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32C445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445F7B2"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B3C55C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885</w:t>
            </w:r>
          </w:p>
        </w:tc>
        <w:tc>
          <w:tcPr>
            <w:tcW w:w="279" w:type="pct"/>
            <w:tcBorders>
              <w:top w:val="nil"/>
              <w:left w:val="nil"/>
              <w:bottom w:val="single" w:sz="4" w:space="0" w:color="auto"/>
              <w:right w:val="single" w:sz="4" w:space="0" w:color="auto"/>
            </w:tcBorders>
            <w:noWrap/>
            <w:vAlign w:val="bottom"/>
            <w:hideMark/>
          </w:tcPr>
          <w:p w14:paraId="14B4C0A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4F104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3005D9"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4E5D4D7E"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6C72B7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r>
      <w:tr w:rsidR="00D21DD1" w14:paraId="3E344D6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4ECA48E"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Resourced days</w:t>
            </w:r>
          </w:p>
        </w:tc>
        <w:tc>
          <w:tcPr>
            <w:tcW w:w="218" w:type="pct"/>
            <w:tcBorders>
              <w:top w:val="nil"/>
              <w:left w:val="nil"/>
              <w:bottom w:val="single" w:sz="4" w:space="0" w:color="auto"/>
              <w:right w:val="single" w:sz="4" w:space="0" w:color="auto"/>
            </w:tcBorders>
            <w:noWrap/>
            <w:vAlign w:val="bottom"/>
            <w:hideMark/>
          </w:tcPr>
          <w:p w14:paraId="5571932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0128436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0AD706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18BEC21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1,225</w:t>
            </w:r>
          </w:p>
        </w:tc>
        <w:tc>
          <w:tcPr>
            <w:tcW w:w="279" w:type="pct"/>
            <w:tcBorders>
              <w:top w:val="nil"/>
              <w:left w:val="nil"/>
              <w:bottom w:val="single" w:sz="4" w:space="0" w:color="auto"/>
              <w:right w:val="single" w:sz="4" w:space="0" w:color="auto"/>
            </w:tcBorders>
            <w:noWrap/>
            <w:vAlign w:val="bottom"/>
            <w:hideMark/>
          </w:tcPr>
          <w:p w14:paraId="6927DB8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91EABD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68B24F2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1B94AB3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17A5C5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r>
      <w:tr w:rsidR="00D21DD1" w14:paraId="5BA82D3F"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789D77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 xml:space="preserve">Headroom </w:t>
            </w:r>
          </w:p>
        </w:tc>
        <w:tc>
          <w:tcPr>
            <w:tcW w:w="218" w:type="pct"/>
            <w:tcBorders>
              <w:top w:val="nil"/>
              <w:left w:val="nil"/>
              <w:bottom w:val="single" w:sz="4" w:space="0" w:color="auto"/>
              <w:right w:val="single" w:sz="4" w:space="0" w:color="auto"/>
            </w:tcBorders>
            <w:noWrap/>
            <w:vAlign w:val="bottom"/>
            <w:hideMark/>
          </w:tcPr>
          <w:p w14:paraId="7E1C87E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797DE9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84285E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1769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340</w:t>
            </w:r>
          </w:p>
        </w:tc>
        <w:tc>
          <w:tcPr>
            <w:tcW w:w="279" w:type="pct"/>
            <w:tcBorders>
              <w:top w:val="nil"/>
              <w:left w:val="nil"/>
              <w:bottom w:val="single" w:sz="4" w:space="0" w:color="auto"/>
              <w:right w:val="single" w:sz="4" w:space="0" w:color="auto"/>
            </w:tcBorders>
            <w:noWrap/>
            <w:vAlign w:val="bottom"/>
            <w:hideMark/>
          </w:tcPr>
          <w:p w14:paraId="4C3810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1DDEAC3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282658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5F7E66F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F416AB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r>
    </w:tbl>
    <w:p w14:paraId="5948A122" w14:textId="5DDCB542" w:rsidR="005F6F1D" w:rsidRPr="005F6F1D" w:rsidRDefault="005F6F1D" w:rsidP="00D21DD1">
      <w:pPr>
        <w:spacing w:after="0"/>
        <w:rPr>
          <w:rFonts w:ascii="Arial" w:eastAsia="Calibri" w:hAnsi="Arial" w:cs="Arial"/>
          <w:sz w:val="56"/>
          <w:szCs w:val="56"/>
        </w:rPr>
        <w:sectPr w:rsidR="005F6F1D" w:rsidRPr="005F6F1D" w:rsidSect="009A5F55">
          <w:pgSz w:w="16838" w:h="11906" w:orient="landscape"/>
          <w:pgMar w:top="1134" w:right="1440" w:bottom="1440" w:left="1440" w:header="709" w:footer="709" w:gutter="0"/>
          <w:cols w:space="708"/>
          <w:docGrid w:linePitch="360"/>
        </w:sectPr>
      </w:pPr>
    </w:p>
    <w:p w14:paraId="525A8572" w14:textId="77777777" w:rsidR="005F6F1D" w:rsidRPr="005F6F1D" w:rsidRDefault="005F6F1D" w:rsidP="005F6F1D">
      <w:pPr>
        <w:spacing w:after="0"/>
        <w:ind w:left="567" w:hanging="567"/>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0</w:t>
      </w:r>
      <w:r w:rsidRPr="005F6F1D">
        <w:rPr>
          <w:rFonts w:ascii="Arial" w:eastAsia="Calibri" w:hAnsi="Arial" w:cs="Arial"/>
          <w:b/>
          <w:color w:val="0070C0"/>
          <w:sz w:val="28"/>
          <w:szCs w:val="28"/>
        </w:rPr>
        <w:t>.</w:t>
      </w:r>
      <w:r w:rsidRPr="005F6F1D">
        <w:rPr>
          <w:rFonts w:ascii="Arial" w:eastAsia="Calibri" w:hAnsi="Arial" w:cs="Arial"/>
          <w:b/>
          <w:color w:val="374C80"/>
          <w:sz w:val="28"/>
          <w:szCs w:val="28"/>
        </w:rPr>
        <w:t xml:space="preserve"> </w:t>
      </w:r>
      <w:r w:rsidRPr="005F6F1D">
        <w:rPr>
          <w:rFonts w:ascii="Arial" w:eastAsia="Calibri" w:hAnsi="Arial" w:cs="Arial"/>
          <w:b/>
          <w:color w:val="0070C0"/>
          <w:sz w:val="28"/>
          <w:szCs w:val="28"/>
        </w:rPr>
        <w:t>Overriding Disclosure Time Limits</w:t>
      </w:r>
    </w:p>
    <w:p w14:paraId="75BE360F" w14:textId="77777777" w:rsidR="005F6F1D" w:rsidRPr="005F6F1D" w:rsidRDefault="005F6F1D" w:rsidP="005F6F1D">
      <w:pPr>
        <w:rPr>
          <w:rFonts w:ascii="Arial" w:eastAsia="Calibri" w:hAnsi="Arial" w:cs="Arial"/>
          <w:b/>
          <w:sz w:val="24"/>
          <w:szCs w:val="24"/>
        </w:rPr>
      </w:pPr>
      <w:r w:rsidRPr="005F6F1D">
        <w:rPr>
          <w:rFonts w:ascii="Arial" w:eastAsia="Calibri" w:hAnsi="Arial" w:cs="Arial"/>
          <w:b/>
          <w:sz w:val="24"/>
          <w:szCs w:val="24"/>
        </w:rPr>
        <w:t xml:space="preserve"> </w:t>
      </w:r>
    </w:p>
    <w:tbl>
      <w:tblPr>
        <w:tblStyle w:val="TableGrid"/>
        <w:tblW w:w="9242" w:type="dxa"/>
        <w:tblInd w:w="108" w:type="dxa"/>
        <w:tblLook w:val="04A0" w:firstRow="1" w:lastRow="0" w:firstColumn="1" w:lastColumn="0" w:noHBand="0" w:noVBand="1"/>
      </w:tblPr>
      <w:tblGrid>
        <w:gridCol w:w="3544"/>
        <w:gridCol w:w="3402"/>
        <w:gridCol w:w="2296"/>
      </w:tblGrid>
      <w:tr w:rsidR="005F6F1D" w:rsidRPr="005F6F1D" w14:paraId="643B545C" w14:textId="77777777" w:rsidTr="009A5F55">
        <w:trPr>
          <w:trHeight w:val="759"/>
        </w:trPr>
        <w:tc>
          <w:tcPr>
            <w:tcW w:w="3544" w:type="dxa"/>
            <w:vAlign w:val="center"/>
          </w:tcPr>
          <w:p w14:paraId="1D2CE0E0" w14:textId="77777777" w:rsidR="005F6F1D" w:rsidRPr="005F6F1D" w:rsidRDefault="005F6F1D" w:rsidP="005F6F1D">
            <w:pPr>
              <w:rPr>
                <w:rFonts w:ascii="Arial" w:eastAsia="Calibri" w:hAnsi="Arial" w:cs="Arial"/>
                <w:b/>
              </w:rPr>
            </w:pPr>
            <w:r w:rsidRPr="005F6F1D">
              <w:rPr>
                <w:rFonts w:ascii="Arial" w:eastAsia="Calibri" w:hAnsi="Arial" w:cs="Arial"/>
                <w:b/>
              </w:rPr>
              <w:t>Disclosure Requirement</w:t>
            </w:r>
          </w:p>
        </w:tc>
        <w:tc>
          <w:tcPr>
            <w:tcW w:w="3402" w:type="dxa"/>
            <w:vAlign w:val="center"/>
          </w:tcPr>
          <w:p w14:paraId="5DBBBBED" w14:textId="77777777" w:rsidR="005F6F1D" w:rsidRPr="005F6F1D" w:rsidRDefault="005F6F1D" w:rsidP="005F6F1D">
            <w:pPr>
              <w:rPr>
                <w:rFonts w:ascii="Arial" w:eastAsia="Calibri" w:hAnsi="Arial" w:cs="Arial"/>
                <w:b/>
              </w:rPr>
            </w:pPr>
            <w:r w:rsidRPr="005F6F1D">
              <w:rPr>
                <w:rFonts w:ascii="Arial" w:eastAsia="Calibri" w:hAnsi="Arial" w:cs="Arial"/>
                <w:b/>
              </w:rPr>
              <w:t>Time Limit</w:t>
            </w:r>
          </w:p>
        </w:tc>
        <w:tc>
          <w:tcPr>
            <w:tcW w:w="2296" w:type="dxa"/>
            <w:vAlign w:val="center"/>
          </w:tcPr>
          <w:p w14:paraId="0625690A" w14:textId="77777777" w:rsidR="005F6F1D" w:rsidRPr="005F6F1D" w:rsidRDefault="005F6F1D" w:rsidP="005F6F1D">
            <w:pPr>
              <w:rPr>
                <w:rFonts w:ascii="Arial" w:eastAsia="Calibri" w:hAnsi="Arial" w:cs="Arial"/>
                <w:b/>
              </w:rPr>
            </w:pPr>
            <w:r w:rsidRPr="005F6F1D">
              <w:rPr>
                <w:rFonts w:ascii="Arial" w:eastAsia="Calibri" w:hAnsi="Arial" w:cs="Arial"/>
                <w:b/>
              </w:rPr>
              <w:t>Number of breaches in month</w:t>
            </w:r>
          </w:p>
        </w:tc>
      </w:tr>
      <w:tr w:rsidR="005F6F1D" w:rsidRPr="005F6F1D" w14:paraId="3B50711C" w14:textId="77777777" w:rsidTr="009A5F55">
        <w:trPr>
          <w:trHeight w:val="759"/>
        </w:trPr>
        <w:tc>
          <w:tcPr>
            <w:tcW w:w="3544" w:type="dxa"/>
            <w:vAlign w:val="center"/>
          </w:tcPr>
          <w:p w14:paraId="5320424F" w14:textId="77777777" w:rsidR="005F6F1D" w:rsidRPr="005F6F1D" w:rsidRDefault="005F6F1D" w:rsidP="005F6F1D">
            <w:pPr>
              <w:rPr>
                <w:rFonts w:ascii="Arial" w:eastAsia="Calibri" w:hAnsi="Arial" w:cs="Arial"/>
              </w:rPr>
            </w:pPr>
            <w:r w:rsidRPr="005F6F1D">
              <w:rPr>
                <w:rFonts w:ascii="Arial" w:eastAsia="Calibri" w:hAnsi="Arial" w:cs="Arial"/>
              </w:rPr>
              <w:t>Material alterations to basic scheme information</w:t>
            </w:r>
          </w:p>
        </w:tc>
        <w:tc>
          <w:tcPr>
            <w:tcW w:w="3402" w:type="dxa"/>
            <w:vAlign w:val="center"/>
          </w:tcPr>
          <w:p w14:paraId="179CB854" w14:textId="77777777" w:rsidR="005F6F1D" w:rsidRPr="005F6F1D" w:rsidRDefault="005F6F1D" w:rsidP="005F6F1D">
            <w:pPr>
              <w:rPr>
                <w:rFonts w:ascii="Arial" w:eastAsia="Calibri" w:hAnsi="Arial" w:cs="Arial"/>
              </w:rPr>
            </w:pPr>
            <w:r w:rsidRPr="005F6F1D">
              <w:rPr>
                <w:rFonts w:ascii="Arial" w:eastAsia="Calibri" w:hAnsi="Arial" w:cs="Arial"/>
              </w:rPr>
              <w:t>Within 3 months of the change taking effect</w:t>
            </w:r>
          </w:p>
        </w:tc>
        <w:tc>
          <w:tcPr>
            <w:tcW w:w="2296" w:type="dxa"/>
            <w:vAlign w:val="center"/>
          </w:tcPr>
          <w:p w14:paraId="72582A02"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50983C58" w14:textId="77777777" w:rsidTr="009A5F55">
        <w:trPr>
          <w:trHeight w:val="759"/>
        </w:trPr>
        <w:tc>
          <w:tcPr>
            <w:tcW w:w="3544" w:type="dxa"/>
            <w:vAlign w:val="center"/>
          </w:tcPr>
          <w:p w14:paraId="181005AF" w14:textId="77777777" w:rsidR="005F6F1D" w:rsidRPr="005F6F1D" w:rsidRDefault="005F6F1D" w:rsidP="005F6F1D">
            <w:pPr>
              <w:rPr>
                <w:rFonts w:ascii="Arial" w:eastAsia="Calibri" w:hAnsi="Arial" w:cs="Arial"/>
              </w:rPr>
            </w:pPr>
            <w:r w:rsidRPr="005F6F1D">
              <w:rPr>
                <w:rFonts w:ascii="Arial" w:eastAsia="Calibri" w:hAnsi="Arial" w:cs="Arial"/>
              </w:rPr>
              <w:t>Transfer Credits (quote)</w:t>
            </w:r>
          </w:p>
        </w:tc>
        <w:tc>
          <w:tcPr>
            <w:tcW w:w="3402" w:type="dxa"/>
            <w:vAlign w:val="center"/>
          </w:tcPr>
          <w:p w14:paraId="39B6BB21" w14:textId="77777777" w:rsidR="005F6F1D" w:rsidRPr="005F6F1D" w:rsidRDefault="005F6F1D" w:rsidP="005F6F1D">
            <w:pPr>
              <w:rPr>
                <w:rFonts w:ascii="Arial" w:eastAsia="Calibri" w:hAnsi="Arial" w:cs="Arial"/>
              </w:rPr>
            </w:pPr>
            <w:r w:rsidRPr="005F6F1D">
              <w:rPr>
                <w:rFonts w:ascii="Arial" w:eastAsia="Calibri" w:hAnsi="Arial" w:cs="Arial"/>
              </w:rPr>
              <w:t>Within 2 months</w:t>
            </w:r>
          </w:p>
        </w:tc>
        <w:tc>
          <w:tcPr>
            <w:tcW w:w="2296" w:type="dxa"/>
            <w:vAlign w:val="center"/>
          </w:tcPr>
          <w:p w14:paraId="3235AF70"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1ADE17E" w14:textId="77777777" w:rsidTr="009A5F55">
        <w:trPr>
          <w:trHeight w:val="759"/>
        </w:trPr>
        <w:tc>
          <w:tcPr>
            <w:tcW w:w="3544" w:type="dxa"/>
            <w:vAlign w:val="center"/>
          </w:tcPr>
          <w:p w14:paraId="7B4FE1F1"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Statements</w:t>
            </w:r>
          </w:p>
        </w:tc>
        <w:tc>
          <w:tcPr>
            <w:tcW w:w="3402" w:type="dxa"/>
            <w:vAlign w:val="center"/>
          </w:tcPr>
          <w:p w14:paraId="429BE2EC"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715D41B0"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F7BA656" w14:textId="77777777" w:rsidTr="009A5F55">
        <w:trPr>
          <w:trHeight w:val="759"/>
        </w:trPr>
        <w:tc>
          <w:tcPr>
            <w:tcW w:w="3544" w:type="dxa"/>
            <w:vAlign w:val="center"/>
          </w:tcPr>
          <w:p w14:paraId="26B06F9F"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 (upon request)</w:t>
            </w:r>
          </w:p>
        </w:tc>
        <w:tc>
          <w:tcPr>
            <w:tcW w:w="3402" w:type="dxa"/>
            <w:vAlign w:val="center"/>
          </w:tcPr>
          <w:p w14:paraId="59B7003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5C908643"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3FC97683" w14:textId="77777777" w:rsidTr="009A5F55">
        <w:trPr>
          <w:trHeight w:val="759"/>
        </w:trPr>
        <w:tc>
          <w:tcPr>
            <w:tcW w:w="3544" w:type="dxa"/>
            <w:vAlign w:val="center"/>
          </w:tcPr>
          <w:p w14:paraId="35A8FD98"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Statements</w:t>
            </w:r>
          </w:p>
        </w:tc>
        <w:tc>
          <w:tcPr>
            <w:tcW w:w="3402" w:type="dxa"/>
            <w:vAlign w:val="center"/>
          </w:tcPr>
          <w:p w14:paraId="2F158D95"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68E54D0A"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0BB3FAF9" w14:textId="77777777" w:rsidTr="009A5F55">
        <w:trPr>
          <w:trHeight w:val="759"/>
        </w:trPr>
        <w:tc>
          <w:tcPr>
            <w:tcW w:w="3544" w:type="dxa"/>
            <w:vAlign w:val="center"/>
          </w:tcPr>
          <w:p w14:paraId="2ED45F6D"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 (upon request)</w:t>
            </w:r>
          </w:p>
        </w:tc>
        <w:tc>
          <w:tcPr>
            <w:tcW w:w="3402" w:type="dxa"/>
            <w:vAlign w:val="center"/>
          </w:tcPr>
          <w:p w14:paraId="245D984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35A8117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02DA7F48" w14:textId="77777777" w:rsidTr="009A5F55">
        <w:trPr>
          <w:trHeight w:val="759"/>
        </w:trPr>
        <w:tc>
          <w:tcPr>
            <w:tcW w:w="3544" w:type="dxa"/>
            <w:vAlign w:val="center"/>
          </w:tcPr>
          <w:p w14:paraId="12AFE106" w14:textId="77777777" w:rsidR="005F6F1D" w:rsidRPr="005F6F1D" w:rsidRDefault="005F6F1D" w:rsidP="005F6F1D">
            <w:pPr>
              <w:rPr>
                <w:rFonts w:ascii="Arial" w:eastAsia="Calibri" w:hAnsi="Arial" w:cs="Arial"/>
              </w:rPr>
            </w:pPr>
            <w:r w:rsidRPr="005F6F1D">
              <w:rPr>
                <w:rFonts w:ascii="Arial" w:eastAsia="Calibri" w:hAnsi="Arial" w:cs="Arial"/>
              </w:rPr>
              <w:t>Pension Savings Statements</w:t>
            </w:r>
          </w:p>
        </w:tc>
        <w:tc>
          <w:tcPr>
            <w:tcW w:w="3402" w:type="dxa"/>
            <w:vAlign w:val="center"/>
          </w:tcPr>
          <w:p w14:paraId="0058705C" w14:textId="77777777" w:rsidR="005F6F1D" w:rsidRPr="005F6F1D" w:rsidRDefault="005F6F1D" w:rsidP="005F6F1D">
            <w:pPr>
              <w:rPr>
                <w:rFonts w:ascii="Arial" w:eastAsia="Calibri" w:hAnsi="Arial" w:cs="Arial"/>
              </w:rPr>
            </w:pPr>
            <w:r w:rsidRPr="005F6F1D">
              <w:rPr>
                <w:rFonts w:ascii="Arial" w:eastAsia="Calibri" w:hAnsi="Arial" w:cs="Arial"/>
              </w:rPr>
              <w:t>By 6 October each year</w:t>
            </w:r>
          </w:p>
        </w:tc>
        <w:tc>
          <w:tcPr>
            <w:tcW w:w="2296" w:type="dxa"/>
            <w:vAlign w:val="center"/>
          </w:tcPr>
          <w:p w14:paraId="5BDB3058"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9005518" w14:textId="77777777" w:rsidTr="009A5F55">
        <w:trPr>
          <w:trHeight w:val="759"/>
        </w:trPr>
        <w:tc>
          <w:tcPr>
            <w:tcW w:w="3544" w:type="dxa"/>
            <w:vAlign w:val="center"/>
          </w:tcPr>
          <w:p w14:paraId="1351B0D2"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Cash Equivalent Transfer Value  </w:t>
            </w:r>
          </w:p>
          <w:p w14:paraId="3FF91C97" w14:textId="77777777" w:rsidR="005F6F1D" w:rsidRPr="005F6F1D" w:rsidRDefault="005F6F1D" w:rsidP="005F6F1D">
            <w:pPr>
              <w:rPr>
                <w:rFonts w:ascii="Arial" w:eastAsia="Calibri" w:hAnsi="Arial" w:cs="Arial"/>
              </w:rPr>
            </w:pPr>
            <w:r w:rsidRPr="005F6F1D">
              <w:rPr>
                <w:rFonts w:ascii="Arial" w:eastAsia="Calibri" w:hAnsi="Arial" w:cs="Arial"/>
              </w:rPr>
              <w:t>Out</w:t>
            </w:r>
          </w:p>
        </w:tc>
        <w:tc>
          <w:tcPr>
            <w:tcW w:w="3402" w:type="dxa"/>
            <w:vAlign w:val="center"/>
          </w:tcPr>
          <w:p w14:paraId="52CAB574" w14:textId="77777777" w:rsidR="005F6F1D" w:rsidRPr="005F6F1D" w:rsidRDefault="005F6F1D" w:rsidP="005F6F1D">
            <w:pPr>
              <w:rPr>
                <w:rFonts w:ascii="Arial" w:eastAsia="Calibri" w:hAnsi="Arial" w:cs="Arial"/>
              </w:rPr>
            </w:pPr>
            <w:r w:rsidRPr="005F6F1D">
              <w:rPr>
                <w:rFonts w:ascii="Arial" w:eastAsia="Calibri" w:hAnsi="Arial" w:cs="Arial"/>
              </w:rPr>
              <w:t>Within 3 months of request</w:t>
            </w:r>
          </w:p>
        </w:tc>
        <w:tc>
          <w:tcPr>
            <w:tcW w:w="2296" w:type="dxa"/>
            <w:vAlign w:val="center"/>
          </w:tcPr>
          <w:p w14:paraId="45A012DC"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27FCE0F" w14:textId="77777777" w:rsidTr="009A5F55">
        <w:trPr>
          <w:trHeight w:val="759"/>
        </w:trPr>
        <w:tc>
          <w:tcPr>
            <w:tcW w:w="3544" w:type="dxa"/>
            <w:vAlign w:val="center"/>
          </w:tcPr>
          <w:p w14:paraId="0CCD4506" w14:textId="77777777" w:rsidR="005F6F1D" w:rsidRPr="005F6F1D" w:rsidRDefault="005F6F1D" w:rsidP="005F6F1D">
            <w:pPr>
              <w:rPr>
                <w:rFonts w:ascii="Arial" w:eastAsia="Calibri" w:hAnsi="Arial" w:cs="Arial"/>
              </w:rPr>
            </w:pPr>
            <w:r w:rsidRPr="005F6F1D">
              <w:rPr>
                <w:rFonts w:ascii="Arial" w:eastAsia="Calibri" w:hAnsi="Arial" w:cs="Arial"/>
              </w:rPr>
              <w:t>Accessing Benefits before Normal Pension Age</w:t>
            </w:r>
          </w:p>
        </w:tc>
        <w:tc>
          <w:tcPr>
            <w:tcW w:w="3402" w:type="dxa"/>
            <w:vAlign w:val="center"/>
          </w:tcPr>
          <w:p w14:paraId="39DDBFB6" w14:textId="77777777" w:rsidR="005F6F1D" w:rsidRPr="005F6F1D" w:rsidRDefault="005F6F1D" w:rsidP="005F6F1D">
            <w:pPr>
              <w:rPr>
                <w:rFonts w:ascii="Arial" w:eastAsia="Calibri" w:hAnsi="Arial" w:cs="Arial"/>
              </w:rPr>
            </w:pPr>
            <w:r w:rsidRPr="005F6F1D">
              <w:rPr>
                <w:rFonts w:ascii="Arial" w:eastAsia="Calibri" w:hAnsi="Arial" w:cs="Arial"/>
              </w:rPr>
              <w:t xml:space="preserve">2 </w:t>
            </w:r>
            <w:proofErr w:type="gramStart"/>
            <w:r w:rsidRPr="005F6F1D">
              <w:rPr>
                <w:rFonts w:ascii="Arial" w:eastAsia="Calibri" w:hAnsi="Arial" w:cs="Arial"/>
              </w:rPr>
              <w:t>month</w:t>
            </w:r>
            <w:proofErr w:type="gramEnd"/>
            <w:r w:rsidRPr="005F6F1D">
              <w:rPr>
                <w:rFonts w:ascii="Arial" w:eastAsia="Calibri" w:hAnsi="Arial" w:cs="Arial"/>
              </w:rPr>
              <w:t xml:space="preserve"> of benefits becoming payable</w:t>
            </w:r>
          </w:p>
        </w:tc>
        <w:tc>
          <w:tcPr>
            <w:tcW w:w="2296" w:type="dxa"/>
            <w:vAlign w:val="center"/>
          </w:tcPr>
          <w:p w14:paraId="0B107C5E"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0301E0F" w14:textId="77777777" w:rsidTr="009A5F55">
        <w:trPr>
          <w:trHeight w:val="759"/>
        </w:trPr>
        <w:tc>
          <w:tcPr>
            <w:tcW w:w="3544" w:type="dxa"/>
            <w:vAlign w:val="center"/>
          </w:tcPr>
          <w:p w14:paraId="4C10D9DC" w14:textId="77777777" w:rsidR="005F6F1D" w:rsidRPr="005F6F1D" w:rsidRDefault="005F6F1D" w:rsidP="005F6F1D">
            <w:pPr>
              <w:rPr>
                <w:rFonts w:ascii="Arial" w:eastAsia="Calibri" w:hAnsi="Arial" w:cs="Arial"/>
              </w:rPr>
            </w:pPr>
            <w:r w:rsidRPr="005F6F1D">
              <w:rPr>
                <w:rFonts w:ascii="Arial" w:eastAsia="Calibri" w:hAnsi="Arial" w:cs="Arial"/>
              </w:rPr>
              <w:t>Accessing Benefits on or after Normal Pension Age</w:t>
            </w:r>
          </w:p>
        </w:tc>
        <w:tc>
          <w:tcPr>
            <w:tcW w:w="3402" w:type="dxa"/>
            <w:vAlign w:val="center"/>
          </w:tcPr>
          <w:p w14:paraId="3D82A08B" w14:textId="77777777" w:rsidR="005F6F1D" w:rsidRPr="005F6F1D" w:rsidRDefault="005F6F1D" w:rsidP="005F6F1D">
            <w:pPr>
              <w:rPr>
                <w:rFonts w:ascii="Arial" w:eastAsia="Calibri" w:hAnsi="Arial" w:cs="Arial"/>
              </w:rPr>
            </w:pPr>
            <w:r w:rsidRPr="005F6F1D">
              <w:rPr>
                <w:rFonts w:ascii="Arial" w:eastAsia="Calibri" w:hAnsi="Arial" w:cs="Arial"/>
              </w:rPr>
              <w:t>1 month of benefits becoming payable</w:t>
            </w:r>
          </w:p>
        </w:tc>
        <w:tc>
          <w:tcPr>
            <w:tcW w:w="2296" w:type="dxa"/>
            <w:vAlign w:val="center"/>
          </w:tcPr>
          <w:p w14:paraId="5755C33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74A87477" w14:textId="77777777" w:rsidTr="009A5F55">
        <w:trPr>
          <w:trHeight w:val="759"/>
        </w:trPr>
        <w:tc>
          <w:tcPr>
            <w:tcW w:w="3544" w:type="dxa"/>
            <w:vAlign w:val="center"/>
          </w:tcPr>
          <w:p w14:paraId="20FDD495" w14:textId="77777777" w:rsidR="005F6F1D" w:rsidRPr="005F6F1D" w:rsidRDefault="005F6F1D" w:rsidP="005F6F1D">
            <w:pPr>
              <w:rPr>
                <w:rFonts w:ascii="Arial" w:eastAsia="Calibri" w:hAnsi="Arial" w:cs="Arial"/>
              </w:rPr>
            </w:pPr>
            <w:r w:rsidRPr="005F6F1D">
              <w:rPr>
                <w:rFonts w:ascii="Arial" w:eastAsia="Calibri" w:hAnsi="Arial" w:cs="Arial"/>
              </w:rPr>
              <w:t>Notification of Deferred Benefit entitlement</w:t>
            </w:r>
          </w:p>
        </w:tc>
        <w:tc>
          <w:tcPr>
            <w:tcW w:w="3402" w:type="dxa"/>
            <w:vAlign w:val="center"/>
          </w:tcPr>
          <w:p w14:paraId="44D11545" w14:textId="77777777" w:rsidR="005F6F1D" w:rsidRPr="005F6F1D" w:rsidRDefault="005F6F1D" w:rsidP="005F6F1D">
            <w:pPr>
              <w:rPr>
                <w:rFonts w:ascii="Arial" w:eastAsia="Calibri" w:hAnsi="Arial" w:cs="Arial"/>
              </w:rPr>
            </w:pPr>
            <w:r w:rsidRPr="005F6F1D">
              <w:rPr>
                <w:rFonts w:ascii="Arial" w:eastAsia="Calibri" w:hAnsi="Arial" w:cs="Arial"/>
              </w:rPr>
              <w:t>2 months of being notified of leaver</w:t>
            </w:r>
          </w:p>
        </w:tc>
        <w:tc>
          <w:tcPr>
            <w:tcW w:w="2296" w:type="dxa"/>
            <w:vAlign w:val="center"/>
          </w:tcPr>
          <w:p w14:paraId="2429DA4D"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bl>
    <w:p w14:paraId="7D88F7C8" w14:textId="77777777" w:rsidR="005F6F1D" w:rsidRPr="005F6F1D" w:rsidRDefault="005F6F1D" w:rsidP="005F6F1D">
      <w:pPr>
        <w:spacing w:after="0"/>
        <w:rPr>
          <w:rFonts w:ascii="Arial" w:eastAsia="Calibri" w:hAnsi="Arial" w:cs="Arial"/>
          <w:color w:val="4A66AC"/>
          <w:sz w:val="56"/>
          <w:szCs w:val="56"/>
        </w:rPr>
      </w:pPr>
    </w:p>
    <w:p w14:paraId="0A96ABEB" w14:textId="77777777" w:rsidR="005F6F1D" w:rsidRPr="005F6F1D" w:rsidRDefault="005F6F1D" w:rsidP="005F6F1D">
      <w:pPr>
        <w:spacing w:after="0"/>
        <w:rPr>
          <w:rFonts w:ascii="Arial" w:eastAsia="Calibri" w:hAnsi="Arial" w:cs="Arial"/>
          <w:color w:val="4A66AC"/>
          <w:sz w:val="56"/>
          <w:szCs w:val="56"/>
        </w:rPr>
      </w:pPr>
    </w:p>
    <w:p w14:paraId="514E1E60" w14:textId="77777777" w:rsidR="005F6F1D" w:rsidRPr="005F6F1D" w:rsidRDefault="005F6F1D" w:rsidP="005F6F1D">
      <w:pPr>
        <w:spacing w:after="0"/>
        <w:rPr>
          <w:rFonts w:ascii="Arial" w:eastAsia="Calibri" w:hAnsi="Arial" w:cs="Arial"/>
          <w:color w:val="4A66AC"/>
          <w:sz w:val="56"/>
          <w:szCs w:val="56"/>
        </w:rPr>
      </w:pPr>
    </w:p>
    <w:p w14:paraId="3CF03812" w14:textId="77777777" w:rsidR="005F6F1D" w:rsidRPr="005F6F1D" w:rsidRDefault="005F6F1D" w:rsidP="005F6F1D">
      <w:pPr>
        <w:spacing w:after="0"/>
        <w:rPr>
          <w:rFonts w:ascii="Arial" w:eastAsia="Calibri" w:hAnsi="Arial" w:cs="Arial"/>
          <w:color w:val="4A66AC"/>
          <w:sz w:val="56"/>
          <w:szCs w:val="56"/>
        </w:rPr>
      </w:pPr>
    </w:p>
    <w:p w14:paraId="66A3D34B" w14:textId="77777777" w:rsidR="005F6F1D" w:rsidRPr="005F6F1D" w:rsidRDefault="005F6F1D" w:rsidP="005F6F1D">
      <w:pPr>
        <w:spacing w:after="0"/>
        <w:rPr>
          <w:rFonts w:ascii="Arial" w:eastAsia="Calibri" w:hAnsi="Arial" w:cs="Arial"/>
          <w:color w:val="4A66AC"/>
          <w:sz w:val="56"/>
          <w:szCs w:val="56"/>
        </w:rPr>
      </w:pPr>
    </w:p>
    <w:p w14:paraId="35EDCC66" w14:textId="77777777" w:rsidR="005F6F1D" w:rsidRPr="005F6F1D" w:rsidRDefault="005F6F1D" w:rsidP="005F6F1D">
      <w:pPr>
        <w:rPr>
          <w:rFonts w:ascii="Arial" w:eastAsia="Calibri" w:hAnsi="Arial" w:cs="Arial"/>
          <w:b/>
          <w:color w:val="0070C0"/>
          <w:sz w:val="36"/>
          <w:szCs w:val="36"/>
        </w:rPr>
      </w:pPr>
    </w:p>
    <w:p w14:paraId="7EC72AF6" w14:textId="77777777" w:rsidR="005F6F1D" w:rsidRPr="005F6F1D" w:rsidRDefault="005F6F1D" w:rsidP="005F6F1D">
      <w:pPr>
        <w:rPr>
          <w:rFonts w:ascii="Arial" w:eastAsia="Calibri" w:hAnsi="Arial" w:cs="Arial"/>
          <w:b/>
          <w:color w:val="0070C0"/>
          <w:sz w:val="28"/>
          <w:szCs w:val="28"/>
        </w:rPr>
      </w:pPr>
      <w:r w:rsidRPr="005F6F1D">
        <w:rPr>
          <w:rFonts w:ascii="Arial" w:eastAsia="Calibri" w:hAnsi="Arial" w:cs="Arial"/>
          <w:b/>
          <w:color w:val="0070C0"/>
          <w:sz w:val="36"/>
          <w:szCs w:val="36"/>
        </w:rPr>
        <w:lastRenderedPageBreak/>
        <w:t xml:space="preserve"> </w:t>
      </w:r>
      <w:r w:rsidRPr="005F6F1D">
        <w:rPr>
          <w:rFonts w:ascii="Arial" w:eastAsia="Calibri" w:hAnsi="Arial" w:cs="Arial"/>
          <w:b/>
          <w:color w:val="0070C0"/>
          <w:sz w:val="28"/>
          <w:szCs w:val="28"/>
        </w:rPr>
        <w:t xml:space="preserve"> Divorce Time limits</w:t>
      </w:r>
    </w:p>
    <w:tbl>
      <w:tblPr>
        <w:tblStyle w:val="TableGrid"/>
        <w:tblW w:w="9242" w:type="dxa"/>
        <w:tblInd w:w="108" w:type="dxa"/>
        <w:tblLook w:val="04A0" w:firstRow="1" w:lastRow="0" w:firstColumn="1" w:lastColumn="0" w:noHBand="0" w:noVBand="1"/>
      </w:tblPr>
      <w:tblGrid>
        <w:gridCol w:w="3544"/>
        <w:gridCol w:w="3686"/>
        <w:gridCol w:w="2012"/>
      </w:tblGrid>
      <w:tr w:rsidR="005F6F1D" w:rsidRPr="005F6F1D" w14:paraId="35CB9386" w14:textId="77777777" w:rsidTr="009A5F55">
        <w:trPr>
          <w:trHeight w:val="858"/>
        </w:trPr>
        <w:tc>
          <w:tcPr>
            <w:tcW w:w="3544" w:type="dxa"/>
            <w:tcBorders>
              <w:top w:val="single" w:sz="4" w:space="0" w:color="auto"/>
              <w:left w:val="single" w:sz="4" w:space="0" w:color="auto"/>
              <w:bottom w:val="single" w:sz="4" w:space="0" w:color="auto"/>
              <w:right w:val="single" w:sz="4" w:space="0" w:color="auto"/>
            </w:tcBorders>
          </w:tcPr>
          <w:p w14:paraId="39C80B44" w14:textId="77777777" w:rsidR="005F6F1D" w:rsidRPr="005F6F1D" w:rsidRDefault="005F6F1D" w:rsidP="005F6F1D">
            <w:pPr>
              <w:jc w:val="center"/>
              <w:rPr>
                <w:rFonts w:ascii="Arial" w:eastAsia="Calibri" w:hAnsi="Arial" w:cs="Arial"/>
                <w:b/>
              </w:rPr>
            </w:pPr>
          </w:p>
          <w:p w14:paraId="4A64F8C2" w14:textId="77777777" w:rsidR="005F6F1D" w:rsidRPr="005F6F1D" w:rsidRDefault="005F6F1D" w:rsidP="005F6F1D">
            <w:pPr>
              <w:jc w:val="center"/>
              <w:rPr>
                <w:rFonts w:ascii="Arial" w:eastAsia="Calibri" w:hAnsi="Arial" w:cs="Arial"/>
              </w:rPr>
            </w:pPr>
            <w:r w:rsidRPr="005F6F1D">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14:paraId="1EA80824" w14:textId="77777777" w:rsidR="005F6F1D" w:rsidRPr="005F6F1D" w:rsidRDefault="005F6F1D" w:rsidP="005F6F1D">
            <w:pPr>
              <w:jc w:val="center"/>
              <w:rPr>
                <w:rFonts w:ascii="Arial" w:eastAsia="Calibri" w:hAnsi="Arial" w:cs="Arial"/>
                <w:b/>
              </w:rPr>
            </w:pPr>
          </w:p>
          <w:p w14:paraId="2F4D0281" w14:textId="77777777" w:rsidR="005F6F1D" w:rsidRPr="005F6F1D" w:rsidRDefault="005F6F1D" w:rsidP="005F6F1D">
            <w:pPr>
              <w:jc w:val="center"/>
              <w:rPr>
                <w:rFonts w:ascii="Arial" w:eastAsia="Calibri" w:hAnsi="Arial" w:cs="Arial"/>
                <w:b/>
              </w:rPr>
            </w:pPr>
            <w:r w:rsidRPr="005F6F1D">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14:paraId="3865D5E5" w14:textId="77777777" w:rsidR="005F6F1D" w:rsidRPr="005F6F1D" w:rsidRDefault="005F6F1D" w:rsidP="005F6F1D">
            <w:pPr>
              <w:jc w:val="center"/>
              <w:rPr>
                <w:rFonts w:ascii="Arial" w:eastAsia="Calibri" w:hAnsi="Arial" w:cs="Arial"/>
                <w:b/>
              </w:rPr>
            </w:pPr>
            <w:r w:rsidRPr="005F6F1D">
              <w:rPr>
                <w:rFonts w:ascii="Arial" w:eastAsia="Calibri" w:hAnsi="Arial" w:cs="Arial"/>
                <w:b/>
              </w:rPr>
              <w:t>Number of breaches in month</w:t>
            </w:r>
          </w:p>
        </w:tc>
      </w:tr>
      <w:tr w:rsidR="005F6F1D" w:rsidRPr="005F6F1D" w14:paraId="4CACFA21" w14:textId="77777777" w:rsidTr="009A5F55">
        <w:trPr>
          <w:trHeight w:val="764"/>
        </w:trPr>
        <w:tc>
          <w:tcPr>
            <w:tcW w:w="3544" w:type="dxa"/>
            <w:tcBorders>
              <w:top w:val="single" w:sz="4" w:space="0" w:color="auto"/>
              <w:left w:val="single" w:sz="4" w:space="0" w:color="auto"/>
              <w:bottom w:val="single" w:sz="4" w:space="0" w:color="auto"/>
              <w:right w:val="single" w:sz="4" w:space="0" w:color="auto"/>
            </w:tcBorders>
            <w:hideMark/>
          </w:tcPr>
          <w:p w14:paraId="5DE753A5" w14:textId="77777777" w:rsidR="005F6F1D" w:rsidRPr="005F6F1D" w:rsidRDefault="005F6F1D" w:rsidP="005F6F1D">
            <w:pPr>
              <w:rPr>
                <w:rFonts w:ascii="Arial" w:eastAsia="Calibri" w:hAnsi="Arial" w:cs="Arial"/>
              </w:rPr>
            </w:pPr>
            <w:r w:rsidRPr="005F6F1D">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hideMark/>
          </w:tcPr>
          <w:p w14:paraId="0E80C43A" w14:textId="77777777" w:rsidR="005F6F1D" w:rsidRPr="005F6F1D" w:rsidRDefault="005F6F1D" w:rsidP="005F6F1D">
            <w:pPr>
              <w:rPr>
                <w:rFonts w:ascii="Arial" w:eastAsia="Calibri" w:hAnsi="Arial" w:cs="Arial"/>
              </w:rPr>
            </w:pPr>
            <w:r w:rsidRPr="005F6F1D">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tcPr>
          <w:p w14:paraId="7CF48C08"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2F92A972"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23049B22"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hideMark/>
          </w:tcPr>
          <w:p w14:paraId="02C02459" w14:textId="77777777" w:rsidR="005F6F1D" w:rsidRPr="005F6F1D" w:rsidRDefault="005F6F1D" w:rsidP="005F6F1D">
            <w:pPr>
              <w:rPr>
                <w:rFonts w:ascii="Arial" w:eastAsia="Calibri" w:hAnsi="Arial" w:cs="Arial"/>
              </w:rPr>
            </w:pPr>
            <w:r w:rsidRPr="005F6F1D">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tcPr>
          <w:p w14:paraId="203F1844"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A5568D0" w14:textId="77777777" w:rsidTr="009A5F55">
        <w:trPr>
          <w:trHeight w:val="1334"/>
        </w:trPr>
        <w:tc>
          <w:tcPr>
            <w:tcW w:w="3544" w:type="dxa"/>
            <w:tcBorders>
              <w:top w:val="single" w:sz="4" w:space="0" w:color="auto"/>
              <w:left w:val="single" w:sz="4" w:space="0" w:color="auto"/>
              <w:bottom w:val="single" w:sz="4" w:space="0" w:color="auto"/>
              <w:right w:val="single" w:sz="4" w:space="0" w:color="auto"/>
            </w:tcBorders>
            <w:hideMark/>
          </w:tcPr>
          <w:p w14:paraId="287B427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hideMark/>
          </w:tcPr>
          <w:p w14:paraId="1BB2D1F0" w14:textId="77777777" w:rsidR="005F6F1D" w:rsidRPr="005F6F1D" w:rsidRDefault="005F6F1D" w:rsidP="005F6F1D">
            <w:pPr>
              <w:rPr>
                <w:rFonts w:ascii="Arial" w:eastAsia="Calibri" w:hAnsi="Arial" w:cs="Arial"/>
              </w:rPr>
            </w:pPr>
            <w:r w:rsidRPr="005F6F1D">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tcPr>
          <w:p w14:paraId="362CA8D3"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470B0EF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69A2DC4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hideMark/>
          </w:tcPr>
          <w:p w14:paraId="27EAC05B" w14:textId="77777777" w:rsidR="005F6F1D" w:rsidRPr="005F6F1D" w:rsidRDefault="005F6F1D" w:rsidP="005F6F1D">
            <w:pPr>
              <w:rPr>
                <w:rFonts w:ascii="Arial" w:eastAsia="Calibri" w:hAnsi="Arial" w:cs="Arial"/>
              </w:rPr>
            </w:pPr>
            <w:r w:rsidRPr="005F6F1D">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tcPr>
          <w:p w14:paraId="73E22DF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480FD7B" w14:textId="77777777" w:rsidTr="009A5F55">
        <w:trPr>
          <w:trHeight w:val="1206"/>
        </w:trPr>
        <w:tc>
          <w:tcPr>
            <w:tcW w:w="3544" w:type="dxa"/>
            <w:tcBorders>
              <w:top w:val="single" w:sz="4" w:space="0" w:color="auto"/>
              <w:left w:val="single" w:sz="4" w:space="0" w:color="auto"/>
              <w:bottom w:val="single" w:sz="4" w:space="0" w:color="auto"/>
              <w:right w:val="single" w:sz="4" w:space="0" w:color="auto"/>
            </w:tcBorders>
            <w:hideMark/>
          </w:tcPr>
          <w:p w14:paraId="0E49DB4C"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Where the request is for information which does not include a Cash Equivalent Transfer Value  </w:t>
            </w:r>
          </w:p>
          <w:p w14:paraId="426EA39D" w14:textId="77777777" w:rsidR="005F6F1D" w:rsidRPr="005F6F1D" w:rsidRDefault="005F6F1D" w:rsidP="005F6F1D">
            <w:pPr>
              <w:rPr>
                <w:rFonts w:ascii="Arial" w:eastAsia="Calibri" w:hAnsi="Arial" w:cs="Arial"/>
                <w:snapToGrid w:val="0"/>
              </w:rPr>
            </w:pPr>
          </w:p>
          <w:p w14:paraId="29878FEF" w14:textId="77777777" w:rsidR="005F6F1D" w:rsidRPr="005F6F1D" w:rsidRDefault="005F6F1D" w:rsidP="005F6F1D">
            <w:pPr>
              <w:rPr>
                <w:rFonts w:ascii="Arial" w:eastAsia="Calibri" w:hAnsi="Arial" w:cs="Arial"/>
                <w:b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50A98BC1"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tcPr>
          <w:p w14:paraId="13635357"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57028EF"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43893F76"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 xml:space="preserve">Pension Sharing Order received but some </w:t>
            </w:r>
            <w:r w:rsidRPr="005F6F1D">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hideMark/>
          </w:tcPr>
          <w:p w14:paraId="03545B4D"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tcPr>
          <w:p w14:paraId="563F4CBF"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75A6B3BD" w14:textId="77777777" w:rsidTr="009A5F55">
        <w:trPr>
          <w:trHeight w:val="1305"/>
        </w:trPr>
        <w:tc>
          <w:tcPr>
            <w:tcW w:w="3544" w:type="dxa"/>
            <w:tcBorders>
              <w:top w:val="single" w:sz="4" w:space="0" w:color="auto"/>
              <w:left w:val="single" w:sz="4" w:space="0" w:color="auto"/>
              <w:bottom w:val="single" w:sz="4" w:space="0" w:color="auto"/>
              <w:right w:val="single" w:sz="4" w:space="0" w:color="auto"/>
            </w:tcBorders>
          </w:tcPr>
          <w:p w14:paraId="4ADF38BB"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p w14:paraId="70904AF4" w14:textId="77777777" w:rsidR="005F6F1D" w:rsidRPr="005F6F1D" w:rsidRDefault="005F6F1D" w:rsidP="005F6F1D">
            <w:pPr>
              <w:rPr>
                <w:rFonts w:ascii="Arial" w:eastAsia="Calibri" w:hAnsi="Arial" w:cs="Arial"/>
                <w:bCs/>
                <w:snapToGrid w:val="0"/>
              </w:rPr>
            </w:pPr>
          </w:p>
          <w:p w14:paraId="6A98577E" w14:textId="77777777" w:rsidR="005F6F1D" w:rsidRPr="005F6F1D" w:rsidRDefault="005F6F1D" w:rsidP="005F6F1D">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7161697E"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tcPr>
          <w:p w14:paraId="4118F61E"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0280B70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174A4782"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hideMark/>
          </w:tcPr>
          <w:p w14:paraId="17A604CB"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tcPr>
          <w:p w14:paraId="5712ACE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4200A2B" w14:textId="77777777" w:rsidTr="009A5F55">
        <w:trPr>
          <w:trHeight w:val="1293"/>
        </w:trPr>
        <w:tc>
          <w:tcPr>
            <w:tcW w:w="3544" w:type="dxa"/>
            <w:tcBorders>
              <w:top w:val="single" w:sz="4" w:space="0" w:color="auto"/>
              <w:left w:val="single" w:sz="4" w:space="0" w:color="auto"/>
              <w:bottom w:val="single" w:sz="4" w:space="0" w:color="auto"/>
              <w:right w:val="single" w:sz="4" w:space="0" w:color="auto"/>
            </w:tcBorders>
          </w:tcPr>
          <w:p w14:paraId="1EFA1A21"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PSO has been implemented.</w:t>
            </w:r>
          </w:p>
          <w:p w14:paraId="7BC91943" w14:textId="77777777" w:rsidR="005F6F1D" w:rsidRPr="005F6F1D" w:rsidRDefault="005F6F1D" w:rsidP="005F6F1D">
            <w:pPr>
              <w:jc w:val="center"/>
              <w:rPr>
                <w:rFonts w:ascii="Arial" w:eastAsia="Calibri" w:hAnsi="Arial" w:cs="Arial"/>
              </w:rPr>
            </w:pPr>
          </w:p>
        </w:tc>
        <w:tc>
          <w:tcPr>
            <w:tcW w:w="3686" w:type="dxa"/>
            <w:tcBorders>
              <w:top w:val="single" w:sz="4" w:space="0" w:color="auto"/>
              <w:left w:val="single" w:sz="4" w:space="0" w:color="auto"/>
              <w:bottom w:val="single" w:sz="4" w:space="0" w:color="auto"/>
              <w:right w:val="single" w:sz="4" w:space="0" w:color="auto"/>
            </w:tcBorders>
          </w:tcPr>
          <w:p w14:paraId="6CDB15CD" w14:textId="77777777" w:rsidR="005F6F1D" w:rsidRPr="005F6F1D" w:rsidRDefault="005F6F1D" w:rsidP="005F6F1D">
            <w:pPr>
              <w:spacing w:before="160"/>
              <w:rPr>
                <w:rFonts w:ascii="Arial" w:eastAsia="Calibri" w:hAnsi="Arial" w:cs="Arial"/>
                <w:snapToGrid w:val="0"/>
              </w:rPr>
            </w:pPr>
            <w:r w:rsidRPr="005F6F1D">
              <w:rPr>
                <w:rFonts w:ascii="Arial" w:eastAsia="Calibri" w:hAnsi="Arial" w:cs="Arial"/>
                <w:snapToGrid w:val="0"/>
              </w:rPr>
              <w:t>A letter* must be sent to both parties within 21 days of implementing the PSO to notify both parties their entitlement.</w:t>
            </w:r>
          </w:p>
        </w:tc>
        <w:tc>
          <w:tcPr>
            <w:tcW w:w="2012" w:type="dxa"/>
            <w:tcBorders>
              <w:top w:val="single" w:sz="4" w:space="0" w:color="auto"/>
              <w:left w:val="single" w:sz="4" w:space="0" w:color="auto"/>
              <w:bottom w:val="single" w:sz="4" w:space="0" w:color="auto"/>
              <w:right w:val="single" w:sz="4" w:space="0" w:color="auto"/>
            </w:tcBorders>
          </w:tcPr>
          <w:p w14:paraId="2BE03A0F" w14:textId="77777777" w:rsidR="005F6F1D" w:rsidRPr="005F6F1D" w:rsidRDefault="005F6F1D" w:rsidP="005F6F1D">
            <w:pPr>
              <w:spacing w:before="160"/>
              <w:jc w:val="center"/>
              <w:rPr>
                <w:rFonts w:ascii="Arial" w:eastAsia="Calibri" w:hAnsi="Arial" w:cs="Arial"/>
                <w:snapToGrid w:val="0"/>
              </w:rPr>
            </w:pPr>
            <w:r w:rsidRPr="005F6F1D">
              <w:rPr>
                <w:rFonts w:ascii="Arial" w:eastAsia="Calibri" w:hAnsi="Arial" w:cs="Arial"/>
                <w:snapToGrid w:val="0"/>
              </w:rPr>
              <w:t>0</w:t>
            </w:r>
          </w:p>
        </w:tc>
      </w:tr>
    </w:tbl>
    <w:p w14:paraId="6DE1A77A" w14:textId="77777777" w:rsidR="00351A02" w:rsidRDefault="00351A02" w:rsidP="005F6F1D">
      <w:pPr>
        <w:spacing w:after="0"/>
        <w:rPr>
          <w:rFonts w:ascii="Arial" w:eastAsia="Calibri" w:hAnsi="Arial" w:cs="Arial"/>
          <w:b/>
          <w:color w:val="0070C0"/>
          <w:sz w:val="28"/>
          <w:szCs w:val="28"/>
        </w:rPr>
      </w:pPr>
    </w:p>
    <w:p w14:paraId="7BAF584D" w14:textId="04E2E0A5" w:rsidR="005F6F1D" w:rsidRDefault="005F6F1D" w:rsidP="005F6F1D">
      <w:pPr>
        <w:spacing w:after="0"/>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1</w:t>
      </w:r>
      <w:r w:rsidRPr="005F6F1D">
        <w:rPr>
          <w:rFonts w:ascii="Arial" w:eastAsia="Calibri" w:hAnsi="Arial" w:cs="Arial"/>
          <w:b/>
          <w:color w:val="0070C0"/>
          <w:sz w:val="28"/>
          <w:szCs w:val="28"/>
        </w:rPr>
        <w:t>. Calendar of Events</w:t>
      </w:r>
    </w:p>
    <w:p w14:paraId="7B7C5281" w14:textId="77777777" w:rsidR="00351A02" w:rsidRPr="00351A02" w:rsidRDefault="00351A02" w:rsidP="005F6F1D">
      <w:pPr>
        <w:spacing w:after="0"/>
        <w:rPr>
          <w:rFonts w:ascii="Arial" w:eastAsia="Calibri" w:hAnsi="Arial" w:cs="Arial"/>
          <w:b/>
          <w:color w:val="0070C0"/>
          <w:sz w:val="28"/>
          <w:szCs w:val="28"/>
        </w:rPr>
      </w:pPr>
    </w:p>
    <w:tbl>
      <w:tblPr>
        <w:tblStyle w:val="TableGrid11"/>
        <w:tblW w:w="0" w:type="auto"/>
        <w:tblLook w:val="04A0" w:firstRow="1" w:lastRow="0" w:firstColumn="1" w:lastColumn="0" w:noHBand="0" w:noVBand="1"/>
      </w:tblPr>
      <w:tblGrid>
        <w:gridCol w:w="2356"/>
        <w:gridCol w:w="2095"/>
        <w:gridCol w:w="2296"/>
        <w:gridCol w:w="2269"/>
      </w:tblGrid>
      <w:tr w:rsidR="005F6F1D" w:rsidRPr="005F6F1D" w14:paraId="1DCC280A" w14:textId="77777777" w:rsidTr="009A5F55">
        <w:tc>
          <w:tcPr>
            <w:tcW w:w="3487" w:type="dxa"/>
            <w:shd w:val="clear" w:color="auto" w:fill="FBFED4"/>
          </w:tcPr>
          <w:p w14:paraId="10DB6A80"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January</w:t>
            </w:r>
          </w:p>
        </w:tc>
        <w:tc>
          <w:tcPr>
            <w:tcW w:w="3487" w:type="dxa"/>
            <w:shd w:val="clear" w:color="auto" w:fill="FBFED4"/>
          </w:tcPr>
          <w:p w14:paraId="4C9172F6"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February</w:t>
            </w:r>
          </w:p>
        </w:tc>
        <w:tc>
          <w:tcPr>
            <w:tcW w:w="3487" w:type="dxa"/>
            <w:shd w:val="clear" w:color="auto" w:fill="FBFED4"/>
          </w:tcPr>
          <w:p w14:paraId="02F425A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March</w:t>
            </w:r>
          </w:p>
        </w:tc>
        <w:tc>
          <w:tcPr>
            <w:tcW w:w="3487" w:type="dxa"/>
            <w:shd w:val="clear" w:color="auto" w:fill="FBFED4"/>
          </w:tcPr>
          <w:p w14:paraId="6B54584B"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April</w:t>
            </w:r>
          </w:p>
        </w:tc>
      </w:tr>
      <w:tr w:rsidR="005F6F1D" w:rsidRPr="005F6F1D" w14:paraId="3E4E26B9" w14:textId="77777777" w:rsidTr="009A5F55">
        <w:trPr>
          <w:trHeight w:val="1756"/>
        </w:trPr>
        <w:tc>
          <w:tcPr>
            <w:tcW w:w="3487" w:type="dxa"/>
            <w:tcBorders>
              <w:bottom w:val="single" w:sz="4" w:space="0" w:color="auto"/>
            </w:tcBorders>
          </w:tcPr>
          <w:p w14:paraId="3C28DCA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6A6B8E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HMRC Event Reporting</w:t>
            </w:r>
          </w:p>
          <w:p w14:paraId="451070E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Payment of Unauthorised Lump Sum and Scheme Sanction Charge to HMRC</w:t>
            </w:r>
          </w:p>
        </w:tc>
        <w:tc>
          <w:tcPr>
            <w:tcW w:w="3487" w:type="dxa"/>
            <w:tcBorders>
              <w:bottom w:val="single" w:sz="4" w:space="0" w:color="auto"/>
            </w:tcBorders>
          </w:tcPr>
          <w:p w14:paraId="22C71DF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BD639D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Review of DWP benefits for Injury cases</w:t>
            </w:r>
          </w:p>
          <w:p w14:paraId="7476D40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GAD Data Collection Spreadsheet</w:t>
            </w:r>
          </w:p>
        </w:tc>
        <w:tc>
          <w:tcPr>
            <w:tcW w:w="3487" w:type="dxa"/>
            <w:tcBorders>
              <w:bottom w:val="single" w:sz="4" w:space="0" w:color="auto"/>
            </w:tcBorders>
          </w:tcPr>
          <w:p w14:paraId="0DB0532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Borders>
              <w:bottom w:val="single" w:sz="4" w:space="0" w:color="auto"/>
            </w:tcBorders>
          </w:tcPr>
          <w:p w14:paraId="4073C85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Apply Pensions Increase </w:t>
            </w:r>
          </w:p>
          <w:p w14:paraId="34D9165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Apply Care Revaluation</w:t>
            </w:r>
          </w:p>
          <w:p w14:paraId="073A903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P60’s</w:t>
            </w:r>
          </w:p>
          <w:p w14:paraId="6CBBB04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776657E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Pensioner Newsletter</w:t>
            </w:r>
          </w:p>
          <w:p w14:paraId="2C47171B" w14:textId="77777777" w:rsidR="005F6F1D" w:rsidRPr="005F6F1D" w:rsidRDefault="005F6F1D" w:rsidP="005F6F1D">
            <w:pPr>
              <w:rPr>
                <w:rFonts w:ascii="Calibri" w:eastAsia="Calibri" w:hAnsi="Calibri" w:cs="Times New Roman"/>
                <w:sz w:val="24"/>
                <w:szCs w:val="24"/>
              </w:rPr>
            </w:pPr>
          </w:p>
        </w:tc>
      </w:tr>
      <w:tr w:rsidR="005F6F1D" w:rsidRPr="005F6F1D" w14:paraId="3FEB08CC" w14:textId="77777777" w:rsidTr="009A5F55">
        <w:tc>
          <w:tcPr>
            <w:tcW w:w="3487" w:type="dxa"/>
            <w:shd w:val="clear" w:color="auto" w:fill="F8FAD8"/>
          </w:tcPr>
          <w:p w14:paraId="57305EB9"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May</w:t>
            </w:r>
          </w:p>
        </w:tc>
        <w:tc>
          <w:tcPr>
            <w:tcW w:w="3487" w:type="dxa"/>
            <w:shd w:val="clear" w:color="auto" w:fill="F8FAD8"/>
          </w:tcPr>
          <w:p w14:paraId="75AEBF0A"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June</w:t>
            </w:r>
          </w:p>
        </w:tc>
        <w:tc>
          <w:tcPr>
            <w:tcW w:w="3487" w:type="dxa"/>
            <w:shd w:val="clear" w:color="auto" w:fill="F8FAD8"/>
          </w:tcPr>
          <w:p w14:paraId="4BE3C8A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July</w:t>
            </w:r>
          </w:p>
        </w:tc>
        <w:tc>
          <w:tcPr>
            <w:tcW w:w="3487" w:type="dxa"/>
            <w:shd w:val="clear" w:color="auto" w:fill="F8FAD8"/>
          </w:tcPr>
          <w:p w14:paraId="7C96CAB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August</w:t>
            </w:r>
          </w:p>
        </w:tc>
      </w:tr>
      <w:tr w:rsidR="005F6F1D" w:rsidRPr="005F6F1D" w14:paraId="487CACD0" w14:textId="77777777" w:rsidTr="009A5F55">
        <w:trPr>
          <w:trHeight w:val="1699"/>
        </w:trPr>
        <w:tc>
          <w:tcPr>
            <w:tcW w:w="3487" w:type="dxa"/>
            <w:tcBorders>
              <w:bottom w:val="single" w:sz="4" w:space="0" w:color="auto"/>
            </w:tcBorders>
          </w:tcPr>
          <w:p w14:paraId="36BD56F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18BD5DC7"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3C369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Active Newsletter</w:t>
            </w:r>
          </w:p>
          <w:p w14:paraId="6AAB3F7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6AE43D8"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266D953B"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5502B12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63531243"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04F0802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19718D59"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4484A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5468832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r w:rsidR="005F6F1D" w:rsidRPr="005F6F1D" w14:paraId="01BF8D21" w14:textId="77777777" w:rsidTr="009A5F55">
        <w:tc>
          <w:tcPr>
            <w:tcW w:w="3487" w:type="dxa"/>
            <w:shd w:val="clear" w:color="auto" w:fill="FBFED4"/>
          </w:tcPr>
          <w:p w14:paraId="71FE772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September</w:t>
            </w:r>
          </w:p>
        </w:tc>
        <w:tc>
          <w:tcPr>
            <w:tcW w:w="3487" w:type="dxa"/>
            <w:shd w:val="clear" w:color="auto" w:fill="FBFED4"/>
          </w:tcPr>
          <w:p w14:paraId="4A2D4FC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October</w:t>
            </w:r>
          </w:p>
        </w:tc>
        <w:tc>
          <w:tcPr>
            <w:tcW w:w="3487" w:type="dxa"/>
            <w:shd w:val="clear" w:color="auto" w:fill="FBFED4"/>
          </w:tcPr>
          <w:p w14:paraId="475B86CD"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November</w:t>
            </w:r>
          </w:p>
        </w:tc>
        <w:tc>
          <w:tcPr>
            <w:tcW w:w="3487" w:type="dxa"/>
            <w:shd w:val="clear" w:color="auto" w:fill="FBFED4"/>
          </w:tcPr>
          <w:p w14:paraId="1D4F2EB5"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December</w:t>
            </w:r>
          </w:p>
        </w:tc>
      </w:tr>
      <w:tr w:rsidR="005F6F1D" w:rsidRPr="005F6F1D" w14:paraId="00347250" w14:textId="77777777" w:rsidTr="009A5F55">
        <w:trPr>
          <w:trHeight w:val="1842"/>
        </w:trPr>
        <w:tc>
          <w:tcPr>
            <w:tcW w:w="3487" w:type="dxa"/>
          </w:tcPr>
          <w:p w14:paraId="2C95E76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Estimates Assumption Exercise</w:t>
            </w:r>
          </w:p>
          <w:p w14:paraId="0DDA5D8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D42634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Savings Statement</w:t>
            </w:r>
          </w:p>
        </w:tc>
        <w:tc>
          <w:tcPr>
            <w:tcW w:w="3487" w:type="dxa"/>
          </w:tcPr>
          <w:p w14:paraId="46E84C5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58C5E831"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Participate in NFI</w:t>
            </w:r>
          </w:p>
          <w:p w14:paraId="3B69954A" w14:textId="77777777" w:rsidR="005F6F1D" w:rsidRPr="005F6F1D" w:rsidRDefault="005F6F1D" w:rsidP="005F6F1D">
            <w:pPr>
              <w:rPr>
                <w:rFonts w:ascii="Calibri" w:eastAsia="Calibri" w:hAnsi="Calibri" w:cs="Times New Roman"/>
                <w:sz w:val="24"/>
                <w:szCs w:val="24"/>
              </w:rPr>
            </w:pPr>
            <w:proofErr w:type="spellStart"/>
            <w:r w:rsidRPr="005F6F1D">
              <w:rPr>
                <w:rFonts w:ascii="Calibri" w:eastAsia="Calibri" w:hAnsi="Calibri" w:cs="Times New Roman"/>
                <w:sz w:val="24"/>
                <w:szCs w:val="24"/>
              </w:rPr>
              <w:t>tPR</w:t>
            </w:r>
            <w:proofErr w:type="spellEnd"/>
            <w:r w:rsidRPr="005F6F1D">
              <w:rPr>
                <w:rFonts w:ascii="Calibri" w:eastAsia="Calibri" w:hAnsi="Calibri" w:cs="Times New Roman"/>
                <w:sz w:val="24"/>
                <w:szCs w:val="24"/>
              </w:rPr>
              <w:t xml:space="preserve"> Scheme Returns</w:t>
            </w:r>
          </w:p>
        </w:tc>
        <w:tc>
          <w:tcPr>
            <w:tcW w:w="3487" w:type="dxa"/>
          </w:tcPr>
          <w:p w14:paraId="5C910A87" w14:textId="77777777" w:rsidR="005F6F1D" w:rsidRPr="005F6F1D" w:rsidRDefault="005F6F1D" w:rsidP="005F6F1D">
            <w:pPr>
              <w:rPr>
                <w:rFonts w:ascii="Calibri" w:eastAsia="Calibri" w:hAnsi="Calibri" w:cs="Times New Roman"/>
                <w:sz w:val="24"/>
                <w:szCs w:val="24"/>
              </w:rPr>
            </w:pPr>
            <w:proofErr w:type="spellStart"/>
            <w:r w:rsidRPr="005F6F1D">
              <w:rPr>
                <w:rFonts w:ascii="Calibri" w:eastAsia="Calibri" w:hAnsi="Calibri" w:cs="Times New Roman"/>
                <w:sz w:val="24"/>
                <w:szCs w:val="24"/>
              </w:rPr>
              <w:t>tPR</w:t>
            </w:r>
            <w:proofErr w:type="spellEnd"/>
            <w:r w:rsidRPr="005F6F1D">
              <w:rPr>
                <w:rFonts w:ascii="Calibri" w:eastAsia="Calibri" w:hAnsi="Calibri" w:cs="Times New Roman"/>
                <w:sz w:val="24"/>
                <w:szCs w:val="24"/>
              </w:rPr>
              <w:t xml:space="preserve"> Annual Survey</w:t>
            </w:r>
          </w:p>
          <w:p w14:paraId="434DC4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Pr>
          <w:p w14:paraId="197056A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IAS19 Data capture exercise for Actuaries </w:t>
            </w:r>
          </w:p>
          <w:p w14:paraId="05B808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bl>
    <w:p w14:paraId="77122241" w14:textId="77777777" w:rsidR="005F6F1D" w:rsidRPr="005F6F1D" w:rsidRDefault="005F6F1D" w:rsidP="005F6F1D">
      <w:pPr>
        <w:spacing w:after="0"/>
        <w:jc w:val="center"/>
        <w:rPr>
          <w:rFonts w:ascii="Arial" w:eastAsia="Calibri" w:hAnsi="Arial" w:cs="Arial"/>
          <w:color w:val="4A66AC"/>
          <w:sz w:val="56"/>
          <w:szCs w:val="56"/>
        </w:rPr>
      </w:pPr>
      <w:r w:rsidRPr="005F6F1D">
        <w:rPr>
          <w:rFonts w:ascii="Arial" w:eastAsia="Calibri" w:hAnsi="Arial" w:cs="Arial"/>
          <w:color w:val="4A66AC"/>
          <w:sz w:val="56"/>
          <w:szCs w:val="56"/>
        </w:rPr>
        <w:tab/>
      </w:r>
      <w:r w:rsidRPr="005F6F1D">
        <w:rPr>
          <w:rFonts w:ascii="Arial" w:eastAsia="Calibri" w:hAnsi="Arial" w:cs="Arial"/>
          <w:color w:val="4A66AC"/>
          <w:sz w:val="56"/>
          <w:szCs w:val="56"/>
        </w:rPr>
        <w:tab/>
      </w:r>
      <w:r w:rsidRPr="005F6F1D">
        <w:rPr>
          <w:rFonts w:ascii="Arial" w:eastAsia="Calibri" w:hAnsi="Arial" w:cs="Arial"/>
          <w:color w:val="4A66AC"/>
          <w:sz w:val="56"/>
          <w:szCs w:val="56"/>
        </w:rPr>
        <w:tab/>
      </w:r>
    </w:p>
    <w:p w14:paraId="0DB9047D" w14:textId="77777777" w:rsidR="005F6F1D" w:rsidRDefault="005F6F1D" w:rsidP="006A52FA">
      <w:pPr>
        <w:jc w:val="both"/>
        <w:rPr>
          <w:rFonts w:ascii="Arial" w:eastAsia="Calibri" w:hAnsi="Arial" w:cs="Arial"/>
          <w:sz w:val="56"/>
          <w:szCs w:val="56"/>
        </w:rPr>
      </w:pPr>
    </w:p>
    <w:p w14:paraId="0DEDEE6E" w14:textId="77777777" w:rsidR="006A52FA" w:rsidRDefault="006A52FA" w:rsidP="006A52FA">
      <w:pPr>
        <w:jc w:val="both"/>
        <w:rPr>
          <w:rFonts w:ascii="Arial" w:eastAsia="Calibri" w:hAnsi="Arial" w:cs="Arial"/>
          <w:sz w:val="56"/>
          <w:szCs w:val="56"/>
        </w:rPr>
      </w:pPr>
    </w:p>
    <w:p w14:paraId="7BE09C38" w14:textId="77777777" w:rsidR="006A52FA" w:rsidRDefault="006A52FA" w:rsidP="006A52FA">
      <w:pPr>
        <w:jc w:val="both"/>
        <w:rPr>
          <w:rFonts w:ascii="Arial" w:eastAsia="Calibri" w:hAnsi="Arial" w:cs="Arial"/>
          <w:sz w:val="56"/>
          <w:szCs w:val="56"/>
        </w:rPr>
      </w:pPr>
    </w:p>
    <w:p w14:paraId="72D5FB43" w14:textId="77777777" w:rsidR="006A52FA" w:rsidRDefault="006A52FA" w:rsidP="006A52FA">
      <w:pPr>
        <w:jc w:val="both"/>
        <w:rPr>
          <w:rFonts w:ascii="Arial" w:eastAsia="Calibri" w:hAnsi="Arial" w:cs="Arial"/>
          <w:sz w:val="56"/>
          <w:szCs w:val="56"/>
        </w:rPr>
      </w:pPr>
    </w:p>
    <w:p w14:paraId="16154156" w14:textId="77777777" w:rsidR="006A52FA" w:rsidRDefault="006A52FA" w:rsidP="006A52FA">
      <w:pPr>
        <w:jc w:val="both"/>
        <w:rPr>
          <w:rFonts w:ascii="Arial" w:eastAsia="Calibri" w:hAnsi="Arial" w:cs="Arial"/>
          <w:sz w:val="56"/>
          <w:szCs w:val="56"/>
        </w:rPr>
      </w:pPr>
    </w:p>
    <w:p w14:paraId="44F09B0E" w14:textId="77777777" w:rsidR="008E1216" w:rsidRDefault="008E1216" w:rsidP="008E1216">
      <w:pPr>
        <w:tabs>
          <w:tab w:val="right" w:leader="dot" w:pos="6804"/>
        </w:tabs>
        <w:spacing w:after="240"/>
        <w:ind w:left="851" w:hanging="851"/>
        <w:rPr>
          <w:rFonts w:ascii="Arial" w:eastAsia="Calibri" w:hAnsi="Arial" w:cs="Arial"/>
          <w:b/>
          <w:color w:val="0070C0"/>
          <w:sz w:val="28"/>
          <w:szCs w:val="28"/>
        </w:rPr>
      </w:pPr>
      <w:r w:rsidRPr="004172D4">
        <w:rPr>
          <w:rFonts w:ascii="Arial" w:eastAsia="Calibri" w:hAnsi="Arial" w:cs="Arial"/>
          <w:b/>
          <w:color w:val="0070C0"/>
          <w:sz w:val="28"/>
          <w:szCs w:val="28"/>
        </w:rPr>
        <w:lastRenderedPageBreak/>
        <w:t>12. Regulations/Fire Scheme Update</w:t>
      </w:r>
    </w:p>
    <w:p w14:paraId="5D7942AC" w14:textId="77777777" w:rsidR="008E1216" w:rsidRPr="008A656D" w:rsidRDefault="008E1216" w:rsidP="008E1216">
      <w:pPr>
        <w:spacing w:after="0" w:line="240" w:lineRule="auto"/>
        <w:rPr>
          <w:rFonts w:ascii="Arial" w:eastAsia="Calibri" w:hAnsi="Arial" w:cs="Arial"/>
          <w:b/>
        </w:rPr>
      </w:pPr>
      <w:r w:rsidRPr="008A656D">
        <w:rPr>
          <w:rFonts w:ascii="Arial" w:eastAsia="Calibri" w:hAnsi="Arial" w:cs="Arial"/>
        </w:rPr>
        <w:t>Please take a few minutes to read the Firefighters’ Pension (England) Scheme Advisory Board Bulletin (Link to Bulletin below) and take any action required.</w:t>
      </w:r>
      <w:r w:rsidRPr="008A656D">
        <w:rPr>
          <w:rFonts w:ascii="Arial" w:eastAsia="Calibri" w:hAnsi="Arial" w:cs="Arial"/>
          <w:b/>
        </w:rPr>
        <w:t xml:space="preserve"> </w:t>
      </w:r>
    </w:p>
    <w:p w14:paraId="0FFFB17B" w14:textId="77777777" w:rsidR="008E1216" w:rsidRPr="008A5F42" w:rsidRDefault="00753930" w:rsidP="008E1216">
      <w:pPr>
        <w:spacing w:after="0" w:line="240" w:lineRule="auto"/>
        <w:rPr>
          <w:rFonts w:ascii="Arial" w:hAnsi="Arial" w:cs="Arial"/>
        </w:rPr>
      </w:pPr>
      <w:hyperlink r:id="rId36" w:history="1">
        <w:r w:rsidR="008E1216" w:rsidRPr="008A5F42">
          <w:rPr>
            <w:rFonts w:ascii="Arial" w:hAnsi="Arial" w:cs="Arial"/>
            <w:color w:val="0000FF"/>
            <w:u w:val="single"/>
          </w:rPr>
          <w:t>FPS Bulletin (fpsregs.org)</w:t>
        </w:r>
      </w:hyperlink>
      <w:r w:rsidR="008E1216" w:rsidRPr="008A5F42">
        <w:rPr>
          <w:rFonts w:ascii="Arial" w:hAnsi="Arial" w:cs="Arial"/>
        </w:rPr>
        <w:t xml:space="preserve"> </w:t>
      </w:r>
    </w:p>
    <w:p w14:paraId="5F486BDC" w14:textId="77777777" w:rsidR="008E1216" w:rsidRPr="0019532B" w:rsidRDefault="008E1216" w:rsidP="008E1216">
      <w:pPr>
        <w:spacing w:after="0" w:line="240" w:lineRule="auto"/>
        <w:rPr>
          <w:rFonts w:ascii="Arial" w:eastAsia="Calibri" w:hAnsi="Arial" w:cs="Arial"/>
          <w:color w:val="C00000"/>
        </w:rPr>
      </w:pPr>
    </w:p>
    <w:p w14:paraId="785ECF41" w14:textId="77777777" w:rsidR="008E1216" w:rsidRPr="008A656D" w:rsidRDefault="008E1216" w:rsidP="008E1216">
      <w:pPr>
        <w:spacing w:after="0" w:line="240" w:lineRule="auto"/>
        <w:rPr>
          <w:rFonts w:ascii="Arial" w:eastAsia="Calibri" w:hAnsi="Arial" w:cs="Arial"/>
          <w:color w:val="C00000"/>
        </w:rPr>
      </w:pPr>
      <w:r w:rsidRPr="008A656D">
        <w:rPr>
          <w:rFonts w:ascii="Arial" w:eastAsia="Calibri" w:hAnsi="Arial" w:cs="Arial"/>
          <w:color w:val="C00000"/>
        </w:rPr>
        <w:t>Some key issues to highlight:</w:t>
      </w:r>
    </w:p>
    <w:p w14:paraId="6841E5E0" w14:textId="77777777" w:rsidR="008E1216" w:rsidRPr="008A656D" w:rsidRDefault="008E1216" w:rsidP="008E1216">
      <w:pPr>
        <w:spacing w:after="0" w:line="240" w:lineRule="auto"/>
        <w:rPr>
          <w:rFonts w:ascii="Arial" w:eastAsia="Calibri" w:hAnsi="Arial" w:cs="Arial"/>
          <w:color w:val="C00000"/>
        </w:rPr>
      </w:pPr>
    </w:p>
    <w:p w14:paraId="431CA68E" w14:textId="77777777" w:rsidR="008E1216" w:rsidRDefault="008E1216" w:rsidP="008E1216">
      <w:pPr>
        <w:spacing w:line="254" w:lineRule="auto"/>
        <w:rPr>
          <w:rFonts w:ascii="Arial" w:eastAsia="Calibri" w:hAnsi="Arial" w:cs="Arial"/>
          <w:b/>
          <w:color w:val="0070C0"/>
        </w:rPr>
      </w:pPr>
      <w:r w:rsidRPr="008A656D">
        <w:rPr>
          <w:rFonts w:ascii="Arial" w:eastAsia="Calibri" w:hAnsi="Arial" w:cs="Arial"/>
          <w:b/>
          <w:color w:val="0070C0"/>
        </w:rPr>
        <w:t>FPS</w:t>
      </w:r>
    </w:p>
    <w:p w14:paraId="3D2E69CE" w14:textId="77777777" w:rsidR="008E1216" w:rsidRPr="008A5F42" w:rsidRDefault="008E1216" w:rsidP="008E1216">
      <w:pPr>
        <w:spacing w:line="254" w:lineRule="auto"/>
        <w:rPr>
          <w:rFonts w:ascii="Arial" w:hAnsi="Arial" w:cs="Arial"/>
          <w:b/>
          <w:bCs/>
        </w:rPr>
      </w:pPr>
      <w:r w:rsidRPr="008A5F42">
        <w:rPr>
          <w:rFonts w:ascii="Arial" w:hAnsi="Arial" w:cs="Arial"/>
          <w:b/>
          <w:bCs/>
        </w:rPr>
        <w:t xml:space="preserve">Age Discrimination Remedy – Compensation guidance </w:t>
      </w:r>
    </w:p>
    <w:p w14:paraId="389DE3F8" w14:textId="77777777" w:rsidR="008E1216" w:rsidRPr="008A5F42" w:rsidRDefault="008E1216" w:rsidP="008E1216">
      <w:pPr>
        <w:spacing w:line="254" w:lineRule="auto"/>
        <w:rPr>
          <w:rFonts w:ascii="Arial" w:hAnsi="Arial" w:cs="Arial"/>
        </w:rPr>
      </w:pPr>
      <w:r w:rsidRPr="008A5F42">
        <w:rPr>
          <w:rFonts w:ascii="Arial" w:hAnsi="Arial" w:cs="Arial"/>
        </w:rPr>
        <w:t xml:space="preserve">The Public Service Pensions and Judicial Offices Act 2022 (PSPJOA 2022) gives power for scheme managers to pay compensation in respect of </w:t>
      </w:r>
      <w:proofErr w:type="spellStart"/>
      <w:r w:rsidRPr="008A5F42">
        <w:rPr>
          <w:rFonts w:ascii="Arial" w:hAnsi="Arial" w:cs="Arial"/>
        </w:rPr>
        <w:t>compensatable</w:t>
      </w:r>
      <w:proofErr w:type="spellEnd"/>
      <w:r w:rsidRPr="008A5F42">
        <w:rPr>
          <w:rFonts w:ascii="Arial" w:hAnsi="Arial" w:cs="Arial"/>
        </w:rPr>
        <w:t xml:space="preserve"> financial losses incurred by members, or in the case of deceased members, their personal representatives, that are not rectified by the member’s immediate or deferred choice and the provisions of The Firefighters’ Pensions (Remediable Service) Regulations 2023 (2023 Regulations). </w:t>
      </w:r>
    </w:p>
    <w:p w14:paraId="1C3F7CA9" w14:textId="77777777" w:rsidR="008E1216" w:rsidRPr="008A5F42" w:rsidRDefault="008E1216" w:rsidP="008E1216">
      <w:pPr>
        <w:spacing w:line="254" w:lineRule="auto"/>
        <w:rPr>
          <w:rFonts w:ascii="Arial" w:hAnsi="Arial" w:cs="Arial"/>
        </w:rPr>
      </w:pPr>
      <w:r w:rsidRPr="008A5F42">
        <w:rPr>
          <w:rFonts w:ascii="Arial" w:hAnsi="Arial" w:cs="Arial"/>
        </w:rPr>
        <w:t xml:space="preserve">We are pleased to confirm that we have published </w:t>
      </w:r>
      <w:hyperlink r:id="rId37" w:history="1">
        <w:r w:rsidRPr="008A5F42">
          <w:rPr>
            <w:rStyle w:val="Hyperlink"/>
            <w:rFonts w:ascii="Arial" w:hAnsi="Arial" w:cs="Arial"/>
          </w:rPr>
          <w:t>scheme manager</w:t>
        </w:r>
      </w:hyperlink>
      <w:r w:rsidRPr="008A5F42">
        <w:rPr>
          <w:rFonts w:ascii="Arial" w:hAnsi="Arial" w:cs="Arial"/>
        </w:rPr>
        <w:t xml:space="preserve"> and </w:t>
      </w:r>
      <w:hyperlink r:id="rId38" w:history="1">
        <w:r w:rsidRPr="008A5F42">
          <w:rPr>
            <w:rStyle w:val="Hyperlink"/>
            <w:rFonts w:ascii="Arial" w:hAnsi="Arial" w:cs="Arial"/>
          </w:rPr>
          <w:t>member guidance</w:t>
        </w:r>
      </w:hyperlink>
      <w:r w:rsidRPr="008A5F42">
        <w:rPr>
          <w:rFonts w:ascii="Arial" w:hAnsi="Arial" w:cs="Arial"/>
        </w:rPr>
        <w:t xml:space="preserve"> to help support consistent decision making. Additionally, we have also provided a member claim form. All documents can be found on the </w:t>
      </w:r>
      <w:hyperlink r:id="rId39" w:history="1">
        <w:r w:rsidRPr="008A5F42">
          <w:rPr>
            <w:rStyle w:val="Hyperlink"/>
            <w:rFonts w:ascii="Arial" w:hAnsi="Arial" w:cs="Arial"/>
          </w:rPr>
          <w:t xml:space="preserve">retrospective remedy </w:t>
        </w:r>
      </w:hyperlink>
      <w:r w:rsidRPr="008A5F42">
        <w:rPr>
          <w:rFonts w:ascii="Arial" w:hAnsi="Arial" w:cs="Arial"/>
        </w:rPr>
        <w:t xml:space="preserve">section of the </w:t>
      </w:r>
      <w:hyperlink r:id="rId40" w:history="1">
        <w:r w:rsidRPr="008A5F42">
          <w:rPr>
            <w:rStyle w:val="Hyperlink"/>
            <w:rFonts w:ascii="Arial" w:hAnsi="Arial" w:cs="Arial"/>
          </w:rPr>
          <w:t>FPS regulations and guidance</w:t>
        </w:r>
      </w:hyperlink>
      <w:r w:rsidRPr="008A5F42">
        <w:rPr>
          <w:rFonts w:ascii="Arial" w:hAnsi="Arial" w:cs="Arial"/>
        </w:rPr>
        <w:t xml:space="preserve"> website. The member documents have also been added to the </w:t>
      </w:r>
      <w:hyperlink r:id="rId41" w:history="1">
        <w:r w:rsidRPr="008A5F42">
          <w:rPr>
            <w:rStyle w:val="Hyperlink"/>
            <w:rFonts w:ascii="Arial" w:hAnsi="Arial" w:cs="Arial"/>
          </w:rPr>
          <w:t xml:space="preserve">age discrimination remedy – compensation section </w:t>
        </w:r>
      </w:hyperlink>
      <w:r w:rsidRPr="008A5F42">
        <w:rPr>
          <w:rFonts w:ascii="Arial" w:hAnsi="Arial" w:cs="Arial"/>
        </w:rPr>
        <w:t xml:space="preserve">of the </w:t>
      </w:r>
      <w:hyperlink r:id="rId42" w:history="1">
        <w:r w:rsidRPr="008A5F42">
          <w:rPr>
            <w:rStyle w:val="Hyperlink"/>
            <w:rFonts w:ascii="Arial" w:hAnsi="Arial" w:cs="Arial"/>
          </w:rPr>
          <w:t xml:space="preserve">FPS member </w:t>
        </w:r>
      </w:hyperlink>
      <w:r w:rsidRPr="008A5F42">
        <w:rPr>
          <w:rFonts w:ascii="Arial" w:hAnsi="Arial" w:cs="Arial"/>
        </w:rPr>
        <w:t xml:space="preserve">website. </w:t>
      </w:r>
    </w:p>
    <w:p w14:paraId="4A9E1185" w14:textId="77777777" w:rsidR="008E1216" w:rsidRPr="008A5F42" w:rsidRDefault="008E1216" w:rsidP="008E1216">
      <w:pPr>
        <w:spacing w:line="254" w:lineRule="auto"/>
        <w:rPr>
          <w:rFonts w:ascii="Arial" w:hAnsi="Arial" w:cs="Arial"/>
        </w:rPr>
      </w:pPr>
      <w:r w:rsidRPr="008A5F42">
        <w:rPr>
          <w:rFonts w:ascii="Arial" w:hAnsi="Arial" w:cs="Arial"/>
        </w:rPr>
        <w:t xml:space="preserve">On 14 May 2024 Home Office </w:t>
      </w:r>
      <w:hyperlink r:id="rId43" w:history="1">
        <w:r w:rsidRPr="008A5F42">
          <w:rPr>
            <w:rStyle w:val="Hyperlink"/>
            <w:rFonts w:ascii="Arial" w:hAnsi="Arial" w:cs="Arial"/>
          </w:rPr>
          <w:t xml:space="preserve">emailed </w:t>
        </w:r>
      </w:hyperlink>
      <w:r w:rsidRPr="008A5F42">
        <w:rPr>
          <w:rFonts w:ascii="Arial" w:hAnsi="Arial" w:cs="Arial"/>
        </w:rPr>
        <w:t xml:space="preserve">FRAs to confirm that they had also published their compensation funding guidance. </w:t>
      </w:r>
    </w:p>
    <w:p w14:paraId="2D130903" w14:textId="77777777" w:rsidR="008E1216" w:rsidRPr="008A5F42" w:rsidRDefault="008E1216" w:rsidP="008E1216">
      <w:pPr>
        <w:spacing w:line="254" w:lineRule="auto"/>
        <w:rPr>
          <w:rFonts w:ascii="Arial" w:hAnsi="Arial" w:cs="Arial"/>
        </w:rPr>
      </w:pPr>
      <w:r w:rsidRPr="008A5F42">
        <w:rPr>
          <w:rFonts w:ascii="Arial" w:hAnsi="Arial" w:cs="Arial"/>
        </w:rPr>
        <w:t xml:space="preserve">They asked FRAs to note that: </w:t>
      </w:r>
    </w:p>
    <w:p w14:paraId="4E4D8EEE" w14:textId="77777777" w:rsidR="008E1216" w:rsidRPr="008A5F42" w:rsidRDefault="008E1216" w:rsidP="008E1216">
      <w:pPr>
        <w:spacing w:line="254" w:lineRule="auto"/>
        <w:rPr>
          <w:rFonts w:ascii="Arial" w:hAnsi="Arial" w:cs="Arial"/>
        </w:rPr>
      </w:pPr>
      <w:r w:rsidRPr="008A5F42">
        <w:rPr>
          <w:rFonts w:ascii="Arial" w:hAnsi="Arial" w:cs="Arial"/>
        </w:rPr>
        <w:t xml:space="preserve">• Funding for the compensation arrangement will be managed through the Annual Managed Expenditure (AME) process. However, compensation payments will not be paid from the pension funds account. This requires a new, separate AME process for the purpose of paying compensation from operational accounts which is the purpose of this guidance (they do not qualify as legitimate payments in or out of the pension fund accounts). </w:t>
      </w:r>
    </w:p>
    <w:p w14:paraId="10712E4F" w14:textId="77777777" w:rsidR="008E1216" w:rsidRPr="008A5F42" w:rsidRDefault="008E1216" w:rsidP="008E1216">
      <w:pPr>
        <w:spacing w:line="254" w:lineRule="auto"/>
        <w:rPr>
          <w:rFonts w:ascii="Arial" w:hAnsi="Arial" w:cs="Arial"/>
        </w:rPr>
      </w:pPr>
      <w:r w:rsidRPr="008A5F42">
        <w:rPr>
          <w:rFonts w:ascii="Arial" w:hAnsi="Arial" w:cs="Arial"/>
        </w:rPr>
        <w:t xml:space="preserve">• Compensation payments made through this new process will be paid in arrears and on a quarterly basis meaning that FRAs will make payments to successful compensation claims and can seek reimbursement from the Home Office following the end of every quarter (e.g. July, October, January, April). </w:t>
      </w:r>
    </w:p>
    <w:p w14:paraId="610A4B1D" w14:textId="77777777" w:rsidR="008E1216" w:rsidRPr="008A5F42" w:rsidRDefault="008E1216" w:rsidP="008E1216">
      <w:pPr>
        <w:spacing w:line="254" w:lineRule="auto"/>
        <w:rPr>
          <w:rFonts w:ascii="Arial" w:hAnsi="Arial" w:cs="Arial"/>
        </w:rPr>
      </w:pPr>
      <w:r w:rsidRPr="008A5F42">
        <w:rPr>
          <w:rFonts w:ascii="Arial" w:hAnsi="Arial" w:cs="Arial"/>
        </w:rPr>
        <w:t xml:space="preserve">• To support this new Sargeant compensation payments we will be collecting data via DELTA on dedicated forms, but the completion window will be short given that they are not forecasts and the need to make timely payments. Timely completion of the DELTA forms will be essential for the Home Office to be able to make the quarterly payments. </w:t>
      </w:r>
    </w:p>
    <w:p w14:paraId="62F07D23" w14:textId="77777777" w:rsidR="008E1216" w:rsidRPr="008A5F42" w:rsidRDefault="008E1216" w:rsidP="008E1216">
      <w:pPr>
        <w:spacing w:line="254" w:lineRule="auto"/>
        <w:rPr>
          <w:rFonts w:ascii="Arial" w:hAnsi="Arial" w:cs="Arial"/>
        </w:rPr>
      </w:pPr>
      <w:r w:rsidRPr="008A5F42">
        <w:rPr>
          <w:rFonts w:ascii="Arial" w:hAnsi="Arial" w:cs="Arial"/>
        </w:rPr>
        <w:t>• The Home Office will consider making supplementary funding payments outside the quarterly process in exceptional circumstances where any FRAs can demonstrate cashflow challenges arising from making the compensation payments.</w:t>
      </w:r>
    </w:p>
    <w:p w14:paraId="3EFD8D3E" w14:textId="77777777" w:rsidR="008E1216" w:rsidRDefault="008E1216" w:rsidP="008E1216">
      <w:pPr>
        <w:spacing w:line="254" w:lineRule="auto"/>
        <w:rPr>
          <w:rFonts w:ascii="Arial" w:hAnsi="Arial" w:cs="Arial"/>
          <w:color w:val="FF0000"/>
        </w:rPr>
      </w:pPr>
      <w:r w:rsidRPr="00E125AC">
        <w:rPr>
          <w:rFonts w:ascii="Arial" w:hAnsi="Arial" w:cs="Arial"/>
          <w:b/>
          <w:bCs/>
          <w:color w:val="FF0000"/>
        </w:rPr>
        <w:t>ACTIONS</w:t>
      </w:r>
      <w:r w:rsidRPr="00E125AC">
        <w:rPr>
          <w:rFonts w:ascii="Arial" w:hAnsi="Arial" w:cs="Arial"/>
          <w:color w:val="FF0000"/>
        </w:rPr>
        <w:t xml:space="preserve">: Scheme managers, and local pension boards should familiarise themselves with the compensation scheme manager guidance and the Home Office compensation funding guidance. </w:t>
      </w:r>
    </w:p>
    <w:p w14:paraId="20206216" w14:textId="77777777" w:rsidR="008E1216" w:rsidRDefault="008E1216" w:rsidP="008E1216">
      <w:pPr>
        <w:spacing w:line="254" w:lineRule="auto"/>
        <w:rPr>
          <w:rFonts w:ascii="Arial" w:hAnsi="Arial" w:cs="Arial"/>
          <w:color w:val="FF0000"/>
        </w:rPr>
      </w:pPr>
      <w:r w:rsidRPr="00E125AC">
        <w:rPr>
          <w:rFonts w:ascii="Arial" w:hAnsi="Arial" w:cs="Arial"/>
          <w:b/>
          <w:bCs/>
          <w:color w:val="FF0000"/>
        </w:rPr>
        <w:t>Scheme managers</w:t>
      </w:r>
      <w:r w:rsidRPr="00E125AC">
        <w:rPr>
          <w:rFonts w:ascii="Arial" w:hAnsi="Arial" w:cs="Arial"/>
          <w:color w:val="FF0000"/>
        </w:rPr>
        <w:t xml:space="preserve">- are strongly encouraged that they follow the guidance when making a: • decision • payments. • AME funding claim, and • reporting to local pension boards </w:t>
      </w:r>
    </w:p>
    <w:p w14:paraId="155FA250" w14:textId="77777777" w:rsidR="008E1216" w:rsidRPr="00E125AC" w:rsidRDefault="008E1216" w:rsidP="008E1216">
      <w:pPr>
        <w:spacing w:line="254" w:lineRule="auto"/>
        <w:rPr>
          <w:rFonts w:ascii="Arial" w:hAnsi="Arial" w:cs="Arial"/>
          <w:color w:val="FF0000"/>
        </w:rPr>
      </w:pPr>
      <w:r w:rsidRPr="00E125AC">
        <w:rPr>
          <w:rFonts w:ascii="Arial" w:hAnsi="Arial" w:cs="Arial"/>
          <w:b/>
          <w:bCs/>
          <w:color w:val="FF0000"/>
        </w:rPr>
        <w:lastRenderedPageBreak/>
        <w:t>Local Pension Boards</w:t>
      </w:r>
      <w:r w:rsidRPr="00E125AC">
        <w:rPr>
          <w:rFonts w:ascii="Arial" w:hAnsi="Arial" w:cs="Arial"/>
          <w:color w:val="FF0000"/>
        </w:rPr>
        <w:t xml:space="preserve"> - are encouraged to request reporting of the decisions and payments made</w:t>
      </w:r>
    </w:p>
    <w:p w14:paraId="10E29302" w14:textId="77777777" w:rsidR="008E1216" w:rsidRPr="00F4330D" w:rsidRDefault="008E1216" w:rsidP="008E1216">
      <w:pPr>
        <w:spacing w:line="254" w:lineRule="auto"/>
        <w:rPr>
          <w:rFonts w:ascii="Arial" w:hAnsi="Arial" w:cs="Arial"/>
          <w:b/>
          <w:bCs/>
        </w:rPr>
      </w:pPr>
      <w:r w:rsidRPr="00F4330D">
        <w:rPr>
          <w:rFonts w:ascii="Arial" w:hAnsi="Arial" w:cs="Arial"/>
          <w:b/>
          <w:bCs/>
        </w:rPr>
        <w:t xml:space="preserve">Age Discrimination Remedy – Contingent Decision guidance </w:t>
      </w:r>
    </w:p>
    <w:p w14:paraId="5F2E7330" w14:textId="77777777" w:rsidR="008E1216" w:rsidRPr="00F4330D" w:rsidRDefault="008E1216" w:rsidP="008E1216">
      <w:pPr>
        <w:spacing w:line="254" w:lineRule="auto"/>
        <w:rPr>
          <w:rFonts w:ascii="Arial" w:hAnsi="Arial" w:cs="Arial"/>
        </w:rPr>
      </w:pPr>
      <w:r w:rsidRPr="00F4330D">
        <w:rPr>
          <w:rFonts w:ascii="Arial" w:hAnsi="Arial" w:cs="Arial"/>
        </w:rPr>
        <w:t xml:space="preserve">We have been considering the position of an FPS 1992 member who was opted out on 31 March 2015. Currently the examples within the contingent decision guidance suggest that if a member opted out on or before the 31 March 2015, they would be automatically entitled to a contingent decision claim, however they would only be able to be reinstated within FPS 2006. </w:t>
      </w:r>
    </w:p>
    <w:p w14:paraId="1405F2E0" w14:textId="77777777" w:rsidR="008E1216" w:rsidRPr="00F4330D" w:rsidRDefault="008E1216" w:rsidP="008E1216">
      <w:pPr>
        <w:spacing w:line="254" w:lineRule="auto"/>
        <w:rPr>
          <w:rFonts w:ascii="Arial" w:hAnsi="Arial" w:cs="Arial"/>
        </w:rPr>
      </w:pPr>
      <w:r w:rsidRPr="00F4330D">
        <w:rPr>
          <w:rFonts w:ascii="Arial" w:hAnsi="Arial" w:cs="Arial"/>
        </w:rPr>
        <w:t xml:space="preserve">Having considered this further, it is our understanding that this is incorrect. If a member is opted out on 31 March 2015, this would mean that the first day they are no longer a member of FPS 1992 is 1 April 2015 (first day of the remedy period). This would mean that they would be able to be reinstated membership back to FPS 1992. </w:t>
      </w:r>
    </w:p>
    <w:p w14:paraId="43432735" w14:textId="77777777" w:rsidR="008E1216" w:rsidRPr="00F4330D" w:rsidRDefault="008E1216" w:rsidP="008E1216">
      <w:pPr>
        <w:spacing w:line="254" w:lineRule="auto"/>
        <w:rPr>
          <w:rFonts w:ascii="Arial" w:hAnsi="Arial" w:cs="Arial"/>
        </w:rPr>
      </w:pPr>
      <w:r w:rsidRPr="00F4330D">
        <w:rPr>
          <w:rFonts w:ascii="Arial" w:hAnsi="Arial" w:cs="Arial"/>
        </w:rPr>
        <w:t xml:space="preserve">We have therefore updated the </w:t>
      </w:r>
      <w:hyperlink r:id="rId44" w:history="1">
        <w:r w:rsidRPr="00F4330D">
          <w:rPr>
            <w:rStyle w:val="Hyperlink"/>
            <w:rFonts w:ascii="Arial" w:hAnsi="Arial" w:cs="Arial"/>
          </w:rPr>
          <w:t>scheme manager contingent decision guidance</w:t>
        </w:r>
      </w:hyperlink>
      <w:r w:rsidRPr="00F4330D">
        <w:rPr>
          <w:rFonts w:ascii="Arial" w:hAnsi="Arial" w:cs="Arial"/>
        </w:rPr>
        <w:t xml:space="preserve">, which is published on the </w:t>
      </w:r>
      <w:hyperlink r:id="rId45" w:history="1">
        <w:r w:rsidRPr="00F4330D">
          <w:rPr>
            <w:rStyle w:val="Hyperlink"/>
            <w:rFonts w:ascii="Arial" w:hAnsi="Arial" w:cs="Arial"/>
          </w:rPr>
          <w:t xml:space="preserve">retrospective remedy </w:t>
        </w:r>
      </w:hyperlink>
      <w:r w:rsidRPr="00F4330D">
        <w:rPr>
          <w:rFonts w:ascii="Arial" w:hAnsi="Arial" w:cs="Arial"/>
        </w:rPr>
        <w:t xml:space="preserve">section of the </w:t>
      </w:r>
      <w:hyperlink r:id="rId46" w:history="1">
        <w:r w:rsidRPr="00F4330D">
          <w:rPr>
            <w:rStyle w:val="Hyperlink"/>
            <w:rFonts w:ascii="Arial" w:hAnsi="Arial" w:cs="Arial"/>
          </w:rPr>
          <w:t xml:space="preserve">FPS regulations and guidance </w:t>
        </w:r>
      </w:hyperlink>
      <w:r w:rsidRPr="00F4330D">
        <w:rPr>
          <w:rFonts w:ascii="Arial" w:hAnsi="Arial" w:cs="Arial"/>
        </w:rPr>
        <w:t xml:space="preserve"> website. The member documents have also been updated. These are published on the </w:t>
      </w:r>
      <w:hyperlink r:id="rId47" w:history="1">
        <w:r w:rsidRPr="00F4330D">
          <w:rPr>
            <w:rStyle w:val="Hyperlink"/>
            <w:rFonts w:ascii="Arial" w:hAnsi="Arial" w:cs="Arial"/>
          </w:rPr>
          <w:t xml:space="preserve">Age Discrimination Remedy – Contingent Decision </w:t>
        </w:r>
      </w:hyperlink>
      <w:r w:rsidRPr="00F4330D">
        <w:rPr>
          <w:rFonts w:ascii="Arial" w:hAnsi="Arial" w:cs="Arial"/>
        </w:rPr>
        <w:t xml:space="preserve"> section of the </w:t>
      </w:r>
      <w:hyperlink r:id="rId48" w:history="1">
        <w:r w:rsidRPr="00F4330D">
          <w:rPr>
            <w:rStyle w:val="Hyperlink"/>
            <w:rFonts w:ascii="Arial" w:hAnsi="Arial" w:cs="Arial"/>
          </w:rPr>
          <w:t xml:space="preserve">FPS member </w:t>
        </w:r>
      </w:hyperlink>
      <w:r w:rsidRPr="00F4330D">
        <w:rPr>
          <w:rFonts w:ascii="Arial" w:hAnsi="Arial" w:cs="Arial"/>
        </w:rPr>
        <w:t xml:space="preserve"> website.</w:t>
      </w:r>
    </w:p>
    <w:p w14:paraId="02440010" w14:textId="77777777" w:rsidR="008E1216" w:rsidRPr="00F4330D" w:rsidRDefault="008E1216" w:rsidP="008E1216">
      <w:pPr>
        <w:spacing w:line="254" w:lineRule="auto"/>
        <w:rPr>
          <w:rFonts w:ascii="Arial" w:hAnsi="Arial" w:cs="Arial"/>
          <w:color w:val="FF0000"/>
        </w:rPr>
      </w:pPr>
      <w:r w:rsidRPr="00F4330D">
        <w:rPr>
          <w:rFonts w:ascii="Arial" w:hAnsi="Arial" w:cs="Arial"/>
          <w:b/>
          <w:bCs/>
          <w:color w:val="FF0000"/>
        </w:rPr>
        <w:t>ACTION</w:t>
      </w:r>
      <w:r w:rsidRPr="00F4330D">
        <w:rPr>
          <w:rFonts w:ascii="Arial" w:hAnsi="Arial" w:cs="Arial"/>
          <w:color w:val="FF0000"/>
        </w:rPr>
        <w:t xml:space="preserve">: Scheme managers, administrators and local pension boards should familiarise themselves with the updated guidance, to ensure that they are aware of the updated position. </w:t>
      </w:r>
    </w:p>
    <w:p w14:paraId="05C31732" w14:textId="77777777" w:rsidR="008E1216" w:rsidRPr="00F4330D" w:rsidRDefault="008E1216" w:rsidP="008E1216">
      <w:pPr>
        <w:spacing w:line="254" w:lineRule="auto"/>
        <w:rPr>
          <w:rFonts w:ascii="Arial" w:hAnsi="Arial" w:cs="Arial"/>
          <w:color w:val="FF0000"/>
        </w:rPr>
      </w:pPr>
      <w:r w:rsidRPr="00F4330D">
        <w:rPr>
          <w:rFonts w:ascii="Arial" w:hAnsi="Arial" w:cs="Arial"/>
          <w:b/>
          <w:bCs/>
          <w:color w:val="FF0000"/>
        </w:rPr>
        <w:t>Scheme managers</w:t>
      </w:r>
      <w:r w:rsidRPr="00F4330D">
        <w:rPr>
          <w:rFonts w:ascii="Arial" w:hAnsi="Arial" w:cs="Arial"/>
          <w:color w:val="FF0000"/>
        </w:rPr>
        <w:t xml:space="preserve"> are encouraged to report any contingent decision claims and their outcome to their local pension board. </w:t>
      </w:r>
    </w:p>
    <w:p w14:paraId="285D812E" w14:textId="77777777" w:rsidR="008E1216" w:rsidRPr="00F4330D" w:rsidRDefault="008E1216" w:rsidP="008E1216">
      <w:pPr>
        <w:spacing w:line="254" w:lineRule="auto"/>
        <w:rPr>
          <w:rFonts w:ascii="Arial" w:eastAsia="Calibri" w:hAnsi="Arial" w:cs="Arial"/>
          <w:b/>
          <w:color w:val="FF0000"/>
        </w:rPr>
      </w:pPr>
      <w:r w:rsidRPr="00F4330D">
        <w:rPr>
          <w:rFonts w:ascii="Arial" w:hAnsi="Arial" w:cs="Arial"/>
          <w:b/>
          <w:bCs/>
          <w:color w:val="FF0000"/>
        </w:rPr>
        <w:t>Local Pension Boards</w:t>
      </w:r>
      <w:r w:rsidRPr="00F4330D">
        <w:rPr>
          <w:rFonts w:ascii="Arial" w:hAnsi="Arial" w:cs="Arial"/>
          <w:color w:val="FF0000"/>
        </w:rPr>
        <w:t>: are encouraged to request reporting of any contingent decision claims.</w:t>
      </w:r>
    </w:p>
    <w:p w14:paraId="26318C08" w14:textId="77777777" w:rsidR="008E1216" w:rsidRPr="00BF08F5" w:rsidRDefault="008E1216" w:rsidP="008E1216">
      <w:pPr>
        <w:spacing w:line="254" w:lineRule="auto"/>
        <w:rPr>
          <w:rFonts w:ascii="Arial" w:hAnsi="Arial" w:cs="Arial"/>
          <w:b/>
          <w:bCs/>
        </w:rPr>
      </w:pPr>
      <w:r w:rsidRPr="00BF08F5">
        <w:rPr>
          <w:rFonts w:ascii="Arial" w:hAnsi="Arial" w:cs="Arial"/>
          <w:b/>
          <w:bCs/>
        </w:rPr>
        <w:t xml:space="preserve">Matthews – GAD calculator </w:t>
      </w:r>
    </w:p>
    <w:p w14:paraId="55D5E0B1" w14:textId="77777777" w:rsidR="008E1216" w:rsidRPr="00BF08F5" w:rsidRDefault="008E1216" w:rsidP="008E1216">
      <w:pPr>
        <w:spacing w:line="254" w:lineRule="auto"/>
        <w:rPr>
          <w:rFonts w:ascii="Arial" w:hAnsi="Arial" w:cs="Arial"/>
        </w:rPr>
      </w:pPr>
      <w:r w:rsidRPr="00BF08F5">
        <w:rPr>
          <w:rFonts w:ascii="Arial" w:hAnsi="Arial" w:cs="Arial"/>
        </w:rPr>
        <w:t xml:space="preserve">On 15 May 2024, GAD published a revised calculator and updated their guidance. </w:t>
      </w:r>
    </w:p>
    <w:p w14:paraId="0919B6F7" w14:textId="77777777" w:rsidR="008E1216" w:rsidRPr="00BF08F5" w:rsidRDefault="008E1216" w:rsidP="008E1216">
      <w:pPr>
        <w:spacing w:line="254" w:lineRule="auto"/>
        <w:rPr>
          <w:rFonts w:ascii="Arial" w:hAnsi="Arial" w:cs="Arial"/>
        </w:rPr>
      </w:pPr>
      <w:r w:rsidRPr="00BF08F5">
        <w:rPr>
          <w:rFonts w:ascii="Arial" w:hAnsi="Arial" w:cs="Arial"/>
        </w:rPr>
        <w:t xml:space="preserve">The calculator fixes some issues that had been identified within the calculator. A summary of the fixes can be found on the </w:t>
      </w:r>
      <w:hyperlink r:id="rId49" w:history="1">
        <w:r w:rsidRPr="00BF08F5">
          <w:rPr>
            <w:rStyle w:val="Hyperlink"/>
            <w:rFonts w:ascii="Arial" w:hAnsi="Arial" w:cs="Arial"/>
          </w:rPr>
          <w:t xml:space="preserve">Special members of FPS 2006 – GAD calculator </w:t>
        </w:r>
      </w:hyperlink>
      <w:r w:rsidRPr="00BF08F5">
        <w:rPr>
          <w:rFonts w:ascii="Arial" w:hAnsi="Arial" w:cs="Arial"/>
        </w:rPr>
        <w:t xml:space="preserve">section of the FPS regulations and guidance website. </w:t>
      </w:r>
    </w:p>
    <w:p w14:paraId="3A8CD6A1" w14:textId="77777777" w:rsidR="008E1216" w:rsidRPr="00BF08F5" w:rsidRDefault="008E1216" w:rsidP="008E1216">
      <w:pPr>
        <w:spacing w:line="254" w:lineRule="auto"/>
        <w:rPr>
          <w:rFonts w:ascii="Arial" w:hAnsi="Arial" w:cs="Arial"/>
        </w:rPr>
      </w:pPr>
      <w:r w:rsidRPr="00BF08F5">
        <w:rPr>
          <w:rFonts w:ascii="Arial" w:hAnsi="Arial" w:cs="Arial"/>
        </w:rPr>
        <w:t xml:space="preserve">Calculations that have been run through the previous version of the calculator, will not need to be rerun, this is unless they are affected by fixes referenced above. </w:t>
      </w:r>
    </w:p>
    <w:p w14:paraId="4812C178" w14:textId="77777777" w:rsidR="008E1216" w:rsidRPr="00BF08F5" w:rsidRDefault="008E1216" w:rsidP="008E1216">
      <w:pPr>
        <w:spacing w:line="254" w:lineRule="auto"/>
        <w:rPr>
          <w:rFonts w:ascii="Arial" w:hAnsi="Arial" w:cs="Arial"/>
        </w:rPr>
      </w:pPr>
      <w:r w:rsidRPr="00BF08F5">
        <w:rPr>
          <w:rFonts w:ascii="Arial" w:hAnsi="Arial" w:cs="Arial"/>
        </w:rPr>
        <w:t xml:space="preserve">FRAs are encouraged not to make local copies of the calculator, but to refer to the </w:t>
      </w:r>
      <w:hyperlink r:id="rId50" w:history="1">
        <w:r w:rsidRPr="00BF08F5">
          <w:rPr>
            <w:rStyle w:val="Hyperlink"/>
            <w:rFonts w:ascii="Arial" w:hAnsi="Arial" w:cs="Arial"/>
          </w:rPr>
          <w:t xml:space="preserve">Special members of FPS 2006 – GAD calculator </w:t>
        </w:r>
      </w:hyperlink>
      <w:r w:rsidRPr="00BF08F5">
        <w:rPr>
          <w:rFonts w:ascii="Arial" w:hAnsi="Arial" w:cs="Arial"/>
        </w:rPr>
        <w:t>section of the FPS regulations and guidance website.</w:t>
      </w:r>
    </w:p>
    <w:p w14:paraId="1294F06A" w14:textId="77777777" w:rsidR="008E1216" w:rsidRPr="00BF08F5" w:rsidRDefault="008E1216" w:rsidP="008E1216">
      <w:pPr>
        <w:spacing w:line="254" w:lineRule="auto"/>
        <w:rPr>
          <w:rFonts w:ascii="Arial" w:hAnsi="Arial" w:cs="Arial"/>
        </w:rPr>
      </w:pPr>
      <w:r w:rsidRPr="00BF08F5">
        <w:rPr>
          <w:rFonts w:ascii="Arial" w:hAnsi="Arial" w:cs="Arial"/>
          <w:b/>
          <w:bCs/>
          <w:color w:val="FF0000"/>
        </w:rPr>
        <w:t>ACTION:</w:t>
      </w:r>
      <w:r w:rsidRPr="00BF08F5">
        <w:rPr>
          <w:rFonts w:ascii="Arial" w:hAnsi="Arial" w:cs="Arial"/>
        </w:rPr>
        <w:t xml:space="preserve"> </w:t>
      </w:r>
      <w:r w:rsidRPr="00BF08F5">
        <w:rPr>
          <w:rFonts w:ascii="Arial" w:hAnsi="Arial" w:cs="Arial"/>
          <w:color w:val="FF0000"/>
        </w:rPr>
        <w:t xml:space="preserve">Scheme managers should ensure that they are using the most up to date version of the calculator. </w:t>
      </w:r>
    </w:p>
    <w:p w14:paraId="76D7C17C" w14:textId="77777777" w:rsidR="008E1216" w:rsidRPr="00BF08F5" w:rsidRDefault="008E1216" w:rsidP="008E1216">
      <w:pPr>
        <w:spacing w:line="254" w:lineRule="auto"/>
        <w:rPr>
          <w:rFonts w:ascii="Arial" w:hAnsi="Arial" w:cs="Arial"/>
          <w:b/>
          <w:bCs/>
        </w:rPr>
      </w:pPr>
      <w:r w:rsidRPr="00BF08F5">
        <w:rPr>
          <w:rFonts w:ascii="Arial" w:hAnsi="Arial" w:cs="Arial"/>
          <w:b/>
          <w:bCs/>
        </w:rPr>
        <w:t>Update on the Tax Treatment of Matthews cases</w:t>
      </w:r>
    </w:p>
    <w:p w14:paraId="4E26ADFA" w14:textId="77777777" w:rsidR="008E1216" w:rsidRPr="00BF08F5" w:rsidRDefault="008E1216" w:rsidP="008E1216">
      <w:pPr>
        <w:spacing w:line="254" w:lineRule="auto"/>
        <w:rPr>
          <w:rFonts w:ascii="Arial" w:hAnsi="Arial" w:cs="Arial"/>
        </w:rPr>
      </w:pPr>
      <w:r w:rsidRPr="00BF08F5">
        <w:rPr>
          <w:rFonts w:ascii="Arial" w:hAnsi="Arial" w:cs="Arial"/>
        </w:rPr>
        <w:t xml:space="preserve">On the 14 May we </w:t>
      </w:r>
      <w:hyperlink r:id="rId51" w:history="1">
        <w:r w:rsidRPr="00BF08F5">
          <w:rPr>
            <w:rStyle w:val="Hyperlink"/>
            <w:rFonts w:ascii="Arial" w:hAnsi="Arial" w:cs="Arial"/>
          </w:rPr>
          <w:t>emailed</w:t>
        </w:r>
      </w:hyperlink>
      <w:r w:rsidRPr="00BF08F5">
        <w:rPr>
          <w:rFonts w:ascii="Arial" w:hAnsi="Arial" w:cs="Arial"/>
        </w:rPr>
        <w:t xml:space="preserve"> scheme managers, Chief Fire Officers (CFOs) and FRA pension contacts to provide an update on the Tax Treatment of Matthews cases. Over the past few weeks, we have been in conversation with HMRC on the correct tax treatment for individuals who elect for the Matthews exercise. </w:t>
      </w:r>
    </w:p>
    <w:p w14:paraId="3CED3A72" w14:textId="77777777" w:rsidR="008E1216" w:rsidRPr="00BF08F5" w:rsidRDefault="008E1216" w:rsidP="008E1216">
      <w:pPr>
        <w:spacing w:line="254" w:lineRule="auto"/>
        <w:rPr>
          <w:rFonts w:ascii="Arial" w:hAnsi="Arial" w:cs="Arial"/>
        </w:rPr>
      </w:pPr>
      <w:r w:rsidRPr="00BF08F5">
        <w:rPr>
          <w:rFonts w:ascii="Arial" w:hAnsi="Arial" w:cs="Arial"/>
        </w:rPr>
        <w:t xml:space="preserve">Further updates will be provided at the earliest opportunity. </w:t>
      </w:r>
    </w:p>
    <w:p w14:paraId="73E7ED18" w14:textId="77777777" w:rsidR="008E1216" w:rsidRPr="00BF08F5" w:rsidRDefault="008E1216" w:rsidP="008E1216">
      <w:pPr>
        <w:spacing w:line="254" w:lineRule="auto"/>
        <w:rPr>
          <w:rFonts w:ascii="Arial" w:hAnsi="Arial" w:cs="Arial"/>
          <w:color w:val="FF0000"/>
        </w:rPr>
      </w:pPr>
      <w:r w:rsidRPr="00BF08F5">
        <w:rPr>
          <w:rFonts w:ascii="Arial" w:hAnsi="Arial" w:cs="Arial"/>
          <w:b/>
          <w:bCs/>
          <w:color w:val="FF0000"/>
        </w:rPr>
        <w:lastRenderedPageBreak/>
        <w:t>ACTION</w:t>
      </w:r>
      <w:r w:rsidRPr="00BF08F5">
        <w:rPr>
          <w:rFonts w:ascii="Arial" w:hAnsi="Arial" w:cs="Arial"/>
          <w:color w:val="FF0000"/>
        </w:rPr>
        <w:t>: Scheme managers should ensure that they have familiarised themselves with the email and the recommendations and update their administrators of their relevant decision for processing these cases.</w:t>
      </w:r>
    </w:p>
    <w:p w14:paraId="237FAF13" w14:textId="77777777" w:rsidR="008E1216" w:rsidRPr="00BA1DC7" w:rsidRDefault="008E1216" w:rsidP="008E1216">
      <w:pPr>
        <w:spacing w:line="254" w:lineRule="auto"/>
        <w:rPr>
          <w:rFonts w:ascii="Arial" w:hAnsi="Arial" w:cs="Arial"/>
          <w:b/>
          <w:bCs/>
          <w:color w:val="0070C0"/>
        </w:rPr>
      </w:pPr>
      <w:r w:rsidRPr="00BA1DC7">
        <w:rPr>
          <w:rFonts w:ascii="Arial" w:hAnsi="Arial" w:cs="Arial"/>
          <w:b/>
          <w:bCs/>
          <w:color w:val="0070C0"/>
        </w:rPr>
        <w:t>HMRC</w:t>
      </w:r>
    </w:p>
    <w:p w14:paraId="746C4165" w14:textId="77777777" w:rsidR="008E1216" w:rsidRPr="00BA1DC7" w:rsidRDefault="008E1216" w:rsidP="008E1216">
      <w:pPr>
        <w:spacing w:line="254" w:lineRule="auto"/>
        <w:rPr>
          <w:rFonts w:ascii="Arial" w:hAnsi="Arial" w:cs="Arial"/>
          <w:b/>
          <w:bCs/>
        </w:rPr>
      </w:pPr>
      <w:r w:rsidRPr="00BA1DC7">
        <w:rPr>
          <w:rFonts w:ascii="Arial" w:hAnsi="Arial" w:cs="Arial"/>
          <w:b/>
          <w:bCs/>
        </w:rPr>
        <w:t xml:space="preserve">Age Discrimination Remedy – HMRC member tax calculator </w:t>
      </w:r>
    </w:p>
    <w:p w14:paraId="7815A331" w14:textId="77777777" w:rsidR="008E1216" w:rsidRPr="00BA1DC7" w:rsidRDefault="008E1216" w:rsidP="008E1216">
      <w:pPr>
        <w:spacing w:line="254" w:lineRule="auto"/>
        <w:rPr>
          <w:rFonts w:ascii="Arial" w:hAnsi="Arial" w:cs="Arial"/>
        </w:rPr>
      </w:pPr>
      <w:r w:rsidRPr="00BA1DC7">
        <w:rPr>
          <w:rFonts w:ascii="Arial" w:hAnsi="Arial" w:cs="Arial"/>
        </w:rPr>
        <w:t xml:space="preserve">The HMRC calculator has been ‘temporarily offline’ since 11 April 2024. </w:t>
      </w:r>
    </w:p>
    <w:p w14:paraId="71229764" w14:textId="77777777" w:rsidR="008E1216" w:rsidRPr="00BA1DC7" w:rsidRDefault="008E1216" w:rsidP="008E1216">
      <w:pPr>
        <w:spacing w:line="254" w:lineRule="auto"/>
        <w:rPr>
          <w:rFonts w:ascii="Arial" w:hAnsi="Arial" w:cs="Arial"/>
        </w:rPr>
      </w:pPr>
      <w:r w:rsidRPr="00BA1DC7">
        <w:rPr>
          <w:rFonts w:ascii="Arial" w:hAnsi="Arial" w:cs="Arial"/>
        </w:rPr>
        <w:t xml:space="preserve">HMRC have not yet been able to provide us with any timeframe for how long the calculator will be offline, other than to confirm that it will be down for weeks as they need to make improvements to the service, such as, the save and return function and to fix some technical issues they have identified. </w:t>
      </w:r>
    </w:p>
    <w:p w14:paraId="5716DCA0" w14:textId="77777777" w:rsidR="008E1216" w:rsidRPr="00BA1DC7" w:rsidRDefault="008E1216" w:rsidP="008E1216">
      <w:pPr>
        <w:spacing w:line="254" w:lineRule="auto"/>
        <w:rPr>
          <w:rFonts w:ascii="Arial" w:hAnsi="Arial" w:cs="Arial"/>
          <w:b/>
          <w:bCs/>
        </w:rPr>
      </w:pPr>
      <w:r w:rsidRPr="00BA1DC7">
        <w:rPr>
          <w:rFonts w:ascii="Arial" w:hAnsi="Arial" w:cs="Arial"/>
          <w:b/>
          <w:bCs/>
        </w:rPr>
        <w:t xml:space="preserve">What should members do now? </w:t>
      </w:r>
    </w:p>
    <w:p w14:paraId="231AC55C" w14:textId="77777777" w:rsidR="008E1216" w:rsidRPr="00BA1DC7" w:rsidRDefault="008E1216" w:rsidP="008E1216">
      <w:pPr>
        <w:spacing w:line="254" w:lineRule="auto"/>
        <w:rPr>
          <w:rFonts w:ascii="Arial" w:hAnsi="Arial" w:cs="Arial"/>
        </w:rPr>
      </w:pPr>
      <w:r w:rsidRPr="00BA1DC7">
        <w:rPr>
          <w:rFonts w:ascii="Arial" w:hAnsi="Arial" w:cs="Arial"/>
        </w:rPr>
        <w:t xml:space="preserve">We know that some members will look to use the calculator twice, </w:t>
      </w:r>
    </w:p>
    <w:p w14:paraId="55122F17" w14:textId="77777777" w:rsidR="008E1216" w:rsidRPr="00BA1DC7" w:rsidRDefault="008E1216" w:rsidP="008E1216">
      <w:pPr>
        <w:spacing w:line="254" w:lineRule="auto"/>
        <w:rPr>
          <w:rFonts w:ascii="Arial" w:hAnsi="Arial" w:cs="Arial"/>
        </w:rPr>
      </w:pPr>
      <w:r w:rsidRPr="00BA1DC7">
        <w:rPr>
          <w:rFonts w:ascii="Arial" w:hAnsi="Arial" w:cs="Arial"/>
        </w:rPr>
        <w:t xml:space="preserve">• Firstly, to help inform their tax position so they can decide between legacy or reformed scheme benefits and, </w:t>
      </w:r>
    </w:p>
    <w:p w14:paraId="35A568F0" w14:textId="77777777" w:rsidR="008E1216" w:rsidRPr="00BA1DC7" w:rsidRDefault="008E1216" w:rsidP="008E1216">
      <w:pPr>
        <w:spacing w:line="254" w:lineRule="auto"/>
        <w:rPr>
          <w:rFonts w:ascii="Arial" w:hAnsi="Arial" w:cs="Arial"/>
        </w:rPr>
      </w:pPr>
      <w:r w:rsidRPr="00BA1DC7">
        <w:rPr>
          <w:rFonts w:ascii="Arial" w:hAnsi="Arial" w:cs="Arial"/>
        </w:rPr>
        <w:t xml:space="preserve">• Then again when they have made their election, to submit the revised position to HMRC. </w:t>
      </w:r>
    </w:p>
    <w:p w14:paraId="25B78207" w14:textId="77777777" w:rsidR="008E1216" w:rsidRPr="00BA1DC7" w:rsidRDefault="008E1216" w:rsidP="008E1216">
      <w:pPr>
        <w:spacing w:line="254" w:lineRule="auto"/>
        <w:rPr>
          <w:rFonts w:ascii="Arial" w:hAnsi="Arial" w:cs="Arial"/>
        </w:rPr>
      </w:pPr>
      <w:r w:rsidRPr="00BA1DC7">
        <w:rPr>
          <w:rFonts w:ascii="Arial" w:hAnsi="Arial" w:cs="Arial"/>
        </w:rPr>
        <w:t xml:space="preserve">Where members are using the calculator upon receipt of an estimate or their retirement options, HMRC have confirmed that administrators can direct them to use the Annual Allowance calculator: – </w:t>
      </w:r>
    </w:p>
    <w:p w14:paraId="0C03FAEC" w14:textId="77777777" w:rsidR="008E1216" w:rsidRPr="00BA1DC7" w:rsidRDefault="00753930" w:rsidP="008E1216">
      <w:pPr>
        <w:spacing w:line="254" w:lineRule="auto"/>
        <w:rPr>
          <w:rFonts w:ascii="Arial" w:hAnsi="Arial" w:cs="Arial"/>
        </w:rPr>
      </w:pPr>
      <w:hyperlink r:id="rId52" w:history="1">
        <w:r w:rsidR="008E1216" w:rsidRPr="00BA1DC7">
          <w:rPr>
            <w:rStyle w:val="Hyperlink"/>
            <w:rFonts w:ascii="Arial" w:hAnsi="Arial" w:cs="Arial"/>
          </w:rPr>
          <w:t>https://www.tax.service.gov.uk/pension-annual-allowance-calculator</w:t>
        </w:r>
      </w:hyperlink>
      <w:r w:rsidR="008E1216" w:rsidRPr="00BA1DC7">
        <w:rPr>
          <w:rFonts w:ascii="Arial" w:hAnsi="Arial" w:cs="Arial"/>
        </w:rPr>
        <w:t xml:space="preserve"> </w:t>
      </w:r>
    </w:p>
    <w:p w14:paraId="0FBDE1F1" w14:textId="77777777" w:rsidR="008E1216" w:rsidRPr="00BA1DC7" w:rsidRDefault="008E1216" w:rsidP="008E1216">
      <w:pPr>
        <w:spacing w:line="254" w:lineRule="auto"/>
        <w:rPr>
          <w:rFonts w:ascii="Arial" w:hAnsi="Arial" w:cs="Arial"/>
        </w:rPr>
      </w:pPr>
      <w:r w:rsidRPr="00BA1DC7">
        <w:rPr>
          <w:rFonts w:ascii="Arial" w:hAnsi="Arial" w:cs="Arial"/>
        </w:rPr>
        <w:t xml:space="preserve">The annual allowance calculator will provide the member with details of the amount that is subject to a tax charge for each year, however it is unable to: </w:t>
      </w:r>
    </w:p>
    <w:p w14:paraId="0291827E" w14:textId="77777777" w:rsidR="008E1216" w:rsidRPr="00BA1DC7" w:rsidRDefault="008E1216" w:rsidP="008E1216">
      <w:pPr>
        <w:spacing w:line="254" w:lineRule="auto"/>
        <w:rPr>
          <w:rFonts w:ascii="Arial" w:hAnsi="Arial" w:cs="Arial"/>
        </w:rPr>
      </w:pPr>
      <w:r w:rsidRPr="00BA1DC7">
        <w:rPr>
          <w:rFonts w:ascii="Arial" w:hAnsi="Arial" w:cs="Arial"/>
        </w:rPr>
        <w:t xml:space="preserve">• Calculate the tax charge due from the member based on their marginal rate or, </w:t>
      </w:r>
    </w:p>
    <w:p w14:paraId="2347C822" w14:textId="77777777" w:rsidR="008E1216" w:rsidRPr="00BA1DC7" w:rsidRDefault="008E1216" w:rsidP="008E1216">
      <w:pPr>
        <w:spacing w:line="254" w:lineRule="auto"/>
        <w:rPr>
          <w:rFonts w:ascii="Arial" w:hAnsi="Arial" w:cs="Arial"/>
        </w:rPr>
      </w:pPr>
      <w:r w:rsidRPr="00BA1DC7">
        <w:rPr>
          <w:rFonts w:ascii="Arial" w:hAnsi="Arial" w:cs="Arial"/>
        </w:rPr>
        <w:t xml:space="preserve">• Take account of any charges previously paid and make any adjustments for either compensation or increased tax charge. </w:t>
      </w:r>
    </w:p>
    <w:p w14:paraId="13D58837" w14:textId="77777777" w:rsidR="008E1216" w:rsidRPr="00BA1DC7" w:rsidRDefault="008E1216" w:rsidP="008E1216">
      <w:pPr>
        <w:spacing w:line="254" w:lineRule="auto"/>
        <w:rPr>
          <w:rFonts w:ascii="Arial" w:hAnsi="Arial" w:cs="Arial"/>
        </w:rPr>
      </w:pPr>
      <w:r w:rsidRPr="00BA1DC7">
        <w:rPr>
          <w:rFonts w:ascii="Arial" w:hAnsi="Arial" w:cs="Arial"/>
        </w:rPr>
        <w:t>Members who have had or are likely to have a tax charge will have been provided with a Notional Remediable Pensionable Saving Statement (NR-PSS), which gives them the original position of what tax charges were paid by the scheme. With this information they would be able to assess their revised position, which will enable them to make a choice of remedy benefits.</w:t>
      </w:r>
    </w:p>
    <w:p w14:paraId="01D75185" w14:textId="77777777" w:rsidR="008E1216" w:rsidRPr="00BA1DC7" w:rsidRDefault="008E1216" w:rsidP="008E1216">
      <w:pPr>
        <w:spacing w:line="254" w:lineRule="auto"/>
        <w:rPr>
          <w:rFonts w:ascii="Arial" w:hAnsi="Arial" w:cs="Arial"/>
        </w:rPr>
      </w:pPr>
      <w:r w:rsidRPr="00BA1DC7">
        <w:rPr>
          <w:rFonts w:ascii="Arial" w:hAnsi="Arial" w:cs="Arial"/>
        </w:rPr>
        <w:t xml:space="preserve">Member submissions </w:t>
      </w:r>
    </w:p>
    <w:p w14:paraId="3C5EFCE3" w14:textId="77777777" w:rsidR="008E1216" w:rsidRPr="00BA1DC7" w:rsidRDefault="008E1216" w:rsidP="008E1216">
      <w:pPr>
        <w:spacing w:line="254" w:lineRule="auto"/>
        <w:rPr>
          <w:rFonts w:ascii="Arial" w:hAnsi="Arial" w:cs="Arial"/>
        </w:rPr>
      </w:pPr>
      <w:r w:rsidRPr="00BA1DC7">
        <w:rPr>
          <w:rFonts w:ascii="Arial" w:hAnsi="Arial" w:cs="Arial"/>
        </w:rPr>
        <w:t xml:space="preserve">If a member has made a choice for their remedy benefits, and they need to submit the changes to HMRC, this can be done by a manual process direct with a dedicated HMRC remedy team. In the first instance, the member should send an email to </w:t>
      </w:r>
      <w:hyperlink r:id="rId53" w:history="1">
        <w:r w:rsidRPr="00BA1DC7">
          <w:rPr>
            <w:rStyle w:val="Hyperlink"/>
            <w:rFonts w:ascii="Arial" w:hAnsi="Arial" w:cs="Arial"/>
          </w:rPr>
          <w:t>publicservicepensionsremedy@hmrc.gov.uk</w:t>
        </w:r>
      </w:hyperlink>
      <w:r w:rsidRPr="00BA1DC7">
        <w:rPr>
          <w:rFonts w:ascii="Arial" w:hAnsi="Arial" w:cs="Arial"/>
        </w:rPr>
        <w:t xml:space="preserve"> , using “PSPR submission - Fire” as the subject line, alternatively they can call 0300 123 1079 (option 1). </w:t>
      </w:r>
    </w:p>
    <w:p w14:paraId="23185255" w14:textId="77777777" w:rsidR="008E1216" w:rsidRPr="00BA1DC7" w:rsidRDefault="008E1216" w:rsidP="008E1216">
      <w:pPr>
        <w:spacing w:line="254" w:lineRule="auto"/>
        <w:rPr>
          <w:rFonts w:ascii="Arial" w:hAnsi="Arial" w:cs="Arial"/>
        </w:rPr>
      </w:pPr>
      <w:r w:rsidRPr="00BA1DC7">
        <w:rPr>
          <w:rFonts w:ascii="Arial" w:hAnsi="Arial" w:cs="Arial"/>
        </w:rPr>
        <w:t xml:space="preserve">Within the body of the email, a member should make it clear that they need to make a remedy submission for the Firefighters’ Pension Scheme, providing the following details: </w:t>
      </w:r>
    </w:p>
    <w:p w14:paraId="771B4464" w14:textId="77777777" w:rsidR="008E1216" w:rsidRPr="00BA1DC7" w:rsidRDefault="008E1216" w:rsidP="008E1216">
      <w:pPr>
        <w:spacing w:line="254" w:lineRule="auto"/>
        <w:rPr>
          <w:rFonts w:ascii="Arial" w:hAnsi="Arial" w:cs="Arial"/>
        </w:rPr>
      </w:pPr>
      <w:r w:rsidRPr="00BA1DC7">
        <w:rPr>
          <w:rFonts w:ascii="Arial" w:hAnsi="Arial" w:cs="Arial"/>
        </w:rPr>
        <w:t xml:space="preserve">• full name, </w:t>
      </w:r>
    </w:p>
    <w:p w14:paraId="6C1BB566" w14:textId="77777777" w:rsidR="008E1216" w:rsidRPr="00BA1DC7" w:rsidRDefault="008E1216" w:rsidP="008E1216">
      <w:pPr>
        <w:spacing w:line="254" w:lineRule="auto"/>
        <w:rPr>
          <w:rFonts w:ascii="Arial" w:hAnsi="Arial" w:cs="Arial"/>
        </w:rPr>
      </w:pPr>
      <w:r w:rsidRPr="00BA1DC7">
        <w:rPr>
          <w:rFonts w:ascii="Arial" w:hAnsi="Arial" w:cs="Arial"/>
        </w:rPr>
        <w:t xml:space="preserve">• email address, and </w:t>
      </w:r>
    </w:p>
    <w:p w14:paraId="7E0AFAAB" w14:textId="77777777" w:rsidR="008E1216" w:rsidRPr="00BA1DC7" w:rsidRDefault="008E1216" w:rsidP="008E1216">
      <w:pPr>
        <w:spacing w:line="254" w:lineRule="auto"/>
        <w:rPr>
          <w:rFonts w:ascii="Arial" w:hAnsi="Arial" w:cs="Arial"/>
        </w:rPr>
      </w:pPr>
      <w:r w:rsidRPr="00BA1DC7">
        <w:rPr>
          <w:rFonts w:ascii="Arial" w:hAnsi="Arial" w:cs="Arial"/>
        </w:rPr>
        <w:t>• telephone number</w:t>
      </w:r>
    </w:p>
    <w:p w14:paraId="063F72A1" w14:textId="77777777" w:rsidR="008E1216" w:rsidRPr="00BA1DC7" w:rsidRDefault="008E1216" w:rsidP="008E1216">
      <w:pPr>
        <w:spacing w:line="254" w:lineRule="auto"/>
        <w:rPr>
          <w:rFonts w:ascii="Arial" w:hAnsi="Arial" w:cs="Arial"/>
        </w:rPr>
      </w:pPr>
      <w:r w:rsidRPr="00BA1DC7">
        <w:rPr>
          <w:rFonts w:ascii="Arial" w:hAnsi="Arial" w:cs="Arial"/>
        </w:rPr>
        <w:lastRenderedPageBreak/>
        <w:t xml:space="preserve">A member of the dedicated HMRC remedy team will then contact the individual and go through the manual submission process, this will involve the member completing a </w:t>
      </w:r>
      <w:hyperlink r:id="rId54" w:history="1">
        <w:r w:rsidRPr="00BA1DC7">
          <w:rPr>
            <w:rStyle w:val="Hyperlink"/>
            <w:rFonts w:ascii="Arial" w:hAnsi="Arial" w:cs="Arial"/>
          </w:rPr>
          <w:t xml:space="preserve">manual submission form </w:t>
        </w:r>
      </w:hyperlink>
      <w:r w:rsidRPr="00BA1DC7">
        <w:rPr>
          <w:rFonts w:ascii="Arial" w:hAnsi="Arial" w:cs="Arial"/>
        </w:rPr>
        <w:t xml:space="preserve"> and they will need to have the relevant PSTR numbers along with the information listed on GOV.UK webpages. </w:t>
      </w:r>
    </w:p>
    <w:p w14:paraId="4B1D2B62" w14:textId="77777777" w:rsidR="008E1216" w:rsidRPr="00BA1DC7" w:rsidRDefault="008E1216" w:rsidP="008E1216">
      <w:pPr>
        <w:spacing w:line="254" w:lineRule="auto"/>
        <w:rPr>
          <w:rFonts w:ascii="Arial" w:hAnsi="Arial" w:cs="Arial"/>
          <w:color w:val="FF0000"/>
        </w:rPr>
      </w:pPr>
      <w:r w:rsidRPr="00BA1DC7">
        <w:rPr>
          <w:rFonts w:ascii="Arial" w:hAnsi="Arial" w:cs="Arial"/>
          <w:b/>
          <w:bCs/>
          <w:color w:val="FF0000"/>
        </w:rPr>
        <w:t>ACTION:</w:t>
      </w:r>
      <w:r w:rsidRPr="00BA1DC7">
        <w:rPr>
          <w:rFonts w:ascii="Arial" w:hAnsi="Arial" w:cs="Arial"/>
          <w:color w:val="FF0000"/>
        </w:rPr>
        <w:t xml:space="preserve"> Administrators should ensure that they are making members aware of the interim process for them to make a submission to HMRC.</w:t>
      </w:r>
    </w:p>
    <w:p w14:paraId="39161E7A" w14:textId="77777777" w:rsidR="008E1216" w:rsidRPr="008A656D" w:rsidRDefault="008E1216" w:rsidP="008E1216">
      <w:pPr>
        <w:rPr>
          <w:rFonts w:ascii="Arial" w:hAnsi="Arial" w:cs="Arial"/>
          <w:b/>
          <w:bCs/>
          <w:color w:val="0070C0"/>
        </w:rPr>
      </w:pPr>
      <w:r w:rsidRPr="008A656D">
        <w:rPr>
          <w:rFonts w:ascii="Arial" w:hAnsi="Arial" w:cs="Arial"/>
          <w:b/>
          <w:bCs/>
          <w:color w:val="0070C0"/>
        </w:rPr>
        <w:t>Events</w:t>
      </w:r>
    </w:p>
    <w:p w14:paraId="209BF9ED" w14:textId="77777777" w:rsidR="008E1216" w:rsidRPr="008A656D" w:rsidRDefault="008E1216" w:rsidP="008E1216">
      <w:pPr>
        <w:rPr>
          <w:rFonts w:ascii="Arial" w:hAnsi="Arial" w:cs="Arial"/>
        </w:rPr>
      </w:pPr>
      <w:r w:rsidRPr="008A656D">
        <w:rPr>
          <w:rFonts w:ascii="Arial" w:hAnsi="Arial" w:cs="Arial"/>
          <w:b/>
          <w:bCs/>
        </w:rPr>
        <w:t>Local Pension Board (LPB) Training Sessions</w:t>
      </w:r>
      <w:r w:rsidRPr="008A656D">
        <w:rPr>
          <w:rFonts w:ascii="Arial" w:hAnsi="Arial" w:cs="Arial"/>
        </w:rPr>
        <w:t xml:space="preserve"> </w:t>
      </w:r>
    </w:p>
    <w:p w14:paraId="1ACFB724" w14:textId="77777777" w:rsidR="008E1216" w:rsidRPr="008A656D" w:rsidRDefault="008E1216" w:rsidP="008E1216">
      <w:pPr>
        <w:rPr>
          <w:rFonts w:ascii="Arial" w:hAnsi="Arial" w:cs="Arial"/>
        </w:rPr>
      </w:pPr>
      <w:r w:rsidRPr="008A656D">
        <w:rPr>
          <w:rFonts w:ascii="Arial" w:hAnsi="Arial" w:cs="Arial"/>
        </w:rPr>
        <w:t xml:space="preserve">Further to </w:t>
      </w:r>
      <w:hyperlink r:id="rId55" w:history="1">
        <w:r w:rsidRPr="008A656D">
          <w:rPr>
            <w:rStyle w:val="Hyperlink"/>
            <w:rFonts w:ascii="Arial" w:hAnsi="Arial" w:cs="Arial"/>
          </w:rPr>
          <w:t xml:space="preserve">FPS Bulletin 77 – January 2024 </w:t>
        </w:r>
      </w:hyperlink>
      <w:r w:rsidRPr="008A656D">
        <w:rPr>
          <w:rFonts w:ascii="Arial" w:hAnsi="Arial" w:cs="Arial"/>
        </w:rPr>
        <w:t xml:space="preserve">where we </w:t>
      </w:r>
      <w:r>
        <w:rPr>
          <w:rFonts w:ascii="Arial" w:hAnsi="Arial" w:cs="Arial"/>
        </w:rPr>
        <w:t>l</w:t>
      </w:r>
      <w:r>
        <w:t xml:space="preserve">aunched our new LPB training and the success of our first session which we covered in </w:t>
      </w:r>
      <w:hyperlink r:id="rId56" w:history="1">
        <w:r>
          <w:rPr>
            <w:rStyle w:val="Hyperlink"/>
          </w:rPr>
          <w:t>FPS Bulletin 79 – March 2024</w:t>
        </w:r>
      </w:hyperlink>
      <w:r w:rsidRPr="008A656D">
        <w:rPr>
          <w:rFonts w:ascii="Arial" w:hAnsi="Arial" w:cs="Arial"/>
        </w:rPr>
        <w:t>.</w:t>
      </w:r>
    </w:p>
    <w:p w14:paraId="2DB1A2D7" w14:textId="77777777" w:rsidR="008E1216" w:rsidRPr="008A656D" w:rsidRDefault="008E1216" w:rsidP="008E1216">
      <w:pPr>
        <w:rPr>
          <w:rFonts w:ascii="Arial" w:hAnsi="Arial" w:cs="Arial"/>
        </w:rPr>
      </w:pPr>
      <w:r w:rsidRPr="008A656D">
        <w:rPr>
          <w:rFonts w:ascii="Arial" w:hAnsi="Arial" w:cs="Arial"/>
        </w:rPr>
        <w:t xml:space="preserve">We are excited to release the dates of the training and the proposed speakers. </w:t>
      </w:r>
    </w:p>
    <w:p w14:paraId="12C0E5E1" w14:textId="77777777" w:rsidR="008E1216" w:rsidRPr="008A656D" w:rsidRDefault="008E1216" w:rsidP="008E1216">
      <w:pPr>
        <w:rPr>
          <w:rFonts w:ascii="Arial" w:hAnsi="Arial" w:cs="Arial"/>
          <w:color w:val="0070C0"/>
        </w:rPr>
      </w:pPr>
      <w:r w:rsidRPr="008A656D">
        <w:rPr>
          <w:rFonts w:ascii="Arial" w:hAnsi="Arial" w:cs="Arial"/>
        </w:rPr>
        <w:t xml:space="preserve">• Monday 17 June 2024 13:00 – 17:00 (MS Teams) </w:t>
      </w:r>
      <w:r w:rsidRPr="008A656D">
        <w:rPr>
          <w:rFonts w:ascii="Arial" w:hAnsi="Arial" w:cs="Arial"/>
          <w:color w:val="0070C0"/>
        </w:rPr>
        <w:t xml:space="preserve">(Fully booked) </w:t>
      </w:r>
    </w:p>
    <w:p w14:paraId="0D3F9F11" w14:textId="77777777" w:rsidR="008E1216" w:rsidRPr="008A656D" w:rsidRDefault="008E1216" w:rsidP="008E1216">
      <w:pPr>
        <w:rPr>
          <w:rFonts w:ascii="Arial" w:hAnsi="Arial" w:cs="Arial"/>
        </w:rPr>
      </w:pPr>
      <w:r w:rsidRPr="008A656D">
        <w:rPr>
          <w:rFonts w:ascii="Arial" w:hAnsi="Arial" w:cs="Arial"/>
        </w:rPr>
        <w:t xml:space="preserve">• Wednesday 18 September 2024 11:00 – 15:30 (In person - 18 Smith Square) </w:t>
      </w:r>
      <w:r w:rsidRPr="008A656D">
        <w:rPr>
          <w:rFonts w:ascii="Arial" w:hAnsi="Arial" w:cs="Arial"/>
          <w:color w:val="0070C0"/>
        </w:rPr>
        <w:t>(</w:t>
      </w:r>
      <w:proofErr w:type="gramStart"/>
      <w:r w:rsidRPr="008A656D">
        <w:rPr>
          <w:rFonts w:ascii="Arial" w:hAnsi="Arial" w:cs="Arial"/>
          <w:color w:val="0070C0"/>
        </w:rPr>
        <w:t>bookings  live</w:t>
      </w:r>
      <w:proofErr w:type="gramEnd"/>
      <w:r w:rsidRPr="004119EC">
        <w:t xml:space="preserve"> </w:t>
      </w:r>
      <w:hyperlink r:id="rId57" w:history="1">
        <w:r>
          <w:rPr>
            <w:rStyle w:val="Hyperlink"/>
          </w:rPr>
          <w:t>on LGA events page</w:t>
        </w:r>
      </w:hyperlink>
      <w:r w:rsidRPr="008A656D">
        <w:rPr>
          <w:rFonts w:ascii="Arial" w:hAnsi="Arial" w:cs="Arial"/>
          <w:color w:val="0070C0"/>
        </w:rPr>
        <w:t xml:space="preserve">) </w:t>
      </w:r>
    </w:p>
    <w:p w14:paraId="5CC5F6BD" w14:textId="77777777" w:rsidR="008E1216" w:rsidRDefault="008E1216" w:rsidP="008E1216">
      <w:pPr>
        <w:rPr>
          <w:rFonts w:ascii="Arial" w:hAnsi="Arial" w:cs="Arial"/>
          <w:color w:val="0070C0"/>
        </w:rPr>
      </w:pPr>
      <w:r w:rsidRPr="008A656D">
        <w:rPr>
          <w:rFonts w:ascii="Arial" w:hAnsi="Arial" w:cs="Arial"/>
        </w:rPr>
        <w:t xml:space="preserve">• Thursday 23 January 2025 10:00 – 14:00 (MS Teams) </w:t>
      </w:r>
      <w:r w:rsidRPr="008A656D">
        <w:rPr>
          <w:rFonts w:ascii="Arial" w:hAnsi="Arial" w:cs="Arial"/>
          <w:color w:val="0070C0"/>
        </w:rPr>
        <w:t>(Fully booked)</w:t>
      </w:r>
    </w:p>
    <w:p w14:paraId="319786E7" w14:textId="77777777" w:rsidR="008E1216" w:rsidRPr="00540566" w:rsidRDefault="008E1216" w:rsidP="008E1216">
      <w:pPr>
        <w:rPr>
          <w:rFonts w:ascii="Arial" w:hAnsi="Arial" w:cs="Arial"/>
        </w:rPr>
      </w:pPr>
      <w:r w:rsidRPr="00540566">
        <w:rPr>
          <w:rFonts w:ascii="Arial" w:hAnsi="Arial" w:cs="Arial"/>
        </w:rPr>
        <w:t xml:space="preserve">We are also pleased to release our 2025 dates as follows: </w:t>
      </w:r>
    </w:p>
    <w:p w14:paraId="1D1F2862" w14:textId="77777777" w:rsidR="008E1216" w:rsidRPr="00540566" w:rsidRDefault="008E1216" w:rsidP="008E1216">
      <w:pPr>
        <w:rPr>
          <w:rFonts w:ascii="Arial" w:hAnsi="Arial" w:cs="Arial"/>
        </w:rPr>
      </w:pPr>
      <w:r w:rsidRPr="00540566">
        <w:rPr>
          <w:rFonts w:ascii="Arial" w:hAnsi="Arial" w:cs="Arial"/>
        </w:rPr>
        <w:t xml:space="preserve">• Tuesday 25 March 2025 10:00 – 14:00 (MS Teams) </w:t>
      </w:r>
    </w:p>
    <w:p w14:paraId="4F5CF09F" w14:textId="77777777" w:rsidR="008E1216" w:rsidRPr="00540566" w:rsidRDefault="008E1216" w:rsidP="008E1216">
      <w:pPr>
        <w:rPr>
          <w:rFonts w:ascii="Arial" w:hAnsi="Arial" w:cs="Arial"/>
        </w:rPr>
      </w:pPr>
      <w:r w:rsidRPr="00540566">
        <w:rPr>
          <w:rFonts w:ascii="Arial" w:hAnsi="Arial" w:cs="Arial"/>
        </w:rPr>
        <w:t xml:space="preserve">• Monday 16 June 2025 13:00 – 17:00 (MS Teams) </w:t>
      </w:r>
    </w:p>
    <w:p w14:paraId="3B87E65E" w14:textId="77777777" w:rsidR="008E1216" w:rsidRPr="00540566" w:rsidRDefault="008E1216" w:rsidP="008E1216">
      <w:pPr>
        <w:rPr>
          <w:rFonts w:ascii="Arial" w:hAnsi="Arial" w:cs="Arial"/>
        </w:rPr>
      </w:pPr>
      <w:r w:rsidRPr="00540566">
        <w:rPr>
          <w:rFonts w:ascii="Arial" w:hAnsi="Arial" w:cs="Arial"/>
        </w:rPr>
        <w:t xml:space="preserve">• Wednesday 17 September 2025 11:00 – 15:30 (in person – 18 Smith Square) </w:t>
      </w:r>
    </w:p>
    <w:p w14:paraId="679D7F7C" w14:textId="77777777" w:rsidR="008E1216" w:rsidRPr="00540566" w:rsidRDefault="008E1216" w:rsidP="008E1216">
      <w:pPr>
        <w:rPr>
          <w:rFonts w:ascii="Arial" w:hAnsi="Arial" w:cs="Arial"/>
        </w:rPr>
      </w:pPr>
      <w:r w:rsidRPr="00540566">
        <w:rPr>
          <w:rFonts w:ascii="Arial" w:hAnsi="Arial" w:cs="Arial"/>
        </w:rPr>
        <w:t>• Thursday 22 January 2026 10:00 – 14:00 (MS Teams)</w:t>
      </w:r>
    </w:p>
    <w:p w14:paraId="2030A1FF" w14:textId="77777777" w:rsidR="008E1216" w:rsidRPr="00540566" w:rsidRDefault="008E1216" w:rsidP="008E1216">
      <w:pPr>
        <w:rPr>
          <w:rFonts w:ascii="Arial" w:hAnsi="Arial" w:cs="Arial"/>
        </w:rPr>
      </w:pPr>
      <w:r w:rsidRPr="00540566">
        <w:rPr>
          <w:rFonts w:ascii="Arial" w:hAnsi="Arial" w:cs="Arial"/>
        </w:rPr>
        <w:t xml:space="preserve">Attendees will hear from a range of speakers including: </w:t>
      </w:r>
    </w:p>
    <w:p w14:paraId="04C38756" w14:textId="77777777" w:rsidR="008E1216" w:rsidRPr="008A656D" w:rsidRDefault="008E1216" w:rsidP="008E1216">
      <w:pPr>
        <w:rPr>
          <w:rFonts w:ascii="Arial" w:hAnsi="Arial" w:cs="Arial"/>
        </w:rPr>
      </w:pPr>
      <w:r w:rsidRPr="008A656D">
        <w:rPr>
          <w:rFonts w:ascii="Arial" w:hAnsi="Arial" w:cs="Arial"/>
          <w:b/>
          <w:bCs/>
        </w:rPr>
        <w:t>LGA</w:t>
      </w:r>
      <w:r w:rsidRPr="008A656D">
        <w:rPr>
          <w:rFonts w:ascii="Arial" w:hAnsi="Arial" w:cs="Arial"/>
        </w:rPr>
        <w:t xml:space="preserve"> – to provide an overview of the FPS scheme(s) and current pension related hot topics e.g. Matthews and McCloud </w:t>
      </w:r>
    </w:p>
    <w:p w14:paraId="5C2B9D98" w14:textId="77777777" w:rsidR="008E1216" w:rsidRPr="008A656D" w:rsidRDefault="008E1216" w:rsidP="008E1216">
      <w:pPr>
        <w:rPr>
          <w:rFonts w:ascii="Arial" w:hAnsi="Arial" w:cs="Arial"/>
          <w:b/>
          <w:bCs/>
        </w:rPr>
      </w:pPr>
      <w:r w:rsidRPr="008A656D">
        <w:rPr>
          <w:rFonts w:ascii="Arial" w:hAnsi="Arial" w:cs="Arial"/>
          <w:b/>
          <w:bCs/>
        </w:rPr>
        <w:t>SAB (England) Chair</w:t>
      </w:r>
      <w:r w:rsidRPr="008A656D">
        <w:rPr>
          <w:rFonts w:ascii="Arial" w:hAnsi="Arial" w:cs="Arial"/>
        </w:rPr>
        <w:t xml:space="preserve"> – to give an introduction and overview of the work that SAB are involved in. </w:t>
      </w:r>
    </w:p>
    <w:p w14:paraId="1049C8A2" w14:textId="77777777" w:rsidR="008E1216" w:rsidRPr="008A656D" w:rsidRDefault="008E1216" w:rsidP="008E1216">
      <w:pPr>
        <w:rPr>
          <w:rFonts w:ascii="Arial" w:hAnsi="Arial" w:cs="Arial"/>
        </w:rPr>
      </w:pPr>
      <w:r w:rsidRPr="008A656D">
        <w:rPr>
          <w:rFonts w:ascii="Arial" w:hAnsi="Arial" w:cs="Arial"/>
          <w:b/>
          <w:bCs/>
        </w:rPr>
        <w:t>Fire LPB Effectiveness Committee Chair</w:t>
      </w:r>
      <w:r w:rsidRPr="008A656D">
        <w:rPr>
          <w:rFonts w:ascii="Arial" w:hAnsi="Arial" w:cs="Arial"/>
        </w:rPr>
        <w:t xml:space="preserve"> – to provide input on LPB effectiveness and what the committee have been working on. </w:t>
      </w:r>
    </w:p>
    <w:p w14:paraId="79A29E5A" w14:textId="77777777" w:rsidR="008E1216" w:rsidRPr="008A656D" w:rsidRDefault="008E1216" w:rsidP="008E1216">
      <w:pPr>
        <w:rPr>
          <w:rFonts w:ascii="Arial" w:hAnsi="Arial" w:cs="Arial"/>
        </w:rPr>
      </w:pPr>
      <w:r w:rsidRPr="008A656D">
        <w:rPr>
          <w:rFonts w:ascii="Arial" w:hAnsi="Arial" w:cs="Arial"/>
          <w:b/>
          <w:bCs/>
        </w:rPr>
        <w:t>The Pensions Regulator</w:t>
      </w:r>
      <w:r w:rsidRPr="008A656D">
        <w:rPr>
          <w:rFonts w:ascii="Arial" w:hAnsi="Arial" w:cs="Arial"/>
        </w:rPr>
        <w:t xml:space="preserve"> – to provide an update on the Administration and Governance survey and how the results relate to Fire, as well as covering the importance of the Public Sector Pensions toolkit and any current developments e.g. the General Code. The Pensions </w:t>
      </w:r>
    </w:p>
    <w:p w14:paraId="6EA1E90A" w14:textId="77777777" w:rsidR="008E1216" w:rsidRPr="008A656D" w:rsidRDefault="008E1216" w:rsidP="008E1216">
      <w:pPr>
        <w:rPr>
          <w:rFonts w:ascii="Arial" w:hAnsi="Arial" w:cs="Arial"/>
        </w:rPr>
      </w:pPr>
      <w:r w:rsidRPr="008A656D">
        <w:rPr>
          <w:rFonts w:ascii="Arial" w:hAnsi="Arial" w:cs="Arial"/>
          <w:b/>
          <w:bCs/>
        </w:rPr>
        <w:t>Dashboard Programme (PDP)/ The Pensions Regulator (TPR)</w:t>
      </w:r>
      <w:r w:rsidRPr="008A656D">
        <w:rPr>
          <w:rFonts w:ascii="Arial" w:hAnsi="Arial" w:cs="Arial"/>
        </w:rPr>
        <w:t xml:space="preserve"> – to provide an update on the programme and requirements on scheme managers/to provide detail of the tools that scheme managers can use to help them prepare for dashboards e.g. checklists. </w:t>
      </w:r>
    </w:p>
    <w:p w14:paraId="547618B2" w14:textId="77777777" w:rsidR="008E1216" w:rsidRPr="008A656D" w:rsidRDefault="008E1216" w:rsidP="008E1216">
      <w:pPr>
        <w:rPr>
          <w:rFonts w:ascii="Arial" w:hAnsi="Arial" w:cs="Arial"/>
        </w:rPr>
      </w:pPr>
      <w:r w:rsidRPr="008A656D">
        <w:rPr>
          <w:rFonts w:ascii="Arial" w:hAnsi="Arial" w:cs="Arial"/>
        </w:rPr>
        <w:t xml:space="preserve">To book: </w:t>
      </w:r>
    </w:p>
    <w:p w14:paraId="519E4C70" w14:textId="77777777" w:rsidR="008E1216" w:rsidRPr="008A656D" w:rsidRDefault="008E1216" w:rsidP="008E1216">
      <w:pPr>
        <w:rPr>
          <w:rFonts w:ascii="Arial" w:hAnsi="Arial" w:cs="Arial"/>
        </w:rPr>
      </w:pPr>
      <w:r w:rsidRPr="008A656D">
        <w:rPr>
          <w:rFonts w:ascii="Arial" w:hAnsi="Arial" w:cs="Arial"/>
        </w:rPr>
        <w:t xml:space="preserve">Please email </w:t>
      </w:r>
      <w:hyperlink r:id="rId58" w:history="1">
        <w:r w:rsidRPr="008A656D">
          <w:rPr>
            <w:rStyle w:val="Hyperlink"/>
            <w:rFonts w:ascii="Arial" w:hAnsi="Arial" w:cs="Arial"/>
          </w:rPr>
          <w:t>bluelightpensions@local.gov.uk</w:t>
        </w:r>
      </w:hyperlink>
      <w:r w:rsidRPr="008A656D">
        <w:rPr>
          <w:rFonts w:ascii="Arial" w:hAnsi="Arial" w:cs="Arial"/>
        </w:rPr>
        <w:t xml:space="preserve"> for the MS Teams sessions and we will announce when the booking link goes live for the in-person session at the LGA offices, 18 Smith Square, Westminster, SW1P 3HZ. </w:t>
      </w:r>
    </w:p>
    <w:p w14:paraId="40E7547B" w14:textId="77777777" w:rsidR="008E1216" w:rsidRPr="008A656D" w:rsidRDefault="008E1216" w:rsidP="008E1216">
      <w:pPr>
        <w:rPr>
          <w:rFonts w:ascii="Arial" w:hAnsi="Arial" w:cs="Arial"/>
          <w:b/>
          <w:bCs/>
          <w:color w:val="FF0000"/>
        </w:rPr>
      </w:pPr>
      <w:r w:rsidRPr="008A656D">
        <w:rPr>
          <w:rFonts w:ascii="Arial" w:hAnsi="Arial" w:cs="Arial"/>
          <w:b/>
          <w:bCs/>
          <w:color w:val="FF0000"/>
        </w:rPr>
        <w:lastRenderedPageBreak/>
        <w:t>ACTION:</w:t>
      </w:r>
      <w:r w:rsidRPr="008A656D">
        <w:rPr>
          <w:rFonts w:ascii="Arial" w:hAnsi="Arial" w:cs="Arial"/>
          <w:color w:val="FF0000"/>
        </w:rPr>
        <w:t xml:space="preserve"> Readers are asked to make their LPB members aware of the training sessions and encourage them to book onto a session.</w:t>
      </w:r>
    </w:p>
    <w:p w14:paraId="05A0CCD4" w14:textId="77777777" w:rsidR="008E1216" w:rsidRPr="008A656D" w:rsidRDefault="008E1216" w:rsidP="008E1216">
      <w:pPr>
        <w:rPr>
          <w:rFonts w:ascii="Arial" w:hAnsi="Arial" w:cs="Arial"/>
          <w:b/>
          <w:bCs/>
        </w:rPr>
      </w:pPr>
      <w:r w:rsidRPr="008A656D">
        <w:rPr>
          <w:rFonts w:ascii="Arial" w:hAnsi="Arial" w:cs="Arial"/>
          <w:b/>
          <w:bCs/>
        </w:rPr>
        <w:t>FPS coffee mornings</w:t>
      </w:r>
    </w:p>
    <w:p w14:paraId="04DE81D7" w14:textId="77777777" w:rsidR="008E1216" w:rsidRPr="008A656D" w:rsidRDefault="008E1216" w:rsidP="008E1216">
      <w:pPr>
        <w:rPr>
          <w:rFonts w:ascii="Arial" w:hAnsi="Arial" w:cs="Arial"/>
        </w:rPr>
      </w:pPr>
      <w:r w:rsidRPr="008A656D">
        <w:rPr>
          <w:rFonts w:ascii="Arial" w:hAnsi="Arial" w:cs="Arial"/>
        </w:rPr>
        <w:t xml:space="preserve">Our MS Teams coffee mornings are continuing in March 2024. The informal sessions lasting up to an hour allow practitioners to catch up with colleagues and hear a brief update on FPS issues from the LGA Bluelight team. </w:t>
      </w:r>
    </w:p>
    <w:p w14:paraId="6727B7A5" w14:textId="77777777" w:rsidR="008E1216" w:rsidRPr="00540566" w:rsidRDefault="008E1216" w:rsidP="008E1216">
      <w:pPr>
        <w:rPr>
          <w:rFonts w:ascii="Arial" w:hAnsi="Arial" w:cs="Arial"/>
        </w:rPr>
      </w:pPr>
      <w:r w:rsidRPr="00540566">
        <w:rPr>
          <w:rFonts w:ascii="Arial" w:hAnsi="Arial" w:cs="Arial"/>
        </w:rPr>
        <w:t xml:space="preserve">We are pleased to be holding a session with Home Office on 11 June 2024 at 10am to cover the newly published Compensation and funding guidance, as referenced earlier within the bulletin. </w:t>
      </w:r>
    </w:p>
    <w:p w14:paraId="79BD2B06" w14:textId="77777777" w:rsidR="008E1216" w:rsidRDefault="008E1216" w:rsidP="008E1216">
      <w:pPr>
        <w:rPr>
          <w:rFonts w:ascii="Arial" w:hAnsi="Arial" w:cs="Arial"/>
        </w:rPr>
      </w:pPr>
      <w:r w:rsidRPr="00540566">
        <w:rPr>
          <w:rFonts w:ascii="Arial" w:hAnsi="Arial" w:cs="Arial"/>
        </w:rPr>
        <w:t xml:space="preserve">We are pleased to include the presentations from recent sessions below: </w:t>
      </w:r>
    </w:p>
    <w:p w14:paraId="69288F92" w14:textId="77777777" w:rsidR="008E1216" w:rsidRPr="00540566" w:rsidRDefault="008E1216" w:rsidP="008E1216">
      <w:pPr>
        <w:rPr>
          <w:rFonts w:ascii="Arial" w:hAnsi="Arial" w:cs="Arial"/>
        </w:rPr>
      </w:pPr>
      <w:r w:rsidRPr="00540566">
        <w:rPr>
          <w:rFonts w:ascii="Arial" w:hAnsi="Arial" w:cs="Arial"/>
        </w:rPr>
        <w:t xml:space="preserve">7 May 2024 – </w:t>
      </w:r>
      <w:hyperlink r:id="rId59" w:history="1">
        <w:r w:rsidRPr="00540566">
          <w:rPr>
            <w:rStyle w:val="Hyperlink"/>
            <w:rFonts w:ascii="Arial" w:hAnsi="Arial" w:cs="Arial"/>
          </w:rPr>
          <w:t xml:space="preserve">TPR session on Pension Dashboards </w:t>
        </w:r>
      </w:hyperlink>
      <w:r w:rsidRPr="00540566">
        <w:rPr>
          <w:rFonts w:ascii="Arial" w:hAnsi="Arial" w:cs="Arial"/>
        </w:rPr>
        <w:t xml:space="preserve"> </w:t>
      </w:r>
    </w:p>
    <w:p w14:paraId="5418C0C2" w14:textId="77777777" w:rsidR="008E1216" w:rsidRPr="00540566" w:rsidRDefault="008E1216" w:rsidP="008E1216">
      <w:pPr>
        <w:rPr>
          <w:rFonts w:ascii="Arial" w:hAnsi="Arial" w:cs="Arial"/>
        </w:rPr>
      </w:pPr>
      <w:r w:rsidRPr="00540566">
        <w:rPr>
          <w:rFonts w:ascii="Arial" w:hAnsi="Arial" w:cs="Arial"/>
        </w:rPr>
        <w:t xml:space="preserve">21 May 2024 – Employee Contribution review </w:t>
      </w:r>
    </w:p>
    <w:p w14:paraId="54A7C1D2" w14:textId="77777777" w:rsidR="008E1216" w:rsidRPr="00540566" w:rsidRDefault="008E1216" w:rsidP="008E1216">
      <w:pPr>
        <w:rPr>
          <w:rFonts w:ascii="Arial" w:hAnsi="Arial" w:cs="Arial"/>
        </w:rPr>
      </w:pPr>
      <w:r w:rsidRPr="00540566">
        <w:rPr>
          <w:rFonts w:ascii="Arial" w:hAnsi="Arial" w:cs="Arial"/>
        </w:rPr>
        <w:t xml:space="preserve">• </w:t>
      </w:r>
      <w:hyperlink r:id="rId60" w:history="1">
        <w:r w:rsidRPr="00540566">
          <w:rPr>
            <w:rStyle w:val="Hyperlink"/>
            <w:rFonts w:ascii="Arial" w:hAnsi="Arial" w:cs="Arial"/>
          </w:rPr>
          <w:t xml:space="preserve">GAD and Home Office </w:t>
        </w:r>
      </w:hyperlink>
      <w:r w:rsidRPr="00540566">
        <w:rPr>
          <w:rFonts w:ascii="Arial" w:hAnsi="Arial" w:cs="Arial"/>
        </w:rPr>
        <w:t xml:space="preserve"> </w:t>
      </w:r>
    </w:p>
    <w:p w14:paraId="42C36BFB" w14:textId="77777777" w:rsidR="008E1216" w:rsidRPr="00540566" w:rsidRDefault="008E1216" w:rsidP="008E1216">
      <w:pPr>
        <w:rPr>
          <w:rFonts w:ascii="Arial" w:hAnsi="Arial" w:cs="Arial"/>
        </w:rPr>
      </w:pPr>
      <w:r w:rsidRPr="00540566">
        <w:rPr>
          <w:rFonts w:ascii="Arial" w:hAnsi="Arial" w:cs="Arial"/>
        </w:rPr>
        <w:t xml:space="preserve">• </w:t>
      </w:r>
      <w:hyperlink r:id="rId61" w:history="1">
        <w:r w:rsidRPr="00540566">
          <w:rPr>
            <w:rStyle w:val="Hyperlink"/>
            <w:rFonts w:ascii="Arial" w:hAnsi="Arial" w:cs="Arial"/>
          </w:rPr>
          <w:t xml:space="preserve">SAB Priorities </w:t>
        </w:r>
      </w:hyperlink>
      <w:r w:rsidRPr="00540566">
        <w:rPr>
          <w:rFonts w:ascii="Arial" w:hAnsi="Arial" w:cs="Arial"/>
        </w:rPr>
        <w:t xml:space="preserve"> </w:t>
      </w:r>
    </w:p>
    <w:p w14:paraId="5E125C17" w14:textId="77777777" w:rsidR="008E1216" w:rsidRPr="008A656D" w:rsidRDefault="008E1216" w:rsidP="008E1216">
      <w:pPr>
        <w:rPr>
          <w:rFonts w:ascii="Arial" w:eastAsia="Calibri" w:hAnsi="Arial" w:cs="Arial"/>
          <w:b/>
          <w:color w:val="0070C0"/>
        </w:rPr>
      </w:pPr>
      <w:r w:rsidRPr="008A656D">
        <w:rPr>
          <w:rFonts w:ascii="Arial" w:hAnsi="Arial" w:cs="Arial"/>
        </w:rPr>
        <w:t xml:space="preserve">If you do not already receive the meeting invitations and would like to join us, please email </w:t>
      </w:r>
      <w:hyperlink r:id="rId62" w:history="1">
        <w:r w:rsidRPr="008A656D">
          <w:rPr>
            <w:rStyle w:val="Hyperlink"/>
            <w:rFonts w:ascii="Arial" w:hAnsi="Arial" w:cs="Arial"/>
          </w:rPr>
          <w:t>bluelightpensions@local.gov.uk</w:t>
        </w:r>
      </w:hyperlink>
      <w:r w:rsidRPr="008A656D">
        <w:rPr>
          <w:rFonts w:ascii="Arial" w:hAnsi="Arial" w:cs="Arial"/>
        </w:rPr>
        <w:t>. Please note that attendance at the coffee mornings is generally restricted to FPS practitioners and managers.</w:t>
      </w:r>
    </w:p>
    <w:p w14:paraId="0163CB61" w14:textId="77777777" w:rsidR="008E1216" w:rsidRPr="008A656D" w:rsidRDefault="008E1216" w:rsidP="008E1216">
      <w:pPr>
        <w:rPr>
          <w:rFonts w:ascii="Arial" w:hAnsi="Arial" w:cs="Arial"/>
          <w:b/>
          <w:color w:val="0070C0"/>
        </w:rPr>
      </w:pPr>
      <w:r w:rsidRPr="008A656D">
        <w:rPr>
          <w:rFonts w:ascii="Arial" w:hAnsi="Arial" w:cs="Arial"/>
          <w:b/>
          <w:color w:val="0070C0"/>
        </w:rPr>
        <w:t xml:space="preserve">Legislation </w:t>
      </w:r>
    </w:p>
    <w:p w14:paraId="6C7E06BA" w14:textId="77777777" w:rsidR="008E1216" w:rsidRPr="008A656D" w:rsidRDefault="008E1216" w:rsidP="008E1216">
      <w:pPr>
        <w:rPr>
          <w:rFonts w:ascii="Arial" w:hAnsi="Arial" w:cs="Arial"/>
          <w:b/>
        </w:rPr>
      </w:pPr>
      <w:r w:rsidRPr="008A656D">
        <w:rPr>
          <w:rFonts w:ascii="Arial" w:hAnsi="Arial" w:cs="Arial"/>
          <w:b/>
        </w:rPr>
        <w:t xml:space="preserve">Statutory Instruments </w:t>
      </w:r>
    </w:p>
    <w:p w14:paraId="39D4FA25" w14:textId="77777777" w:rsidR="008E1216" w:rsidRPr="008A656D" w:rsidRDefault="00753930" w:rsidP="008E1216">
      <w:pPr>
        <w:rPr>
          <w:rFonts w:ascii="Arial" w:hAnsi="Arial" w:cs="Arial"/>
        </w:rPr>
      </w:pPr>
      <w:hyperlink r:id="rId63" w:history="1">
        <w:r w:rsidR="008E1216" w:rsidRPr="008A656D">
          <w:rPr>
            <w:rStyle w:val="Hyperlink"/>
            <w:rFonts w:ascii="Arial" w:hAnsi="Arial" w:cs="Arial"/>
          </w:rPr>
          <w:t xml:space="preserve">Firefighters’ Pension Schemes (England) (Amendment) Order 2023 </w:t>
        </w:r>
      </w:hyperlink>
      <w:r w:rsidR="008E1216" w:rsidRPr="008A656D">
        <w:rPr>
          <w:rFonts w:ascii="Arial" w:hAnsi="Arial" w:cs="Arial"/>
        </w:rPr>
        <w:t xml:space="preserve"> [SI2023/986] </w:t>
      </w:r>
    </w:p>
    <w:p w14:paraId="3A8D2419" w14:textId="77777777" w:rsidR="008E1216" w:rsidRPr="008A656D" w:rsidRDefault="008E1216" w:rsidP="008E1216">
      <w:pPr>
        <w:rPr>
          <w:rFonts w:ascii="Arial" w:hAnsi="Arial" w:cs="Arial"/>
        </w:rPr>
      </w:pPr>
      <w:r w:rsidRPr="008A656D">
        <w:rPr>
          <w:rFonts w:ascii="Arial" w:hAnsi="Arial" w:cs="Arial"/>
        </w:rPr>
        <w:t xml:space="preserve">Directions Orders </w:t>
      </w:r>
    </w:p>
    <w:p w14:paraId="53AEB7EF" w14:textId="77777777" w:rsidR="008E1216" w:rsidRPr="008A656D" w:rsidRDefault="00753930" w:rsidP="008E1216">
      <w:pPr>
        <w:rPr>
          <w:rFonts w:ascii="Arial" w:eastAsia="Calibri" w:hAnsi="Arial" w:cs="Arial"/>
          <w:b/>
          <w:color w:val="0070C0"/>
        </w:rPr>
      </w:pPr>
      <w:hyperlink r:id="rId64" w:history="1">
        <w:r w:rsidR="008E1216" w:rsidRPr="008A656D">
          <w:rPr>
            <w:rStyle w:val="Hyperlink"/>
            <w:rFonts w:ascii="Arial" w:hAnsi="Arial" w:cs="Arial"/>
          </w:rPr>
          <w:t>Public Service Pensions (Valuations and Employer Cost Cap) Directions 2023</w:t>
        </w:r>
      </w:hyperlink>
      <w:r w:rsidR="008E1216" w:rsidRPr="008A656D">
        <w:rPr>
          <w:rFonts w:ascii="Arial" w:hAnsi="Arial" w:cs="Arial"/>
        </w:rPr>
        <w:t xml:space="preserve">   </w:t>
      </w:r>
    </w:p>
    <w:p w14:paraId="70D33865" w14:textId="77777777" w:rsidR="008E1216" w:rsidRPr="008A656D" w:rsidRDefault="008E1216" w:rsidP="008E1216">
      <w:pPr>
        <w:spacing w:line="256" w:lineRule="auto"/>
        <w:rPr>
          <w:rFonts w:ascii="Arial" w:eastAsia="Calibri" w:hAnsi="Arial" w:cs="Arial"/>
          <w:b/>
          <w:color w:val="0070C0"/>
        </w:rPr>
      </w:pPr>
      <w:r w:rsidRPr="008A656D">
        <w:rPr>
          <w:rFonts w:ascii="Arial" w:eastAsia="Calibri" w:hAnsi="Arial" w:cs="Arial"/>
          <w:b/>
          <w:color w:val="0070C0"/>
        </w:rPr>
        <w:t xml:space="preserve">Useful links </w:t>
      </w:r>
    </w:p>
    <w:p w14:paraId="72275C18"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65" w:history="1">
        <w:r w:rsidRPr="008A656D">
          <w:rPr>
            <w:rFonts w:ascii="Arial" w:eastAsia="Calibri" w:hAnsi="Arial" w:cs="Arial"/>
            <w:color w:val="0563C1"/>
            <w:u w:val="single"/>
          </w:rPr>
          <w:t xml:space="preserve">The Firefighters’ Pensions (England) Scheme Advisory Board </w:t>
        </w:r>
      </w:hyperlink>
      <w:r w:rsidRPr="008A656D">
        <w:rPr>
          <w:rFonts w:ascii="Arial" w:eastAsia="Calibri" w:hAnsi="Arial" w:cs="Arial"/>
        </w:rPr>
        <w:t xml:space="preserve">  </w:t>
      </w:r>
    </w:p>
    <w:p w14:paraId="6B050A04"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66" w:history="1">
        <w:r w:rsidRPr="008A656D">
          <w:rPr>
            <w:rFonts w:ascii="Arial" w:eastAsia="Calibri" w:hAnsi="Arial" w:cs="Arial"/>
            <w:color w:val="0563C1"/>
            <w:u w:val="single"/>
          </w:rPr>
          <w:t xml:space="preserve">FPS Regulations and Guidance </w:t>
        </w:r>
      </w:hyperlink>
      <w:r w:rsidRPr="008A656D">
        <w:rPr>
          <w:rFonts w:ascii="Arial" w:eastAsia="Calibri" w:hAnsi="Arial" w:cs="Arial"/>
        </w:rPr>
        <w:t xml:space="preserve">  </w:t>
      </w:r>
    </w:p>
    <w:p w14:paraId="3B5E1AB0"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67" w:history="1">
        <w:r w:rsidRPr="008A656D">
          <w:rPr>
            <w:rFonts w:ascii="Arial" w:eastAsia="Calibri" w:hAnsi="Arial" w:cs="Arial"/>
            <w:color w:val="0563C1"/>
            <w:u w:val="single"/>
          </w:rPr>
          <w:t xml:space="preserve">FPS Member </w:t>
        </w:r>
      </w:hyperlink>
      <w:r w:rsidRPr="008A656D">
        <w:rPr>
          <w:rFonts w:ascii="Arial" w:eastAsia="Calibri" w:hAnsi="Arial" w:cs="Arial"/>
        </w:rPr>
        <w:t xml:space="preserve"> </w:t>
      </w:r>
    </w:p>
    <w:p w14:paraId="2432A6AF"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68" w:history="1">
        <w:proofErr w:type="spellStart"/>
        <w:r w:rsidRPr="008A656D">
          <w:rPr>
            <w:rFonts w:ascii="Arial" w:eastAsia="Calibri" w:hAnsi="Arial" w:cs="Arial"/>
            <w:color w:val="0563C1"/>
            <w:u w:val="single"/>
          </w:rPr>
          <w:t>Khub</w:t>
        </w:r>
        <w:proofErr w:type="spellEnd"/>
        <w:r w:rsidRPr="008A656D">
          <w:rPr>
            <w:rFonts w:ascii="Arial" w:eastAsia="Calibri" w:hAnsi="Arial" w:cs="Arial"/>
            <w:color w:val="0563C1"/>
            <w:u w:val="single"/>
          </w:rPr>
          <w:t xml:space="preserve"> Firefighters Pensions Discussion Forum </w:t>
        </w:r>
      </w:hyperlink>
      <w:r w:rsidRPr="008A656D">
        <w:rPr>
          <w:rFonts w:ascii="Arial" w:eastAsia="Calibri" w:hAnsi="Arial" w:cs="Arial"/>
        </w:rPr>
        <w:t xml:space="preserve"> </w:t>
      </w:r>
    </w:p>
    <w:p w14:paraId="46314BC2"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69" w:history="1">
        <w:r w:rsidRPr="008A656D">
          <w:rPr>
            <w:rFonts w:ascii="Arial" w:eastAsia="Calibri" w:hAnsi="Arial" w:cs="Arial"/>
            <w:color w:val="0563C1"/>
            <w:u w:val="single"/>
          </w:rPr>
          <w:t xml:space="preserve">FPS1992 guidance and commentary </w:t>
        </w:r>
      </w:hyperlink>
      <w:r w:rsidRPr="008A656D">
        <w:rPr>
          <w:rFonts w:ascii="Arial" w:eastAsia="Calibri" w:hAnsi="Arial" w:cs="Arial"/>
        </w:rPr>
        <w:t xml:space="preserve"> </w:t>
      </w:r>
    </w:p>
    <w:p w14:paraId="6C34368D"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70" w:history="1">
        <w:r w:rsidRPr="008A656D">
          <w:rPr>
            <w:rFonts w:ascii="Arial" w:eastAsia="Calibri" w:hAnsi="Arial" w:cs="Arial"/>
            <w:color w:val="0563C1"/>
            <w:u w:val="single"/>
          </w:rPr>
          <w:t xml:space="preserve">The Pensions Regulator Public Service Schemes </w:t>
        </w:r>
      </w:hyperlink>
      <w:r w:rsidRPr="008A656D">
        <w:rPr>
          <w:rFonts w:ascii="Arial" w:eastAsia="Calibri" w:hAnsi="Arial" w:cs="Arial"/>
        </w:rPr>
        <w:t xml:space="preserve"> </w:t>
      </w:r>
    </w:p>
    <w:p w14:paraId="2A1DC0B3"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71" w:history="1">
        <w:r w:rsidRPr="008A656D">
          <w:rPr>
            <w:rFonts w:ascii="Arial" w:eastAsia="Calibri" w:hAnsi="Arial" w:cs="Arial"/>
            <w:color w:val="0563C1"/>
            <w:u w:val="single"/>
          </w:rPr>
          <w:t xml:space="preserve">The Pensions Ombudsman </w:t>
        </w:r>
      </w:hyperlink>
      <w:r w:rsidRPr="008A656D">
        <w:rPr>
          <w:rFonts w:ascii="Arial" w:eastAsia="Calibri" w:hAnsi="Arial" w:cs="Arial"/>
        </w:rPr>
        <w:t xml:space="preserve"> </w:t>
      </w:r>
    </w:p>
    <w:p w14:paraId="52766812"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72" w:history="1">
        <w:r w:rsidRPr="008A656D">
          <w:rPr>
            <w:rFonts w:ascii="Arial" w:eastAsia="Calibri" w:hAnsi="Arial" w:cs="Arial"/>
            <w:color w:val="0563C1"/>
            <w:u w:val="single"/>
          </w:rPr>
          <w:t xml:space="preserve">HMRC Pensions Tax Manual </w:t>
        </w:r>
      </w:hyperlink>
      <w:r w:rsidRPr="008A656D">
        <w:rPr>
          <w:rFonts w:ascii="Arial" w:eastAsia="Calibri" w:hAnsi="Arial" w:cs="Arial"/>
        </w:rPr>
        <w:t xml:space="preserve"> </w:t>
      </w:r>
    </w:p>
    <w:p w14:paraId="23835A99"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73" w:history="1">
        <w:r w:rsidRPr="008A656D">
          <w:rPr>
            <w:rFonts w:ascii="Arial" w:eastAsia="Calibri" w:hAnsi="Arial" w:cs="Arial"/>
            <w:color w:val="0563C1"/>
            <w:u w:val="single"/>
          </w:rPr>
          <w:t xml:space="preserve">LGA pensions website </w:t>
        </w:r>
      </w:hyperlink>
      <w:r w:rsidRPr="008A656D">
        <w:rPr>
          <w:rFonts w:ascii="Arial" w:eastAsia="Calibri" w:hAnsi="Arial" w:cs="Arial"/>
        </w:rPr>
        <w:t xml:space="preserve"> </w:t>
      </w:r>
    </w:p>
    <w:p w14:paraId="0137742E" w14:textId="77777777" w:rsidR="008E1216" w:rsidRPr="008A656D" w:rsidRDefault="008E1216" w:rsidP="008E1216">
      <w:pPr>
        <w:spacing w:line="256" w:lineRule="auto"/>
        <w:rPr>
          <w:rFonts w:ascii="Arial" w:eastAsia="Calibri" w:hAnsi="Arial" w:cs="Arial"/>
        </w:rPr>
      </w:pPr>
      <w:r w:rsidRPr="008A656D">
        <w:rPr>
          <w:rFonts w:ascii="Arial" w:eastAsia="Calibri" w:hAnsi="Arial" w:cs="Arial"/>
        </w:rPr>
        <w:t xml:space="preserve">• </w:t>
      </w:r>
      <w:hyperlink r:id="rId74" w:history="1">
        <w:r w:rsidRPr="008A656D">
          <w:rPr>
            <w:rFonts w:ascii="Arial" w:eastAsia="Calibri" w:hAnsi="Arial" w:cs="Arial"/>
            <w:color w:val="0563C1"/>
            <w:u w:val="single"/>
          </w:rPr>
          <w:t xml:space="preserve">LGPS Regulations and Guidance </w:t>
        </w:r>
      </w:hyperlink>
      <w:r w:rsidRPr="008A656D">
        <w:rPr>
          <w:rFonts w:ascii="Arial" w:eastAsia="Calibri" w:hAnsi="Arial" w:cs="Arial"/>
        </w:rPr>
        <w:t xml:space="preserve"> </w:t>
      </w:r>
    </w:p>
    <w:p w14:paraId="3E3C64C4" w14:textId="4ECDD837" w:rsidR="00543B77" w:rsidRPr="00543B77" w:rsidRDefault="008E1216" w:rsidP="008E1216">
      <w:pPr>
        <w:spacing w:line="256" w:lineRule="auto"/>
        <w:rPr>
          <w:rFonts w:ascii="Arial" w:hAnsi="Arial" w:cs="Arial"/>
          <w:color w:val="5B9BD5" w:themeColor="accent1"/>
          <w:sz w:val="56"/>
          <w:szCs w:val="56"/>
        </w:rPr>
      </w:pPr>
      <w:r w:rsidRPr="008A656D">
        <w:rPr>
          <w:rFonts w:ascii="Arial" w:eastAsia="Calibri" w:hAnsi="Arial" w:cs="Arial"/>
        </w:rPr>
        <w:t xml:space="preserve">• </w:t>
      </w:r>
      <w:hyperlink r:id="rId75" w:history="1">
        <w:r w:rsidRPr="008A656D">
          <w:rPr>
            <w:rFonts w:ascii="Arial" w:eastAsia="Calibri" w:hAnsi="Arial" w:cs="Arial"/>
            <w:color w:val="0563C1"/>
            <w:u w:val="single"/>
          </w:rPr>
          <w:t xml:space="preserve">LGPC Bulletins </w:t>
        </w:r>
      </w:hyperlink>
      <w:r w:rsidRPr="008A656D">
        <w:rPr>
          <w:rFonts w:ascii="Arial" w:eastAsia="Calibri" w:hAnsi="Arial" w:cs="Arial"/>
          <w:b/>
          <w:color w:val="2E74B5"/>
        </w:rPr>
        <w:t xml:space="preserve">   </w:t>
      </w:r>
    </w:p>
    <w:sectPr w:rsidR="00543B77" w:rsidRPr="00543B77" w:rsidSect="005F6F1D">
      <w:foot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74F6E" w14:textId="77777777" w:rsidR="00364249" w:rsidRDefault="00364249" w:rsidP="00890EA6">
      <w:pPr>
        <w:spacing w:after="0" w:line="240" w:lineRule="auto"/>
      </w:pPr>
      <w:r>
        <w:separator/>
      </w:r>
    </w:p>
  </w:endnote>
  <w:endnote w:type="continuationSeparator" w:id="0">
    <w:p w14:paraId="3033BAAE" w14:textId="77777777" w:rsidR="00364249" w:rsidRDefault="00364249"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8531166"/>
      <w:docPartObj>
        <w:docPartGallery w:val="Page Numbers (Bottom of Page)"/>
        <w:docPartUnique/>
      </w:docPartObj>
    </w:sdtPr>
    <w:sdtEndPr>
      <w:rPr>
        <w:noProof/>
      </w:rPr>
    </w:sdtEndPr>
    <w:sdtContent>
      <w:p w14:paraId="0EC2E23A" w14:textId="357928CD" w:rsidR="00364249" w:rsidRDefault="00364249">
        <w:pPr>
          <w:pStyle w:val="Footer"/>
          <w:jc w:val="center"/>
        </w:pPr>
        <w:r>
          <w:fldChar w:fldCharType="begin"/>
        </w:r>
        <w:r>
          <w:instrText xml:space="preserve"> PAGE   \* MERGEFORMAT </w:instrText>
        </w:r>
        <w:r>
          <w:fldChar w:fldCharType="separate"/>
        </w:r>
        <w:r w:rsidR="0084051A">
          <w:rPr>
            <w:noProof/>
          </w:rPr>
          <w:t>16</w:t>
        </w:r>
        <w:r>
          <w:rPr>
            <w:noProof/>
          </w:rPr>
          <w:fldChar w:fldCharType="end"/>
        </w:r>
      </w:p>
    </w:sdtContent>
  </w:sdt>
  <w:p w14:paraId="656D72B5" w14:textId="77777777" w:rsidR="00364249" w:rsidRDefault="003642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8EA12" w14:textId="77777777" w:rsidR="00364249" w:rsidRDefault="00364249">
    <w:pPr>
      <w:pStyle w:val="Footer"/>
      <w:jc w:val="right"/>
    </w:pPr>
  </w:p>
  <w:p w14:paraId="3078944C" w14:textId="77777777" w:rsidR="00364249" w:rsidRDefault="0036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F664E" w14:textId="77777777" w:rsidR="00364249" w:rsidRDefault="00364249" w:rsidP="00890EA6">
      <w:pPr>
        <w:spacing w:after="0" w:line="240" w:lineRule="auto"/>
      </w:pPr>
      <w:r>
        <w:separator/>
      </w:r>
    </w:p>
  </w:footnote>
  <w:footnote w:type="continuationSeparator" w:id="0">
    <w:p w14:paraId="000A792B" w14:textId="77777777" w:rsidR="00364249" w:rsidRDefault="00364249"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872B3"/>
    <w:multiLevelType w:val="hybridMultilevel"/>
    <w:tmpl w:val="F606F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7A3078"/>
    <w:multiLevelType w:val="multilevel"/>
    <w:tmpl w:val="5628C7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F12BB"/>
    <w:multiLevelType w:val="hybridMultilevel"/>
    <w:tmpl w:val="83F26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E726784"/>
    <w:multiLevelType w:val="hybridMultilevel"/>
    <w:tmpl w:val="260C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1733F"/>
    <w:multiLevelType w:val="hybridMultilevel"/>
    <w:tmpl w:val="2670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91379"/>
    <w:multiLevelType w:val="hybridMultilevel"/>
    <w:tmpl w:val="6EF6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C0C83"/>
    <w:multiLevelType w:val="hybridMultilevel"/>
    <w:tmpl w:val="6C28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D05A53"/>
    <w:multiLevelType w:val="hybridMultilevel"/>
    <w:tmpl w:val="DF8ED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26FB6"/>
    <w:multiLevelType w:val="hybridMultilevel"/>
    <w:tmpl w:val="624C8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3CB5250"/>
    <w:multiLevelType w:val="hybridMultilevel"/>
    <w:tmpl w:val="0CAA1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7837662"/>
    <w:multiLevelType w:val="hybridMultilevel"/>
    <w:tmpl w:val="B9D4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74FF3"/>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B28638B"/>
    <w:multiLevelType w:val="hybridMultilevel"/>
    <w:tmpl w:val="26EA62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FCF581F"/>
    <w:multiLevelType w:val="hybridMultilevel"/>
    <w:tmpl w:val="C666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34E12"/>
    <w:multiLevelType w:val="hybridMultilevel"/>
    <w:tmpl w:val="8E12CC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351ACA"/>
    <w:multiLevelType w:val="hybridMultilevel"/>
    <w:tmpl w:val="6B46FCF2"/>
    <w:lvl w:ilvl="0" w:tplc="CBDEAEE8">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2789F"/>
    <w:multiLevelType w:val="hybridMultilevel"/>
    <w:tmpl w:val="3E603FC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3BE44EC8"/>
    <w:multiLevelType w:val="hybridMultilevel"/>
    <w:tmpl w:val="83DE7C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CE6003"/>
    <w:multiLevelType w:val="hybridMultilevel"/>
    <w:tmpl w:val="516C17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05E27D0"/>
    <w:multiLevelType w:val="hybridMultilevel"/>
    <w:tmpl w:val="17F46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714EF2"/>
    <w:multiLevelType w:val="hybridMultilevel"/>
    <w:tmpl w:val="B5D8B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4A4BCF"/>
    <w:multiLevelType w:val="hybridMultilevel"/>
    <w:tmpl w:val="216EE9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46DD601C"/>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D0156B3"/>
    <w:multiLevelType w:val="hybridMultilevel"/>
    <w:tmpl w:val="9BC8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35216"/>
    <w:multiLevelType w:val="hybridMultilevel"/>
    <w:tmpl w:val="AF2A8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C5E4C6B"/>
    <w:multiLevelType w:val="hybridMultilevel"/>
    <w:tmpl w:val="C39A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70D81"/>
    <w:multiLevelType w:val="hybridMultilevel"/>
    <w:tmpl w:val="6714F6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62E40107"/>
    <w:multiLevelType w:val="hybridMultilevel"/>
    <w:tmpl w:val="4FCA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376CCF"/>
    <w:multiLevelType w:val="hybridMultilevel"/>
    <w:tmpl w:val="728AB1D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647B06B6"/>
    <w:multiLevelType w:val="hybridMultilevel"/>
    <w:tmpl w:val="186C6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5360B09"/>
    <w:multiLevelType w:val="hybridMultilevel"/>
    <w:tmpl w:val="0EA40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7D773D5"/>
    <w:multiLevelType w:val="hybridMultilevel"/>
    <w:tmpl w:val="169482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8CD586E"/>
    <w:multiLevelType w:val="multilevel"/>
    <w:tmpl w:val="9C34F4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A809E2"/>
    <w:multiLevelType w:val="hybridMultilevel"/>
    <w:tmpl w:val="B6FC8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5D462E"/>
    <w:multiLevelType w:val="hybridMultilevel"/>
    <w:tmpl w:val="079E8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DD065F3"/>
    <w:multiLevelType w:val="hybridMultilevel"/>
    <w:tmpl w:val="D848C2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7DFD3002"/>
    <w:multiLevelType w:val="hybridMultilevel"/>
    <w:tmpl w:val="0B16A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02581558">
    <w:abstractNumId w:val="34"/>
  </w:num>
  <w:num w:numId="2" w16cid:durableId="2067949327">
    <w:abstractNumId w:val="5"/>
  </w:num>
  <w:num w:numId="3" w16cid:durableId="1804617404">
    <w:abstractNumId w:val="17"/>
  </w:num>
  <w:num w:numId="4" w16cid:durableId="1594241013">
    <w:abstractNumId w:val="3"/>
  </w:num>
  <w:num w:numId="5" w16cid:durableId="1267880532">
    <w:abstractNumId w:val="27"/>
  </w:num>
  <w:num w:numId="6" w16cid:durableId="113985834">
    <w:abstractNumId w:val="13"/>
  </w:num>
  <w:num w:numId="7" w16cid:durableId="1300916095">
    <w:abstractNumId w:val="35"/>
  </w:num>
  <w:num w:numId="8" w16cid:durableId="1346202250">
    <w:abstractNumId w:val="10"/>
  </w:num>
  <w:num w:numId="9" w16cid:durableId="1499343793">
    <w:abstractNumId w:val="7"/>
  </w:num>
  <w:num w:numId="10" w16cid:durableId="447505305">
    <w:abstractNumId w:val="0"/>
  </w:num>
  <w:num w:numId="11" w16cid:durableId="1455293870">
    <w:abstractNumId w:val="18"/>
  </w:num>
  <w:num w:numId="12" w16cid:durableId="182018798">
    <w:abstractNumId w:val="21"/>
  </w:num>
  <w:num w:numId="13" w16cid:durableId="189494662">
    <w:abstractNumId w:val="29"/>
  </w:num>
  <w:num w:numId="14" w16cid:durableId="2128624978">
    <w:abstractNumId w:val="0"/>
  </w:num>
  <w:num w:numId="15" w16cid:durableId="365717522">
    <w:abstractNumId w:val="18"/>
  </w:num>
  <w:num w:numId="16" w16cid:durableId="2028213506">
    <w:abstractNumId w:val="15"/>
  </w:num>
  <w:num w:numId="17" w16cid:durableId="2008288809">
    <w:abstractNumId w:val="14"/>
  </w:num>
  <w:num w:numId="18" w16cid:durableId="114106051">
    <w:abstractNumId w:val="22"/>
  </w:num>
  <w:num w:numId="19" w16cid:durableId="818545103">
    <w:abstractNumId w:val="11"/>
  </w:num>
  <w:num w:numId="20" w16cid:durableId="1467745287">
    <w:abstractNumId w:val="30"/>
  </w:num>
  <w:num w:numId="21" w16cid:durableId="1009478534">
    <w:abstractNumId w:val="31"/>
  </w:num>
  <w:num w:numId="22" w16cid:durableId="1226185160">
    <w:abstractNumId w:val="24"/>
  </w:num>
  <w:num w:numId="23" w16cid:durableId="746457546">
    <w:abstractNumId w:val="1"/>
  </w:num>
  <w:num w:numId="24" w16cid:durableId="933123131">
    <w:abstractNumId w:val="26"/>
  </w:num>
  <w:num w:numId="25" w16cid:durableId="1817867764">
    <w:abstractNumId w:val="16"/>
  </w:num>
  <w:num w:numId="26" w16cid:durableId="1149903335">
    <w:abstractNumId w:val="2"/>
  </w:num>
  <w:num w:numId="27" w16cid:durableId="564295870">
    <w:abstractNumId w:val="25"/>
  </w:num>
  <w:num w:numId="28" w16cid:durableId="1775204758">
    <w:abstractNumId w:val="23"/>
  </w:num>
  <w:num w:numId="29" w16cid:durableId="1517577736">
    <w:abstractNumId w:val="23"/>
  </w:num>
  <w:num w:numId="30" w16cid:durableId="1636637180">
    <w:abstractNumId w:val="25"/>
  </w:num>
  <w:num w:numId="31" w16cid:durableId="1857647288">
    <w:abstractNumId w:val="29"/>
  </w:num>
  <w:num w:numId="32" w16cid:durableId="741634089">
    <w:abstractNumId w:val="6"/>
  </w:num>
  <w:num w:numId="33" w16cid:durableId="171727591">
    <w:abstractNumId w:val="8"/>
  </w:num>
  <w:num w:numId="34" w16cid:durableId="103035899">
    <w:abstractNumId w:val="28"/>
  </w:num>
  <w:num w:numId="35" w16cid:durableId="156118908">
    <w:abstractNumId w:val="33"/>
  </w:num>
  <w:num w:numId="36" w16cid:durableId="294410193">
    <w:abstractNumId w:val="19"/>
  </w:num>
  <w:num w:numId="37" w16cid:durableId="1236669449">
    <w:abstractNumId w:val="32"/>
  </w:num>
  <w:num w:numId="38" w16cid:durableId="130366933">
    <w:abstractNumId w:val="9"/>
  </w:num>
  <w:num w:numId="39" w16cid:durableId="1500001893">
    <w:abstractNumId w:val="4"/>
  </w:num>
  <w:num w:numId="40" w16cid:durableId="53628069">
    <w:abstractNumId w:val="36"/>
  </w:num>
  <w:num w:numId="41" w16cid:durableId="1635479413">
    <w:abstractNumId w:val="12"/>
  </w:num>
  <w:num w:numId="42" w16cid:durableId="840243701">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B8"/>
    <w:rsid w:val="00000E71"/>
    <w:rsid w:val="00001158"/>
    <w:rsid w:val="00001CE9"/>
    <w:rsid w:val="00003E12"/>
    <w:rsid w:val="00012146"/>
    <w:rsid w:val="0001339C"/>
    <w:rsid w:val="00014873"/>
    <w:rsid w:val="00017C89"/>
    <w:rsid w:val="000210F0"/>
    <w:rsid w:val="00030E6C"/>
    <w:rsid w:val="000402FA"/>
    <w:rsid w:val="0004661F"/>
    <w:rsid w:val="0005058B"/>
    <w:rsid w:val="000565BB"/>
    <w:rsid w:val="00061748"/>
    <w:rsid w:val="00072CE6"/>
    <w:rsid w:val="000734FC"/>
    <w:rsid w:val="0007577D"/>
    <w:rsid w:val="000761B3"/>
    <w:rsid w:val="000762D4"/>
    <w:rsid w:val="000775B4"/>
    <w:rsid w:val="00081062"/>
    <w:rsid w:val="000812EC"/>
    <w:rsid w:val="000813C3"/>
    <w:rsid w:val="000824E6"/>
    <w:rsid w:val="000A1AF2"/>
    <w:rsid w:val="000A527E"/>
    <w:rsid w:val="000B4D18"/>
    <w:rsid w:val="000B5D32"/>
    <w:rsid w:val="000B74DE"/>
    <w:rsid w:val="000C63CE"/>
    <w:rsid w:val="000D1F9E"/>
    <w:rsid w:val="000D231E"/>
    <w:rsid w:val="0010174A"/>
    <w:rsid w:val="0010389D"/>
    <w:rsid w:val="00122CCB"/>
    <w:rsid w:val="00123C21"/>
    <w:rsid w:val="00130270"/>
    <w:rsid w:val="001315FB"/>
    <w:rsid w:val="00132DD6"/>
    <w:rsid w:val="00136EB0"/>
    <w:rsid w:val="001377FB"/>
    <w:rsid w:val="00137E3C"/>
    <w:rsid w:val="00140372"/>
    <w:rsid w:val="001406BC"/>
    <w:rsid w:val="00140DA9"/>
    <w:rsid w:val="001433F3"/>
    <w:rsid w:val="001435ED"/>
    <w:rsid w:val="00143E2D"/>
    <w:rsid w:val="001525E8"/>
    <w:rsid w:val="00165A04"/>
    <w:rsid w:val="00166E20"/>
    <w:rsid w:val="00180B57"/>
    <w:rsid w:val="001901AA"/>
    <w:rsid w:val="00192F88"/>
    <w:rsid w:val="00193CBF"/>
    <w:rsid w:val="00197020"/>
    <w:rsid w:val="00197288"/>
    <w:rsid w:val="00197734"/>
    <w:rsid w:val="0019773D"/>
    <w:rsid w:val="001A3C0B"/>
    <w:rsid w:val="001A5D52"/>
    <w:rsid w:val="001B0059"/>
    <w:rsid w:val="001B10D1"/>
    <w:rsid w:val="001B25B8"/>
    <w:rsid w:val="001B41C4"/>
    <w:rsid w:val="001B5955"/>
    <w:rsid w:val="001B6298"/>
    <w:rsid w:val="001C1751"/>
    <w:rsid w:val="001C3D0C"/>
    <w:rsid w:val="001C71B3"/>
    <w:rsid w:val="001E124F"/>
    <w:rsid w:val="001E1784"/>
    <w:rsid w:val="001E1D1B"/>
    <w:rsid w:val="001E2BFD"/>
    <w:rsid w:val="001E4D57"/>
    <w:rsid w:val="001E7350"/>
    <w:rsid w:val="001E7AE3"/>
    <w:rsid w:val="001F5EFC"/>
    <w:rsid w:val="001F6DD1"/>
    <w:rsid w:val="001F7B7A"/>
    <w:rsid w:val="002026FE"/>
    <w:rsid w:val="0020752C"/>
    <w:rsid w:val="00211908"/>
    <w:rsid w:val="00212F1A"/>
    <w:rsid w:val="002157FB"/>
    <w:rsid w:val="00215885"/>
    <w:rsid w:val="00217D06"/>
    <w:rsid w:val="00222FEA"/>
    <w:rsid w:val="002231D6"/>
    <w:rsid w:val="002406F3"/>
    <w:rsid w:val="00246A5F"/>
    <w:rsid w:val="00257DE8"/>
    <w:rsid w:val="00260122"/>
    <w:rsid w:val="002619D5"/>
    <w:rsid w:val="002710A8"/>
    <w:rsid w:val="002718EF"/>
    <w:rsid w:val="0027365C"/>
    <w:rsid w:val="002A0F86"/>
    <w:rsid w:val="002A224D"/>
    <w:rsid w:val="002A30C6"/>
    <w:rsid w:val="002A440A"/>
    <w:rsid w:val="002A6043"/>
    <w:rsid w:val="002B3726"/>
    <w:rsid w:val="002B5F36"/>
    <w:rsid w:val="002B6E43"/>
    <w:rsid w:val="002C24D4"/>
    <w:rsid w:val="002C7E40"/>
    <w:rsid w:val="002D045B"/>
    <w:rsid w:val="002D3292"/>
    <w:rsid w:val="002E2A91"/>
    <w:rsid w:val="002E6DE6"/>
    <w:rsid w:val="002F3307"/>
    <w:rsid w:val="002F6363"/>
    <w:rsid w:val="002F6CC2"/>
    <w:rsid w:val="0030056B"/>
    <w:rsid w:val="0030158C"/>
    <w:rsid w:val="003017A0"/>
    <w:rsid w:val="003056BD"/>
    <w:rsid w:val="003063F4"/>
    <w:rsid w:val="003140A7"/>
    <w:rsid w:val="00316062"/>
    <w:rsid w:val="00325AC8"/>
    <w:rsid w:val="0033370C"/>
    <w:rsid w:val="003365A2"/>
    <w:rsid w:val="003419F0"/>
    <w:rsid w:val="00344102"/>
    <w:rsid w:val="003447A7"/>
    <w:rsid w:val="00345F75"/>
    <w:rsid w:val="00351A02"/>
    <w:rsid w:val="00352E28"/>
    <w:rsid w:val="00353B57"/>
    <w:rsid w:val="00354086"/>
    <w:rsid w:val="0036181A"/>
    <w:rsid w:val="003628B2"/>
    <w:rsid w:val="00364249"/>
    <w:rsid w:val="0036790F"/>
    <w:rsid w:val="00375725"/>
    <w:rsid w:val="003758E5"/>
    <w:rsid w:val="00391065"/>
    <w:rsid w:val="00391D4C"/>
    <w:rsid w:val="00395928"/>
    <w:rsid w:val="00396E86"/>
    <w:rsid w:val="003A24AF"/>
    <w:rsid w:val="003A25C6"/>
    <w:rsid w:val="003B4C67"/>
    <w:rsid w:val="003C1BB1"/>
    <w:rsid w:val="003C4850"/>
    <w:rsid w:val="003C5963"/>
    <w:rsid w:val="003D037E"/>
    <w:rsid w:val="003D711E"/>
    <w:rsid w:val="003E0D3F"/>
    <w:rsid w:val="003E1921"/>
    <w:rsid w:val="003E3BC8"/>
    <w:rsid w:val="003F1284"/>
    <w:rsid w:val="00400591"/>
    <w:rsid w:val="00400B52"/>
    <w:rsid w:val="004107EC"/>
    <w:rsid w:val="00411CE0"/>
    <w:rsid w:val="004148EF"/>
    <w:rsid w:val="00416835"/>
    <w:rsid w:val="0042152B"/>
    <w:rsid w:val="00433185"/>
    <w:rsid w:val="004351BB"/>
    <w:rsid w:val="00436E1C"/>
    <w:rsid w:val="0044610B"/>
    <w:rsid w:val="00454748"/>
    <w:rsid w:val="0046118A"/>
    <w:rsid w:val="0047004A"/>
    <w:rsid w:val="00474996"/>
    <w:rsid w:val="004751E7"/>
    <w:rsid w:val="00487730"/>
    <w:rsid w:val="00492AE5"/>
    <w:rsid w:val="00493DF4"/>
    <w:rsid w:val="004A4C54"/>
    <w:rsid w:val="004A572E"/>
    <w:rsid w:val="004A7F74"/>
    <w:rsid w:val="004B0E75"/>
    <w:rsid w:val="004B35CE"/>
    <w:rsid w:val="004B5B4B"/>
    <w:rsid w:val="004B796E"/>
    <w:rsid w:val="004C2259"/>
    <w:rsid w:val="004C30D2"/>
    <w:rsid w:val="004C39D0"/>
    <w:rsid w:val="004D0040"/>
    <w:rsid w:val="004D4F70"/>
    <w:rsid w:val="004E6109"/>
    <w:rsid w:val="004F0487"/>
    <w:rsid w:val="00501956"/>
    <w:rsid w:val="00510EA4"/>
    <w:rsid w:val="0051410E"/>
    <w:rsid w:val="005175D9"/>
    <w:rsid w:val="005209FE"/>
    <w:rsid w:val="005219BB"/>
    <w:rsid w:val="00524680"/>
    <w:rsid w:val="00526F88"/>
    <w:rsid w:val="00532F91"/>
    <w:rsid w:val="0053712A"/>
    <w:rsid w:val="005426BC"/>
    <w:rsid w:val="00543B77"/>
    <w:rsid w:val="00550676"/>
    <w:rsid w:val="00553B17"/>
    <w:rsid w:val="0055720F"/>
    <w:rsid w:val="00557873"/>
    <w:rsid w:val="005739FB"/>
    <w:rsid w:val="00574627"/>
    <w:rsid w:val="005812D7"/>
    <w:rsid w:val="00581694"/>
    <w:rsid w:val="005817C0"/>
    <w:rsid w:val="00582FF8"/>
    <w:rsid w:val="0058431E"/>
    <w:rsid w:val="005926D1"/>
    <w:rsid w:val="00593AA6"/>
    <w:rsid w:val="005958BA"/>
    <w:rsid w:val="005A7B6B"/>
    <w:rsid w:val="005B31BF"/>
    <w:rsid w:val="005C3805"/>
    <w:rsid w:val="005C50BE"/>
    <w:rsid w:val="005C5A97"/>
    <w:rsid w:val="005E2BE3"/>
    <w:rsid w:val="005E3922"/>
    <w:rsid w:val="005F5EF4"/>
    <w:rsid w:val="005F6F1D"/>
    <w:rsid w:val="005F78C8"/>
    <w:rsid w:val="00602B35"/>
    <w:rsid w:val="00607E41"/>
    <w:rsid w:val="00614E34"/>
    <w:rsid w:val="006154BE"/>
    <w:rsid w:val="006231D8"/>
    <w:rsid w:val="006269C9"/>
    <w:rsid w:val="0063298A"/>
    <w:rsid w:val="00633973"/>
    <w:rsid w:val="00635C2B"/>
    <w:rsid w:val="00640041"/>
    <w:rsid w:val="00643558"/>
    <w:rsid w:val="00651111"/>
    <w:rsid w:val="00654E72"/>
    <w:rsid w:val="00657622"/>
    <w:rsid w:val="006666D6"/>
    <w:rsid w:val="00667EEA"/>
    <w:rsid w:val="00670E26"/>
    <w:rsid w:val="006811BB"/>
    <w:rsid w:val="0068168D"/>
    <w:rsid w:val="0068334B"/>
    <w:rsid w:val="00683AB2"/>
    <w:rsid w:val="006905DF"/>
    <w:rsid w:val="006926AD"/>
    <w:rsid w:val="0069288C"/>
    <w:rsid w:val="006A188D"/>
    <w:rsid w:val="006A3317"/>
    <w:rsid w:val="006A4B43"/>
    <w:rsid w:val="006A52FA"/>
    <w:rsid w:val="006C1C39"/>
    <w:rsid w:val="006C6777"/>
    <w:rsid w:val="006C6D8E"/>
    <w:rsid w:val="006D022C"/>
    <w:rsid w:val="006D44F4"/>
    <w:rsid w:val="006D791D"/>
    <w:rsid w:val="006E43DC"/>
    <w:rsid w:val="006E4C2C"/>
    <w:rsid w:val="006F27AB"/>
    <w:rsid w:val="006F45D4"/>
    <w:rsid w:val="007011BC"/>
    <w:rsid w:val="0070230F"/>
    <w:rsid w:val="00707330"/>
    <w:rsid w:val="00710535"/>
    <w:rsid w:val="00712617"/>
    <w:rsid w:val="00720D97"/>
    <w:rsid w:val="0072227E"/>
    <w:rsid w:val="007265BE"/>
    <w:rsid w:val="00731643"/>
    <w:rsid w:val="00734805"/>
    <w:rsid w:val="007353FC"/>
    <w:rsid w:val="00742AAC"/>
    <w:rsid w:val="00746F4F"/>
    <w:rsid w:val="007518CA"/>
    <w:rsid w:val="007520A0"/>
    <w:rsid w:val="00753930"/>
    <w:rsid w:val="00753E44"/>
    <w:rsid w:val="00753F97"/>
    <w:rsid w:val="00755317"/>
    <w:rsid w:val="00756794"/>
    <w:rsid w:val="00776267"/>
    <w:rsid w:val="00777637"/>
    <w:rsid w:val="0078783C"/>
    <w:rsid w:val="00791DD9"/>
    <w:rsid w:val="0079297D"/>
    <w:rsid w:val="00794294"/>
    <w:rsid w:val="00795495"/>
    <w:rsid w:val="007A130C"/>
    <w:rsid w:val="007A2F8A"/>
    <w:rsid w:val="007A3241"/>
    <w:rsid w:val="007A5CF0"/>
    <w:rsid w:val="007B0643"/>
    <w:rsid w:val="007B136D"/>
    <w:rsid w:val="007B275E"/>
    <w:rsid w:val="007B4FFD"/>
    <w:rsid w:val="007B5EBC"/>
    <w:rsid w:val="007C09E3"/>
    <w:rsid w:val="007C2560"/>
    <w:rsid w:val="007C3C0B"/>
    <w:rsid w:val="007C47F5"/>
    <w:rsid w:val="007C5F35"/>
    <w:rsid w:val="007C6254"/>
    <w:rsid w:val="007D2466"/>
    <w:rsid w:val="007E4832"/>
    <w:rsid w:val="007F0138"/>
    <w:rsid w:val="007F2482"/>
    <w:rsid w:val="00803DAD"/>
    <w:rsid w:val="00806705"/>
    <w:rsid w:val="008070C4"/>
    <w:rsid w:val="00815EEE"/>
    <w:rsid w:val="008160BD"/>
    <w:rsid w:val="00820B94"/>
    <w:rsid w:val="00823D2B"/>
    <w:rsid w:val="00823FE7"/>
    <w:rsid w:val="00824437"/>
    <w:rsid w:val="008315D1"/>
    <w:rsid w:val="00831979"/>
    <w:rsid w:val="00835A51"/>
    <w:rsid w:val="0084051A"/>
    <w:rsid w:val="008425B9"/>
    <w:rsid w:val="0084750B"/>
    <w:rsid w:val="008545ED"/>
    <w:rsid w:val="00854A9C"/>
    <w:rsid w:val="00855210"/>
    <w:rsid w:val="00855B71"/>
    <w:rsid w:val="00861C91"/>
    <w:rsid w:val="008743F1"/>
    <w:rsid w:val="008776EC"/>
    <w:rsid w:val="00877FC4"/>
    <w:rsid w:val="00890EA6"/>
    <w:rsid w:val="00893202"/>
    <w:rsid w:val="008977B5"/>
    <w:rsid w:val="008A2510"/>
    <w:rsid w:val="008A2CC3"/>
    <w:rsid w:val="008A6D11"/>
    <w:rsid w:val="008A79B3"/>
    <w:rsid w:val="008A7FA9"/>
    <w:rsid w:val="008B0607"/>
    <w:rsid w:val="008B6090"/>
    <w:rsid w:val="008B7123"/>
    <w:rsid w:val="008B76D8"/>
    <w:rsid w:val="008C089C"/>
    <w:rsid w:val="008C53BA"/>
    <w:rsid w:val="008D37A1"/>
    <w:rsid w:val="008D3D2C"/>
    <w:rsid w:val="008D5B36"/>
    <w:rsid w:val="008D708D"/>
    <w:rsid w:val="008D7FF3"/>
    <w:rsid w:val="008E1216"/>
    <w:rsid w:val="008E3199"/>
    <w:rsid w:val="008E4D64"/>
    <w:rsid w:val="008F4235"/>
    <w:rsid w:val="00900A47"/>
    <w:rsid w:val="00903728"/>
    <w:rsid w:val="00905D02"/>
    <w:rsid w:val="009064AD"/>
    <w:rsid w:val="00911017"/>
    <w:rsid w:val="00912013"/>
    <w:rsid w:val="009125F6"/>
    <w:rsid w:val="00915C6E"/>
    <w:rsid w:val="0091610D"/>
    <w:rsid w:val="00917C5F"/>
    <w:rsid w:val="00930CA4"/>
    <w:rsid w:val="00931519"/>
    <w:rsid w:val="00932838"/>
    <w:rsid w:val="00932AF4"/>
    <w:rsid w:val="009356C2"/>
    <w:rsid w:val="00942225"/>
    <w:rsid w:val="009530D6"/>
    <w:rsid w:val="009604D1"/>
    <w:rsid w:val="00965621"/>
    <w:rsid w:val="009674C2"/>
    <w:rsid w:val="009713E0"/>
    <w:rsid w:val="00984FAB"/>
    <w:rsid w:val="0098595E"/>
    <w:rsid w:val="00992B43"/>
    <w:rsid w:val="009946CE"/>
    <w:rsid w:val="009972D1"/>
    <w:rsid w:val="00997BD6"/>
    <w:rsid w:val="00997CC4"/>
    <w:rsid w:val="009A2784"/>
    <w:rsid w:val="009A5F55"/>
    <w:rsid w:val="009B167C"/>
    <w:rsid w:val="009B2BB6"/>
    <w:rsid w:val="009B3DE9"/>
    <w:rsid w:val="009C2244"/>
    <w:rsid w:val="009C70FC"/>
    <w:rsid w:val="009D180C"/>
    <w:rsid w:val="009D26C3"/>
    <w:rsid w:val="009D29FC"/>
    <w:rsid w:val="009D2DB6"/>
    <w:rsid w:val="009D7DBC"/>
    <w:rsid w:val="009E1A5D"/>
    <w:rsid w:val="009E5451"/>
    <w:rsid w:val="009F5180"/>
    <w:rsid w:val="00A03AA6"/>
    <w:rsid w:val="00A05EFE"/>
    <w:rsid w:val="00A1404B"/>
    <w:rsid w:val="00A15FE9"/>
    <w:rsid w:val="00A22A18"/>
    <w:rsid w:val="00A24CFC"/>
    <w:rsid w:val="00A252A5"/>
    <w:rsid w:val="00A34DD0"/>
    <w:rsid w:val="00A422BC"/>
    <w:rsid w:val="00A444F8"/>
    <w:rsid w:val="00A4770D"/>
    <w:rsid w:val="00A5301A"/>
    <w:rsid w:val="00A543D0"/>
    <w:rsid w:val="00A545B7"/>
    <w:rsid w:val="00A55E39"/>
    <w:rsid w:val="00A562B4"/>
    <w:rsid w:val="00A60557"/>
    <w:rsid w:val="00A60F4A"/>
    <w:rsid w:val="00A656E3"/>
    <w:rsid w:val="00A66CA1"/>
    <w:rsid w:val="00A67BBA"/>
    <w:rsid w:val="00A7191B"/>
    <w:rsid w:val="00A806CC"/>
    <w:rsid w:val="00A818FE"/>
    <w:rsid w:val="00A8195F"/>
    <w:rsid w:val="00A82637"/>
    <w:rsid w:val="00A8570E"/>
    <w:rsid w:val="00A85CFE"/>
    <w:rsid w:val="00A86666"/>
    <w:rsid w:val="00A87DDF"/>
    <w:rsid w:val="00A923B2"/>
    <w:rsid w:val="00A97092"/>
    <w:rsid w:val="00AA54A8"/>
    <w:rsid w:val="00AB5B5E"/>
    <w:rsid w:val="00AC0008"/>
    <w:rsid w:val="00AC10E1"/>
    <w:rsid w:val="00AC479C"/>
    <w:rsid w:val="00AD1DA7"/>
    <w:rsid w:val="00AD1F2F"/>
    <w:rsid w:val="00AE231D"/>
    <w:rsid w:val="00AE45DF"/>
    <w:rsid w:val="00AE53DE"/>
    <w:rsid w:val="00AE66AC"/>
    <w:rsid w:val="00AF325C"/>
    <w:rsid w:val="00B04CAC"/>
    <w:rsid w:val="00B072E7"/>
    <w:rsid w:val="00B1151C"/>
    <w:rsid w:val="00B13CC6"/>
    <w:rsid w:val="00B177D7"/>
    <w:rsid w:val="00B2210D"/>
    <w:rsid w:val="00B249FB"/>
    <w:rsid w:val="00B327BF"/>
    <w:rsid w:val="00B33C7E"/>
    <w:rsid w:val="00B36B9E"/>
    <w:rsid w:val="00B36EC3"/>
    <w:rsid w:val="00B37C7B"/>
    <w:rsid w:val="00B4203A"/>
    <w:rsid w:val="00B420D8"/>
    <w:rsid w:val="00B42F49"/>
    <w:rsid w:val="00B47668"/>
    <w:rsid w:val="00B521AD"/>
    <w:rsid w:val="00B67047"/>
    <w:rsid w:val="00B74BB9"/>
    <w:rsid w:val="00B763A2"/>
    <w:rsid w:val="00B8024F"/>
    <w:rsid w:val="00B835B1"/>
    <w:rsid w:val="00B835E8"/>
    <w:rsid w:val="00B8631F"/>
    <w:rsid w:val="00B94964"/>
    <w:rsid w:val="00B97305"/>
    <w:rsid w:val="00BA278E"/>
    <w:rsid w:val="00BA690C"/>
    <w:rsid w:val="00BB1A9C"/>
    <w:rsid w:val="00BB3C0A"/>
    <w:rsid w:val="00BB6F6F"/>
    <w:rsid w:val="00BC027A"/>
    <w:rsid w:val="00BC19D1"/>
    <w:rsid w:val="00BC6FD7"/>
    <w:rsid w:val="00BD5A80"/>
    <w:rsid w:val="00BD6735"/>
    <w:rsid w:val="00BE1CB8"/>
    <w:rsid w:val="00BE3766"/>
    <w:rsid w:val="00BF23F7"/>
    <w:rsid w:val="00BF327F"/>
    <w:rsid w:val="00BF47EA"/>
    <w:rsid w:val="00C00D4C"/>
    <w:rsid w:val="00C0218C"/>
    <w:rsid w:val="00C04E0F"/>
    <w:rsid w:val="00C11644"/>
    <w:rsid w:val="00C14845"/>
    <w:rsid w:val="00C210A0"/>
    <w:rsid w:val="00C337B9"/>
    <w:rsid w:val="00C34C9F"/>
    <w:rsid w:val="00C35020"/>
    <w:rsid w:val="00C355BF"/>
    <w:rsid w:val="00C37413"/>
    <w:rsid w:val="00C42135"/>
    <w:rsid w:val="00C53CE4"/>
    <w:rsid w:val="00C56B54"/>
    <w:rsid w:val="00C71038"/>
    <w:rsid w:val="00C71B02"/>
    <w:rsid w:val="00C71D36"/>
    <w:rsid w:val="00C72589"/>
    <w:rsid w:val="00C757F7"/>
    <w:rsid w:val="00C76FDA"/>
    <w:rsid w:val="00C85C7C"/>
    <w:rsid w:val="00C94BFE"/>
    <w:rsid w:val="00C9592F"/>
    <w:rsid w:val="00C95BC9"/>
    <w:rsid w:val="00C96A8D"/>
    <w:rsid w:val="00CA67EC"/>
    <w:rsid w:val="00CB08CB"/>
    <w:rsid w:val="00CB441C"/>
    <w:rsid w:val="00CB5849"/>
    <w:rsid w:val="00CB63C5"/>
    <w:rsid w:val="00CB7CFD"/>
    <w:rsid w:val="00CC1D86"/>
    <w:rsid w:val="00CC4F48"/>
    <w:rsid w:val="00CC535E"/>
    <w:rsid w:val="00CE2E31"/>
    <w:rsid w:val="00CE5E0E"/>
    <w:rsid w:val="00CE66E7"/>
    <w:rsid w:val="00CE78DD"/>
    <w:rsid w:val="00CF0BB6"/>
    <w:rsid w:val="00CF3D58"/>
    <w:rsid w:val="00CF42DB"/>
    <w:rsid w:val="00D000EF"/>
    <w:rsid w:val="00D06971"/>
    <w:rsid w:val="00D21DD1"/>
    <w:rsid w:val="00D32976"/>
    <w:rsid w:val="00D333DD"/>
    <w:rsid w:val="00D356C6"/>
    <w:rsid w:val="00D47416"/>
    <w:rsid w:val="00D476C3"/>
    <w:rsid w:val="00D47B61"/>
    <w:rsid w:val="00D5087C"/>
    <w:rsid w:val="00D5245F"/>
    <w:rsid w:val="00D545D9"/>
    <w:rsid w:val="00D60A98"/>
    <w:rsid w:val="00D66DFC"/>
    <w:rsid w:val="00D71BCB"/>
    <w:rsid w:val="00D73756"/>
    <w:rsid w:val="00D83080"/>
    <w:rsid w:val="00D91406"/>
    <w:rsid w:val="00D9260C"/>
    <w:rsid w:val="00DA417D"/>
    <w:rsid w:val="00DA5AA8"/>
    <w:rsid w:val="00DA7C77"/>
    <w:rsid w:val="00DB277F"/>
    <w:rsid w:val="00DC7C01"/>
    <w:rsid w:val="00DD0236"/>
    <w:rsid w:val="00DD247C"/>
    <w:rsid w:val="00DD3F81"/>
    <w:rsid w:val="00DD4D33"/>
    <w:rsid w:val="00DD58F5"/>
    <w:rsid w:val="00DE4433"/>
    <w:rsid w:val="00DE5825"/>
    <w:rsid w:val="00DE6E9F"/>
    <w:rsid w:val="00DE70D9"/>
    <w:rsid w:val="00DF0B7E"/>
    <w:rsid w:val="00E00BAD"/>
    <w:rsid w:val="00E022F2"/>
    <w:rsid w:val="00E11EA3"/>
    <w:rsid w:val="00E2104F"/>
    <w:rsid w:val="00E272CC"/>
    <w:rsid w:val="00E33ED7"/>
    <w:rsid w:val="00E35D1B"/>
    <w:rsid w:val="00E4068F"/>
    <w:rsid w:val="00E44E51"/>
    <w:rsid w:val="00E51AA1"/>
    <w:rsid w:val="00E5235D"/>
    <w:rsid w:val="00E55FD8"/>
    <w:rsid w:val="00E57A5E"/>
    <w:rsid w:val="00E72775"/>
    <w:rsid w:val="00E77B39"/>
    <w:rsid w:val="00E85DB6"/>
    <w:rsid w:val="00E87370"/>
    <w:rsid w:val="00E879A8"/>
    <w:rsid w:val="00E906F9"/>
    <w:rsid w:val="00E934D4"/>
    <w:rsid w:val="00E96F55"/>
    <w:rsid w:val="00E97843"/>
    <w:rsid w:val="00EA0653"/>
    <w:rsid w:val="00EB09FB"/>
    <w:rsid w:val="00EB297B"/>
    <w:rsid w:val="00EB49F9"/>
    <w:rsid w:val="00EB7B05"/>
    <w:rsid w:val="00EC23E5"/>
    <w:rsid w:val="00EE29C4"/>
    <w:rsid w:val="00EE2DC3"/>
    <w:rsid w:val="00EE49DC"/>
    <w:rsid w:val="00EE5EDA"/>
    <w:rsid w:val="00EF2769"/>
    <w:rsid w:val="00EF5845"/>
    <w:rsid w:val="00F06E30"/>
    <w:rsid w:val="00F15280"/>
    <w:rsid w:val="00F15D86"/>
    <w:rsid w:val="00F167D7"/>
    <w:rsid w:val="00F16B65"/>
    <w:rsid w:val="00F20194"/>
    <w:rsid w:val="00F26599"/>
    <w:rsid w:val="00F27952"/>
    <w:rsid w:val="00F300C8"/>
    <w:rsid w:val="00F331C1"/>
    <w:rsid w:val="00F47B4C"/>
    <w:rsid w:val="00F56294"/>
    <w:rsid w:val="00F57623"/>
    <w:rsid w:val="00F66C9A"/>
    <w:rsid w:val="00F7425D"/>
    <w:rsid w:val="00F75A94"/>
    <w:rsid w:val="00F81EFA"/>
    <w:rsid w:val="00F910F7"/>
    <w:rsid w:val="00FA1B26"/>
    <w:rsid w:val="00FA54AE"/>
    <w:rsid w:val="00FD1072"/>
    <w:rsid w:val="00FD13F2"/>
    <w:rsid w:val="00FD16BF"/>
    <w:rsid w:val="00FD1E4B"/>
    <w:rsid w:val="00FD2C7C"/>
    <w:rsid w:val="00FD4D11"/>
    <w:rsid w:val="00FE16FC"/>
    <w:rsid w:val="00FE20D7"/>
    <w:rsid w:val="00FF0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595AC"/>
  <w15:docId w15:val="{B679FAD7-D08C-43E6-9DE0-D258E309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3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semiHidden/>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 w:type="table" w:customStyle="1" w:styleId="TableGrid41">
    <w:name w:val="Table Grid41"/>
    <w:basedOn w:val="TableNormal"/>
    <w:next w:val="TableGrid"/>
    <w:uiPriority w:val="59"/>
    <w:rsid w:val="005F6F1D"/>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F6F1D"/>
    <w:pPr>
      <w:spacing w:after="120"/>
    </w:pPr>
  </w:style>
  <w:style w:type="character" w:customStyle="1" w:styleId="BodyTextChar">
    <w:name w:val="Body Text Char"/>
    <w:basedOn w:val="DefaultParagraphFont"/>
    <w:link w:val="BodyText"/>
    <w:uiPriority w:val="99"/>
    <w:semiHidden/>
    <w:rsid w:val="005F6F1D"/>
  </w:style>
  <w:style w:type="paragraph" w:styleId="PlainText">
    <w:name w:val="Plain Text"/>
    <w:basedOn w:val="Normal"/>
    <w:link w:val="PlainTextChar"/>
    <w:uiPriority w:val="99"/>
    <w:semiHidden/>
    <w:unhideWhenUsed/>
    <w:rsid w:val="00C34C9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C34C9F"/>
    <w:rPr>
      <w:rFonts w:ascii="Calibri" w:eastAsia="Times New Roman" w:hAnsi="Calibri" w:cs="Times New Roman"/>
      <w:szCs w:val="21"/>
    </w:rPr>
  </w:style>
  <w:style w:type="character" w:styleId="Emphasis">
    <w:name w:val="Emphasis"/>
    <w:basedOn w:val="DefaultParagraphFont"/>
    <w:uiPriority w:val="20"/>
    <w:qFormat/>
    <w:rsid w:val="00CF0B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4871">
      <w:bodyDiv w:val="1"/>
      <w:marLeft w:val="0"/>
      <w:marRight w:val="0"/>
      <w:marTop w:val="0"/>
      <w:marBottom w:val="0"/>
      <w:divBdr>
        <w:top w:val="none" w:sz="0" w:space="0" w:color="auto"/>
        <w:left w:val="none" w:sz="0" w:space="0" w:color="auto"/>
        <w:bottom w:val="none" w:sz="0" w:space="0" w:color="auto"/>
        <w:right w:val="none" w:sz="0" w:space="0" w:color="auto"/>
      </w:divBdr>
    </w:div>
    <w:div w:id="5834373">
      <w:bodyDiv w:val="1"/>
      <w:marLeft w:val="0"/>
      <w:marRight w:val="0"/>
      <w:marTop w:val="0"/>
      <w:marBottom w:val="0"/>
      <w:divBdr>
        <w:top w:val="none" w:sz="0" w:space="0" w:color="auto"/>
        <w:left w:val="none" w:sz="0" w:space="0" w:color="auto"/>
        <w:bottom w:val="none" w:sz="0" w:space="0" w:color="auto"/>
        <w:right w:val="none" w:sz="0" w:space="0" w:color="auto"/>
      </w:divBdr>
    </w:div>
    <w:div w:id="68164493">
      <w:bodyDiv w:val="1"/>
      <w:marLeft w:val="0"/>
      <w:marRight w:val="0"/>
      <w:marTop w:val="0"/>
      <w:marBottom w:val="0"/>
      <w:divBdr>
        <w:top w:val="none" w:sz="0" w:space="0" w:color="auto"/>
        <w:left w:val="none" w:sz="0" w:space="0" w:color="auto"/>
        <w:bottom w:val="none" w:sz="0" w:space="0" w:color="auto"/>
        <w:right w:val="none" w:sz="0" w:space="0" w:color="auto"/>
      </w:divBdr>
    </w:div>
    <w:div w:id="69424229">
      <w:bodyDiv w:val="1"/>
      <w:marLeft w:val="0"/>
      <w:marRight w:val="0"/>
      <w:marTop w:val="0"/>
      <w:marBottom w:val="0"/>
      <w:divBdr>
        <w:top w:val="none" w:sz="0" w:space="0" w:color="auto"/>
        <w:left w:val="none" w:sz="0" w:space="0" w:color="auto"/>
        <w:bottom w:val="none" w:sz="0" w:space="0" w:color="auto"/>
        <w:right w:val="none" w:sz="0" w:space="0" w:color="auto"/>
      </w:divBdr>
    </w:div>
    <w:div w:id="84805986">
      <w:bodyDiv w:val="1"/>
      <w:marLeft w:val="0"/>
      <w:marRight w:val="0"/>
      <w:marTop w:val="0"/>
      <w:marBottom w:val="0"/>
      <w:divBdr>
        <w:top w:val="none" w:sz="0" w:space="0" w:color="auto"/>
        <w:left w:val="none" w:sz="0" w:space="0" w:color="auto"/>
        <w:bottom w:val="none" w:sz="0" w:space="0" w:color="auto"/>
        <w:right w:val="none" w:sz="0" w:space="0" w:color="auto"/>
      </w:divBdr>
    </w:div>
    <w:div w:id="86848063">
      <w:bodyDiv w:val="1"/>
      <w:marLeft w:val="0"/>
      <w:marRight w:val="0"/>
      <w:marTop w:val="0"/>
      <w:marBottom w:val="0"/>
      <w:divBdr>
        <w:top w:val="none" w:sz="0" w:space="0" w:color="auto"/>
        <w:left w:val="none" w:sz="0" w:space="0" w:color="auto"/>
        <w:bottom w:val="none" w:sz="0" w:space="0" w:color="auto"/>
        <w:right w:val="none" w:sz="0" w:space="0" w:color="auto"/>
      </w:divBdr>
    </w:div>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15606335">
      <w:bodyDiv w:val="1"/>
      <w:marLeft w:val="0"/>
      <w:marRight w:val="0"/>
      <w:marTop w:val="0"/>
      <w:marBottom w:val="0"/>
      <w:divBdr>
        <w:top w:val="none" w:sz="0" w:space="0" w:color="auto"/>
        <w:left w:val="none" w:sz="0" w:space="0" w:color="auto"/>
        <w:bottom w:val="none" w:sz="0" w:space="0" w:color="auto"/>
        <w:right w:val="none" w:sz="0" w:space="0" w:color="auto"/>
      </w:divBdr>
    </w:div>
    <w:div w:id="116067852">
      <w:bodyDiv w:val="1"/>
      <w:marLeft w:val="0"/>
      <w:marRight w:val="0"/>
      <w:marTop w:val="0"/>
      <w:marBottom w:val="0"/>
      <w:divBdr>
        <w:top w:val="none" w:sz="0" w:space="0" w:color="auto"/>
        <w:left w:val="none" w:sz="0" w:space="0" w:color="auto"/>
        <w:bottom w:val="none" w:sz="0" w:space="0" w:color="auto"/>
        <w:right w:val="none" w:sz="0" w:space="0" w:color="auto"/>
      </w:divBdr>
    </w:div>
    <w:div w:id="135029701">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3571045">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07843481">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16362250">
      <w:bodyDiv w:val="1"/>
      <w:marLeft w:val="0"/>
      <w:marRight w:val="0"/>
      <w:marTop w:val="0"/>
      <w:marBottom w:val="0"/>
      <w:divBdr>
        <w:top w:val="none" w:sz="0" w:space="0" w:color="auto"/>
        <w:left w:val="none" w:sz="0" w:space="0" w:color="auto"/>
        <w:bottom w:val="none" w:sz="0" w:space="0" w:color="auto"/>
        <w:right w:val="none" w:sz="0" w:space="0" w:color="auto"/>
      </w:divBdr>
    </w:div>
    <w:div w:id="227691883">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42683183">
      <w:bodyDiv w:val="1"/>
      <w:marLeft w:val="0"/>
      <w:marRight w:val="0"/>
      <w:marTop w:val="0"/>
      <w:marBottom w:val="0"/>
      <w:divBdr>
        <w:top w:val="none" w:sz="0" w:space="0" w:color="auto"/>
        <w:left w:val="none" w:sz="0" w:space="0" w:color="auto"/>
        <w:bottom w:val="none" w:sz="0" w:space="0" w:color="auto"/>
        <w:right w:val="none" w:sz="0" w:space="0" w:color="auto"/>
      </w:divBdr>
    </w:div>
    <w:div w:id="247884736">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294726737">
      <w:bodyDiv w:val="1"/>
      <w:marLeft w:val="0"/>
      <w:marRight w:val="0"/>
      <w:marTop w:val="0"/>
      <w:marBottom w:val="0"/>
      <w:divBdr>
        <w:top w:val="none" w:sz="0" w:space="0" w:color="auto"/>
        <w:left w:val="none" w:sz="0" w:space="0" w:color="auto"/>
        <w:bottom w:val="none" w:sz="0" w:space="0" w:color="auto"/>
        <w:right w:val="none" w:sz="0" w:space="0" w:color="auto"/>
      </w:divBdr>
    </w:div>
    <w:div w:id="320158112">
      <w:bodyDiv w:val="1"/>
      <w:marLeft w:val="0"/>
      <w:marRight w:val="0"/>
      <w:marTop w:val="0"/>
      <w:marBottom w:val="0"/>
      <w:divBdr>
        <w:top w:val="none" w:sz="0" w:space="0" w:color="auto"/>
        <w:left w:val="none" w:sz="0" w:space="0" w:color="auto"/>
        <w:bottom w:val="none" w:sz="0" w:space="0" w:color="auto"/>
        <w:right w:val="none" w:sz="0" w:space="0" w:color="auto"/>
      </w:divBdr>
    </w:div>
    <w:div w:id="327442335">
      <w:bodyDiv w:val="1"/>
      <w:marLeft w:val="0"/>
      <w:marRight w:val="0"/>
      <w:marTop w:val="0"/>
      <w:marBottom w:val="0"/>
      <w:divBdr>
        <w:top w:val="none" w:sz="0" w:space="0" w:color="auto"/>
        <w:left w:val="none" w:sz="0" w:space="0" w:color="auto"/>
        <w:bottom w:val="none" w:sz="0" w:space="0" w:color="auto"/>
        <w:right w:val="none" w:sz="0" w:space="0" w:color="auto"/>
      </w:divBdr>
    </w:div>
    <w:div w:id="328795832">
      <w:bodyDiv w:val="1"/>
      <w:marLeft w:val="0"/>
      <w:marRight w:val="0"/>
      <w:marTop w:val="0"/>
      <w:marBottom w:val="0"/>
      <w:divBdr>
        <w:top w:val="none" w:sz="0" w:space="0" w:color="auto"/>
        <w:left w:val="none" w:sz="0" w:space="0" w:color="auto"/>
        <w:bottom w:val="none" w:sz="0" w:space="0" w:color="auto"/>
        <w:right w:val="none" w:sz="0" w:space="0" w:color="auto"/>
      </w:divBdr>
    </w:div>
    <w:div w:id="347799890">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0814192">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436601093">
      <w:bodyDiv w:val="1"/>
      <w:marLeft w:val="0"/>
      <w:marRight w:val="0"/>
      <w:marTop w:val="0"/>
      <w:marBottom w:val="0"/>
      <w:divBdr>
        <w:top w:val="none" w:sz="0" w:space="0" w:color="auto"/>
        <w:left w:val="none" w:sz="0" w:space="0" w:color="auto"/>
        <w:bottom w:val="none" w:sz="0" w:space="0" w:color="auto"/>
        <w:right w:val="none" w:sz="0" w:space="0" w:color="auto"/>
      </w:divBdr>
    </w:div>
    <w:div w:id="470513658">
      <w:bodyDiv w:val="1"/>
      <w:marLeft w:val="0"/>
      <w:marRight w:val="0"/>
      <w:marTop w:val="0"/>
      <w:marBottom w:val="0"/>
      <w:divBdr>
        <w:top w:val="none" w:sz="0" w:space="0" w:color="auto"/>
        <w:left w:val="none" w:sz="0" w:space="0" w:color="auto"/>
        <w:bottom w:val="none" w:sz="0" w:space="0" w:color="auto"/>
        <w:right w:val="none" w:sz="0" w:space="0" w:color="auto"/>
      </w:divBdr>
    </w:div>
    <w:div w:id="500195780">
      <w:bodyDiv w:val="1"/>
      <w:marLeft w:val="0"/>
      <w:marRight w:val="0"/>
      <w:marTop w:val="0"/>
      <w:marBottom w:val="0"/>
      <w:divBdr>
        <w:top w:val="none" w:sz="0" w:space="0" w:color="auto"/>
        <w:left w:val="none" w:sz="0" w:space="0" w:color="auto"/>
        <w:bottom w:val="none" w:sz="0" w:space="0" w:color="auto"/>
        <w:right w:val="none" w:sz="0" w:space="0" w:color="auto"/>
      </w:divBdr>
    </w:div>
    <w:div w:id="514851775">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2690817">
      <w:bodyDiv w:val="1"/>
      <w:marLeft w:val="0"/>
      <w:marRight w:val="0"/>
      <w:marTop w:val="0"/>
      <w:marBottom w:val="0"/>
      <w:divBdr>
        <w:top w:val="none" w:sz="0" w:space="0" w:color="auto"/>
        <w:left w:val="none" w:sz="0" w:space="0" w:color="auto"/>
        <w:bottom w:val="none" w:sz="0" w:space="0" w:color="auto"/>
        <w:right w:val="none" w:sz="0" w:space="0" w:color="auto"/>
      </w:divBdr>
    </w:div>
    <w:div w:id="534317176">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45338669">
      <w:bodyDiv w:val="1"/>
      <w:marLeft w:val="0"/>
      <w:marRight w:val="0"/>
      <w:marTop w:val="0"/>
      <w:marBottom w:val="0"/>
      <w:divBdr>
        <w:top w:val="none" w:sz="0" w:space="0" w:color="auto"/>
        <w:left w:val="none" w:sz="0" w:space="0" w:color="auto"/>
        <w:bottom w:val="none" w:sz="0" w:space="0" w:color="auto"/>
        <w:right w:val="none" w:sz="0" w:space="0" w:color="auto"/>
      </w:divBdr>
    </w:div>
    <w:div w:id="560411069">
      <w:bodyDiv w:val="1"/>
      <w:marLeft w:val="0"/>
      <w:marRight w:val="0"/>
      <w:marTop w:val="0"/>
      <w:marBottom w:val="0"/>
      <w:divBdr>
        <w:top w:val="none" w:sz="0" w:space="0" w:color="auto"/>
        <w:left w:val="none" w:sz="0" w:space="0" w:color="auto"/>
        <w:bottom w:val="none" w:sz="0" w:space="0" w:color="auto"/>
        <w:right w:val="none" w:sz="0" w:space="0" w:color="auto"/>
      </w:divBdr>
    </w:div>
    <w:div w:id="561261121">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598223570">
      <w:bodyDiv w:val="1"/>
      <w:marLeft w:val="0"/>
      <w:marRight w:val="0"/>
      <w:marTop w:val="0"/>
      <w:marBottom w:val="0"/>
      <w:divBdr>
        <w:top w:val="none" w:sz="0" w:space="0" w:color="auto"/>
        <w:left w:val="none" w:sz="0" w:space="0" w:color="auto"/>
        <w:bottom w:val="none" w:sz="0" w:space="0" w:color="auto"/>
        <w:right w:val="none" w:sz="0" w:space="0" w:color="auto"/>
      </w:divBdr>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13041905">
      <w:bodyDiv w:val="1"/>
      <w:marLeft w:val="0"/>
      <w:marRight w:val="0"/>
      <w:marTop w:val="0"/>
      <w:marBottom w:val="0"/>
      <w:divBdr>
        <w:top w:val="none" w:sz="0" w:space="0" w:color="auto"/>
        <w:left w:val="none" w:sz="0" w:space="0" w:color="auto"/>
        <w:bottom w:val="none" w:sz="0" w:space="0" w:color="auto"/>
        <w:right w:val="none" w:sz="0" w:space="0" w:color="auto"/>
      </w:divBdr>
    </w:div>
    <w:div w:id="721485901">
      <w:bodyDiv w:val="1"/>
      <w:marLeft w:val="0"/>
      <w:marRight w:val="0"/>
      <w:marTop w:val="0"/>
      <w:marBottom w:val="0"/>
      <w:divBdr>
        <w:top w:val="none" w:sz="0" w:space="0" w:color="auto"/>
        <w:left w:val="none" w:sz="0" w:space="0" w:color="auto"/>
        <w:bottom w:val="none" w:sz="0" w:space="0" w:color="auto"/>
        <w:right w:val="none" w:sz="0" w:space="0" w:color="auto"/>
      </w:divBdr>
    </w:div>
    <w:div w:id="725950405">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758451739">
      <w:bodyDiv w:val="1"/>
      <w:marLeft w:val="0"/>
      <w:marRight w:val="0"/>
      <w:marTop w:val="0"/>
      <w:marBottom w:val="0"/>
      <w:divBdr>
        <w:top w:val="none" w:sz="0" w:space="0" w:color="auto"/>
        <w:left w:val="none" w:sz="0" w:space="0" w:color="auto"/>
        <w:bottom w:val="none" w:sz="0" w:space="0" w:color="auto"/>
        <w:right w:val="none" w:sz="0" w:space="0" w:color="auto"/>
      </w:divBdr>
    </w:div>
    <w:div w:id="775642167">
      <w:bodyDiv w:val="1"/>
      <w:marLeft w:val="0"/>
      <w:marRight w:val="0"/>
      <w:marTop w:val="0"/>
      <w:marBottom w:val="0"/>
      <w:divBdr>
        <w:top w:val="none" w:sz="0" w:space="0" w:color="auto"/>
        <w:left w:val="none" w:sz="0" w:space="0" w:color="auto"/>
        <w:bottom w:val="none" w:sz="0" w:space="0" w:color="auto"/>
        <w:right w:val="none" w:sz="0" w:space="0" w:color="auto"/>
      </w:divBdr>
    </w:div>
    <w:div w:id="803737659">
      <w:bodyDiv w:val="1"/>
      <w:marLeft w:val="0"/>
      <w:marRight w:val="0"/>
      <w:marTop w:val="0"/>
      <w:marBottom w:val="0"/>
      <w:divBdr>
        <w:top w:val="none" w:sz="0" w:space="0" w:color="auto"/>
        <w:left w:val="none" w:sz="0" w:space="0" w:color="auto"/>
        <w:bottom w:val="none" w:sz="0" w:space="0" w:color="auto"/>
        <w:right w:val="none" w:sz="0" w:space="0" w:color="auto"/>
      </w:divBdr>
    </w:div>
    <w:div w:id="805514360">
      <w:bodyDiv w:val="1"/>
      <w:marLeft w:val="0"/>
      <w:marRight w:val="0"/>
      <w:marTop w:val="0"/>
      <w:marBottom w:val="0"/>
      <w:divBdr>
        <w:top w:val="none" w:sz="0" w:space="0" w:color="auto"/>
        <w:left w:val="none" w:sz="0" w:space="0" w:color="auto"/>
        <w:bottom w:val="none" w:sz="0" w:space="0" w:color="auto"/>
        <w:right w:val="none" w:sz="0" w:space="0" w:color="auto"/>
      </w:divBdr>
    </w:div>
    <w:div w:id="807166179">
      <w:bodyDiv w:val="1"/>
      <w:marLeft w:val="0"/>
      <w:marRight w:val="0"/>
      <w:marTop w:val="0"/>
      <w:marBottom w:val="0"/>
      <w:divBdr>
        <w:top w:val="none" w:sz="0" w:space="0" w:color="auto"/>
        <w:left w:val="none" w:sz="0" w:space="0" w:color="auto"/>
        <w:bottom w:val="none" w:sz="0" w:space="0" w:color="auto"/>
        <w:right w:val="none" w:sz="0" w:space="0" w:color="auto"/>
      </w:divBdr>
    </w:div>
    <w:div w:id="835531082">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69148337">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881750647">
      <w:bodyDiv w:val="1"/>
      <w:marLeft w:val="0"/>
      <w:marRight w:val="0"/>
      <w:marTop w:val="0"/>
      <w:marBottom w:val="0"/>
      <w:divBdr>
        <w:top w:val="none" w:sz="0" w:space="0" w:color="auto"/>
        <w:left w:val="none" w:sz="0" w:space="0" w:color="auto"/>
        <w:bottom w:val="none" w:sz="0" w:space="0" w:color="auto"/>
        <w:right w:val="none" w:sz="0" w:space="0" w:color="auto"/>
      </w:divBdr>
    </w:div>
    <w:div w:id="921060129">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33393082">
      <w:bodyDiv w:val="1"/>
      <w:marLeft w:val="0"/>
      <w:marRight w:val="0"/>
      <w:marTop w:val="0"/>
      <w:marBottom w:val="0"/>
      <w:divBdr>
        <w:top w:val="none" w:sz="0" w:space="0" w:color="auto"/>
        <w:left w:val="none" w:sz="0" w:space="0" w:color="auto"/>
        <w:bottom w:val="none" w:sz="0" w:space="0" w:color="auto"/>
        <w:right w:val="none" w:sz="0" w:space="0" w:color="auto"/>
      </w:divBdr>
    </w:div>
    <w:div w:id="941303070">
      <w:bodyDiv w:val="1"/>
      <w:marLeft w:val="0"/>
      <w:marRight w:val="0"/>
      <w:marTop w:val="0"/>
      <w:marBottom w:val="0"/>
      <w:divBdr>
        <w:top w:val="none" w:sz="0" w:space="0" w:color="auto"/>
        <w:left w:val="none" w:sz="0" w:space="0" w:color="auto"/>
        <w:bottom w:val="none" w:sz="0" w:space="0" w:color="auto"/>
        <w:right w:val="none" w:sz="0" w:space="0" w:color="auto"/>
      </w:divBdr>
    </w:div>
    <w:div w:id="948010581">
      <w:bodyDiv w:val="1"/>
      <w:marLeft w:val="0"/>
      <w:marRight w:val="0"/>
      <w:marTop w:val="0"/>
      <w:marBottom w:val="0"/>
      <w:divBdr>
        <w:top w:val="none" w:sz="0" w:space="0" w:color="auto"/>
        <w:left w:val="none" w:sz="0" w:space="0" w:color="auto"/>
        <w:bottom w:val="none" w:sz="0" w:space="0" w:color="auto"/>
        <w:right w:val="none" w:sz="0" w:space="0" w:color="auto"/>
      </w:divBdr>
    </w:div>
    <w:div w:id="963314390">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10369751">
      <w:bodyDiv w:val="1"/>
      <w:marLeft w:val="0"/>
      <w:marRight w:val="0"/>
      <w:marTop w:val="0"/>
      <w:marBottom w:val="0"/>
      <w:divBdr>
        <w:top w:val="none" w:sz="0" w:space="0" w:color="auto"/>
        <w:left w:val="none" w:sz="0" w:space="0" w:color="auto"/>
        <w:bottom w:val="none" w:sz="0" w:space="0" w:color="auto"/>
        <w:right w:val="none" w:sz="0" w:space="0" w:color="auto"/>
      </w:divBdr>
    </w:div>
    <w:div w:id="1011881387">
      <w:bodyDiv w:val="1"/>
      <w:marLeft w:val="0"/>
      <w:marRight w:val="0"/>
      <w:marTop w:val="0"/>
      <w:marBottom w:val="0"/>
      <w:divBdr>
        <w:top w:val="none" w:sz="0" w:space="0" w:color="auto"/>
        <w:left w:val="none" w:sz="0" w:space="0" w:color="auto"/>
        <w:bottom w:val="none" w:sz="0" w:space="0" w:color="auto"/>
        <w:right w:val="none" w:sz="0" w:space="0" w:color="auto"/>
      </w:divBdr>
    </w:div>
    <w:div w:id="1052532919">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090856258">
      <w:bodyDiv w:val="1"/>
      <w:marLeft w:val="0"/>
      <w:marRight w:val="0"/>
      <w:marTop w:val="0"/>
      <w:marBottom w:val="0"/>
      <w:divBdr>
        <w:top w:val="none" w:sz="0" w:space="0" w:color="auto"/>
        <w:left w:val="none" w:sz="0" w:space="0" w:color="auto"/>
        <w:bottom w:val="none" w:sz="0" w:space="0" w:color="auto"/>
        <w:right w:val="none" w:sz="0" w:space="0" w:color="auto"/>
      </w:divBdr>
    </w:div>
    <w:div w:id="1101219176">
      <w:bodyDiv w:val="1"/>
      <w:marLeft w:val="0"/>
      <w:marRight w:val="0"/>
      <w:marTop w:val="0"/>
      <w:marBottom w:val="0"/>
      <w:divBdr>
        <w:top w:val="none" w:sz="0" w:space="0" w:color="auto"/>
        <w:left w:val="none" w:sz="0" w:space="0" w:color="auto"/>
        <w:bottom w:val="none" w:sz="0" w:space="0" w:color="auto"/>
        <w:right w:val="none" w:sz="0" w:space="0" w:color="auto"/>
      </w:divBdr>
    </w:div>
    <w:div w:id="1112096242">
      <w:bodyDiv w:val="1"/>
      <w:marLeft w:val="0"/>
      <w:marRight w:val="0"/>
      <w:marTop w:val="0"/>
      <w:marBottom w:val="0"/>
      <w:divBdr>
        <w:top w:val="none" w:sz="0" w:space="0" w:color="auto"/>
        <w:left w:val="none" w:sz="0" w:space="0" w:color="auto"/>
        <w:bottom w:val="none" w:sz="0" w:space="0" w:color="auto"/>
        <w:right w:val="none" w:sz="0" w:space="0" w:color="auto"/>
      </w:divBdr>
    </w:div>
    <w:div w:id="1118259896">
      <w:bodyDiv w:val="1"/>
      <w:marLeft w:val="0"/>
      <w:marRight w:val="0"/>
      <w:marTop w:val="0"/>
      <w:marBottom w:val="0"/>
      <w:divBdr>
        <w:top w:val="none" w:sz="0" w:space="0" w:color="auto"/>
        <w:left w:val="none" w:sz="0" w:space="0" w:color="auto"/>
        <w:bottom w:val="none" w:sz="0" w:space="0" w:color="auto"/>
        <w:right w:val="none" w:sz="0" w:space="0" w:color="auto"/>
      </w:divBdr>
    </w:div>
    <w:div w:id="1139499834">
      <w:bodyDiv w:val="1"/>
      <w:marLeft w:val="0"/>
      <w:marRight w:val="0"/>
      <w:marTop w:val="0"/>
      <w:marBottom w:val="0"/>
      <w:divBdr>
        <w:top w:val="none" w:sz="0" w:space="0" w:color="auto"/>
        <w:left w:val="none" w:sz="0" w:space="0" w:color="auto"/>
        <w:bottom w:val="none" w:sz="0" w:space="0" w:color="auto"/>
        <w:right w:val="none" w:sz="0" w:space="0" w:color="auto"/>
      </w:divBdr>
    </w:div>
    <w:div w:id="1145197798">
      <w:bodyDiv w:val="1"/>
      <w:marLeft w:val="0"/>
      <w:marRight w:val="0"/>
      <w:marTop w:val="0"/>
      <w:marBottom w:val="0"/>
      <w:divBdr>
        <w:top w:val="none" w:sz="0" w:space="0" w:color="auto"/>
        <w:left w:val="none" w:sz="0" w:space="0" w:color="auto"/>
        <w:bottom w:val="none" w:sz="0" w:space="0" w:color="auto"/>
        <w:right w:val="none" w:sz="0" w:space="0" w:color="auto"/>
      </w:divBdr>
    </w:div>
    <w:div w:id="1185366874">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13020797">
      <w:bodyDiv w:val="1"/>
      <w:marLeft w:val="0"/>
      <w:marRight w:val="0"/>
      <w:marTop w:val="0"/>
      <w:marBottom w:val="0"/>
      <w:divBdr>
        <w:top w:val="none" w:sz="0" w:space="0" w:color="auto"/>
        <w:left w:val="none" w:sz="0" w:space="0" w:color="auto"/>
        <w:bottom w:val="none" w:sz="0" w:space="0" w:color="auto"/>
        <w:right w:val="none" w:sz="0" w:space="0" w:color="auto"/>
      </w:divBdr>
    </w:div>
    <w:div w:id="1339504079">
      <w:bodyDiv w:val="1"/>
      <w:marLeft w:val="0"/>
      <w:marRight w:val="0"/>
      <w:marTop w:val="0"/>
      <w:marBottom w:val="0"/>
      <w:divBdr>
        <w:top w:val="none" w:sz="0" w:space="0" w:color="auto"/>
        <w:left w:val="none" w:sz="0" w:space="0" w:color="auto"/>
        <w:bottom w:val="none" w:sz="0" w:space="0" w:color="auto"/>
        <w:right w:val="none" w:sz="0" w:space="0" w:color="auto"/>
      </w:divBdr>
    </w:div>
    <w:div w:id="1348602157">
      <w:bodyDiv w:val="1"/>
      <w:marLeft w:val="0"/>
      <w:marRight w:val="0"/>
      <w:marTop w:val="0"/>
      <w:marBottom w:val="0"/>
      <w:divBdr>
        <w:top w:val="none" w:sz="0" w:space="0" w:color="auto"/>
        <w:left w:val="none" w:sz="0" w:space="0" w:color="auto"/>
        <w:bottom w:val="none" w:sz="0" w:space="0" w:color="auto"/>
        <w:right w:val="none" w:sz="0" w:space="0" w:color="auto"/>
      </w:divBdr>
    </w:div>
    <w:div w:id="1350647193">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386681980">
      <w:bodyDiv w:val="1"/>
      <w:marLeft w:val="0"/>
      <w:marRight w:val="0"/>
      <w:marTop w:val="0"/>
      <w:marBottom w:val="0"/>
      <w:divBdr>
        <w:top w:val="none" w:sz="0" w:space="0" w:color="auto"/>
        <w:left w:val="none" w:sz="0" w:space="0" w:color="auto"/>
        <w:bottom w:val="none" w:sz="0" w:space="0" w:color="auto"/>
        <w:right w:val="none" w:sz="0" w:space="0" w:color="auto"/>
      </w:divBdr>
    </w:div>
    <w:div w:id="1399939582">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417242810">
      <w:bodyDiv w:val="1"/>
      <w:marLeft w:val="0"/>
      <w:marRight w:val="0"/>
      <w:marTop w:val="0"/>
      <w:marBottom w:val="0"/>
      <w:divBdr>
        <w:top w:val="none" w:sz="0" w:space="0" w:color="auto"/>
        <w:left w:val="none" w:sz="0" w:space="0" w:color="auto"/>
        <w:bottom w:val="none" w:sz="0" w:space="0" w:color="auto"/>
        <w:right w:val="none" w:sz="0" w:space="0" w:color="auto"/>
      </w:divBdr>
    </w:div>
    <w:div w:id="1422599526">
      <w:bodyDiv w:val="1"/>
      <w:marLeft w:val="0"/>
      <w:marRight w:val="0"/>
      <w:marTop w:val="0"/>
      <w:marBottom w:val="0"/>
      <w:divBdr>
        <w:top w:val="none" w:sz="0" w:space="0" w:color="auto"/>
        <w:left w:val="none" w:sz="0" w:space="0" w:color="auto"/>
        <w:bottom w:val="none" w:sz="0" w:space="0" w:color="auto"/>
        <w:right w:val="none" w:sz="0" w:space="0" w:color="auto"/>
      </w:divBdr>
    </w:div>
    <w:div w:id="1446073036">
      <w:bodyDiv w:val="1"/>
      <w:marLeft w:val="0"/>
      <w:marRight w:val="0"/>
      <w:marTop w:val="0"/>
      <w:marBottom w:val="0"/>
      <w:divBdr>
        <w:top w:val="none" w:sz="0" w:space="0" w:color="auto"/>
        <w:left w:val="none" w:sz="0" w:space="0" w:color="auto"/>
        <w:bottom w:val="none" w:sz="0" w:space="0" w:color="auto"/>
        <w:right w:val="none" w:sz="0" w:space="0" w:color="auto"/>
      </w:divBdr>
    </w:div>
    <w:div w:id="1455442127">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487436437">
      <w:bodyDiv w:val="1"/>
      <w:marLeft w:val="0"/>
      <w:marRight w:val="0"/>
      <w:marTop w:val="0"/>
      <w:marBottom w:val="0"/>
      <w:divBdr>
        <w:top w:val="none" w:sz="0" w:space="0" w:color="auto"/>
        <w:left w:val="none" w:sz="0" w:space="0" w:color="auto"/>
        <w:bottom w:val="none" w:sz="0" w:space="0" w:color="auto"/>
        <w:right w:val="none" w:sz="0" w:space="0" w:color="auto"/>
      </w:divBdr>
    </w:div>
    <w:div w:id="1499343601">
      <w:bodyDiv w:val="1"/>
      <w:marLeft w:val="0"/>
      <w:marRight w:val="0"/>
      <w:marTop w:val="0"/>
      <w:marBottom w:val="0"/>
      <w:divBdr>
        <w:top w:val="none" w:sz="0" w:space="0" w:color="auto"/>
        <w:left w:val="none" w:sz="0" w:space="0" w:color="auto"/>
        <w:bottom w:val="none" w:sz="0" w:space="0" w:color="auto"/>
        <w:right w:val="none" w:sz="0" w:space="0" w:color="auto"/>
      </w:divBdr>
    </w:div>
    <w:div w:id="1502819318">
      <w:bodyDiv w:val="1"/>
      <w:marLeft w:val="0"/>
      <w:marRight w:val="0"/>
      <w:marTop w:val="0"/>
      <w:marBottom w:val="0"/>
      <w:divBdr>
        <w:top w:val="none" w:sz="0" w:space="0" w:color="auto"/>
        <w:left w:val="none" w:sz="0" w:space="0" w:color="auto"/>
        <w:bottom w:val="none" w:sz="0" w:space="0" w:color="auto"/>
        <w:right w:val="none" w:sz="0" w:space="0" w:color="auto"/>
      </w:divBdr>
    </w:div>
    <w:div w:id="1502963216">
      <w:bodyDiv w:val="1"/>
      <w:marLeft w:val="0"/>
      <w:marRight w:val="0"/>
      <w:marTop w:val="0"/>
      <w:marBottom w:val="0"/>
      <w:divBdr>
        <w:top w:val="none" w:sz="0" w:space="0" w:color="auto"/>
        <w:left w:val="none" w:sz="0" w:space="0" w:color="auto"/>
        <w:bottom w:val="none" w:sz="0" w:space="0" w:color="auto"/>
        <w:right w:val="none" w:sz="0" w:space="0" w:color="auto"/>
      </w:divBdr>
    </w:div>
    <w:div w:id="1505319328">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32840158">
      <w:bodyDiv w:val="1"/>
      <w:marLeft w:val="0"/>
      <w:marRight w:val="0"/>
      <w:marTop w:val="0"/>
      <w:marBottom w:val="0"/>
      <w:divBdr>
        <w:top w:val="none" w:sz="0" w:space="0" w:color="auto"/>
        <w:left w:val="none" w:sz="0" w:space="0" w:color="auto"/>
        <w:bottom w:val="none" w:sz="0" w:space="0" w:color="auto"/>
        <w:right w:val="none" w:sz="0" w:space="0" w:color="auto"/>
      </w:divBdr>
    </w:div>
    <w:div w:id="1534683001">
      <w:bodyDiv w:val="1"/>
      <w:marLeft w:val="0"/>
      <w:marRight w:val="0"/>
      <w:marTop w:val="0"/>
      <w:marBottom w:val="0"/>
      <w:divBdr>
        <w:top w:val="none" w:sz="0" w:space="0" w:color="auto"/>
        <w:left w:val="none" w:sz="0" w:space="0" w:color="auto"/>
        <w:bottom w:val="none" w:sz="0" w:space="0" w:color="auto"/>
        <w:right w:val="none" w:sz="0" w:space="0" w:color="auto"/>
      </w:divBdr>
    </w:div>
    <w:div w:id="1543395649">
      <w:bodyDiv w:val="1"/>
      <w:marLeft w:val="0"/>
      <w:marRight w:val="0"/>
      <w:marTop w:val="0"/>
      <w:marBottom w:val="0"/>
      <w:divBdr>
        <w:top w:val="none" w:sz="0" w:space="0" w:color="auto"/>
        <w:left w:val="none" w:sz="0" w:space="0" w:color="auto"/>
        <w:bottom w:val="none" w:sz="0" w:space="0" w:color="auto"/>
        <w:right w:val="none" w:sz="0" w:space="0" w:color="auto"/>
      </w:divBdr>
    </w:div>
    <w:div w:id="1553885709">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651442374">
      <w:bodyDiv w:val="1"/>
      <w:marLeft w:val="0"/>
      <w:marRight w:val="0"/>
      <w:marTop w:val="0"/>
      <w:marBottom w:val="0"/>
      <w:divBdr>
        <w:top w:val="none" w:sz="0" w:space="0" w:color="auto"/>
        <w:left w:val="none" w:sz="0" w:space="0" w:color="auto"/>
        <w:bottom w:val="none" w:sz="0" w:space="0" w:color="auto"/>
        <w:right w:val="none" w:sz="0" w:space="0" w:color="auto"/>
      </w:divBdr>
    </w:div>
    <w:div w:id="1684669454">
      <w:bodyDiv w:val="1"/>
      <w:marLeft w:val="0"/>
      <w:marRight w:val="0"/>
      <w:marTop w:val="0"/>
      <w:marBottom w:val="0"/>
      <w:divBdr>
        <w:top w:val="none" w:sz="0" w:space="0" w:color="auto"/>
        <w:left w:val="none" w:sz="0" w:space="0" w:color="auto"/>
        <w:bottom w:val="none" w:sz="0" w:space="0" w:color="auto"/>
        <w:right w:val="none" w:sz="0" w:space="0" w:color="auto"/>
      </w:divBdr>
    </w:div>
    <w:div w:id="1689524549">
      <w:bodyDiv w:val="1"/>
      <w:marLeft w:val="0"/>
      <w:marRight w:val="0"/>
      <w:marTop w:val="0"/>
      <w:marBottom w:val="0"/>
      <w:divBdr>
        <w:top w:val="none" w:sz="0" w:space="0" w:color="auto"/>
        <w:left w:val="none" w:sz="0" w:space="0" w:color="auto"/>
        <w:bottom w:val="none" w:sz="0" w:space="0" w:color="auto"/>
        <w:right w:val="none" w:sz="0" w:space="0" w:color="auto"/>
      </w:divBdr>
    </w:div>
    <w:div w:id="1691253848">
      <w:bodyDiv w:val="1"/>
      <w:marLeft w:val="0"/>
      <w:marRight w:val="0"/>
      <w:marTop w:val="0"/>
      <w:marBottom w:val="0"/>
      <w:divBdr>
        <w:top w:val="none" w:sz="0" w:space="0" w:color="auto"/>
        <w:left w:val="none" w:sz="0" w:space="0" w:color="auto"/>
        <w:bottom w:val="none" w:sz="0" w:space="0" w:color="auto"/>
        <w:right w:val="none" w:sz="0" w:space="0" w:color="auto"/>
      </w:divBdr>
    </w:div>
    <w:div w:id="1709644296">
      <w:bodyDiv w:val="1"/>
      <w:marLeft w:val="0"/>
      <w:marRight w:val="0"/>
      <w:marTop w:val="0"/>
      <w:marBottom w:val="0"/>
      <w:divBdr>
        <w:top w:val="none" w:sz="0" w:space="0" w:color="auto"/>
        <w:left w:val="none" w:sz="0" w:space="0" w:color="auto"/>
        <w:bottom w:val="none" w:sz="0" w:space="0" w:color="auto"/>
        <w:right w:val="none" w:sz="0" w:space="0" w:color="auto"/>
      </w:divBdr>
    </w:div>
    <w:div w:id="1727874079">
      <w:bodyDiv w:val="1"/>
      <w:marLeft w:val="0"/>
      <w:marRight w:val="0"/>
      <w:marTop w:val="0"/>
      <w:marBottom w:val="0"/>
      <w:divBdr>
        <w:top w:val="none" w:sz="0" w:space="0" w:color="auto"/>
        <w:left w:val="none" w:sz="0" w:space="0" w:color="auto"/>
        <w:bottom w:val="none" w:sz="0" w:space="0" w:color="auto"/>
        <w:right w:val="none" w:sz="0" w:space="0" w:color="auto"/>
      </w:divBdr>
    </w:div>
    <w:div w:id="1728720503">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764297713">
      <w:bodyDiv w:val="1"/>
      <w:marLeft w:val="0"/>
      <w:marRight w:val="0"/>
      <w:marTop w:val="0"/>
      <w:marBottom w:val="0"/>
      <w:divBdr>
        <w:top w:val="none" w:sz="0" w:space="0" w:color="auto"/>
        <w:left w:val="none" w:sz="0" w:space="0" w:color="auto"/>
        <w:bottom w:val="none" w:sz="0" w:space="0" w:color="auto"/>
        <w:right w:val="none" w:sz="0" w:space="0" w:color="auto"/>
      </w:divBdr>
    </w:div>
    <w:div w:id="1771899106">
      <w:bodyDiv w:val="1"/>
      <w:marLeft w:val="0"/>
      <w:marRight w:val="0"/>
      <w:marTop w:val="0"/>
      <w:marBottom w:val="0"/>
      <w:divBdr>
        <w:top w:val="none" w:sz="0" w:space="0" w:color="auto"/>
        <w:left w:val="none" w:sz="0" w:space="0" w:color="auto"/>
        <w:bottom w:val="none" w:sz="0" w:space="0" w:color="auto"/>
        <w:right w:val="none" w:sz="0" w:space="0" w:color="auto"/>
      </w:divBdr>
    </w:div>
    <w:div w:id="1789426441">
      <w:bodyDiv w:val="1"/>
      <w:marLeft w:val="0"/>
      <w:marRight w:val="0"/>
      <w:marTop w:val="0"/>
      <w:marBottom w:val="0"/>
      <w:divBdr>
        <w:top w:val="none" w:sz="0" w:space="0" w:color="auto"/>
        <w:left w:val="none" w:sz="0" w:space="0" w:color="auto"/>
        <w:bottom w:val="none" w:sz="0" w:space="0" w:color="auto"/>
        <w:right w:val="none" w:sz="0" w:space="0" w:color="auto"/>
      </w:divBdr>
    </w:div>
    <w:div w:id="1819568700">
      <w:bodyDiv w:val="1"/>
      <w:marLeft w:val="0"/>
      <w:marRight w:val="0"/>
      <w:marTop w:val="0"/>
      <w:marBottom w:val="0"/>
      <w:divBdr>
        <w:top w:val="none" w:sz="0" w:space="0" w:color="auto"/>
        <w:left w:val="none" w:sz="0" w:space="0" w:color="auto"/>
        <w:bottom w:val="none" w:sz="0" w:space="0" w:color="auto"/>
        <w:right w:val="none" w:sz="0" w:space="0" w:color="auto"/>
      </w:divBdr>
    </w:div>
    <w:div w:id="1839417133">
      <w:bodyDiv w:val="1"/>
      <w:marLeft w:val="0"/>
      <w:marRight w:val="0"/>
      <w:marTop w:val="0"/>
      <w:marBottom w:val="0"/>
      <w:divBdr>
        <w:top w:val="none" w:sz="0" w:space="0" w:color="auto"/>
        <w:left w:val="none" w:sz="0" w:space="0" w:color="auto"/>
        <w:bottom w:val="none" w:sz="0" w:space="0" w:color="auto"/>
        <w:right w:val="none" w:sz="0" w:space="0" w:color="auto"/>
      </w:divBdr>
    </w:div>
    <w:div w:id="1851990284">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70801405">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 w:id="1896424945">
      <w:bodyDiv w:val="1"/>
      <w:marLeft w:val="0"/>
      <w:marRight w:val="0"/>
      <w:marTop w:val="0"/>
      <w:marBottom w:val="0"/>
      <w:divBdr>
        <w:top w:val="none" w:sz="0" w:space="0" w:color="auto"/>
        <w:left w:val="none" w:sz="0" w:space="0" w:color="auto"/>
        <w:bottom w:val="none" w:sz="0" w:space="0" w:color="auto"/>
        <w:right w:val="none" w:sz="0" w:space="0" w:color="auto"/>
      </w:divBdr>
    </w:div>
    <w:div w:id="1906600440">
      <w:bodyDiv w:val="1"/>
      <w:marLeft w:val="0"/>
      <w:marRight w:val="0"/>
      <w:marTop w:val="0"/>
      <w:marBottom w:val="0"/>
      <w:divBdr>
        <w:top w:val="none" w:sz="0" w:space="0" w:color="auto"/>
        <w:left w:val="none" w:sz="0" w:space="0" w:color="auto"/>
        <w:bottom w:val="none" w:sz="0" w:space="0" w:color="auto"/>
        <w:right w:val="none" w:sz="0" w:space="0" w:color="auto"/>
      </w:divBdr>
    </w:div>
    <w:div w:id="1913924022">
      <w:bodyDiv w:val="1"/>
      <w:marLeft w:val="0"/>
      <w:marRight w:val="0"/>
      <w:marTop w:val="0"/>
      <w:marBottom w:val="0"/>
      <w:divBdr>
        <w:top w:val="none" w:sz="0" w:space="0" w:color="auto"/>
        <w:left w:val="none" w:sz="0" w:space="0" w:color="auto"/>
        <w:bottom w:val="none" w:sz="0" w:space="0" w:color="auto"/>
        <w:right w:val="none" w:sz="0" w:space="0" w:color="auto"/>
      </w:divBdr>
    </w:div>
    <w:div w:id="1926956134">
      <w:bodyDiv w:val="1"/>
      <w:marLeft w:val="0"/>
      <w:marRight w:val="0"/>
      <w:marTop w:val="0"/>
      <w:marBottom w:val="0"/>
      <w:divBdr>
        <w:top w:val="none" w:sz="0" w:space="0" w:color="auto"/>
        <w:left w:val="none" w:sz="0" w:space="0" w:color="auto"/>
        <w:bottom w:val="none" w:sz="0" w:space="0" w:color="auto"/>
        <w:right w:val="none" w:sz="0" w:space="0" w:color="auto"/>
      </w:divBdr>
    </w:div>
    <w:div w:id="1940869298">
      <w:bodyDiv w:val="1"/>
      <w:marLeft w:val="0"/>
      <w:marRight w:val="0"/>
      <w:marTop w:val="0"/>
      <w:marBottom w:val="0"/>
      <w:divBdr>
        <w:top w:val="none" w:sz="0" w:space="0" w:color="auto"/>
        <w:left w:val="none" w:sz="0" w:space="0" w:color="auto"/>
        <w:bottom w:val="none" w:sz="0" w:space="0" w:color="auto"/>
        <w:right w:val="none" w:sz="0" w:space="0" w:color="auto"/>
      </w:divBdr>
    </w:div>
    <w:div w:id="1951549785">
      <w:bodyDiv w:val="1"/>
      <w:marLeft w:val="0"/>
      <w:marRight w:val="0"/>
      <w:marTop w:val="0"/>
      <w:marBottom w:val="0"/>
      <w:divBdr>
        <w:top w:val="none" w:sz="0" w:space="0" w:color="auto"/>
        <w:left w:val="none" w:sz="0" w:space="0" w:color="auto"/>
        <w:bottom w:val="none" w:sz="0" w:space="0" w:color="auto"/>
        <w:right w:val="none" w:sz="0" w:space="0" w:color="auto"/>
      </w:divBdr>
    </w:div>
    <w:div w:id="2001809697">
      <w:bodyDiv w:val="1"/>
      <w:marLeft w:val="0"/>
      <w:marRight w:val="0"/>
      <w:marTop w:val="0"/>
      <w:marBottom w:val="0"/>
      <w:divBdr>
        <w:top w:val="none" w:sz="0" w:space="0" w:color="auto"/>
        <w:left w:val="none" w:sz="0" w:space="0" w:color="auto"/>
        <w:bottom w:val="none" w:sz="0" w:space="0" w:color="auto"/>
        <w:right w:val="none" w:sz="0" w:space="0" w:color="auto"/>
      </w:divBdr>
    </w:div>
    <w:div w:id="2002006620">
      <w:bodyDiv w:val="1"/>
      <w:marLeft w:val="0"/>
      <w:marRight w:val="0"/>
      <w:marTop w:val="0"/>
      <w:marBottom w:val="0"/>
      <w:divBdr>
        <w:top w:val="none" w:sz="0" w:space="0" w:color="auto"/>
        <w:left w:val="none" w:sz="0" w:space="0" w:color="auto"/>
        <w:bottom w:val="none" w:sz="0" w:space="0" w:color="auto"/>
        <w:right w:val="none" w:sz="0" w:space="0" w:color="auto"/>
      </w:divBdr>
    </w:div>
    <w:div w:id="2066830414">
      <w:bodyDiv w:val="1"/>
      <w:marLeft w:val="0"/>
      <w:marRight w:val="0"/>
      <w:marTop w:val="0"/>
      <w:marBottom w:val="0"/>
      <w:divBdr>
        <w:top w:val="none" w:sz="0" w:space="0" w:color="auto"/>
        <w:left w:val="none" w:sz="0" w:space="0" w:color="auto"/>
        <w:bottom w:val="none" w:sz="0" w:space="0" w:color="auto"/>
        <w:right w:val="none" w:sz="0" w:space="0" w:color="auto"/>
      </w:divBdr>
    </w:div>
    <w:div w:id="2067407318">
      <w:bodyDiv w:val="1"/>
      <w:marLeft w:val="0"/>
      <w:marRight w:val="0"/>
      <w:marTop w:val="0"/>
      <w:marBottom w:val="0"/>
      <w:divBdr>
        <w:top w:val="none" w:sz="0" w:space="0" w:color="auto"/>
        <w:left w:val="none" w:sz="0" w:space="0" w:color="auto"/>
        <w:bottom w:val="none" w:sz="0" w:space="0" w:color="auto"/>
        <w:right w:val="none" w:sz="0" w:space="0" w:color="auto"/>
      </w:divBdr>
    </w:div>
    <w:div w:id="2074888604">
      <w:bodyDiv w:val="1"/>
      <w:marLeft w:val="0"/>
      <w:marRight w:val="0"/>
      <w:marTop w:val="0"/>
      <w:marBottom w:val="0"/>
      <w:divBdr>
        <w:top w:val="none" w:sz="0" w:space="0" w:color="auto"/>
        <w:left w:val="none" w:sz="0" w:space="0" w:color="auto"/>
        <w:bottom w:val="none" w:sz="0" w:space="0" w:color="auto"/>
        <w:right w:val="none" w:sz="0" w:space="0" w:color="auto"/>
      </w:divBdr>
    </w:div>
    <w:div w:id="2079594518">
      <w:bodyDiv w:val="1"/>
      <w:marLeft w:val="0"/>
      <w:marRight w:val="0"/>
      <w:marTop w:val="0"/>
      <w:marBottom w:val="0"/>
      <w:divBdr>
        <w:top w:val="none" w:sz="0" w:space="0" w:color="auto"/>
        <w:left w:val="none" w:sz="0" w:space="0" w:color="auto"/>
        <w:bottom w:val="none" w:sz="0" w:space="0" w:color="auto"/>
        <w:right w:val="none" w:sz="0" w:space="0" w:color="auto"/>
      </w:divBdr>
    </w:div>
    <w:div w:id="20887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1.xml"/><Relationship Id="rId42" Type="http://schemas.openxmlformats.org/officeDocument/2006/relationships/hyperlink" Target="http://www.fpsmember.org/" TargetMode="External"/><Relationship Id="rId47" Type="http://schemas.openxmlformats.org/officeDocument/2006/relationships/hyperlink" Target="https://fpsmember.org/remedy/age-discrimination-remedy-contingent-decisions" TargetMode="External"/><Relationship Id="rId63" Type="http://schemas.openxmlformats.org/officeDocument/2006/relationships/hyperlink" Target="http://www.legislation.gov.uk/id/uksi/2023/986" TargetMode="External"/><Relationship Id="rId68" Type="http://schemas.openxmlformats.org/officeDocument/2006/relationships/hyperlink" Target="https://khub.net/group/thefirefighterspensionsdiscussionforum" TargetMode="External"/><Relationship Id="rId16" Type="http://schemas.openxmlformats.org/officeDocument/2006/relationships/image" Target="cid:image005.png@01D8E9F1.C296EA10" TargetMode="Externa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hyperlink" Target="https://events.bookitbee.com/w-y-p-f/?utm_medium=email&amp;utm_source=govdelivery" TargetMode="External"/><Relationship Id="rId37" Type="http://schemas.openxmlformats.org/officeDocument/2006/relationships/hyperlink" Target="https://www.fpsregs.org/images/Age-discrimination/Compensation/Compensation-guidance-for-scheme-managers-v1.1.pdf" TargetMode="External"/><Relationship Id="rId40" Type="http://schemas.openxmlformats.org/officeDocument/2006/relationships/hyperlink" Target="http://www.fpsregs.org/" TargetMode="External"/><Relationship Id="rId45" Type="http://schemas.openxmlformats.org/officeDocument/2006/relationships/hyperlink" Target="https://www.fpsregs.org/index.php/age-discrimination-remedy/retrospective-remedy" TargetMode="External"/><Relationship Id="rId53" Type="http://schemas.openxmlformats.org/officeDocument/2006/relationships/hyperlink" Target="mailto:publicservicepensionsremedy@hmrc.gov.uk" TargetMode="External"/><Relationship Id="rId58" Type="http://schemas.openxmlformats.org/officeDocument/2006/relationships/hyperlink" Target="mailto:bluelightpensions@local.gov.uk" TargetMode="External"/><Relationship Id="rId66" Type="http://schemas.openxmlformats.org/officeDocument/2006/relationships/hyperlink" Target="http://www.fpsregs.org/" TargetMode="External"/><Relationship Id="rId74" Type="http://schemas.openxmlformats.org/officeDocument/2006/relationships/hyperlink" Target="https://www.lgpsregs.org/" TargetMode="External"/><Relationship Id="rId5" Type="http://schemas.openxmlformats.org/officeDocument/2006/relationships/webSettings" Target="webSettings.xml"/><Relationship Id="rId61" Type="http://schemas.openxmlformats.org/officeDocument/2006/relationships/hyperlink" Target="https://www.fpsregs.org/images/Events/Coffee-mornings/Employee-contribution-review-SAB-priorities.pdf" TargetMode="External"/><Relationship Id="rId19" Type="http://schemas.openxmlformats.org/officeDocument/2006/relationships/image" Target="media/image6.jpeg"/><Relationship Id="rId14" Type="http://schemas.openxmlformats.org/officeDocument/2006/relationships/image" Target="cid:image004.jpg@01D8E9F1.C296EA10"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hyperlink" Target="mailto:pensions@wypf.org.uk" TargetMode="External"/><Relationship Id="rId35" Type="http://schemas.openxmlformats.org/officeDocument/2006/relationships/hyperlink" Target="https://online1.snapsurveys.com/ho1pkt?utm_medium=email&amp;utm_source=govdelivery" TargetMode="External"/><Relationship Id="rId43" Type="http://schemas.openxmlformats.org/officeDocument/2006/relationships/hyperlink" Target="http://www.fpsregs.org/images/Home-Office/Firefighters-Pensions-advice-on-pensions-top-up-grant-and-guidance-on-McCloud-compensation-arrangement.pdf" TargetMode="External"/><Relationship Id="rId48" Type="http://schemas.openxmlformats.org/officeDocument/2006/relationships/hyperlink" Target="http://www.fpsmember.org/" TargetMode="External"/><Relationship Id="rId56" Type="http://schemas.openxmlformats.org/officeDocument/2006/relationships/hyperlink" Target="https://www.fpsregs.org/images/Bulletins/Bulletin-79-March-2024/FPS-Bulletin-79-March-2024.pdf" TargetMode="External"/><Relationship Id="rId64" Type="http://schemas.openxmlformats.org/officeDocument/2006/relationships/hyperlink" Target="https://assets.publishing.service.gov.uk/government/uploads/system/uploads/attachment_data/file/1181505/The_Public_Service_Pensions__Valuations_and_Employer_Cost_Cap__Directions_2023_-_Final.pdf" TargetMode="External"/><Relationship Id="rId69" Type="http://schemas.openxmlformats.org/officeDocument/2006/relationships/hyperlink" Target="http://webarchive.nationalarchives.gov.uk/20120919152859tf_/http:/www.communities.gov.uk/fire/firerescueservice/firefighterpensions/firefighterspensionscheme/"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fpsregs.org/images/RDS/second-options-exercise/Update-of-Tax-on-Interest.pdf" TargetMode="External"/><Relationship Id="rId72" Type="http://schemas.openxmlformats.org/officeDocument/2006/relationships/hyperlink" Target="https://www.pensions-ombudsman.org.uk/" TargetMode="External"/><Relationship Id="rId3" Type="http://schemas.openxmlformats.org/officeDocument/2006/relationships/styles" Target="styles.xml"/><Relationship Id="rId12" Type="http://schemas.openxmlformats.org/officeDocument/2006/relationships/image" Target="cid:image003.jpg@01D8E9F1.C296EA10" TargetMode="Externa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yperlink" Target="mailto:david.prrington@wypf.org.uk" TargetMode="External"/><Relationship Id="rId38" Type="http://schemas.openxmlformats.org/officeDocument/2006/relationships/hyperlink" Target="https://www.fpsregs.org/images/Age-discrimination/Compensation/Age-discrimination-remedy-Member-factsheet-Compensation.pdf" TargetMode="External"/><Relationship Id="rId46" Type="http://schemas.openxmlformats.org/officeDocument/2006/relationships/hyperlink" Target="http://www.fpsregs.org/" TargetMode="External"/><Relationship Id="rId59" Type="http://schemas.openxmlformats.org/officeDocument/2006/relationships/hyperlink" Target="https://www.fpsregs.org/images/Events/Coffee-mornings/Overview-of-dashboards-FPS-070524.pdf" TargetMode="External"/><Relationship Id="rId67" Type="http://schemas.openxmlformats.org/officeDocument/2006/relationships/hyperlink" Target="https://fpsmember.org/" TargetMode="External"/><Relationship Id="rId20" Type="http://schemas.openxmlformats.org/officeDocument/2006/relationships/image" Target="cid:image006.jpg@01D8E9F1.C296EA10" TargetMode="External"/><Relationship Id="rId41" Type="http://schemas.openxmlformats.org/officeDocument/2006/relationships/hyperlink" Target="https://fpsmember.org/remedy/age-discrimination-remedy-compensation-0" TargetMode="External"/><Relationship Id="rId54" Type="http://schemas.openxmlformats.org/officeDocument/2006/relationships/hyperlink" Target="http://www.fpsregs.org/images/Age-discrimination/Interim-Manual-Submission-Form-v1.0.xlsx" TargetMode="External"/><Relationship Id="rId62" Type="http://schemas.openxmlformats.org/officeDocument/2006/relationships/hyperlink" Target="mailto:bluelightpensions@local.gov.uk" TargetMode="External"/><Relationship Id="rId70" Type="http://schemas.openxmlformats.org/officeDocument/2006/relationships/hyperlink" Target="http://www.thepensionsregulator.gov.uk/public-service-schemes.aspx" TargetMode="External"/><Relationship Id="rId75" Type="http://schemas.openxmlformats.org/officeDocument/2006/relationships/hyperlink" Target="https://lgpsregs.org/bulletinsetc/bulletins.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yperlink" Target="https://fpsregs.org/images/Bulletins/Bulletin-81-May-2024/FPS-Bulletin-81-May-2024.pdf" TargetMode="External"/><Relationship Id="rId49" Type="http://schemas.openxmlformats.org/officeDocument/2006/relationships/hyperlink" Target="https://www.fpsregs.org/index.php/member-area/special-members-of-fps-2006-gad-calculator" TargetMode="External"/><Relationship Id="rId57" Type="http://schemas.openxmlformats.org/officeDocument/2006/relationships/hyperlink" Target="https://lgaevents.local.gov.uk/lga/2100/home" TargetMode="External"/><Relationship Id="rId10" Type="http://schemas.openxmlformats.org/officeDocument/2006/relationships/hyperlink" Target="http://www.facebook.com/westyorkshirepensionfund" TargetMode="External"/><Relationship Id="rId31" Type="http://schemas.openxmlformats.org/officeDocument/2006/relationships/hyperlink" Target="mailto:Matthews@wypf.org.uk" TargetMode="External"/><Relationship Id="rId44" Type="http://schemas.openxmlformats.org/officeDocument/2006/relationships/hyperlink" Target="https://www.fpsregs.org/images/Age-discrimination/Age-discrimination-remedy-Contingent-Decisions-guidance-v1.4.pdf" TargetMode="External"/><Relationship Id="rId52" Type="http://schemas.openxmlformats.org/officeDocument/2006/relationships/hyperlink" Target="https://www.tax.service.gov.uk/pension-annual-allowance-calculator" TargetMode="External"/><Relationship Id="rId60" Type="http://schemas.openxmlformats.org/officeDocument/2006/relationships/hyperlink" Target="https://www.fpsregs.org/images/Events/Coffee-mornings/Fire-England-member-contributions-May-2024.pdf" TargetMode="External"/><Relationship Id="rId65" Type="http://schemas.openxmlformats.org/officeDocument/2006/relationships/hyperlink" Target="http://www.fpsboard.org/" TargetMode="External"/><Relationship Id="rId73" Type="http://schemas.openxmlformats.org/officeDocument/2006/relationships/hyperlink" Target="https://www.local.gov.uk/our-support/workforce-and-hr-support/local-government-pension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witter.com/wypf_lgps" TargetMode="External"/><Relationship Id="rId13" Type="http://schemas.openxmlformats.org/officeDocument/2006/relationships/image" Target="media/image3.jpeg"/><Relationship Id="rId18" Type="http://schemas.openxmlformats.org/officeDocument/2006/relationships/image" Target="cid:image007.png@01D8E9F1.C296EA10" TargetMode="External"/><Relationship Id="rId39" Type="http://schemas.openxmlformats.org/officeDocument/2006/relationships/hyperlink" Target="https://www.fpsregs.org/index.php/age-discrimination-remedy/retrospective-remedy" TargetMode="External"/><Relationship Id="rId34" Type="http://schemas.openxmlformats.org/officeDocument/2006/relationships/hyperlink" Target="https://www.wypf.org.uk/pre-retirement-courses/" TargetMode="External"/><Relationship Id="rId50" Type="http://schemas.openxmlformats.org/officeDocument/2006/relationships/hyperlink" Target="https://www.fpsregs.org/index.php/member-area/special-members-of-fps-2006-gad-calculator" TargetMode="External"/><Relationship Id="rId55" Type="http://schemas.openxmlformats.org/officeDocument/2006/relationships/hyperlink" Target="https://www.fpsregs.org/images/Bulletins/Bulletin-77-January-2024/FPS-Bulletin-77-January-2024-updated.pdf"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pensions-ombudsman.org.uk/" TargetMode="External"/><Relationship Id="rId2" Type="http://schemas.openxmlformats.org/officeDocument/2006/relationships/numbering" Target="numbering.xml"/><Relationship Id="rId29"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svappenbhschv\pensions\Matt.Suki\Monthly%20Fire%20reports%20charts%20&amp;%20data\3%20Work%20outstanding%20work%20chart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 Completed processes chart (KPIs).xlsx]Chart!PivotTable7</c:name>
    <c:fmtId val="962"/>
  </c:pivotSource>
  <c:chart>
    <c:title>
      <c:tx>
        <c:strRef>
          <c:f>Chart!$A$19</c:f>
          <c:strCache>
            <c:ptCount val="1"/>
            <c:pt idx="0">
              <c:v>Completed Processes - Nottinghamshire Fire</c:v>
            </c:pt>
          </c:strCache>
        </c:strRef>
      </c:tx>
      <c:layout>
        <c:manualLayout>
          <c:xMode val="edge"/>
          <c:yMode val="edge"/>
          <c:x val="0.20321644577036566"/>
          <c:y val="7.8813320115886001E-2"/>
        </c:manualLayout>
      </c:layout>
      <c:overlay val="0"/>
      <c:txPr>
        <a:bodyPr/>
        <a:lstStyle/>
        <a:p>
          <a:pPr>
            <a:defRPr sz="1400" b="0"/>
          </a:pPr>
          <a:endParaRPr lang="en-US"/>
        </a:p>
      </c:txPr>
    </c:title>
    <c:autoTitleDeleted val="0"/>
    <c:pivotFmts>
      <c:pivotFmt>
        <c:idx val="0"/>
        <c:spPr>
          <a:solidFill>
            <a:schemeClr val="accent6"/>
          </a:solidFill>
          <a:ln>
            <a:noFill/>
          </a:ln>
          <a:effectLst/>
        </c:spPr>
        <c:marker>
          <c:symbol val="none"/>
        </c:marker>
      </c:pivotFmt>
      <c:pivotFmt>
        <c:idx val="1"/>
        <c:spPr>
          <a:solidFill>
            <a:schemeClr val="accent6"/>
          </a:solidFill>
        </c:spPr>
        <c:marker>
          <c:symbol val="none"/>
        </c:marker>
      </c:pivotFmt>
      <c:pivotFmt>
        <c:idx val="2"/>
        <c:spPr>
          <a:solidFill>
            <a:schemeClr val="accent6"/>
          </a:solidFill>
        </c:spPr>
        <c:marker>
          <c:symbol val="none"/>
        </c:marker>
        <c:dLbl>
          <c:idx val="0"/>
          <c:delete val="1"/>
          <c:extLst>
            <c:ext xmlns:c15="http://schemas.microsoft.com/office/drawing/2012/chart" uri="{CE6537A1-D6FC-4f65-9D91-7224C49458BB}"/>
          </c:extLst>
        </c:dLbl>
      </c:pivotFmt>
      <c:pivotFmt>
        <c:idx val="3"/>
        <c:spPr>
          <a:solidFill>
            <a:schemeClr val="accent6"/>
          </a:solidFill>
        </c:spPr>
        <c:marker>
          <c:symbol val="none"/>
        </c:marker>
        <c:dLbl>
          <c:idx val="0"/>
          <c:delete val="1"/>
          <c:extLst>
            <c:ext xmlns:c15="http://schemas.microsoft.com/office/drawing/2012/chart" uri="{CE6537A1-D6FC-4f65-9D91-7224C49458BB}"/>
          </c:extLst>
        </c:dLbl>
      </c:pivotFmt>
      <c:pivotFmt>
        <c:idx val="4"/>
        <c:spPr>
          <a:solidFill>
            <a:schemeClr val="accent6"/>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9.6639542483660135E-2"/>
          <c:y val="0.3061584040192401"/>
          <c:w val="0.84077287581699345"/>
          <c:h val="0.40059252250121102"/>
        </c:manualLayout>
      </c:layout>
      <c:barChart>
        <c:barDir val="col"/>
        <c:grouping val="clustered"/>
        <c:varyColors val="0"/>
        <c:ser>
          <c:idx val="0"/>
          <c:order val="0"/>
          <c:tx>
            <c:strRef>
              <c:f>Chart!$B$3</c:f>
              <c:strCache>
                <c:ptCount val="1"/>
                <c:pt idx="0">
                  <c:v>Total</c:v>
                </c:pt>
              </c:strCache>
            </c:strRef>
          </c:tx>
          <c:spPr>
            <a:solidFill>
              <a:schemeClr val="accent6"/>
            </a:solidFill>
          </c:spPr>
          <c:invertIfNegative val="0"/>
          <c:cat>
            <c:strRef>
              <c:f>Chart!$A$19</c:f>
              <c:strCache>
                <c:ptCount val="12"/>
                <c:pt idx="0">
                  <c:v>Jun-23</c:v>
                </c:pt>
                <c:pt idx="1">
                  <c:v>Jul-23</c:v>
                </c:pt>
                <c:pt idx="2">
                  <c:v>Aug-23</c:v>
                </c:pt>
                <c:pt idx="3">
                  <c:v>Sep-23</c:v>
                </c:pt>
                <c:pt idx="4">
                  <c:v>Oct-23</c:v>
                </c:pt>
                <c:pt idx="5">
                  <c:v>Nov-23</c:v>
                </c:pt>
                <c:pt idx="6">
                  <c:v>Dec-23</c:v>
                </c:pt>
                <c:pt idx="7">
                  <c:v>Jan-24</c:v>
                </c:pt>
                <c:pt idx="8">
                  <c:v>Feb-24</c:v>
                </c:pt>
                <c:pt idx="9">
                  <c:v>Mar-24</c:v>
                </c:pt>
                <c:pt idx="10">
                  <c:v>Apr-24</c:v>
                </c:pt>
                <c:pt idx="11">
                  <c:v>May-24</c:v>
                </c:pt>
              </c:strCache>
            </c:strRef>
          </c:cat>
          <c:val>
            <c:numRef>
              <c:f>Chart!$A$19</c:f>
              <c:numCache>
                <c:formatCode>General</c:formatCode>
                <c:ptCount val="12"/>
                <c:pt idx="0">
                  <c:v>12</c:v>
                </c:pt>
                <c:pt idx="1">
                  <c:v>26</c:v>
                </c:pt>
                <c:pt idx="2">
                  <c:v>17</c:v>
                </c:pt>
                <c:pt idx="3">
                  <c:v>14</c:v>
                </c:pt>
                <c:pt idx="4">
                  <c:v>15</c:v>
                </c:pt>
                <c:pt idx="5">
                  <c:v>12</c:v>
                </c:pt>
                <c:pt idx="6">
                  <c:v>13</c:v>
                </c:pt>
                <c:pt idx="7">
                  <c:v>30</c:v>
                </c:pt>
                <c:pt idx="8">
                  <c:v>42</c:v>
                </c:pt>
                <c:pt idx="9">
                  <c:v>36</c:v>
                </c:pt>
                <c:pt idx="10">
                  <c:v>33</c:v>
                </c:pt>
                <c:pt idx="11">
                  <c:v>27</c:v>
                </c:pt>
              </c:numCache>
            </c:numRef>
          </c:val>
          <c:extLst>
            <c:ext xmlns:c16="http://schemas.microsoft.com/office/drawing/2014/chart" uri="{C3380CC4-5D6E-409C-BE32-E72D297353CC}">
              <c16:uniqueId val="{00000000-3427-4AD4-8A94-8B2010B0D34F}"/>
            </c:ext>
          </c:extLst>
        </c:ser>
        <c:dLbls>
          <c:showLegendKey val="0"/>
          <c:showVal val="0"/>
          <c:showCatName val="0"/>
          <c:showSerName val="0"/>
          <c:showPercent val="0"/>
          <c:showBubbleSize val="0"/>
        </c:dLbls>
        <c:gapWidth val="219"/>
        <c:overlap val="-27"/>
        <c:axId val="56034048"/>
        <c:axId val="105809024"/>
      </c:barChart>
      <c:catAx>
        <c:axId val="56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9024"/>
        <c:crosses val="autoZero"/>
        <c:auto val="1"/>
        <c:lblAlgn val="ctr"/>
        <c:lblOffset val="100"/>
        <c:noMultiLvlLbl val="0"/>
      </c:catAx>
      <c:valAx>
        <c:axId val="1058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34048"/>
        <c:crosses val="autoZero"/>
        <c:crossBetween val="between"/>
        <c:majorUnit val="50"/>
      </c:valAx>
      <c:dTable>
        <c:showHorzBorder val="1"/>
        <c:showVertBorder val="1"/>
        <c:showOutline val="1"/>
        <c:showKeys val="1"/>
      </c:dTable>
      <c:spPr>
        <a:noFill/>
        <a:ln>
          <a:noFill/>
        </a:ln>
        <a:effectLst/>
      </c:spPr>
    </c:plotArea>
    <c:legend>
      <c:legendPos val="r"/>
      <c:layout>
        <c:manualLayout>
          <c:xMode val="edge"/>
          <c:yMode val="edge"/>
          <c:x val="0.91040151515151513"/>
          <c:y val="0.3608146981627296"/>
          <c:w val="7.6770202020202016E-2"/>
          <c:h val="0.11750078740157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420000"/>
    <a:lstStyle/>
    <a:p>
      <a:pPr>
        <a:defRPr/>
      </a:pPr>
      <a:endParaRPr lang="en-US"/>
    </a:p>
  </c:txPr>
  <c:externalData r:id="rId2">
    <c:autoUpdate val="0"/>
  </c:externalData>
  <c:userShapes r:id="rId3"/>
  <c:extLst>
    <c:ext xmlns:c14="http://schemas.microsoft.com/office/drawing/2007/8/2/chart" uri="{781A3756-C4B2-4CAC-9D66-4F8BD8637D16}">
      <c14:pivotOptions>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[3 Work outstanding work charts.xlsx]Chart active!PivotTable5</c:name>
    <c:fmtId val="949"/>
  </c:pivotSource>
  <c:chart>
    <c:title>
      <c:tx>
        <c:strRef>
          <c:f>'Chart active'!$A$20</c:f>
          <c:strCache>
            <c:ptCount val="1"/>
            <c:pt idx="0">
              <c:v>Outstanding Work Active -  Nottinghamshire Fire</c:v>
            </c:pt>
          </c:strCache>
        </c:strRef>
      </c:tx>
      <c:layout>
        <c:manualLayout>
          <c:xMode val="edge"/>
          <c:yMode val="edge"/>
          <c:x val="0.1786307291666667"/>
          <c:y val="3.19018518518518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4897222222222226E-2"/>
          <c:y val="0.16020582010582007"/>
          <c:w val="0.84157482885681478"/>
          <c:h val="0.62992168445886421"/>
        </c:manualLayout>
      </c:layout>
      <c:barChart>
        <c:barDir val="col"/>
        <c:grouping val="clustered"/>
        <c:varyColors val="0"/>
        <c:ser>
          <c:idx val="0"/>
          <c:order val="0"/>
          <c:tx>
            <c:strRef>
              <c:f>'Chart active'!$B$4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active'!$A$20</c:f>
              <c:strCache>
                <c:ptCount val="10"/>
                <c:pt idx="0">
                  <c:v>Childrens</c:v>
                </c:pt>
                <c:pt idx="1">
                  <c:v>Current Member</c:v>
                </c:pt>
                <c:pt idx="2">
                  <c:v>Deaths</c:v>
                </c:pt>
                <c:pt idx="3">
                  <c:v>Early Leavers</c:v>
                </c:pt>
                <c:pt idx="4">
                  <c:v>Estimates</c:v>
                </c:pt>
                <c:pt idx="5">
                  <c:v>Incapacity</c:v>
                </c:pt>
                <c:pt idx="6">
                  <c:v>Misc</c:v>
                </c:pt>
                <c:pt idx="7">
                  <c:v>Payroll</c:v>
                </c:pt>
                <c:pt idx="8">
                  <c:v>Retirements</c:v>
                </c:pt>
                <c:pt idx="9">
                  <c:v>Transfers</c:v>
                </c:pt>
              </c:strCache>
            </c:strRef>
          </c:cat>
          <c:val>
            <c:numRef>
              <c:f>'Chart active'!$A$20</c:f>
              <c:numCache>
                <c:formatCode>General</c:formatCode>
                <c:ptCount val="10"/>
                <c:pt idx="0">
                  <c:v>1</c:v>
                </c:pt>
                <c:pt idx="1">
                  <c:v>3</c:v>
                </c:pt>
                <c:pt idx="2">
                  <c:v>2</c:v>
                </c:pt>
                <c:pt idx="3">
                  <c:v>21</c:v>
                </c:pt>
                <c:pt idx="4">
                  <c:v>3</c:v>
                </c:pt>
                <c:pt idx="5">
                  <c:v>0</c:v>
                </c:pt>
                <c:pt idx="6">
                  <c:v>18</c:v>
                </c:pt>
                <c:pt idx="7">
                  <c:v>3</c:v>
                </c:pt>
                <c:pt idx="8">
                  <c:v>3</c:v>
                </c:pt>
                <c:pt idx="9">
                  <c:v>10</c:v>
                </c:pt>
              </c:numCache>
            </c:numRef>
          </c:val>
          <c:extLst>
            <c:ext xmlns:c16="http://schemas.microsoft.com/office/drawing/2014/chart" uri="{C3380CC4-5D6E-409C-BE32-E72D297353CC}">
              <c16:uniqueId val="{00000000-E083-4588-BE39-20617E98309F}"/>
            </c:ext>
          </c:extLst>
        </c:ser>
        <c:dLbls>
          <c:dLblPos val="outEnd"/>
          <c:showLegendKey val="0"/>
          <c:showVal val="1"/>
          <c:showCatName val="0"/>
          <c:showSerName val="0"/>
          <c:showPercent val="0"/>
          <c:showBubbleSize val="0"/>
        </c:dLbls>
        <c:gapWidth val="219"/>
        <c:overlap val="-27"/>
        <c:axId val="95288320"/>
        <c:axId val="98169984"/>
      </c:barChart>
      <c:catAx>
        <c:axId val="9528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a:t>
                </a:r>
                <a:r>
                  <a:rPr lang="en-US" baseline="0"/>
                  <a:t> at end May 2024</a:t>
                </a:r>
                <a:endParaRPr lang="en-US"/>
              </a:p>
            </c:rich>
          </c:tx>
          <c:layout>
            <c:manualLayout>
              <c:xMode val="edge"/>
              <c:yMode val="edge"/>
              <c:x val="0.37590502274172249"/>
              <c:y val="0.933151217092597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9984"/>
        <c:crosses val="autoZero"/>
        <c:auto val="1"/>
        <c:lblAlgn val="ctr"/>
        <c:lblOffset val="100"/>
        <c:noMultiLvlLbl val="0"/>
      </c:catAx>
      <c:valAx>
        <c:axId val="981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[3 Work outstanding work charts.xlsx]Chart pended!PivotTable7</c:name>
    <c:fmtId val="917"/>
  </c:pivotSource>
  <c:chart>
    <c:title>
      <c:tx>
        <c:strRef>
          <c:f>'Chart pended'!$A$20</c:f>
          <c:strCache>
            <c:ptCount val="1"/>
            <c:pt idx="0">
              <c:v>Outstanding Work Pending -  Nottinghamshire Fire</c:v>
            </c:pt>
          </c:strCache>
        </c:strRef>
      </c:tx>
      <c:layout>
        <c:manualLayout>
          <c:xMode val="edge"/>
          <c:yMode val="edge"/>
          <c:x val="0.15928819444444448"/>
          <c:y val="5.21169312169312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8005423729690937E-2"/>
          <c:y val="0.19877972150032969"/>
          <c:w val="0.83038301101383605"/>
          <c:h val="0.55154613026312882"/>
        </c:manualLayout>
      </c:layout>
      <c:barChart>
        <c:barDir val="col"/>
        <c:grouping val="clustered"/>
        <c:varyColors val="0"/>
        <c:ser>
          <c:idx val="0"/>
          <c:order val="0"/>
          <c:tx>
            <c:strRef>
              <c:f>'Chart pended'!$B$4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pended'!$A$20</c:f>
              <c:strCache>
                <c:ptCount val="10"/>
                <c:pt idx="0">
                  <c:v>Childrens</c:v>
                </c:pt>
                <c:pt idx="1">
                  <c:v>Current Member</c:v>
                </c:pt>
                <c:pt idx="2">
                  <c:v>Deaths</c:v>
                </c:pt>
                <c:pt idx="3">
                  <c:v>Early Leavers</c:v>
                </c:pt>
                <c:pt idx="4">
                  <c:v>Estimates</c:v>
                </c:pt>
                <c:pt idx="5">
                  <c:v>Incapacity</c:v>
                </c:pt>
                <c:pt idx="6">
                  <c:v>Misc</c:v>
                </c:pt>
                <c:pt idx="7">
                  <c:v>Payroll</c:v>
                </c:pt>
                <c:pt idx="8">
                  <c:v>Retirements</c:v>
                </c:pt>
                <c:pt idx="9">
                  <c:v>Transfers</c:v>
                </c:pt>
              </c:strCache>
            </c:strRef>
          </c:cat>
          <c:val>
            <c:numRef>
              <c:f>'Chart pended'!$A$20</c:f>
              <c:numCache>
                <c:formatCode>General</c:formatCode>
                <c:ptCount val="10"/>
                <c:pt idx="0">
                  <c:v>0</c:v>
                </c:pt>
                <c:pt idx="1">
                  <c:v>0</c:v>
                </c:pt>
                <c:pt idx="2">
                  <c:v>1</c:v>
                </c:pt>
                <c:pt idx="3">
                  <c:v>0</c:v>
                </c:pt>
                <c:pt idx="4">
                  <c:v>0</c:v>
                </c:pt>
                <c:pt idx="5">
                  <c:v>1</c:v>
                </c:pt>
                <c:pt idx="6">
                  <c:v>4</c:v>
                </c:pt>
                <c:pt idx="7">
                  <c:v>0</c:v>
                </c:pt>
                <c:pt idx="8">
                  <c:v>4</c:v>
                </c:pt>
                <c:pt idx="9">
                  <c:v>14</c:v>
                </c:pt>
              </c:numCache>
            </c:numRef>
          </c:val>
          <c:extLst>
            <c:ext xmlns:c16="http://schemas.microsoft.com/office/drawing/2014/chart" uri="{C3380CC4-5D6E-409C-BE32-E72D297353CC}">
              <c16:uniqueId val="{00000000-A1F4-4FD6-B5C9-150A3CC0106D}"/>
            </c:ext>
          </c:extLst>
        </c:ser>
        <c:dLbls>
          <c:dLblPos val="outEnd"/>
          <c:showLegendKey val="0"/>
          <c:showVal val="1"/>
          <c:showCatName val="0"/>
          <c:showSerName val="0"/>
          <c:showPercent val="0"/>
          <c:showBubbleSize val="0"/>
        </c:dLbls>
        <c:gapWidth val="219"/>
        <c:overlap val="-27"/>
        <c:axId val="74398720"/>
        <c:axId val="74405760"/>
      </c:barChart>
      <c:catAx>
        <c:axId val="7439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end</a:t>
                </a:r>
                <a:r>
                  <a:rPr lang="en-US" baseline="0"/>
                  <a:t> May</a:t>
                </a:r>
                <a:r>
                  <a:rPr lang="en-US"/>
                  <a:t> 2024</a:t>
                </a:r>
              </a:p>
            </c:rich>
          </c:tx>
          <c:layout>
            <c:manualLayout>
              <c:xMode val="edge"/>
              <c:yMode val="edge"/>
              <c:x val="0.43651631944444447"/>
              <c:y val="0.908083333333333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5760"/>
        <c:crosses val="autoZero"/>
        <c:auto val="1"/>
        <c:lblAlgn val="ctr"/>
        <c:lblOffset val="100"/>
        <c:noMultiLvlLbl val="0"/>
      </c:catAx>
      <c:valAx>
        <c:axId val="744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9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[4 Member Web Registrations chart.xlsx]Chart!PivotTable2</c:name>
    <c:fmtId val="857"/>
  </c:pivotSource>
  <c:chart>
    <c:title>
      <c:tx>
        <c:strRef>
          <c:f>Chart!$A$22</c:f>
          <c:strCache>
            <c:ptCount val="1"/>
            <c:pt idx="0">
              <c:v>Member Web Number Totals  -  Nottinghamshire Fire</c:v>
            </c:pt>
          </c:strCache>
        </c:strRef>
      </c:tx>
      <c:layout>
        <c:manualLayout>
          <c:xMode val="edge"/>
          <c:yMode val="edge"/>
          <c:x val="0.19714272925186677"/>
          <c:y val="8.75108159556978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lumMod val="60000"/>
              <a:lumOff val="40000"/>
            </a:schemeClr>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2">
              <a:lumMod val="60000"/>
              <a:lumOff val="40000"/>
            </a:schemeClr>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164878472222225"/>
          <c:y val="0.24441383780280321"/>
          <c:w val="0.7660280926422659"/>
          <c:h val="0.4964531369062738"/>
        </c:manualLayout>
      </c:layout>
      <c:barChart>
        <c:barDir val="col"/>
        <c:grouping val="clustered"/>
        <c:varyColors val="0"/>
        <c:ser>
          <c:idx val="0"/>
          <c:order val="0"/>
          <c:tx>
            <c:strRef>
              <c:f>Chart!$B$3</c:f>
              <c:strCache>
                <c:ptCount val="1"/>
                <c:pt idx="0">
                  <c:v>Total</c:v>
                </c:pt>
              </c:strCache>
            </c:strRef>
          </c:tx>
          <c:spPr>
            <a:solidFill>
              <a:schemeClr val="accent2"/>
            </a:solidFill>
            <a:ln>
              <a:noFill/>
            </a:ln>
            <a:effectLst/>
          </c:spPr>
          <c:invertIfNegative val="0"/>
          <c:cat>
            <c:strRef>
              <c:f>Chart!$A$22</c:f>
              <c:strCache>
                <c:ptCount val="12"/>
                <c:pt idx="0">
                  <c:v>Jul-23</c:v>
                </c:pt>
                <c:pt idx="1">
                  <c:v>Aug-23</c:v>
                </c:pt>
                <c:pt idx="2">
                  <c:v>Sep-23</c:v>
                </c:pt>
                <c:pt idx="3">
                  <c:v>Oct-23</c:v>
                </c:pt>
                <c:pt idx="4">
                  <c:v>Nov-23</c:v>
                </c:pt>
                <c:pt idx="5">
                  <c:v>Dec-23</c:v>
                </c:pt>
                <c:pt idx="6">
                  <c:v>Jan-24</c:v>
                </c:pt>
                <c:pt idx="7">
                  <c:v>Feb-24</c:v>
                </c:pt>
                <c:pt idx="8">
                  <c:v>Mar-24</c:v>
                </c:pt>
                <c:pt idx="9">
                  <c:v>Apr-24</c:v>
                </c:pt>
                <c:pt idx="10">
                  <c:v>May-24</c:v>
                </c:pt>
                <c:pt idx="11">
                  <c:v>Jun-24</c:v>
                </c:pt>
              </c:strCache>
            </c:strRef>
          </c:cat>
          <c:val>
            <c:numRef>
              <c:f>Chart!$A$22</c:f>
              <c:numCache>
                <c:formatCode>General</c:formatCode>
                <c:ptCount val="12"/>
                <c:pt idx="0">
                  <c:v>727</c:v>
                </c:pt>
                <c:pt idx="1">
                  <c:v>738</c:v>
                </c:pt>
                <c:pt idx="2">
                  <c:v>743</c:v>
                </c:pt>
                <c:pt idx="3">
                  <c:v>747</c:v>
                </c:pt>
                <c:pt idx="4">
                  <c:v>749</c:v>
                </c:pt>
                <c:pt idx="5">
                  <c:v>753</c:v>
                </c:pt>
                <c:pt idx="6">
                  <c:v>759</c:v>
                </c:pt>
                <c:pt idx="7">
                  <c:v>765</c:v>
                </c:pt>
                <c:pt idx="8">
                  <c:v>766</c:v>
                </c:pt>
                <c:pt idx="9">
                  <c:v>791</c:v>
                </c:pt>
                <c:pt idx="10">
                  <c:v>802</c:v>
                </c:pt>
                <c:pt idx="11">
                  <c:v>813</c:v>
                </c:pt>
              </c:numCache>
            </c:numRef>
          </c:val>
          <c:extLst>
            <c:ext xmlns:c16="http://schemas.microsoft.com/office/drawing/2014/chart" uri="{C3380CC4-5D6E-409C-BE32-E72D297353CC}">
              <c16:uniqueId val="{00000000-B7F7-4372-9E83-C00DCD0503DE}"/>
            </c:ext>
          </c:extLst>
        </c:ser>
        <c:dLbls>
          <c:showLegendKey val="0"/>
          <c:showVal val="0"/>
          <c:showCatName val="0"/>
          <c:showSerName val="0"/>
          <c:showPercent val="0"/>
          <c:showBubbleSize val="0"/>
        </c:dLbls>
        <c:gapWidth val="219"/>
        <c:overlap val="-27"/>
        <c:axId val="735134136"/>
        <c:axId val="735129216"/>
      </c:barChart>
      <c:catAx>
        <c:axId val="735134136"/>
        <c:scaling>
          <c:orientation val="minMax"/>
        </c:scaling>
        <c:delete val="0"/>
        <c:axPos val="b"/>
        <c:numFmt formatCode="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29216"/>
        <c:crosses val="autoZero"/>
        <c:auto val="1"/>
        <c:lblAlgn val="ctr"/>
        <c:lblOffset val="100"/>
        <c:noMultiLvlLbl val="0"/>
      </c:catAx>
      <c:valAx>
        <c:axId val="735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34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[5 Membership Numbers chart.xlsx]Chart!PivotTable3</c:name>
    <c:fmtId val="835"/>
  </c:pivotSource>
  <c:chart>
    <c:title>
      <c:tx>
        <c:strRef>
          <c:f>Chart!$A$20</c:f>
          <c:strCache>
            <c:ptCount val="1"/>
            <c:pt idx="0">
              <c:v>Membership Number Totals -  Nottinghamshire Fire</c:v>
            </c:pt>
          </c:strCache>
        </c:strRef>
      </c:tx>
      <c:layout>
        <c:manualLayout>
          <c:xMode val="edge"/>
          <c:yMode val="edge"/>
          <c:x val="0.23736410811244013"/>
          <c:y val="4.591031231139113E-2"/>
        </c:manualLayout>
      </c:layout>
      <c:overlay val="0"/>
      <c:txPr>
        <a:bodyPr/>
        <a:lstStyle/>
        <a:p>
          <a:pPr>
            <a:defRPr sz="1500" b="0" i="0" baseline="0"/>
          </a:pPr>
          <a:endParaRPr lang="en-US"/>
        </a:p>
      </c:txPr>
    </c:title>
    <c:autoTitleDeleted val="0"/>
    <c:pivotFmts>
      <c:pivotFmt>
        <c:idx val="0"/>
        <c:spPr>
          <a:solidFill>
            <a:srgbClr val="FF0000"/>
          </a:solidFill>
        </c:spPr>
        <c:marker>
          <c:symbol val="none"/>
        </c:marker>
      </c:pivotFmt>
      <c:pivotFmt>
        <c:idx val="1"/>
        <c:spPr>
          <a:solidFill>
            <a:srgbClr val="FF0000"/>
          </a:solidFill>
        </c:spPr>
        <c:marker>
          <c:symbol val="none"/>
        </c:marker>
      </c:pivotFmt>
      <c:pivotFmt>
        <c:idx val="2"/>
        <c:spPr>
          <a:solidFill>
            <a:srgbClr val="FF0000"/>
          </a:solidFill>
        </c:spPr>
        <c:marker>
          <c:symbol val="none"/>
        </c:marker>
        <c:dLbl>
          <c:idx val="0"/>
          <c:delete val="1"/>
          <c:extLst>
            <c:ext xmlns:c15="http://schemas.microsoft.com/office/drawing/2012/chart" uri="{CE6537A1-D6FC-4f65-9D91-7224C49458BB}"/>
          </c:extLst>
        </c:dLbl>
      </c:pivotFmt>
      <c:pivotFmt>
        <c:idx val="3"/>
        <c:spPr>
          <a:solidFill>
            <a:srgbClr val="FF0000"/>
          </a:solidFill>
        </c:spPr>
        <c:marker>
          <c:symbol val="none"/>
        </c:marker>
        <c:dLbl>
          <c:idx val="0"/>
          <c:delete val="1"/>
          <c:extLst>
            <c:ext xmlns:c15="http://schemas.microsoft.com/office/drawing/2012/chart" uri="{CE6537A1-D6FC-4f65-9D91-7224C49458BB}"/>
          </c:extLst>
        </c:dLbl>
      </c:pivotFmt>
      <c:pivotFmt>
        <c:idx val="4"/>
        <c:spPr>
          <a:solidFill>
            <a:srgbClr val="FF0000"/>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088665458937198"/>
          <c:y val="0.19960185185185186"/>
          <c:w val="0.81556469855682456"/>
          <c:h val="0.6956153611719863"/>
        </c:manualLayout>
      </c:layout>
      <c:barChart>
        <c:barDir val="col"/>
        <c:grouping val="clustered"/>
        <c:varyColors val="0"/>
        <c:ser>
          <c:idx val="0"/>
          <c:order val="0"/>
          <c:tx>
            <c:strRef>
              <c:f>Chart!$B$4</c:f>
              <c:strCache>
                <c:ptCount val="1"/>
                <c:pt idx="0">
                  <c:v>Total</c:v>
                </c:pt>
              </c:strCache>
            </c:strRef>
          </c:tx>
          <c:spPr>
            <a:solidFill>
              <a:srgbClr val="FF0000"/>
            </a:solidFill>
          </c:spPr>
          <c:invertIfNegative val="0"/>
          <c:cat>
            <c:strRef>
              <c:f>Chart!$A$20</c:f>
              <c:strCache>
                <c:ptCount val="13"/>
                <c:pt idx="0">
                  <c:v>Jun-23</c:v>
                </c:pt>
                <c:pt idx="1">
                  <c:v>Jul-23</c:v>
                </c:pt>
                <c:pt idx="2">
                  <c:v>Aug-23</c:v>
                </c:pt>
                <c:pt idx="3">
                  <c:v>Sep-23</c:v>
                </c:pt>
                <c:pt idx="4">
                  <c:v>Oct-23</c:v>
                </c:pt>
                <c:pt idx="5">
                  <c:v>Nov-23</c:v>
                </c:pt>
                <c:pt idx="6">
                  <c:v>Dec-23</c:v>
                </c:pt>
                <c:pt idx="7">
                  <c:v>Jan-24</c:v>
                </c:pt>
                <c:pt idx="8">
                  <c:v>Feb-24</c:v>
                </c:pt>
                <c:pt idx="9">
                  <c:v>Mar-24</c:v>
                </c:pt>
                <c:pt idx="10">
                  <c:v>Apr-24</c:v>
                </c:pt>
                <c:pt idx="11">
                  <c:v>May-24</c:v>
                </c:pt>
                <c:pt idx="12">
                  <c:v>Jun-24</c:v>
                </c:pt>
              </c:strCache>
            </c:strRef>
          </c:cat>
          <c:val>
            <c:numRef>
              <c:f>Chart!$A$20</c:f>
              <c:numCache>
                <c:formatCode>General</c:formatCode>
                <c:ptCount val="13"/>
                <c:pt idx="0">
                  <c:v>2016</c:v>
                </c:pt>
                <c:pt idx="1">
                  <c:v>2025</c:v>
                </c:pt>
                <c:pt idx="2">
                  <c:v>2025</c:v>
                </c:pt>
                <c:pt idx="3">
                  <c:v>2025</c:v>
                </c:pt>
                <c:pt idx="4">
                  <c:v>2024</c:v>
                </c:pt>
                <c:pt idx="5">
                  <c:v>2024</c:v>
                </c:pt>
                <c:pt idx="6">
                  <c:v>2025</c:v>
                </c:pt>
                <c:pt idx="7">
                  <c:v>2053</c:v>
                </c:pt>
                <c:pt idx="8">
                  <c:v>2053</c:v>
                </c:pt>
                <c:pt idx="9">
                  <c:v>2065</c:v>
                </c:pt>
                <c:pt idx="10">
                  <c:v>2062</c:v>
                </c:pt>
                <c:pt idx="11">
                  <c:v>2061</c:v>
                </c:pt>
                <c:pt idx="12">
                  <c:v>2073</c:v>
                </c:pt>
              </c:numCache>
            </c:numRef>
          </c:val>
          <c:extLst>
            <c:ext xmlns:c16="http://schemas.microsoft.com/office/drawing/2014/chart" uri="{C3380CC4-5D6E-409C-BE32-E72D297353CC}">
              <c16:uniqueId val="{00000000-F540-4AFE-A2EE-1E94961A7319}"/>
            </c:ext>
          </c:extLst>
        </c:ser>
        <c:dLbls>
          <c:showLegendKey val="0"/>
          <c:showVal val="0"/>
          <c:showCatName val="0"/>
          <c:showSerName val="0"/>
          <c:showPercent val="0"/>
          <c:showBubbleSize val="0"/>
        </c:dLbls>
        <c:gapWidth val="150"/>
        <c:axId val="93708672"/>
        <c:axId val="93710208"/>
      </c:barChart>
      <c:catAx>
        <c:axId val="93708672"/>
        <c:scaling>
          <c:orientation val="minMax"/>
        </c:scaling>
        <c:delete val="0"/>
        <c:axPos val="b"/>
        <c:numFmt formatCode="General" sourceLinked="0"/>
        <c:majorTickMark val="out"/>
        <c:minorTickMark val="none"/>
        <c:tickLblPos val="nextTo"/>
        <c:crossAx val="93710208"/>
        <c:crosses val="autoZero"/>
        <c:auto val="1"/>
        <c:lblAlgn val="ctr"/>
        <c:lblOffset val="100"/>
        <c:noMultiLvlLbl val="0"/>
      </c:catAx>
      <c:valAx>
        <c:axId val="93710208"/>
        <c:scaling>
          <c:orientation val="minMax"/>
          <c:min val="0"/>
        </c:scaling>
        <c:delete val="0"/>
        <c:axPos val="l"/>
        <c:majorGridlines/>
        <c:minorGridlines>
          <c:spPr>
            <a:ln>
              <a:noFill/>
            </a:ln>
          </c:spPr>
        </c:minorGridlines>
        <c:numFmt formatCode="General" sourceLinked="1"/>
        <c:majorTickMark val="out"/>
        <c:minorTickMark val="none"/>
        <c:tickLblPos val="nextTo"/>
        <c:crossAx val="937086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[Actives Membership chart.xlsx]Actives Chart!PivotTable2</c:name>
    <c:fmtId val="738"/>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Active Members by Scheme</a:t>
            </a:r>
          </a:p>
        </c:rich>
      </c:tx>
      <c:layout>
        <c:manualLayout>
          <c:xMode val="edge"/>
          <c:yMode val="edge"/>
          <c:x val="0.32415481298118293"/>
          <c:y val="1.8889005540974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pivotFmt>
      <c:pivotFmt>
        <c:idx val="279"/>
        <c:spPr>
          <a:solidFill>
            <a:schemeClr val="accent1"/>
          </a:solidFill>
          <a:ln>
            <a:noFill/>
          </a:ln>
          <a:effectLst/>
        </c:spPr>
        <c:marker>
          <c:symbol val="none"/>
        </c:marker>
      </c:pivotFmt>
      <c:pivotFmt>
        <c:idx val="280"/>
        <c:spPr>
          <a:solidFill>
            <a:schemeClr val="accent1"/>
          </a:solidFill>
          <a:ln>
            <a:noFill/>
          </a:ln>
          <a:effectLst/>
        </c:spPr>
        <c:marker>
          <c:symbol val="none"/>
        </c:marker>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7"/>
        <c:spPr>
          <a:solidFill>
            <a:schemeClr val="accent1"/>
          </a:solidFill>
          <a:ln>
            <a:noFill/>
          </a:ln>
          <a:effectLst/>
        </c:spPr>
        <c:marker>
          <c:symbol val="none"/>
        </c:marker>
      </c:pivotFmt>
      <c:pivotFmt>
        <c:idx val="3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607675350411204E-2"/>
          <c:y val="0.14917142023913676"/>
          <c:w val="0.86655268458639734"/>
          <c:h val="0.60281154855643049"/>
        </c:manualLayout>
      </c:layout>
      <c:barChart>
        <c:barDir val="col"/>
        <c:grouping val="clustered"/>
        <c:varyColors val="0"/>
        <c:ser>
          <c:idx val="0"/>
          <c:order val="0"/>
          <c:tx>
            <c:strRef>
              <c:f>'Actives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Jan-24</c:v>
                </c:pt>
                <c:pt idx="1">
                  <c:v>Feb-24</c:v>
                </c:pt>
                <c:pt idx="2">
                  <c:v>Mar-24</c:v>
                </c:pt>
                <c:pt idx="3">
                  <c:v>Apr-24</c:v>
                </c:pt>
                <c:pt idx="4">
                  <c:v>May-24</c:v>
                </c:pt>
                <c:pt idx="5">
                  <c:v>Jun-24</c:v>
                </c:pt>
              </c:strCache>
            </c:strRef>
          </c:cat>
          <c:val>
            <c:numRef>
              <c:f>'Actives Chart'!$B$5:$B$11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D689-4076-AB8F-FC312A81026C}"/>
            </c:ext>
          </c:extLst>
        </c:ser>
        <c:ser>
          <c:idx val="1"/>
          <c:order val="1"/>
          <c:tx>
            <c:strRef>
              <c:f>'Actives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Jan-24</c:v>
                </c:pt>
                <c:pt idx="1">
                  <c:v>Feb-24</c:v>
                </c:pt>
                <c:pt idx="2">
                  <c:v>Mar-24</c:v>
                </c:pt>
                <c:pt idx="3">
                  <c:v>Apr-24</c:v>
                </c:pt>
                <c:pt idx="4">
                  <c:v>May-24</c:v>
                </c:pt>
                <c:pt idx="5">
                  <c:v>Jun-24</c:v>
                </c:pt>
              </c:strCache>
            </c:strRef>
          </c:cat>
          <c:val>
            <c:numRef>
              <c:f>'Actives Chart'!$C$5:$C$11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D689-4076-AB8F-FC312A81026C}"/>
            </c:ext>
          </c:extLst>
        </c:ser>
        <c:ser>
          <c:idx val="2"/>
          <c:order val="2"/>
          <c:tx>
            <c:strRef>
              <c:f>'Actives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Jan-24</c:v>
                </c:pt>
                <c:pt idx="1">
                  <c:v>Feb-24</c:v>
                </c:pt>
                <c:pt idx="2">
                  <c:v>Mar-24</c:v>
                </c:pt>
                <c:pt idx="3">
                  <c:v>Apr-24</c:v>
                </c:pt>
                <c:pt idx="4">
                  <c:v>May-24</c:v>
                </c:pt>
                <c:pt idx="5">
                  <c:v>Jun-24</c:v>
                </c:pt>
              </c:strCache>
            </c:strRef>
          </c:cat>
          <c:val>
            <c:numRef>
              <c:f>'Actives Chart'!$D$5:$D$11</c:f>
              <c:numCache>
                <c:formatCode>General</c:formatCode>
                <c:ptCount val="6"/>
                <c:pt idx="0">
                  <c:v>611</c:v>
                </c:pt>
                <c:pt idx="1">
                  <c:v>608</c:v>
                </c:pt>
                <c:pt idx="2">
                  <c:v>613</c:v>
                </c:pt>
                <c:pt idx="3">
                  <c:v>615</c:v>
                </c:pt>
                <c:pt idx="4">
                  <c:v>612</c:v>
                </c:pt>
                <c:pt idx="5">
                  <c:v>620</c:v>
                </c:pt>
              </c:numCache>
            </c:numRef>
          </c:val>
          <c:extLst>
            <c:ext xmlns:c16="http://schemas.microsoft.com/office/drawing/2014/chart" uri="{C3380CC4-5D6E-409C-BE32-E72D297353CC}">
              <c16:uniqueId val="{00000002-D689-4076-AB8F-FC312A81026C}"/>
            </c:ext>
          </c:extLst>
        </c:ser>
        <c:ser>
          <c:idx val="3"/>
          <c:order val="3"/>
          <c:tx>
            <c:strRef>
              <c:f>'Actives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Jan-24</c:v>
                </c:pt>
                <c:pt idx="1">
                  <c:v>Feb-24</c:v>
                </c:pt>
                <c:pt idx="2">
                  <c:v>Mar-24</c:v>
                </c:pt>
                <c:pt idx="3">
                  <c:v>Apr-24</c:v>
                </c:pt>
                <c:pt idx="4">
                  <c:v>May-24</c:v>
                </c:pt>
                <c:pt idx="5">
                  <c:v>Jun-24</c:v>
                </c:pt>
              </c:strCache>
            </c:strRef>
          </c:cat>
          <c:val>
            <c:numRef>
              <c:f>'Actives Chart'!$E$5:$E$11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D689-4076-AB8F-FC312A81026C}"/>
            </c:ext>
          </c:extLst>
        </c:ser>
        <c:ser>
          <c:idx val="4"/>
          <c:order val="4"/>
          <c:tx>
            <c:strRef>
              <c:f>'Actives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Jan-24</c:v>
                </c:pt>
                <c:pt idx="1">
                  <c:v>Feb-24</c:v>
                </c:pt>
                <c:pt idx="2">
                  <c:v>Mar-24</c:v>
                </c:pt>
                <c:pt idx="3">
                  <c:v>Apr-24</c:v>
                </c:pt>
                <c:pt idx="4">
                  <c:v>May-24</c:v>
                </c:pt>
                <c:pt idx="5">
                  <c:v>Jun-24</c:v>
                </c:pt>
              </c:strCache>
            </c:strRef>
          </c:cat>
          <c:val>
            <c:numRef>
              <c:f>'Actives Chart'!$F$5:$F$11</c:f>
              <c:numCache>
                <c:formatCode>General</c:formatCode>
                <c:ptCount val="6"/>
                <c:pt idx="0">
                  <c:v>15</c:v>
                </c:pt>
                <c:pt idx="1">
                  <c:v>15</c:v>
                </c:pt>
                <c:pt idx="2">
                  <c:v>15</c:v>
                </c:pt>
                <c:pt idx="3">
                  <c:v>15</c:v>
                </c:pt>
                <c:pt idx="4">
                  <c:v>15</c:v>
                </c:pt>
                <c:pt idx="5">
                  <c:v>15</c:v>
                </c:pt>
              </c:numCache>
            </c:numRef>
          </c:val>
          <c:extLst>
            <c:ext xmlns:c16="http://schemas.microsoft.com/office/drawing/2014/chart" uri="{C3380CC4-5D6E-409C-BE32-E72D297353CC}">
              <c16:uniqueId val="{00000004-D689-4076-AB8F-FC312A81026C}"/>
            </c:ext>
          </c:extLst>
        </c:ser>
        <c:dLbls>
          <c:dLblPos val="outEnd"/>
          <c:showLegendKey val="0"/>
          <c:showVal val="1"/>
          <c:showCatName val="0"/>
          <c:showSerName val="0"/>
          <c:showPercent val="0"/>
          <c:showBubbleSize val="0"/>
        </c:dLbls>
        <c:gapWidth val="219"/>
        <c:overlap val="-27"/>
        <c:axId val="741859336"/>
        <c:axId val="741860320"/>
      </c:barChart>
      <c:catAx>
        <c:axId val="74185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60320"/>
        <c:crosses val="autoZero"/>
        <c:auto val="1"/>
        <c:lblAlgn val="ctr"/>
        <c:lblOffset val="100"/>
        <c:noMultiLvlLbl val="0"/>
      </c:catAx>
      <c:valAx>
        <c:axId val="74186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59336"/>
        <c:crosses val="autoZero"/>
        <c:crossBetween val="between"/>
      </c:valAx>
      <c:spPr>
        <a:noFill/>
        <a:ln>
          <a:noFill/>
        </a:ln>
        <a:effectLst/>
      </c:spPr>
    </c:plotArea>
    <c:legend>
      <c:legendPos val="b"/>
      <c:layout>
        <c:manualLayout>
          <c:xMode val="edge"/>
          <c:yMode val="edge"/>
          <c:x val="3.5424809336827699E-2"/>
          <c:y val="0.80969097624991315"/>
          <c:w val="0.96332996382208969"/>
          <c:h val="0.162959914044250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[Deferreds Membership chart.xlsx]Deferreds Chart!PivotTable3</c:name>
    <c:fmtId val="60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Deferred Members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5979001613408147E-2"/>
          <c:y val="8.4700148501954689E-2"/>
          <c:w val="0.90036608250571992"/>
          <c:h val="0.74053264139275721"/>
        </c:manualLayout>
      </c:layout>
      <c:barChart>
        <c:barDir val="col"/>
        <c:grouping val="clustered"/>
        <c:varyColors val="0"/>
        <c:ser>
          <c:idx val="0"/>
          <c:order val="0"/>
          <c:tx>
            <c:strRef>
              <c:f>'Deferreds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Jan-24</c:v>
                </c:pt>
                <c:pt idx="1">
                  <c:v>Feb-24</c:v>
                </c:pt>
                <c:pt idx="2">
                  <c:v>Mar-24</c:v>
                </c:pt>
                <c:pt idx="3">
                  <c:v>Apr-24</c:v>
                </c:pt>
                <c:pt idx="4">
                  <c:v>May-24</c:v>
                </c:pt>
                <c:pt idx="5">
                  <c:v>Jun-24</c:v>
                </c:pt>
              </c:strCache>
            </c:strRef>
          </c:cat>
          <c:val>
            <c:numRef>
              <c:f>'Deferreds Chart'!$B$5:$B$11</c:f>
              <c:numCache>
                <c:formatCode>General</c:formatCode>
                <c:ptCount val="6"/>
                <c:pt idx="0">
                  <c:v>39</c:v>
                </c:pt>
                <c:pt idx="1">
                  <c:v>39</c:v>
                </c:pt>
                <c:pt idx="2">
                  <c:v>39</c:v>
                </c:pt>
                <c:pt idx="3">
                  <c:v>39</c:v>
                </c:pt>
                <c:pt idx="4">
                  <c:v>38</c:v>
                </c:pt>
                <c:pt idx="5">
                  <c:v>38</c:v>
                </c:pt>
              </c:numCache>
            </c:numRef>
          </c:val>
          <c:extLst>
            <c:ext xmlns:c16="http://schemas.microsoft.com/office/drawing/2014/chart" uri="{C3380CC4-5D6E-409C-BE32-E72D297353CC}">
              <c16:uniqueId val="{00000000-7229-4833-8550-096D01C78B82}"/>
            </c:ext>
          </c:extLst>
        </c:ser>
        <c:ser>
          <c:idx val="1"/>
          <c:order val="1"/>
          <c:tx>
            <c:strRef>
              <c:f>'Deferreds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Jan-24</c:v>
                </c:pt>
                <c:pt idx="1">
                  <c:v>Feb-24</c:v>
                </c:pt>
                <c:pt idx="2">
                  <c:v>Mar-24</c:v>
                </c:pt>
                <c:pt idx="3">
                  <c:v>Apr-24</c:v>
                </c:pt>
                <c:pt idx="4">
                  <c:v>May-24</c:v>
                </c:pt>
                <c:pt idx="5">
                  <c:v>Jun-24</c:v>
                </c:pt>
              </c:strCache>
            </c:strRef>
          </c:cat>
          <c:val>
            <c:numRef>
              <c:f>'Deferreds Chart'!$C$5:$C$11</c:f>
              <c:numCache>
                <c:formatCode>General</c:formatCode>
                <c:ptCount val="6"/>
                <c:pt idx="0">
                  <c:v>159</c:v>
                </c:pt>
                <c:pt idx="1">
                  <c:v>159</c:v>
                </c:pt>
                <c:pt idx="2">
                  <c:v>159</c:v>
                </c:pt>
                <c:pt idx="3">
                  <c:v>159</c:v>
                </c:pt>
                <c:pt idx="4">
                  <c:v>159</c:v>
                </c:pt>
                <c:pt idx="5">
                  <c:v>159</c:v>
                </c:pt>
              </c:numCache>
            </c:numRef>
          </c:val>
          <c:extLst>
            <c:ext xmlns:c16="http://schemas.microsoft.com/office/drawing/2014/chart" uri="{C3380CC4-5D6E-409C-BE32-E72D297353CC}">
              <c16:uniqueId val="{00000001-7229-4833-8550-096D01C78B82}"/>
            </c:ext>
          </c:extLst>
        </c:ser>
        <c:ser>
          <c:idx val="2"/>
          <c:order val="2"/>
          <c:tx>
            <c:strRef>
              <c:f>'Deferreds Chart'!$D$3:$D$4</c:f>
              <c:strCache>
                <c:ptCount val="1"/>
                <c:pt idx="0">
                  <c:v>Nottinghamshire (2015 Scheme)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Jan-24</c:v>
                </c:pt>
                <c:pt idx="1">
                  <c:v>Feb-24</c:v>
                </c:pt>
                <c:pt idx="2">
                  <c:v>Mar-24</c:v>
                </c:pt>
                <c:pt idx="3">
                  <c:v>Apr-24</c:v>
                </c:pt>
                <c:pt idx="4">
                  <c:v>May-24</c:v>
                </c:pt>
                <c:pt idx="5">
                  <c:v>Jun-24</c:v>
                </c:pt>
              </c:strCache>
            </c:strRef>
          </c:cat>
          <c:val>
            <c:numRef>
              <c:f>'Deferreds Chart'!$D$5:$D$11</c:f>
              <c:numCache>
                <c:formatCode>General</c:formatCode>
                <c:ptCount val="6"/>
                <c:pt idx="0">
                  <c:v>193</c:v>
                </c:pt>
                <c:pt idx="1">
                  <c:v>194</c:v>
                </c:pt>
                <c:pt idx="2">
                  <c:v>195</c:v>
                </c:pt>
                <c:pt idx="3">
                  <c:v>196</c:v>
                </c:pt>
                <c:pt idx="4">
                  <c:v>197</c:v>
                </c:pt>
                <c:pt idx="5">
                  <c:v>199</c:v>
                </c:pt>
              </c:numCache>
            </c:numRef>
          </c:val>
          <c:extLst>
            <c:ext xmlns:c16="http://schemas.microsoft.com/office/drawing/2014/chart" uri="{C3380CC4-5D6E-409C-BE32-E72D297353CC}">
              <c16:uniqueId val="{00000002-7229-4833-8550-096D01C78B82}"/>
            </c:ext>
          </c:extLst>
        </c:ser>
        <c:ser>
          <c:idx val="3"/>
          <c:order val="3"/>
          <c:tx>
            <c:strRef>
              <c:f>'Deferreds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Jan-24</c:v>
                </c:pt>
                <c:pt idx="1">
                  <c:v>Feb-24</c:v>
                </c:pt>
                <c:pt idx="2">
                  <c:v>Mar-24</c:v>
                </c:pt>
                <c:pt idx="3">
                  <c:v>Apr-24</c:v>
                </c:pt>
                <c:pt idx="4">
                  <c:v>May-24</c:v>
                </c:pt>
                <c:pt idx="5">
                  <c:v>Jun-24</c:v>
                </c:pt>
              </c:strCache>
            </c:strRef>
          </c:cat>
          <c:val>
            <c:numRef>
              <c:f>'Deferreds Chart'!$E$5:$E$11</c:f>
              <c:numCache>
                <c:formatCode>General</c:formatCode>
                <c:ptCount val="6"/>
                <c:pt idx="0">
                  <c:v>31</c:v>
                </c:pt>
                <c:pt idx="1">
                  <c:v>31</c:v>
                </c:pt>
                <c:pt idx="2">
                  <c:v>31</c:v>
                </c:pt>
                <c:pt idx="3">
                  <c:v>29</c:v>
                </c:pt>
                <c:pt idx="4">
                  <c:v>29</c:v>
                </c:pt>
                <c:pt idx="5">
                  <c:v>29</c:v>
                </c:pt>
              </c:numCache>
            </c:numRef>
          </c:val>
          <c:extLst>
            <c:ext xmlns:c16="http://schemas.microsoft.com/office/drawing/2014/chart" uri="{C3380CC4-5D6E-409C-BE32-E72D297353CC}">
              <c16:uniqueId val="{00000003-7229-4833-8550-096D01C78B82}"/>
            </c:ext>
          </c:extLst>
        </c:ser>
        <c:ser>
          <c:idx val="4"/>
          <c:order val="4"/>
          <c:tx>
            <c:strRef>
              <c:f>'Deferreds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Jan-24</c:v>
                </c:pt>
                <c:pt idx="1">
                  <c:v>Feb-24</c:v>
                </c:pt>
                <c:pt idx="2">
                  <c:v>Mar-24</c:v>
                </c:pt>
                <c:pt idx="3">
                  <c:v>Apr-24</c:v>
                </c:pt>
                <c:pt idx="4">
                  <c:v>May-24</c:v>
                </c:pt>
                <c:pt idx="5">
                  <c:v>Jun-24</c:v>
                </c:pt>
              </c:strCache>
            </c:strRef>
          </c:cat>
          <c:val>
            <c:numRef>
              <c:f>'Deferreds Chart'!$F$5:$F$11</c:f>
              <c:numCache>
                <c:formatCode>General</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4-7229-4833-8550-096D01C78B82}"/>
            </c:ext>
          </c:extLst>
        </c:ser>
        <c:dLbls>
          <c:dLblPos val="outEnd"/>
          <c:showLegendKey val="0"/>
          <c:showVal val="1"/>
          <c:showCatName val="0"/>
          <c:showSerName val="0"/>
          <c:showPercent val="0"/>
          <c:showBubbleSize val="0"/>
        </c:dLbls>
        <c:gapWidth val="219"/>
        <c:overlap val="-27"/>
        <c:axId val="499866544"/>
        <c:axId val="499866872"/>
      </c:barChart>
      <c:catAx>
        <c:axId val="499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872"/>
        <c:crosses val="autoZero"/>
        <c:auto val="1"/>
        <c:lblAlgn val="ctr"/>
        <c:lblOffset val="100"/>
        <c:noMultiLvlLbl val="0"/>
      </c:catAx>
      <c:valAx>
        <c:axId val="49986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544"/>
        <c:crosses val="autoZero"/>
        <c:crossBetween val="between"/>
      </c:valAx>
      <c:spPr>
        <a:noFill/>
        <a:ln>
          <a:noFill/>
        </a:ln>
        <a:effectLst/>
      </c:spPr>
    </c:plotArea>
    <c:legend>
      <c:legendPos val="b"/>
      <c:layout>
        <c:manualLayout>
          <c:xMode val="edge"/>
          <c:yMode val="edge"/>
          <c:x val="4.3107014713319042E-2"/>
          <c:y val="0.87356131026882389"/>
          <c:w val="0.92639720786781365"/>
          <c:h val="0.1033540313304395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[Pensioners Membership chart.xlsx]Pensioners Chart!PivotTable4</c:name>
    <c:fmtId val="560"/>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Pensioners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pivotFmt>
      <c:pivotFmt>
        <c:idx val="195"/>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4062080909257798E-2"/>
          <c:y val="0.11541075794468235"/>
          <c:w val="0.92564210507690092"/>
          <c:h val="0.67566685921200287"/>
        </c:manualLayout>
      </c:layout>
      <c:barChart>
        <c:barDir val="col"/>
        <c:grouping val="clustered"/>
        <c:varyColors val="0"/>
        <c:ser>
          <c:idx val="0"/>
          <c:order val="0"/>
          <c:tx>
            <c:strRef>
              <c:f>'Pensioners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Jan-24</c:v>
                </c:pt>
                <c:pt idx="1">
                  <c:v>Feb-24</c:v>
                </c:pt>
                <c:pt idx="2">
                  <c:v>Mar-24</c:v>
                </c:pt>
                <c:pt idx="3">
                  <c:v>Apr-24</c:v>
                </c:pt>
                <c:pt idx="4">
                  <c:v>May-24</c:v>
                </c:pt>
                <c:pt idx="5">
                  <c:v>Jun-24</c:v>
                </c:pt>
              </c:strCache>
            </c:strRef>
          </c:cat>
          <c:val>
            <c:numRef>
              <c:f>'Pensioners Chart'!$B$5:$B$11</c:f>
              <c:numCache>
                <c:formatCode>General</c:formatCode>
                <c:ptCount val="6"/>
                <c:pt idx="0">
                  <c:v>702</c:v>
                </c:pt>
                <c:pt idx="1">
                  <c:v>700</c:v>
                </c:pt>
                <c:pt idx="2">
                  <c:v>698</c:v>
                </c:pt>
                <c:pt idx="3">
                  <c:v>697</c:v>
                </c:pt>
                <c:pt idx="4">
                  <c:v>695</c:v>
                </c:pt>
                <c:pt idx="5">
                  <c:v>694</c:v>
                </c:pt>
              </c:numCache>
            </c:numRef>
          </c:val>
          <c:extLst>
            <c:ext xmlns:c16="http://schemas.microsoft.com/office/drawing/2014/chart" uri="{C3380CC4-5D6E-409C-BE32-E72D297353CC}">
              <c16:uniqueId val="{00000000-F25C-49DF-B3F1-EF774E056523}"/>
            </c:ext>
          </c:extLst>
        </c:ser>
        <c:ser>
          <c:idx val="1"/>
          <c:order val="1"/>
          <c:tx>
            <c:strRef>
              <c:f>'Pensioners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Jan-24</c:v>
                </c:pt>
                <c:pt idx="1">
                  <c:v>Feb-24</c:v>
                </c:pt>
                <c:pt idx="2">
                  <c:v>Mar-24</c:v>
                </c:pt>
                <c:pt idx="3">
                  <c:v>Apr-24</c:v>
                </c:pt>
                <c:pt idx="4">
                  <c:v>May-24</c:v>
                </c:pt>
                <c:pt idx="5">
                  <c:v>Jun-24</c:v>
                </c:pt>
              </c:strCache>
            </c:strRef>
          </c:cat>
          <c:val>
            <c:numRef>
              <c:f>'Pensioners Chart'!$C$5:$C$11</c:f>
              <c:numCache>
                <c:formatCode>General</c:formatCode>
                <c:ptCount val="6"/>
                <c:pt idx="0">
                  <c:v>31</c:v>
                </c:pt>
                <c:pt idx="1">
                  <c:v>31</c:v>
                </c:pt>
                <c:pt idx="2">
                  <c:v>31</c:v>
                </c:pt>
                <c:pt idx="3">
                  <c:v>31</c:v>
                </c:pt>
                <c:pt idx="4">
                  <c:v>31</c:v>
                </c:pt>
                <c:pt idx="5">
                  <c:v>31</c:v>
                </c:pt>
              </c:numCache>
            </c:numRef>
          </c:val>
          <c:extLst>
            <c:ext xmlns:c16="http://schemas.microsoft.com/office/drawing/2014/chart" uri="{C3380CC4-5D6E-409C-BE32-E72D297353CC}">
              <c16:uniqueId val="{00000001-F25C-49DF-B3F1-EF774E056523}"/>
            </c:ext>
          </c:extLst>
        </c:ser>
        <c:ser>
          <c:idx val="2"/>
          <c:order val="2"/>
          <c:tx>
            <c:strRef>
              <c:f>'Pensioners Chart'!$D$3:$D$4</c:f>
              <c:strCache>
                <c:ptCount val="1"/>
                <c:pt idx="0">
                  <c:v>Nottinghamshire (2015 Scheme)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Jan-24</c:v>
                </c:pt>
                <c:pt idx="1">
                  <c:v>Feb-24</c:v>
                </c:pt>
                <c:pt idx="2">
                  <c:v>Mar-24</c:v>
                </c:pt>
                <c:pt idx="3">
                  <c:v>Apr-24</c:v>
                </c:pt>
                <c:pt idx="4">
                  <c:v>May-24</c:v>
                </c:pt>
                <c:pt idx="5">
                  <c:v>Jun-24</c:v>
                </c:pt>
              </c:strCache>
            </c:strRef>
          </c:cat>
          <c:val>
            <c:numRef>
              <c:f>'Pensioners Chart'!$D$5:$D$11</c:f>
              <c:numCache>
                <c:formatCode>General</c:formatCode>
                <c:ptCount val="6"/>
                <c:pt idx="0">
                  <c:v>44</c:v>
                </c:pt>
                <c:pt idx="1">
                  <c:v>47</c:v>
                </c:pt>
                <c:pt idx="2">
                  <c:v>49</c:v>
                </c:pt>
                <c:pt idx="3">
                  <c:v>51</c:v>
                </c:pt>
                <c:pt idx="4">
                  <c:v>55</c:v>
                </c:pt>
                <c:pt idx="5">
                  <c:v>57</c:v>
                </c:pt>
              </c:numCache>
            </c:numRef>
          </c:val>
          <c:extLst>
            <c:ext xmlns:c16="http://schemas.microsoft.com/office/drawing/2014/chart" uri="{C3380CC4-5D6E-409C-BE32-E72D297353CC}">
              <c16:uniqueId val="{00000002-F25C-49DF-B3F1-EF774E056523}"/>
            </c:ext>
          </c:extLst>
        </c:ser>
        <c:ser>
          <c:idx val="3"/>
          <c:order val="3"/>
          <c:tx>
            <c:strRef>
              <c:f>'Pensioners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Jan-24</c:v>
                </c:pt>
                <c:pt idx="1">
                  <c:v>Feb-24</c:v>
                </c:pt>
                <c:pt idx="2">
                  <c:v>Mar-24</c:v>
                </c:pt>
                <c:pt idx="3">
                  <c:v>Apr-24</c:v>
                </c:pt>
                <c:pt idx="4">
                  <c:v>May-24</c:v>
                </c:pt>
                <c:pt idx="5">
                  <c:v>Jun-24</c:v>
                </c:pt>
              </c:strCache>
            </c:strRef>
          </c:cat>
          <c:val>
            <c:numRef>
              <c:f>'Pensioners Chart'!$E$5:$E$11</c:f>
              <c:numCache>
                <c:formatCode>General</c:formatCode>
                <c:ptCount val="6"/>
                <c:pt idx="0">
                  <c:v>68</c:v>
                </c:pt>
                <c:pt idx="1">
                  <c:v>68</c:v>
                </c:pt>
                <c:pt idx="2">
                  <c:v>68</c:v>
                </c:pt>
                <c:pt idx="3">
                  <c:v>70</c:v>
                </c:pt>
                <c:pt idx="4">
                  <c:v>70</c:v>
                </c:pt>
                <c:pt idx="5">
                  <c:v>70</c:v>
                </c:pt>
              </c:numCache>
            </c:numRef>
          </c:val>
          <c:extLst>
            <c:ext xmlns:c16="http://schemas.microsoft.com/office/drawing/2014/chart" uri="{C3380CC4-5D6E-409C-BE32-E72D297353CC}">
              <c16:uniqueId val="{00000003-F25C-49DF-B3F1-EF774E056523}"/>
            </c:ext>
          </c:extLst>
        </c:ser>
        <c:ser>
          <c:idx val="4"/>
          <c:order val="4"/>
          <c:tx>
            <c:strRef>
              <c:f>'Pensioners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Jan-24</c:v>
                </c:pt>
                <c:pt idx="1">
                  <c:v>Feb-24</c:v>
                </c:pt>
                <c:pt idx="2">
                  <c:v>Mar-24</c:v>
                </c:pt>
                <c:pt idx="3">
                  <c:v>Apr-24</c:v>
                </c:pt>
                <c:pt idx="4">
                  <c:v>May-24</c:v>
                </c:pt>
                <c:pt idx="5">
                  <c:v>Jun-24</c:v>
                </c:pt>
              </c:strCache>
            </c:strRef>
          </c:cat>
          <c:val>
            <c:numRef>
              <c:f>'Pensioners Chart'!$F$5:$F$11</c:f>
              <c:numCache>
                <c:formatCode>General</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4-F25C-49DF-B3F1-EF774E056523}"/>
            </c:ext>
          </c:extLst>
        </c:ser>
        <c:dLbls>
          <c:dLblPos val="outEnd"/>
          <c:showLegendKey val="0"/>
          <c:showVal val="1"/>
          <c:showCatName val="0"/>
          <c:showSerName val="0"/>
          <c:showPercent val="0"/>
          <c:showBubbleSize val="0"/>
        </c:dLbls>
        <c:gapWidth val="219"/>
        <c:overlap val="-27"/>
        <c:axId val="771252784"/>
        <c:axId val="771248520"/>
      </c:barChart>
      <c:catAx>
        <c:axId val="7712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48520"/>
        <c:crosses val="autoZero"/>
        <c:auto val="1"/>
        <c:lblAlgn val="ctr"/>
        <c:lblOffset val="100"/>
        <c:noMultiLvlLbl val="0"/>
      </c:catAx>
      <c:valAx>
        <c:axId val="77124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52784"/>
        <c:crosses val="autoZero"/>
        <c:crossBetween val="between"/>
      </c:valAx>
      <c:spPr>
        <a:noFill/>
        <a:ln>
          <a:noFill/>
        </a:ln>
        <a:effectLst/>
      </c:spPr>
    </c:plotArea>
    <c:legend>
      <c:legendPos val="b"/>
      <c:layout>
        <c:manualLayout>
          <c:xMode val="edge"/>
          <c:yMode val="edge"/>
          <c:x val="3.0127827301054035E-3"/>
          <c:y val="0.85868040272457558"/>
          <c:w val="0.99556529490417478"/>
          <c:h val="0.1070641330673125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0.17372</cdr:x>
      <cdr:y>0.075</cdr:y>
    </cdr:from>
    <cdr:to>
      <cdr:x>0.81994</cdr:x>
      <cdr:y>0.15</cdr:y>
    </cdr:to>
    <cdr:sp macro="" textlink="">
      <cdr:nvSpPr>
        <cdr:cNvPr id="2" name="TextBox 1"/>
        <cdr:cNvSpPr txBox="1"/>
      </cdr:nvSpPr>
      <cdr:spPr>
        <a:xfrm xmlns:a="http://schemas.openxmlformats.org/drawingml/2006/main">
          <a:off x="1031875" y="142875"/>
          <a:ext cx="38385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0.28917</cdr:x>
      <cdr:y>0.025</cdr:y>
    </cdr:from>
    <cdr:to>
      <cdr:x>0.77023</cdr:x>
      <cdr:y>0.175</cdr:y>
    </cdr:to>
    <cdr:sp macro="" textlink="">
      <cdr:nvSpPr>
        <cdr:cNvPr id="3" name="TextBox 2"/>
        <cdr:cNvSpPr txBox="1"/>
      </cdr:nvSpPr>
      <cdr:spPr>
        <a:xfrm xmlns:a="http://schemas.openxmlformats.org/drawingml/2006/main">
          <a:off x="1717675" y="47625"/>
          <a:ext cx="2857499"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A73DA-67F2-477E-9642-C1835F8E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4865</Words>
  <Characters>27732</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32532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Butterfield</dc:creator>
  <cp:lastModifiedBy>Bev Bull</cp:lastModifiedBy>
  <cp:revision>2</cp:revision>
  <cp:lastPrinted>2019-04-05T15:46:00Z</cp:lastPrinted>
  <dcterms:created xsi:type="dcterms:W3CDTF">2024-07-09T16:37:00Z</dcterms:created>
  <dcterms:modified xsi:type="dcterms:W3CDTF">2024-07-09T16:37:00Z</dcterms:modified>
</cp:coreProperties>
</file>