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6B3B0" w14:textId="27094338" w:rsidR="00C22DB6" w:rsidRPr="00C22DB6" w:rsidRDefault="003E6251" w:rsidP="00C22DB6">
      <w:pPr>
        <w:rPr>
          <w:noProof/>
          <w:highlight w:val="yellow"/>
        </w:rPr>
      </w:pPr>
      <w:r w:rsidRPr="00581F1D">
        <w:rPr>
          <w:noProof/>
          <w:highlight w:val="yellow"/>
        </w:rPr>
        <w:drawing>
          <wp:anchor distT="0" distB="0" distL="114300" distR="114300" simplePos="0" relativeHeight="251658241" behindDoc="1" locked="0" layoutInCell="1" allowOverlap="1" wp14:anchorId="7823AB09" wp14:editId="1E079C19">
            <wp:simplePos x="0" y="0"/>
            <wp:positionH relativeFrom="page">
              <wp:posOffset>-92075</wp:posOffset>
            </wp:positionH>
            <wp:positionV relativeFrom="paragraph">
              <wp:posOffset>-926465</wp:posOffset>
            </wp:positionV>
            <wp:extent cx="7677150" cy="10744200"/>
            <wp:effectExtent l="0" t="0" r="0" b="0"/>
            <wp:wrapNone/>
            <wp:docPr id="1499549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411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7150" cy="10744200"/>
                    </a:xfrm>
                    <a:prstGeom prst="rect">
                      <a:avLst/>
                    </a:prstGeom>
                  </pic:spPr>
                </pic:pic>
              </a:graphicData>
            </a:graphic>
            <wp14:sizeRelH relativeFrom="page">
              <wp14:pctWidth>0</wp14:pctWidth>
            </wp14:sizeRelH>
            <wp14:sizeRelV relativeFrom="page">
              <wp14:pctHeight>0</wp14:pctHeight>
            </wp14:sizeRelV>
          </wp:anchor>
        </w:drawing>
      </w:r>
      <w:r w:rsidRPr="003E6251">
        <w:rPr>
          <w:noProof/>
        </w:rPr>
        <w:drawing>
          <wp:anchor distT="0" distB="0" distL="114300" distR="114300" simplePos="0" relativeHeight="251658240" behindDoc="1" locked="0" layoutInCell="1" allowOverlap="1" wp14:anchorId="2372038B" wp14:editId="1F48F767">
            <wp:simplePos x="0" y="0"/>
            <wp:positionH relativeFrom="column">
              <wp:posOffset>-1200150</wp:posOffset>
            </wp:positionH>
            <wp:positionV relativeFrom="paragraph">
              <wp:posOffset>-1000125</wp:posOffset>
            </wp:positionV>
            <wp:extent cx="8096250" cy="5789325"/>
            <wp:effectExtent l="0" t="0" r="0" b="1905"/>
            <wp:wrapNone/>
            <wp:docPr id="112336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65363" name=""/>
                    <pic:cNvPicPr/>
                  </pic:nvPicPr>
                  <pic:blipFill>
                    <a:blip r:embed="rId9">
                      <a:extLst>
                        <a:ext uri="{28A0092B-C50C-407E-A947-70E740481C1C}">
                          <a14:useLocalDpi xmlns:a14="http://schemas.microsoft.com/office/drawing/2010/main" val="0"/>
                        </a:ext>
                      </a:extLst>
                    </a:blip>
                    <a:stretch>
                      <a:fillRect/>
                    </a:stretch>
                  </pic:blipFill>
                  <pic:spPr>
                    <a:xfrm>
                      <a:off x="0" y="0"/>
                      <a:ext cx="8103223" cy="5794311"/>
                    </a:xfrm>
                    <a:prstGeom prst="rect">
                      <a:avLst/>
                    </a:prstGeom>
                  </pic:spPr>
                </pic:pic>
              </a:graphicData>
            </a:graphic>
            <wp14:sizeRelH relativeFrom="page">
              <wp14:pctWidth>0</wp14:pctWidth>
            </wp14:sizeRelH>
            <wp14:sizeRelV relativeFrom="page">
              <wp14:pctHeight>0</wp14:pctHeight>
            </wp14:sizeRelV>
          </wp:anchor>
        </w:drawing>
      </w:r>
    </w:p>
    <w:p w14:paraId="76C86737" w14:textId="16345807" w:rsidR="00C22DB6" w:rsidRPr="00C22DB6" w:rsidRDefault="00C22DB6" w:rsidP="00C22DB6">
      <w:pPr>
        <w:rPr>
          <w:highlight w:val="yellow"/>
        </w:rPr>
      </w:pPr>
    </w:p>
    <w:p w14:paraId="7702D2A5" w14:textId="45A3BDB6" w:rsidR="00187849" w:rsidRPr="00581F1D" w:rsidRDefault="00187849" w:rsidP="000A507E">
      <w:pPr>
        <w:rPr>
          <w:highlight w:val="yellow"/>
        </w:rPr>
      </w:pPr>
    </w:p>
    <w:p w14:paraId="43EEE4D9" w14:textId="57AC5C94" w:rsidR="00187849" w:rsidRPr="00581F1D" w:rsidRDefault="00187849" w:rsidP="000A507E">
      <w:pPr>
        <w:rPr>
          <w:highlight w:val="yellow"/>
        </w:rPr>
      </w:pPr>
    </w:p>
    <w:p w14:paraId="04980366" w14:textId="29952D8B" w:rsidR="00187849" w:rsidRPr="00581F1D" w:rsidRDefault="00187849" w:rsidP="000A507E">
      <w:pPr>
        <w:rPr>
          <w:highlight w:val="yellow"/>
        </w:rPr>
      </w:pPr>
    </w:p>
    <w:p w14:paraId="2BF214DA" w14:textId="0AF3FC25" w:rsidR="00187849" w:rsidRPr="00581F1D" w:rsidRDefault="00187849" w:rsidP="000A507E">
      <w:pPr>
        <w:rPr>
          <w:highlight w:val="yellow"/>
        </w:rPr>
      </w:pPr>
    </w:p>
    <w:p w14:paraId="5DB60348" w14:textId="7E7F1A57" w:rsidR="00187849" w:rsidRPr="00581F1D" w:rsidRDefault="00187849" w:rsidP="000A507E">
      <w:pPr>
        <w:rPr>
          <w:highlight w:val="yellow"/>
        </w:rPr>
      </w:pPr>
    </w:p>
    <w:p w14:paraId="29C0DBBE" w14:textId="3E00411D" w:rsidR="00187849" w:rsidRPr="00581F1D" w:rsidRDefault="00187849" w:rsidP="000A507E">
      <w:pPr>
        <w:rPr>
          <w:highlight w:val="yellow"/>
        </w:rPr>
      </w:pPr>
    </w:p>
    <w:p w14:paraId="37F61D05" w14:textId="2DE8EBAF" w:rsidR="00DD39A5" w:rsidRPr="00581F1D" w:rsidRDefault="00922126" w:rsidP="000A507E">
      <w:pPr>
        <w:rPr>
          <w:highlight w:val="yellow"/>
        </w:rPr>
      </w:pPr>
      <w:r w:rsidRPr="00581F1D">
        <w:rPr>
          <w:highlight w:val="yellow"/>
        </w:rPr>
        <w:t xml:space="preserve"> </w:t>
      </w:r>
    </w:p>
    <w:p w14:paraId="2061A323" w14:textId="4D705C97" w:rsidR="00DD39A5" w:rsidRPr="00581F1D" w:rsidRDefault="00DD39A5" w:rsidP="000A507E">
      <w:pPr>
        <w:rPr>
          <w:highlight w:val="yellow"/>
        </w:rPr>
      </w:pPr>
    </w:p>
    <w:p w14:paraId="6E5998EE" w14:textId="4E900CAE" w:rsidR="00DD39A5" w:rsidRPr="00581F1D" w:rsidRDefault="00DD39A5" w:rsidP="000A507E">
      <w:pPr>
        <w:rPr>
          <w:highlight w:val="yellow"/>
        </w:rPr>
      </w:pPr>
    </w:p>
    <w:p w14:paraId="62B81282" w14:textId="66644DC7" w:rsidR="00DD39A5" w:rsidRPr="00581F1D" w:rsidRDefault="00DD39A5" w:rsidP="000A507E">
      <w:pPr>
        <w:rPr>
          <w:highlight w:val="yellow"/>
        </w:rPr>
      </w:pPr>
    </w:p>
    <w:p w14:paraId="1B6CBC1F" w14:textId="43814854" w:rsidR="00DD39A5" w:rsidRPr="00581F1D" w:rsidRDefault="00DD39A5" w:rsidP="000A507E">
      <w:pPr>
        <w:rPr>
          <w:highlight w:val="yellow"/>
        </w:rPr>
      </w:pPr>
    </w:p>
    <w:p w14:paraId="1974D885" w14:textId="1FB31330" w:rsidR="00DD39A5" w:rsidRPr="00581F1D" w:rsidRDefault="00DD39A5" w:rsidP="000A507E">
      <w:pPr>
        <w:rPr>
          <w:highlight w:val="yellow"/>
        </w:rPr>
      </w:pPr>
    </w:p>
    <w:p w14:paraId="395D2D2C" w14:textId="143220CD" w:rsidR="00DD39A5" w:rsidRPr="00581F1D" w:rsidRDefault="00DD39A5" w:rsidP="000A507E">
      <w:pPr>
        <w:rPr>
          <w:highlight w:val="yellow"/>
        </w:rPr>
      </w:pPr>
    </w:p>
    <w:p w14:paraId="3BAE8EF6" w14:textId="330A6E76" w:rsidR="00DD39A5" w:rsidRPr="00581F1D" w:rsidRDefault="00DD39A5" w:rsidP="000A507E">
      <w:pPr>
        <w:rPr>
          <w:highlight w:val="yellow"/>
        </w:rPr>
      </w:pPr>
    </w:p>
    <w:p w14:paraId="0B512EFF" w14:textId="51F7B5E0" w:rsidR="00DD39A5" w:rsidRPr="00581F1D" w:rsidRDefault="00DD39A5" w:rsidP="000A507E">
      <w:pPr>
        <w:rPr>
          <w:highlight w:val="yellow"/>
        </w:rPr>
      </w:pPr>
    </w:p>
    <w:p w14:paraId="306979EA" w14:textId="79D2098D" w:rsidR="00DD39A5" w:rsidRPr="00C36A0B" w:rsidRDefault="008C25A8" w:rsidP="000A507E">
      <w:r w:rsidRPr="00C36A0B">
        <w:tab/>
      </w:r>
    </w:p>
    <w:p w14:paraId="3D517DB7" w14:textId="2AA0E5C3" w:rsidR="00DD39A5" w:rsidRPr="00C36A0B" w:rsidRDefault="00DD39A5" w:rsidP="000A507E"/>
    <w:p w14:paraId="0B715F19" w14:textId="3CF7138A" w:rsidR="00DD39A5" w:rsidRPr="00C36A0B" w:rsidRDefault="00DD39A5" w:rsidP="000A507E"/>
    <w:p w14:paraId="0A2B8E1F" w14:textId="07111675" w:rsidR="00F9558D" w:rsidRPr="00C36A0B" w:rsidRDefault="00C36A0B" w:rsidP="00F9558D">
      <w:pPr>
        <w:pStyle w:val="Heading1"/>
      </w:pPr>
      <w:bookmarkStart w:id="0" w:name="_Toc202185808"/>
      <w:bookmarkStart w:id="1" w:name="_Toc232669799"/>
      <w:bookmarkStart w:id="2" w:name="_Toc233711717"/>
      <w:bookmarkStart w:id="3" w:name="_Hlk201826537"/>
      <w:bookmarkStart w:id="4" w:name="_Toc197513063"/>
      <w:bookmarkStart w:id="5" w:name="_Toc201129766"/>
      <w:r>
        <w:t xml:space="preserve">DRAFT </w:t>
      </w:r>
      <w:r w:rsidR="00F9558D" w:rsidRPr="00C36A0B">
        <w:t>Statement of Accounts 202</w:t>
      </w:r>
      <w:r w:rsidR="00581F1D" w:rsidRPr="00C36A0B">
        <w:t>5</w:t>
      </w:r>
      <w:r w:rsidR="00F9558D" w:rsidRPr="00C36A0B">
        <w:t>/2</w:t>
      </w:r>
      <w:bookmarkEnd w:id="0"/>
      <w:r w:rsidR="00581F1D" w:rsidRPr="00C36A0B">
        <w:t>6</w:t>
      </w:r>
      <w:bookmarkEnd w:id="1"/>
      <w:bookmarkEnd w:id="2"/>
    </w:p>
    <w:p w14:paraId="43F7E4C6" w14:textId="77777777" w:rsidR="00F9558D" w:rsidRPr="00C36A0B" w:rsidRDefault="00F9558D" w:rsidP="00F9558D">
      <w:pPr>
        <w:rPr>
          <w:color w:val="FFFFFF" w:themeColor="background1"/>
        </w:rPr>
      </w:pPr>
    </w:p>
    <w:p w14:paraId="410097C2" w14:textId="18104B89" w:rsidR="00F9558D" w:rsidRDefault="00F9558D" w:rsidP="00F9558D">
      <w:pPr>
        <w:pStyle w:val="Heading1"/>
      </w:pPr>
      <w:bookmarkStart w:id="6" w:name="_Toc202185809"/>
      <w:bookmarkStart w:id="7" w:name="_Toc232669800"/>
      <w:bookmarkStart w:id="8" w:name="_Toc233711718"/>
      <w:r w:rsidRPr="00C36A0B">
        <w:t>Nottinghamshire Fire and Rescue Service</w:t>
      </w:r>
      <w:bookmarkEnd w:id="6"/>
      <w:bookmarkEnd w:id="7"/>
      <w:bookmarkEnd w:id="8"/>
    </w:p>
    <w:p w14:paraId="00E44003" w14:textId="77777777" w:rsidR="0071121F" w:rsidRPr="0071121F" w:rsidRDefault="0071121F" w:rsidP="0071121F"/>
    <w:p w14:paraId="3D637A56" w14:textId="77777777" w:rsidR="00F9558D" w:rsidRPr="00581F1D" w:rsidRDefault="00F9558D" w:rsidP="00B1656C">
      <w:pPr>
        <w:pStyle w:val="Heading1"/>
        <w:rPr>
          <w:color w:val="auto"/>
          <w:highlight w:val="yellow"/>
        </w:rPr>
        <w:sectPr w:rsidR="00F9558D" w:rsidRPr="00581F1D" w:rsidSect="00F9558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2" w:right="1080" w:bottom="1440" w:left="1080" w:header="0" w:footer="708" w:gutter="0"/>
          <w:cols w:space="709"/>
          <w:titlePg/>
          <w:docGrid w:linePitch="360"/>
        </w:sectPr>
      </w:pPr>
    </w:p>
    <w:bookmarkEnd w:id="5" w:displacedByCustomXml="next"/>
    <w:bookmarkEnd w:id="4" w:displacedByCustomXml="next"/>
    <w:sdt>
      <w:sdtPr>
        <w:rPr>
          <w:rFonts w:eastAsiaTheme="minorEastAsia" w:cs="Poppins"/>
          <w:b w:val="0"/>
          <w:bCs w:val="0"/>
          <w:color w:val="353B41"/>
          <w:kern w:val="2"/>
          <w:sz w:val="24"/>
          <w:szCs w:val="24"/>
          <w:lang w:val="en-GB"/>
          <w14:ligatures w14:val="standardContextual"/>
        </w:rPr>
        <w:id w:val="-1526399545"/>
        <w:docPartObj>
          <w:docPartGallery w:val="Table of Contents"/>
          <w:docPartUnique/>
        </w:docPartObj>
      </w:sdtPr>
      <w:sdtEndPr/>
      <w:sdtContent>
        <w:p w14:paraId="5039EB0B" w14:textId="77777777" w:rsidR="001C6D1A" w:rsidRDefault="00FD40AA" w:rsidP="003E6251">
          <w:pPr>
            <w:pStyle w:val="TOCHeading"/>
            <w:rPr>
              <w:noProof/>
            </w:rPr>
          </w:pPr>
          <w:r>
            <w:t>Contents</w:t>
          </w:r>
          <w:r>
            <w:rPr>
              <w:rFonts w:asciiTheme="minorHAnsi" w:hAnsiTheme="minorHAnsi" w:cstheme="minorHAnsi"/>
              <w:i/>
              <w:iCs/>
            </w:rPr>
            <w:fldChar w:fldCharType="begin"/>
          </w:r>
          <w:r>
            <w:instrText xml:space="preserve"> TOC \o "1-3" \h \z \u </w:instrText>
          </w:r>
          <w:r>
            <w:rPr>
              <w:rFonts w:asciiTheme="minorHAnsi" w:hAnsiTheme="minorHAnsi" w:cstheme="minorHAnsi"/>
              <w:i/>
              <w:iCs/>
            </w:rPr>
            <w:fldChar w:fldCharType="separate"/>
          </w:r>
        </w:p>
        <w:p w14:paraId="48BF51AB" w14:textId="3C454E7D" w:rsidR="001C6D1A" w:rsidRPr="001C6D1A" w:rsidRDefault="001C6D1A">
          <w:pPr>
            <w:pStyle w:val="TOC2"/>
            <w:rPr>
              <w:rFonts w:ascii="Poppins" w:eastAsiaTheme="minorEastAsia" w:hAnsi="Poppins" w:cs="Poppins"/>
              <w:b w:val="0"/>
              <w:bCs w:val="0"/>
              <w:noProof/>
              <w:color w:val="auto"/>
              <w:sz w:val="26"/>
              <w:szCs w:val="26"/>
              <w:lang w:eastAsia="en-GB"/>
            </w:rPr>
          </w:pPr>
          <w:hyperlink w:anchor="_Toc233711719" w:history="1">
            <w:r w:rsidRPr="001C6D1A">
              <w:rPr>
                <w:rStyle w:val="Hyperlink"/>
                <w:rFonts w:ascii="Poppins" w:hAnsi="Poppins" w:cs="Poppins"/>
                <w:noProof/>
                <w:sz w:val="26"/>
                <w:szCs w:val="26"/>
              </w:rPr>
              <w:t>Introductory Statements</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_Toc233711719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3</w:t>
            </w:r>
            <w:r w:rsidRPr="001C6D1A">
              <w:rPr>
                <w:rFonts w:ascii="Poppins" w:hAnsi="Poppins" w:cs="Poppins"/>
                <w:noProof/>
                <w:webHidden/>
                <w:sz w:val="26"/>
                <w:szCs w:val="26"/>
              </w:rPr>
              <w:fldChar w:fldCharType="end"/>
            </w:r>
          </w:hyperlink>
        </w:p>
        <w:p w14:paraId="6EACFA4A" w14:textId="51D688A4"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0" w:history="1">
            <w:r w:rsidRPr="001C6D1A">
              <w:rPr>
                <w:rStyle w:val="Hyperlink"/>
                <w:rFonts w:ascii="Poppins" w:hAnsi="Poppins" w:cs="Poppins"/>
                <w:noProof/>
                <w:sz w:val="26"/>
                <w:szCs w:val="26"/>
              </w:rPr>
              <w:t>Narrative Statement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_Toc233711720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3</w:t>
            </w:r>
            <w:r w:rsidRPr="001C6D1A">
              <w:rPr>
                <w:rFonts w:ascii="Poppins" w:hAnsi="Poppins" w:cs="Poppins"/>
                <w:noProof/>
                <w:webHidden/>
                <w:sz w:val="26"/>
                <w:szCs w:val="26"/>
              </w:rPr>
              <w:fldChar w:fldCharType="end"/>
            </w:r>
          </w:hyperlink>
        </w:p>
        <w:p w14:paraId="7D0ADBAB" w14:textId="22B0908D"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1" w:history="1">
            <w:r w:rsidRPr="001C6D1A">
              <w:rPr>
                <w:rStyle w:val="Hyperlink"/>
                <w:rFonts w:ascii="Poppins" w:hAnsi="Poppins" w:cs="Poppins"/>
                <w:noProof/>
                <w:sz w:val="26"/>
                <w:szCs w:val="26"/>
              </w:rPr>
              <w:t>Statement of Responsibilities for the Statement of Accounts 2025/26</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_Toc233711721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15</w:t>
            </w:r>
            <w:r w:rsidRPr="001C6D1A">
              <w:rPr>
                <w:rFonts w:ascii="Poppins" w:hAnsi="Poppins" w:cs="Poppins"/>
                <w:noProof/>
                <w:webHidden/>
                <w:sz w:val="26"/>
                <w:szCs w:val="26"/>
              </w:rPr>
              <w:fldChar w:fldCharType="end"/>
            </w:r>
          </w:hyperlink>
        </w:p>
        <w:p w14:paraId="249A39D1" w14:textId="07C89FEE"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2" w:history="1">
            <w:r w:rsidRPr="001C6D1A">
              <w:rPr>
                <w:rStyle w:val="Hyperlink"/>
                <w:rFonts w:ascii="Poppins" w:hAnsi="Poppins" w:cs="Poppins"/>
                <w:noProof/>
                <w:sz w:val="26"/>
                <w:szCs w:val="26"/>
              </w:rPr>
              <w:t>Statement of Approval of the Statement of Accounts 2025/26</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_Toc233711722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16</w:t>
            </w:r>
            <w:r w:rsidRPr="001C6D1A">
              <w:rPr>
                <w:rFonts w:ascii="Poppins" w:hAnsi="Poppins" w:cs="Poppins"/>
                <w:noProof/>
                <w:webHidden/>
                <w:sz w:val="26"/>
                <w:szCs w:val="26"/>
              </w:rPr>
              <w:fldChar w:fldCharType="end"/>
            </w:r>
          </w:hyperlink>
        </w:p>
        <w:p w14:paraId="4BA8C2CB" w14:textId="037E541D"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3" w:history="1">
            <w:r w:rsidRPr="001C6D1A">
              <w:rPr>
                <w:rStyle w:val="Hyperlink"/>
                <w:rFonts w:ascii="Poppins" w:hAnsi="Poppins" w:cs="Poppins"/>
                <w:noProof/>
                <w:sz w:val="26"/>
                <w:szCs w:val="26"/>
              </w:rPr>
              <w:t>Auditors Report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_Toc233711723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17</w:t>
            </w:r>
            <w:r w:rsidRPr="001C6D1A">
              <w:rPr>
                <w:rFonts w:ascii="Poppins" w:hAnsi="Poppins" w:cs="Poppins"/>
                <w:noProof/>
                <w:webHidden/>
                <w:sz w:val="26"/>
                <w:szCs w:val="26"/>
              </w:rPr>
              <w:fldChar w:fldCharType="end"/>
            </w:r>
          </w:hyperlink>
        </w:p>
        <w:p w14:paraId="2445C49B" w14:textId="28261EA6" w:rsidR="001C6D1A" w:rsidRPr="001C6D1A" w:rsidRDefault="001C6D1A">
          <w:pPr>
            <w:pStyle w:val="TOC2"/>
            <w:rPr>
              <w:rFonts w:ascii="Poppins" w:eastAsiaTheme="minorEastAsia" w:hAnsi="Poppins" w:cs="Poppins"/>
              <w:b w:val="0"/>
              <w:bCs w:val="0"/>
              <w:noProof/>
              <w:color w:val="auto"/>
              <w:sz w:val="26"/>
              <w:szCs w:val="26"/>
              <w:lang w:eastAsia="en-GB"/>
            </w:rPr>
          </w:pPr>
          <w:hyperlink w:anchor="_Toc233711724" w:history="1">
            <w:r w:rsidRPr="001C6D1A">
              <w:rPr>
                <w:rStyle w:val="Hyperlink"/>
                <w:rFonts w:ascii="Poppins" w:hAnsi="Poppins" w:cs="Poppins"/>
                <w:noProof/>
                <w:sz w:val="26"/>
                <w:szCs w:val="26"/>
              </w:rPr>
              <w:t>Core Financial Statements</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_Toc233711724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20</w:t>
            </w:r>
            <w:r w:rsidRPr="001C6D1A">
              <w:rPr>
                <w:rFonts w:ascii="Poppins" w:hAnsi="Poppins" w:cs="Poppins"/>
                <w:noProof/>
                <w:webHidden/>
                <w:sz w:val="26"/>
                <w:szCs w:val="26"/>
              </w:rPr>
              <w:fldChar w:fldCharType="end"/>
            </w:r>
          </w:hyperlink>
        </w:p>
        <w:p w14:paraId="23944680" w14:textId="1B45F656"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5" w:history="1">
            <w:r w:rsidRPr="001C6D1A">
              <w:rPr>
                <w:rStyle w:val="Hyperlink"/>
                <w:rFonts w:ascii="Poppins" w:hAnsi="Poppins" w:cs="Poppins"/>
                <w:noProof/>
                <w:sz w:val="26"/>
                <w:szCs w:val="26"/>
              </w:rPr>
              <w:t>Movement in Reserves Statement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_Toc233711725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20</w:t>
            </w:r>
            <w:r w:rsidRPr="001C6D1A">
              <w:rPr>
                <w:rFonts w:ascii="Poppins" w:hAnsi="Poppins" w:cs="Poppins"/>
                <w:noProof/>
                <w:webHidden/>
                <w:sz w:val="26"/>
                <w:szCs w:val="26"/>
              </w:rPr>
              <w:fldChar w:fldCharType="end"/>
            </w:r>
          </w:hyperlink>
        </w:p>
        <w:p w14:paraId="0A616E53" w14:textId="59E52CC8"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6" w:history="1">
            <w:r w:rsidRPr="001C6D1A">
              <w:rPr>
                <w:rStyle w:val="Hyperlink"/>
                <w:rFonts w:ascii="Poppins" w:hAnsi="Poppins" w:cs="Poppins"/>
                <w:noProof/>
                <w:sz w:val="26"/>
                <w:szCs w:val="26"/>
              </w:rPr>
              <w:t>Comprehensive Income and Expenditure Statement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_Toc233711726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22</w:t>
            </w:r>
            <w:r w:rsidRPr="001C6D1A">
              <w:rPr>
                <w:rFonts w:ascii="Poppins" w:hAnsi="Poppins" w:cs="Poppins"/>
                <w:noProof/>
                <w:webHidden/>
                <w:sz w:val="26"/>
                <w:szCs w:val="26"/>
              </w:rPr>
              <w:fldChar w:fldCharType="end"/>
            </w:r>
          </w:hyperlink>
        </w:p>
        <w:p w14:paraId="56D2271D" w14:textId="72566C80"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7" w:history="1">
            <w:r w:rsidRPr="001C6D1A">
              <w:rPr>
                <w:rStyle w:val="Hyperlink"/>
                <w:rFonts w:ascii="Poppins" w:hAnsi="Poppins" w:cs="Poppins"/>
                <w:noProof/>
                <w:sz w:val="26"/>
                <w:szCs w:val="26"/>
              </w:rPr>
              <w:t>Balance Sheet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_Toc233711727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24</w:t>
            </w:r>
            <w:r w:rsidRPr="001C6D1A">
              <w:rPr>
                <w:rFonts w:ascii="Poppins" w:hAnsi="Poppins" w:cs="Poppins"/>
                <w:noProof/>
                <w:webHidden/>
                <w:sz w:val="26"/>
                <w:szCs w:val="26"/>
              </w:rPr>
              <w:fldChar w:fldCharType="end"/>
            </w:r>
          </w:hyperlink>
        </w:p>
        <w:p w14:paraId="57336FE1" w14:textId="62520395"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28" w:history="1">
            <w:r w:rsidRPr="001C6D1A">
              <w:rPr>
                <w:rStyle w:val="Hyperlink"/>
                <w:rFonts w:ascii="Poppins" w:hAnsi="Poppins" w:cs="Poppins"/>
                <w:noProof/>
                <w:sz w:val="26"/>
                <w:szCs w:val="26"/>
              </w:rPr>
              <w:t>Cash Flow Statement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_Toc233711728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25</w:t>
            </w:r>
            <w:r w:rsidRPr="001C6D1A">
              <w:rPr>
                <w:rFonts w:ascii="Poppins" w:hAnsi="Poppins" w:cs="Poppins"/>
                <w:noProof/>
                <w:webHidden/>
                <w:sz w:val="26"/>
                <w:szCs w:val="26"/>
              </w:rPr>
              <w:fldChar w:fldCharType="end"/>
            </w:r>
          </w:hyperlink>
        </w:p>
        <w:p w14:paraId="6B57FD9A" w14:textId="30A671B1" w:rsidR="001C6D1A" w:rsidRPr="001C6D1A" w:rsidRDefault="001C6D1A">
          <w:pPr>
            <w:pStyle w:val="TOC2"/>
            <w:rPr>
              <w:rFonts w:ascii="Poppins" w:eastAsiaTheme="minorEastAsia" w:hAnsi="Poppins" w:cs="Poppins"/>
              <w:b w:val="0"/>
              <w:bCs w:val="0"/>
              <w:noProof/>
              <w:color w:val="auto"/>
              <w:sz w:val="26"/>
              <w:szCs w:val="26"/>
              <w:lang w:eastAsia="en-GB"/>
            </w:rPr>
          </w:pPr>
          <w:hyperlink w:anchor="_Toc233711729" w:history="1">
            <w:r w:rsidRPr="001C6D1A">
              <w:rPr>
                <w:rStyle w:val="Hyperlink"/>
                <w:rFonts w:ascii="Poppins" w:hAnsi="Poppins" w:cs="Poppins"/>
                <w:noProof/>
                <w:sz w:val="26"/>
                <w:szCs w:val="26"/>
              </w:rPr>
              <w:t>Notes</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_Toc233711729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26</w:t>
            </w:r>
            <w:r w:rsidRPr="001C6D1A">
              <w:rPr>
                <w:rFonts w:ascii="Poppins" w:hAnsi="Poppins" w:cs="Poppins"/>
                <w:noProof/>
                <w:webHidden/>
                <w:sz w:val="26"/>
                <w:szCs w:val="26"/>
              </w:rPr>
              <w:fldChar w:fldCharType="end"/>
            </w:r>
          </w:hyperlink>
        </w:p>
        <w:p w14:paraId="29A8E83F" w14:textId="30747584"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30" w:history="1">
            <w:r w:rsidRPr="001C6D1A">
              <w:rPr>
                <w:rStyle w:val="Hyperlink"/>
                <w:rFonts w:ascii="Poppins" w:hAnsi="Poppins" w:cs="Poppins"/>
                <w:noProof/>
                <w:sz w:val="26"/>
                <w:szCs w:val="26"/>
              </w:rPr>
              <w:t>Index of Notes to the Core Accounting Statements</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_Toc233711730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26</w:t>
            </w:r>
            <w:r w:rsidRPr="001C6D1A">
              <w:rPr>
                <w:rFonts w:ascii="Poppins" w:hAnsi="Poppins" w:cs="Poppins"/>
                <w:noProof/>
                <w:webHidden/>
                <w:sz w:val="26"/>
                <w:szCs w:val="26"/>
              </w:rPr>
              <w:fldChar w:fldCharType="end"/>
            </w:r>
          </w:hyperlink>
        </w:p>
        <w:p w14:paraId="4FE2708F" w14:textId="1B0DC1D7"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31" w:history="1">
            <w:r w:rsidRPr="001C6D1A">
              <w:rPr>
                <w:rStyle w:val="Hyperlink"/>
                <w:rFonts w:ascii="Poppins" w:hAnsi="Poppins" w:cs="Poppins"/>
                <w:noProof/>
                <w:sz w:val="26"/>
                <w:szCs w:val="26"/>
              </w:rPr>
              <w:t>Note to the Core Accounting Statements</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_Toc233711731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27</w:t>
            </w:r>
            <w:r w:rsidRPr="001C6D1A">
              <w:rPr>
                <w:rFonts w:ascii="Poppins" w:hAnsi="Poppins" w:cs="Poppins"/>
                <w:noProof/>
                <w:webHidden/>
                <w:sz w:val="26"/>
                <w:szCs w:val="26"/>
              </w:rPr>
              <w:fldChar w:fldCharType="end"/>
            </w:r>
          </w:hyperlink>
        </w:p>
        <w:p w14:paraId="3D04F637" w14:textId="0AED7ECD" w:rsidR="001C6D1A" w:rsidRPr="001C6D1A" w:rsidRDefault="001C6D1A">
          <w:pPr>
            <w:pStyle w:val="TOC3"/>
            <w:tabs>
              <w:tab w:val="right" w:leader="dot" w:pos="9736"/>
            </w:tabs>
            <w:rPr>
              <w:rFonts w:ascii="Poppins" w:eastAsiaTheme="minorEastAsia" w:hAnsi="Poppins" w:cs="Poppins"/>
              <w:noProof/>
              <w:color w:val="auto"/>
              <w:sz w:val="26"/>
              <w:szCs w:val="26"/>
              <w:lang w:eastAsia="en-GB"/>
            </w:rPr>
          </w:pPr>
          <w:hyperlink w:anchor="_Toc233711732" w:history="1">
            <w:r w:rsidRPr="001C6D1A">
              <w:rPr>
                <w:rStyle w:val="Hyperlink"/>
                <w:rFonts w:ascii="Poppins" w:hAnsi="Poppins" w:cs="Poppins"/>
                <w:noProof/>
                <w:sz w:val="26"/>
                <w:szCs w:val="26"/>
              </w:rPr>
              <w:t>Pension Fund Statement</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_Toc233711732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105</w:t>
            </w:r>
            <w:r w:rsidRPr="001C6D1A">
              <w:rPr>
                <w:rFonts w:ascii="Poppins" w:hAnsi="Poppins" w:cs="Poppins"/>
                <w:noProof/>
                <w:webHidden/>
                <w:sz w:val="26"/>
                <w:szCs w:val="26"/>
              </w:rPr>
              <w:fldChar w:fldCharType="end"/>
            </w:r>
          </w:hyperlink>
        </w:p>
        <w:p w14:paraId="2F9A8CC6" w14:textId="6250447F" w:rsidR="001C6D1A" w:rsidRPr="001C6D1A" w:rsidRDefault="001C6D1A">
          <w:pPr>
            <w:pStyle w:val="TOC1"/>
            <w:tabs>
              <w:tab w:val="right" w:leader="dot" w:pos="9736"/>
            </w:tabs>
            <w:rPr>
              <w:rFonts w:ascii="Poppins" w:eastAsiaTheme="minorEastAsia" w:hAnsi="Poppins" w:cs="Poppins"/>
              <w:b w:val="0"/>
              <w:bCs w:val="0"/>
              <w:i w:val="0"/>
              <w:iCs w:val="0"/>
              <w:noProof/>
              <w:color w:val="auto"/>
              <w:sz w:val="26"/>
              <w:szCs w:val="26"/>
              <w:lang w:eastAsia="en-GB"/>
            </w:rPr>
          </w:pPr>
          <w:hyperlink w:anchor="_Toc233711734" w:history="1">
            <w:r w:rsidRPr="001C6D1A">
              <w:rPr>
                <w:rStyle w:val="Hyperlink"/>
                <w:rFonts w:ascii="Poppins" w:hAnsi="Poppins" w:cs="Poppins"/>
                <w:noProof/>
                <w:sz w:val="26"/>
                <w:szCs w:val="26"/>
              </w:rPr>
              <w:t>DRAFT Annual Governance Statement 2025/26</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_Toc233711734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108</w:t>
            </w:r>
            <w:r w:rsidRPr="001C6D1A">
              <w:rPr>
                <w:rFonts w:ascii="Poppins" w:hAnsi="Poppins" w:cs="Poppins"/>
                <w:noProof/>
                <w:webHidden/>
                <w:sz w:val="26"/>
                <w:szCs w:val="26"/>
              </w:rPr>
              <w:fldChar w:fldCharType="end"/>
            </w:r>
          </w:hyperlink>
        </w:p>
        <w:p w14:paraId="0452942B" w14:textId="53F64AC5" w:rsidR="001C6D1A" w:rsidRPr="001C6D1A" w:rsidRDefault="001C6D1A">
          <w:pPr>
            <w:pStyle w:val="TOC2"/>
            <w:rPr>
              <w:rFonts w:ascii="Poppins" w:eastAsiaTheme="minorEastAsia" w:hAnsi="Poppins" w:cs="Poppins"/>
              <w:b w:val="0"/>
              <w:bCs w:val="0"/>
              <w:noProof/>
              <w:color w:val="auto"/>
              <w:sz w:val="26"/>
              <w:szCs w:val="26"/>
              <w:lang w:eastAsia="en-GB"/>
            </w:rPr>
          </w:pPr>
          <w:hyperlink w:anchor="_Toc233711738" w:history="1">
            <w:r w:rsidRPr="001C6D1A">
              <w:rPr>
                <w:rStyle w:val="Hyperlink"/>
                <w:rFonts w:ascii="Poppins" w:hAnsi="Poppins" w:cs="Poppins"/>
                <w:noProof/>
                <w:sz w:val="26"/>
                <w:szCs w:val="26"/>
              </w:rPr>
              <w:t>Glossary</w:t>
            </w:r>
            <w:r w:rsidRPr="001C6D1A">
              <w:rPr>
                <w:rFonts w:ascii="Poppins" w:hAnsi="Poppins" w:cs="Poppins"/>
                <w:noProof/>
                <w:webHidden/>
                <w:sz w:val="26"/>
                <w:szCs w:val="26"/>
              </w:rPr>
              <w:tab/>
            </w:r>
            <w:r w:rsidRPr="001C6D1A">
              <w:rPr>
                <w:rFonts w:ascii="Poppins" w:hAnsi="Poppins" w:cs="Poppins"/>
                <w:noProof/>
                <w:webHidden/>
                <w:sz w:val="26"/>
                <w:szCs w:val="26"/>
              </w:rPr>
              <w:fldChar w:fldCharType="begin"/>
            </w:r>
            <w:r w:rsidRPr="001C6D1A">
              <w:rPr>
                <w:rFonts w:ascii="Poppins" w:hAnsi="Poppins" w:cs="Poppins"/>
                <w:noProof/>
                <w:webHidden/>
                <w:sz w:val="26"/>
                <w:szCs w:val="26"/>
              </w:rPr>
              <w:instrText xml:space="preserve"> PAGEREF _Toc233711738 \h </w:instrText>
            </w:r>
            <w:r w:rsidRPr="001C6D1A">
              <w:rPr>
                <w:rFonts w:ascii="Poppins" w:hAnsi="Poppins" w:cs="Poppins"/>
                <w:noProof/>
                <w:webHidden/>
                <w:sz w:val="26"/>
                <w:szCs w:val="26"/>
              </w:rPr>
            </w:r>
            <w:r w:rsidRPr="001C6D1A">
              <w:rPr>
                <w:rFonts w:ascii="Poppins" w:hAnsi="Poppins" w:cs="Poppins"/>
                <w:noProof/>
                <w:webHidden/>
                <w:sz w:val="26"/>
                <w:szCs w:val="26"/>
              </w:rPr>
              <w:fldChar w:fldCharType="separate"/>
            </w:r>
            <w:r w:rsidRPr="001C6D1A">
              <w:rPr>
                <w:rFonts w:ascii="Poppins" w:hAnsi="Poppins" w:cs="Poppins"/>
                <w:noProof/>
                <w:webHidden/>
                <w:sz w:val="26"/>
                <w:szCs w:val="26"/>
              </w:rPr>
              <w:t>124</w:t>
            </w:r>
            <w:r w:rsidRPr="001C6D1A">
              <w:rPr>
                <w:rFonts w:ascii="Poppins" w:hAnsi="Poppins" w:cs="Poppins"/>
                <w:noProof/>
                <w:webHidden/>
                <w:sz w:val="26"/>
                <w:szCs w:val="26"/>
              </w:rPr>
              <w:fldChar w:fldCharType="end"/>
            </w:r>
          </w:hyperlink>
        </w:p>
        <w:p w14:paraId="1B967942" w14:textId="00790EAA" w:rsidR="00FD40AA" w:rsidRDefault="00FD40AA">
          <w:r>
            <w:rPr>
              <w:b/>
              <w:bCs/>
              <w:noProof/>
            </w:rPr>
            <w:fldChar w:fldCharType="end"/>
          </w:r>
        </w:p>
      </w:sdtContent>
    </w:sdt>
    <w:p w14:paraId="346CF26F" w14:textId="77777777" w:rsidR="00F9558D" w:rsidRPr="00581F1D" w:rsidRDefault="00F9558D" w:rsidP="00F9558D">
      <w:pPr>
        <w:rPr>
          <w:highlight w:val="yellow"/>
        </w:rPr>
      </w:pPr>
    </w:p>
    <w:bookmarkEnd w:id="3"/>
    <w:p w14:paraId="6F2B447B" w14:textId="77777777" w:rsidR="007A1C16" w:rsidRPr="00581F1D" w:rsidRDefault="007A1C16" w:rsidP="00B1656C">
      <w:pPr>
        <w:rPr>
          <w:highlight w:val="yellow"/>
        </w:rPr>
      </w:pPr>
    </w:p>
    <w:p w14:paraId="133C075F" w14:textId="77777777" w:rsidR="00B1656C" w:rsidRPr="00581F1D" w:rsidRDefault="00B1656C" w:rsidP="00B1656C">
      <w:pPr>
        <w:pStyle w:val="ListParagraph"/>
        <w:ind w:left="0"/>
        <w:rPr>
          <w:highlight w:val="yellow"/>
        </w:rPr>
        <w:sectPr w:rsidR="00B1656C" w:rsidRPr="00581F1D" w:rsidSect="000D3726">
          <w:footerReference w:type="first" r:id="rId16"/>
          <w:type w:val="continuous"/>
          <w:pgSz w:w="11906" w:h="16838"/>
          <w:pgMar w:top="1440" w:right="1080" w:bottom="1440" w:left="1080" w:header="0" w:footer="708" w:gutter="0"/>
          <w:cols w:space="709"/>
          <w:titlePg/>
          <w:docGrid w:linePitch="360"/>
        </w:sectPr>
      </w:pPr>
    </w:p>
    <w:p w14:paraId="00F37E37" w14:textId="77777777" w:rsidR="00B1656C" w:rsidRPr="0081461A" w:rsidRDefault="00B1656C" w:rsidP="00B1656C">
      <w:pPr>
        <w:pStyle w:val="Heading2"/>
      </w:pPr>
      <w:bookmarkStart w:id="9" w:name="_Toc202185811"/>
      <w:bookmarkStart w:id="10" w:name="_Toc233711719"/>
      <w:r w:rsidRPr="0081461A">
        <w:lastRenderedPageBreak/>
        <w:t>Introductory Statements</w:t>
      </w:r>
      <w:bookmarkEnd w:id="9"/>
      <w:bookmarkEnd w:id="10"/>
    </w:p>
    <w:p w14:paraId="5C117C01" w14:textId="77777777" w:rsidR="00BC3492" w:rsidRPr="0081461A" w:rsidRDefault="00B1656C" w:rsidP="00236395">
      <w:pPr>
        <w:pStyle w:val="Heading3"/>
        <w:jc w:val="both"/>
        <w:sectPr w:rsidR="00BC3492" w:rsidRPr="0081461A" w:rsidSect="00BC3492">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286"/>
          <w:titlePg/>
          <w:docGrid w:linePitch="360"/>
        </w:sectPr>
      </w:pPr>
      <w:bookmarkStart w:id="11" w:name="_Toc202185812"/>
      <w:bookmarkStart w:id="12" w:name="_Toc233711720"/>
      <w:r w:rsidRPr="0081461A">
        <w:t>Narrative Statement</w:t>
      </w:r>
      <w:bookmarkEnd w:id="11"/>
      <w:bookmarkEnd w:id="12"/>
    </w:p>
    <w:p w14:paraId="1063AFD2" w14:textId="251945E9" w:rsidR="00B1656C" w:rsidRPr="0081461A" w:rsidRDefault="00B1656C" w:rsidP="00236395">
      <w:pPr>
        <w:pStyle w:val="Heading4"/>
        <w:jc w:val="both"/>
        <w:rPr>
          <w:szCs w:val="24"/>
        </w:rPr>
      </w:pPr>
      <w:r w:rsidRPr="0081461A">
        <w:rPr>
          <w:szCs w:val="24"/>
        </w:rPr>
        <w:t>Introduction</w:t>
      </w:r>
    </w:p>
    <w:p w14:paraId="7DC3322B" w14:textId="72C954D7" w:rsidR="004377CD" w:rsidRPr="0081461A" w:rsidRDefault="004377CD" w:rsidP="00236395">
      <w:pPr>
        <w:jc w:val="both"/>
        <w:rPr>
          <w:color w:val="auto"/>
        </w:rPr>
      </w:pPr>
      <w:r w:rsidRPr="0081461A">
        <w:rPr>
          <w:color w:val="auto"/>
        </w:rPr>
        <w:t>As the Treasurer to the Fire Authority and as the Officer designated under Section 112 of the Local Government Act 1972, I am pleased to present the</w:t>
      </w:r>
      <w:r w:rsidR="009F6EBE" w:rsidRPr="0081461A">
        <w:rPr>
          <w:color w:val="auto"/>
        </w:rPr>
        <w:t xml:space="preserve"> Nottinghamshire and City of Nottingham Fire Authority’s</w:t>
      </w:r>
      <w:r w:rsidRPr="0081461A">
        <w:rPr>
          <w:color w:val="auto"/>
        </w:rPr>
        <w:t xml:space="preserve"> Statement of Accounts 202</w:t>
      </w:r>
      <w:r w:rsidR="0081461A" w:rsidRPr="0081461A">
        <w:rPr>
          <w:color w:val="auto"/>
        </w:rPr>
        <w:t>5</w:t>
      </w:r>
      <w:r w:rsidRPr="0081461A">
        <w:rPr>
          <w:color w:val="auto"/>
        </w:rPr>
        <w:t>/2</w:t>
      </w:r>
      <w:r w:rsidR="0081461A" w:rsidRPr="0081461A">
        <w:rPr>
          <w:color w:val="auto"/>
        </w:rPr>
        <w:t>6</w:t>
      </w:r>
      <w:r w:rsidRPr="0081461A">
        <w:rPr>
          <w:color w:val="auto"/>
        </w:rPr>
        <w:t xml:space="preserve">. </w:t>
      </w:r>
      <w:r w:rsidR="009F6EBE" w:rsidRPr="0081461A">
        <w:rPr>
          <w:color w:val="auto"/>
        </w:rPr>
        <w:t>M</w:t>
      </w:r>
      <w:r w:rsidRPr="0081461A">
        <w:rPr>
          <w:color w:val="auto"/>
        </w:rPr>
        <w:t xml:space="preserve">y role is to act on behalf of the Fire Authority in providing oversight and ensuring legal compliance and governance in respect of accounting and financial matters which affect the Authority. </w:t>
      </w:r>
    </w:p>
    <w:p w14:paraId="7BAD5F1F" w14:textId="77777777" w:rsidR="00E27869" w:rsidRPr="0081461A" w:rsidRDefault="00E27869" w:rsidP="00236395">
      <w:pPr>
        <w:jc w:val="both"/>
        <w:rPr>
          <w:color w:val="auto"/>
        </w:rPr>
      </w:pPr>
    </w:p>
    <w:p w14:paraId="5EA13B19" w14:textId="7CC98C94" w:rsidR="00E27869" w:rsidRPr="0081461A" w:rsidRDefault="00B1656C" w:rsidP="00236395">
      <w:pPr>
        <w:jc w:val="both"/>
        <w:rPr>
          <w:color w:val="auto"/>
        </w:rPr>
      </w:pPr>
      <w:r w:rsidRPr="0081461A">
        <w:rPr>
          <w:color w:val="auto"/>
        </w:rPr>
        <w:t>The Narrative Statement introduces the Statement of Accounts 202</w:t>
      </w:r>
      <w:r w:rsidR="0081461A" w:rsidRPr="0081461A">
        <w:rPr>
          <w:color w:val="auto"/>
        </w:rPr>
        <w:t>5</w:t>
      </w:r>
      <w:r w:rsidRPr="0081461A">
        <w:rPr>
          <w:color w:val="auto"/>
        </w:rPr>
        <w:t>/2</w:t>
      </w:r>
      <w:r w:rsidR="0081461A" w:rsidRPr="0081461A">
        <w:rPr>
          <w:color w:val="auto"/>
        </w:rPr>
        <w:t>6</w:t>
      </w:r>
      <w:r w:rsidR="00E27869" w:rsidRPr="0081461A">
        <w:rPr>
          <w:color w:val="auto"/>
        </w:rPr>
        <w:t xml:space="preserve">.  </w:t>
      </w:r>
      <w:r w:rsidRPr="0081461A">
        <w:rPr>
          <w:color w:val="auto"/>
        </w:rPr>
        <w:t xml:space="preserve">The Narrative Statement is intended to </w:t>
      </w:r>
      <w:r w:rsidR="00E27869" w:rsidRPr="0081461A">
        <w:rPr>
          <w:color w:val="auto"/>
        </w:rPr>
        <w:t xml:space="preserve">provide information to </w:t>
      </w:r>
      <w:r w:rsidR="004377CD" w:rsidRPr="0081461A">
        <w:rPr>
          <w:color w:val="auto"/>
        </w:rPr>
        <w:t xml:space="preserve">all stakeholders </w:t>
      </w:r>
      <w:r w:rsidR="00E27869" w:rsidRPr="0081461A">
        <w:rPr>
          <w:color w:val="auto"/>
        </w:rPr>
        <w:t>(residents, local businesses, Councillors,</w:t>
      </w:r>
      <w:r w:rsidR="0069539F" w:rsidRPr="0081461A">
        <w:rPr>
          <w:color w:val="auto"/>
        </w:rPr>
        <w:t xml:space="preserve"> </w:t>
      </w:r>
      <w:r w:rsidR="00E27869" w:rsidRPr="0081461A">
        <w:rPr>
          <w:color w:val="auto"/>
        </w:rPr>
        <w:t>partners</w:t>
      </w:r>
      <w:r w:rsidR="0069539F" w:rsidRPr="0081461A">
        <w:rPr>
          <w:color w:val="auto"/>
        </w:rPr>
        <w:t xml:space="preserve">, employees </w:t>
      </w:r>
      <w:r w:rsidR="00E27869" w:rsidRPr="0081461A">
        <w:rPr>
          <w:color w:val="auto"/>
        </w:rPr>
        <w:t>and members of the public) so that they can:</w:t>
      </w:r>
    </w:p>
    <w:p w14:paraId="05F01ABF" w14:textId="51D68174" w:rsidR="002705C0" w:rsidRPr="0081461A" w:rsidRDefault="00E27869" w:rsidP="00DA2069">
      <w:pPr>
        <w:pStyle w:val="ListParagraph"/>
        <w:numPr>
          <w:ilvl w:val="0"/>
          <w:numId w:val="26"/>
        </w:numPr>
        <w:jc w:val="both"/>
        <w:rPr>
          <w:color w:val="auto"/>
        </w:rPr>
      </w:pPr>
      <w:r w:rsidRPr="0081461A">
        <w:rPr>
          <w:color w:val="auto"/>
        </w:rPr>
        <w:t xml:space="preserve">gain </w:t>
      </w:r>
      <w:r w:rsidR="00B1656C" w:rsidRPr="0081461A">
        <w:rPr>
          <w:color w:val="auto"/>
        </w:rPr>
        <w:t xml:space="preserve">a clear overview of the Authority’s financial performance in the year </w:t>
      </w:r>
    </w:p>
    <w:p w14:paraId="6E919E44" w14:textId="6B0CE12F" w:rsidR="002705C0" w:rsidRPr="0081461A" w:rsidRDefault="00B1656C" w:rsidP="00DA2069">
      <w:pPr>
        <w:pStyle w:val="ListParagraph"/>
        <w:numPr>
          <w:ilvl w:val="0"/>
          <w:numId w:val="26"/>
        </w:numPr>
        <w:jc w:val="both"/>
        <w:rPr>
          <w:color w:val="auto"/>
        </w:rPr>
      </w:pPr>
      <w:r w:rsidRPr="0081461A">
        <w:rPr>
          <w:color w:val="auto"/>
        </w:rPr>
        <w:t>put the Authority’s non-financial performance into the context of the financial results.</w:t>
      </w:r>
    </w:p>
    <w:p w14:paraId="05BB41F5" w14:textId="6E0B464A" w:rsidR="00E27869" w:rsidRPr="0081461A" w:rsidRDefault="00E27869" w:rsidP="00DA2069">
      <w:pPr>
        <w:pStyle w:val="ListParagraph"/>
        <w:numPr>
          <w:ilvl w:val="0"/>
          <w:numId w:val="26"/>
        </w:numPr>
        <w:jc w:val="both"/>
        <w:rPr>
          <w:color w:val="auto"/>
        </w:rPr>
      </w:pPr>
      <w:r w:rsidRPr="0081461A">
        <w:rPr>
          <w:color w:val="auto"/>
        </w:rPr>
        <w:t>have confidence that the Authority has used and accounted for public money in an appropriate manner</w:t>
      </w:r>
    </w:p>
    <w:p w14:paraId="6C7588FA" w14:textId="116742A3" w:rsidR="00E27869" w:rsidRPr="0081461A" w:rsidRDefault="00E27869" w:rsidP="00DA2069">
      <w:pPr>
        <w:pStyle w:val="ListParagraph"/>
        <w:numPr>
          <w:ilvl w:val="0"/>
          <w:numId w:val="26"/>
        </w:numPr>
        <w:jc w:val="both"/>
        <w:rPr>
          <w:color w:val="auto"/>
        </w:rPr>
      </w:pPr>
      <w:r w:rsidRPr="0081461A">
        <w:rPr>
          <w:color w:val="auto"/>
        </w:rPr>
        <w:t>be assured that the financial position of the Authority is sounds and secure.</w:t>
      </w:r>
    </w:p>
    <w:p w14:paraId="7FB588C8" w14:textId="77777777" w:rsidR="00B1656C" w:rsidRPr="00581F1D" w:rsidRDefault="00B1656C" w:rsidP="00236395">
      <w:pPr>
        <w:jc w:val="both"/>
        <w:rPr>
          <w:color w:val="auto"/>
          <w:highlight w:val="yellow"/>
        </w:rPr>
      </w:pPr>
    </w:p>
    <w:p w14:paraId="724D510C" w14:textId="77777777" w:rsidR="00B1656C" w:rsidRPr="0081461A" w:rsidRDefault="00B1656C" w:rsidP="00236395">
      <w:pPr>
        <w:jc w:val="both"/>
        <w:rPr>
          <w:color w:val="auto"/>
        </w:rPr>
      </w:pPr>
      <w:r w:rsidRPr="0081461A">
        <w:rPr>
          <w:color w:val="auto"/>
        </w:rPr>
        <w:t xml:space="preserve">I recognise that the accounts of the Authority can be quite daunting for readers, especially those who are unfamiliar with accounts in general and local government accounts in particular, so I hope that in taking the time to read the narrative statement, readers will be able to better understand how these accounts are constructed and how best to read and interpret them. It also explains more about what the core financial statements mean and explains how the notes to the accounts provide the reader with the detailed information to support the core statements. </w:t>
      </w:r>
    </w:p>
    <w:p w14:paraId="1B2B24E2" w14:textId="77777777" w:rsidR="00B1656C" w:rsidRPr="0081461A" w:rsidRDefault="00B1656C" w:rsidP="00236395">
      <w:pPr>
        <w:jc w:val="both"/>
        <w:rPr>
          <w:color w:val="auto"/>
        </w:rPr>
      </w:pPr>
    </w:p>
    <w:p w14:paraId="6132BEC0" w14:textId="0D00312D" w:rsidR="00B1656C" w:rsidRPr="0081461A" w:rsidRDefault="00B1656C" w:rsidP="00236395">
      <w:pPr>
        <w:jc w:val="both"/>
        <w:rPr>
          <w:color w:val="auto"/>
        </w:rPr>
      </w:pPr>
      <w:r w:rsidRPr="0081461A">
        <w:rPr>
          <w:color w:val="auto"/>
        </w:rPr>
        <w:t>The accounts have been prepared in accordance with the Code of Practice on Local Authority Accounting in the United Kingdom 202</w:t>
      </w:r>
      <w:r w:rsidR="0081461A" w:rsidRPr="0081461A">
        <w:rPr>
          <w:color w:val="auto"/>
        </w:rPr>
        <w:t>5</w:t>
      </w:r>
      <w:r w:rsidRPr="0081461A">
        <w:rPr>
          <w:color w:val="auto"/>
        </w:rPr>
        <w:t>/2</w:t>
      </w:r>
      <w:r w:rsidR="0081461A" w:rsidRPr="0081461A">
        <w:rPr>
          <w:color w:val="auto"/>
        </w:rPr>
        <w:t>6</w:t>
      </w:r>
      <w:r w:rsidRPr="0081461A">
        <w:rPr>
          <w:color w:val="auto"/>
        </w:rPr>
        <w:t xml:space="preserve">, which is published by CIPFA. </w:t>
      </w:r>
    </w:p>
    <w:p w14:paraId="0AAB5BB3" w14:textId="77777777" w:rsidR="00B1656C" w:rsidRPr="00581F1D" w:rsidRDefault="00B1656C" w:rsidP="00236395">
      <w:pPr>
        <w:jc w:val="both"/>
        <w:rPr>
          <w:color w:val="auto"/>
          <w:highlight w:val="yellow"/>
        </w:rPr>
      </w:pPr>
    </w:p>
    <w:p w14:paraId="6AE99460" w14:textId="77777777" w:rsidR="00B1656C" w:rsidRPr="0081461A" w:rsidRDefault="00B1656C" w:rsidP="00236395">
      <w:pPr>
        <w:pStyle w:val="Heading4"/>
        <w:jc w:val="both"/>
        <w:rPr>
          <w:bCs/>
        </w:rPr>
      </w:pPr>
      <w:r w:rsidRPr="0081461A">
        <w:rPr>
          <w:bCs/>
        </w:rPr>
        <w:t>Background</w:t>
      </w:r>
    </w:p>
    <w:p w14:paraId="158990DC" w14:textId="58365C6A" w:rsidR="00E27869" w:rsidRPr="0081461A" w:rsidRDefault="00E27869" w:rsidP="00236395">
      <w:pPr>
        <w:jc w:val="both"/>
        <w:rPr>
          <w:color w:val="auto"/>
        </w:rPr>
      </w:pPr>
      <w:r w:rsidRPr="0081461A">
        <w:rPr>
          <w:color w:val="auto"/>
        </w:rPr>
        <w:t xml:space="preserve">The Nottinghamshire and City of Nottingham Fire Authority was formed as an independent body on 1st April 1998 following local government reorganisation. </w:t>
      </w:r>
    </w:p>
    <w:p w14:paraId="2177D1BC" w14:textId="77777777" w:rsidR="00E27869" w:rsidRPr="00581F1D" w:rsidRDefault="00E27869" w:rsidP="00236395">
      <w:pPr>
        <w:jc w:val="both"/>
        <w:rPr>
          <w:highlight w:val="yellow"/>
        </w:rPr>
      </w:pPr>
    </w:p>
    <w:p w14:paraId="1DEE297A" w14:textId="77777777" w:rsidR="00B1656C" w:rsidRPr="00581F1D" w:rsidRDefault="00B1656C" w:rsidP="00236395">
      <w:pPr>
        <w:jc w:val="both"/>
        <w:rPr>
          <w:color w:val="auto"/>
          <w:highlight w:val="yellow"/>
        </w:rPr>
      </w:pPr>
      <w:r w:rsidRPr="0081461A">
        <w:rPr>
          <w:color w:val="auto"/>
        </w:rPr>
        <w:t xml:space="preserve">The Nottinghamshire and City of Nottingham Fire Authority is responsible for ensuring Nottinghamshire Fire and Rescue Service has the people, </w:t>
      </w:r>
      <w:r w:rsidRPr="0081461A">
        <w:rPr>
          <w:color w:val="auto"/>
        </w:rPr>
        <w:lastRenderedPageBreak/>
        <w:t xml:space="preserve">equipment and training needed to carry out its duties for fire prevention, fire safety, firefighting and rescue, road traffic collision extrication and rescue, and other emergency rescue activities such as responding to flooding or terrorism. </w:t>
      </w:r>
    </w:p>
    <w:p w14:paraId="54B9F7DF" w14:textId="77777777" w:rsidR="00B1656C" w:rsidRPr="00581F1D" w:rsidRDefault="00B1656C" w:rsidP="00236395">
      <w:pPr>
        <w:jc w:val="both"/>
        <w:rPr>
          <w:color w:val="auto"/>
          <w:highlight w:val="yellow"/>
        </w:rPr>
      </w:pPr>
    </w:p>
    <w:p w14:paraId="7D671BF2" w14:textId="77777777" w:rsidR="00B1656C" w:rsidRPr="0081461A" w:rsidRDefault="00B1656C" w:rsidP="00236395">
      <w:pPr>
        <w:jc w:val="both"/>
        <w:rPr>
          <w:color w:val="auto"/>
        </w:rPr>
      </w:pPr>
      <w:r w:rsidRPr="0081461A">
        <w:rPr>
          <w:color w:val="auto"/>
        </w:rPr>
        <w:t xml:space="preserve">The Authority is made up of 6 councillors from Nottingham City Council and 12 councillors from Nottinghamshire County Council. The Nottinghamshire Police and Crime Commissioner is also a voting member of the Authority. </w:t>
      </w:r>
    </w:p>
    <w:p w14:paraId="77A80F5E" w14:textId="77777777" w:rsidR="00B1656C" w:rsidRPr="0081461A" w:rsidRDefault="00B1656C" w:rsidP="00236395">
      <w:pPr>
        <w:jc w:val="both"/>
        <w:rPr>
          <w:color w:val="auto"/>
        </w:rPr>
      </w:pPr>
    </w:p>
    <w:p w14:paraId="05627E1E" w14:textId="77777777" w:rsidR="00B1656C" w:rsidRPr="0081461A" w:rsidRDefault="00B1656C" w:rsidP="00236395">
      <w:pPr>
        <w:jc w:val="both"/>
      </w:pPr>
      <w:r w:rsidRPr="0081461A">
        <w:rPr>
          <w:color w:val="auto"/>
        </w:rPr>
        <w:t>The County of Nottinghamshire covers an area of 838 square miles and borders Derbyshire, Leicestershire, Lincolnshire and South Yorkshire. It has a mixture of urban and rural areas. Much of the county is rural land and forestry, including Sherwood Forest. Several major rivers and canals pass through the county, including the River Trent. In total, there are over 300 miles of waterways in the County.</w:t>
      </w:r>
      <w:r w:rsidRPr="0081461A">
        <w:rPr>
          <w:rFonts w:ascii="Arial" w:eastAsia="Calibri" w:hAnsi="Arial" w:cs="Times New Roman"/>
          <w:color w:val="000000" w:themeColor="dark1"/>
          <w:kern w:val="0"/>
          <w:lang w:eastAsia="en-GB"/>
          <w14:ligatures w14:val="none"/>
        </w:rPr>
        <w:t xml:space="preserve"> </w:t>
      </w:r>
    </w:p>
    <w:p w14:paraId="2E8CE6D8" w14:textId="77777777" w:rsidR="00B1656C" w:rsidRPr="0081461A" w:rsidRDefault="00B1656C" w:rsidP="00236395">
      <w:pPr>
        <w:jc w:val="both"/>
      </w:pPr>
    </w:p>
    <w:p w14:paraId="6E80AACE" w14:textId="4316D01F" w:rsidR="00B1656C" w:rsidRPr="0081461A" w:rsidRDefault="00B1656C" w:rsidP="00236395">
      <w:pPr>
        <w:jc w:val="both"/>
        <w:rPr>
          <w:color w:val="auto"/>
        </w:rPr>
      </w:pPr>
      <w:r w:rsidRPr="0081461A">
        <w:rPr>
          <w:color w:val="auto"/>
        </w:rPr>
        <w:t xml:space="preserve">The county has a population of 1.15m people, with 70% living in urban areas. More than half the county’s population live in the city of Nottingham and </w:t>
      </w:r>
    </w:p>
    <w:p w14:paraId="5925A5D5" w14:textId="46C2E514" w:rsidR="00B1656C" w:rsidRPr="0081461A" w:rsidRDefault="00B1656C" w:rsidP="00236395">
      <w:pPr>
        <w:jc w:val="both"/>
        <w:rPr>
          <w:color w:val="auto"/>
        </w:rPr>
      </w:pPr>
      <w:r w:rsidRPr="0081461A">
        <w:rPr>
          <w:color w:val="auto"/>
        </w:rPr>
        <w:t xml:space="preserve">surrounding areas – this is the 9th largest urban area in the UK.  </w:t>
      </w:r>
    </w:p>
    <w:p w14:paraId="1457C61B" w14:textId="77777777" w:rsidR="00B1656C" w:rsidRPr="0081461A" w:rsidRDefault="00B1656C" w:rsidP="00236395">
      <w:pPr>
        <w:jc w:val="both"/>
        <w:rPr>
          <w:color w:val="auto"/>
        </w:rPr>
      </w:pPr>
      <w:r w:rsidRPr="0081461A">
        <w:rPr>
          <w:color w:val="auto"/>
        </w:rPr>
        <w:t> </w:t>
      </w:r>
    </w:p>
    <w:p w14:paraId="0657B89A" w14:textId="6BDCCFCA" w:rsidR="00B1656C" w:rsidRPr="008425B3" w:rsidRDefault="00B1656C" w:rsidP="00236395">
      <w:pPr>
        <w:jc w:val="both"/>
        <w:rPr>
          <w:color w:val="auto"/>
        </w:rPr>
      </w:pPr>
      <w:r w:rsidRPr="00CC0DAD">
        <w:rPr>
          <w:color w:val="auto"/>
        </w:rPr>
        <w:t xml:space="preserve">The County has over </w:t>
      </w:r>
      <w:r w:rsidR="00373A30" w:rsidRPr="00CC0DAD">
        <w:rPr>
          <w:color w:val="auto"/>
        </w:rPr>
        <w:t>6</w:t>
      </w:r>
      <w:r w:rsidRPr="00CC0DAD">
        <w:rPr>
          <w:color w:val="auto"/>
        </w:rPr>
        <w:t>,000 multi-storey buildings more than 11m in height,</w:t>
      </w:r>
      <w:r w:rsidRPr="001A7646">
        <w:rPr>
          <w:color w:val="auto"/>
        </w:rPr>
        <w:t xml:space="preserve"> 4,6</w:t>
      </w:r>
      <w:r w:rsidR="001A7646" w:rsidRPr="001A7646">
        <w:rPr>
          <w:color w:val="auto"/>
        </w:rPr>
        <w:t>29</w:t>
      </w:r>
      <w:r w:rsidRPr="001A7646">
        <w:rPr>
          <w:color w:val="auto"/>
        </w:rPr>
        <w:t xml:space="preserve"> listed </w:t>
      </w:r>
      <w:r w:rsidR="001A7646" w:rsidRPr="001A7646">
        <w:rPr>
          <w:color w:val="auto"/>
        </w:rPr>
        <w:t>structures</w:t>
      </w:r>
      <w:r w:rsidRPr="001A7646">
        <w:rPr>
          <w:color w:val="auto"/>
        </w:rPr>
        <w:t xml:space="preserve">, </w:t>
      </w:r>
      <w:r w:rsidRPr="00CD6757">
        <w:rPr>
          <w:color w:val="auto"/>
        </w:rPr>
        <w:t xml:space="preserve">with </w:t>
      </w:r>
      <w:r w:rsidR="00CD6757" w:rsidRPr="00CD6757">
        <w:rPr>
          <w:color w:val="auto"/>
        </w:rPr>
        <w:t>9</w:t>
      </w:r>
      <w:r w:rsidR="00373A30" w:rsidRPr="00CD6757">
        <w:rPr>
          <w:color w:val="auto"/>
        </w:rPr>
        <w:t>2</w:t>
      </w:r>
      <w:r w:rsidRPr="00CD6757">
        <w:rPr>
          <w:color w:val="auto"/>
        </w:rPr>
        <w:t xml:space="preserve"> buildings on </w:t>
      </w:r>
      <w:r w:rsidRPr="00CD6757">
        <w:rPr>
          <w:color w:val="auto"/>
        </w:rPr>
        <w:t>the Heritage at Risk Register.</w:t>
      </w:r>
      <w:r w:rsidRPr="008425B3">
        <w:rPr>
          <w:color w:val="auto"/>
        </w:rPr>
        <w:t xml:space="preserve">  There are 3,500 miles of road, 20 miles of tram network. </w:t>
      </w:r>
    </w:p>
    <w:p w14:paraId="6E51A7A9" w14:textId="77777777" w:rsidR="00B1656C" w:rsidRPr="0081461A" w:rsidRDefault="00B1656C" w:rsidP="00236395">
      <w:pPr>
        <w:jc w:val="both"/>
        <w:rPr>
          <w:color w:val="auto"/>
        </w:rPr>
      </w:pPr>
    </w:p>
    <w:p w14:paraId="4D99F5AE" w14:textId="2B53DA5B" w:rsidR="00B1656C" w:rsidRPr="0081461A" w:rsidRDefault="00B1656C" w:rsidP="00236395">
      <w:pPr>
        <w:jc w:val="both"/>
        <w:rPr>
          <w:color w:val="auto"/>
        </w:rPr>
      </w:pPr>
      <w:r w:rsidRPr="0081461A">
        <w:rPr>
          <w:color w:val="auto"/>
        </w:rPr>
        <w:t xml:space="preserve">The Fire Authority has 24 Fire Stations, 8 of which are wholetime. 12 stations are crewed by </w:t>
      </w:r>
      <w:r w:rsidR="0081461A" w:rsidRPr="0081461A">
        <w:rPr>
          <w:color w:val="auto"/>
        </w:rPr>
        <w:t>O</w:t>
      </w:r>
      <w:r w:rsidRPr="0081461A">
        <w:rPr>
          <w:color w:val="auto"/>
        </w:rPr>
        <w:t>n</w:t>
      </w:r>
      <w:r w:rsidR="0081461A" w:rsidRPr="0081461A">
        <w:rPr>
          <w:color w:val="auto"/>
        </w:rPr>
        <w:t>-</w:t>
      </w:r>
      <w:r w:rsidRPr="0081461A">
        <w:rPr>
          <w:color w:val="auto"/>
        </w:rPr>
        <w:t>call staff and the remaining 4 have a mixture of wholetime and on call crews.</w:t>
      </w:r>
    </w:p>
    <w:p w14:paraId="2672F4A5" w14:textId="77777777" w:rsidR="00B1656C" w:rsidRPr="0081461A" w:rsidRDefault="00B1656C" w:rsidP="00236395">
      <w:pPr>
        <w:jc w:val="both"/>
        <w:rPr>
          <w:color w:val="auto"/>
        </w:rPr>
      </w:pPr>
      <w:r w:rsidRPr="0081461A">
        <w:rPr>
          <w:color w:val="auto"/>
        </w:rPr>
        <w:t> </w:t>
      </w:r>
    </w:p>
    <w:p w14:paraId="23202F04" w14:textId="3E0A7851" w:rsidR="00B1656C" w:rsidRPr="0081461A" w:rsidRDefault="00B1656C" w:rsidP="00236395">
      <w:pPr>
        <w:jc w:val="both"/>
        <w:rPr>
          <w:color w:val="auto"/>
        </w:rPr>
      </w:pPr>
      <w:r w:rsidRPr="0081461A">
        <w:rPr>
          <w:color w:val="auto"/>
        </w:rPr>
        <w:t xml:space="preserve">The Fire Authority has </w:t>
      </w:r>
      <w:r w:rsidRPr="00BA4D14">
        <w:rPr>
          <w:color w:val="auto"/>
        </w:rPr>
        <w:t xml:space="preserve">30 </w:t>
      </w:r>
      <w:r w:rsidR="00A85DE7" w:rsidRPr="00BA4D14">
        <w:rPr>
          <w:color w:val="auto"/>
        </w:rPr>
        <w:t xml:space="preserve">Operational </w:t>
      </w:r>
      <w:r w:rsidRPr="00BA4D14">
        <w:rPr>
          <w:color w:val="auto"/>
        </w:rPr>
        <w:t xml:space="preserve">Fire Appliances and 13 Special </w:t>
      </w:r>
      <w:r w:rsidRPr="0081461A">
        <w:rPr>
          <w:color w:val="auto"/>
        </w:rPr>
        <w:t>Appliances.</w:t>
      </w:r>
    </w:p>
    <w:p w14:paraId="24B87476" w14:textId="77777777" w:rsidR="00B1656C" w:rsidRPr="0081461A" w:rsidRDefault="00B1656C" w:rsidP="00236395">
      <w:pPr>
        <w:jc w:val="both"/>
        <w:rPr>
          <w:color w:val="auto"/>
        </w:rPr>
      </w:pPr>
      <w:r w:rsidRPr="0081461A">
        <w:rPr>
          <w:color w:val="auto"/>
        </w:rPr>
        <w:t> </w:t>
      </w:r>
    </w:p>
    <w:p w14:paraId="53589BB2" w14:textId="237DD6DD" w:rsidR="00B1656C" w:rsidRPr="00581F1D" w:rsidRDefault="00B1656C" w:rsidP="00236395">
      <w:pPr>
        <w:jc w:val="both"/>
        <w:rPr>
          <w:color w:val="auto"/>
          <w:highlight w:val="yellow"/>
        </w:rPr>
      </w:pPr>
      <w:bookmarkStart w:id="13" w:name="_Hlk195694165"/>
      <w:r w:rsidRPr="0081461A">
        <w:rPr>
          <w:color w:val="auto"/>
        </w:rPr>
        <w:t xml:space="preserve">The Fire Authority has </w:t>
      </w:r>
      <w:r w:rsidRPr="00AF4529">
        <w:rPr>
          <w:color w:val="auto"/>
        </w:rPr>
        <w:t>4</w:t>
      </w:r>
      <w:r w:rsidR="00AF4529" w:rsidRPr="00AF4529">
        <w:rPr>
          <w:color w:val="auto"/>
        </w:rPr>
        <w:t>21</w:t>
      </w:r>
      <w:r w:rsidRPr="00AF4529">
        <w:rPr>
          <w:color w:val="auto"/>
        </w:rPr>
        <w:t xml:space="preserve"> wholetime firefighters, 2</w:t>
      </w:r>
      <w:r w:rsidR="00AF4529" w:rsidRPr="00AF4529">
        <w:rPr>
          <w:color w:val="auto"/>
        </w:rPr>
        <w:t>36</w:t>
      </w:r>
      <w:r w:rsidRPr="00AF4529">
        <w:rPr>
          <w:color w:val="auto"/>
        </w:rPr>
        <w:t xml:space="preserve"> On-call firefighters and 1</w:t>
      </w:r>
      <w:r w:rsidR="0073523B" w:rsidRPr="00AF4529">
        <w:rPr>
          <w:color w:val="auto"/>
        </w:rPr>
        <w:t>7</w:t>
      </w:r>
      <w:r w:rsidR="00AF4529" w:rsidRPr="00AF4529">
        <w:rPr>
          <w:color w:val="auto"/>
        </w:rPr>
        <w:t>2</w:t>
      </w:r>
      <w:r w:rsidRPr="00AF4529">
        <w:rPr>
          <w:color w:val="auto"/>
        </w:rPr>
        <w:t xml:space="preserve"> support service employees.</w:t>
      </w:r>
    </w:p>
    <w:bookmarkEnd w:id="13"/>
    <w:p w14:paraId="0959EAC9" w14:textId="77777777" w:rsidR="00B1656C" w:rsidRPr="00581F1D" w:rsidRDefault="00B1656C" w:rsidP="00236395">
      <w:pPr>
        <w:jc w:val="both"/>
        <w:rPr>
          <w:color w:val="auto"/>
          <w:highlight w:val="yellow"/>
        </w:rPr>
      </w:pPr>
    </w:p>
    <w:p w14:paraId="5990E2CE" w14:textId="77777777" w:rsidR="00B1656C" w:rsidRPr="00581F1D" w:rsidRDefault="00B1656C" w:rsidP="00236395">
      <w:pPr>
        <w:jc w:val="both"/>
        <w:rPr>
          <w:color w:val="auto"/>
          <w:highlight w:val="yellow"/>
        </w:rPr>
      </w:pPr>
      <w:r w:rsidRPr="00581F1D">
        <w:rPr>
          <w:noProof/>
          <w:highlight w:val="yellow"/>
        </w:rPr>
        <w:drawing>
          <wp:inline distT="0" distB="0" distL="0" distR="0" wp14:anchorId="4212617B" wp14:editId="2DD1C7D8">
            <wp:extent cx="2999570" cy="3339548"/>
            <wp:effectExtent l="0" t="0" r="0" b="0"/>
            <wp:docPr id="5" name="Picture 2" descr="A map of a city">
              <a:extLst xmlns:a="http://schemas.openxmlformats.org/drawingml/2006/main">
                <a:ext uri="{FF2B5EF4-FFF2-40B4-BE49-F238E27FC236}">
                  <a16:creationId xmlns:a16="http://schemas.microsoft.com/office/drawing/2014/main" id="{DB48F244-DBD9-7D77-1285-FA644296C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map of a city">
                      <a:extLst>
                        <a:ext uri="{FF2B5EF4-FFF2-40B4-BE49-F238E27FC236}">
                          <a16:creationId xmlns:a16="http://schemas.microsoft.com/office/drawing/2014/main" id="{DB48F244-DBD9-7D77-1285-FA644296C6D6}"/>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5916" cy="3357746"/>
                    </a:xfrm>
                    <a:prstGeom prst="rect">
                      <a:avLst/>
                    </a:prstGeom>
                    <a:noFill/>
                  </pic:spPr>
                </pic:pic>
              </a:graphicData>
            </a:graphic>
          </wp:inline>
        </w:drawing>
      </w:r>
    </w:p>
    <w:p w14:paraId="2659E51C" w14:textId="77777777" w:rsidR="00B1656C" w:rsidRPr="00581F1D" w:rsidRDefault="00B1656C" w:rsidP="00236395">
      <w:pPr>
        <w:jc w:val="both"/>
        <w:rPr>
          <w:color w:val="auto"/>
          <w:highlight w:val="yellow"/>
        </w:rPr>
      </w:pPr>
    </w:p>
    <w:p w14:paraId="61B728B4" w14:textId="1F1EBF8B" w:rsidR="00B1656C" w:rsidRPr="0081461A" w:rsidRDefault="00B1656C" w:rsidP="00236395">
      <w:pPr>
        <w:jc w:val="both"/>
        <w:rPr>
          <w:color w:val="auto"/>
        </w:rPr>
      </w:pPr>
      <w:r w:rsidRPr="0081461A">
        <w:rPr>
          <w:color w:val="auto"/>
        </w:rPr>
        <w:t xml:space="preserve">The </w:t>
      </w:r>
      <w:r w:rsidR="00DE34C4" w:rsidRPr="0081461A">
        <w:rPr>
          <w:color w:val="auto"/>
        </w:rPr>
        <w:t xml:space="preserve">Community Risk Management Plan 2025-28 </w:t>
      </w:r>
      <w:r w:rsidRPr="0081461A">
        <w:rPr>
          <w:color w:val="auto"/>
        </w:rPr>
        <w:t xml:space="preserve">  sets out the key priorities for the Authority for the three years 202</w:t>
      </w:r>
      <w:r w:rsidR="00EA3089" w:rsidRPr="0081461A">
        <w:rPr>
          <w:color w:val="auto"/>
        </w:rPr>
        <w:t>5</w:t>
      </w:r>
      <w:r w:rsidRPr="0081461A">
        <w:rPr>
          <w:color w:val="auto"/>
        </w:rPr>
        <w:t>/2</w:t>
      </w:r>
      <w:r w:rsidR="00EA3089" w:rsidRPr="0081461A">
        <w:rPr>
          <w:color w:val="auto"/>
        </w:rPr>
        <w:t>6</w:t>
      </w:r>
      <w:r w:rsidRPr="0081461A">
        <w:rPr>
          <w:color w:val="auto"/>
        </w:rPr>
        <w:t xml:space="preserve"> to 202</w:t>
      </w:r>
      <w:r w:rsidR="00EA3089" w:rsidRPr="0081461A">
        <w:rPr>
          <w:color w:val="auto"/>
        </w:rPr>
        <w:t>7</w:t>
      </w:r>
      <w:r w:rsidRPr="0081461A">
        <w:rPr>
          <w:color w:val="auto"/>
        </w:rPr>
        <w:t>/2</w:t>
      </w:r>
      <w:r w:rsidR="00EA3089" w:rsidRPr="0081461A">
        <w:rPr>
          <w:color w:val="auto"/>
        </w:rPr>
        <w:t>8</w:t>
      </w:r>
      <w:r w:rsidRPr="0081461A">
        <w:rPr>
          <w:color w:val="auto"/>
        </w:rPr>
        <w:t xml:space="preserve">.  </w:t>
      </w:r>
    </w:p>
    <w:p w14:paraId="4AA170CF" w14:textId="77777777" w:rsidR="00B1656C" w:rsidRPr="0081461A" w:rsidRDefault="00B1656C" w:rsidP="00B1656C">
      <w:pPr>
        <w:rPr>
          <w:color w:val="auto"/>
        </w:rPr>
      </w:pPr>
      <w:r w:rsidRPr="0081461A">
        <w:rPr>
          <w:color w:val="auto"/>
        </w:rPr>
        <w:t> </w:t>
      </w:r>
    </w:p>
    <w:p w14:paraId="2E7192DC" w14:textId="63FBC96C" w:rsidR="00B1656C" w:rsidRPr="0081461A" w:rsidRDefault="00B1656C" w:rsidP="00236395">
      <w:pPr>
        <w:jc w:val="both"/>
        <w:rPr>
          <w:color w:val="auto"/>
        </w:rPr>
      </w:pPr>
      <w:r w:rsidRPr="0081461A">
        <w:rPr>
          <w:color w:val="auto"/>
        </w:rPr>
        <w:lastRenderedPageBreak/>
        <w:t xml:space="preserve">This is broken down into </w:t>
      </w:r>
      <w:r w:rsidR="00D57468" w:rsidRPr="0081461A">
        <w:rPr>
          <w:color w:val="auto"/>
        </w:rPr>
        <w:t>Annual Delivery Plans</w:t>
      </w:r>
      <w:r w:rsidRPr="0081461A">
        <w:rPr>
          <w:color w:val="auto"/>
        </w:rPr>
        <w:t>.  Progress against the Plan and relevant performance data can be found in the Annual Statement of Assurance.</w:t>
      </w:r>
    </w:p>
    <w:p w14:paraId="561BDDB5" w14:textId="77777777" w:rsidR="00B1656C" w:rsidRPr="00581F1D" w:rsidRDefault="00B1656C" w:rsidP="00236395">
      <w:pPr>
        <w:jc w:val="both"/>
        <w:rPr>
          <w:color w:val="auto"/>
          <w:highlight w:val="yellow"/>
        </w:rPr>
      </w:pPr>
    </w:p>
    <w:p w14:paraId="06155627" w14:textId="16BA5E99" w:rsidR="00B1656C" w:rsidRPr="00581F1D" w:rsidRDefault="00EA3089" w:rsidP="00236395">
      <w:pPr>
        <w:jc w:val="center"/>
        <w:rPr>
          <w:color w:val="auto"/>
          <w:highlight w:val="yellow"/>
        </w:rPr>
      </w:pPr>
      <w:r w:rsidRPr="0081461A">
        <w:rPr>
          <w:noProof/>
          <w:color w:val="auto"/>
        </w:rPr>
        <w:drawing>
          <wp:inline distT="0" distB="0" distL="0" distR="0" wp14:anchorId="06CBCCFB" wp14:editId="0E5E1BC0">
            <wp:extent cx="1076480" cy="1537114"/>
            <wp:effectExtent l="152400" t="114300" r="200025" b="158750"/>
            <wp:docPr id="1702285300" name="Picture 1" descr="A red leaf with peop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85300" name="Picture 1" descr="A red leaf with people in the background"/>
                    <pic:cNvPicPr/>
                  </pic:nvPicPr>
                  <pic:blipFill>
                    <a:blip r:embed="rId23"/>
                    <a:stretch>
                      <a:fillRect/>
                    </a:stretch>
                  </pic:blipFill>
                  <pic:spPr>
                    <a:xfrm rot="528066">
                      <a:off x="0" y="0"/>
                      <a:ext cx="1115669" cy="1593072"/>
                    </a:xfrm>
                    <a:prstGeom prst="rect">
                      <a:avLst/>
                    </a:prstGeom>
                    <a:effectLst>
                      <a:outerShdw blurRad="50800" dist="38100" dir="2700000" algn="tl" rotWithShape="0">
                        <a:prstClr val="black">
                          <a:alpha val="40000"/>
                        </a:prstClr>
                      </a:outerShdw>
                    </a:effectLst>
                  </pic:spPr>
                </pic:pic>
              </a:graphicData>
            </a:graphic>
          </wp:inline>
        </w:drawing>
      </w:r>
    </w:p>
    <w:p w14:paraId="63E203AE" w14:textId="5DF7C074" w:rsidR="00B1656C" w:rsidRPr="008425B3" w:rsidRDefault="00B1656C" w:rsidP="004A662C">
      <w:pPr>
        <w:spacing w:after="120"/>
        <w:jc w:val="both"/>
      </w:pPr>
      <w:r w:rsidRPr="0081461A">
        <w:rPr>
          <w:color w:val="auto"/>
        </w:rPr>
        <w:t xml:space="preserve">The </w:t>
      </w:r>
      <w:r w:rsidR="00F07821" w:rsidRPr="0081461A">
        <w:t>Medium Term Financial Strategy</w:t>
      </w:r>
      <w:r w:rsidRPr="0081461A">
        <w:rPr>
          <w:color w:val="auto"/>
        </w:rPr>
        <w:t xml:space="preserve"> includes budgets for the next four years which </w:t>
      </w:r>
      <w:r w:rsidRPr="008425B3">
        <w:t xml:space="preserve">support the delivery of services but within the context of financial sustainability. </w:t>
      </w:r>
    </w:p>
    <w:p w14:paraId="467C27D7" w14:textId="5773E2B9" w:rsidR="00B1656C" w:rsidRPr="008425B3" w:rsidRDefault="00B1656C" w:rsidP="00236395">
      <w:pPr>
        <w:pStyle w:val="Heading4"/>
        <w:jc w:val="both"/>
        <w:rPr>
          <w:bCs/>
          <w:color w:val="353B41"/>
          <w:szCs w:val="24"/>
        </w:rPr>
      </w:pPr>
      <w:r w:rsidRPr="008425B3">
        <w:rPr>
          <w:bCs/>
          <w:color w:val="353B41"/>
          <w:szCs w:val="24"/>
        </w:rPr>
        <w:t>Performance During 202</w:t>
      </w:r>
      <w:r w:rsidR="0081461A" w:rsidRPr="008425B3">
        <w:rPr>
          <w:bCs/>
          <w:color w:val="353B41"/>
          <w:szCs w:val="24"/>
        </w:rPr>
        <w:t>5</w:t>
      </w:r>
      <w:r w:rsidRPr="008425B3">
        <w:rPr>
          <w:bCs/>
          <w:color w:val="353B41"/>
          <w:szCs w:val="24"/>
        </w:rPr>
        <w:t>/2</w:t>
      </w:r>
      <w:r w:rsidR="00EE78CB" w:rsidRPr="008425B3">
        <w:rPr>
          <w:bCs/>
          <w:color w:val="353B41"/>
          <w:szCs w:val="24"/>
        </w:rPr>
        <w:t>6</w:t>
      </w:r>
    </w:p>
    <w:p w14:paraId="2411463D" w14:textId="2DD1342F" w:rsidR="00B1656C" w:rsidRPr="008425B3" w:rsidRDefault="00B1656C" w:rsidP="00236395">
      <w:pPr>
        <w:jc w:val="both"/>
      </w:pPr>
      <w:r w:rsidRPr="008425B3">
        <w:t>202</w:t>
      </w:r>
      <w:r w:rsidR="00EE78CB" w:rsidRPr="008425B3">
        <w:t>5</w:t>
      </w:r>
      <w:r w:rsidRPr="008425B3">
        <w:t>/2</w:t>
      </w:r>
      <w:r w:rsidR="00EE78CB" w:rsidRPr="008425B3">
        <w:t>6</w:t>
      </w:r>
      <w:r w:rsidRPr="008425B3">
        <w:t xml:space="preserve"> is the </w:t>
      </w:r>
      <w:r w:rsidR="00F07821" w:rsidRPr="008425B3">
        <w:t>fi</w:t>
      </w:r>
      <w:r w:rsidR="00EE78CB" w:rsidRPr="008425B3">
        <w:t>rst</w:t>
      </w:r>
      <w:r w:rsidRPr="008425B3">
        <w:t xml:space="preserve"> year of our Community Risk Management Plan </w:t>
      </w:r>
      <w:r w:rsidR="00653AAC" w:rsidRPr="008425B3">
        <w:t>2025-28</w:t>
      </w:r>
      <w:r w:rsidRPr="008425B3">
        <w:t xml:space="preserve">. Performance against the CRMP is reported to Fire Authority each year in the Annual Statement of Assurance (ASOA).  </w:t>
      </w:r>
    </w:p>
    <w:p w14:paraId="38A7C218" w14:textId="77777777" w:rsidR="00653AAC" w:rsidRPr="008425B3" w:rsidRDefault="00B1656C" w:rsidP="00236395">
      <w:pPr>
        <w:jc w:val="both"/>
      </w:pPr>
      <w:r w:rsidRPr="008425B3">
        <w:t> </w:t>
      </w:r>
    </w:p>
    <w:p w14:paraId="7F14C005" w14:textId="57F2923A" w:rsidR="00B1656C" w:rsidRPr="008425B3" w:rsidRDefault="00B1656C" w:rsidP="00236395">
      <w:pPr>
        <w:jc w:val="both"/>
      </w:pPr>
      <w:r w:rsidRPr="008425B3">
        <w:t xml:space="preserve">The service attended </w:t>
      </w:r>
      <w:r w:rsidR="003E01ED" w:rsidRPr="008425B3">
        <w:t>1</w:t>
      </w:r>
      <w:r w:rsidR="00927AF9" w:rsidRPr="008425B3">
        <w:t>2,914</w:t>
      </w:r>
      <w:r w:rsidRPr="008425B3">
        <w:t xml:space="preserve"> incidents during 202</w:t>
      </w:r>
      <w:r w:rsidR="001549CF" w:rsidRPr="008425B3">
        <w:t>5</w:t>
      </w:r>
      <w:r w:rsidRPr="008425B3">
        <w:t>/2</w:t>
      </w:r>
      <w:r w:rsidR="001549CF" w:rsidRPr="008425B3">
        <w:t>6</w:t>
      </w:r>
      <w:r w:rsidRPr="008425B3">
        <w:t xml:space="preserve">, which was </w:t>
      </w:r>
      <w:r w:rsidR="003E01ED" w:rsidRPr="008425B3">
        <w:t>an</w:t>
      </w:r>
      <w:r w:rsidRPr="008425B3">
        <w:t xml:space="preserve"> </w:t>
      </w:r>
      <w:r w:rsidR="00927AF9" w:rsidRPr="008425B3">
        <w:t>1</w:t>
      </w:r>
      <w:r w:rsidR="003E01ED" w:rsidRPr="008425B3">
        <w:t>8.</w:t>
      </w:r>
      <w:r w:rsidR="00927AF9" w:rsidRPr="008425B3">
        <w:t>37</w:t>
      </w:r>
      <w:r w:rsidRPr="008425B3">
        <w:t xml:space="preserve">% </w:t>
      </w:r>
      <w:r w:rsidR="003E01ED" w:rsidRPr="008425B3">
        <w:t>in</w:t>
      </w:r>
      <w:r w:rsidRPr="008425B3">
        <w:t>crease from 202</w:t>
      </w:r>
      <w:r w:rsidR="001549CF" w:rsidRPr="008425B3">
        <w:t>4</w:t>
      </w:r>
      <w:r w:rsidRPr="008425B3">
        <w:t>/2</w:t>
      </w:r>
      <w:r w:rsidR="001549CF" w:rsidRPr="008425B3">
        <w:t>5</w:t>
      </w:r>
      <w:r w:rsidRPr="008425B3">
        <w:t xml:space="preserve">.  </w:t>
      </w:r>
    </w:p>
    <w:p w14:paraId="4FBF8BAF" w14:textId="416E3AE1" w:rsidR="003E01ED" w:rsidRPr="008425B3" w:rsidRDefault="00B1656C" w:rsidP="00236395">
      <w:pPr>
        <w:jc w:val="both"/>
        <w:rPr>
          <w:highlight w:val="yellow"/>
        </w:rPr>
        <w:sectPr w:rsidR="003E01ED" w:rsidRPr="008425B3" w:rsidSect="00BC3492">
          <w:type w:val="continuous"/>
          <w:pgSz w:w="11906" w:h="16838"/>
          <w:pgMar w:top="1440" w:right="1080" w:bottom="1440" w:left="1080" w:header="708" w:footer="708" w:gutter="0"/>
          <w:cols w:num="2" w:space="286"/>
          <w:titlePg/>
          <w:docGrid w:linePitch="360"/>
        </w:sectPr>
      </w:pPr>
      <w:r w:rsidRPr="008425B3">
        <w:t xml:space="preserve"> </w:t>
      </w:r>
      <w:r w:rsidRPr="008425B3">
        <w:br/>
        <w:t>The service conducted 1</w:t>
      </w:r>
      <w:r w:rsidR="00927AF9" w:rsidRPr="008425B3">
        <w:t>6,041</w:t>
      </w:r>
      <w:r w:rsidR="00AF33E4" w:rsidRPr="008425B3">
        <w:t xml:space="preserve"> </w:t>
      </w:r>
      <w:r w:rsidRPr="008425B3">
        <w:t>safe and well visits, 1,</w:t>
      </w:r>
      <w:r w:rsidR="00AF33E4" w:rsidRPr="008425B3">
        <w:t>1</w:t>
      </w:r>
      <w:r w:rsidR="00927AF9" w:rsidRPr="008425B3">
        <w:t>01</w:t>
      </w:r>
      <w:r w:rsidR="00AF33E4" w:rsidRPr="008425B3">
        <w:t xml:space="preserve"> </w:t>
      </w:r>
      <w:r w:rsidRPr="008425B3">
        <w:t>fire safety audits, and 1</w:t>
      </w:r>
      <w:r w:rsidR="001D7BBE" w:rsidRPr="008425B3">
        <w:t>,</w:t>
      </w:r>
      <w:r w:rsidR="00927AF9" w:rsidRPr="008425B3">
        <w:t>743</w:t>
      </w:r>
      <w:r w:rsidRPr="008425B3">
        <w:t xml:space="preserve"> business safety checks.  A summary of the Service’s performance can be found in the table belo</w:t>
      </w:r>
      <w:r w:rsidR="001C5325" w:rsidRPr="008425B3">
        <w:t>w</w:t>
      </w:r>
    </w:p>
    <w:p w14:paraId="69C1F2C0" w14:textId="24354223" w:rsidR="00B21CAB" w:rsidRPr="008425B3" w:rsidRDefault="001C5325" w:rsidP="00236395">
      <w:pPr>
        <w:jc w:val="both"/>
        <w:rPr>
          <w:rFonts w:asciiTheme="minorHAnsi" w:hAnsiTheme="minorHAnsi" w:cstheme="minorBidi"/>
        </w:rPr>
      </w:pPr>
      <w:r w:rsidRPr="008425B3">
        <w:rPr>
          <w:b/>
          <w:bCs/>
          <w:sz w:val="22"/>
          <w:szCs w:val="22"/>
        </w:rPr>
        <w:t>Analysis of Performance during 202</w:t>
      </w:r>
      <w:r w:rsidR="00EE78CB" w:rsidRPr="008425B3">
        <w:rPr>
          <w:b/>
          <w:bCs/>
          <w:sz w:val="22"/>
          <w:szCs w:val="22"/>
        </w:rPr>
        <w:t>4</w:t>
      </w:r>
      <w:r w:rsidRPr="008425B3">
        <w:rPr>
          <w:b/>
          <w:bCs/>
          <w:sz w:val="22"/>
          <w:szCs w:val="22"/>
        </w:rPr>
        <w:t>/2</w:t>
      </w:r>
      <w:r w:rsidR="00EE78CB" w:rsidRPr="008425B3">
        <w:rPr>
          <w:b/>
          <w:bCs/>
          <w:sz w:val="22"/>
          <w:szCs w:val="22"/>
        </w:rPr>
        <w:t>5</w:t>
      </w:r>
      <w:r w:rsidRPr="008425B3">
        <w:rPr>
          <w:b/>
          <w:bCs/>
          <w:sz w:val="22"/>
          <w:szCs w:val="22"/>
        </w:rPr>
        <w:t xml:space="preserve"> and 202</w:t>
      </w:r>
      <w:r w:rsidR="00EE78CB" w:rsidRPr="008425B3">
        <w:rPr>
          <w:b/>
          <w:bCs/>
          <w:sz w:val="22"/>
          <w:szCs w:val="22"/>
        </w:rPr>
        <w:t>5</w:t>
      </w:r>
      <w:r w:rsidRPr="008425B3">
        <w:rPr>
          <w:b/>
          <w:bCs/>
          <w:sz w:val="22"/>
          <w:szCs w:val="22"/>
        </w:rPr>
        <w:t>/2</w:t>
      </w:r>
      <w:r w:rsidR="00EE78CB" w:rsidRPr="008425B3">
        <w:rPr>
          <w:b/>
          <w:bCs/>
          <w:sz w:val="22"/>
          <w:szCs w:val="22"/>
        </w:rPr>
        <w:t>6</w:t>
      </w:r>
    </w:p>
    <w:tbl>
      <w:tblPr>
        <w:tblStyle w:val="TableGrid"/>
        <w:tblW w:w="10201" w:type="dxa"/>
        <w:tblLook w:val="04A0" w:firstRow="1" w:lastRow="0" w:firstColumn="1" w:lastColumn="0" w:noHBand="0" w:noVBand="1"/>
      </w:tblPr>
      <w:tblGrid>
        <w:gridCol w:w="4106"/>
        <w:gridCol w:w="1680"/>
        <w:gridCol w:w="1680"/>
        <w:gridCol w:w="2735"/>
      </w:tblGrid>
      <w:tr w:rsidR="00CE080A" w:rsidRPr="008425B3" w14:paraId="7E2E035C" w14:textId="77777777" w:rsidTr="00B21CAB">
        <w:trPr>
          <w:trHeight w:val="287"/>
        </w:trPr>
        <w:tc>
          <w:tcPr>
            <w:tcW w:w="4106" w:type="dxa"/>
            <w:shd w:val="clear" w:color="auto" w:fill="C00000"/>
            <w:noWrap/>
            <w:hideMark/>
          </w:tcPr>
          <w:p w14:paraId="6FEC4889" w14:textId="772E90C0" w:rsidR="00B21CAB" w:rsidRPr="008425B3" w:rsidRDefault="00B21CAB" w:rsidP="008425B3">
            <w:pPr>
              <w:jc w:val="center"/>
              <w:rPr>
                <w:b/>
                <w:bCs/>
                <w:color w:val="FFFFFF" w:themeColor="background1"/>
                <w:sz w:val="22"/>
                <w:szCs w:val="22"/>
              </w:rPr>
            </w:pPr>
          </w:p>
        </w:tc>
        <w:tc>
          <w:tcPr>
            <w:tcW w:w="1680" w:type="dxa"/>
            <w:shd w:val="clear" w:color="auto" w:fill="C00000"/>
            <w:noWrap/>
            <w:hideMark/>
          </w:tcPr>
          <w:p w14:paraId="56A79A8B" w14:textId="192C78AC" w:rsidR="00B21CAB" w:rsidRPr="008425B3" w:rsidRDefault="00B21CAB" w:rsidP="008425B3">
            <w:pPr>
              <w:jc w:val="center"/>
              <w:rPr>
                <w:b/>
                <w:bCs/>
                <w:color w:val="FFFFFF" w:themeColor="background1"/>
                <w:sz w:val="22"/>
                <w:szCs w:val="22"/>
              </w:rPr>
            </w:pPr>
            <w:r w:rsidRPr="008425B3">
              <w:rPr>
                <w:b/>
                <w:bCs/>
                <w:color w:val="FFFFFF" w:themeColor="background1"/>
                <w:sz w:val="22"/>
                <w:szCs w:val="22"/>
              </w:rPr>
              <w:t>202</w:t>
            </w:r>
            <w:r w:rsidR="00EE78CB" w:rsidRPr="008425B3">
              <w:rPr>
                <w:b/>
                <w:bCs/>
                <w:color w:val="FFFFFF" w:themeColor="background1"/>
                <w:sz w:val="22"/>
                <w:szCs w:val="22"/>
              </w:rPr>
              <w:t>4</w:t>
            </w:r>
            <w:r w:rsidRPr="008425B3">
              <w:rPr>
                <w:b/>
                <w:bCs/>
                <w:color w:val="FFFFFF" w:themeColor="background1"/>
                <w:sz w:val="22"/>
                <w:szCs w:val="22"/>
              </w:rPr>
              <w:t>/2</w:t>
            </w:r>
            <w:r w:rsidR="00EE78CB" w:rsidRPr="008425B3">
              <w:rPr>
                <w:b/>
                <w:bCs/>
                <w:color w:val="FFFFFF" w:themeColor="background1"/>
                <w:sz w:val="22"/>
                <w:szCs w:val="22"/>
              </w:rPr>
              <w:t>5</w:t>
            </w:r>
          </w:p>
        </w:tc>
        <w:tc>
          <w:tcPr>
            <w:tcW w:w="1680" w:type="dxa"/>
            <w:shd w:val="clear" w:color="auto" w:fill="C00000"/>
            <w:noWrap/>
            <w:hideMark/>
          </w:tcPr>
          <w:p w14:paraId="76E09A30" w14:textId="41827A1B" w:rsidR="00B21CAB" w:rsidRPr="008425B3" w:rsidRDefault="00B21CAB" w:rsidP="008425B3">
            <w:pPr>
              <w:jc w:val="center"/>
              <w:rPr>
                <w:b/>
                <w:bCs/>
                <w:color w:val="FFFFFF" w:themeColor="background1"/>
                <w:sz w:val="22"/>
                <w:szCs w:val="22"/>
              </w:rPr>
            </w:pPr>
            <w:r w:rsidRPr="008425B3">
              <w:rPr>
                <w:b/>
                <w:bCs/>
                <w:color w:val="FFFFFF" w:themeColor="background1"/>
                <w:sz w:val="22"/>
                <w:szCs w:val="22"/>
              </w:rPr>
              <w:t>202</w:t>
            </w:r>
            <w:r w:rsidR="00EE78CB" w:rsidRPr="008425B3">
              <w:rPr>
                <w:b/>
                <w:bCs/>
                <w:color w:val="FFFFFF" w:themeColor="background1"/>
                <w:sz w:val="22"/>
                <w:szCs w:val="22"/>
              </w:rPr>
              <w:t>5</w:t>
            </w:r>
            <w:r w:rsidRPr="008425B3">
              <w:rPr>
                <w:b/>
                <w:bCs/>
                <w:color w:val="FFFFFF" w:themeColor="background1"/>
                <w:sz w:val="22"/>
                <w:szCs w:val="22"/>
              </w:rPr>
              <w:t>/2</w:t>
            </w:r>
            <w:r w:rsidR="00EE78CB" w:rsidRPr="008425B3">
              <w:rPr>
                <w:b/>
                <w:bCs/>
                <w:color w:val="FFFFFF" w:themeColor="background1"/>
                <w:sz w:val="22"/>
                <w:szCs w:val="22"/>
              </w:rPr>
              <w:t>6</w:t>
            </w:r>
          </w:p>
        </w:tc>
        <w:tc>
          <w:tcPr>
            <w:tcW w:w="2735" w:type="dxa"/>
            <w:shd w:val="clear" w:color="auto" w:fill="C00000"/>
            <w:hideMark/>
          </w:tcPr>
          <w:p w14:paraId="21881F85" w14:textId="77777777" w:rsidR="00B21CAB" w:rsidRPr="008425B3" w:rsidRDefault="00B21CAB" w:rsidP="008425B3">
            <w:pPr>
              <w:jc w:val="center"/>
              <w:rPr>
                <w:b/>
                <w:bCs/>
                <w:color w:val="FFFFFF" w:themeColor="background1"/>
                <w:sz w:val="22"/>
                <w:szCs w:val="22"/>
              </w:rPr>
            </w:pPr>
            <w:r w:rsidRPr="008425B3">
              <w:rPr>
                <w:b/>
                <w:bCs/>
                <w:color w:val="FFFFFF" w:themeColor="background1"/>
                <w:sz w:val="22"/>
                <w:szCs w:val="22"/>
              </w:rPr>
              <w:t>Increase / (Decrease)</w:t>
            </w:r>
          </w:p>
        </w:tc>
      </w:tr>
      <w:tr w:rsidR="00B21CAB" w:rsidRPr="008425B3" w14:paraId="586B1B2C" w14:textId="77777777" w:rsidTr="00EE78CB">
        <w:trPr>
          <w:trHeight w:val="278"/>
        </w:trPr>
        <w:tc>
          <w:tcPr>
            <w:tcW w:w="4106" w:type="dxa"/>
            <w:noWrap/>
            <w:hideMark/>
          </w:tcPr>
          <w:p w14:paraId="4643DCA7" w14:textId="77777777" w:rsidR="00B21CAB" w:rsidRPr="008425B3" w:rsidRDefault="00B21CAB" w:rsidP="00236395">
            <w:pPr>
              <w:jc w:val="both"/>
              <w:rPr>
                <w:b/>
                <w:bCs/>
                <w:sz w:val="22"/>
                <w:szCs w:val="22"/>
              </w:rPr>
            </w:pPr>
            <w:r w:rsidRPr="008425B3">
              <w:rPr>
                <w:b/>
                <w:bCs/>
                <w:sz w:val="22"/>
                <w:szCs w:val="22"/>
              </w:rPr>
              <w:t>Emergencies</w:t>
            </w:r>
          </w:p>
        </w:tc>
        <w:tc>
          <w:tcPr>
            <w:tcW w:w="1680" w:type="dxa"/>
            <w:noWrap/>
            <w:hideMark/>
          </w:tcPr>
          <w:p w14:paraId="3474D2CD" w14:textId="77777777" w:rsidR="00B21CAB" w:rsidRPr="008425B3" w:rsidRDefault="00B21CAB" w:rsidP="00236395">
            <w:pPr>
              <w:jc w:val="both"/>
              <w:rPr>
                <w:sz w:val="22"/>
                <w:szCs w:val="22"/>
              </w:rPr>
            </w:pPr>
            <w:r w:rsidRPr="008425B3">
              <w:rPr>
                <w:sz w:val="22"/>
                <w:szCs w:val="22"/>
              </w:rPr>
              <w:t> </w:t>
            </w:r>
          </w:p>
        </w:tc>
        <w:tc>
          <w:tcPr>
            <w:tcW w:w="1680" w:type="dxa"/>
            <w:noWrap/>
          </w:tcPr>
          <w:p w14:paraId="00C7DE0A" w14:textId="69BB7B25" w:rsidR="00B21CAB" w:rsidRPr="008425B3" w:rsidRDefault="00B21CAB" w:rsidP="00236395">
            <w:pPr>
              <w:jc w:val="both"/>
              <w:rPr>
                <w:sz w:val="22"/>
                <w:szCs w:val="22"/>
              </w:rPr>
            </w:pPr>
          </w:p>
        </w:tc>
        <w:tc>
          <w:tcPr>
            <w:tcW w:w="2735" w:type="dxa"/>
          </w:tcPr>
          <w:p w14:paraId="0E9DD7C3" w14:textId="279A6904" w:rsidR="00B21CAB" w:rsidRPr="008425B3" w:rsidRDefault="00B21CAB" w:rsidP="00236395">
            <w:pPr>
              <w:jc w:val="both"/>
              <w:rPr>
                <w:sz w:val="22"/>
                <w:szCs w:val="22"/>
              </w:rPr>
            </w:pPr>
          </w:p>
        </w:tc>
      </w:tr>
      <w:tr w:rsidR="00927AF9" w:rsidRPr="008425B3" w14:paraId="08D4A451" w14:textId="77777777" w:rsidTr="00EE78CB">
        <w:trPr>
          <w:trHeight w:val="255"/>
        </w:trPr>
        <w:tc>
          <w:tcPr>
            <w:tcW w:w="4106" w:type="dxa"/>
            <w:noWrap/>
            <w:hideMark/>
          </w:tcPr>
          <w:p w14:paraId="1FFE4954" w14:textId="77777777" w:rsidR="00927AF9" w:rsidRPr="008425B3" w:rsidRDefault="00927AF9" w:rsidP="00236395">
            <w:pPr>
              <w:jc w:val="both"/>
              <w:rPr>
                <w:sz w:val="22"/>
                <w:szCs w:val="22"/>
              </w:rPr>
            </w:pPr>
            <w:r w:rsidRPr="008425B3">
              <w:rPr>
                <w:sz w:val="22"/>
                <w:szCs w:val="22"/>
              </w:rPr>
              <w:t>Fires</w:t>
            </w:r>
          </w:p>
        </w:tc>
        <w:tc>
          <w:tcPr>
            <w:tcW w:w="1680" w:type="dxa"/>
            <w:noWrap/>
            <w:hideMark/>
          </w:tcPr>
          <w:p w14:paraId="794FF1AE" w14:textId="06B902FE" w:rsidR="00927AF9" w:rsidRPr="008425B3" w:rsidRDefault="00927AF9" w:rsidP="00236395">
            <w:pPr>
              <w:jc w:val="right"/>
              <w:rPr>
                <w:sz w:val="22"/>
                <w:szCs w:val="22"/>
              </w:rPr>
            </w:pPr>
            <w:r w:rsidRPr="008425B3">
              <w:rPr>
                <w:sz w:val="22"/>
                <w:szCs w:val="22"/>
              </w:rPr>
              <w:t>2,849</w:t>
            </w:r>
          </w:p>
        </w:tc>
        <w:tc>
          <w:tcPr>
            <w:tcW w:w="1680" w:type="dxa"/>
            <w:noWrap/>
          </w:tcPr>
          <w:p w14:paraId="0AF79C12" w14:textId="452C58FF" w:rsidR="00927AF9" w:rsidRPr="008425B3" w:rsidRDefault="00927AF9" w:rsidP="00236395">
            <w:pPr>
              <w:jc w:val="right"/>
              <w:rPr>
                <w:sz w:val="22"/>
                <w:szCs w:val="22"/>
              </w:rPr>
            </w:pPr>
            <w:r w:rsidRPr="008425B3">
              <w:rPr>
                <w:sz w:val="22"/>
                <w:szCs w:val="22"/>
              </w:rPr>
              <w:t>3,683</w:t>
            </w:r>
          </w:p>
        </w:tc>
        <w:tc>
          <w:tcPr>
            <w:tcW w:w="2735" w:type="dxa"/>
            <w:noWrap/>
          </w:tcPr>
          <w:p w14:paraId="582B1BC1" w14:textId="515F1583" w:rsidR="00927AF9" w:rsidRPr="008425B3" w:rsidRDefault="00927AF9" w:rsidP="00236395">
            <w:pPr>
              <w:jc w:val="right"/>
              <w:rPr>
                <w:sz w:val="22"/>
                <w:szCs w:val="22"/>
              </w:rPr>
            </w:pPr>
            <w:r w:rsidRPr="008425B3">
              <w:rPr>
                <w:sz w:val="22"/>
                <w:szCs w:val="22"/>
              </w:rPr>
              <w:t>29.27%</w:t>
            </w:r>
          </w:p>
        </w:tc>
      </w:tr>
      <w:tr w:rsidR="00927AF9" w:rsidRPr="008425B3" w14:paraId="534B7EA9" w14:textId="77777777" w:rsidTr="00EE78CB">
        <w:trPr>
          <w:trHeight w:val="255"/>
        </w:trPr>
        <w:tc>
          <w:tcPr>
            <w:tcW w:w="4106" w:type="dxa"/>
            <w:noWrap/>
            <w:hideMark/>
          </w:tcPr>
          <w:p w14:paraId="60B06BCD" w14:textId="77777777" w:rsidR="00927AF9" w:rsidRPr="008425B3" w:rsidRDefault="00927AF9" w:rsidP="00236395">
            <w:pPr>
              <w:jc w:val="both"/>
              <w:rPr>
                <w:sz w:val="22"/>
                <w:szCs w:val="22"/>
              </w:rPr>
            </w:pPr>
            <w:r w:rsidRPr="008425B3">
              <w:rPr>
                <w:sz w:val="22"/>
                <w:szCs w:val="22"/>
              </w:rPr>
              <w:t>False Alarms</w:t>
            </w:r>
          </w:p>
        </w:tc>
        <w:tc>
          <w:tcPr>
            <w:tcW w:w="1680" w:type="dxa"/>
            <w:noWrap/>
            <w:hideMark/>
          </w:tcPr>
          <w:p w14:paraId="6B247009" w14:textId="5F7A4C3C" w:rsidR="00927AF9" w:rsidRPr="008425B3" w:rsidRDefault="00927AF9" w:rsidP="00236395">
            <w:pPr>
              <w:jc w:val="right"/>
              <w:rPr>
                <w:sz w:val="22"/>
                <w:szCs w:val="22"/>
              </w:rPr>
            </w:pPr>
            <w:r w:rsidRPr="008425B3">
              <w:rPr>
                <w:sz w:val="22"/>
                <w:szCs w:val="22"/>
              </w:rPr>
              <w:t>5,176</w:t>
            </w:r>
          </w:p>
        </w:tc>
        <w:tc>
          <w:tcPr>
            <w:tcW w:w="1680" w:type="dxa"/>
            <w:noWrap/>
          </w:tcPr>
          <w:p w14:paraId="6FEAFDEE" w14:textId="47C92B7D" w:rsidR="00927AF9" w:rsidRPr="008425B3" w:rsidRDefault="00927AF9" w:rsidP="00236395">
            <w:pPr>
              <w:jc w:val="right"/>
              <w:rPr>
                <w:sz w:val="22"/>
                <w:szCs w:val="22"/>
              </w:rPr>
            </w:pPr>
            <w:r w:rsidRPr="008425B3">
              <w:rPr>
                <w:sz w:val="22"/>
                <w:szCs w:val="22"/>
              </w:rPr>
              <w:t>5,298</w:t>
            </w:r>
          </w:p>
        </w:tc>
        <w:tc>
          <w:tcPr>
            <w:tcW w:w="2735" w:type="dxa"/>
            <w:noWrap/>
          </w:tcPr>
          <w:p w14:paraId="251C8C9F" w14:textId="0B963FA4" w:rsidR="00927AF9" w:rsidRPr="008425B3" w:rsidRDefault="00927AF9" w:rsidP="00236395">
            <w:pPr>
              <w:jc w:val="right"/>
              <w:rPr>
                <w:sz w:val="22"/>
                <w:szCs w:val="22"/>
              </w:rPr>
            </w:pPr>
            <w:r w:rsidRPr="008425B3">
              <w:rPr>
                <w:sz w:val="22"/>
                <w:szCs w:val="22"/>
              </w:rPr>
              <w:t>2.36%</w:t>
            </w:r>
          </w:p>
        </w:tc>
      </w:tr>
      <w:tr w:rsidR="00927AF9" w:rsidRPr="008425B3" w14:paraId="49B1483C" w14:textId="77777777" w:rsidTr="00EE78CB">
        <w:trPr>
          <w:trHeight w:val="255"/>
        </w:trPr>
        <w:tc>
          <w:tcPr>
            <w:tcW w:w="4106" w:type="dxa"/>
            <w:noWrap/>
            <w:hideMark/>
          </w:tcPr>
          <w:p w14:paraId="1246FD80" w14:textId="77777777" w:rsidR="00927AF9" w:rsidRPr="008425B3" w:rsidRDefault="00927AF9" w:rsidP="00236395">
            <w:pPr>
              <w:jc w:val="both"/>
              <w:rPr>
                <w:sz w:val="22"/>
                <w:szCs w:val="22"/>
              </w:rPr>
            </w:pPr>
            <w:r w:rsidRPr="008425B3">
              <w:rPr>
                <w:sz w:val="22"/>
                <w:szCs w:val="22"/>
              </w:rPr>
              <w:t>Special Service Calls</w:t>
            </w:r>
          </w:p>
        </w:tc>
        <w:tc>
          <w:tcPr>
            <w:tcW w:w="1680" w:type="dxa"/>
            <w:noWrap/>
            <w:hideMark/>
          </w:tcPr>
          <w:p w14:paraId="4877E4C0" w14:textId="28DB85EB" w:rsidR="00927AF9" w:rsidRPr="008425B3" w:rsidRDefault="00927AF9" w:rsidP="00236395">
            <w:pPr>
              <w:jc w:val="right"/>
              <w:rPr>
                <w:sz w:val="22"/>
                <w:szCs w:val="22"/>
              </w:rPr>
            </w:pPr>
            <w:r w:rsidRPr="008425B3">
              <w:rPr>
                <w:sz w:val="22"/>
                <w:szCs w:val="22"/>
              </w:rPr>
              <w:t>2,257</w:t>
            </w:r>
          </w:p>
        </w:tc>
        <w:tc>
          <w:tcPr>
            <w:tcW w:w="1680" w:type="dxa"/>
            <w:noWrap/>
          </w:tcPr>
          <w:p w14:paraId="3A8F7E01" w14:textId="1E143944" w:rsidR="00927AF9" w:rsidRPr="008425B3" w:rsidRDefault="00927AF9" w:rsidP="00236395">
            <w:pPr>
              <w:jc w:val="right"/>
              <w:rPr>
                <w:sz w:val="22"/>
                <w:szCs w:val="22"/>
              </w:rPr>
            </w:pPr>
            <w:r w:rsidRPr="008425B3">
              <w:rPr>
                <w:sz w:val="22"/>
                <w:szCs w:val="22"/>
              </w:rPr>
              <w:t>3,267</w:t>
            </w:r>
          </w:p>
        </w:tc>
        <w:tc>
          <w:tcPr>
            <w:tcW w:w="2735" w:type="dxa"/>
            <w:noWrap/>
          </w:tcPr>
          <w:p w14:paraId="2DE1C78D" w14:textId="08E5B282" w:rsidR="00927AF9" w:rsidRPr="008425B3" w:rsidRDefault="00927AF9" w:rsidP="00236395">
            <w:pPr>
              <w:jc w:val="right"/>
              <w:rPr>
                <w:sz w:val="22"/>
                <w:szCs w:val="22"/>
              </w:rPr>
            </w:pPr>
            <w:r w:rsidRPr="008425B3">
              <w:rPr>
                <w:sz w:val="22"/>
                <w:szCs w:val="22"/>
              </w:rPr>
              <w:t>44.75%</w:t>
            </w:r>
          </w:p>
        </w:tc>
      </w:tr>
      <w:tr w:rsidR="00927AF9" w:rsidRPr="008425B3" w14:paraId="2863261B" w14:textId="77777777" w:rsidTr="00EE78CB">
        <w:trPr>
          <w:trHeight w:val="278"/>
        </w:trPr>
        <w:tc>
          <w:tcPr>
            <w:tcW w:w="4106" w:type="dxa"/>
            <w:noWrap/>
            <w:hideMark/>
          </w:tcPr>
          <w:p w14:paraId="312D01BC" w14:textId="77777777" w:rsidR="00927AF9" w:rsidRPr="008425B3" w:rsidRDefault="00927AF9" w:rsidP="00236395">
            <w:pPr>
              <w:jc w:val="both"/>
              <w:rPr>
                <w:sz w:val="22"/>
                <w:szCs w:val="22"/>
              </w:rPr>
            </w:pPr>
            <w:r w:rsidRPr="008425B3">
              <w:rPr>
                <w:sz w:val="22"/>
                <w:szCs w:val="22"/>
              </w:rPr>
              <w:t>Road Traffic Collisions</w:t>
            </w:r>
          </w:p>
        </w:tc>
        <w:tc>
          <w:tcPr>
            <w:tcW w:w="1680" w:type="dxa"/>
            <w:noWrap/>
            <w:hideMark/>
          </w:tcPr>
          <w:p w14:paraId="26A85E44" w14:textId="794540D8" w:rsidR="00927AF9" w:rsidRPr="008425B3" w:rsidRDefault="00927AF9" w:rsidP="00236395">
            <w:pPr>
              <w:jc w:val="right"/>
              <w:rPr>
                <w:sz w:val="22"/>
                <w:szCs w:val="22"/>
              </w:rPr>
            </w:pPr>
            <w:r w:rsidRPr="008425B3">
              <w:rPr>
                <w:sz w:val="22"/>
                <w:szCs w:val="22"/>
              </w:rPr>
              <w:t>628</w:t>
            </w:r>
          </w:p>
        </w:tc>
        <w:tc>
          <w:tcPr>
            <w:tcW w:w="1680" w:type="dxa"/>
            <w:noWrap/>
          </w:tcPr>
          <w:p w14:paraId="24352FCB" w14:textId="6EFDDFAB" w:rsidR="00927AF9" w:rsidRPr="008425B3" w:rsidRDefault="00927AF9" w:rsidP="00236395">
            <w:pPr>
              <w:jc w:val="right"/>
              <w:rPr>
                <w:sz w:val="22"/>
                <w:szCs w:val="22"/>
              </w:rPr>
            </w:pPr>
            <w:r w:rsidRPr="008425B3">
              <w:rPr>
                <w:sz w:val="22"/>
                <w:szCs w:val="22"/>
              </w:rPr>
              <w:t>666</w:t>
            </w:r>
          </w:p>
        </w:tc>
        <w:tc>
          <w:tcPr>
            <w:tcW w:w="2735" w:type="dxa"/>
            <w:noWrap/>
          </w:tcPr>
          <w:p w14:paraId="27775777" w14:textId="1C7A970A" w:rsidR="00927AF9" w:rsidRPr="008425B3" w:rsidRDefault="00927AF9" w:rsidP="00236395">
            <w:pPr>
              <w:jc w:val="right"/>
              <w:rPr>
                <w:sz w:val="22"/>
                <w:szCs w:val="22"/>
              </w:rPr>
            </w:pPr>
            <w:r w:rsidRPr="008425B3">
              <w:rPr>
                <w:sz w:val="22"/>
                <w:szCs w:val="22"/>
              </w:rPr>
              <w:t>6.05%</w:t>
            </w:r>
          </w:p>
        </w:tc>
      </w:tr>
      <w:tr w:rsidR="00927AF9" w:rsidRPr="004A662C" w14:paraId="4471B678" w14:textId="77777777" w:rsidTr="004A662C">
        <w:trPr>
          <w:trHeight w:val="255"/>
        </w:trPr>
        <w:tc>
          <w:tcPr>
            <w:tcW w:w="4106" w:type="dxa"/>
            <w:shd w:val="clear" w:color="auto" w:fill="C00000"/>
            <w:noWrap/>
            <w:hideMark/>
          </w:tcPr>
          <w:p w14:paraId="7EB9A449" w14:textId="1F8CFD42" w:rsidR="00927AF9" w:rsidRPr="004A662C" w:rsidRDefault="00927AF9" w:rsidP="00236395">
            <w:pPr>
              <w:jc w:val="both"/>
              <w:rPr>
                <w:b/>
                <w:bCs/>
                <w:color w:val="FFFFFF" w:themeColor="background1"/>
                <w:sz w:val="22"/>
                <w:szCs w:val="22"/>
              </w:rPr>
            </w:pPr>
            <w:r w:rsidRPr="004A662C">
              <w:rPr>
                <w:b/>
                <w:bCs/>
                <w:color w:val="FFFFFF" w:themeColor="background1"/>
                <w:sz w:val="22"/>
                <w:szCs w:val="22"/>
              </w:rPr>
              <w:t>Total Incidents</w:t>
            </w:r>
          </w:p>
        </w:tc>
        <w:tc>
          <w:tcPr>
            <w:tcW w:w="1680" w:type="dxa"/>
            <w:shd w:val="clear" w:color="auto" w:fill="C00000"/>
            <w:noWrap/>
            <w:hideMark/>
          </w:tcPr>
          <w:p w14:paraId="32E0737D" w14:textId="4EE73636" w:rsidR="00927AF9" w:rsidRPr="004A662C" w:rsidRDefault="00927AF9" w:rsidP="00236395">
            <w:pPr>
              <w:jc w:val="right"/>
              <w:rPr>
                <w:b/>
                <w:bCs/>
                <w:color w:val="FFFFFF" w:themeColor="background1"/>
                <w:sz w:val="22"/>
                <w:szCs w:val="22"/>
              </w:rPr>
            </w:pPr>
            <w:r w:rsidRPr="004A662C">
              <w:rPr>
                <w:b/>
                <w:bCs/>
                <w:color w:val="FFFFFF" w:themeColor="background1"/>
                <w:sz w:val="22"/>
                <w:szCs w:val="22"/>
              </w:rPr>
              <w:t>10,910</w:t>
            </w:r>
          </w:p>
        </w:tc>
        <w:tc>
          <w:tcPr>
            <w:tcW w:w="1680" w:type="dxa"/>
            <w:shd w:val="clear" w:color="auto" w:fill="C00000"/>
            <w:noWrap/>
          </w:tcPr>
          <w:p w14:paraId="67BB5CB2" w14:textId="26010E1C" w:rsidR="00927AF9" w:rsidRPr="004A662C" w:rsidRDefault="00927AF9" w:rsidP="00236395">
            <w:pPr>
              <w:jc w:val="right"/>
              <w:rPr>
                <w:b/>
                <w:bCs/>
                <w:color w:val="FFFFFF" w:themeColor="background1"/>
                <w:sz w:val="22"/>
                <w:szCs w:val="22"/>
              </w:rPr>
            </w:pPr>
            <w:r w:rsidRPr="004A662C">
              <w:rPr>
                <w:b/>
                <w:bCs/>
                <w:color w:val="FFFFFF" w:themeColor="background1"/>
                <w:sz w:val="22"/>
                <w:szCs w:val="22"/>
              </w:rPr>
              <w:t>12,914</w:t>
            </w:r>
          </w:p>
        </w:tc>
        <w:tc>
          <w:tcPr>
            <w:tcW w:w="2735" w:type="dxa"/>
            <w:shd w:val="clear" w:color="auto" w:fill="C00000"/>
            <w:noWrap/>
          </w:tcPr>
          <w:p w14:paraId="19E01426" w14:textId="118719D9" w:rsidR="00927AF9" w:rsidRPr="004A662C" w:rsidRDefault="00927AF9" w:rsidP="00236395">
            <w:pPr>
              <w:jc w:val="right"/>
              <w:rPr>
                <w:b/>
                <w:bCs/>
                <w:color w:val="FFFFFF" w:themeColor="background1"/>
                <w:sz w:val="22"/>
                <w:szCs w:val="22"/>
              </w:rPr>
            </w:pPr>
            <w:r w:rsidRPr="004A662C">
              <w:rPr>
                <w:b/>
                <w:bCs/>
                <w:color w:val="FFFFFF" w:themeColor="background1"/>
                <w:sz w:val="22"/>
                <w:szCs w:val="22"/>
              </w:rPr>
              <w:t>18.37%</w:t>
            </w:r>
          </w:p>
        </w:tc>
      </w:tr>
      <w:tr w:rsidR="00927AF9" w:rsidRPr="008425B3" w14:paraId="5024A332" w14:textId="77777777" w:rsidTr="00EE78CB">
        <w:trPr>
          <w:trHeight w:val="70"/>
        </w:trPr>
        <w:tc>
          <w:tcPr>
            <w:tcW w:w="4106" w:type="dxa"/>
            <w:noWrap/>
            <w:hideMark/>
          </w:tcPr>
          <w:p w14:paraId="5971EA11" w14:textId="77777777" w:rsidR="00927AF9" w:rsidRPr="008425B3" w:rsidRDefault="00927AF9" w:rsidP="00236395">
            <w:pPr>
              <w:jc w:val="both"/>
              <w:rPr>
                <w:sz w:val="12"/>
                <w:szCs w:val="12"/>
              </w:rPr>
            </w:pPr>
            <w:r w:rsidRPr="008425B3">
              <w:rPr>
                <w:sz w:val="12"/>
                <w:szCs w:val="12"/>
              </w:rPr>
              <w:t> </w:t>
            </w:r>
          </w:p>
        </w:tc>
        <w:tc>
          <w:tcPr>
            <w:tcW w:w="1680" w:type="dxa"/>
            <w:hideMark/>
          </w:tcPr>
          <w:p w14:paraId="022D6B2A" w14:textId="00D86B4C" w:rsidR="00927AF9" w:rsidRPr="008425B3" w:rsidRDefault="00927AF9" w:rsidP="00236395">
            <w:pPr>
              <w:jc w:val="right"/>
              <w:rPr>
                <w:sz w:val="12"/>
                <w:szCs w:val="12"/>
              </w:rPr>
            </w:pPr>
            <w:r w:rsidRPr="008425B3">
              <w:rPr>
                <w:sz w:val="12"/>
                <w:szCs w:val="12"/>
              </w:rPr>
              <w:t> </w:t>
            </w:r>
          </w:p>
        </w:tc>
        <w:tc>
          <w:tcPr>
            <w:tcW w:w="1680" w:type="dxa"/>
          </w:tcPr>
          <w:p w14:paraId="2374EDB2" w14:textId="69396A8A" w:rsidR="00927AF9" w:rsidRPr="008425B3" w:rsidRDefault="00927AF9" w:rsidP="00236395">
            <w:pPr>
              <w:jc w:val="right"/>
              <w:rPr>
                <w:sz w:val="12"/>
                <w:szCs w:val="12"/>
              </w:rPr>
            </w:pPr>
          </w:p>
        </w:tc>
        <w:tc>
          <w:tcPr>
            <w:tcW w:w="2735" w:type="dxa"/>
          </w:tcPr>
          <w:p w14:paraId="57CF8B6C" w14:textId="1A026716" w:rsidR="00927AF9" w:rsidRPr="008425B3" w:rsidRDefault="00927AF9" w:rsidP="00236395">
            <w:pPr>
              <w:jc w:val="right"/>
              <w:rPr>
                <w:b/>
                <w:bCs/>
                <w:sz w:val="14"/>
                <w:szCs w:val="14"/>
              </w:rPr>
            </w:pPr>
          </w:p>
        </w:tc>
      </w:tr>
      <w:tr w:rsidR="00927AF9" w:rsidRPr="008425B3" w14:paraId="13A07EBB" w14:textId="77777777" w:rsidTr="00EE78CB">
        <w:trPr>
          <w:trHeight w:val="255"/>
        </w:trPr>
        <w:tc>
          <w:tcPr>
            <w:tcW w:w="4106" w:type="dxa"/>
            <w:noWrap/>
            <w:hideMark/>
          </w:tcPr>
          <w:p w14:paraId="2895A3C3" w14:textId="77777777" w:rsidR="00927AF9" w:rsidRPr="008425B3" w:rsidRDefault="00927AF9" w:rsidP="00236395">
            <w:pPr>
              <w:jc w:val="both"/>
              <w:rPr>
                <w:sz w:val="22"/>
                <w:szCs w:val="22"/>
              </w:rPr>
            </w:pPr>
            <w:r w:rsidRPr="008425B3">
              <w:rPr>
                <w:sz w:val="22"/>
                <w:szCs w:val="22"/>
              </w:rPr>
              <w:t>Average Response Time (min:sec)</w:t>
            </w:r>
          </w:p>
        </w:tc>
        <w:tc>
          <w:tcPr>
            <w:tcW w:w="1680" w:type="dxa"/>
            <w:noWrap/>
            <w:hideMark/>
          </w:tcPr>
          <w:p w14:paraId="0FB82737" w14:textId="4B3F8603" w:rsidR="00927AF9" w:rsidRPr="008425B3" w:rsidRDefault="00927AF9" w:rsidP="00236395">
            <w:pPr>
              <w:jc w:val="right"/>
              <w:rPr>
                <w:sz w:val="22"/>
                <w:szCs w:val="22"/>
              </w:rPr>
            </w:pPr>
            <w:r w:rsidRPr="008425B3">
              <w:rPr>
                <w:sz w:val="22"/>
                <w:szCs w:val="22"/>
              </w:rPr>
              <w:t>07:</w:t>
            </w:r>
            <w:r w:rsidRPr="008425B3">
              <w:rPr>
                <w:rFonts w:asciiTheme="minorHAnsi" w:hAnsiTheme="minorHAnsi" w:cstheme="minorBidi"/>
              </w:rPr>
              <w:t>58</w:t>
            </w:r>
          </w:p>
        </w:tc>
        <w:tc>
          <w:tcPr>
            <w:tcW w:w="1680" w:type="dxa"/>
            <w:noWrap/>
          </w:tcPr>
          <w:p w14:paraId="26C52560" w14:textId="06F74CDD" w:rsidR="00927AF9" w:rsidRPr="008425B3" w:rsidRDefault="00927AF9" w:rsidP="00236395">
            <w:pPr>
              <w:jc w:val="right"/>
              <w:rPr>
                <w:rFonts w:asciiTheme="minorHAnsi" w:hAnsiTheme="minorHAnsi" w:cstheme="minorBidi"/>
              </w:rPr>
            </w:pPr>
            <w:r w:rsidRPr="008425B3">
              <w:t>08:07</w:t>
            </w:r>
          </w:p>
        </w:tc>
        <w:tc>
          <w:tcPr>
            <w:tcW w:w="2735" w:type="dxa"/>
          </w:tcPr>
          <w:p w14:paraId="743796C8" w14:textId="584C6225" w:rsidR="00927AF9" w:rsidRPr="008425B3" w:rsidRDefault="00927AF9" w:rsidP="00236395">
            <w:pPr>
              <w:jc w:val="right"/>
              <w:rPr>
                <w:rFonts w:asciiTheme="minorHAnsi" w:hAnsiTheme="minorHAnsi" w:cstheme="minorBidi"/>
              </w:rPr>
            </w:pPr>
            <w:r w:rsidRPr="008425B3">
              <w:t>00:09</w:t>
            </w:r>
          </w:p>
        </w:tc>
      </w:tr>
      <w:tr w:rsidR="00927AF9" w:rsidRPr="008425B3" w14:paraId="37AFDFB9" w14:textId="77777777" w:rsidTr="00EE78CB">
        <w:trPr>
          <w:trHeight w:val="70"/>
        </w:trPr>
        <w:tc>
          <w:tcPr>
            <w:tcW w:w="4106" w:type="dxa"/>
            <w:noWrap/>
            <w:hideMark/>
          </w:tcPr>
          <w:p w14:paraId="0F2A7A05" w14:textId="77777777" w:rsidR="00927AF9" w:rsidRPr="008425B3" w:rsidRDefault="00927AF9" w:rsidP="00236395">
            <w:pPr>
              <w:jc w:val="both"/>
              <w:rPr>
                <w:sz w:val="12"/>
                <w:szCs w:val="12"/>
              </w:rPr>
            </w:pPr>
            <w:r w:rsidRPr="008425B3">
              <w:rPr>
                <w:sz w:val="12"/>
                <w:szCs w:val="12"/>
              </w:rPr>
              <w:t> </w:t>
            </w:r>
          </w:p>
        </w:tc>
        <w:tc>
          <w:tcPr>
            <w:tcW w:w="1680" w:type="dxa"/>
            <w:noWrap/>
            <w:hideMark/>
          </w:tcPr>
          <w:p w14:paraId="6B97BA20" w14:textId="5C6D65FE" w:rsidR="00927AF9" w:rsidRPr="008425B3" w:rsidRDefault="00927AF9" w:rsidP="00236395">
            <w:pPr>
              <w:jc w:val="right"/>
              <w:rPr>
                <w:sz w:val="12"/>
                <w:szCs w:val="12"/>
              </w:rPr>
            </w:pPr>
            <w:r w:rsidRPr="008425B3">
              <w:rPr>
                <w:sz w:val="12"/>
                <w:szCs w:val="12"/>
              </w:rPr>
              <w:t> </w:t>
            </w:r>
          </w:p>
        </w:tc>
        <w:tc>
          <w:tcPr>
            <w:tcW w:w="1680" w:type="dxa"/>
            <w:noWrap/>
          </w:tcPr>
          <w:p w14:paraId="36CC5330" w14:textId="73AB5A08" w:rsidR="00927AF9" w:rsidRPr="008425B3" w:rsidRDefault="00927AF9" w:rsidP="00236395">
            <w:pPr>
              <w:jc w:val="right"/>
              <w:rPr>
                <w:sz w:val="12"/>
                <w:szCs w:val="12"/>
              </w:rPr>
            </w:pPr>
          </w:p>
        </w:tc>
        <w:tc>
          <w:tcPr>
            <w:tcW w:w="2735" w:type="dxa"/>
            <w:noWrap/>
          </w:tcPr>
          <w:p w14:paraId="57A03220" w14:textId="23AE6026" w:rsidR="00927AF9" w:rsidRPr="008425B3" w:rsidRDefault="00927AF9" w:rsidP="00236395">
            <w:pPr>
              <w:jc w:val="right"/>
              <w:rPr>
                <w:rFonts w:asciiTheme="minorHAnsi" w:hAnsiTheme="minorHAnsi" w:cstheme="minorBidi"/>
                <w:sz w:val="12"/>
                <w:szCs w:val="12"/>
              </w:rPr>
            </w:pPr>
          </w:p>
        </w:tc>
      </w:tr>
      <w:tr w:rsidR="00927AF9" w:rsidRPr="008425B3" w14:paraId="7C9AD485" w14:textId="77777777" w:rsidTr="00EE78CB">
        <w:trPr>
          <w:trHeight w:val="263"/>
        </w:trPr>
        <w:tc>
          <w:tcPr>
            <w:tcW w:w="4106" w:type="dxa"/>
            <w:noWrap/>
            <w:hideMark/>
          </w:tcPr>
          <w:p w14:paraId="71269DD6" w14:textId="77777777" w:rsidR="00927AF9" w:rsidRPr="008425B3" w:rsidRDefault="00927AF9" w:rsidP="00236395">
            <w:pPr>
              <w:jc w:val="both"/>
              <w:rPr>
                <w:sz w:val="22"/>
                <w:szCs w:val="22"/>
              </w:rPr>
            </w:pPr>
            <w:r w:rsidRPr="008425B3">
              <w:rPr>
                <w:b/>
                <w:bCs/>
                <w:sz w:val="22"/>
                <w:szCs w:val="22"/>
              </w:rPr>
              <w:t>Other Activity</w:t>
            </w:r>
          </w:p>
        </w:tc>
        <w:tc>
          <w:tcPr>
            <w:tcW w:w="1680" w:type="dxa"/>
            <w:noWrap/>
            <w:hideMark/>
          </w:tcPr>
          <w:p w14:paraId="71820E94" w14:textId="3F1452ED" w:rsidR="00927AF9" w:rsidRPr="008425B3" w:rsidRDefault="00927AF9" w:rsidP="00236395">
            <w:pPr>
              <w:jc w:val="right"/>
              <w:rPr>
                <w:sz w:val="22"/>
                <w:szCs w:val="22"/>
              </w:rPr>
            </w:pPr>
            <w:r w:rsidRPr="008425B3">
              <w:rPr>
                <w:sz w:val="22"/>
                <w:szCs w:val="22"/>
              </w:rPr>
              <w:t> </w:t>
            </w:r>
          </w:p>
        </w:tc>
        <w:tc>
          <w:tcPr>
            <w:tcW w:w="1680" w:type="dxa"/>
            <w:noWrap/>
          </w:tcPr>
          <w:p w14:paraId="25763D14" w14:textId="045CAE33" w:rsidR="00927AF9" w:rsidRPr="008425B3" w:rsidRDefault="00927AF9" w:rsidP="00236395">
            <w:pPr>
              <w:jc w:val="right"/>
              <w:rPr>
                <w:sz w:val="22"/>
                <w:szCs w:val="22"/>
              </w:rPr>
            </w:pPr>
          </w:p>
        </w:tc>
        <w:tc>
          <w:tcPr>
            <w:tcW w:w="2735" w:type="dxa"/>
            <w:noWrap/>
          </w:tcPr>
          <w:p w14:paraId="4411DEBD" w14:textId="0FA9E902" w:rsidR="00927AF9" w:rsidRPr="008425B3" w:rsidRDefault="00927AF9" w:rsidP="00236395">
            <w:pPr>
              <w:jc w:val="right"/>
              <w:rPr>
                <w:rFonts w:asciiTheme="minorHAnsi" w:hAnsiTheme="minorHAnsi" w:cstheme="minorBidi"/>
                <w:sz w:val="22"/>
                <w:szCs w:val="22"/>
              </w:rPr>
            </w:pPr>
          </w:p>
        </w:tc>
      </w:tr>
      <w:tr w:rsidR="00927AF9" w:rsidRPr="008425B3" w14:paraId="245C342F" w14:textId="77777777" w:rsidTr="00EE78CB">
        <w:trPr>
          <w:trHeight w:val="255"/>
        </w:trPr>
        <w:tc>
          <w:tcPr>
            <w:tcW w:w="4106" w:type="dxa"/>
            <w:noWrap/>
            <w:hideMark/>
          </w:tcPr>
          <w:p w14:paraId="5AD7E6AE" w14:textId="77777777" w:rsidR="00927AF9" w:rsidRPr="008425B3" w:rsidRDefault="00927AF9" w:rsidP="00236395">
            <w:pPr>
              <w:jc w:val="both"/>
              <w:rPr>
                <w:sz w:val="22"/>
                <w:szCs w:val="22"/>
              </w:rPr>
            </w:pPr>
            <w:r w:rsidRPr="008425B3">
              <w:rPr>
                <w:sz w:val="22"/>
                <w:szCs w:val="22"/>
              </w:rPr>
              <w:t>Safe and Well Visits</w:t>
            </w:r>
          </w:p>
        </w:tc>
        <w:tc>
          <w:tcPr>
            <w:tcW w:w="1680" w:type="dxa"/>
            <w:noWrap/>
            <w:hideMark/>
          </w:tcPr>
          <w:p w14:paraId="27B97E80" w14:textId="602E66ED" w:rsidR="00927AF9" w:rsidRPr="008425B3" w:rsidRDefault="00927AF9" w:rsidP="00236395">
            <w:pPr>
              <w:jc w:val="right"/>
              <w:rPr>
                <w:sz w:val="22"/>
                <w:szCs w:val="22"/>
              </w:rPr>
            </w:pPr>
            <w:r w:rsidRPr="008425B3">
              <w:rPr>
                <w:sz w:val="22"/>
                <w:szCs w:val="22"/>
              </w:rPr>
              <w:t>15,207</w:t>
            </w:r>
          </w:p>
        </w:tc>
        <w:tc>
          <w:tcPr>
            <w:tcW w:w="1680" w:type="dxa"/>
            <w:noWrap/>
          </w:tcPr>
          <w:p w14:paraId="1236AD73" w14:textId="055E1790" w:rsidR="00927AF9" w:rsidRPr="008425B3" w:rsidRDefault="00927AF9" w:rsidP="00236395">
            <w:pPr>
              <w:jc w:val="right"/>
              <w:rPr>
                <w:sz w:val="22"/>
                <w:szCs w:val="22"/>
              </w:rPr>
            </w:pPr>
            <w:r w:rsidRPr="008425B3">
              <w:rPr>
                <w:sz w:val="22"/>
                <w:szCs w:val="22"/>
              </w:rPr>
              <w:t>16,041</w:t>
            </w:r>
          </w:p>
        </w:tc>
        <w:tc>
          <w:tcPr>
            <w:tcW w:w="2735" w:type="dxa"/>
            <w:noWrap/>
          </w:tcPr>
          <w:p w14:paraId="56A8CA0D" w14:textId="05BA94EE" w:rsidR="00927AF9" w:rsidRPr="008425B3" w:rsidRDefault="00927AF9" w:rsidP="00236395">
            <w:pPr>
              <w:jc w:val="right"/>
              <w:rPr>
                <w:sz w:val="22"/>
                <w:szCs w:val="22"/>
              </w:rPr>
            </w:pPr>
            <w:r w:rsidRPr="008425B3">
              <w:rPr>
                <w:sz w:val="22"/>
                <w:szCs w:val="22"/>
              </w:rPr>
              <w:t>5.48%</w:t>
            </w:r>
          </w:p>
        </w:tc>
      </w:tr>
      <w:tr w:rsidR="00927AF9" w:rsidRPr="008425B3" w14:paraId="26E25179" w14:textId="77777777" w:rsidTr="00EE78CB">
        <w:trPr>
          <w:trHeight w:val="255"/>
        </w:trPr>
        <w:tc>
          <w:tcPr>
            <w:tcW w:w="4106" w:type="dxa"/>
            <w:noWrap/>
            <w:hideMark/>
          </w:tcPr>
          <w:p w14:paraId="004AB24A" w14:textId="77777777" w:rsidR="00927AF9" w:rsidRPr="008425B3" w:rsidRDefault="00927AF9" w:rsidP="00236395">
            <w:pPr>
              <w:jc w:val="both"/>
              <w:rPr>
                <w:sz w:val="22"/>
                <w:szCs w:val="22"/>
              </w:rPr>
            </w:pPr>
            <w:r w:rsidRPr="008425B3">
              <w:rPr>
                <w:sz w:val="22"/>
                <w:szCs w:val="22"/>
              </w:rPr>
              <w:t>Fire Safety Audits</w:t>
            </w:r>
          </w:p>
        </w:tc>
        <w:tc>
          <w:tcPr>
            <w:tcW w:w="1680" w:type="dxa"/>
            <w:noWrap/>
            <w:hideMark/>
          </w:tcPr>
          <w:p w14:paraId="4CA671BC" w14:textId="0AB6D791" w:rsidR="00927AF9" w:rsidRPr="008425B3" w:rsidRDefault="00927AF9" w:rsidP="00236395">
            <w:pPr>
              <w:jc w:val="right"/>
              <w:rPr>
                <w:sz w:val="22"/>
                <w:szCs w:val="22"/>
              </w:rPr>
            </w:pPr>
            <w:r w:rsidRPr="008425B3">
              <w:rPr>
                <w:sz w:val="22"/>
                <w:szCs w:val="22"/>
              </w:rPr>
              <w:t>1,113</w:t>
            </w:r>
          </w:p>
        </w:tc>
        <w:tc>
          <w:tcPr>
            <w:tcW w:w="1680" w:type="dxa"/>
            <w:noWrap/>
          </w:tcPr>
          <w:p w14:paraId="286623A0" w14:textId="61F028FA" w:rsidR="00927AF9" w:rsidRPr="008425B3" w:rsidRDefault="00927AF9" w:rsidP="00236395">
            <w:pPr>
              <w:jc w:val="right"/>
              <w:rPr>
                <w:sz w:val="22"/>
                <w:szCs w:val="22"/>
              </w:rPr>
            </w:pPr>
            <w:r w:rsidRPr="008425B3">
              <w:rPr>
                <w:sz w:val="22"/>
                <w:szCs w:val="22"/>
              </w:rPr>
              <w:t>1,101</w:t>
            </w:r>
          </w:p>
        </w:tc>
        <w:tc>
          <w:tcPr>
            <w:tcW w:w="2735" w:type="dxa"/>
            <w:noWrap/>
          </w:tcPr>
          <w:p w14:paraId="71716952" w14:textId="5560F9B4" w:rsidR="00927AF9" w:rsidRPr="008425B3" w:rsidRDefault="00927AF9" w:rsidP="00236395">
            <w:pPr>
              <w:jc w:val="right"/>
              <w:rPr>
                <w:sz w:val="22"/>
                <w:szCs w:val="22"/>
              </w:rPr>
            </w:pPr>
            <w:r w:rsidRPr="008425B3">
              <w:rPr>
                <w:sz w:val="22"/>
                <w:szCs w:val="22"/>
              </w:rPr>
              <w:t>(1.08%)</w:t>
            </w:r>
          </w:p>
        </w:tc>
      </w:tr>
      <w:tr w:rsidR="00927AF9" w:rsidRPr="008425B3" w14:paraId="2E611C63" w14:textId="77777777" w:rsidTr="00EE78CB">
        <w:trPr>
          <w:trHeight w:val="255"/>
        </w:trPr>
        <w:tc>
          <w:tcPr>
            <w:tcW w:w="4106" w:type="dxa"/>
            <w:noWrap/>
            <w:hideMark/>
          </w:tcPr>
          <w:p w14:paraId="535C4AF9" w14:textId="77777777" w:rsidR="00927AF9" w:rsidRPr="008425B3" w:rsidRDefault="00927AF9" w:rsidP="00236395">
            <w:pPr>
              <w:jc w:val="both"/>
              <w:rPr>
                <w:sz w:val="22"/>
                <w:szCs w:val="22"/>
              </w:rPr>
            </w:pPr>
            <w:r w:rsidRPr="008425B3">
              <w:rPr>
                <w:sz w:val="22"/>
                <w:szCs w:val="22"/>
              </w:rPr>
              <w:t>Business Safety Checks</w:t>
            </w:r>
          </w:p>
        </w:tc>
        <w:tc>
          <w:tcPr>
            <w:tcW w:w="1680" w:type="dxa"/>
            <w:noWrap/>
            <w:hideMark/>
          </w:tcPr>
          <w:p w14:paraId="16B51F41" w14:textId="64CD50D6" w:rsidR="00927AF9" w:rsidRPr="008425B3" w:rsidRDefault="00927AF9" w:rsidP="00236395">
            <w:pPr>
              <w:jc w:val="right"/>
              <w:rPr>
                <w:sz w:val="22"/>
                <w:szCs w:val="22"/>
              </w:rPr>
            </w:pPr>
            <w:r w:rsidRPr="008425B3">
              <w:rPr>
                <w:sz w:val="22"/>
                <w:szCs w:val="22"/>
              </w:rPr>
              <w:t>1,545</w:t>
            </w:r>
          </w:p>
        </w:tc>
        <w:tc>
          <w:tcPr>
            <w:tcW w:w="1680" w:type="dxa"/>
            <w:noWrap/>
          </w:tcPr>
          <w:p w14:paraId="3D7CD090" w14:textId="0458440A" w:rsidR="00927AF9" w:rsidRPr="008425B3" w:rsidRDefault="00927AF9" w:rsidP="00236395">
            <w:pPr>
              <w:jc w:val="right"/>
              <w:rPr>
                <w:sz w:val="22"/>
                <w:szCs w:val="22"/>
              </w:rPr>
            </w:pPr>
            <w:r w:rsidRPr="008425B3">
              <w:rPr>
                <w:sz w:val="22"/>
                <w:szCs w:val="22"/>
              </w:rPr>
              <w:t>1,743</w:t>
            </w:r>
          </w:p>
        </w:tc>
        <w:tc>
          <w:tcPr>
            <w:tcW w:w="2735" w:type="dxa"/>
            <w:noWrap/>
          </w:tcPr>
          <w:p w14:paraId="7859F6E1" w14:textId="4936D859" w:rsidR="00927AF9" w:rsidRPr="008425B3" w:rsidRDefault="00927AF9" w:rsidP="00236395">
            <w:pPr>
              <w:jc w:val="right"/>
              <w:rPr>
                <w:sz w:val="22"/>
                <w:szCs w:val="22"/>
              </w:rPr>
            </w:pPr>
            <w:r w:rsidRPr="008425B3">
              <w:rPr>
                <w:sz w:val="22"/>
                <w:szCs w:val="22"/>
              </w:rPr>
              <w:t>12.82%</w:t>
            </w:r>
          </w:p>
        </w:tc>
      </w:tr>
    </w:tbl>
    <w:p w14:paraId="6F34EF84" w14:textId="33A2FE21" w:rsidR="00B1656C" w:rsidRPr="00EE78CB" w:rsidRDefault="00B1656C" w:rsidP="00236395">
      <w:pPr>
        <w:jc w:val="both"/>
        <w:rPr>
          <w:color w:val="auto"/>
          <w:sz w:val="22"/>
          <w:szCs w:val="22"/>
        </w:rPr>
      </w:pPr>
      <w:r w:rsidRPr="00EE78CB">
        <w:rPr>
          <w:color w:val="auto"/>
          <w:sz w:val="22"/>
          <w:szCs w:val="22"/>
        </w:rPr>
        <w:t xml:space="preserve"> More information on all of this data can be found in the ASOA.</w:t>
      </w:r>
    </w:p>
    <w:p w14:paraId="70303693" w14:textId="77777777" w:rsidR="00680997" w:rsidRDefault="00680997" w:rsidP="00236395">
      <w:pPr>
        <w:jc w:val="both"/>
        <w:rPr>
          <w:highlight w:val="yellow"/>
        </w:rPr>
      </w:pPr>
    </w:p>
    <w:p w14:paraId="575EBC3B" w14:textId="77777777" w:rsidR="0081461A" w:rsidRPr="00581F1D" w:rsidRDefault="0081461A" w:rsidP="00236395">
      <w:pPr>
        <w:jc w:val="both"/>
        <w:rPr>
          <w:highlight w:val="yellow"/>
        </w:rPr>
        <w:sectPr w:rsidR="0081461A" w:rsidRPr="00581F1D" w:rsidSect="003E01ED">
          <w:type w:val="continuous"/>
          <w:pgSz w:w="11906" w:h="16838"/>
          <w:pgMar w:top="1440" w:right="1080" w:bottom="1440" w:left="1080" w:header="708" w:footer="708" w:gutter="0"/>
          <w:cols w:space="286"/>
          <w:titlePg/>
          <w:docGrid w:linePitch="360"/>
        </w:sectPr>
      </w:pPr>
    </w:p>
    <w:p w14:paraId="1AE7214D" w14:textId="45C34EC1" w:rsidR="00B1656C" w:rsidRPr="001549CF" w:rsidRDefault="00B1656C" w:rsidP="00236395">
      <w:pPr>
        <w:pStyle w:val="Heading4"/>
        <w:jc w:val="both"/>
        <w:rPr>
          <w:szCs w:val="24"/>
        </w:rPr>
      </w:pPr>
      <w:r w:rsidRPr="001549CF">
        <w:rPr>
          <w:bCs/>
          <w:szCs w:val="24"/>
        </w:rPr>
        <w:t>Prevention</w:t>
      </w:r>
    </w:p>
    <w:p w14:paraId="2FF54637" w14:textId="77777777" w:rsidR="00B1656C" w:rsidRPr="008425B3" w:rsidRDefault="00B1656C" w:rsidP="00236395">
      <w:pPr>
        <w:jc w:val="both"/>
      </w:pPr>
      <w:r w:rsidRPr="008425B3">
        <w:t xml:space="preserve">Our targeted Safe and Well visits offer advice on factors which increase vulnerability to fire and injury. This </w:t>
      </w:r>
      <w:r w:rsidRPr="008425B3">
        <w:t xml:space="preserve">includes advice on stopping smoking, alcohol addiction, preventing falls, keeping warm in winter and general fire safety. </w:t>
      </w:r>
    </w:p>
    <w:p w14:paraId="6F936B24" w14:textId="77777777" w:rsidR="00B1656C" w:rsidRPr="008425B3" w:rsidRDefault="00B1656C" w:rsidP="00236395">
      <w:pPr>
        <w:jc w:val="both"/>
      </w:pPr>
      <w:r w:rsidRPr="008425B3">
        <w:lastRenderedPageBreak/>
        <w:t xml:space="preserve">Our intelligence-led profile, CHARLIE-P, identifies the main factors that could increase a person’s risk to a fire occurring in their home. This stands for </w:t>
      </w:r>
      <w:r w:rsidRPr="004A662C">
        <w:rPr>
          <w:b/>
          <w:bCs/>
        </w:rPr>
        <w:t>C</w:t>
      </w:r>
      <w:r w:rsidRPr="008425B3">
        <w:t xml:space="preserve">are and cooking needs; </w:t>
      </w:r>
      <w:r w:rsidRPr="004A662C">
        <w:rPr>
          <w:b/>
          <w:bCs/>
        </w:rPr>
        <w:t>H</w:t>
      </w:r>
      <w:r w:rsidRPr="008425B3">
        <w:t xml:space="preserve">oarding and mental health issues; </w:t>
      </w:r>
      <w:r w:rsidRPr="004A662C">
        <w:rPr>
          <w:b/>
          <w:bCs/>
        </w:rPr>
        <w:t>A</w:t>
      </w:r>
      <w:r w:rsidRPr="008425B3">
        <w:t xml:space="preserve">lcohol and medication; </w:t>
      </w:r>
      <w:r w:rsidRPr="004A662C">
        <w:rPr>
          <w:b/>
          <w:bCs/>
        </w:rPr>
        <w:t>R</w:t>
      </w:r>
      <w:r w:rsidRPr="008425B3">
        <w:t xml:space="preserve">educed mobility; </w:t>
      </w:r>
      <w:r w:rsidRPr="004A662C">
        <w:rPr>
          <w:b/>
          <w:bCs/>
        </w:rPr>
        <w:t>L</w:t>
      </w:r>
      <w:r w:rsidRPr="008425B3">
        <w:t xml:space="preserve">iving alone; </w:t>
      </w:r>
      <w:r w:rsidRPr="004A662C">
        <w:rPr>
          <w:b/>
          <w:bCs/>
        </w:rPr>
        <w:t>I</w:t>
      </w:r>
      <w:r w:rsidRPr="008425B3">
        <w:t xml:space="preserve">nappropriate smoking; </w:t>
      </w:r>
      <w:r w:rsidRPr="004A662C">
        <w:rPr>
          <w:b/>
          <w:bCs/>
        </w:rPr>
        <w:t>E</w:t>
      </w:r>
      <w:r w:rsidRPr="008425B3">
        <w:t xml:space="preserve">lderly and electrical and </w:t>
      </w:r>
      <w:r w:rsidRPr="004A662C">
        <w:rPr>
          <w:b/>
          <w:bCs/>
        </w:rPr>
        <w:t>P</w:t>
      </w:r>
      <w:r w:rsidRPr="008425B3">
        <w:t xml:space="preserve">revious signs of fire. </w:t>
      </w:r>
    </w:p>
    <w:p w14:paraId="05824901" w14:textId="77777777" w:rsidR="00B1656C" w:rsidRPr="008425B3" w:rsidRDefault="00B1656C" w:rsidP="00236395">
      <w:pPr>
        <w:jc w:val="both"/>
      </w:pPr>
      <w:r w:rsidRPr="008425B3">
        <w:t> </w:t>
      </w:r>
    </w:p>
    <w:p w14:paraId="723767D4" w14:textId="77777777" w:rsidR="00B1656C" w:rsidRPr="008425B3" w:rsidRDefault="00B1656C" w:rsidP="00236395">
      <w:pPr>
        <w:jc w:val="both"/>
      </w:pPr>
      <w:r w:rsidRPr="008425B3">
        <w:t xml:space="preserve">We use this profile to help improve the way partners notify us of people who may be at risk and to identify homes where we should target our Safe and Well visits. </w:t>
      </w:r>
    </w:p>
    <w:p w14:paraId="4056C727" w14:textId="77777777" w:rsidR="00045668" w:rsidRPr="008425B3" w:rsidRDefault="00045668" w:rsidP="00236395">
      <w:pPr>
        <w:jc w:val="both"/>
      </w:pPr>
    </w:p>
    <w:p w14:paraId="52972042" w14:textId="77777777" w:rsidR="00B1656C" w:rsidRPr="008425B3" w:rsidRDefault="00B1656C" w:rsidP="00236395">
      <w:pPr>
        <w:jc w:val="both"/>
      </w:pPr>
      <w:r w:rsidRPr="008425B3">
        <w:t>The Service undertake Community Reassurance and Engagement visits in communities that have experienced a serious fire. They offer safe and well visits to homes as well as general fire safety advice. We also proactively target communities most at risk from have a fire through our Data Intelligence Community Engagement visits.</w:t>
      </w:r>
    </w:p>
    <w:p w14:paraId="2D240ACE" w14:textId="5C22FA9C" w:rsidR="0081461A" w:rsidRPr="00045668" w:rsidRDefault="00B1656C" w:rsidP="00236395">
      <w:pPr>
        <w:jc w:val="both"/>
        <w:rPr>
          <w:color w:val="auto"/>
        </w:rPr>
      </w:pPr>
      <w:r w:rsidRPr="00045668">
        <w:rPr>
          <w:color w:val="auto"/>
        </w:rPr>
        <w:t> </w:t>
      </w:r>
    </w:p>
    <w:p w14:paraId="1E5A65E0" w14:textId="511A6FA9" w:rsidR="00B1656C" w:rsidRPr="00045668" w:rsidRDefault="00B1656C" w:rsidP="00236395">
      <w:pPr>
        <w:pStyle w:val="Heading4"/>
        <w:jc w:val="both"/>
        <w:rPr>
          <w:szCs w:val="24"/>
        </w:rPr>
      </w:pPr>
      <w:r w:rsidRPr="00045668">
        <w:rPr>
          <w:bCs/>
          <w:szCs w:val="24"/>
        </w:rPr>
        <w:t>Protection</w:t>
      </w:r>
    </w:p>
    <w:p w14:paraId="0D03054A" w14:textId="77777777" w:rsidR="00B1656C" w:rsidRPr="00045668" w:rsidRDefault="00B1656C" w:rsidP="00236395">
      <w:pPr>
        <w:jc w:val="both"/>
        <w:rPr>
          <w:color w:val="auto"/>
        </w:rPr>
      </w:pPr>
      <w:r w:rsidRPr="00045668">
        <w:rPr>
          <w:color w:val="auto"/>
        </w:rPr>
        <w:t> Our protection work is focused on keeping people safe from fire in the buildings they live and work in. This includes business premises, hospitals and care homes, high-rise buildings, and apartment blocks. Our Protection department oversees a programme of activities and is responsible for enforcing fire safety legislation.</w:t>
      </w:r>
    </w:p>
    <w:p w14:paraId="47EEA33A" w14:textId="77777777" w:rsidR="00B1656C" w:rsidRPr="00045668" w:rsidRDefault="00B1656C" w:rsidP="00236395">
      <w:pPr>
        <w:jc w:val="both"/>
        <w:rPr>
          <w:color w:val="auto"/>
        </w:rPr>
      </w:pPr>
      <w:r w:rsidRPr="00045668">
        <w:rPr>
          <w:color w:val="auto"/>
        </w:rPr>
        <w:t> </w:t>
      </w:r>
    </w:p>
    <w:p w14:paraId="28F8BC84" w14:textId="43E8B540" w:rsidR="00B1656C" w:rsidRPr="00C12DB2" w:rsidRDefault="00B1656C" w:rsidP="00236395">
      <w:pPr>
        <w:jc w:val="both"/>
        <w:rPr>
          <w:highlight w:val="yellow"/>
        </w:rPr>
      </w:pPr>
      <w:r w:rsidRPr="00C12DB2">
        <w:t xml:space="preserve">We have upheld our statutory function as regulator of fire safety standards and have issued </w:t>
      </w:r>
      <w:r w:rsidRPr="008425B3">
        <w:t>2</w:t>
      </w:r>
      <w:r w:rsidR="008425B3" w:rsidRPr="008425B3">
        <w:t>3</w:t>
      </w:r>
      <w:r w:rsidRPr="008425B3">
        <w:t xml:space="preserve"> Prohibition Notices and 4</w:t>
      </w:r>
      <w:r w:rsidR="008425B3" w:rsidRPr="008425B3">
        <w:t>1</w:t>
      </w:r>
      <w:r w:rsidRPr="008425B3">
        <w:t xml:space="preserve"> Enforcement Notices</w:t>
      </w:r>
      <w:r w:rsidRPr="00C12DB2">
        <w:t xml:space="preserve"> to premises where safety standards were unacceptable, and people were being placed at risk.</w:t>
      </w:r>
    </w:p>
    <w:p w14:paraId="6964E2A0" w14:textId="77777777" w:rsidR="00B1656C" w:rsidRPr="00C12DB2" w:rsidRDefault="00B1656C" w:rsidP="00236395">
      <w:pPr>
        <w:jc w:val="both"/>
      </w:pPr>
      <w:r w:rsidRPr="00C12DB2">
        <w:t> </w:t>
      </w:r>
    </w:p>
    <w:p w14:paraId="5E5709B0" w14:textId="77777777" w:rsidR="00B1656C" w:rsidRPr="00C12DB2" w:rsidRDefault="00B1656C" w:rsidP="00236395">
      <w:pPr>
        <w:jc w:val="both"/>
      </w:pPr>
      <w:r w:rsidRPr="00C12DB2">
        <w:t xml:space="preserve">Our work has continued to improve fire safety standards across the county in non-domestic premises as we engage and consult with other regulators including Building Control, Environmental Health, the Health and Safety Executive, Nottinghamshire Police, the Care Quality Commission, Ofsted and the Food Standards Agency. </w:t>
      </w:r>
    </w:p>
    <w:p w14:paraId="4C1B7E8D" w14:textId="77777777" w:rsidR="00B1656C" w:rsidRPr="00C12DB2" w:rsidRDefault="00B1656C" w:rsidP="00236395">
      <w:pPr>
        <w:jc w:val="both"/>
      </w:pPr>
      <w:r w:rsidRPr="00C12DB2">
        <w:t> </w:t>
      </w:r>
    </w:p>
    <w:p w14:paraId="55D2CA5A" w14:textId="77777777" w:rsidR="00B1656C" w:rsidRPr="00C12DB2" w:rsidRDefault="00B1656C" w:rsidP="00236395">
      <w:pPr>
        <w:jc w:val="both"/>
      </w:pPr>
      <w:r w:rsidRPr="00C12DB2">
        <w:t>As part of our statutory duty to educate and advise businesses, our business support team have used a range of activities and methods to engage with local businesses to provide guidance, support and advice on fire safety matters.</w:t>
      </w:r>
    </w:p>
    <w:p w14:paraId="12A9C473" w14:textId="77777777" w:rsidR="00B1656C" w:rsidRPr="00045668" w:rsidRDefault="00B1656C" w:rsidP="00236395">
      <w:pPr>
        <w:jc w:val="both"/>
        <w:rPr>
          <w:b/>
          <w:bCs/>
          <w:color w:val="auto"/>
        </w:rPr>
      </w:pPr>
    </w:p>
    <w:p w14:paraId="4BF1AA36" w14:textId="77777777" w:rsidR="00B1656C" w:rsidRPr="00045668" w:rsidRDefault="00B1656C" w:rsidP="00236395">
      <w:pPr>
        <w:pStyle w:val="Heading4"/>
        <w:jc w:val="both"/>
        <w:rPr>
          <w:szCs w:val="24"/>
        </w:rPr>
      </w:pPr>
      <w:r w:rsidRPr="00045668">
        <w:rPr>
          <w:bCs/>
          <w:szCs w:val="24"/>
        </w:rPr>
        <w:t>Corporate Risks</w:t>
      </w:r>
    </w:p>
    <w:p w14:paraId="111BC19F" w14:textId="77777777" w:rsidR="00B1656C" w:rsidRPr="00C12DB2" w:rsidRDefault="00B1656C" w:rsidP="00236395">
      <w:pPr>
        <w:jc w:val="both"/>
      </w:pPr>
      <w:r w:rsidRPr="00C12DB2">
        <w:t xml:space="preserve">Risk mitigation processes are well embedded in the Authority. A comprehensive set of risk registers is monitored regularly by senior managers and elected members. These are brought together in the Corporate Risk Register which identifies the highest overall risks to the Service.  </w:t>
      </w:r>
    </w:p>
    <w:p w14:paraId="4568E2F7" w14:textId="592FF2B5" w:rsidR="00B1656C" w:rsidRPr="00C12DB2" w:rsidRDefault="00B1656C" w:rsidP="00236395">
      <w:pPr>
        <w:jc w:val="both"/>
      </w:pPr>
      <w:r w:rsidRPr="00C12DB2">
        <w:t>  </w:t>
      </w:r>
    </w:p>
    <w:p w14:paraId="713E36D1" w14:textId="0571B383" w:rsidR="00B1656C" w:rsidRPr="00C12DB2" w:rsidRDefault="00B1656C" w:rsidP="00236395">
      <w:pPr>
        <w:jc w:val="both"/>
      </w:pPr>
      <w:r w:rsidRPr="00C12DB2">
        <w:t xml:space="preserve">There are currently no risks identified as ‘very high’ risks. The high risks currently </w:t>
      </w:r>
      <w:r w:rsidRPr="00C12DB2">
        <w:lastRenderedPageBreak/>
        <w:t>identified on the Corporate Risk Register are:</w:t>
      </w:r>
    </w:p>
    <w:p w14:paraId="368FF7A1" w14:textId="4A86865E" w:rsidR="005F6466" w:rsidRPr="00C12DB2" w:rsidRDefault="00045668" w:rsidP="00236395">
      <w:pPr>
        <w:numPr>
          <w:ilvl w:val="0"/>
          <w:numId w:val="1"/>
        </w:numPr>
        <w:jc w:val="both"/>
      </w:pPr>
      <w:r w:rsidRPr="00C12DB2">
        <w:rPr>
          <w:b/>
          <w:bCs/>
        </w:rPr>
        <w:t>Replacement Mobilising System (RMS)</w:t>
      </w:r>
      <w:r w:rsidR="005F6466" w:rsidRPr="00C12DB2">
        <w:rPr>
          <w:b/>
          <w:bCs/>
        </w:rPr>
        <w:t xml:space="preserve"> </w:t>
      </w:r>
      <w:r w:rsidR="005F6466" w:rsidRPr="00C12DB2">
        <w:t xml:space="preserve">– </w:t>
      </w:r>
      <w:r w:rsidR="00725C30" w:rsidRPr="00C12DB2">
        <w:t>The Authority is aware that implementation of the Replacement Mobilising System will be complete during financial year 2026/27. Failure to hit key project milestones within this period may result in a delay to delivery and potential increased costs to the Authority.</w:t>
      </w:r>
    </w:p>
    <w:p w14:paraId="7AC9EF27" w14:textId="606657E3" w:rsidR="00B1656C" w:rsidRPr="00C12DB2" w:rsidRDefault="00B1656C" w:rsidP="00236395">
      <w:pPr>
        <w:numPr>
          <w:ilvl w:val="0"/>
          <w:numId w:val="1"/>
        </w:numPr>
        <w:jc w:val="both"/>
      </w:pPr>
      <w:r w:rsidRPr="00C12DB2">
        <w:rPr>
          <w:b/>
          <w:bCs/>
        </w:rPr>
        <w:t>Firefighter’s Pension scheme</w:t>
      </w:r>
      <w:r w:rsidRPr="00C12DB2">
        <w:t xml:space="preserve"> – The risk of failure to comply with the legislation in relation to the McCloud and Matthews / O’Brien remedies</w:t>
      </w:r>
      <w:r w:rsidR="00F14880" w:rsidRPr="00C12DB2">
        <w:t xml:space="preserve"> is high due </w:t>
      </w:r>
      <w:r w:rsidR="00C12DB2" w:rsidRPr="00C12DB2">
        <w:t>to changing</w:t>
      </w:r>
      <w:r w:rsidR="00F14880" w:rsidRPr="00C12DB2">
        <w:t xml:space="preserve"> national guidance, the specialist nature of this work, and the increased complexity of the work </w:t>
      </w:r>
      <w:r w:rsidR="003F715D" w:rsidRPr="00C12DB2">
        <w:t xml:space="preserve">resulting in the </w:t>
      </w:r>
      <w:r w:rsidR="00F14880" w:rsidRPr="00C12DB2">
        <w:t xml:space="preserve">statutory deadlines </w:t>
      </w:r>
      <w:r w:rsidR="004A662C">
        <w:t xml:space="preserve">previously </w:t>
      </w:r>
      <w:r w:rsidR="00F14880" w:rsidRPr="00C12DB2">
        <w:t>not be</w:t>
      </w:r>
      <w:r w:rsidR="003F715D" w:rsidRPr="00C12DB2">
        <w:t>ing</w:t>
      </w:r>
      <w:r w:rsidR="00F14880" w:rsidRPr="00C12DB2">
        <w:t xml:space="preserve"> met and breaches have </w:t>
      </w:r>
      <w:r w:rsidR="004A662C">
        <w:t xml:space="preserve">therefore </w:t>
      </w:r>
      <w:r w:rsidR="00F14880" w:rsidRPr="00C12DB2">
        <w:t xml:space="preserve">been reported to the Pension Regulator.  </w:t>
      </w:r>
      <w:r w:rsidRPr="00C12DB2">
        <w:t>The potential impact on cost to be factored in Medium Term Financial Plan, pension valuations and funding remains uncertain. </w:t>
      </w:r>
    </w:p>
    <w:p w14:paraId="4082DABA" w14:textId="77777777" w:rsidR="00EF0F2B" w:rsidRPr="00C12DB2" w:rsidRDefault="00EF0F2B" w:rsidP="00236395">
      <w:pPr>
        <w:numPr>
          <w:ilvl w:val="0"/>
          <w:numId w:val="1"/>
        </w:numPr>
        <w:jc w:val="both"/>
      </w:pPr>
      <w:r w:rsidRPr="00C12DB2">
        <w:rPr>
          <w:b/>
          <w:bCs/>
        </w:rPr>
        <w:t xml:space="preserve">Balanced Budget </w:t>
      </w:r>
      <w:r w:rsidRPr="00C12DB2">
        <w:t>– Medium term risk of not being able to set a balanced budget due to uncertain funding position and economic climate.</w:t>
      </w:r>
    </w:p>
    <w:p w14:paraId="6664DA42" w14:textId="5E4913AC" w:rsidR="00EF0F2B" w:rsidRPr="00C12DB2" w:rsidRDefault="00EF0F2B" w:rsidP="00236395">
      <w:pPr>
        <w:numPr>
          <w:ilvl w:val="0"/>
          <w:numId w:val="1"/>
        </w:numPr>
        <w:jc w:val="both"/>
      </w:pPr>
      <w:r w:rsidRPr="00C12DB2">
        <w:rPr>
          <w:b/>
          <w:bCs/>
        </w:rPr>
        <w:t xml:space="preserve">Cyber Threat </w:t>
      </w:r>
      <w:r w:rsidR="005F6466" w:rsidRPr="00C12DB2">
        <w:t>–</w:t>
      </w:r>
      <w:r w:rsidR="00F14880" w:rsidRPr="00C12DB2">
        <w:t xml:space="preserve">A malicious cyber-attack is a significant threat across all public sector bodies.  The impact of such an </w:t>
      </w:r>
      <w:r w:rsidR="00F14880" w:rsidRPr="00C12DB2">
        <w:t xml:space="preserve">attack could result in loss of ICT systems. </w:t>
      </w:r>
      <w:r w:rsidRPr="00C12DB2">
        <w:t>A</w:t>
      </w:r>
      <w:r w:rsidR="00F14880" w:rsidRPr="00C12DB2">
        <w:t xml:space="preserve"> number of mitigations are in place relating to cyber security which reduce this to ‘High’. There is ongoing monitoring and testing in this area</w:t>
      </w:r>
    </w:p>
    <w:p w14:paraId="79DFB0CF" w14:textId="4487ED8E" w:rsidR="005F6466" w:rsidRPr="00C12DB2" w:rsidRDefault="00EF0F2B" w:rsidP="00236395">
      <w:pPr>
        <w:numPr>
          <w:ilvl w:val="0"/>
          <w:numId w:val="1"/>
        </w:numPr>
        <w:jc w:val="both"/>
      </w:pPr>
      <w:r w:rsidRPr="00C12DB2">
        <w:rPr>
          <w:b/>
          <w:bCs/>
        </w:rPr>
        <w:t xml:space="preserve">Industrial Action </w:t>
      </w:r>
      <w:r w:rsidRPr="00C12DB2">
        <w:t>- Industrial action presents several significant risks to the Authority, including the ability to maintain statutory duties, including the mobilisation of resources and operational response to emergencies and workforce relations</w:t>
      </w:r>
      <w:r w:rsidR="00F14880" w:rsidRPr="00C12DB2">
        <w:t>.</w:t>
      </w:r>
    </w:p>
    <w:p w14:paraId="517218B6" w14:textId="1BE1CECC" w:rsidR="00B1656C" w:rsidRPr="00581F1D" w:rsidRDefault="00B1656C" w:rsidP="00236395">
      <w:pPr>
        <w:jc w:val="both"/>
        <w:rPr>
          <w:color w:val="auto"/>
          <w:highlight w:val="yellow"/>
        </w:rPr>
      </w:pPr>
      <w:r w:rsidRPr="00EF0F2B">
        <w:rPr>
          <w:color w:val="auto"/>
        </w:rPr>
        <w:t xml:space="preserve">By its nature, risk will change over time and in response to both external and internal pressures. It is important, therefore, that the Authority’s managers remain alert to these developments and emerging risks. </w:t>
      </w:r>
    </w:p>
    <w:p w14:paraId="212AE6A5" w14:textId="77777777" w:rsidR="00B1656C" w:rsidRPr="00581F1D" w:rsidRDefault="00B1656C" w:rsidP="00236395">
      <w:pPr>
        <w:jc w:val="both"/>
        <w:rPr>
          <w:b/>
          <w:bCs/>
          <w:color w:val="auto"/>
          <w:highlight w:val="yellow"/>
        </w:rPr>
      </w:pPr>
    </w:p>
    <w:p w14:paraId="05DF0A55" w14:textId="77777777" w:rsidR="00B1656C" w:rsidRPr="00271DA5" w:rsidRDefault="00B1656C" w:rsidP="00236395">
      <w:pPr>
        <w:pStyle w:val="Heading4"/>
        <w:jc w:val="both"/>
        <w:rPr>
          <w:szCs w:val="24"/>
        </w:rPr>
      </w:pPr>
      <w:r w:rsidRPr="00271DA5">
        <w:rPr>
          <w:bCs/>
          <w:szCs w:val="24"/>
        </w:rPr>
        <w:t>Value for Money / Efficiency Strategy</w:t>
      </w:r>
      <w:r w:rsidRPr="00271DA5">
        <w:rPr>
          <w:szCs w:val="24"/>
        </w:rPr>
        <w:t> </w:t>
      </w:r>
    </w:p>
    <w:p w14:paraId="589C0FCE" w14:textId="4A9BB0C1" w:rsidR="00B1656C" w:rsidRPr="00C12DB2" w:rsidRDefault="00EF0F2B" w:rsidP="00236395">
      <w:pPr>
        <w:jc w:val="both"/>
      </w:pPr>
      <w:r w:rsidRPr="00C12DB2">
        <w:t xml:space="preserve">As part of Fairer Funding the Authority has received </w:t>
      </w:r>
      <w:r w:rsidR="00271DA5" w:rsidRPr="00C12DB2">
        <w:t>a multi-year funding settlement confirming anticipated grant from central government. However</w:t>
      </w:r>
      <w:r w:rsidR="00B1656C" w:rsidRPr="00C12DB2">
        <w:t>, uncertainty</w:t>
      </w:r>
      <w:r w:rsidR="00271DA5" w:rsidRPr="00C12DB2">
        <w:t xml:space="preserve"> still remains</w:t>
      </w:r>
      <w:r w:rsidR="00B1656C" w:rsidRPr="00C12DB2">
        <w:t xml:space="preserve"> about future business rate income, restrictions on the level of council tax</w:t>
      </w:r>
      <w:r w:rsidR="00271DA5" w:rsidRPr="00C12DB2">
        <w:t>.</w:t>
      </w:r>
      <w:r w:rsidR="00B1656C" w:rsidRPr="00C12DB2">
        <w:t xml:space="preserve"> </w:t>
      </w:r>
      <w:r w:rsidR="00271DA5" w:rsidRPr="00C12DB2">
        <w:t>I</w:t>
      </w:r>
      <w:r w:rsidR="00B1656C" w:rsidRPr="00C12DB2">
        <w:t>nflationary pressures have resulted in an increased emphasis on seeking value for money in all that we do. The Service has had to find a balance between economy (spending less money), efficiency (working smarter)</w:t>
      </w:r>
      <w:r w:rsidR="004A662C">
        <w:t xml:space="preserve"> </w:t>
      </w:r>
      <w:r w:rsidR="004A662C">
        <w:lastRenderedPageBreak/>
        <w:t xml:space="preserve">and </w:t>
      </w:r>
      <w:r w:rsidR="00B1656C" w:rsidRPr="00C12DB2">
        <w:t xml:space="preserve">effectiveness (delivering relevant services).  </w:t>
      </w:r>
    </w:p>
    <w:p w14:paraId="76174320" w14:textId="77777777" w:rsidR="00B1656C" w:rsidRPr="00C12DB2" w:rsidRDefault="00B1656C" w:rsidP="00236395">
      <w:pPr>
        <w:jc w:val="both"/>
      </w:pPr>
      <w:r w:rsidRPr="00C12DB2">
        <w:t> </w:t>
      </w:r>
    </w:p>
    <w:p w14:paraId="746F088E" w14:textId="61D8B9FE" w:rsidR="00B1656C" w:rsidRPr="00C12DB2" w:rsidRDefault="00B1656C" w:rsidP="00236395">
      <w:pPr>
        <w:jc w:val="both"/>
      </w:pPr>
      <w:r w:rsidRPr="00C12DB2">
        <w:t xml:space="preserve">The Authority set a balanced budget for </w:t>
      </w:r>
      <w:r w:rsidR="003D6074" w:rsidRPr="00C12DB2">
        <w:t>202</w:t>
      </w:r>
      <w:r w:rsidR="00271DA5" w:rsidRPr="00C12DB2">
        <w:t>5</w:t>
      </w:r>
      <w:r w:rsidRPr="00C12DB2">
        <w:t>/</w:t>
      </w:r>
      <w:r w:rsidR="003D6074" w:rsidRPr="00C12DB2">
        <w:t>2</w:t>
      </w:r>
      <w:r w:rsidR="00271DA5" w:rsidRPr="00C12DB2">
        <w:t>6</w:t>
      </w:r>
      <w:r w:rsidR="003D6074" w:rsidRPr="00C12DB2">
        <w:t xml:space="preserve"> </w:t>
      </w:r>
      <w:r w:rsidRPr="00C12DB2">
        <w:t>(£</w:t>
      </w:r>
      <w:r w:rsidR="00271DA5" w:rsidRPr="00C12DB2">
        <w:t>57.736</w:t>
      </w:r>
      <w:r w:rsidR="00EE02B2" w:rsidRPr="00C12DB2">
        <w:t>m</w:t>
      </w:r>
      <w:r w:rsidRPr="00C12DB2">
        <w:t>) with the anticipated use of the budget pressure earmarked reserves of £</w:t>
      </w:r>
      <w:r w:rsidR="00271DA5" w:rsidRPr="00C12DB2">
        <w:t>26</w:t>
      </w:r>
      <w:r w:rsidR="00EF76FC" w:rsidRPr="00C12DB2">
        <w:t>1</w:t>
      </w:r>
      <w:r w:rsidR="006E1FC3" w:rsidRPr="00C12DB2">
        <w:t>k</w:t>
      </w:r>
      <w:r w:rsidRPr="00C12DB2">
        <w:t xml:space="preserve">.  </w:t>
      </w:r>
    </w:p>
    <w:p w14:paraId="62A82D64" w14:textId="77777777" w:rsidR="00B1656C" w:rsidRPr="00C12DB2" w:rsidRDefault="00B1656C" w:rsidP="00236395">
      <w:pPr>
        <w:jc w:val="both"/>
      </w:pPr>
      <w:r w:rsidRPr="00C12DB2">
        <w:t> </w:t>
      </w:r>
    </w:p>
    <w:p w14:paraId="68E22E44" w14:textId="6EB72A34" w:rsidR="00B1656C" w:rsidRPr="00C12DB2" w:rsidRDefault="00B1656C" w:rsidP="00236395">
      <w:pPr>
        <w:jc w:val="both"/>
      </w:pPr>
      <w:r w:rsidRPr="00C12DB2">
        <w:t xml:space="preserve">The </w:t>
      </w:r>
      <w:r w:rsidR="003D6074" w:rsidRPr="00C12DB2">
        <w:t>202</w:t>
      </w:r>
      <w:r w:rsidR="00271DA5" w:rsidRPr="00C12DB2">
        <w:t>5</w:t>
      </w:r>
      <w:r w:rsidRPr="00C12DB2">
        <w:t>/</w:t>
      </w:r>
      <w:r w:rsidR="003D6074" w:rsidRPr="00C12DB2">
        <w:t>2</w:t>
      </w:r>
      <w:r w:rsidR="00271DA5" w:rsidRPr="00C12DB2">
        <w:t>6</w:t>
      </w:r>
      <w:r w:rsidR="003D6074" w:rsidRPr="00C12DB2">
        <w:t xml:space="preserve"> </w:t>
      </w:r>
      <w:r w:rsidRPr="00C12DB2">
        <w:t>Band D Council Tax level was set at £</w:t>
      </w:r>
      <w:r w:rsidR="003D6074" w:rsidRPr="00C12DB2">
        <w:t>9</w:t>
      </w:r>
      <w:r w:rsidR="00271DA5" w:rsidRPr="00C12DB2">
        <w:t>7</w:t>
      </w:r>
      <w:r w:rsidR="00EE02B2" w:rsidRPr="00C12DB2">
        <w:t>.21</w:t>
      </w:r>
      <w:r w:rsidRPr="00C12DB2">
        <w:t xml:space="preserve"> (£1.</w:t>
      </w:r>
      <w:r w:rsidR="007F7871" w:rsidRPr="00C12DB2">
        <w:t>86</w:t>
      </w:r>
      <w:r w:rsidR="003D6074" w:rsidRPr="00C12DB2">
        <w:t xml:space="preserve"> </w:t>
      </w:r>
      <w:r w:rsidRPr="00C12DB2">
        <w:t xml:space="preserve">per week). Council Tax levels for other property bands can be found in the </w:t>
      </w:r>
      <w:r w:rsidR="006A0A5D" w:rsidRPr="00C12DB2">
        <w:t xml:space="preserve">following </w:t>
      </w:r>
      <w:r w:rsidRPr="00C12DB2">
        <w:t>table</w:t>
      </w:r>
      <w:r w:rsidR="006A0A5D" w:rsidRPr="00C12DB2">
        <w:t>:</w:t>
      </w:r>
    </w:p>
    <w:p w14:paraId="1D8C3D70" w14:textId="77777777" w:rsidR="006A0A5D" w:rsidRPr="00271DA5" w:rsidRDefault="006A0A5D" w:rsidP="00236395">
      <w:pPr>
        <w:jc w:val="both"/>
        <w:rPr>
          <w:color w:val="auto"/>
        </w:rPr>
      </w:pPr>
    </w:p>
    <w:p w14:paraId="4545FAFB" w14:textId="35FE6CB0" w:rsidR="00B21CAB" w:rsidRPr="00271DA5" w:rsidRDefault="00B1656C" w:rsidP="00236395">
      <w:pPr>
        <w:jc w:val="both"/>
        <w:rPr>
          <w:rFonts w:asciiTheme="minorHAnsi" w:hAnsiTheme="minorHAnsi" w:cstheme="minorBidi"/>
          <w:color w:val="auto"/>
        </w:rPr>
      </w:pPr>
      <w:r w:rsidRPr="00271DA5">
        <w:rPr>
          <w:b/>
          <w:bCs/>
          <w:color w:val="auto"/>
        </w:rPr>
        <w:t>202</w:t>
      </w:r>
      <w:r w:rsidR="00271DA5" w:rsidRPr="00271DA5">
        <w:rPr>
          <w:b/>
          <w:bCs/>
          <w:color w:val="auto"/>
        </w:rPr>
        <w:t>5</w:t>
      </w:r>
      <w:r w:rsidRPr="00271DA5">
        <w:rPr>
          <w:b/>
          <w:bCs/>
          <w:color w:val="auto"/>
        </w:rPr>
        <w:t>/2</w:t>
      </w:r>
      <w:r w:rsidR="00271DA5" w:rsidRPr="00271DA5">
        <w:rPr>
          <w:b/>
          <w:bCs/>
          <w:color w:val="auto"/>
        </w:rPr>
        <w:t>6</w:t>
      </w:r>
      <w:r w:rsidRPr="00271DA5">
        <w:rPr>
          <w:b/>
          <w:bCs/>
          <w:color w:val="auto"/>
        </w:rPr>
        <w:t xml:space="preserve"> Council Tax Levels</w:t>
      </w:r>
    </w:p>
    <w:tbl>
      <w:tblPr>
        <w:tblStyle w:val="TableGrid"/>
        <w:tblW w:w="4106" w:type="dxa"/>
        <w:tblLook w:val="04A0" w:firstRow="1" w:lastRow="0" w:firstColumn="1" w:lastColumn="0" w:noHBand="0" w:noVBand="1"/>
      </w:tblPr>
      <w:tblGrid>
        <w:gridCol w:w="988"/>
        <w:gridCol w:w="1800"/>
        <w:gridCol w:w="1318"/>
      </w:tblGrid>
      <w:tr w:rsidR="00B21CAB" w:rsidRPr="00581F1D" w14:paraId="3B8C47F0" w14:textId="77777777" w:rsidTr="00B21CAB">
        <w:trPr>
          <w:trHeight w:val="833"/>
        </w:trPr>
        <w:tc>
          <w:tcPr>
            <w:tcW w:w="988" w:type="dxa"/>
            <w:shd w:val="clear" w:color="auto" w:fill="C00000"/>
            <w:hideMark/>
          </w:tcPr>
          <w:p w14:paraId="6EBA5037" w14:textId="33AB14B4" w:rsidR="00B21CAB" w:rsidRPr="00271DA5" w:rsidRDefault="00B21CAB" w:rsidP="00B21CAB">
            <w:pPr>
              <w:jc w:val="center"/>
              <w:rPr>
                <w:b/>
                <w:bCs/>
                <w:color w:val="FFFFFF" w:themeColor="background1"/>
              </w:rPr>
            </w:pPr>
            <w:r w:rsidRPr="00271DA5">
              <w:rPr>
                <w:b/>
                <w:bCs/>
                <w:color w:val="FFFFFF" w:themeColor="background1"/>
              </w:rPr>
              <w:t>Band</w:t>
            </w:r>
          </w:p>
        </w:tc>
        <w:tc>
          <w:tcPr>
            <w:tcW w:w="1800" w:type="dxa"/>
            <w:shd w:val="clear" w:color="auto" w:fill="C00000"/>
            <w:hideMark/>
          </w:tcPr>
          <w:p w14:paraId="7CA42DBC" w14:textId="13407B21" w:rsidR="00B21CAB" w:rsidRPr="00271DA5" w:rsidRDefault="00B21CAB" w:rsidP="00B21CAB">
            <w:pPr>
              <w:jc w:val="center"/>
              <w:rPr>
                <w:b/>
                <w:bCs/>
                <w:color w:val="FFFFFF" w:themeColor="background1"/>
              </w:rPr>
            </w:pPr>
            <w:r w:rsidRPr="00271DA5">
              <w:rPr>
                <w:b/>
                <w:bCs/>
                <w:color w:val="FFFFFF" w:themeColor="background1"/>
              </w:rPr>
              <w:t xml:space="preserve">Council Tax </w:t>
            </w:r>
            <w:r w:rsidRPr="00271DA5">
              <w:rPr>
                <w:b/>
                <w:bCs/>
                <w:color w:val="FFFFFF" w:themeColor="background1"/>
              </w:rPr>
              <w:br/>
              <w:t>202</w:t>
            </w:r>
            <w:r w:rsidR="007F7871">
              <w:rPr>
                <w:b/>
                <w:bCs/>
                <w:color w:val="FFFFFF" w:themeColor="background1"/>
              </w:rPr>
              <w:t>5</w:t>
            </w:r>
            <w:r w:rsidRPr="00271DA5">
              <w:rPr>
                <w:b/>
                <w:bCs/>
                <w:color w:val="FFFFFF" w:themeColor="background1"/>
              </w:rPr>
              <w:t>/2</w:t>
            </w:r>
            <w:r w:rsidR="007F7871">
              <w:rPr>
                <w:b/>
                <w:bCs/>
                <w:color w:val="FFFFFF" w:themeColor="background1"/>
              </w:rPr>
              <w:t>6</w:t>
            </w:r>
            <w:r w:rsidRPr="00271DA5">
              <w:rPr>
                <w:b/>
                <w:bCs/>
                <w:color w:val="FFFFFF" w:themeColor="background1"/>
              </w:rPr>
              <w:br/>
              <w:t>£</w:t>
            </w:r>
          </w:p>
        </w:tc>
        <w:tc>
          <w:tcPr>
            <w:tcW w:w="1318" w:type="dxa"/>
            <w:shd w:val="clear" w:color="auto" w:fill="C00000"/>
            <w:hideMark/>
          </w:tcPr>
          <w:p w14:paraId="417B8AE5" w14:textId="77777777" w:rsidR="00B21CAB" w:rsidRPr="00271DA5" w:rsidRDefault="00B21CAB" w:rsidP="00B21CAB">
            <w:pPr>
              <w:jc w:val="center"/>
              <w:rPr>
                <w:b/>
                <w:bCs/>
                <w:color w:val="FFFFFF" w:themeColor="background1"/>
              </w:rPr>
            </w:pPr>
            <w:r w:rsidRPr="00271DA5">
              <w:rPr>
                <w:b/>
                <w:bCs/>
                <w:color w:val="FFFFFF" w:themeColor="background1"/>
              </w:rPr>
              <w:t>Weekly Charge</w:t>
            </w:r>
            <w:r w:rsidRPr="00271DA5">
              <w:rPr>
                <w:b/>
                <w:bCs/>
                <w:color w:val="FFFFFF" w:themeColor="background1"/>
              </w:rPr>
              <w:br/>
              <w:t>£</w:t>
            </w:r>
          </w:p>
        </w:tc>
      </w:tr>
      <w:tr w:rsidR="00B21CAB" w:rsidRPr="00581F1D" w14:paraId="53243524" w14:textId="77777777" w:rsidTr="00B21CAB">
        <w:trPr>
          <w:trHeight w:val="278"/>
        </w:trPr>
        <w:tc>
          <w:tcPr>
            <w:tcW w:w="988" w:type="dxa"/>
            <w:noWrap/>
            <w:hideMark/>
          </w:tcPr>
          <w:p w14:paraId="0FB08660" w14:textId="77777777" w:rsidR="00B21CAB" w:rsidRPr="00271DA5" w:rsidRDefault="00B21CAB" w:rsidP="00B21CAB">
            <w:pPr>
              <w:rPr>
                <w:b/>
                <w:bCs/>
              </w:rPr>
            </w:pPr>
            <w:r w:rsidRPr="00271DA5">
              <w:rPr>
                <w:b/>
                <w:bCs/>
              </w:rPr>
              <w:t>A</w:t>
            </w:r>
          </w:p>
        </w:tc>
        <w:tc>
          <w:tcPr>
            <w:tcW w:w="1800" w:type="dxa"/>
            <w:noWrap/>
            <w:hideMark/>
          </w:tcPr>
          <w:p w14:paraId="021FCF98" w14:textId="736E3A65" w:rsidR="00B21CAB" w:rsidRPr="00271DA5" w:rsidRDefault="00271DA5" w:rsidP="00B21CAB">
            <w:pPr>
              <w:jc w:val="right"/>
            </w:pPr>
            <w:r w:rsidRPr="00271DA5">
              <w:t>64.81</w:t>
            </w:r>
          </w:p>
        </w:tc>
        <w:tc>
          <w:tcPr>
            <w:tcW w:w="1318" w:type="dxa"/>
            <w:noWrap/>
            <w:hideMark/>
          </w:tcPr>
          <w:p w14:paraId="196BAEF9" w14:textId="30CA465B" w:rsidR="00B21CAB" w:rsidRPr="00271DA5" w:rsidRDefault="00271DA5" w:rsidP="00B21CAB">
            <w:pPr>
              <w:jc w:val="right"/>
            </w:pPr>
            <w:r w:rsidRPr="00271DA5">
              <w:t>1.24</w:t>
            </w:r>
          </w:p>
        </w:tc>
      </w:tr>
      <w:tr w:rsidR="00B21CAB" w:rsidRPr="00581F1D" w14:paraId="7DE51A73" w14:textId="77777777" w:rsidTr="00B21CAB">
        <w:trPr>
          <w:trHeight w:val="300"/>
        </w:trPr>
        <w:tc>
          <w:tcPr>
            <w:tcW w:w="988" w:type="dxa"/>
            <w:noWrap/>
            <w:hideMark/>
          </w:tcPr>
          <w:p w14:paraId="2F1776C7" w14:textId="77777777" w:rsidR="00B21CAB" w:rsidRPr="00271DA5" w:rsidRDefault="00B21CAB" w:rsidP="00B21CAB">
            <w:pPr>
              <w:rPr>
                <w:b/>
                <w:bCs/>
              </w:rPr>
            </w:pPr>
            <w:r w:rsidRPr="00271DA5">
              <w:rPr>
                <w:b/>
                <w:bCs/>
              </w:rPr>
              <w:t>B</w:t>
            </w:r>
          </w:p>
        </w:tc>
        <w:tc>
          <w:tcPr>
            <w:tcW w:w="1800" w:type="dxa"/>
            <w:noWrap/>
            <w:hideMark/>
          </w:tcPr>
          <w:p w14:paraId="32347BD2" w14:textId="7B2F823C" w:rsidR="00B21CAB" w:rsidRPr="00271DA5" w:rsidRDefault="00271DA5" w:rsidP="00B21CAB">
            <w:pPr>
              <w:jc w:val="right"/>
            </w:pPr>
            <w:r w:rsidRPr="00271DA5">
              <w:t>75.61</w:t>
            </w:r>
          </w:p>
        </w:tc>
        <w:tc>
          <w:tcPr>
            <w:tcW w:w="1318" w:type="dxa"/>
            <w:noWrap/>
            <w:hideMark/>
          </w:tcPr>
          <w:p w14:paraId="227F04BA" w14:textId="57EEAFA6" w:rsidR="00B21CAB" w:rsidRPr="00271DA5" w:rsidRDefault="00271DA5" w:rsidP="00B21CAB">
            <w:pPr>
              <w:jc w:val="right"/>
            </w:pPr>
            <w:r w:rsidRPr="00271DA5">
              <w:t>1.45</w:t>
            </w:r>
          </w:p>
        </w:tc>
      </w:tr>
      <w:tr w:rsidR="00B21CAB" w:rsidRPr="00581F1D" w14:paraId="38A531F5" w14:textId="77777777" w:rsidTr="00B21CAB">
        <w:trPr>
          <w:trHeight w:val="255"/>
        </w:trPr>
        <w:tc>
          <w:tcPr>
            <w:tcW w:w="988" w:type="dxa"/>
            <w:noWrap/>
            <w:hideMark/>
          </w:tcPr>
          <w:p w14:paraId="5934A789" w14:textId="77777777" w:rsidR="00B21CAB" w:rsidRPr="00271DA5" w:rsidRDefault="00B21CAB" w:rsidP="00B21CAB">
            <w:pPr>
              <w:rPr>
                <w:b/>
                <w:bCs/>
              </w:rPr>
            </w:pPr>
            <w:r w:rsidRPr="00271DA5">
              <w:rPr>
                <w:b/>
                <w:bCs/>
              </w:rPr>
              <w:t>C</w:t>
            </w:r>
          </w:p>
        </w:tc>
        <w:tc>
          <w:tcPr>
            <w:tcW w:w="1800" w:type="dxa"/>
            <w:noWrap/>
            <w:hideMark/>
          </w:tcPr>
          <w:p w14:paraId="540C130D" w14:textId="77A4E4C5" w:rsidR="00B21CAB" w:rsidRPr="00271DA5" w:rsidRDefault="00271DA5" w:rsidP="00B21CAB">
            <w:pPr>
              <w:jc w:val="right"/>
            </w:pPr>
            <w:r w:rsidRPr="00271DA5">
              <w:t>86.41</w:t>
            </w:r>
          </w:p>
        </w:tc>
        <w:tc>
          <w:tcPr>
            <w:tcW w:w="1318" w:type="dxa"/>
            <w:noWrap/>
            <w:hideMark/>
          </w:tcPr>
          <w:p w14:paraId="6E43C338" w14:textId="1D78D9FB" w:rsidR="00B21CAB" w:rsidRPr="00271DA5" w:rsidRDefault="00271DA5" w:rsidP="00B21CAB">
            <w:pPr>
              <w:jc w:val="right"/>
            </w:pPr>
            <w:r w:rsidRPr="00271DA5">
              <w:t>1.66</w:t>
            </w:r>
          </w:p>
        </w:tc>
      </w:tr>
      <w:tr w:rsidR="00B21CAB" w:rsidRPr="00581F1D" w14:paraId="648FE0F7" w14:textId="77777777" w:rsidTr="00B21CAB">
        <w:trPr>
          <w:trHeight w:val="278"/>
        </w:trPr>
        <w:tc>
          <w:tcPr>
            <w:tcW w:w="988" w:type="dxa"/>
            <w:noWrap/>
            <w:hideMark/>
          </w:tcPr>
          <w:p w14:paraId="347A4C29" w14:textId="77777777" w:rsidR="00B21CAB" w:rsidRPr="00271DA5" w:rsidRDefault="00B21CAB" w:rsidP="00B21CAB">
            <w:pPr>
              <w:rPr>
                <w:b/>
                <w:bCs/>
              </w:rPr>
            </w:pPr>
            <w:r w:rsidRPr="00271DA5">
              <w:rPr>
                <w:b/>
                <w:bCs/>
              </w:rPr>
              <w:t>D</w:t>
            </w:r>
          </w:p>
        </w:tc>
        <w:tc>
          <w:tcPr>
            <w:tcW w:w="1800" w:type="dxa"/>
            <w:noWrap/>
            <w:hideMark/>
          </w:tcPr>
          <w:p w14:paraId="52C897A9" w14:textId="7B2D94C8" w:rsidR="00B21CAB" w:rsidRPr="00271DA5" w:rsidRDefault="00271DA5" w:rsidP="00B21CAB">
            <w:pPr>
              <w:jc w:val="right"/>
              <w:rPr>
                <w:b/>
                <w:bCs/>
              </w:rPr>
            </w:pPr>
            <w:r w:rsidRPr="00271DA5">
              <w:rPr>
                <w:b/>
                <w:bCs/>
              </w:rPr>
              <w:t>97.21</w:t>
            </w:r>
          </w:p>
        </w:tc>
        <w:tc>
          <w:tcPr>
            <w:tcW w:w="1318" w:type="dxa"/>
            <w:noWrap/>
            <w:hideMark/>
          </w:tcPr>
          <w:p w14:paraId="746F1545" w14:textId="27BEA746" w:rsidR="00B21CAB" w:rsidRPr="00271DA5" w:rsidRDefault="00271DA5" w:rsidP="00B21CAB">
            <w:pPr>
              <w:jc w:val="right"/>
              <w:rPr>
                <w:b/>
                <w:bCs/>
              </w:rPr>
            </w:pPr>
            <w:r w:rsidRPr="00271DA5">
              <w:rPr>
                <w:b/>
                <w:bCs/>
              </w:rPr>
              <w:t>1.86</w:t>
            </w:r>
          </w:p>
        </w:tc>
      </w:tr>
      <w:tr w:rsidR="00B21CAB" w:rsidRPr="00581F1D" w14:paraId="3C81DE04" w14:textId="77777777" w:rsidTr="00B21CAB">
        <w:trPr>
          <w:trHeight w:val="278"/>
        </w:trPr>
        <w:tc>
          <w:tcPr>
            <w:tcW w:w="988" w:type="dxa"/>
            <w:noWrap/>
            <w:hideMark/>
          </w:tcPr>
          <w:p w14:paraId="7EB648F5" w14:textId="77777777" w:rsidR="00B21CAB" w:rsidRPr="00271DA5" w:rsidRDefault="00B21CAB" w:rsidP="00B21CAB">
            <w:pPr>
              <w:rPr>
                <w:b/>
                <w:bCs/>
              </w:rPr>
            </w:pPr>
            <w:r w:rsidRPr="00271DA5">
              <w:rPr>
                <w:b/>
                <w:bCs/>
              </w:rPr>
              <w:t>E</w:t>
            </w:r>
          </w:p>
        </w:tc>
        <w:tc>
          <w:tcPr>
            <w:tcW w:w="1800" w:type="dxa"/>
            <w:noWrap/>
            <w:hideMark/>
          </w:tcPr>
          <w:p w14:paraId="3219C80E" w14:textId="0CD6C073" w:rsidR="00B21CAB" w:rsidRPr="00271DA5" w:rsidRDefault="00271DA5" w:rsidP="00B21CAB">
            <w:pPr>
              <w:jc w:val="right"/>
            </w:pPr>
            <w:r w:rsidRPr="00271DA5">
              <w:t>118.81</w:t>
            </w:r>
          </w:p>
        </w:tc>
        <w:tc>
          <w:tcPr>
            <w:tcW w:w="1318" w:type="dxa"/>
            <w:noWrap/>
            <w:hideMark/>
          </w:tcPr>
          <w:p w14:paraId="221C8E0A" w14:textId="686358E8" w:rsidR="00B21CAB" w:rsidRPr="00271DA5" w:rsidRDefault="00271DA5" w:rsidP="00B21CAB">
            <w:pPr>
              <w:jc w:val="right"/>
            </w:pPr>
            <w:r w:rsidRPr="00271DA5">
              <w:t>2.28</w:t>
            </w:r>
          </w:p>
        </w:tc>
      </w:tr>
      <w:tr w:rsidR="00B21CAB" w:rsidRPr="00581F1D" w14:paraId="48FE7A95" w14:textId="77777777" w:rsidTr="00B21CAB">
        <w:trPr>
          <w:trHeight w:val="278"/>
        </w:trPr>
        <w:tc>
          <w:tcPr>
            <w:tcW w:w="988" w:type="dxa"/>
            <w:noWrap/>
            <w:hideMark/>
          </w:tcPr>
          <w:p w14:paraId="5D2F04C3" w14:textId="77777777" w:rsidR="00B21CAB" w:rsidRPr="00271DA5" w:rsidRDefault="00B21CAB" w:rsidP="00B21CAB">
            <w:pPr>
              <w:rPr>
                <w:b/>
                <w:bCs/>
              </w:rPr>
            </w:pPr>
            <w:r w:rsidRPr="00271DA5">
              <w:rPr>
                <w:b/>
                <w:bCs/>
              </w:rPr>
              <w:t>F</w:t>
            </w:r>
          </w:p>
        </w:tc>
        <w:tc>
          <w:tcPr>
            <w:tcW w:w="1800" w:type="dxa"/>
            <w:noWrap/>
            <w:hideMark/>
          </w:tcPr>
          <w:p w14:paraId="6FD6875A" w14:textId="61534B21" w:rsidR="00B21CAB" w:rsidRPr="00271DA5" w:rsidRDefault="00271DA5" w:rsidP="00B21CAB">
            <w:pPr>
              <w:jc w:val="right"/>
            </w:pPr>
            <w:r w:rsidRPr="00271DA5">
              <w:t>140.41</w:t>
            </w:r>
          </w:p>
        </w:tc>
        <w:tc>
          <w:tcPr>
            <w:tcW w:w="1318" w:type="dxa"/>
            <w:noWrap/>
            <w:hideMark/>
          </w:tcPr>
          <w:p w14:paraId="141371B9" w14:textId="37DE97AF" w:rsidR="00B21CAB" w:rsidRPr="00271DA5" w:rsidRDefault="00271DA5" w:rsidP="00B21CAB">
            <w:pPr>
              <w:jc w:val="right"/>
            </w:pPr>
            <w:r w:rsidRPr="00271DA5">
              <w:t>2.69</w:t>
            </w:r>
          </w:p>
        </w:tc>
      </w:tr>
      <w:tr w:rsidR="00B21CAB" w:rsidRPr="00271DA5" w14:paraId="5FF527FF" w14:textId="77777777" w:rsidTr="00B21CAB">
        <w:trPr>
          <w:trHeight w:val="278"/>
        </w:trPr>
        <w:tc>
          <w:tcPr>
            <w:tcW w:w="988" w:type="dxa"/>
            <w:noWrap/>
            <w:hideMark/>
          </w:tcPr>
          <w:p w14:paraId="65B17EB1" w14:textId="77777777" w:rsidR="00B21CAB" w:rsidRPr="00271DA5" w:rsidRDefault="00B21CAB" w:rsidP="00B21CAB">
            <w:pPr>
              <w:rPr>
                <w:b/>
                <w:bCs/>
              </w:rPr>
            </w:pPr>
            <w:r w:rsidRPr="00271DA5">
              <w:rPr>
                <w:b/>
                <w:bCs/>
              </w:rPr>
              <w:t>G</w:t>
            </w:r>
          </w:p>
        </w:tc>
        <w:tc>
          <w:tcPr>
            <w:tcW w:w="1800" w:type="dxa"/>
            <w:noWrap/>
            <w:hideMark/>
          </w:tcPr>
          <w:p w14:paraId="655640F6" w14:textId="19E2D5D0" w:rsidR="00B21CAB" w:rsidRPr="00271DA5" w:rsidRDefault="00271DA5" w:rsidP="00B21CAB">
            <w:pPr>
              <w:jc w:val="right"/>
            </w:pPr>
            <w:r w:rsidRPr="00271DA5">
              <w:t>162.02</w:t>
            </w:r>
          </w:p>
        </w:tc>
        <w:tc>
          <w:tcPr>
            <w:tcW w:w="1318" w:type="dxa"/>
            <w:noWrap/>
            <w:hideMark/>
          </w:tcPr>
          <w:p w14:paraId="39071674" w14:textId="3711DE8F" w:rsidR="00B21CAB" w:rsidRPr="00271DA5" w:rsidRDefault="00271DA5" w:rsidP="00B21CAB">
            <w:pPr>
              <w:jc w:val="right"/>
            </w:pPr>
            <w:r w:rsidRPr="00271DA5">
              <w:t>3.11</w:t>
            </w:r>
          </w:p>
        </w:tc>
      </w:tr>
      <w:tr w:rsidR="00B21CAB" w:rsidRPr="00271DA5" w14:paraId="2FF2B90F" w14:textId="77777777" w:rsidTr="00B21CAB">
        <w:trPr>
          <w:trHeight w:val="278"/>
        </w:trPr>
        <w:tc>
          <w:tcPr>
            <w:tcW w:w="988" w:type="dxa"/>
            <w:noWrap/>
            <w:hideMark/>
          </w:tcPr>
          <w:p w14:paraId="5B0C42E4" w14:textId="77777777" w:rsidR="00B21CAB" w:rsidRPr="00271DA5" w:rsidRDefault="00B21CAB" w:rsidP="00B21CAB">
            <w:pPr>
              <w:rPr>
                <w:b/>
                <w:bCs/>
              </w:rPr>
            </w:pPr>
            <w:r w:rsidRPr="00271DA5">
              <w:rPr>
                <w:b/>
                <w:bCs/>
              </w:rPr>
              <w:t>H</w:t>
            </w:r>
          </w:p>
        </w:tc>
        <w:tc>
          <w:tcPr>
            <w:tcW w:w="1800" w:type="dxa"/>
            <w:noWrap/>
            <w:hideMark/>
          </w:tcPr>
          <w:p w14:paraId="006F1C31" w14:textId="19AB73B8" w:rsidR="00B21CAB" w:rsidRPr="00271DA5" w:rsidRDefault="00271DA5" w:rsidP="00B21CAB">
            <w:pPr>
              <w:jc w:val="right"/>
            </w:pPr>
            <w:r w:rsidRPr="00271DA5">
              <w:t>194.42</w:t>
            </w:r>
          </w:p>
        </w:tc>
        <w:tc>
          <w:tcPr>
            <w:tcW w:w="1318" w:type="dxa"/>
            <w:noWrap/>
            <w:hideMark/>
          </w:tcPr>
          <w:p w14:paraId="419944D7" w14:textId="08851D76" w:rsidR="00B21CAB" w:rsidRPr="00271DA5" w:rsidRDefault="00271DA5" w:rsidP="00B21CAB">
            <w:pPr>
              <w:jc w:val="right"/>
            </w:pPr>
            <w:r w:rsidRPr="00271DA5">
              <w:t>3.73</w:t>
            </w:r>
          </w:p>
        </w:tc>
      </w:tr>
    </w:tbl>
    <w:p w14:paraId="5BD1F203" w14:textId="770E2624" w:rsidR="006A0A5D" w:rsidRPr="00271DA5" w:rsidRDefault="006A0A5D" w:rsidP="0017613C"/>
    <w:p w14:paraId="6BA49BA2" w14:textId="338A1DFE" w:rsidR="00865F00" w:rsidRPr="00271DA5" w:rsidRDefault="00865F00" w:rsidP="00236395">
      <w:pPr>
        <w:jc w:val="both"/>
      </w:pPr>
      <w:r w:rsidRPr="00271DA5">
        <w:t xml:space="preserve">The </w:t>
      </w:r>
      <w:r w:rsidR="00271DA5" w:rsidRPr="00271DA5">
        <w:t>approved</w:t>
      </w:r>
      <w:r w:rsidRPr="00271DA5">
        <w:t xml:space="preserve"> Efficiency Strategy to improve efficiency and productivity for the next CRMP 2025-2028 is set out in the diagram below: </w:t>
      </w:r>
    </w:p>
    <w:p w14:paraId="2E047D87" w14:textId="77777777" w:rsidR="00865F00" w:rsidRPr="00271DA5" w:rsidRDefault="00865F00" w:rsidP="00236395">
      <w:pPr>
        <w:jc w:val="both"/>
      </w:pPr>
    </w:p>
    <w:p w14:paraId="10486353" w14:textId="2C9F6874" w:rsidR="00865F00" w:rsidRPr="00271DA5" w:rsidRDefault="006A0A5D" w:rsidP="00236395">
      <w:pPr>
        <w:ind w:left="-284"/>
        <w:jc w:val="both"/>
      </w:pPr>
      <w:r w:rsidRPr="00271DA5">
        <w:rPr>
          <w:noProof/>
        </w:rPr>
        <w:drawing>
          <wp:inline distT="0" distB="0" distL="0" distR="0" wp14:anchorId="7A76E901" wp14:editId="130B6C23">
            <wp:extent cx="3342318" cy="2105025"/>
            <wp:effectExtent l="0" t="0" r="0" b="0"/>
            <wp:docPr id="2057302782" name="Picture 1" descr="A diagram of the Efficiency Strategy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02782" name="Picture 1" descr="A diagram of the Efficiency Strategy 2025-2028"/>
                    <pic:cNvPicPr/>
                  </pic:nvPicPr>
                  <pic:blipFill>
                    <a:blip r:embed="rId24"/>
                    <a:stretch>
                      <a:fillRect/>
                    </a:stretch>
                  </pic:blipFill>
                  <pic:spPr>
                    <a:xfrm>
                      <a:off x="0" y="0"/>
                      <a:ext cx="3350892" cy="2110425"/>
                    </a:xfrm>
                    <a:prstGeom prst="rect">
                      <a:avLst/>
                    </a:prstGeom>
                  </pic:spPr>
                </pic:pic>
              </a:graphicData>
            </a:graphic>
          </wp:inline>
        </w:drawing>
      </w:r>
    </w:p>
    <w:p w14:paraId="474E0E2D" w14:textId="77777777" w:rsidR="00865F00" w:rsidRPr="00271DA5" w:rsidRDefault="00865F00" w:rsidP="00236395">
      <w:pPr>
        <w:jc w:val="both"/>
      </w:pPr>
    </w:p>
    <w:p w14:paraId="2FF7467C" w14:textId="18A4D777" w:rsidR="0017613C" w:rsidRPr="00271DA5" w:rsidRDefault="0017613C" w:rsidP="00236395">
      <w:pPr>
        <w:jc w:val="both"/>
      </w:pPr>
      <w:r w:rsidRPr="00271DA5">
        <w:t xml:space="preserve">The </w:t>
      </w:r>
      <w:r w:rsidR="00C12DB2">
        <w:t>MHCLG</w:t>
      </w:r>
      <w:r w:rsidRPr="00271DA5">
        <w:t xml:space="preserve"> has require</w:t>
      </w:r>
      <w:r w:rsidR="00271DA5" w:rsidRPr="00271DA5">
        <w:t>s</w:t>
      </w:r>
      <w:r w:rsidRPr="00271DA5">
        <w:t xml:space="preserve"> all services to submit Efficiency and Productivity Plans.  The Services’ plans can be found on the</w:t>
      </w:r>
      <w:r w:rsidR="00D06E84">
        <w:t xml:space="preserve"> website</w:t>
      </w:r>
      <w:r w:rsidRPr="00271DA5">
        <w:t>.</w:t>
      </w:r>
    </w:p>
    <w:p w14:paraId="47884200" w14:textId="77777777" w:rsidR="002310AD" w:rsidRPr="00271DA5" w:rsidRDefault="002310AD" w:rsidP="00236395">
      <w:pPr>
        <w:jc w:val="both"/>
      </w:pPr>
    </w:p>
    <w:p w14:paraId="3C57D58B" w14:textId="72BCB64F" w:rsidR="0017613C" w:rsidRPr="007F7871" w:rsidRDefault="0017613C" w:rsidP="00236395">
      <w:pPr>
        <w:jc w:val="both"/>
      </w:pPr>
      <w:r w:rsidRPr="00271DA5">
        <w:t xml:space="preserve">The </w:t>
      </w:r>
      <w:r w:rsidR="006A0A5D" w:rsidRPr="00271DA5">
        <w:t>S</w:t>
      </w:r>
      <w:r w:rsidRPr="00271DA5">
        <w:t>ervice has underspent against the 202</w:t>
      </w:r>
      <w:r w:rsidR="00271DA5" w:rsidRPr="00271DA5">
        <w:t>5</w:t>
      </w:r>
      <w:r w:rsidRPr="00271DA5">
        <w:t>/2</w:t>
      </w:r>
      <w:r w:rsidR="00271DA5" w:rsidRPr="00271DA5">
        <w:t>6</w:t>
      </w:r>
      <w:r w:rsidRPr="00271DA5">
        <w:t xml:space="preserve"> approved budget resulting in no use of the budget pressure reserve</w:t>
      </w:r>
      <w:r w:rsidR="009B0A56" w:rsidRPr="00271DA5">
        <w:t xml:space="preserve">.  </w:t>
      </w:r>
      <w:r w:rsidR="009B0A56" w:rsidRPr="007F7871">
        <w:t>The underspend</w:t>
      </w:r>
      <w:r w:rsidR="002310AD" w:rsidRPr="007F7871">
        <w:t xml:space="preserve"> has </w:t>
      </w:r>
      <w:r w:rsidRPr="007F7871">
        <w:t>enabl</w:t>
      </w:r>
      <w:r w:rsidR="002310AD" w:rsidRPr="007F7871">
        <w:t>ed</w:t>
      </w:r>
      <w:r w:rsidRPr="007F7871">
        <w:t xml:space="preserve"> </w:t>
      </w:r>
      <w:r w:rsidR="006A0A5D" w:rsidRPr="007F7871">
        <w:t xml:space="preserve">the Service to </w:t>
      </w:r>
      <w:r w:rsidR="006A0A5D" w:rsidRPr="007F7871">
        <w:rPr>
          <w:color w:val="auto"/>
        </w:rPr>
        <w:t xml:space="preserve">reduce the borrowing for the capital programme which in turn reduces the borrowing costs </w:t>
      </w:r>
      <w:r w:rsidR="009B0A56" w:rsidRPr="007F7871">
        <w:rPr>
          <w:color w:val="auto"/>
        </w:rPr>
        <w:t xml:space="preserve">for </w:t>
      </w:r>
      <w:r w:rsidR="006A0A5D" w:rsidRPr="007F7871">
        <w:rPr>
          <w:color w:val="auto"/>
        </w:rPr>
        <w:t xml:space="preserve">future years and </w:t>
      </w:r>
      <w:r w:rsidR="009B0A56" w:rsidRPr="007F7871">
        <w:rPr>
          <w:color w:val="auto"/>
        </w:rPr>
        <w:t xml:space="preserve">it has </w:t>
      </w:r>
      <w:r w:rsidR="006A0A5D" w:rsidRPr="007F7871">
        <w:rPr>
          <w:color w:val="auto"/>
        </w:rPr>
        <w:t xml:space="preserve">enabled </w:t>
      </w:r>
      <w:r w:rsidR="00271DA5" w:rsidRPr="007F7871">
        <w:rPr>
          <w:color w:val="auto"/>
        </w:rPr>
        <w:t>contributions to</w:t>
      </w:r>
      <w:r w:rsidRPr="007F7871">
        <w:rPr>
          <w:color w:val="auto"/>
        </w:rPr>
        <w:t xml:space="preserve"> earmarked reserves to add resilience for kn</w:t>
      </w:r>
      <w:r w:rsidRPr="007F7871">
        <w:t>own</w:t>
      </w:r>
      <w:r w:rsidR="006A0A5D" w:rsidRPr="007F7871">
        <w:t xml:space="preserve"> risks.  </w:t>
      </w:r>
      <w:r w:rsidRPr="007F7871">
        <w:t xml:space="preserve">The Service is predicting that it will need </w:t>
      </w:r>
      <w:r w:rsidR="006A0A5D" w:rsidRPr="007F7871">
        <w:t>to realise savings through the Efficiency Strategy and utilise the Budget Pressure Support Earmarked Reserve to smooth budget deficits going forward</w:t>
      </w:r>
      <w:r w:rsidR="009B0A56" w:rsidRPr="007F7871">
        <w:t xml:space="preserve">.   The Service </w:t>
      </w:r>
      <w:r w:rsidRPr="007F7871">
        <w:t xml:space="preserve">currently holds </w:t>
      </w:r>
      <w:r w:rsidRPr="007F7871">
        <w:rPr>
          <w:color w:val="auto"/>
        </w:rPr>
        <w:t>£1.</w:t>
      </w:r>
      <w:r w:rsidR="007F7871" w:rsidRPr="007F7871">
        <w:rPr>
          <w:color w:val="auto"/>
        </w:rPr>
        <w:t>458</w:t>
      </w:r>
      <w:r w:rsidRPr="007F7871">
        <w:rPr>
          <w:color w:val="auto"/>
        </w:rPr>
        <w:t xml:space="preserve">m </w:t>
      </w:r>
      <w:r w:rsidRPr="007F7871">
        <w:t>budget pressure support earmarked reserve for this purpose.</w:t>
      </w:r>
    </w:p>
    <w:p w14:paraId="2339B16E" w14:textId="77777777" w:rsidR="002310AD" w:rsidRDefault="002310AD" w:rsidP="00236395">
      <w:pPr>
        <w:jc w:val="both"/>
        <w:rPr>
          <w:color w:val="auto"/>
        </w:rPr>
      </w:pPr>
    </w:p>
    <w:p w14:paraId="520AD8D5" w14:textId="77777777" w:rsidR="006E4366" w:rsidRDefault="006E4366" w:rsidP="00236395">
      <w:pPr>
        <w:jc w:val="both"/>
        <w:rPr>
          <w:color w:val="auto"/>
        </w:rPr>
      </w:pPr>
    </w:p>
    <w:p w14:paraId="33F13AC0" w14:textId="77777777" w:rsidR="006E4366" w:rsidRDefault="006E4366" w:rsidP="00236395">
      <w:pPr>
        <w:jc w:val="both"/>
        <w:rPr>
          <w:color w:val="auto"/>
        </w:rPr>
      </w:pPr>
    </w:p>
    <w:p w14:paraId="49E18463" w14:textId="77777777" w:rsidR="006E4366" w:rsidRDefault="006E4366" w:rsidP="00236395">
      <w:pPr>
        <w:jc w:val="both"/>
        <w:rPr>
          <w:color w:val="auto"/>
        </w:rPr>
      </w:pPr>
    </w:p>
    <w:p w14:paraId="0A7161C4" w14:textId="77777777" w:rsidR="006E4366" w:rsidRPr="005F2679" w:rsidRDefault="006E4366" w:rsidP="00236395">
      <w:pPr>
        <w:jc w:val="both"/>
        <w:rPr>
          <w:color w:val="auto"/>
        </w:rPr>
      </w:pPr>
    </w:p>
    <w:p w14:paraId="1858302A" w14:textId="77777777" w:rsidR="0017613C" w:rsidRPr="005F2679" w:rsidRDefault="0017613C" w:rsidP="00236395">
      <w:pPr>
        <w:pStyle w:val="Heading4"/>
        <w:jc w:val="both"/>
        <w:rPr>
          <w:color w:val="auto"/>
        </w:rPr>
      </w:pPr>
      <w:commentRangeStart w:id="14"/>
      <w:r w:rsidRPr="005F2679">
        <w:rPr>
          <w:bCs/>
          <w:color w:val="auto"/>
        </w:rPr>
        <w:lastRenderedPageBreak/>
        <w:t>The Core Statements</w:t>
      </w:r>
    </w:p>
    <w:p w14:paraId="0C0FA7A9" w14:textId="77777777" w:rsidR="005F2679" w:rsidRDefault="005F2679" w:rsidP="00236395">
      <w:pPr>
        <w:jc w:val="both"/>
        <w:rPr>
          <w:color w:val="auto"/>
        </w:rPr>
      </w:pPr>
      <w:r w:rsidRPr="005F2679">
        <w:rPr>
          <w:color w:val="auto"/>
        </w:rPr>
        <w:t>A d</w:t>
      </w:r>
      <w:r w:rsidR="0017613C" w:rsidRPr="005F2679">
        <w:rPr>
          <w:color w:val="auto"/>
        </w:rPr>
        <w:t>etail</w:t>
      </w:r>
      <w:r w:rsidR="00B45985" w:rsidRPr="005F2679">
        <w:rPr>
          <w:color w:val="auto"/>
        </w:rPr>
        <w:t xml:space="preserve">ed explanation regarding each of </w:t>
      </w:r>
      <w:r w:rsidR="001E711B" w:rsidRPr="005F2679">
        <w:rPr>
          <w:color w:val="auto"/>
        </w:rPr>
        <w:t>the Core</w:t>
      </w:r>
      <w:r w:rsidR="00D45EFD" w:rsidRPr="005F2679">
        <w:rPr>
          <w:color w:val="auto"/>
        </w:rPr>
        <w:t xml:space="preserve"> Financial Statements</w:t>
      </w:r>
      <w:r w:rsidR="00B45985" w:rsidRPr="005F2679">
        <w:rPr>
          <w:color w:val="auto"/>
        </w:rPr>
        <w:t xml:space="preserve"> is </w:t>
      </w:r>
      <w:commentRangeEnd w:id="14"/>
      <w:r w:rsidR="00B55DC7" w:rsidRPr="005F2679">
        <w:rPr>
          <w:rStyle w:val="CommentReference"/>
          <w:color w:val="auto"/>
          <w:sz w:val="24"/>
          <w:szCs w:val="24"/>
        </w:rPr>
        <w:commentReference w:id="14"/>
      </w:r>
      <w:r w:rsidR="00B45985" w:rsidRPr="005F2679">
        <w:rPr>
          <w:color w:val="auto"/>
        </w:rPr>
        <w:t>enclosed alongside the relevant statement.</w:t>
      </w:r>
      <w:r w:rsidR="00D45EFD" w:rsidRPr="005F2679">
        <w:rPr>
          <w:color w:val="auto"/>
        </w:rPr>
        <w:t xml:space="preserve"> </w:t>
      </w:r>
      <w:r w:rsidRPr="005F2679">
        <w:rPr>
          <w:color w:val="auto"/>
        </w:rPr>
        <w:t> </w:t>
      </w:r>
    </w:p>
    <w:p w14:paraId="7D92A554" w14:textId="77777777" w:rsidR="006E4366" w:rsidRPr="005F2679" w:rsidRDefault="006E4366" w:rsidP="00236395">
      <w:pPr>
        <w:jc w:val="both"/>
        <w:rPr>
          <w:color w:val="auto"/>
        </w:rPr>
      </w:pPr>
    </w:p>
    <w:p w14:paraId="33383F6E" w14:textId="783A3BF4" w:rsidR="0017613C" w:rsidRPr="005F2679" w:rsidRDefault="005F2679" w:rsidP="00236395">
      <w:pPr>
        <w:jc w:val="both"/>
        <w:rPr>
          <w:color w:val="auto"/>
        </w:rPr>
      </w:pPr>
      <w:r w:rsidRPr="005F2679">
        <w:rPr>
          <w:color w:val="auto"/>
        </w:rPr>
        <w:t xml:space="preserve">The Statement of Accounts contains 4 core statements are:  </w:t>
      </w:r>
    </w:p>
    <w:p w14:paraId="593E340C" w14:textId="77777777" w:rsidR="001D1F46" w:rsidRPr="005F2679" w:rsidRDefault="001D1F46" w:rsidP="00236395">
      <w:pPr>
        <w:jc w:val="both"/>
        <w:rPr>
          <w:color w:val="auto"/>
        </w:rPr>
      </w:pPr>
    </w:p>
    <w:p w14:paraId="1BCC7D3E" w14:textId="0EED6CFF" w:rsidR="00B042C1" w:rsidRPr="005F2679" w:rsidRDefault="00B042C1" w:rsidP="00236395">
      <w:pPr>
        <w:pStyle w:val="Heading5"/>
        <w:jc w:val="both"/>
      </w:pPr>
      <w:r w:rsidRPr="005F2679">
        <w:t>Movement in Reserves Statement (MiRS)</w:t>
      </w:r>
    </w:p>
    <w:p w14:paraId="606F4A8C" w14:textId="43A6EE45" w:rsidR="00B042C1" w:rsidRPr="005F2679" w:rsidRDefault="00AC02A3" w:rsidP="00236395">
      <w:pPr>
        <w:jc w:val="both"/>
      </w:pPr>
      <w:r w:rsidRPr="005F2679">
        <w:t>Shows the movement in the year on the different reserves held by the Authority analysed into usable reserves, which can be applied to fund expenditure or reduce local taxation, and other reserves.</w:t>
      </w:r>
    </w:p>
    <w:p w14:paraId="4F947A32" w14:textId="77777777" w:rsidR="00AC02A3" w:rsidRPr="005F2679" w:rsidRDefault="00AC02A3" w:rsidP="00236395">
      <w:pPr>
        <w:jc w:val="both"/>
      </w:pPr>
    </w:p>
    <w:p w14:paraId="12ECC2B4" w14:textId="71E856E3" w:rsidR="00B042C1" w:rsidRPr="005F2679" w:rsidRDefault="00B042C1" w:rsidP="00236395">
      <w:pPr>
        <w:pStyle w:val="Heading5"/>
        <w:jc w:val="both"/>
      </w:pPr>
      <w:r w:rsidRPr="005F2679">
        <w:t>Comprehensive Income &amp; Expenditure Statement (CIES)</w:t>
      </w:r>
    </w:p>
    <w:p w14:paraId="115C28E2" w14:textId="494B795B" w:rsidR="001D1F46" w:rsidRPr="005F2679" w:rsidRDefault="00692680" w:rsidP="00236395">
      <w:pPr>
        <w:jc w:val="both"/>
      </w:pPr>
      <w:r w:rsidRPr="005F2679">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both Expenditure and Funding Analysis and the Movement in Reserves Statement.</w:t>
      </w:r>
    </w:p>
    <w:p w14:paraId="0B79D9A1" w14:textId="77777777" w:rsidR="007F7871" w:rsidRPr="005F2679" w:rsidRDefault="007F7871" w:rsidP="00236395">
      <w:pPr>
        <w:jc w:val="both"/>
      </w:pPr>
    </w:p>
    <w:p w14:paraId="5E3D9DEE" w14:textId="71863F12" w:rsidR="00B042C1" w:rsidRPr="005F2679" w:rsidRDefault="00B042C1" w:rsidP="00236395">
      <w:pPr>
        <w:pStyle w:val="Heading5"/>
        <w:jc w:val="both"/>
      </w:pPr>
      <w:r w:rsidRPr="005F2679">
        <w:t>Balance Sheet</w:t>
      </w:r>
    </w:p>
    <w:p w14:paraId="529F9D44" w14:textId="6C5AFAC7" w:rsidR="00B042C1" w:rsidRPr="005F2679" w:rsidRDefault="001D1F46" w:rsidP="00236395">
      <w:pPr>
        <w:jc w:val="both"/>
      </w:pPr>
      <w:r w:rsidRPr="005F2679">
        <w:t>Is a ‘snapshot’ of the financial position</w:t>
      </w:r>
      <w:r w:rsidR="00692680" w:rsidRPr="005F2679">
        <w:t xml:space="preserve">, showing the assets, liabilities and reserves as at </w:t>
      </w:r>
      <w:commentRangeStart w:id="15"/>
      <w:r w:rsidR="00692680" w:rsidRPr="005F2679">
        <w:t>31 March 202</w:t>
      </w:r>
      <w:r w:rsidR="006E4366">
        <w:t>6</w:t>
      </w:r>
      <w:commentRangeEnd w:id="15"/>
      <w:r w:rsidR="006E4366" w:rsidRPr="005F2679">
        <w:rPr>
          <w:rStyle w:val="CommentReference"/>
          <w:sz w:val="24"/>
          <w:szCs w:val="24"/>
        </w:rPr>
        <w:commentReference w:id="15"/>
      </w:r>
    </w:p>
    <w:p w14:paraId="6DF913F9" w14:textId="77777777" w:rsidR="00692680" w:rsidRPr="005F2679" w:rsidRDefault="00692680" w:rsidP="00236395">
      <w:pPr>
        <w:jc w:val="both"/>
      </w:pPr>
    </w:p>
    <w:p w14:paraId="78932810" w14:textId="4275C88A" w:rsidR="00B042C1" w:rsidRPr="005F2679" w:rsidRDefault="00B042C1" w:rsidP="00236395">
      <w:pPr>
        <w:pStyle w:val="Heading5"/>
        <w:jc w:val="both"/>
      </w:pPr>
      <w:r w:rsidRPr="005F2679">
        <w:t>Cash Flow Statement</w:t>
      </w:r>
    </w:p>
    <w:p w14:paraId="0FE63236" w14:textId="564A51EF" w:rsidR="0017613C" w:rsidRPr="005F2679" w:rsidRDefault="0017613C" w:rsidP="00236395">
      <w:pPr>
        <w:jc w:val="both"/>
      </w:pPr>
      <w:r w:rsidRPr="005F2679">
        <w:t> </w:t>
      </w:r>
      <w:r w:rsidR="00692680" w:rsidRPr="005F2679">
        <w:t>Shows the reasons for changes in cash balances during the financial year.</w:t>
      </w:r>
    </w:p>
    <w:p w14:paraId="450825F8" w14:textId="77777777" w:rsidR="00692680" w:rsidRPr="005F2679" w:rsidRDefault="00692680" w:rsidP="00236395">
      <w:pPr>
        <w:jc w:val="both"/>
      </w:pPr>
    </w:p>
    <w:p w14:paraId="43451874" w14:textId="35173E06" w:rsidR="0017613C" w:rsidRPr="005F2679" w:rsidRDefault="007F7871" w:rsidP="00236395">
      <w:pPr>
        <w:pStyle w:val="Heading5"/>
        <w:jc w:val="both"/>
      </w:pPr>
      <w:r w:rsidRPr="005F2679">
        <w:rPr>
          <w:color w:val="auto"/>
        </w:rPr>
        <w:t xml:space="preserve">The Supplementary Financial Statements is the </w:t>
      </w:r>
      <w:r w:rsidR="0017613C" w:rsidRPr="005F2679">
        <w:t>Annual Governance Statement</w:t>
      </w:r>
      <w:r w:rsidRPr="005F2679">
        <w:rPr>
          <w:color w:val="auto"/>
        </w:rPr>
        <w:t xml:space="preserve"> which</w:t>
      </w:r>
      <w:r w:rsidR="0017613C" w:rsidRPr="005F2679">
        <w:t xml:space="preserve"> </w:t>
      </w:r>
      <w:r w:rsidR="0017613C" w:rsidRPr="005F2679">
        <w:rPr>
          <w:color w:val="353B41"/>
        </w:rPr>
        <w:t xml:space="preserve">sets out the Authority’s responsibilities </w:t>
      </w:r>
      <w:r w:rsidR="008425B3" w:rsidRPr="005F2679">
        <w:rPr>
          <w:color w:val="353B41"/>
        </w:rPr>
        <w:t>regarding</w:t>
      </w:r>
      <w:r w:rsidR="0017613C" w:rsidRPr="005F2679">
        <w:rPr>
          <w:color w:val="353B41"/>
        </w:rPr>
        <w:t xml:space="preserve"> corporate governance and </w:t>
      </w:r>
      <w:r w:rsidRPr="005F2679">
        <w:rPr>
          <w:color w:val="353B41"/>
        </w:rPr>
        <w:t>updates stakeholders on the outcome of the annual review.</w:t>
      </w:r>
    </w:p>
    <w:p w14:paraId="4CC7EDC3" w14:textId="77777777" w:rsidR="0017613C" w:rsidRPr="005F2679" w:rsidRDefault="0017613C" w:rsidP="00236395">
      <w:pPr>
        <w:jc w:val="both"/>
      </w:pPr>
      <w:r w:rsidRPr="005F2679">
        <w:t> </w:t>
      </w:r>
    </w:p>
    <w:p w14:paraId="2CF92097" w14:textId="77777777" w:rsidR="0017613C" w:rsidRPr="005F2679" w:rsidRDefault="0017613C" w:rsidP="00236395">
      <w:pPr>
        <w:pStyle w:val="Heading4"/>
        <w:jc w:val="both"/>
      </w:pPr>
      <w:r w:rsidRPr="005F2679">
        <w:rPr>
          <w:bCs/>
        </w:rPr>
        <w:t>Summary of the Year</w:t>
      </w:r>
    </w:p>
    <w:p w14:paraId="6C641705" w14:textId="77777777" w:rsidR="0017613C" w:rsidRPr="005F2679" w:rsidRDefault="0017613C" w:rsidP="00236395">
      <w:pPr>
        <w:jc w:val="both"/>
      </w:pPr>
      <w:r w:rsidRPr="005F2679">
        <w:t>A summary of the Fire Authority’s overall financial results is given in the following paragraphs:</w:t>
      </w:r>
    </w:p>
    <w:p w14:paraId="066E83DD" w14:textId="025BEA91" w:rsidR="005F2679" w:rsidRDefault="0017613C" w:rsidP="003A7ADE">
      <w:pPr>
        <w:jc w:val="both"/>
      </w:pPr>
      <w:r w:rsidRPr="005F2679">
        <w:t> </w:t>
      </w:r>
    </w:p>
    <w:p w14:paraId="2176A811" w14:textId="5FA635E5" w:rsidR="0017613C" w:rsidRPr="005F2679" w:rsidRDefault="0017613C" w:rsidP="00236395">
      <w:pPr>
        <w:pStyle w:val="Heading5"/>
        <w:jc w:val="both"/>
      </w:pPr>
      <w:r w:rsidRPr="005F2679">
        <w:t>Revenue Income and Expenditure</w:t>
      </w:r>
    </w:p>
    <w:p w14:paraId="601A5703" w14:textId="083B3A68" w:rsidR="0017613C" w:rsidRPr="005F2679" w:rsidRDefault="0017613C" w:rsidP="00236395">
      <w:pPr>
        <w:jc w:val="both"/>
      </w:pPr>
      <w:r w:rsidRPr="005F2679">
        <w:t>The 202</w:t>
      </w:r>
      <w:r w:rsidR="005F2679" w:rsidRPr="005F2679">
        <w:t>5</w:t>
      </w:r>
      <w:r w:rsidRPr="005F2679">
        <w:t>/2</w:t>
      </w:r>
      <w:r w:rsidR="005F2679" w:rsidRPr="005F2679">
        <w:t>6</w:t>
      </w:r>
      <w:r w:rsidR="002310AD" w:rsidRPr="005F2679">
        <w:t xml:space="preserve"> revised</w:t>
      </w:r>
      <w:r w:rsidRPr="005F2679">
        <w:t xml:space="preserve"> revenue budget of £</w:t>
      </w:r>
      <w:r w:rsidR="005F2679" w:rsidRPr="005F2679">
        <w:t>57.399</w:t>
      </w:r>
      <w:r w:rsidRPr="005F2679">
        <w:t>m</w:t>
      </w:r>
      <w:r w:rsidR="002310AD" w:rsidRPr="005F2679">
        <w:t xml:space="preserve">, this budget assumed a </w:t>
      </w:r>
      <w:r w:rsidRPr="005F2679">
        <w:t>£</w:t>
      </w:r>
      <w:r w:rsidR="005F2679" w:rsidRPr="005F2679">
        <w:t>261</w:t>
      </w:r>
      <w:r w:rsidRPr="005F2679">
        <w:t xml:space="preserve">k use of the budget pressure reserve. </w:t>
      </w:r>
    </w:p>
    <w:p w14:paraId="3858E595" w14:textId="0BA0D8A5" w:rsidR="0017613C" w:rsidRDefault="0017613C" w:rsidP="00236395">
      <w:pPr>
        <w:jc w:val="both"/>
      </w:pPr>
      <w:r w:rsidRPr="005F2679">
        <w:t>Expenditure on budgeted activity for the year was £</w:t>
      </w:r>
      <w:r w:rsidR="003E01ED" w:rsidRPr="005F2679">
        <w:t>5</w:t>
      </w:r>
      <w:r w:rsidR="005F2679" w:rsidRPr="005F2679">
        <w:t>7.116</w:t>
      </w:r>
      <w:r w:rsidRPr="005F2679">
        <w:t>m</w:t>
      </w:r>
      <w:r w:rsidR="003E01ED" w:rsidRPr="005F2679">
        <w:t xml:space="preserve">, meaning </w:t>
      </w:r>
      <w:r w:rsidR="001D6E22" w:rsidRPr="005F2679">
        <w:t>an</w:t>
      </w:r>
      <w:r w:rsidR="003E01ED" w:rsidRPr="005F2679">
        <w:t xml:space="preserve"> underspend of £</w:t>
      </w:r>
      <w:r w:rsidR="005F2679" w:rsidRPr="005F2679">
        <w:t>283</w:t>
      </w:r>
      <w:r w:rsidR="003E01ED" w:rsidRPr="005F2679">
        <w:t>k</w:t>
      </w:r>
      <w:r w:rsidR="001D6E22" w:rsidRPr="005F2679">
        <w:t xml:space="preserve"> (</w:t>
      </w:r>
      <w:r w:rsidR="005F2679" w:rsidRPr="005F2679">
        <w:t>0.4</w:t>
      </w:r>
      <w:r w:rsidR="001D6E22" w:rsidRPr="005F2679">
        <w:t>%)</w:t>
      </w:r>
      <w:r w:rsidR="003E01ED" w:rsidRPr="005F2679">
        <w:t xml:space="preserve">. </w:t>
      </w:r>
      <w:r w:rsidR="001D6E22" w:rsidRPr="005F2679">
        <w:t>From this underspend the £</w:t>
      </w:r>
      <w:r w:rsidR="005F2679" w:rsidRPr="005F2679">
        <w:t>261</w:t>
      </w:r>
      <w:r w:rsidR="001D6E22" w:rsidRPr="005F2679">
        <w:t xml:space="preserve">k reserve for the budget pressure has not been drawn down, </w:t>
      </w:r>
      <w:r w:rsidR="005F2679">
        <w:t xml:space="preserve">additional </w:t>
      </w:r>
      <w:r w:rsidR="001D6E22" w:rsidRPr="005F2679">
        <w:t>£1k has been transferred to Earmarked Reserves with the balancing £</w:t>
      </w:r>
      <w:r w:rsidR="005F2679" w:rsidRPr="005F2679">
        <w:t>21</w:t>
      </w:r>
      <w:r w:rsidR="001D6E22" w:rsidRPr="005F2679">
        <w:t xml:space="preserve">k transferred </w:t>
      </w:r>
      <w:r w:rsidR="005F2679" w:rsidRPr="005F2679">
        <w:t>to</w:t>
      </w:r>
      <w:r w:rsidR="001D6E22" w:rsidRPr="005F2679">
        <w:t xml:space="preserve"> the General Fund Balance.</w:t>
      </w:r>
    </w:p>
    <w:p w14:paraId="379824FD" w14:textId="77777777" w:rsidR="006E4366" w:rsidRPr="005F2679" w:rsidRDefault="006E4366" w:rsidP="00236395">
      <w:pPr>
        <w:jc w:val="both"/>
      </w:pPr>
    </w:p>
    <w:p w14:paraId="456C5394" w14:textId="77777777" w:rsidR="0017613C" w:rsidRPr="005F2679" w:rsidRDefault="0017613C" w:rsidP="00236395">
      <w:pPr>
        <w:jc w:val="both"/>
      </w:pPr>
      <w:r w:rsidRPr="005F2679">
        <w:t>More information can be found in the Revenue and Capital Outturn report.</w:t>
      </w:r>
    </w:p>
    <w:p w14:paraId="67CF356C" w14:textId="77777777" w:rsidR="0017613C" w:rsidRPr="005F2679" w:rsidRDefault="0017613C" w:rsidP="00236395">
      <w:pPr>
        <w:jc w:val="both"/>
      </w:pPr>
      <w:r w:rsidRPr="005F2679">
        <w:t> </w:t>
      </w:r>
    </w:p>
    <w:p w14:paraId="40D7711C" w14:textId="34A3DCCD" w:rsidR="00D45EFD" w:rsidRPr="00EF76FC" w:rsidRDefault="0017613C" w:rsidP="00236395">
      <w:pPr>
        <w:jc w:val="both"/>
      </w:pPr>
      <w:r w:rsidRPr="00EF76FC">
        <w:t>A summary of expenditure is shown below.</w:t>
      </w:r>
    </w:p>
    <w:p w14:paraId="24CF3C59" w14:textId="77777777" w:rsidR="008F029C" w:rsidRPr="00EF76FC" w:rsidRDefault="008F029C" w:rsidP="00236395">
      <w:pPr>
        <w:jc w:val="both"/>
      </w:pPr>
    </w:p>
    <w:p w14:paraId="0023C5BB" w14:textId="77777777" w:rsidR="008F029C" w:rsidRPr="00EF76FC" w:rsidRDefault="008F029C" w:rsidP="00236395">
      <w:pPr>
        <w:jc w:val="both"/>
      </w:pPr>
    </w:p>
    <w:p w14:paraId="306392ED" w14:textId="0E7041B1" w:rsidR="002705C0" w:rsidRPr="00581F1D" w:rsidRDefault="002705C0" w:rsidP="0017613C">
      <w:pPr>
        <w:rPr>
          <w:highlight w:val="yellow"/>
        </w:rPr>
        <w:sectPr w:rsidR="002705C0" w:rsidRPr="00581F1D" w:rsidSect="003E01ED">
          <w:type w:val="continuous"/>
          <w:pgSz w:w="11906" w:h="16838"/>
          <w:pgMar w:top="1440" w:right="1080" w:bottom="1440" w:left="1080" w:header="708" w:footer="708" w:gutter="0"/>
          <w:cols w:num="2" w:space="286"/>
          <w:titlePg/>
          <w:docGrid w:linePitch="360"/>
        </w:sectPr>
      </w:pPr>
    </w:p>
    <w:tbl>
      <w:tblPr>
        <w:tblStyle w:val="TableGrid"/>
        <w:tblW w:w="9557" w:type="dxa"/>
        <w:tblLook w:val="04A0" w:firstRow="1" w:lastRow="0" w:firstColumn="1" w:lastColumn="0" w:noHBand="0" w:noVBand="1"/>
      </w:tblPr>
      <w:tblGrid>
        <w:gridCol w:w="4248"/>
        <w:gridCol w:w="2169"/>
        <w:gridCol w:w="1580"/>
        <w:gridCol w:w="1560"/>
      </w:tblGrid>
      <w:tr w:rsidR="00586B37" w:rsidRPr="00581F1D" w14:paraId="1FB57F57" w14:textId="77777777" w:rsidTr="003A7ADE">
        <w:trPr>
          <w:divId w:val="879129046"/>
          <w:trHeight w:val="699"/>
        </w:trPr>
        <w:tc>
          <w:tcPr>
            <w:tcW w:w="4248" w:type="dxa"/>
            <w:shd w:val="clear" w:color="auto" w:fill="C00000"/>
            <w:vAlign w:val="center"/>
            <w:hideMark/>
          </w:tcPr>
          <w:p w14:paraId="4E775FF5" w14:textId="28F27965" w:rsidR="00586B37" w:rsidRPr="003A7ADE" w:rsidRDefault="00586B37" w:rsidP="00586B37">
            <w:pPr>
              <w:rPr>
                <w:b/>
                <w:bCs/>
                <w:color w:val="FFFFFF" w:themeColor="background1"/>
                <w:sz w:val="20"/>
                <w:szCs w:val="20"/>
                <w:highlight w:val="yellow"/>
              </w:rPr>
            </w:pPr>
            <w:r w:rsidRPr="003A7ADE">
              <w:rPr>
                <w:b/>
                <w:bCs/>
                <w:color w:val="FFFFFF" w:themeColor="background1"/>
                <w:sz w:val="20"/>
                <w:szCs w:val="20"/>
              </w:rPr>
              <w:lastRenderedPageBreak/>
              <w:t>Budget Area</w:t>
            </w:r>
          </w:p>
        </w:tc>
        <w:tc>
          <w:tcPr>
            <w:tcW w:w="2169" w:type="dxa"/>
            <w:shd w:val="clear" w:color="auto" w:fill="C00000"/>
            <w:vAlign w:val="center"/>
            <w:hideMark/>
          </w:tcPr>
          <w:p w14:paraId="54A91FD5" w14:textId="093C44AE" w:rsidR="00586B37" w:rsidRPr="003A7ADE" w:rsidRDefault="00586B37" w:rsidP="00586B37">
            <w:pPr>
              <w:jc w:val="center"/>
              <w:rPr>
                <w:b/>
                <w:bCs/>
                <w:color w:val="FFFFFF" w:themeColor="background1"/>
                <w:sz w:val="20"/>
                <w:szCs w:val="20"/>
                <w:highlight w:val="yellow"/>
              </w:rPr>
            </w:pPr>
            <w:r w:rsidRPr="003A7ADE">
              <w:rPr>
                <w:b/>
                <w:bCs/>
                <w:color w:val="FFFFFF" w:themeColor="background1"/>
                <w:sz w:val="20"/>
                <w:szCs w:val="20"/>
              </w:rPr>
              <w:t>Revised Budget 2025/26</w:t>
            </w:r>
            <w:r w:rsidRPr="003A7ADE">
              <w:rPr>
                <w:b/>
                <w:bCs/>
                <w:color w:val="FFFFFF" w:themeColor="background1"/>
                <w:sz w:val="20"/>
                <w:szCs w:val="20"/>
              </w:rPr>
              <w:br/>
              <w:t>£000</w:t>
            </w:r>
          </w:p>
        </w:tc>
        <w:tc>
          <w:tcPr>
            <w:tcW w:w="1580" w:type="dxa"/>
            <w:shd w:val="clear" w:color="auto" w:fill="C00000"/>
            <w:vAlign w:val="center"/>
            <w:hideMark/>
          </w:tcPr>
          <w:p w14:paraId="77370272" w14:textId="366569BF" w:rsidR="00586B37" w:rsidRPr="003A7ADE" w:rsidRDefault="00586B37" w:rsidP="00586B37">
            <w:pPr>
              <w:jc w:val="center"/>
              <w:rPr>
                <w:b/>
                <w:bCs/>
                <w:color w:val="FFFFFF" w:themeColor="background1"/>
                <w:sz w:val="20"/>
                <w:szCs w:val="20"/>
                <w:highlight w:val="yellow"/>
              </w:rPr>
            </w:pPr>
            <w:r w:rsidRPr="003A7ADE">
              <w:rPr>
                <w:b/>
                <w:bCs/>
                <w:color w:val="FFFFFF" w:themeColor="background1"/>
                <w:sz w:val="20"/>
                <w:szCs w:val="20"/>
              </w:rPr>
              <w:t>Actual 2025/26</w:t>
            </w:r>
            <w:r w:rsidRPr="003A7ADE">
              <w:rPr>
                <w:b/>
                <w:bCs/>
                <w:color w:val="FFFFFF" w:themeColor="background1"/>
                <w:sz w:val="20"/>
                <w:szCs w:val="20"/>
              </w:rPr>
              <w:br/>
              <w:t>£000</w:t>
            </w:r>
          </w:p>
        </w:tc>
        <w:tc>
          <w:tcPr>
            <w:tcW w:w="1560" w:type="dxa"/>
            <w:shd w:val="clear" w:color="auto" w:fill="C00000"/>
            <w:vAlign w:val="center"/>
            <w:hideMark/>
          </w:tcPr>
          <w:p w14:paraId="1465C7FA" w14:textId="0966C998" w:rsidR="00586B37" w:rsidRPr="003A7ADE" w:rsidRDefault="00586B37" w:rsidP="00586B37">
            <w:pPr>
              <w:jc w:val="center"/>
              <w:rPr>
                <w:b/>
                <w:bCs/>
                <w:color w:val="FFFFFF" w:themeColor="background1"/>
                <w:sz w:val="20"/>
                <w:szCs w:val="20"/>
                <w:highlight w:val="yellow"/>
              </w:rPr>
            </w:pPr>
            <w:r w:rsidRPr="003A7ADE">
              <w:rPr>
                <w:b/>
                <w:bCs/>
                <w:color w:val="FFFFFF" w:themeColor="background1"/>
                <w:sz w:val="20"/>
                <w:szCs w:val="20"/>
              </w:rPr>
              <w:t>Variance 2025/26</w:t>
            </w:r>
            <w:r w:rsidRPr="003A7ADE">
              <w:rPr>
                <w:b/>
                <w:bCs/>
                <w:color w:val="FFFFFF" w:themeColor="background1"/>
                <w:sz w:val="20"/>
                <w:szCs w:val="20"/>
              </w:rPr>
              <w:br/>
              <w:t>£000</w:t>
            </w:r>
          </w:p>
        </w:tc>
      </w:tr>
      <w:tr w:rsidR="00586B37" w:rsidRPr="00581F1D" w14:paraId="65B22191" w14:textId="77777777" w:rsidTr="000A72BF">
        <w:trPr>
          <w:divId w:val="879129046"/>
          <w:trHeight w:val="300"/>
        </w:trPr>
        <w:tc>
          <w:tcPr>
            <w:tcW w:w="4248" w:type="dxa"/>
            <w:vAlign w:val="center"/>
            <w:hideMark/>
          </w:tcPr>
          <w:p w14:paraId="10E2E4F4" w14:textId="77D20F3A" w:rsidR="00586B37" w:rsidRPr="003A7ADE" w:rsidRDefault="00586B37" w:rsidP="00586B37">
            <w:pPr>
              <w:rPr>
                <w:sz w:val="20"/>
                <w:szCs w:val="20"/>
                <w:highlight w:val="yellow"/>
              </w:rPr>
            </w:pPr>
            <w:r w:rsidRPr="003A7ADE">
              <w:rPr>
                <w:sz w:val="20"/>
                <w:szCs w:val="20"/>
              </w:rPr>
              <w:t>Employees</w:t>
            </w:r>
          </w:p>
        </w:tc>
        <w:tc>
          <w:tcPr>
            <w:tcW w:w="2169" w:type="dxa"/>
            <w:vAlign w:val="center"/>
            <w:hideMark/>
          </w:tcPr>
          <w:p w14:paraId="6B762EE4" w14:textId="03F4A68B" w:rsidR="00586B37" w:rsidRPr="003A7ADE" w:rsidRDefault="00586B37" w:rsidP="00586B37">
            <w:pPr>
              <w:jc w:val="right"/>
              <w:rPr>
                <w:sz w:val="20"/>
                <w:szCs w:val="20"/>
                <w:highlight w:val="yellow"/>
              </w:rPr>
            </w:pPr>
            <w:r w:rsidRPr="003A7ADE">
              <w:rPr>
                <w:sz w:val="20"/>
                <w:szCs w:val="20"/>
              </w:rPr>
              <w:t>45,101</w:t>
            </w:r>
          </w:p>
        </w:tc>
        <w:tc>
          <w:tcPr>
            <w:tcW w:w="1580" w:type="dxa"/>
            <w:vAlign w:val="center"/>
            <w:hideMark/>
          </w:tcPr>
          <w:p w14:paraId="2FF1E142" w14:textId="03D7E597" w:rsidR="00586B37" w:rsidRPr="003A7ADE" w:rsidRDefault="00586B37" w:rsidP="00586B37">
            <w:pPr>
              <w:jc w:val="right"/>
              <w:rPr>
                <w:sz w:val="20"/>
                <w:szCs w:val="20"/>
                <w:highlight w:val="yellow"/>
              </w:rPr>
            </w:pPr>
            <w:r w:rsidRPr="003A7ADE">
              <w:rPr>
                <w:sz w:val="20"/>
                <w:szCs w:val="20"/>
              </w:rPr>
              <w:t>45,193</w:t>
            </w:r>
          </w:p>
        </w:tc>
        <w:tc>
          <w:tcPr>
            <w:tcW w:w="1560" w:type="dxa"/>
            <w:vAlign w:val="center"/>
            <w:hideMark/>
          </w:tcPr>
          <w:p w14:paraId="6D5B6156" w14:textId="7925FD9C" w:rsidR="00586B37" w:rsidRPr="003A7ADE" w:rsidRDefault="00586B37" w:rsidP="00586B37">
            <w:pPr>
              <w:jc w:val="right"/>
              <w:rPr>
                <w:sz w:val="20"/>
                <w:szCs w:val="20"/>
                <w:highlight w:val="yellow"/>
              </w:rPr>
            </w:pPr>
            <w:r w:rsidRPr="003A7ADE">
              <w:rPr>
                <w:sz w:val="20"/>
                <w:szCs w:val="20"/>
              </w:rPr>
              <w:t>92</w:t>
            </w:r>
          </w:p>
        </w:tc>
      </w:tr>
      <w:tr w:rsidR="00586B37" w:rsidRPr="00581F1D" w14:paraId="7A6024A8" w14:textId="77777777" w:rsidTr="000A72BF">
        <w:trPr>
          <w:divId w:val="879129046"/>
          <w:trHeight w:val="300"/>
        </w:trPr>
        <w:tc>
          <w:tcPr>
            <w:tcW w:w="4248" w:type="dxa"/>
            <w:vAlign w:val="center"/>
            <w:hideMark/>
          </w:tcPr>
          <w:p w14:paraId="7DBEA54B" w14:textId="47ACF14D" w:rsidR="00586B37" w:rsidRPr="003A7ADE" w:rsidRDefault="00586B37" w:rsidP="00586B37">
            <w:pPr>
              <w:rPr>
                <w:sz w:val="20"/>
                <w:szCs w:val="20"/>
                <w:highlight w:val="yellow"/>
              </w:rPr>
            </w:pPr>
            <w:r w:rsidRPr="003A7ADE">
              <w:rPr>
                <w:sz w:val="20"/>
                <w:szCs w:val="20"/>
              </w:rPr>
              <w:t>Premises</w:t>
            </w:r>
          </w:p>
        </w:tc>
        <w:tc>
          <w:tcPr>
            <w:tcW w:w="2169" w:type="dxa"/>
            <w:vAlign w:val="center"/>
            <w:hideMark/>
          </w:tcPr>
          <w:p w14:paraId="15D8247C" w14:textId="56E8BC4B" w:rsidR="00586B37" w:rsidRPr="003A7ADE" w:rsidRDefault="00586B37" w:rsidP="00586B37">
            <w:pPr>
              <w:jc w:val="right"/>
              <w:rPr>
                <w:sz w:val="20"/>
                <w:szCs w:val="20"/>
                <w:highlight w:val="yellow"/>
              </w:rPr>
            </w:pPr>
            <w:r w:rsidRPr="003A7ADE">
              <w:rPr>
                <w:sz w:val="20"/>
                <w:szCs w:val="20"/>
              </w:rPr>
              <w:t>3,976</w:t>
            </w:r>
          </w:p>
        </w:tc>
        <w:tc>
          <w:tcPr>
            <w:tcW w:w="1580" w:type="dxa"/>
            <w:vAlign w:val="center"/>
            <w:hideMark/>
          </w:tcPr>
          <w:p w14:paraId="1FFC74CD" w14:textId="59467A39" w:rsidR="00586B37" w:rsidRPr="003A7ADE" w:rsidRDefault="00586B37" w:rsidP="00586B37">
            <w:pPr>
              <w:jc w:val="right"/>
              <w:rPr>
                <w:sz w:val="20"/>
                <w:szCs w:val="20"/>
                <w:highlight w:val="yellow"/>
              </w:rPr>
            </w:pPr>
            <w:r w:rsidRPr="003A7ADE">
              <w:rPr>
                <w:sz w:val="20"/>
                <w:szCs w:val="20"/>
              </w:rPr>
              <w:t>4,002</w:t>
            </w:r>
          </w:p>
        </w:tc>
        <w:tc>
          <w:tcPr>
            <w:tcW w:w="1560" w:type="dxa"/>
            <w:vAlign w:val="center"/>
            <w:hideMark/>
          </w:tcPr>
          <w:p w14:paraId="3319A873" w14:textId="48A4E250" w:rsidR="00586B37" w:rsidRPr="003A7ADE" w:rsidRDefault="00586B37" w:rsidP="00586B37">
            <w:pPr>
              <w:jc w:val="right"/>
              <w:rPr>
                <w:sz w:val="20"/>
                <w:szCs w:val="20"/>
                <w:highlight w:val="yellow"/>
              </w:rPr>
            </w:pPr>
            <w:r w:rsidRPr="003A7ADE">
              <w:rPr>
                <w:sz w:val="20"/>
                <w:szCs w:val="20"/>
              </w:rPr>
              <w:t>26</w:t>
            </w:r>
          </w:p>
        </w:tc>
      </w:tr>
      <w:tr w:rsidR="00586B37" w:rsidRPr="00581F1D" w14:paraId="1307F97D" w14:textId="77777777" w:rsidTr="000A72BF">
        <w:trPr>
          <w:divId w:val="879129046"/>
          <w:trHeight w:val="300"/>
        </w:trPr>
        <w:tc>
          <w:tcPr>
            <w:tcW w:w="4248" w:type="dxa"/>
            <w:vAlign w:val="center"/>
            <w:hideMark/>
          </w:tcPr>
          <w:p w14:paraId="556B3BEA" w14:textId="02E17B45" w:rsidR="00586B37" w:rsidRPr="003A7ADE" w:rsidRDefault="00586B37" w:rsidP="00586B37">
            <w:pPr>
              <w:rPr>
                <w:sz w:val="20"/>
                <w:szCs w:val="20"/>
                <w:highlight w:val="yellow"/>
              </w:rPr>
            </w:pPr>
            <w:r w:rsidRPr="003A7ADE">
              <w:rPr>
                <w:sz w:val="20"/>
                <w:szCs w:val="20"/>
              </w:rPr>
              <w:t>Transport</w:t>
            </w:r>
          </w:p>
        </w:tc>
        <w:tc>
          <w:tcPr>
            <w:tcW w:w="2169" w:type="dxa"/>
            <w:vAlign w:val="center"/>
            <w:hideMark/>
          </w:tcPr>
          <w:p w14:paraId="0DE655A7" w14:textId="5DB25CB8" w:rsidR="00586B37" w:rsidRPr="003A7ADE" w:rsidRDefault="00586B37" w:rsidP="00586B37">
            <w:pPr>
              <w:jc w:val="right"/>
              <w:rPr>
                <w:sz w:val="20"/>
                <w:szCs w:val="20"/>
                <w:highlight w:val="yellow"/>
              </w:rPr>
            </w:pPr>
            <w:r w:rsidRPr="003A7ADE">
              <w:rPr>
                <w:sz w:val="20"/>
                <w:szCs w:val="20"/>
              </w:rPr>
              <w:t>2,245</w:t>
            </w:r>
          </w:p>
        </w:tc>
        <w:tc>
          <w:tcPr>
            <w:tcW w:w="1580" w:type="dxa"/>
            <w:vAlign w:val="center"/>
            <w:hideMark/>
          </w:tcPr>
          <w:p w14:paraId="5870B2BF" w14:textId="60DF292D" w:rsidR="00586B37" w:rsidRPr="003A7ADE" w:rsidRDefault="00586B37" w:rsidP="00586B37">
            <w:pPr>
              <w:jc w:val="right"/>
              <w:rPr>
                <w:sz w:val="20"/>
                <w:szCs w:val="20"/>
                <w:highlight w:val="yellow"/>
              </w:rPr>
            </w:pPr>
            <w:r w:rsidRPr="003A7ADE">
              <w:rPr>
                <w:sz w:val="20"/>
                <w:szCs w:val="20"/>
              </w:rPr>
              <w:t>2,200</w:t>
            </w:r>
          </w:p>
        </w:tc>
        <w:tc>
          <w:tcPr>
            <w:tcW w:w="1560" w:type="dxa"/>
            <w:vAlign w:val="center"/>
            <w:hideMark/>
          </w:tcPr>
          <w:p w14:paraId="7686235F" w14:textId="4596DA0F" w:rsidR="00586B37" w:rsidRPr="003A7ADE" w:rsidRDefault="00586B37" w:rsidP="00586B37">
            <w:pPr>
              <w:jc w:val="right"/>
              <w:rPr>
                <w:sz w:val="20"/>
                <w:szCs w:val="20"/>
                <w:highlight w:val="yellow"/>
              </w:rPr>
            </w:pPr>
            <w:r w:rsidRPr="003A7ADE">
              <w:rPr>
                <w:sz w:val="20"/>
                <w:szCs w:val="20"/>
              </w:rPr>
              <w:t>(45)</w:t>
            </w:r>
          </w:p>
        </w:tc>
      </w:tr>
      <w:tr w:rsidR="00586B37" w:rsidRPr="00581F1D" w14:paraId="36D71938" w14:textId="77777777" w:rsidTr="000A72BF">
        <w:trPr>
          <w:divId w:val="879129046"/>
          <w:trHeight w:val="300"/>
        </w:trPr>
        <w:tc>
          <w:tcPr>
            <w:tcW w:w="4248" w:type="dxa"/>
            <w:vAlign w:val="center"/>
            <w:hideMark/>
          </w:tcPr>
          <w:p w14:paraId="33FADB32" w14:textId="58144BE1" w:rsidR="00586B37" w:rsidRPr="003A7ADE" w:rsidRDefault="00586B37" w:rsidP="00586B37">
            <w:pPr>
              <w:rPr>
                <w:sz w:val="20"/>
                <w:szCs w:val="20"/>
                <w:highlight w:val="yellow"/>
              </w:rPr>
            </w:pPr>
            <w:r w:rsidRPr="003A7ADE">
              <w:rPr>
                <w:sz w:val="20"/>
                <w:szCs w:val="20"/>
              </w:rPr>
              <w:t>Supplies &amp; Services</w:t>
            </w:r>
          </w:p>
        </w:tc>
        <w:tc>
          <w:tcPr>
            <w:tcW w:w="2169" w:type="dxa"/>
            <w:vAlign w:val="center"/>
            <w:hideMark/>
          </w:tcPr>
          <w:p w14:paraId="39B7DC24" w14:textId="7CE18F6F" w:rsidR="00586B37" w:rsidRPr="003A7ADE" w:rsidRDefault="00586B37" w:rsidP="00586B37">
            <w:pPr>
              <w:jc w:val="right"/>
              <w:rPr>
                <w:sz w:val="20"/>
                <w:szCs w:val="20"/>
                <w:highlight w:val="yellow"/>
              </w:rPr>
            </w:pPr>
            <w:r w:rsidRPr="003A7ADE">
              <w:rPr>
                <w:sz w:val="20"/>
                <w:szCs w:val="20"/>
              </w:rPr>
              <w:t>5,923</w:t>
            </w:r>
          </w:p>
        </w:tc>
        <w:tc>
          <w:tcPr>
            <w:tcW w:w="1580" w:type="dxa"/>
            <w:vAlign w:val="center"/>
            <w:hideMark/>
          </w:tcPr>
          <w:p w14:paraId="5D8515C9" w14:textId="1F8BEE91" w:rsidR="00586B37" w:rsidRPr="003A7ADE" w:rsidRDefault="00586B37" w:rsidP="00586B37">
            <w:pPr>
              <w:jc w:val="right"/>
              <w:rPr>
                <w:sz w:val="20"/>
                <w:szCs w:val="20"/>
                <w:highlight w:val="yellow"/>
              </w:rPr>
            </w:pPr>
            <w:r w:rsidRPr="003A7ADE">
              <w:rPr>
                <w:sz w:val="20"/>
                <w:szCs w:val="20"/>
              </w:rPr>
              <w:t>6,070</w:t>
            </w:r>
          </w:p>
        </w:tc>
        <w:tc>
          <w:tcPr>
            <w:tcW w:w="1560" w:type="dxa"/>
            <w:vAlign w:val="center"/>
            <w:hideMark/>
          </w:tcPr>
          <w:p w14:paraId="55A1AF83" w14:textId="3D2E07C8" w:rsidR="00586B37" w:rsidRPr="003A7ADE" w:rsidRDefault="00586B37" w:rsidP="00586B37">
            <w:pPr>
              <w:jc w:val="right"/>
              <w:rPr>
                <w:sz w:val="20"/>
                <w:szCs w:val="20"/>
                <w:highlight w:val="yellow"/>
              </w:rPr>
            </w:pPr>
            <w:r w:rsidRPr="003A7ADE">
              <w:rPr>
                <w:sz w:val="20"/>
                <w:szCs w:val="20"/>
              </w:rPr>
              <w:t>147</w:t>
            </w:r>
          </w:p>
        </w:tc>
      </w:tr>
      <w:tr w:rsidR="00586B37" w:rsidRPr="00581F1D" w14:paraId="759D2541" w14:textId="77777777" w:rsidTr="000A72BF">
        <w:trPr>
          <w:divId w:val="879129046"/>
          <w:trHeight w:val="300"/>
        </w:trPr>
        <w:tc>
          <w:tcPr>
            <w:tcW w:w="4248" w:type="dxa"/>
            <w:vAlign w:val="center"/>
            <w:hideMark/>
          </w:tcPr>
          <w:p w14:paraId="74EF5102" w14:textId="12A71D1F" w:rsidR="00586B37" w:rsidRPr="003A7ADE" w:rsidRDefault="00586B37" w:rsidP="00586B37">
            <w:pPr>
              <w:rPr>
                <w:sz w:val="20"/>
                <w:szCs w:val="20"/>
                <w:highlight w:val="yellow"/>
              </w:rPr>
            </w:pPr>
            <w:r w:rsidRPr="003A7ADE">
              <w:rPr>
                <w:sz w:val="20"/>
                <w:szCs w:val="20"/>
              </w:rPr>
              <w:t>Third Party</w:t>
            </w:r>
          </w:p>
        </w:tc>
        <w:tc>
          <w:tcPr>
            <w:tcW w:w="2169" w:type="dxa"/>
            <w:vAlign w:val="center"/>
            <w:hideMark/>
          </w:tcPr>
          <w:p w14:paraId="1C03A780" w14:textId="2DA61001" w:rsidR="00586B37" w:rsidRPr="003A7ADE" w:rsidRDefault="00586B37" w:rsidP="00586B37">
            <w:pPr>
              <w:jc w:val="right"/>
              <w:rPr>
                <w:sz w:val="20"/>
                <w:szCs w:val="20"/>
                <w:highlight w:val="yellow"/>
              </w:rPr>
            </w:pPr>
            <w:r w:rsidRPr="003A7ADE">
              <w:rPr>
                <w:sz w:val="20"/>
                <w:szCs w:val="20"/>
              </w:rPr>
              <w:t>1,085</w:t>
            </w:r>
          </w:p>
        </w:tc>
        <w:tc>
          <w:tcPr>
            <w:tcW w:w="1580" w:type="dxa"/>
            <w:vAlign w:val="center"/>
            <w:hideMark/>
          </w:tcPr>
          <w:p w14:paraId="533D9105" w14:textId="3BAA4776" w:rsidR="00586B37" w:rsidRPr="003A7ADE" w:rsidRDefault="00586B37" w:rsidP="00586B37">
            <w:pPr>
              <w:jc w:val="right"/>
              <w:rPr>
                <w:sz w:val="20"/>
                <w:szCs w:val="20"/>
                <w:highlight w:val="yellow"/>
              </w:rPr>
            </w:pPr>
            <w:r w:rsidRPr="003A7ADE">
              <w:rPr>
                <w:sz w:val="20"/>
                <w:szCs w:val="20"/>
              </w:rPr>
              <w:t>1,052</w:t>
            </w:r>
          </w:p>
        </w:tc>
        <w:tc>
          <w:tcPr>
            <w:tcW w:w="1560" w:type="dxa"/>
            <w:vAlign w:val="center"/>
            <w:hideMark/>
          </w:tcPr>
          <w:p w14:paraId="7BF15D81" w14:textId="0774C272" w:rsidR="00586B37" w:rsidRPr="003A7ADE" w:rsidRDefault="00586B37" w:rsidP="00586B37">
            <w:pPr>
              <w:jc w:val="right"/>
              <w:rPr>
                <w:sz w:val="20"/>
                <w:szCs w:val="20"/>
                <w:highlight w:val="yellow"/>
              </w:rPr>
            </w:pPr>
            <w:r w:rsidRPr="003A7ADE">
              <w:rPr>
                <w:sz w:val="20"/>
                <w:szCs w:val="20"/>
              </w:rPr>
              <w:t>(33)</w:t>
            </w:r>
          </w:p>
        </w:tc>
      </w:tr>
      <w:tr w:rsidR="00586B37" w:rsidRPr="00581F1D" w14:paraId="12B98556" w14:textId="77777777" w:rsidTr="000A72BF">
        <w:trPr>
          <w:divId w:val="879129046"/>
          <w:trHeight w:val="300"/>
        </w:trPr>
        <w:tc>
          <w:tcPr>
            <w:tcW w:w="4248" w:type="dxa"/>
            <w:vAlign w:val="center"/>
            <w:hideMark/>
          </w:tcPr>
          <w:p w14:paraId="28AB3782" w14:textId="2B04889B" w:rsidR="00586B37" w:rsidRPr="003A7ADE" w:rsidRDefault="00586B37" w:rsidP="00586B37">
            <w:pPr>
              <w:rPr>
                <w:sz w:val="20"/>
                <w:szCs w:val="20"/>
                <w:highlight w:val="yellow"/>
              </w:rPr>
            </w:pPr>
            <w:r w:rsidRPr="003A7ADE">
              <w:rPr>
                <w:sz w:val="20"/>
                <w:szCs w:val="20"/>
              </w:rPr>
              <w:t>Support Services</w:t>
            </w:r>
          </w:p>
        </w:tc>
        <w:tc>
          <w:tcPr>
            <w:tcW w:w="2169" w:type="dxa"/>
            <w:vAlign w:val="center"/>
            <w:hideMark/>
          </w:tcPr>
          <w:p w14:paraId="4B7D4AAC" w14:textId="6944CDAA" w:rsidR="00586B37" w:rsidRPr="003A7ADE" w:rsidRDefault="00586B37" w:rsidP="00586B37">
            <w:pPr>
              <w:jc w:val="right"/>
              <w:rPr>
                <w:sz w:val="20"/>
                <w:szCs w:val="20"/>
                <w:highlight w:val="yellow"/>
              </w:rPr>
            </w:pPr>
            <w:r w:rsidRPr="003A7ADE">
              <w:rPr>
                <w:sz w:val="20"/>
                <w:szCs w:val="20"/>
              </w:rPr>
              <w:t>140</w:t>
            </w:r>
          </w:p>
        </w:tc>
        <w:tc>
          <w:tcPr>
            <w:tcW w:w="1580" w:type="dxa"/>
            <w:vAlign w:val="center"/>
            <w:hideMark/>
          </w:tcPr>
          <w:p w14:paraId="20A67729" w14:textId="1088BB2F" w:rsidR="00586B37" w:rsidRPr="003A7ADE" w:rsidRDefault="00586B37" w:rsidP="00586B37">
            <w:pPr>
              <w:jc w:val="right"/>
              <w:rPr>
                <w:sz w:val="20"/>
                <w:szCs w:val="20"/>
                <w:highlight w:val="yellow"/>
              </w:rPr>
            </w:pPr>
            <w:r w:rsidRPr="003A7ADE">
              <w:rPr>
                <w:sz w:val="20"/>
                <w:szCs w:val="20"/>
              </w:rPr>
              <w:t>170</w:t>
            </w:r>
          </w:p>
        </w:tc>
        <w:tc>
          <w:tcPr>
            <w:tcW w:w="1560" w:type="dxa"/>
            <w:vAlign w:val="center"/>
            <w:hideMark/>
          </w:tcPr>
          <w:p w14:paraId="2D362F18" w14:textId="53EB74E0" w:rsidR="00586B37" w:rsidRPr="003A7ADE" w:rsidRDefault="00586B37" w:rsidP="00586B37">
            <w:pPr>
              <w:jc w:val="right"/>
              <w:rPr>
                <w:sz w:val="20"/>
                <w:szCs w:val="20"/>
                <w:highlight w:val="yellow"/>
              </w:rPr>
            </w:pPr>
            <w:r w:rsidRPr="003A7ADE">
              <w:rPr>
                <w:sz w:val="20"/>
                <w:szCs w:val="20"/>
              </w:rPr>
              <w:t>30</w:t>
            </w:r>
          </w:p>
        </w:tc>
      </w:tr>
      <w:tr w:rsidR="00586B37" w:rsidRPr="00581F1D" w14:paraId="0ABDA975" w14:textId="77777777" w:rsidTr="000A72BF">
        <w:trPr>
          <w:divId w:val="879129046"/>
          <w:trHeight w:val="300"/>
        </w:trPr>
        <w:tc>
          <w:tcPr>
            <w:tcW w:w="4248" w:type="dxa"/>
            <w:vAlign w:val="center"/>
            <w:hideMark/>
          </w:tcPr>
          <w:p w14:paraId="723CF102" w14:textId="22928B73" w:rsidR="00586B37" w:rsidRPr="003A7ADE" w:rsidRDefault="00586B37" w:rsidP="00586B37">
            <w:pPr>
              <w:rPr>
                <w:sz w:val="20"/>
                <w:szCs w:val="20"/>
                <w:highlight w:val="yellow"/>
              </w:rPr>
            </w:pPr>
            <w:r w:rsidRPr="003A7ADE">
              <w:rPr>
                <w:sz w:val="20"/>
                <w:szCs w:val="20"/>
              </w:rPr>
              <w:t>Capital Financing Costs</w:t>
            </w:r>
          </w:p>
        </w:tc>
        <w:tc>
          <w:tcPr>
            <w:tcW w:w="2169" w:type="dxa"/>
            <w:vAlign w:val="center"/>
            <w:hideMark/>
          </w:tcPr>
          <w:p w14:paraId="26F6BF7B" w14:textId="72CDB1E2" w:rsidR="00586B37" w:rsidRPr="003A7ADE" w:rsidRDefault="00586B37" w:rsidP="00586B37">
            <w:pPr>
              <w:jc w:val="right"/>
              <w:rPr>
                <w:sz w:val="20"/>
                <w:szCs w:val="20"/>
                <w:highlight w:val="yellow"/>
              </w:rPr>
            </w:pPr>
            <w:r w:rsidRPr="003A7ADE">
              <w:rPr>
                <w:sz w:val="20"/>
                <w:szCs w:val="20"/>
              </w:rPr>
              <w:t>3,715</w:t>
            </w:r>
          </w:p>
        </w:tc>
        <w:tc>
          <w:tcPr>
            <w:tcW w:w="1580" w:type="dxa"/>
            <w:vAlign w:val="center"/>
            <w:hideMark/>
          </w:tcPr>
          <w:p w14:paraId="631C9EEF" w14:textId="7D88295B" w:rsidR="00586B37" w:rsidRPr="003A7ADE" w:rsidRDefault="00586B37" w:rsidP="00586B37">
            <w:pPr>
              <w:jc w:val="right"/>
              <w:rPr>
                <w:sz w:val="20"/>
                <w:szCs w:val="20"/>
                <w:highlight w:val="yellow"/>
              </w:rPr>
            </w:pPr>
            <w:r w:rsidRPr="003A7ADE">
              <w:rPr>
                <w:sz w:val="20"/>
                <w:szCs w:val="20"/>
              </w:rPr>
              <w:t>4,285</w:t>
            </w:r>
          </w:p>
        </w:tc>
        <w:tc>
          <w:tcPr>
            <w:tcW w:w="1560" w:type="dxa"/>
            <w:vAlign w:val="center"/>
            <w:hideMark/>
          </w:tcPr>
          <w:p w14:paraId="5C0A1B14" w14:textId="15656131" w:rsidR="00586B37" w:rsidRPr="003A7ADE" w:rsidRDefault="00586B37" w:rsidP="00586B37">
            <w:pPr>
              <w:jc w:val="right"/>
              <w:rPr>
                <w:sz w:val="20"/>
                <w:szCs w:val="20"/>
                <w:highlight w:val="yellow"/>
              </w:rPr>
            </w:pPr>
            <w:r w:rsidRPr="003A7ADE">
              <w:rPr>
                <w:sz w:val="20"/>
                <w:szCs w:val="20"/>
              </w:rPr>
              <w:t>570</w:t>
            </w:r>
          </w:p>
        </w:tc>
      </w:tr>
      <w:tr w:rsidR="00586B37" w:rsidRPr="00581F1D" w14:paraId="4AF4DE0F" w14:textId="77777777" w:rsidTr="000A72BF">
        <w:trPr>
          <w:divId w:val="879129046"/>
          <w:trHeight w:val="300"/>
        </w:trPr>
        <w:tc>
          <w:tcPr>
            <w:tcW w:w="4248" w:type="dxa"/>
            <w:vAlign w:val="center"/>
            <w:hideMark/>
          </w:tcPr>
          <w:p w14:paraId="291AA327" w14:textId="6E8B2539" w:rsidR="00586B37" w:rsidRPr="003A7ADE" w:rsidRDefault="00586B37" w:rsidP="00586B37">
            <w:pPr>
              <w:rPr>
                <w:sz w:val="20"/>
                <w:szCs w:val="20"/>
                <w:highlight w:val="yellow"/>
              </w:rPr>
            </w:pPr>
            <w:r w:rsidRPr="003A7ADE">
              <w:rPr>
                <w:sz w:val="20"/>
                <w:szCs w:val="20"/>
              </w:rPr>
              <w:t>Fees and Charges</w:t>
            </w:r>
          </w:p>
        </w:tc>
        <w:tc>
          <w:tcPr>
            <w:tcW w:w="2169" w:type="dxa"/>
            <w:vAlign w:val="center"/>
            <w:hideMark/>
          </w:tcPr>
          <w:p w14:paraId="7DF1EB1A" w14:textId="41D410A3" w:rsidR="00586B37" w:rsidRPr="003A7ADE" w:rsidRDefault="00586B37" w:rsidP="00586B37">
            <w:pPr>
              <w:jc w:val="right"/>
              <w:rPr>
                <w:sz w:val="20"/>
                <w:szCs w:val="20"/>
                <w:highlight w:val="yellow"/>
              </w:rPr>
            </w:pPr>
            <w:r w:rsidRPr="003A7ADE">
              <w:rPr>
                <w:sz w:val="20"/>
                <w:szCs w:val="20"/>
              </w:rPr>
              <w:t>(935)</w:t>
            </w:r>
          </w:p>
        </w:tc>
        <w:tc>
          <w:tcPr>
            <w:tcW w:w="1580" w:type="dxa"/>
            <w:vAlign w:val="center"/>
            <w:hideMark/>
          </w:tcPr>
          <w:p w14:paraId="44D53FC7" w14:textId="30153E84" w:rsidR="00586B37" w:rsidRPr="003A7ADE" w:rsidRDefault="00586B37" w:rsidP="00586B37">
            <w:pPr>
              <w:jc w:val="right"/>
              <w:rPr>
                <w:sz w:val="20"/>
                <w:szCs w:val="20"/>
                <w:highlight w:val="yellow"/>
              </w:rPr>
            </w:pPr>
            <w:r w:rsidRPr="003A7ADE">
              <w:rPr>
                <w:sz w:val="20"/>
                <w:szCs w:val="20"/>
              </w:rPr>
              <w:t>(1,029)</w:t>
            </w:r>
          </w:p>
        </w:tc>
        <w:tc>
          <w:tcPr>
            <w:tcW w:w="1560" w:type="dxa"/>
            <w:vAlign w:val="center"/>
            <w:hideMark/>
          </w:tcPr>
          <w:p w14:paraId="43FC8E88" w14:textId="7F3CE9F7" w:rsidR="00586B37" w:rsidRPr="003A7ADE" w:rsidRDefault="00586B37" w:rsidP="00586B37">
            <w:pPr>
              <w:jc w:val="right"/>
              <w:rPr>
                <w:sz w:val="20"/>
                <w:szCs w:val="20"/>
                <w:highlight w:val="yellow"/>
              </w:rPr>
            </w:pPr>
            <w:r w:rsidRPr="003A7ADE">
              <w:rPr>
                <w:sz w:val="20"/>
                <w:szCs w:val="20"/>
              </w:rPr>
              <w:t>(94)</w:t>
            </w:r>
          </w:p>
        </w:tc>
      </w:tr>
      <w:tr w:rsidR="00586B37" w:rsidRPr="00581F1D" w14:paraId="1FCF8134" w14:textId="77777777" w:rsidTr="000A72BF">
        <w:trPr>
          <w:divId w:val="879129046"/>
          <w:trHeight w:val="300"/>
        </w:trPr>
        <w:tc>
          <w:tcPr>
            <w:tcW w:w="4248" w:type="dxa"/>
            <w:vAlign w:val="center"/>
            <w:hideMark/>
          </w:tcPr>
          <w:p w14:paraId="2EF7B972" w14:textId="203DD835" w:rsidR="00586B37" w:rsidRPr="003A7ADE" w:rsidRDefault="00586B37" w:rsidP="00586B37">
            <w:pPr>
              <w:rPr>
                <w:sz w:val="20"/>
                <w:szCs w:val="20"/>
                <w:highlight w:val="yellow"/>
              </w:rPr>
            </w:pPr>
            <w:r w:rsidRPr="003A7ADE">
              <w:rPr>
                <w:sz w:val="20"/>
                <w:szCs w:val="20"/>
              </w:rPr>
              <w:t>Other Income</w:t>
            </w:r>
          </w:p>
        </w:tc>
        <w:tc>
          <w:tcPr>
            <w:tcW w:w="2169" w:type="dxa"/>
            <w:vAlign w:val="center"/>
            <w:hideMark/>
          </w:tcPr>
          <w:p w14:paraId="709215A4" w14:textId="284B26F4" w:rsidR="00586B37" w:rsidRPr="003A7ADE" w:rsidRDefault="00586B37" w:rsidP="00586B37">
            <w:pPr>
              <w:jc w:val="right"/>
              <w:rPr>
                <w:sz w:val="20"/>
                <w:szCs w:val="20"/>
                <w:highlight w:val="yellow"/>
              </w:rPr>
            </w:pPr>
            <w:r w:rsidRPr="003A7ADE">
              <w:rPr>
                <w:sz w:val="20"/>
                <w:szCs w:val="20"/>
              </w:rPr>
              <w:t>(3,851)</w:t>
            </w:r>
          </w:p>
        </w:tc>
        <w:tc>
          <w:tcPr>
            <w:tcW w:w="1580" w:type="dxa"/>
            <w:vAlign w:val="center"/>
            <w:hideMark/>
          </w:tcPr>
          <w:p w14:paraId="2F551C81" w14:textId="479EB238" w:rsidR="00586B37" w:rsidRPr="003A7ADE" w:rsidRDefault="00586B37" w:rsidP="00586B37">
            <w:pPr>
              <w:jc w:val="right"/>
              <w:rPr>
                <w:sz w:val="20"/>
                <w:szCs w:val="20"/>
                <w:highlight w:val="yellow"/>
              </w:rPr>
            </w:pPr>
            <w:r w:rsidRPr="003A7ADE">
              <w:rPr>
                <w:sz w:val="20"/>
                <w:szCs w:val="20"/>
              </w:rPr>
              <w:t>(4,827)</w:t>
            </w:r>
          </w:p>
        </w:tc>
        <w:tc>
          <w:tcPr>
            <w:tcW w:w="1560" w:type="dxa"/>
            <w:vAlign w:val="center"/>
            <w:hideMark/>
          </w:tcPr>
          <w:p w14:paraId="6F33584D" w14:textId="4EBAC573" w:rsidR="00586B37" w:rsidRPr="003A7ADE" w:rsidRDefault="00586B37" w:rsidP="00586B37">
            <w:pPr>
              <w:jc w:val="right"/>
              <w:rPr>
                <w:sz w:val="20"/>
                <w:szCs w:val="20"/>
                <w:highlight w:val="yellow"/>
              </w:rPr>
            </w:pPr>
            <w:r w:rsidRPr="003A7ADE">
              <w:rPr>
                <w:sz w:val="20"/>
                <w:szCs w:val="20"/>
              </w:rPr>
              <w:t>(976)</w:t>
            </w:r>
          </w:p>
        </w:tc>
      </w:tr>
      <w:tr w:rsidR="00586B37" w:rsidRPr="006E4366" w14:paraId="5843A166" w14:textId="77777777" w:rsidTr="006E4366">
        <w:trPr>
          <w:divId w:val="879129046"/>
          <w:trHeight w:val="315"/>
        </w:trPr>
        <w:tc>
          <w:tcPr>
            <w:tcW w:w="4248" w:type="dxa"/>
            <w:shd w:val="clear" w:color="auto" w:fill="C00000"/>
            <w:vAlign w:val="center"/>
            <w:hideMark/>
          </w:tcPr>
          <w:p w14:paraId="769C6BD9" w14:textId="1B3A4D97" w:rsidR="00586B37" w:rsidRPr="006E4366" w:rsidRDefault="00586B37" w:rsidP="00586B37">
            <w:pPr>
              <w:rPr>
                <w:b/>
                <w:bCs/>
                <w:color w:val="FFFFFF" w:themeColor="background1"/>
                <w:sz w:val="20"/>
                <w:szCs w:val="20"/>
                <w:highlight w:val="yellow"/>
              </w:rPr>
            </w:pPr>
            <w:r w:rsidRPr="006E4366">
              <w:rPr>
                <w:b/>
                <w:bCs/>
                <w:color w:val="FFFFFF" w:themeColor="background1"/>
                <w:sz w:val="20"/>
                <w:szCs w:val="20"/>
              </w:rPr>
              <w:t>Net Cost</w:t>
            </w:r>
          </w:p>
        </w:tc>
        <w:tc>
          <w:tcPr>
            <w:tcW w:w="2169" w:type="dxa"/>
            <w:shd w:val="clear" w:color="auto" w:fill="C00000"/>
            <w:vAlign w:val="center"/>
            <w:hideMark/>
          </w:tcPr>
          <w:p w14:paraId="69E25A5E" w14:textId="16736B9F" w:rsidR="00586B37" w:rsidRPr="006E4366" w:rsidRDefault="00586B37" w:rsidP="00586B37">
            <w:pPr>
              <w:jc w:val="right"/>
              <w:rPr>
                <w:b/>
                <w:bCs/>
                <w:color w:val="FFFFFF" w:themeColor="background1"/>
                <w:sz w:val="20"/>
                <w:szCs w:val="20"/>
                <w:highlight w:val="yellow"/>
              </w:rPr>
            </w:pPr>
            <w:r w:rsidRPr="006E4366">
              <w:rPr>
                <w:b/>
                <w:bCs/>
                <w:color w:val="FFFFFF" w:themeColor="background1"/>
                <w:sz w:val="20"/>
                <w:szCs w:val="20"/>
              </w:rPr>
              <w:t>57,399</w:t>
            </w:r>
          </w:p>
        </w:tc>
        <w:tc>
          <w:tcPr>
            <w:tcW w:w="1580" w:type="dxa"/>
            <w:shd w:val="clear" w:color="auto" w:fill="C00000"/>
            <w:vAlign w:val="center"/>
            <w:hideMark/>
          </w:tcPr>
          <w:p w14:paraId="2BB1AFC7" w14:textId="0DC6D210" w:rsidR="00586B37" w:rsidRPr="006E4366" w:rsidRDefault="00586B37" w:rsidP="00586B37">
            <w:pPr>
              <w:jc w:val="right"/>
              <w:rPr>
                <w:b/>
                <w:bCs/>
                <w:color w:val="FFFFFF" w:themeColor="background1"/>
                <w:sz w:val="20"/>
                <w:szCs w:val="20"/>
                <w:highlight w:val="yellow"/>
              </w:rPr>
            </w:pPr>
            <w:r w:rsidRPr="006E4366">
              <w:rPr>
                <w:b/>
                <w:bCs/>
                <w:color w:val="FFFFFF" w:themeColor="background1"/>
                <w:sz w:val="20"/>
                <w:szCs w:val="20"/>
              </w:rPr>
              <w:t>57,116</w:t>
            </w:r>
          </w:p>
        </w:tc>
        <w:tc>
          <w:tcPr>
            <w:tcW w:w="1560" w:type="dxa"/>
            <w:shd w:val="clear" w:color="auto" w:fill="C00000"/>
            <w:vAlign w:val="center"/>
            <w:hideMark/>
          </w:tcPr>
          <w:p w14:paraId="5AB120C9" w14:textId="744F6C7C" w:rsidR="00586B37" w:rsidRPr="006E4366" w:rsidRDefault="00586B37" w:rsidP="00586B37">
            <w:pPr>
              <w:jc w:val="right"/>
              <w:rPr>
                <w:b/>
                <w:bCs/>
                <w:color w:val="FFFFFF" w:themeColor="background1"/>
                <w:sz w:val="20"/>
                <w:szCs w:val="20"/>
                <w:highlight w:val="yellow"/>
              </w:rPr>
            </w:pPr>
            <w:r w:rsidRPr="006E4366">
              <w:rPr>
                <w:b/>
                <w:bCs/>
                <w:color w:val="FFFFFF" w:themeColor="background1"/>
                <w:sz w:val="20"/>
                <w:szCs w:val="20"/>
              </w:rPr>
              <w:t>(283)</w:t>
            </w:r>
          </w:p>
        </w:tc>
      </w:tr>
      <w:tr w:rsidR="00586B37" w:rsidRPr="00581F1D" w14:paraId="374993C1" w14:textId="77777777" w:rsidTr="000A72BF">
        <w:trPr>
          <w:divId w:val="879129046"/>
          <w:trHeight w:val="315"/>
        </w:trPr>
        <w:tc>
          <w:tcPr>
            <w:tcW w:w="4248" w:type="dxa"/>
            <w:vAlign w:val="center"/>
            <w:hideMark/>
          </w:tcPr>
          <w:p w14:paraId="3593B2DA" w14:textId="2D38A7D8" w:rsidR="00586B37" w:rsidRPr="003A7ADE" w:rsidRDefault="00586B37" w:rsidP="00586B37">
            <w:pPr>
              <w:rPr>
                <w:b/>
                <w:bCs/>
                <w:sz w:val="20"/>
                <w:szCs w:val="20"/>
                <w:highlight w:val="yellow"/>
              </w:rPr>
            </w:pPr>
            <w:r w:rsidRPr="003A7ADE">
              <w:rPr>
                <w:b/>
                <w:bCs/>
                <w:sz w:val="20"/>
                <w:szCs w:val="20"/>
              </w:rPr>
              <w:t>Financed by:</w:t>
            </w:r>
          </w:p>
        </w:tc>
        <w:tc>
          <w:tcPr>
            <w:tcW w:w="2169" w:type="dxa"/>
            <w:vAlign w:val="center"/>
            <w:hideMark/>
          </w:tcPr>
          <w:p w14:paraId="7E412524" w14:textId="1E937FC3" w:rsidR="00586B37" w:rsidRPr="003A7ADE" w:rsidRDefault="00586B37" w:rsidP="00586B37">
            <w:pPr>
              <w:jc w:val="right"/>
              <w:rPr>
                <w:sz w:val="20"/>
                <w:szCs w:val="20"/>
                <w:highlight w:val="yellow"/>
              </w:rPr>
            </w:pPr>
            <w:r w:rsidRPr="003A7ADE">
              <w:rPr>
                <w:sz w:val="20"/>
                <w:szCs w:val="20"/>
              </w:rPr>
              <w:t> </w:t>
            </w:r>
          </w:p>
        </w:tc>
        <w:tc>
          <w:tcPr>
            <w:tcW w:w="1580" w:type="dxa"/>
            <w:vAlign w:val="center"/>
            <w:hideMark/>
          </w:tcPr>
          <w:p w14:paraId="243ACF04" w14:textId="5BB95367" w:rsidR="00586B37" w:rsidRPr="003A7ADE" w:rsidRDefault="00586B37" w:rsidP="00586B37">
            <w:pPr>
              <w:jc w:val="right"/>
              <w:rPr>
                <w:sz w:val="20"/>
                <w:szCs w:val="20"/>
                <w:highlight w:val="yellow"/>
              </w:rPr>
            </w:pPr>
            <w:r w:rsidRPr="003A7ADE">
              <w:rPr>
                <w:sz w:val="20"/>
                <w:szCs w:val="20"/>
              </w:rPr>
              <w:t> </w:t>
            </w:r>
          </w:p>
        </w:tc>
        <w:tc>
          <w:tcPr>
            <w:tcW w:w="1560" w:type="dxa"/>
            <w:vAlign w:val="center"/>
            <w:hideMark/>
          </w:tcPr>
          <w:p w14:paraId="7F248685" w14:textId="6F96F09F" w:rsidR="00586B37" w:rsidRPr="003A7ADE" w:rsidRDefault="00586B37" w:rsidP="00586B37">
            <w:pPr>
              <w:jc w:val="right"/>
              <w:rPr>
                <w:sz w:val="20"/>
                <w:szCs w:val="20"/>
                <w:highlight w:val="yellow"/>
              </w:rPr>
            </w:pPr>
            <w:r w:rsidRPr="003A7ADE">
              <w:rPr>
                <w:sz w:val="20"/>
                <w:szCs w:val="20"/>
              </w:rPr>
              <w:t>0</w:t>
            </w:r>
          </w:p>
        </w:tc>
      </w:tr>
      <w:tr w:rsidR="00586B37" w:rsidRPr="00581F1D" w14:paraId="395EA2D2" w14:textId="77777777" w:rsidTr="000A72BF">
        <w:trPr>
          <w:divId w:val="879129046"/>
          <w:trHeight w:val="300"/>
        </w:trPr>
        <w:tc>
          <w:tcPr>
            <w:tcW w:w="4248" w:type="dxa"/>
            <w:vAlign w:val="center"/>
            <w:hideMark/>
          </w:tcPr>
          <w:p w14:paraId="1CB61B46" w14:textId="0B46701A" w:rsidR="00586B37" w:rsidRPr="003A7ADE" w:rsidRDefault="00586B37" w:rsidP="00586B37">
            <w:pPr>
              <w:rPr>
                <w:sz w:val="20"/>
                <w:szCs w:val="20"/>
                <w:highlight w:val="yellow"/>
              </w:rPr>
            </w:pPr>
            <w:r w:rsidRPr="003A7ADE">
              <w:rPr>
                <w:sz w:val="20"/>
                <w:szCs w:val="20"/>
              </w:rPr>
              <w:t>Revenue Support Grant</w:t>
            </w:r>
          </w:p>
        </w:tc>
        <w:tc>
          <w:tcPr>
            <w:tcW w:w="2169" w:type="dxa"/>
            <w:vAlign w:val="center"/>
            <w:hideMark/>
          </w:tcPr>
          <w:p w14:paraId="1140FCD6" w14:textId="52CAEBA3" w:rsidR="00586B37" w:rsidRPr="003A7ADE" w:rsidRDefault="00586B37" w:rsidP="00586B37">
            <w:pPr>
              <w:jc w:val="right"/>
              <w:rPr>
                <w:sz w:val="20"/>
                <w:szCs w:val="20"/>
                <w:highlight w:val="yellow"/>
              </w:rPr>
            </w:pPr>
            <w:r w:rsidRPr="003A7ADE">
              <w:rPr>
                <w:sz w:val="20"/>
                <w:szCs w:val="20"/>
              </w:rPr>
              <w:t>(9,095)</w:t>
            </w:r>
          </w:p>
        </w:tc>
        <w:tc>
          <w:tcPr>
            <w:tcW w:w="1580" w:type="dxa"/>
            <w:noWrap/>
            <w:vAlign w:val="bottom"/>
            <w:hideMark/>
          </w:tcPr>
          <w:p w14:paraId="05305E42" w14:textId="272E8AAA" w:rsidR="00586B37" w:rsidRPr="003A7ADE" w:rsidRDefault="00586B37" w:rsidP="00586B37">
            <w:pPr>
              <w:jc w:val="right"/>
              <w:rPr>
                <w:sz w:val="20"/>
                <w:szCs w:val="20"/>
                <w:highlight w:val="yellow"/>
              </w:rPr>
            </w:pPr>
            <w:r w:rsidRPr="003A7ADE">
              <w:rPr>
                <w:sz w:val="20"/>
                <w:szCs w:val="20"/>
              </w:rPr>
              <w:t>(9,095)</w:t>
            </w:r>
          </w:p>
        </w:tc>
        <w:tc>
          <w:tcPr>
            <w:tcW w:w="1560" w:type="dxa"/>
            <w:vAlign w:val="center"/>
            <w:hideMark/>
          </w:tcPr>
          <w:p w14:paraId="2B9CCC84" w14:textId="39A98FFA" w:rsidR="00586B37" w:rsidRPr="003A7ADE" w:rsidRDefault="00586B37" w:rsidP="00586B37">
            <w:pPr>
              <w:jc w:val="right"/>
              <w:rPr>
                <w:sz w:val="20"/>
                <w:szCs w:val="20"/>
                <w:highlight w:val="yellow"/>
              </w:rPr>
            </w:pPr>
            <w:r w:rsidRPr="003A7ADE">
              <w:rPr>
                <w:sz w:val="20"/>
                <w:szCs w:val="20"/>
              </w:rPr>
              <w:t>0</w:t>
            </w:r>
          </w:p>
        </w:tc>
      </w:tr>
      <w:tr w:rsidR="00586B37" w:rsidRPr="00581F1D" w14:paraId="36E51183" w14:textId="77777777" w:rsidTr="000A72BF">
        <w:trPr>
          <w:divId w:val="879129046"/>
          <w:trHeight w:val="300"/>
        </w:trPr>
        <w:tc>
          <w:tcPr>
            <w:tcW w:w="4248" w:type="dxa"/>
            <w:vAlign w:val="center"/>
            <w:hideMark/>
          </w:tcPr>
          <w:p w14:paraId="7E9914F9" w14:textId="17DC74C5" w:rsidR="00586B37" w:rsidRPr="003A7ADE" w:rsidRDefault="00586B37" w:rsidP="00586B37">
            <w:pPr>
              <w:rPr>
                <w:sz w:val="20"/>
                <w:szCs w:val="20"/>
                <w:highlight w:val="yellow"/>
              </w:rPr>
            </w:pPr>
            <w:r w:rsidRPr="003A7ADE">
              <w:rPr>
                <w:sz w:val="20"/>
                <w:szCs w:val="20"/>
              </w:rPr>
              <w:t xml:space="preserve">Non-Domestic Rates </w:t>
            </w:r>
          </w:p>
        </w:tc>
        <w:tc>
          <w:tcPr>
            <w:tcW w:w="2169" w:type="dxa"/>
            <w:vAlign w:val="center"/>
            <w:hideMark/>
          </w:tcPr>
          <w:p w14:paraId="51C6879F" w14:textId="4A7EBF2C" w:rsidR="00586B37" w:rsidRPr="003A7ADE" w:rsidRDefault="00586B37" w:rsidP="00586B37">
            <w:pPr>
              <w:jc w:val="right"/>
              <w:rPr>
                <w:sz w:val="20"/>
                <w:szCs w:val="20"/>
                <w:highlight w:val="yellow"/>
              </w:rPr>
            </w:pPr>
            <w:r w:rsidRPr="003A7ADE">
              <w:rPr>
                <w:sz w:val="20"/>
                <w:szCs w:val="20"/>
              </w:rPr>
              <w:t>(15,173)</w:t>
            </w:r>
          </w:p>
        </w:tc>
        <w:tc>
          <w:tcPr>
            <w:tcW w:w="1580" w:type="dxa"/>
            <w:noWrap/>
            <w:vAlign w:val="bottom"/>
            <w:hideMark/>
          </w:tcPr>
          <w:p w14:paraId="484DBFA5" w14:textId="6680A933" w:rsidR="00586B37" w:rsidRPr="003A7ADE" w:rsidRDefault="00586B37" w:rsidP="00586B37">
            <w:pPr>
              <w:jc w:val="right"/>
              <w:rPr>
                <w:sz w:val="20"/>
                <w:szCs w:val="20"/>
                <w:highlight w:val="yellow"/>
              </w:rPr>
            </w:pPr>
            <w:r w:rsidRPr="003A7ADE">
              <w:rPr>
                <w:sz w:val="20"/>
                <w:szCs w:val="20"/>
              </w:rPr>
              <w:t>(15,170)</w:t>
            </w:r>
          </w:p>
        </w:tc>
        <w:tc>
          <w:tcPr>
            <w:tcW w:w="1560" w:type="dxa"/>
            <w:vAlign w:val="center"/>
            <w:hideMark/>
          </w:tcPr>
          <w:p w14:paraId="69BDF175" w14:textId="0F5A2D2A" w:rsidR="00586B37" w:rsidRPr="003A7ADE" w:rsidRDefault="00586B37" w:rsidP="00586B37">
            <w:pPr>
              <w:jc w:val="right"/>
              <w:rPr>
                <w:sz w:val="20"/>
                <w:szCs w:val="20"/>
                <w:highlight w:val="yellow"/>
              </w:rPr>
            </w:pPr>
            <w:r w:rsidRPr="003A7ADE">
              <w:rPr>
                <w:sz w:val="20"/>
                <w:szCs w:val="20"/>
              </w:rPr>
              <w:t>3</w:t>
            </w:r>
          </w:p>
        </w:tc>
      </w:tr>
      <w:tr w:rsidR="00586B37" w:rsidRPr="00581F1D" w14:paraId="4B0956CF" w14:textId="77777777" w:rsidTr="000A72BF">
        <w:trPr>
          <w:divId w:val="879129046"/>
          <w:trHeight w:val="300"/>
        </w:trPr>
        <w:tc>
          <w:tcPr>
            <w:tcW w:w="4248" w:type="dxa"/>
            <w:vAlign w:val="center"/>
            <w:hideMark/>
          </w:tcPr>
          <w:p w14:paraId="0CDD99AC" w14:textId="754E2A09" w:rsidR="00586B37" w:rsidRPr="003A7ADE" w:rsidRDefault="00586B37" w:rsidP="00586B37">
            <w:pPr>
              <w:rPr>
                <w:sz w:val="20"/>
                <w:szCs w:val="20"/>
                <w:highlight w:val="yellow"/>
              </w:rPr>
            </w:pPr>
            <w:r w:rsidRPr="003A7ADE">
              <w:rPr>
                <w:sz w:val="20"/>
                <w:szCs w:val="20"/>
              </w:rPr>
              <w:t>Council Tax</w:t>
            </w:r>
          </w:p>
        </w:tc>
        <w:tc>
          <w:tcPr>
            <w:tcW w:w="2169" w:type="dxa"/>
            <w:vAlign w:val="center"/>
            <w:hideMark/>
          </w:tcPr>
          <w:p w14:paraId="2C5D0F1D" w14:textId="36E37795" w:rsidR="00586B37" w:rsidRPr="003A7ADE" w:rsidRDefault="00586B37" w:rsidP="00586B37">
            <w:pPr>
              <w:jc w:val="right"/>
              <w:rPr>
                <w:sz w:val="20"/>
                <w:szCs w:val="20"/>
                <w:highlight w:val="yellow"/>
              </w:rPr>
            </w:pPr>
            <w:r w:rsidRPr="003A7ADE">
              <w:rPr>
                <w:sz w:val="20"/>
                <w:szCs w:val="20"/>
              </w:rPr>
              <w:t>(33,207)</w:t>
            </w:r>
          </w:p>
        </w:tc>
        <w:tc>
          <w:tcPr>
            <w:tcW w:w="1580" w:type="dxa"/>
            <w:noWrap/>
            <w:vAlign w:val="bottom"/>
            <w:hideMark/>
          </w:tcPr>
          <w:p w14:paraId="091984C9" w14:textId="7FB6284A" w:rsidR="00586B37" w:rsidRPr="003A7ADE" w:rsidRDefault="00586B37" w:rsidP="00586B37">
            <w:pPr>
              <w:jc w:val="right"/>
              <w:rPr>
                <w:sz w:val="20"/>
                <w:szCs w:val="20"/>
                <w:highlight w:val="yellow"/>
              </w:rPr>
            </w:pPr>
            <w:r w:rsidRPr="003A7ADE">
              <w:rPr>
                <w:sz w:val="20"/>
                <w:szCs w:val="20"/>
              </w:rPr>
              <w:t>(33,210)</w:t>
            </w:r>
          </w:p>
        </w:tc>
        <w:tc>
          <w:tcPr>
            <w:tcW w:w="1560" w:type="dxa"/>
            <w:vAlign w:val="center"/>
            <w:hideMark/>
          </w:tcPr>
          <w:p w14:paraId="3307BDCE" w14:textId="1E551180" w:rsidR="00586B37" w:rsidRPr="003A7ADE" w:rsidRDefault="00586B37" w:rsidP="00586B37">
            <w:pPr>
              <w:jc w:val="right"/>
              <w:rPr>
                <w:sz w:val="20"/>
                <w:szCs w:val="20"/>
                <w:highlight w:val="yellow"/>
              </w:rPr>
            </w:pPr>
            <w:r w:rsidRPr="003A7ADE">
              <w:rPr>
                <w:sz w:val="20"/>
                <w:szCs w:val="20"/>
              </w:rPr>
              <w:t>(3)</w:t>
            </w:r>
          </w:p>
        </w:tc>
      </w:tr>
      <w:tr w:rsidR="00586B37" w:rsidRPr="00581F1D" w14:paraId="0773689B" w14:textId="77777777" w:rsidTr="003A7ADE">
        <w:trPr>
          <w:divId w:val="879129046"/>
          <w:trHeight w:val="300"/>
        </w:trPr>
        <w:tc>
          <w:tcPr>
            <w:tcW w:w="4248" w:type="dxa"/>
            <w:vAlign w:val="center"/>
            <w:hideMark/>
          </w:tcPr>
          <w:p w14:paraId="40542E46" w14:textId="7FB7F0A7" w:rsidR="00586B37" w:rsidRPr="003A7ADE" w:rsidRDefault="00586B37" w:rsidP="00586B37">
            <w:pPr>
              <w:rPr>
                <w:sz w:val="20"/>
                <w:szCs w:val="20"/>
                <w:highlight w:val="yellow"/>
              </w:rPr>
            </w:pPr>
            <w:r w:rsidRPr="003A7ADE">
              <w:rPr>
                <w:sz w:val="20"/>
                <w:szCs w:val="20"/>
              </w:rPr>
              <w:t>Net Contributions to/(from) Other Earmarked Reserves</w:t>
            </w:r>
          </w:p>
        </w:tc>
        <w:tc>
          <w:tcPr>
            <w:tcW w:w="2169" w:type="dxa"/>
            <w:vAlign w:val="center"/>
            <w:hideMark/>
          </w:tcPr>
          <w:p w14:paraId="787FFC8E" w14:textId="3D955C2E" w:rsidR="00586B37" w:rsidRPr="003A7ADE" w:rsidRDefault="00586B37" w:rsidP="00586B37">
            <w:pPr>
              <w:jc w:val="right"/>
              <w:rPr>
                <w:sz w:val="20"/>
                <w:szCs w:val="20"/>
                <w:highlight w:val="yellow"/>
              </w:rPr>
            </w:pPr>
            <w:r w:rsidRPr="003A7ADE">
              <w:rPr>
                <w:sz w:val="20"/>
                <w:szCs w:val="20"/>
              </w:rPr>
              <w:t>76</w:t>
            </w:r>
          </w:p>
        </w:tc>
        <w:tc>
          <w:tcPr>
            <w:tcW w:w="1580" w:type="dxa"/>
            <w:noWrap/>
            <w:vAlign w:val="center"/>
            <w:hideMark/>
          </w:tcPr>
          <w:p w14:paraId="6108DE94" w14:textId="219C6171" w:rsidR="00586B37" w:rsidRPr="003A7ADE" w:rsidRDefault="00586B37" w:rsidP="003A7ADE">
            <w:pPr>
              <w:jc w:val="right"/>
              <w:rPr>
                <w:sz w:val="20"/>
                <w:szCs w:val="20"/>
                <w:highlight w:val="yellow"/>
              </w:rPr>
            </w:pPr>
            <w:r w:rsidRPr="003A7ADE">
              <w:rPr>
                <w:sz w:val="20"/>
                <w:szCs w:val="20"/>
              </w:rPr>
              <w:t>338</w:t>
            </w:r>
          </w:p>
        </w:tc>
        <w:tc>
          <w:tcPr>
            <w:tcW w:w="1560" w:type="dxa"/>
            <w:vAlign w:val="center"/>
            <w:hideMark/>
          </w:tcPr>
          <w:p w14:paraId="2C4FAB82" w14:textId="13AED4B0" w:rsidR="00586B37" w:rsidRPr="003A7ADE" w:rsidRDefault="00586B37" w:rsidP="00586B37">
            <w:pPr>
              <w:jc w:val="right"/>
              <w:rPr>
                <w:sz w:val="20"/>
                <w:szCs w:val="20"/>
                <w:highlight w:val="yellow"/>
              </w:rPr>
            </w:pPr>
            <w:r w:rsidRPr="003A7ADE">
              <w:rPr>
                <w:sz w:val="20"/>
                <w:szCs w:val="20"/>
              </w:rPr>
              <w:t>262</w:t>
            </w:r>
          </w:p>
        </w:tc>
      </w:tr>
      <w:tr w:rsidR="00586B37" w:rsidRPr="00581F1D" w14:paraId="7BEDC7ED" w14:textId="77777777" w:rsidTr="000A72BF">
        <w:trPr>
          <w:divId w:val="879129046"/>
          <w:trHeight w:val="300"/>
        </w:trPr>
        <w:tc>
          <w:tcPr>
            <w:tcW w:w="4248" w:type="dxa"/>
            <w:vAlign w:val="center"/>
            <w:hideMark/>
          </w:tcPr>
          <w:p w14:paraId="7180B5A2" w14:textId="7AFF8B9D" w:rsidR="00586B37" w:rsidRPr="003A7ADE" w:rsidRDefault="00586B37" w:rsidP="00586B37">
            <w:pPr>
              <w:rPr>
                <w:sz w:val="20"/>
                <w:szCs w:val="20"/>
                <w:highlight w:val="yellow"/>
              </w:rPr>
            </w:pPr>
            <w:r w:rsidRPr="003A7ADE">
              <w:rPr>
                <w:sz w:val="20"/>
                <w:szCs w:val="20"/>
              </w:rPr>
              <w:t xml:space="preserve">General Reserve </w:t>
            </w:r>
          </w:p>
        </w:tc>
        <w:tc>
          <w:tcPr>
            <w:tcW w:w="2169" w:type="dxa"/>
            <w:vAlign w:val="center"/>
            <w:hideMark/>
          </w:tcPr>
          <w:p w14:paraId="71C4F1F3" w14:textId="517AA86E" w:rsidR="00586B37" w:rsidRPr="003A7ADE" w:rsidRDefault="00586B37" w:rsidP="00586B37">
            <w:pPr>
              <w:jc w:val="right"/>
              <w:rPr>
                <w:sz w:val="20"/>
                <w:szCs w:val="20"/>
                <w:highlight w:val="yellow"/>
              </w:rPr>
            </w:pPr>
            <w:r w:rsidRPr="003A7ADE">
              <w:rPr>
                <w:sz w:val="20"/>
                <w:szCs w:val="20"/>
              </w:rPr>
              <w:t>0</w:t>
            </w:r>
          </w:p>
        </w:tc>
        <w:tc>
          <w:tcPr>
            <w:tcW w:w="1580" w:type="dxa"/>
            <w:noWrap/>
            <w:vAlign w:val="bottom"/>
            <w:hideMark/>
          </w:tcPr>
          <w:p w14:paraId="2B82D8E9" w14:textId="31035969" w:rsidR="00586B37" w:rsidRPr="003A7ADE" w:rsidRDefault="00586B37" w:rsidP="00586B37">
            <w:pPr>
              <w:jc w:val="right"/>
              <w:rPr>
                <w:sz w:val="20"/>
                <w:szCs w:val="20"/>
                <w:highlight w:val="yellow"/>
              </w:rPr>
            </w:pPr>
            <w:r w:rsidRPr="003A7ADE">
              <w:rPr>
                <w:sz w:val="20"/>
                <w:szCs w:val="20"/>
              </w:rPr>
              <w:t>21</w:t>
            </w:r>
          </w:p>
        </w:tc>
        <w:tc>
          <w:tcPr>
            <w:tcW w:w="1560" w:type="dxa"/>
            <w:vAlign w:val="center"/>
            <w:hideMark/>
          </w:tcPr>
          <w:p w14:paraId="55C83032" w14:textId="0BCC90F5" w:rsidR="00586B37" w:rsidRPr="003A7ADE" w:rsidRDefault="00586B37" w:rsidP="00586B37">
            <w:pPr>
              <w:jc w:val="right"/>
              <w:rPr>
                <w:sz w:val="20"/>
                <w:szCs w:val="20"/>
                <w:highlight w:val="yellow"/>
              </w:rPr>
            </w:pPr>
            <w:r w:rsidRPr="003A7ADE">
              <w:rPr>
                <w:sz w:val="20"/>
                <w:szCs w:val="20"/>
              </w:rPr>
              <w:t>21</w:t>
            </w:r>
          </w:p>
        </w:tc>
      </w:tr>
      <w:tr w:rsidR="00586B37" w:rsidRPr="006E4366" w14:paraId="123C30FE" w14:textId="77777777" w:rsidTr="006E4366">
        <w:trPr>
          <w:divId w:val="879129046"/>
          <w:trHeight w:val="349"/>
        </w:trPr>
        <w:tc>
          <w:tcPr>
            <w:tcW w:w="4248" w:type="dxa"/>
            <w:shd w:val="clear" w:color="auto" w:fill="C00000"/>
            <w:vAlign w:val="center"/>
            <w:hideMark/>
          </w:tcPr>
          <w:p w14:paraId="6C1BC029" w14:textId="0DD55A2D" w:rsidR="00586B37" w:rsidRPr="006E4366" w:rsidRDefault="00586B37" w:rsidP="00586B37">
            <w:pPr>
              <w:rPr>
                <w:color w:val="FFFFFF" w:themeColor="background1"/>
                <w:sz w:val="20"/>
                <w:szCs w:val="20"/>
                <w:highlight w:val="yellow"/>
              </w:rPr>
            </w:pPr>
            <w:r w:rsidRPr="006E4366">
              <w:rPr>
                <w:b/>
                <w:bCs/>
                <w:color w:val="FFFFFF" w:themeColor="background1"/>
                <w:sz w:val="20"/>
                <w:szCs w:val="20"/>
              </w:rPr>
              <w:t>Funding Total</w:t>
            </w:r>
          </w:p>
        </w:tc>
        <w:tc>
          <w:tcPr>
            <w:tcW w:w="2169" w:type="dxa"/>
            <w:shd w:val="clear" w:color="auto" w:fill="C00000"/>
            <w:vAlign w:val="center"/>
            <w:hideMark/>
          </w:tcPr>
          <w:p w14:paraId="7FA7E8D7" w14:textId="59658DEB" w:rsidR="00586B37" w:rsidRPr="006E4366" w:rsidRDefault="00586B37" w:rsidP="00586B37">
            <w:pPr>
              <w:jc w:val="right"/>
              <w:rPr>
                <w:color w:val="FFFFFF" w:themeColor="background1"/>
                <w:sz w:val="20"/>
                <w:szCs w:val="20"/>
                <w:highlight w:val="yellow"/>
              </w:rPr>
            </w:pPr>
            <w:r w:rsidRPr="006E4366">
              <w:rPr>
                <w:b/>
                <w:bCs/>
                <w:color w:val="FFFFFF" w:themeColor="background1"/>
                <w:sz w:val="20"/>
                <w:szCs w:val="20"/>
              </w:rPr>
              <w:t>(57,399)</w:t>
            </w:r>
          </w:p>
        </w:tc>
        <w:tc>
          <w:tcPr>
            <w:tcW w:w="1580" w:type="dxa"/>
            <w:shd w:val="clear" w:color="auto" w:fill="C00000"/>
            <w:noWrap/>
            <w:vAlign w:val="center"/>
            <w:hideMark/>
          </w:tcPr>
          <w:p w14:paraId="679C7B5C" w14:textId="7D94CC60" w:rsidR="00586B37" w:rsidRPr="006E4366" w:rsidRDefault="00586B37" w:rsidP="00586B37">
            <w:pPr>
              <w:jc w:val="right"/>
              <w:rPr>
                <w:color w:val="FFFFFF" w:themeColor="background1"/>
                <w:sz w:val="20"/>
                <w:szCs w:val="20"/>
                <w:highlight w:val="yellow"/>
              </w:rPr>
            </w:pPr>
            <w:r w:rsidRPr="006E4366">
              <w:rPr>
                <w:b/>
                <w:bCs/>
                <w:color w:val="FFFFFF" w:themeColor="background1"/>
                <w:sz w:val="20"/>
                <w:szCs w:val="20"/>
              </w:rPr>
              <w:t>(57,116)</w:t>
            </w:r>
          </w:p>
        </w:tc>
        <w:tc>
          <w:tcPr>
            <w:tcW w:w="1560" w:type="dxa"/>
            <w:shd w:val="clear" w:color="auto" w:fill="C00000"/>
            <w:vAlign w:val="center"/>
            <w:hideMark/>
          </w:tcPr>
          <w:p w14:paraId="793570FA" w14:textId="2EF3BF1E" w:rsidR="00586B37" w:rsidRPr="006E4366" w:rsidRDefault="00586B37" w:rsidP="00586B37">
            <w:pPr>
              <w:jc w:val="right"/>
              <w:rPr>
                <w:color w:val="FFFFFF" w:themeColor="background1"/>
                <w:sz w:val="20"/>
                <w:szCs w:val="20"/>
                <w:highlight w:val="yellow"/>
              </w:rPr>
            </w:pPr>
            <w:r w:rsidRPr="006E4366">
              <w:rPr>
                <w:b/>
                <w:bCs/>
                <w:color w:val="FFFFFF" w:themeColor="background1"/>
                <w:sz w:val="20"/>
                <w:szCs w:val="20"/>
              </w:rPr>
              <w:t>283</w:t>
            </w:r>
          </w:p>
        </w:tc>
      </w:tr>
    </w:tbl>
    <w:p w14:paraId="72AA5583" w14:textId="72194109" w:rsidR="001E6337" w:rsidRPr="003A7ADE" w:rsidRDefault="001E6337" w:rsidP="00236395">
      <w:pPr>
        <w:jc w:val="both"/>
        <w:rPr>
          <w:sz w:val="12"/>
          <w:szCs w:val="12"/>
        </w:rPr>
      </w:pPr>
    </w:p>
    <w:p w14:paraId="0DEE4ED0" w14:textId="77777777" w:rsidR="00514D10" w:rsidRPr="00CF3539" w:rsidRDefault="00514D10" w:rsidP="00236395">
      <w:pPr>
        <w:pStyle w:val="Heading5"/>
        <w:jc w:val="both"/>
      </w:pPr>
      <w:r w:rsidRPr="00CF3539">
        <w:t>Capital Expenditure</w:t>
      </w:r>
    </w:p>
    <w:p w14:paraId="29499AA3" w14:textId="0F375BB9" w:rsidR="00BE67BF" w:rsidRPr="00725C30" w:rsidRDefault="00514D10" w:rsidP="00236395">
      <w:pPr>
        <w:jc w:val="both"/>
      </w:pPr>
      <w:r w:rsidRPr="00CF3539">
        <w:t xml:space="preserve">Capital expenditure describes the purchasing, upgrading and improvement of Fire Authority assets. These assets are known as “non-current assets" and they provide a benefit to the Authority over a longer period of time than the current financial year. A summary of the Capital Programme and actual expenditure for the year is shown below. </w:t>
      </w:r>
    </w:p>
    <w:tbl>
      <w:tblPr>
        <w:tblStyle w:val="TableGrid"/>
        <w:tblW w:w="10915" w:type="dxa"/>
        <w:tblInd w:w="-714" w:type="dxa"/>
        <w:tblLook w:val="04A0" w:firstRow="1" w:lastRow="0" w:firstColumn="1" w:lastColumn="0" w:noHBand="0" w:noVBand="1"/>
      </w:tblPr>
      <w:tblGrid>
        <w:gridCol w:w="2512"/>
        <w:gridCol w:w="2331"/>
        <w:gridCol w:w="1044"/>
        <w:gridCol w:w="1158"/>
        <w:gridCol w:w="1349"/>
        <w:gridCol w:w="1193"/>
        <w:gridCol w:w="1328"/>
      </w:tblGrid>
      <w:tr w:rsidR="00CF3539" w:rsidRPr="00581F1D" w14:paraId="12C492D5" w14:textId="77777777" w:rsidTr="003A7ADE">
        <w:trPr>
          <w:trHeight w:val="970"/>
        </w:trPr>
        <w:tc>
          <w:tcPr>
            <w:tcW w:w="2593" w:type="dxa"/>
            <w:shd w:val="clear" w:color="auto" w:fill="C00000"/>
            <w:hideMark/>
          </w:tcPr>
          <w:p w14:paraId="2A8304E4" w14:textId="2741FB12" w:rsidR="00CF3539" w:rsidRPr="00586B37" w:rsidRDefault="00CF3539" w:rsidP="00BE67BF">
            <w:pPr>
              <w:jc w:val="center"/>
              <w:rPr>
                <w:b/>
                <w:bCs/>
                <w:color w:val="FFFFFF" w:themeColor="background1"/>
              </w:rPr>
            </w:pPr>
            <w:r w:rsidRPr="00586B37">
              <w:rPr>
                <w:b/>
                <w:bCs/>
                <w:color w:val="FFFFFF" w:themeColor="background1"/>
                <w:sz w:val="20"/>
                <w:szCs w:val="20"/>
              </w:rPr>
              <w:t> </w:t>
            </w:r>
          </w:p>
        </w:tc>
        <w:tc>
          <w:tcPr>
            <w:tcW w:w="2451" w:type="dxa"/>
            <w:shd w:val="clear" w:color="auto" w:fill="C00000"/>
            <w:vAlign w:val="bottom"/>
            <w:hideMark/>
          </w:tcPr>
          <w:p w14:paraId="7F5F6D33" w14:textId="44919C7E" w:rsidR="00CF3539" w:rsidRPr="00586B37" w:rsidRDefault="00CF3539" w:rsidP="00CF3539">
            <w:pPr>
              <w:jc w:val="center"/>
              <w:rPr>
                <w:b/>
                <w:bCs/>
                <w:color w:val="FFFFFF" w:themeColor="background1"/>
                <w:sz w:val="20"/>
                <w:szCs w:val="20"/>
              </w:rPr>
            </w:pPr>
            <w:commentRangeStart w:id="16"/>
            <w:r w:rsidRPr="00586B37">
              <w:rPr>
                <w:b/>
                <w:bCs/>
                <w:color w:val="FFFFFF" w:themeColor="background1"/>
                <w:sz w:val="20"/>
                <w:szCs w:val="20"/>
              </w:rPr>
              <w:t>Revised Budget 202</w:t>
            </w:r>
            <w:r w:rsidR="003B50EC">
              <w:rPr>
                <w:b/>
                <w:bCs/>
                <w:color w:val="FFFFFF" w:themeColor="background1"/>
                <w:sz w:val="20"/>
                <w:szCs w:val="20"/>
              </w:rPr>
              <w:t>5</w:t>
            </w:r>
            <w:r w:rsidRPr="00586B37">
              <w:rPr>
                <w:b/>
                <w:bCs/>
                <w:color w:val="FFFFFF" w:themeColor="background1"/>
                <w:sz w:val="20"/>
                <w:szCs w:val="20"/>
              </w:rPr>
              <w:t>/2</w:t>
            </w:r>
            <w:r w:rsidR="003B50EC">
              <w:rPr>
                <w:b/>
                <w:bCs/>
                <w:color w:val="FFFFFF" w:themeColor="background1"/>
                <w:sz w:val="20"/>
                <w:szCs w:val="20"/>
              </w:rPr>
              <w:t>6</w:t>
            </w:r>
            <w:r w:rsidRPr="00586B37">
              <w:rPr>
                <w:b/>
                <w:bCs/>
                <w:color w:val="FFFFFF" w:themeColor="background1"/>
                <w:sz w:val="20"/>
                <w:szCs w:val="20"/>
              </w:rPr>
              <w:t xml:space="preserve"> Adjusted for Revenue Reallocation</w:t>
            </w:r>
            <w:r w:rsidRPr="00586B37">
              <w:rPr>
                <w:b/>
                <w:bCs/>
                <w:color w:val="FFFFFF" w:themeColor="background1"/>
                <w:sz w:val="20"/>
                <w:szCs w:val="20"/>
              </w:rPr>
              <w:br/>
              <w:t>£000</w:t>
            </w:r>
          </w:p>
        </w:tc>
        <w:tc>
          <w:tcPr>
            <w:tcW w:w="1045" w:type="dxa"/>
            <w:shd w:val="clear" w:color="auto" w:fill="C00000"/>
            <w:vAlign w:val="bottom"/>
            <w:hideMark/>
          </w:tcPr>
          <w:p w14:paraId="0AED3D95" w14:textId="282CC878" w:rsidR="00CF3539" w:rsidRPr="00586B37" w:rsidRDefault="00CF3539" w:rsidP="00CF3539">
            <w:pPr>
              <w:jc w:val="center"/>
              <w:rPr>
                <w:b/>
                <w:bCs/>
                <w:color w:val="FFFFFF" w:themeColor="background1"/>
                <w:sz w:val="20"/>
                <w:szCs w:val="20"/>
              </w:rPr>
            </w:pPr>
            <w:r w:rsidRPr="00586B37">
              <w:rPr>
                <w:b/>
                <w:bCs/>
                <w:color w:val="FFFFFF" w:themeColor="background1"/>
                <w:sz w:val="20"/>
                <w:szCs w:val="20"/>
              </w:rPr>
              <w:t>Actual 202</w:t>
            </w:r>
            <w:r w:rsidR="003B50EC">
              <w:rPr>
                <w:b/>
                <w:bCs/>
                <w:color w:val="FFFFFF" w:themeColor="background1"/>
                <w:sz w:val="20"/>
                <w:szCs w:val="20"/>
              </w:rPr>
              <w:t>5</w:t>
            </w:r>
            <w:r w:rsidRPr="00586B37">
              <w:rPr>
                <w:b/>
                <w:bCs/>
                <w:color w:val="FFFFFF" w:themeColor="background1"/>
                <w:sz w:val="20"/>
                <w:szCs w:val="20"/>
              </w:rPr>
              <w:t>/2</w:t>
            </w:r>
            <w:r w:rsidR="003B50EC">
              <w:rPr>
                <w:b/>
                <w:bCs/>
                <w:color w:val="FFFFFF" w:themeColor="background1"/>
                <w:sz w:val="20"/>
                <w:szCs w:val="20"/>
              </w:rPr>
              <w:t>6</w:t>
            </w:r>
            <w:r w:rsidRPr="00586B37">
              <w:rPr>
                <w:b/>
                <w:bCs/>
                <w:color w:val="FFFFFF" w:themeColor="background1"/>
                <w:sz w:val="20"/>
                <w:szCs w:val="20"/>
              </w:rPr>
              <w:br/>
              <w:t>£000</w:t>
            </w:r>
          </w:p>
        </w:tc>
        <w:tc>
          <w:tcPr>
            <w:tcW w:w="1158" w:type="dxa"/>
            <w:shd w:val="clear" w:color="auto" w:fill="C00000"/>
            <w:vAlign w:val="bottom"/>
            <w:hideMark/>
          </w:tcPr>
          <w:p w14:paraId="4A6040F0" w14:textId="77777777" w:rsidR="00CF3539" w:rsidRPr="00586B37" w:rsidRDefault="00CF3539" w:rsidP="00CF3539">
            <w:pPr>
              <w:jc w:val="center"/>
              <w:rPr>
                <w:b/>
                <w:bCs/>
                <w:color w:val="FFFFFF" w:themeColor="background1"/>
                <w:sz w:val="20"/>
                <w:szCs w:val="20"/>
              </w:rPr>
            </w:pPr>
            <w:r w:rsidRPr="00586B37">
              <w:rPr>
                <w:b/>
                <w:bCs/>
                <w:color w:val="FFFFFF" w:themeColor="background1"/>
                <w:sz w:val="20"/>
                <w:szCs w:val="20"/>
              </w:rPr>
              <w:t>Variance</w:t>
            </w:r>
            <w:r w:rsidRPr="00586B37">
              <w:rPr>
                <w:b/>
                <w:bCs/>
                <w:color w:val="FFFFFF" w:themeColor="background1"/>
                <w:sz w:val="20"/>
                <w:szCs w:val="20"/>
              </w:rPr>
              <w:br/>
              <w:t>£000</w:t>
            </w:r>
          </w:p>
        </w:tc>
        <w:tc>
          <w:tcPr>
            <w:tcW w:w="1349" w:type="dxa"/>
            <w:shd w:val="clear" w:color="auto" w:fill="C00000"/>
            <w:vAlign w:val="bottom"/>
            <w:hideMark/>
          </w:tcPr>
          <w:p w14:paraId="69A81FC9" w14:textId="709B6FAB" w:rsidR="00CF3539" w:rsidRPr="00586B37" w:rsidRDefault="00CF3539" w:rsidP="00CF3539">
            <w:pPr>
              <w:jc w:val="center"/>
              <w:rPr>
                <w:b/>
                <w:bCs/>
                <w:color w:val="FFFFFF" w:themeColor="background1"/>
              </w:rPr>
            </w:pPr>
            <w:r w:rsidRPr="00586B37">
              <w:rPr>
                <w:b/>
                <w:bCs/>
                <w:color w:val="FFFFFF" w:themeColor="background1"/>
                <w:sz w:val="20"/>
                <w:szCs w:val="20"/>
              </w:rPr>
              <w:t>(Under) / Overspend 202</w:t>
            </w:r>
            <w:r w:rsidR="003B50EC">
              <w:rPr>
                <w:b/>
                <w:bCs/>
                <w:color w:val="FFFFFF" w:themeColor="background1"/>
                <w:sz w:val="20"/>
                <w:szCs w:val="20"/>
              </w:rPr>
              <w:t>5</w:t>
            </w:r>
            <w:r w:rsidRPr="00586B37">
              <w:rPr>
                <w:b/>
                <w:bCs/>
                <w:color w:val="FFFFFF" w:themeColor="background1"/>
                <w:sz w:val="20"/>
                <w:szCs w:val="20"/>
              </w:rPr>
              <w:t>/2</w:t>
            </w:r>
            <w:r w:rsidR="003B50EC">
              <w:rPr>
                <w:b/>
                <w:bCs/>
                <w:color w:val="FFFFFF" w:themeColor="background1"/>
                <w:sz w:val="20"/>
                <w:szCs w:val="20"/>
              </w:rPr>
              <w:t>6</w:t>
            </w:r>
            <w:r w:rsidRPr="00586B37">
              <w:rPr>
                <w:b/>
                <w:bCs/>
                <w:color w:val="FFFFFF" w:themeColor="background1"/>
                <w:sz w:val="20"/>
                <w:szCs w:val="20"/>
              </w:rPr>
              <w:br/>
              <w:t>£000</w:t>
            </w:r>
          </w:p>
        </w:tc>
        <w:tc>
          <w:tcPr>
            <w:tcW w:w="1195" w:type="dxa"/>
            <w:shd w:val="clear" w:color="auto" w:fill="C00000"/>
            <w:vAlign w:val="bottom"/>
          </w:tcPr>
          <w:p w14:paraId="13E56608" w14:textId="77777777" w:rsidR="00CF3539" w:rsidRDefault="00CF3539" w:rsidP="00CF3539">
            <w:pPr>
              <w:jc w:val="center"/>
              <w:rPr>
                <w:b/>
                <w:bCs/>
                <w:color w:val="FFFFFF" w:themeColor="background1"/>
                <w:sz w:val="20"/>
                <w:szCs w:val="20"/>
              </w:rPr>
            </w:pPr>
            <w:r>
              <w:rPr>
                <w:b/>
                <w:bCs/>
                <w:color w:val="FFFFFF" w:themeColor="background1"/>
                <w:sz w:val="20"/>
                <w:szCs w:val="20"/>
              </w:rPr>
              <w:t>Virement (from) / to</w:t>
            </w:r>
          </w:p>
          <w:p w14:paraId="4EACD607" w14:textId="653A470B" w:rsidR="00CF3539" w:rsidRPr="00586B37" w:rsidRDefault="00CF3539" w:rsidP="00CF3539">
            <w:pPr>
              <w:jc w:val="center"/>
              <w:rPr>
                <w:b/>
                <w:bCs/>
                <w:color w:val="FFFFFF" w:themeColor="background1"/>
                <w:sz w:val="20"/>
                <w:szCs w:val="20"/>
              </w:rPr>
            </w:pPr>
            <w:r>
              <w:rPr>
                <w:b/>
                <w:bCs/>
                <w:color w:val="FFFFFF" w:themeColor="background1"/>
                <w:sz w:val="20"/>
                <w:szCs w:val="20"/>
              </w:rPr>
              <w:t>£000</w:t>
            </w:r>
          </w:p>
        </w:tc>
        <w:tc>
          <w:tcPr>
            <w:tcW w:w="1124" w:type="dxa"/>
            <w:shd w:val="clear" w:color="auto" w:fill="C00000"/>
            <w:vAlign w:val="bottom"/>
            <w:hideMark/>
          </w:tcPr>
          <w:p w14:paraId="71D851BC" w14:textId="679A1433" w:rsidR="00CF3539" w:rsidRPr="00586B37" w:rsidRDefault="00CF3539" w:rsidP="00CF3539">
            <w:pPr>
              <w:jc w:val="center"/>
              <w:rPr>
                <w:b/>
                <w:bCs/>
                <w:color w:val="FFFFFF" w:themeColor="background1"/>
                <w:sz w:val="20"/>
                <w:szCs w:val="20"/>
              </w:rPr>
            </w:pPr>
            <w:r w:rsidRPr="00586B37">
              <w:rPr>
                <w:b/>
                <w:bCs/>
                <w:color w:val="FFFFFF" w:themeColor="background1"/>
                <w:sz w:val="20"/>
                <w:szCs w:val="20"/>
              </w:rPr>
              <w:t>Slippage to 202</w:t>
            </w:r>
            <w:r w:rsidR="003B50EC">
              <w:rPr>
                <w:b/>
                <w:bCs/>
                <w:color w:val="FFFFFF" w:themeColor="background1"/>
                <w:sz w:val="20"/>
                <w:szCs w:val="20"/>
              </w:rPr>
              <w:t>6</w:t>
            </w:r>
            <w:r w:rsidRPr="00586B37">
              <w:rPr>
                <w:b/>
                <w:bCs/>
                <w:color w:val="FFFFFF" w:themeColor="background1"/>
                <w:sz w:val="20"/>
                <w:szCs w:val="20"/>
              </w:rPr>
              <w:t>/2</w:t>
            </w:r>
            <w:r w:rsidR="003B50EC">
              <w:rPr>
                <w:b/>
                <w:bCs/>
                <w:color w:val="FFFFFF" w:themeColor="background1"/>
                <w:sz w:val="20"/>
                <w:szCs w:val="20"/>
              </w:rPr>
              <w:t>7</w:t>
            </w:r>
            <w:r w:rsidRPr="00586B37">
              <w:rPr>
                <w:b/>
                <w:bCs/>
                <w:color w:val="FFFFFF" w:themeColor="background1"/>
                <w:sz w:val="20"/>
                <w:szCs w:val="20"/>
              </w:rPr>
              <w:br/>
              <w:t>£000</w:t>
            </w:r>
            <w:commentRangeEnd w:id="16"/>
            <w:r w:rsidR="00B55DC7" w:rsidRPr="00586B37">
              <w:rPr>
                <w:rStyle w:val="CommentReference"/>
                <w:b/>
                <w:bCs/>
                <w:color w:val="FFFFFF" w:themeColor="background1"/>
                <w:sz w:val="20"/>
                <w:szCs w:val="20"/>
              </w:rPr>
              <w:commentReference w:id="16"/>
            </w:r>
          </w:p>
        </w:tc>
      </w:tr>
      <w:tr w:rsidR="00CF3539" w:rsidRPr="00581F1D" w14:paraId="2D25A70F" w14:textId="77777777" w:rsidTr="003A7ADE">
        <w:trPr>
          <w:trHeight w:val="179"/>
        </w:trPr>
        <w:tc>
          <w:tcPr>
            <w:tcW w:w="2593" w:type="dxa"/>
            <w:hideMark/>
          </w:tcPr>
          <w:p w14:paraId="1A41C0D6" w14:textId="77777777" w:rsidR="00CF3539" w:rsidRPr="00CF3539" w:rsidRDefault="00CF3539">
            <w:pPr>
              <w:rPr>
                <w:b/>
                <w:bCs/>
                <w:sz w:val="20"/>
                <w:szCs w:val="20"/>
              </w:rPr>
            </w:pPr>
            <w:r w:rsidRPr="00CF3539">
              <w:rPr>
                <w:b/>
                <w:bCs/>
                <w:sz w:val="20"/>
                <w:szCs w:val="20"/>
              </w:rPr>
              <w:t>Expenditure</w:t>
            </w:r>
          </w:p>
        </w:tc>
        <w:tc>
          <w:tcPr>
            <w:tcW w:w="2451" w:type="dxa"/>
            <w:hideMark/>
          </w:tcPr>
          <w:p w14:paraId="678F81D8" w14:textId="77777777" w:rsidR="00CF3539" w:rsidRPr="00CF3539" w:rsidRDefault="00CF3539" w:rsidP="00BE67BF">
            <w:pPr>
              <w:rPr>
                <w:b/>
                <w:bCs/>
                <w:sz w:val="20"/>
                <w:szCs w:val="20"/>
              </w:rPr>
            </w:pPr>
            <w:r w:rsidRPr="00CF3539">
              <w:rPr>
                <w:b/>
                <w:bCs/>
                <w:sz w:val="20"/>
                <w:szCs w:val="20"/>
              </w:rPr>
              <w:t> </w:t>
            </w:r>
          </w:p>
        </w:tc>
        <w:tc>
          <w:tcPr>
            <w:tcW w:w="1045" w:type="dxa"/>
            <w:hideMark/>
          </w:tcPr>
          <w:p w14:paraId="07752CD7" w14:textId="77777777" w:rsidR="00CF3539" w:rsidRPr="00CF3539" w:rsidRDefault="00CF3539" w:rsidP="00BE67BF">
            <w:pPr>
              <w:rPr>
                <w:b/>
                <w:bCs/>
                <w:sz w:val="20"/>
                <w:szCs w:val="20"/>
              </w:rPr>
            </w:pPr>
            <w:r w:rsidRPr="00CF3539">
              <w:rPr>
                <w:b/>
                <w:bCs/>
                <w:sz w:val="20"/>
                <w:szCs w:val="20"/>
              </w:rPr>
              <w:t> </w:t>
            </w:r>
          </w:p>
        </w:tc>
        <w:tc>
          <w:tcPr>
            <w:tcW w:w="1158" w:type="dxa"/>
            <w:hideMark/>
          </w:tcPr>
          <w:p w14:paraId="3545E0C4" w14:textId="77777777" w:rsidR="00CF3539" w:rsidRPr="00CF3539" w:rsidRDefault="00CF3539" w:rsidP="00BE67BF">
            <w:pPr>
              <w:rPr>
                <w:b/>
                <w:bCs/>
                <w:sz w:val="20"/>
                <w:szCs w:val="20"/>
              </w:rPr>
            </w:pPr>
            <w:r w:rsidRPr="00CF3539">
              <w:rPr>
                <w:b/>
                <w:bCs/>
                <w:sz w:val="20"/>
                <w:szCs w:val="20"/>
              </w:rPr>
              <w:t> </w:t>
            </w:r>
          </w:p>
        </w:tc>
        <w:tc>
          <w:tcPr>
            <w:tcW w:w="1349" w:type="dxa"/>
            <w:hideMark/>
          </w:tcPr>
          <w:p w14:paraId="54CC7C92" w14:textId="77777777" w:rsidR="00CF3539" w:rsidRPr="00CF3539" w:rsidRDefault="00CF3539" w:rsidP="00BE67BF">
            <w:pPr>
              <w:rPr>
                <w:b/>
                <w:bCs/>
                <w:sz w:val="20"/>
                <w:szCs w:val="20"/>
              </w:rPr>
            </w:pPr>
            <w:r w:rsidRPr="00CF3539">
              <w:rPr>
                <w:b/>
                <w:bCs/>
                <w:sz w:val="20"/>
                <w:szCs w:val="20"/>
              </w:rPr>
              <w:t> </w:t>
            </w:r>
          </w:p>
        </w:tc>
        <w:tc>
          <w:tcPr>
            <w:tcW w:w="1195" w:type="dxa"/>
          </w:tcPr>
          <w:p w14:paraId="08B91862" w14:textId="77777777" w:rsidR="00CF3539" w:rsidRPr="00CF3539" w:rsidRDefault="00CF3539" w:rsidP="00BE67BF">
            <w:pPr>
              <w:rPr>
                <w:b/>
                <w:bCs/>
                <w:sz w:val="20"/>
                <w:szCs w:val="20"/>
              </w:rPr>
            </w:pPr>
          </w:p>
        </w:tc>
        <w:tc>
          <w:tcPr>
            <w:tcW w:w="1124" w:type="dxa"/>
            <w:hideMark/>
          </w:tcPr>
          <w:p w14:paraId="43D3BDD0" w14:textId="579BA295" w:rsidR="00CF3539" w:rsidRPr="00CF3539" w:rsidRDefault="00CF3539" w:rsidP="00BE67BF">
            <w:pPr>
              <w:rPr>
                <w:b/>
                <w:bCs/>
                <w:sz w:val="20"/>
                <w:szCs w:val="20"/>
              </w:rPr>
            </w:pPr>
            <w:r w:rsidRPr="00CF3539">
              <w:rPr>
                <w:b/>
                <w:bCs/>
                <w:sz w:val="20"/>
                <w:szCs w:val="20"/>
              </w:rPr>
              <w:t> </w:t>
            </w:r>
          </w:p>
        </w:tc>
      </w:tr>
      <w:tr w:rsidR="00CF3539" w:rsidRPr="00581F1D" w14:paraId="139F7C49" w14:textId="77777777" w:rsidTr="00CF3539">
        <w:trPr>
          <w:trHeight w:val="300"/>
        </w:trPr>
        <w:tc>
          <w:tcPr>
            <w:tcW w:w="2593" w:type="dxa"/>
            <w:hideMark/>
          </w:tcPr>
          <w:p w14:paraId="1886C3C4" w14:textId="77777777" w:rsidR="00CF3539" w:rsidRPr="00CF3539" w:rsidRDefault="00CF3539" w:rsidP="00CF3539">
            <w:pPr>
              <w:rPr>
                <w:sz w:val="20"/>
                <w:szCs w:val="20"/>
              </w:rPr>
            </w:pPr>
            <w:r w:rsidRPr="00CF3539">
              <w:rPr>
                <w:sz w:val="20"/>
                <w:szCs w:val="20"/>
              </w:rPr>
              <w:t>Transport</w:t>
            </w:r>
          </w:p>
        </w:tc>
        <w:tc>
          <w:tcPr>
            <w:tcW w:w="2451" w:type="dxa"/>
            <w:vAlign w:val="center"/>
            <w:hideMark/>
          </w:tcPr>
          <w:p w14:paraId="0510FD77" w14:textId="02DCBF02" w:rsidR="00CF3539" w:rsidRPr="00CF3539" w:rsidRDefault="00CF3539" w:rsidP="00CF3539">
            <w:pPr>
              <w:jc w:val="right"/>
              <w:rPr>
                <w:sz w:val="20"/>
                <w:szCs w:val="20"/>
              </w:rPr>
            </w:pPr>
            <w:r w:rsidRPr="00CF3539">
              <w:rPr>
                <w:color w:val="000000"/>
                <w:sz w:val="20"/>
                <w:szCs w:val="20"/>
              </w:rPr>
              <w:t>2,712</w:t>
            </w:r>
          </w:p>
        </w:tc>
        <w:tc>
          <w:tcPr>
            <w:tcW w:w="1045" w:type="dxa"/>
            <w:vAlign w:val="center"/>
            <w:hideMark/>
          </w:tcPr>
          <w:p w14:paraId="77D867BD" w14:textId="13FD8C45" w:rsidR="00CF3539" w:rsidRPr="00CF3539" w:rsidRDefault="00CF3539" w:rsidP="00CF3539">
            <w:pPr>
              <w:jc w:val="right"/>
              <w:rPr>
                <w:sz w:val="20"/>
                <w:szCs w:val="20"/>
              </w:rPr>
            </w:pPr>
            <w:r w:rsidRPr="00CF3539">
              <w:rPr>
                <w:color w:val="000000"/>
                <w:sz w:val="20"/>
                <w:szCs w:val="20"/>
              </w:rPr>
              <w:t>2,640</w:t>
            </w:r>
          </w:p>
        </w:tc>
        <w:tc>
          <w:tcPr>
            <w:tcW w:w="1158" w:type="dxa"/>
            <w:vAlign w:val="center"/>
            <w:hideMark/>
          </w:tcPr>
          <w:p w14:paraId="4410AFA0" w14:textId="35066D2F" w:rsidR="00CF3539" w:rsidRPr="00CF3539" w:rsidRDefault="00CF3539" w:rsidP="00CF3539">
            <w:pPr>
              <w:jc w:val="right"/>
              <w:rPr>
                <w:sz w:val="20"/>
                <w:szCs w:val="20"/>
              </w:rPr>
            </w:pPr>
            <w:r w:rsidRPr="00CF3539">
              <w:rPr>
                <w:color w:val="000000"/>
                <w:sz w:val="20"/>
                <w:szCs w:val="20"/>
              </w:rPr>
              <w:t>(72)</w:t>
            </w:r>
          </w:p>
        </w:tc>
        <w:tc>
          <w:tcPr>
            <w:tcW w:w="1349" w:type="dxa"/>
            <w:vAlign w:val="center"/>
            <w:hideMark/>
          </w:tcPr>
          <w:p w14:paraId="4F2E719A" w14:textId="19DA4AC5" w:rsidR="00CF3539" w:rsidRPr="00CF3539" w:rsidRDefault="00CF3539" w:rsidP="00CF3539">
            <w:pPr>
              <w:jc w:val="right"/>
              <w:rPr>
                <w:sz w:val="20"/>
                <w:szCs w:val="20"/>
              </w:rPr>
            </w:pPr>
            <w:r w:rsidRPr="00CF3539">
              <w:rPr>
                <w:color w:val="000000"/>
                <w:sz w:val="20"/>
                <w:szCs w:val="20"/>
              </w:rPr>
              <w:t>0</w:t>
            </w:r>
          </w:p>
        </w:tc>
        <w:tc>
          <w:tcPr>
            <w:tcW w:w="1195" w:type="dxa"/>
            <w:vAlign w:val="center"/>
          </w:tcPr>
          <w:p w14:paraId="6A427CA5" w14:textId="201A0CD0" w:rsidR="00CF3539" w:rsidRPr="00CF3539" w:rsidRDefault="00CF3539" w:rsidP="00CF3539">
            <w:pPr>
              <w:jc w:val="right"/>
              <w:rPr>
                <w:color w:val="000000"/>
                <w:sz w:val="20"/>
                <w:szCs w:val="20"/>
              </w:rPr>
            </w:pPr>
            <w:r w:rsidRPr="00CF3539">
              <w:rPr>
                <w:color w:val="000000"/>
                <w:sz w:val="20"/>
                <w:szCs w:val="20"/>
              </w:rPr>
              <w:t>20</w:t>
            </w:r>
          </w:p>
        </w:tc>
        <w:tc>
          <w:tcPr>
            <w:tcW w:w="1124" w:type="dxa"/>
            <w:vAlign w:val="center"/>
            <w:hideMark/>
          </w:tcPr>
          <w:p w14:paraId="43C9110A" w14:textId="5FFD6517" w:rsidR="00CF3539" w:rsidRPr="00CF3539" w:rsidRDefault="00CF3539" w:rsidP="00CF3539">
            <w:pPr>
              <w:jc w:val="right"/>
              <w:rPr>
                <w:sz w:val="20"/>
                <w:szCs w:val="20"/>
              </w:rPr>
            </w:pPr>
            <w:r w:rsidRPr="00CF3539">
              <w:rPr>
                <w:color w:val="000000"/>
                <w:sz w:val="20"/>
                <w:szCs w:val="20"/>
              </w:rPr>
              <w:t>(92)</w:t>
            </w:r>
          </w:p>
        </w:tc>
      </w:tr>
      <w:tr w:rsidR="00CF3539" w:rsidRPr="00581F1D" w14:paraId="6DB1AEC9" w14:textId="77777777" w:rsidTr="00CF3539">
        <w:trPr>
          <w:trHeight w:val="261"/>
        </w:trPr>
        <w:tc>
          <w:tcPr>
            <w:tcW w:w="2593" w:type="dxa"/>
            <w:hideMark/>
          </w:tcPr>
          <w:p w14:paraId="686FB337" w14:textId="77777777" w:rsidR="00CF3539" w:rsidRPr="00CF3539" w:rsidRDefault="00CF3539" w:rsidP="00CF3539">
            <w:pPr>
              <w:rPr>
                <w:sz w:val="20"/>
                <w:szCs w:val="20"/>
              </w:rPr>
            </w:pPr>
            <w:r w:rsidRPr="00CF3539">
              <w:rPr>
                <w:sz w:val="20"/>
                <w:szCs w:val="20"/>
              </w:rPr>
              <w:t>Operational Equipment</w:t>
            </w:r>
          </w:p>
        </w:tc>
        <w:tc>
          <w:tcPr>
            <w:tcW w:w="2451" w:type="dxa"/>
            <w:vAlign w:val="center"/>
            <w:hideMark/>
          </w:tcPr>
          <w:p w14:paraId="203B35C0" w14:textId="714370B1" w:rsidR="00CF3539" w:rsidRPr="00CF3539" w:rsidRDefault="00CF3539" w:rsidP="00CF3539">
            <w:pPr>
              <w:jc w:val="right"/>
              <w:rPr>
                <w:sz w:val="20"/>
                <w:szCs w:val="20"/>
              </w:rPr>
            </w:pPr>
            <w:r w:rsidRPr="00CF3539">
              <w:rPr>
                <w:color w:val="000000"/>
                <w:sz w:val="20"/>
                <w:szCs w:val="20"/>
              </w:rPr>
              <w:t>1,269</w:t>
            </w:r>
          </w:p>
        </w:tc>
        <w:tc>
          <w:tcPr>
            <w:tcW w:w="1045" w:type="dxa"/>
            <w:vAlign w:val="center"/>
            <w:hideMark/>
          </w:tcPr>
          <w:p w14:paraId="1A89C864" w14:textId="1DD7A67A" w:rsidR="00CF3539" w:rsidRPr="00CF3539" w:rsidRDefault="00CF3539" w:rsidP="00CF3539">
            <w:pPr>
              <w:jc w:val="right"/>
              <w:rPr>
                <w:sz w:val="20"/>
                <w:szCs w:val="20"/>
              </w:rPr>
            </w:pPr>
            <w:r w:rsidRPr="00CF3539">
              <w:rPr>
                <w:color w:val="000000"/>
                <w:sz w:val="20"/>
                <w:szCs w:val="20"/>
              </w:rPr>
              <w:t>537</w:t>
            </w:r>
          </w:p>
        </w:tc>
        <w:tc>
          <w:tcPr>
            <w:tcW w:w="1158" w:type="dxa"/>
            <w:vAlign w:val="center"/>
            <w:hideMark/>
          </w:tcPr>
          <w:p w14:paraId="32D95C4D" w14:textId="10006115" w:rsidR="00CF3539" w:rsidRPr="00CF3539" w:rsidRDefault="00CF3539" w:rsidP="00CF3539">
            <w:pPr>
              <w:jc w:val="right"/>
              <w:rPr>
                <w:sz w:val="20"/>
                <w:szCs w:val="20"/>
              </w:rPr>
            </w:pPr>
            <w:r w:rsidRPr="00CF3539">
              <w:rPr>
                <w:color w:val="000000"/>
                <w:sz w:val="20"/>
                <w:szCs w:val="20"/>
              </w:rPr>
              <w:t>(732)</w:t>
            </w:r>
          </w:p>
        </w:tc>
        <w:tc>
          <w:tcPr>
            <w:tcW w:w="1349" w:type="dxa"/>
            <w:vAlign w:val="center"/>
            <w:hideMark/>
          </w:tcPr>
          <w:p w14:paraId="57B6C3BF" w14:textId="01031AB5" w:rsidR="00CF3539" w:rsidRPr="00CF3539" w:rsidRDefault="00CF3539" w:rsidP="00CF3539">
            <w:pPr>
              <w:jc w:val="right"/>
              <w:rPr>
                <w:sz w:val="20"/>
                <w:szCs w:val="20"/>
              </w:rPr>
            </w:pPr>
            <w:r w:rsidRPr="00CF3539">
              <w:rPr>
                <w:color w:val="000000"/>
                <w:sz w:val="20"/>
                <w:szCs w:val="20"/>
              </w:rPr>
              <w:t>(1)</w:t>
            </w:r>
          </w:p>
        </w:tc>
        <w:tc>
          <w:tcPr>
            <w:tcW w:w="1195" w:type="dxa"/>
            <w:vAlign w:val="center"/>
          </w:tcPr>
          <w:p w14:paraId="1830D5FB" w14:textId="171BFBC6" w:rsidR="00CF3539" w:rsidRPr="00CF3539" w:rsidRDefault="00CF3539" w:rsidP="00CF3539">
            <w:pPr>
              <w:jc w:val="right"/>
              <w:rPr>
                <w:color w:val="000000"/>
                <w:sz w:val="20"/>
                <w:szCs w:val="20"/>
              </w:rPr>
            </w:pPr>
            <w:r w:rsidRPr="00CF3539">
              <w:rPr>
                <w:color w:val="000000"/>
                <w:sz w:val="20"/>
                <w:szCs w:val="20"/>
              </w:rPr>
              <w:t>(22)</w:t>
            </w:r>
          </w:p>
        </w:tc>
        <w:tc>
          <w:tcPr>
            <w:tcW w:w="1124" w:type="dxa"/>
            <w:vAlign w:val="center"/>
            <w:hideMark/>
          </w:tcPr>
          <w:p w14:paraId="1980650F" w14:textId="57D06735" w:rsidR="00CF3539" w:rsidRPr="00CF3539" w:rsidRDefault="00CF3539" w:rsidP="00CF3539">
            <w:pPr>
              <w:jc w:val="right"/>
              <w:rPr>
                <w:sz w:val="20"/>
                <w:szCs w:val="20"/>
              </w:rPr>
            </w:pPr>
            <w:r w:rsidRPr="00CF3539">
              <w:rPr>
                <w:color w:val="000000"/>
                <w:sz w:val="20"/>
                <w:szCs w:val="20"/>
              </w:rPr>
              <w:t>(709)</w:t>
            </w:r>
          </w:p>
        </w:tc>
      </w:tr>
      <w:tr w:rsidR="00CF3539" w:rsidRPr="00581F1D" w14:paraId="4AF557F4" w14:textId="77777777" w:rsidTr="00CF3539">
        <w:trPr>
          <w:trHeight w:val="300"/>
        </w:trPr>
        <w:tc>
          <w:tcPr>
            <w:tcW w:w="2593" w:type="dxa"/>
            <w:hideMark/>
          </w:tcPr>
          <w:p w14:paraId="548B5A04" w14:textId="77777777" w:rsidR="00CF3539" w:rsidRPr="00CF3539" w:rsidRDefault="00CF3539" w:rsidP="00CF3539">
            <w:pPr>
              <w:rPr>
                <w:sz w:val="20"/>
                <w:szCs w:val="20"/>
              </w:rPr>
            </w:pPr>
            <w:r w:rsidRPr="00CF3539">
              <w:rPr>
                <w:sz w:val="20"/>
                <w:szCs w:val="20"/>
              </w:rPr>
              <w:t>Property</w:t>
            </w:r>
          </w:p>
        </w:tc>
        <w:tc>
          <w:tcPr>
            <w:tcW w:w="2451" w:type="dxa"/>
            <w:vAlign w:val="center"/>
            <w:hideMark/>
          </w:tcPr>
          <w:p w14:paraId="0109352E" w14:textId="71CB7D85" w:rsidR="00CF3539" w:rsidRPr="00CF3539" w:rsidRDefault="00CF3539" w:rsidP="00CF3539">
            <w:pPr>
              <w:jc w:val="right"/>
              <w:rPr>
                <w:sz w:val="20"/>
                <w:szCs w:val="20"/>
              </w:rPr>
            </w:pPr>
            <w:r w:rsidRPr="00CF3539">
              <w:rPr>
                <w:color w:val="000000"/>
                <w:sz w:val="20"/>
                <w:szCs w:val="20"/>
              </w:rPr>
              <w:t>1,625</w:t>
            </w:r>
          </w:p>
        </w:tc>
        <w:tc>
          <w:tcPr>
            <w:tcW w:w="1045" w:type="dxa"/>
            <w:vAlign w:val="center"/>
            <w:hideMark/>
          </w:tcPr>
          <w:p w14:paraId="5949E480" w14:textId="301D5F34" w:rsidR="00CF3539" w:rsidRPr="00CF3539" w:rsidRDefault="00CF3539" w:rsidP="00CF3539">
            <w:pPr>
              <w:jc w:val="right"/>
              <w:rPr>
                <w:sz w:val="20"/>
                <w:szCs w:val="20"/>
              </w:rPr>
            </w:pPr>
            <w:r w:rsidRPr="00CF3539">
              <w:rPr>
                <w:color w:val="000000"/>
                <w:sz w:val="20"/>
                <w:szCs w:val="20"/>
              </w:rPr>
              <w:t>1,518</w:t>
            </w:r>
          </w:p>
        </w:tc>
        <w:tc>
          <w:tcPr>
            <w:tcW w:w="1158" w:type="dxa"/>
            <w:vAlign w:val="center"/>
            <w:hideMark/>
          </w:tcPr>
          <w:p w14:paraId="02CFE496" w14:textId="56F13C99" w:rsidR="00CF3539" w:rsidRPr="00CF3539" w:rsidRDefault="00CF3539" w:rsidP="00CF3539">
            <w:pPr>
              <w:jc w:val="right"/>
              <w:rPr>
                <w:sz w:val="20"/>
                <w:szCs w:val="20"/>
              </w:rPr>
            </w:pPr>
            <w:r w:rsidRPr="00CF3539">
              <w:rPr>
                <w:color w:val="000000"/>
                <w:sz w:val="20"/>
                <w:szCs w:val="20"/>
              </w:rPr>
              <w:t>(107)</w:t>
            </w:r>
          </w:p>
        </w:tc>
        <w:tc>
          <w:tcPr>
            <w:tcW w:w="1349" w:type="dxa"/>
            <w:vAlign w:val="center"/>
            <w:hideMark/>
          </w:tcPr>
          <w:p w14:paraId="7C810483" w14:textId="6AB3015D" w:rsidR="00CF3539" w:rsidRPr="00CF3539" w:rsidRDefault="00CF3539" w:rsidP="00CF3539">
            <w:pPr>
              <w:jc w:val="right"/>
              <w:rPr>
                <w:sz w:val="20"/>
                <w:szCs w:val="20"/>
              </w:rPr>
            </w:pPr>
            <w:r w:rsidRPr="00CF3539">
              <w:rPr>
                <w:color w:val="000000"/>
                <w:sz w:val="20"/>
                <w:szCs w:val="20"/>
              </w:rPr>
              <w:t>0</w:t>
            </w:r>
          </w:p>
        </w:tc>
        <w:tc>
          <w:tcPr>
            <w:tcW w:w="1195" w:type="dxa"/>
            <w:vAlign w:val="center"/>
          </w:tcPr>
          <w:p w14:paraId="6AF6B14A" w14:textId="711449B9" w:rsidR="00CF3539" w:rsidRPr="00CF3539" w:rsidRDefault="00CF3539" w:rsidP="00CF3539">
            <w:pPr>
              <w:jc w:val="right"/>
              <w:rPr>
                <w:color w:val="000000"/>
                <w:sz w:val="20"/>
                <w:szCs w:val="20"/>
              </w:rPr>
            </w:pPr>
            <w:r w:rsidRPr="00CF3539">
              <w:rPr>
                <w:color w:val="000000"/>
                <w:sz w:val="20"/>
                <w:szCs w:val="20"/>
              </w:rPr>
              <w:t>2</w:t>
            </w:r>
          </w:p>
        </w:tc>
        <w:tc>
          <w:tcPr>
            <w:tcW w:w="1124" w:type="dxa"/>
            <w:vAlign w:val="center"/>
            <w:hideMark/>
          </w:tcPr>
          <w:p w14:paraId="7C97145E" w14:textId="3A9B1D12" w:rsidR="00CF3539" w:rsidRPr="00CF3539" w:rsidRDefault="00CF3539" w:rsidP="00CF3539">
            <w:pPr>
              <w:jc w:val="right"/>
              <w:rPr>
                <w:sz w:val="20"/>
                <w:szCs w:val="20"/>
              </w:rPr>
            </w:pPr>
            <w:r w:rsidRPr="00CF3539">
              <w:rPr>
                <w:color w:val="000000"/>
                <w:sz w:val="20"/>
                <w:szCs w:val="20"/>
              </w:rPr>
              <w:t>(109)</w:t>
            </w:r>
          </w:p>
        </w:tc>
      </w:tr>
      <w:tr w:rsidR="00CF3539" w:rsidRPr="00581F1D" w14:paraId="67117F67" w14:textId="77777777" w:rsidTr="003A7ADE">
        <w:trPr>
          <w:trHeight w:val="69"/>
        </w:trPr>
        <w:tc>
          <w:tcPr>
            <w:tcW w:w="2593" w:type="dxa"/>
            <w:hideMark/>
          </w:tcPr>
          <w:p w14:paraId="413C0495" w14:textId="77777777" w:rsidR="00CF3539" w:rsidRPr="00CF3539" w:rsidRDefault="00CF3539" w:rsidP="00CF3539">
            <w:pPr>
              <w:rPr>
                <w:sz w:val="20"/>
                <w:szCs w:val="20"/>
              </w:rPr>
            </w:pPr>
            <w:r w:rsidRPr="00CF3539">
              <w:rPr>
                <w:sz w:val="20"/>
                <w:szCs w:val="20"/>
              </w:rPr>
              <w:t>IT &amp; Communications</w:t>
            </w:r>
          </w:p>
        </w:tc>
        <w:tc>
          <w:tcPr>
            <w:tcW w:w="2451" w:type="dxa"/>
            <w:vAlign w:val="center"/>
            <w:hideMark/>
          </w:tcPr>
          <w:p w14:paraId="368892E9" w14:textId="2CB561DA" w:rsidR="00CF3539" w:rsidRPr="00CF3539" w:rsidRDefault="00CF3539" w:rsidP="00CF3539">
            <w:pPr>
              <w:jc w:val="right"/>
              <w:rPr>
                <w:sz w:val="20"/>
                <w:szCs w:val="20"/>
              </w:rPr>
            </w:pPr>
            <w:r w:rsidRPr="00CF3539">
              <w:rPr>
                <w:color w:val="000000"/>
                <w:sz w:val="20"/>
                <w:szCs w:val="20"/>
              </w:rPr>
              <w:t>1,228</w:t>
            </w:r>
          </w:p>
        </w:tc>
        <w:tc>
          <w:tcPr>
            <w:tcW w:w="1045" w:type="dxa"/>
            <w:vAlign w:val="center"/>
            <w:hideMark/>
          </w:tcPr>
          <w:p w14:paraId="3078B2C3" w14:textId="1B9884C2" w:rsidR="00CF3539" w:rsidRPr="00CF3539" w:rsidRDefault="00CF3539" w:rsidP="00CF3539">
            <w:pPr>
              <w:jc w:val="right"/>
              <w:rPr>
                <w:sz w:val="20"/>
                <w:szCs w:val="20"/>
              </w:rPr>
            </w:pPr>
            <w:r w:rsidRPr="00CF3539">
              <w:rPr>
                <w:color w:val="000000"/>
                <w:sz w:val="20"/>
                <w:szCs w:val="20"/>
              </w:rPr>
              <w:t>679</w:t>
            </w:r>
          </w:p>
        </w:tc>
        <w:tc>
          <w:tcPr>
            <w:tcW w:w="1158" w:type="dxa"/>
            <w:vAlign w:val="center"/>
            <w:hideMark/>
          </w:tcPr>
          <w:p w14:paraId="216EAC92" w14:textId="6F30FBE5" w:rsidR="00CF3539" w:rsidRPr="00CF3539" w:rsidRDefault="00CF3539" w:rsidP="00CF3539">
            <w:pPr>
              <w:jc w:val="right"/>
              <w:rPr>
                <w:sz w:val="20"/>
                <w:szCs w:val="20"/>
              </w:rPr>
            </w:pPr>
            <w:r w:rsidRPr="00CF3539">
              <w:rPr>
                <w:color w:val="000000"/>
                <w:sz w:val="20"/>
                <w:szCs w:val="20"/>
              </w:rPr>
              <w:t>(549)</w:t>
            </w:r>
          </w:p>
        </w:tc>
        <w:tc>
          <w:tcPr>
            <w:tcW w:w="1349" w:type="dxa"/>
            <w:vAlign w:val="center"/>
            <w:hideMark/>
          </w:tcPr>
          <w:p w14:paraId="2DDF2CB0" w14:textId="3892E86E" w:rsidR="00CF3539" w:rsidRPr="00CF3539" w:rsidRDefault="00CF3539" w:rsidP="00CF3539">
            <w:pPr>
              <w:jc w:val="right"/>
              <w:rPr>
                <w:sz w:val="20"/>
                <w:szCs w:val="20"/>
              </w:rPr>
            </w:pPr>
            <w:r w:rsidRPr="00CF3539">
              <w:rPr>
                <w:color w:val="000000"/>
                <w:sz w:val="20"/>
                <w:szCs w:val="20"/>
              </w:rPr>
              <w:t>51</w:t>
            </w:r>
          </w:p>
        </w:tc>
        <w:tc>
          <w:tcPr>
            <w:tcW w:w="1195" w:type="dxa"/>
            <w:vAlign w:val="center"/>
          </w:tcPr>
          <w:p w14:paraId="2DD29D32" w14:textId="6BB71F31" w:rsidR="00CF3539" w:rsidRPr="00CF3539" w:rsidRDefault="00CF3539" w:rsidP="00CF3539">
            <w:pPr>
              <w:jc w:val="right"/>
              <w:rPr>
                <w:color w:val="000000"/>
                <w:sz w:val="20"/>
                <w:szCs w:val="20"/>
              </w:rPr>
            </w:pPr>
            <w:r w:rsidRPr="00CF3539">
              <w:rPr>
                <w:color w:val="000000"/>
                <w:sz w:val="20"/>
                <w:szCs w:val="20"/>
              </w:rPr>
              <w:t>0</w:t>
            </w:r>
          </w:p>
        </w:tc>
        <w:tc>
          <w:tcPr>
            <w:tcW w:w="1124" w:type="dxa"/>
            <w:vAlign w:val="center"/>
            <w:hideMark/>
          </w:tcPr>
          <w:p w14:paraId="65C238FF" w14:textId="59C422C9" w:rsidR="00CF3539" w:rsidRPr="00CF3539" w:rsidRDefault="00CF3539" w:rsidP="00CF3539">
            <w:pPr>
              <w:jc w:val="right"/>
              <w:rPr>
                <w:sz w:val="20"/>
                <w:szCs w:val="20"/>
              </w:rPr>
            </w:pPr>
            <w:r w:rsidRPr="00CF3539">
              <w:rPr>
                <w:color w:val="000000"/>
                <w:sz w:val="20"/>
                <w:szCs w:val="20"/>
              </w:rPr>
              <w:t>(600)</w:t>
            </w:r>
          </w:p>
        </w:tc>
      </w:tr>
      <w:tr w:rsidR="00CF3539" w:rsidRPr="006E4366" w14:paraId="2D5817E2" w14:textId="77777777" w:rsidTr="006E4366">
        <w:trPr>
          <w:trHeight w:val="315"/>
        </w:trPr>
        <w:tc>
          <w:tcPr>
            <w:tcW w:w="2593" w:type="dxa"/>
            <w:shd w:val="clear" w:color="auto" w:fill="C00000"/>
            <w:hideMark/>
          </w:tcPr>
          <w:p w14:paraId="25517A6C" w14:textId="77777777" w:rsidR="00CF3539" w:rsidRPr="006E4366" w:rsidRDefault="00CF3539" w:rsidP="00CF3539">
            <w:pPr>
              <w:rPr>
                <w:b/>
                <w:bCs/>
                <w:color w:val="FFFFFF" w:themeColor="background1"/>
                <w:sz w:val="20"/>
                <w:szCs w:val="20"/>
              </w:rPr>
            </w:pPr>
            <w:r w:rsidRPr="006E4366">
              <w:rPr>
                <w:b/>
                <w:bCs/>
                <w:color w:val="FFFFFF" w:themeColor="background1"/>
                <w:sz w:val="20"/>
                <w:szCs w:val="20"/>
              </w:rPr>
              <w:t>Total - Expenditure</w:t>
            </w:r>
          </w:p>
        </w:tc>
        <w:tc>
          <w:tcPr>
            <w:tcW w:w="2451" w:type="dxa"/>
            <w:shd w:val="clear" w:color="auto" w:fill="C00000"/>
            <w:vAlign w:val="center"/>
            <w:hideMark/>
          </w:tcPr>
          <w:p w14:paraId="41D23935" w14:textId="245DA55C"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6,834</w:t>
            </w:r>
          </w:p>
        </w:tc>
        <w:tc>
          <w:tcPr>
            <w:tcW w:w="1045" w:type="dxa"/>
            <w:shd w:val="clear" w:color="auto" w:fill="C00000"/>
            <w:vAlign w:val="center"/>
            <w:hideMark/>
          </w:tcPr>
          <w:p w14:paraId="38E97408" w14:textId="32C965F6"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5,374</w:t>
            </w:r>
          </w:p>
        </w:tc>
        <w:tc>
          <w:tcPr>
            <w:tcW w:w="1158" w:type="dxa"/>
            <w:shd w:val="clear" w:color="auto" w:fill="C00000"/>
            <w:vAlign w:val="center"/>
            <w:hideMark/>
          </w:tcPr>
          <w:p w14:paraId="6F151F36" w14:textId="47980F95"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(1,460)</w:t>
            </w:r>
          </w:p>
        </w:tc>
        <w:tc>
          <w:tcPr>
            <w:tcW w:w="1349" w:type="dxa"/>
            <w:shd w:val="clear" w:color="auto" w:fill="C00000"/>
            <w:vAlign w:val="center"/>
            <w:hideMark/>
          </w:tcPr>
          <w:p w14:paraId="185B3F53" w14:textId="594F2513"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50</w:t>
            </w:r>
          </w:p>
        </w:tc>
        <w:tc>
          <w:tcPr>
            <w:tcW w:w="1195" w:type="dxa"/>
            <w:shd w:val="clear" w:color="auto" w:fill="C00000"/>
            <w:vAlign w:val="center"/>
          </w:tcPr>
          <w:p w14:paraId="0D8B85CB" w14:textId="54775900"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0</w:t>
            </w:r>
          </w:p>
        </w:tc>
        <w:tc>
          <w:tcPr>
            <w:tcW w:w="1124" w:type="dxa"/>
            <w:shd w:val="clear" w:color="auto" w:fill="C00000"/>
            <w:vAlign w:val="center"/>
            <w:hideMark/>
          </w:tcPr>
          <w:p w14:paraId="7F990B6C" w14:textId="3062F2A5"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(1,510)</w:t>
            </w:r>
          </w:p>
        </w:tc>
      </w:tr>
      <w:tr w:rsidR="00CF3539" w:rsidRPr="00581F1D" w14:paraId="716C5E1B" w14:textId="77777777" w:rsidTr="00CF3539">
        <w:trPr>
          <w:trHeight w:val="315"/>
        </w:trPr>
        <w:tc>
          <w:tcPr>
            <w:tcW w:w="2593" w:type="dxa"/>
            <w:hideMark/>
          </w:tcPr>
          <w:p w14:paraId="7F83A1A2" w14:textId="77777777" w:rsidR="00CF3539" w:rsidRPr="00CF3539" w:rsidRDefault="00CF3539" w:rsidP="00CF3539">
            <w:pPr>
              <w:rPr>
                <w:b/>
                <w:bCs/>
                <w:sz w:val="20"/>
                <w:szCs w:val="20"/>
              </w:rPr>
            </w:pPr>
            <w:r w:rsidRPr="00CF3539">
              <w:rPr>
                <w:b/>
                <w:bCs/>
                <w:sz w:val="20"/>
                <w:szCs w:val="20"/>
              </w:rPr>
              <w:t>Funding</w:t>
            </w:r>
          </w:p>
        </w:tc>
        <w:tc>
          <w:tcPr>
            <w:tcW w:w="2451" w:type="dxa"/>
            <w:vAlign w:val="center"/>
            <w:hideMark/>
          </w:tcPr>
          <w:p w14:paraId="77DCC1BA" w14:textId="5D0E73CB" w:rsidR="00CF3539" w:rsidRPr="00CF3539" w:rsidRDefault="00CF3539" w:rsidP="00CF3539">
            <w:pPr>
              <w:jc w:val="right"/>
              <w:rPr>
                <w:sz w:val="20"/>
                <w:szCs w:val="20"/>
              </w:rPr>
            </w:pPr>
            <w:r w:rsidRPr="00CF3539">
              <w:rPr>
                <w:color w:val="000000"/>
                <w:sz w:val="20"/>
                <w:szCs w:val="20"/>
              </w:rPr>
              <w:t> </w:t>
            </w:r>
          </w:p>
        </w:tc>
        <w:tc>
          <w:tcPr>
            <w:tcW w:w="1045" w:type="dxa"/>
            <w:vAlign w:val="center"/>
            <w:hideMark/>
          </w:tcPr>
          <w:p w14:paraId="6B0102C4" w14:textId="72F33323" w:rsidR="00CF3539" w:rsidRPr="00CF3539" w:rsidRDefault="00CF3539" w:rsidP="00CF3539">
            <w:pPr>
              <w:jc w:val="right"/>
              <w:rPr>
                <w:sz w:val="20"/>
                <w:szCs w:val="20"/>
              </w:rPr>
            </w:pPr>
            <w:r w:rsidRPr="00CF3539">
              <w:rPr>
                <w:color w:val="000000"/>
                <w:sz w:val="20"/>
                <w:szCs w:val="20"/>
              </w:rPr>
              <w:t> </w:t>
            </w:r>
          </w:p>
        </w:tc>
        <w:tc>
          <w:tcPr>
            <w:tcW w:w="1158" w:type="dxa"/>
            <w:vAlign w:val="center"/>
            <w:hideMark/>
          </w:tcPr>
          <w:p w14:paraId="20D3FF55" w14:textId="004E1DBE" w:rsidR="00CF3539" w:rsidRPr="00CF3539" w:rsidRDefault="00CF3539" w:rsidP="00CF3539">
            <w:pPr>
              <w:jc w:val="right"/>
              <w:rPr>
                <w:sz w:val="20"/>
                <w:szCs w:val="20"/>
              </w:rPr>
            </w:pPr>
            <w:r w:rsidRPr="00CF3539">
              <w:rPr>
                <w:color w:val="000000"/>
                <w:sz w:val="20"/>
                <w:szCs w:val="20"/>
              </w:rPr>
              <w:t> </w:t>
            </w:r>
          </w:p>
        </w:tc>
        <w:tc>
          <w:tcPr>
            <w:tcW w:w="1349" w:type="dxa"/>
            <w:shd w:val="clear" w:color="auto" w:fill="D9D9D9" w:themeFill="background1" w:themeFillShade="D9"/>
            <w:vAlign w:val="center"/>
            <w:hideMark/>
          </w:tcPr>
          <w:p w14:paraId="7FF72988" w14:textId="22633547" w:rsidR="00CF3539" w:rsidRPr="00CF3539" w:rsidRDefault="00CF3539" w:rsidP="00CF3539">
            <w:pPr>
              <w:jc w:val="right"/>
              <w:rPr>
                <w:sz w:val="20"/>
                <w:szCs w:val="20"/>
              </w:rPr>
            </w:pPr>
            <w:r w:rsidRPr="00CF3539">
              <w:rPr>
                <w:color w:val="000000"/>
                <w:sz w:val="20"/>
                <w:szCs w:val="20"/>
              </w:rPr>
              <w:t> </w:t>
            </w:r>
          </w:p>
        </w:tc>
        <w:tc>
          <w:tcPr>
            <w:tcW w:w="1195" w:type="dxa"/>
            <w:shd w:val="clear" w:color="auto" w:fill="D9D9D9" w:themeFill="background1" w:themeFillShade="D9"/>
          </w:tcPr>
          <w:p w14:paraId="7D08F733" w14:textId="77777777" w:rsidR="00CF3539" w:rsidRPr="00CF3539" w:rsidRDefault="00CF3539" w:rsidP="00CF3539">
            <w:pPr>
              <w:jc w:val="right"/>
              <w:rPr>
                <w:color w:val="000000"/>
                <w:sz w:val="20"/>
                <w:szCs w:val="20"/>
              </w:rPr>
            </w:pPr>
          </w:p>
        </w:tc>
        <w:tc>
          <w:tcPr>
            <w:tcW w:w="1124" w:type="dxa"/>
            <w:shd w:val="clear" w:color="auto" w:fill="D9D9D9" w:themeFill="background1" w:themeFillShade="D9"/>
            <w:vAlign w:val="center"/>
            <w:hideMark/>
          </w:tcPr>
          <w:p w14:paraId="48013573" w14:textId="0E62BD68" w:rsidR="00CF3539" w:rsidRPr="00CF3539" w:rsidRDefault="00CF3539" w:rsidP="00CF3539">
            <w:pPr>
              <w:jc w:val="right"/>
              <w:rPr>
                <w:sz w:val="20"/>
                <w:szCs w:val="20"/>
              </w:rPr>
            </w:pPr>
            <w:r w:rsidRPr="00CF3539">
              <w:rPr>
                <w:color w:val="000000"/>
                <w:sz w:val="20"/>
                <w:szCs w:val="20"/>
              </w:rPr>
              <w:t> </w:t>
            </w:r>
          </w:p>
        </w:tc>
      </w:tr>
      <w:tr w:rsidR="00CF3539" w:rsidRPr="00581F1D" w14:paraId="167A1C7E" w14:textId="77777777" w:rsidTr="00CF3539">
        <w:trPr>
          <w:trHeight w:val="300"/>
        </w:trPr>
        <w:tc>
          <w:tcPr>
            <w:tcW w:w="2593" w:type="dxa"/>
            <w:hideMark/>
          </w:tcPr>
          <w:p w14:paraId="65633023" w14:textId="77777777" w:rsidR="00CF3539" w:rsidRPr="00CF3539" w:rsidRDefault="00CF3539" w:rsidP="00CF3539">
            <w:pPr>
              <w:rPr>
                <w:sz w:val="20"/>
                <w:szCs w:val="20"/>
              </w:rPr>
            </w:pPr>
            <w:r w:rsidRPr="00CF3539">
              <w:rPr>
                <w:sz w:val="20"/>
                <w:szCs w:val="20"/>
              </w:rPr>
              <w:t>Borrowing</w:t>
            </w:r>
          </w:p>
        </w:tc>
        <w:tc>
          <w:tcPr>
            <w:tcW w:w="2451" w:type="dxa"/>
            <w:vAlign w:val="center"/>
            <w:hideMark/>
          </w:tcPr>
          <w:p w14:paraId="293A9225" w14:textId="0C552ED5" w:rsidR="00CF3539" w:rsidRPr="00CF3539" w:rsidRDefault="00CF3539" w:rsidP="00CF3539">
            <w:pPr>
              <w:jc w:val="right"/>
              <w:rPr>
                <w:sz w:val="20"/>
                <w:szCs w:val="20"/>
              </w:rPr>
            </w:pPr>
            <w:r w:rsidRPr="00CF3539">
              <w:rPr>
                <w:color w:val="000000"/>
                <w:sz w:val="20"/>
                <w:szCs w:val="20"/>
              </w:rPr>
              <w:t>(3,255)</w:t>
            </w:r>
          </w:p>
        </w:tc>
        <w:tc>
          <w:tcPr>
            <w:tcW w:w="1045" w:type="dxa"/>
            <w:vAlign w:val="center"/>
            <w:hideMark/>
          </w:tcPr>
          <w:p w14:paraId="470570B4" w14:textId="7DF8E3DD" w:rsidR="00CF3539" w:rsidRPr="00CF3539" w:rsidRDefault="00CF3539" w:rsidP="00CF3539">
            <w:pPr>
              <w:jc w:val="right"/>
              <w:rPr>
                <w:sz w:val="20"/>
                <w:szCs w:val="20"/>
              </w:rPr>
            </w:pPr>
            <w:r w:rsidRPr="00CF3539">
              <w:rPr>
                <w:color w:val="000000"/>
                <w:sz w:val="20"/>
                <w:szCs w:val="20"/>
              </w:rPr>
              <w:t>(1,210)</w:t>
            </w:r>
          </w:p>
        </w:tc>
        <w:tc>
          <w:tcPr>
            <w:tcW w:w="1158" w:type="dxa"/>
            <w:vAlign w:val="center"/>
            <w:hideMark/>
          </w:tcPr>
          <w:p w14:paraId="36C18C5F" w14:textId="59752139" w:rsidR="00CF3539" w:rsidRPr="00CF3539" w:rsidRDefault="00CF3539" w:rsidP="00CF3539">
            <w:pPr>
              <w:jc w:val="right"/>
              <w:rPr>
                <w:sz w:val="20"/>
                <w:szCs w:val="20"/>
              </w:rPr>
            </w:pPr>
            <w:r w:rsidRPr="00CF3539">
              <w:rPr>
                <w:color w:val="000000"/>
                <w:sz w:val="20"/>
                <w:szCs w:val="20"/>
              </w:rPr>
              <w:t>2,045</w:t>
            </w:r>
          </w:p>
        </w:tc>
        <w:tc>
          <w:tcPr>
            <w:tcW w:w="1349" w:type="dxa"/>
            <w:shd w:val="clear" w:color="auto" w:fill="D9D9D9" w:themeFill="background1" w:themeFillShade="D9"/>
            <w:vAlign w:val="center"/>
            <w:hideMark/>
          </w:tcPr>
          <w:p w14:paraId="3A32F054" w14:textId="76888D35" w:rsidR="00CF3539" w:rsidRPr="00CF3539" w:rsidRDefault="00CF3539" w:rsidP="00CF3539">
            <w:pPr>
              <w:jc w:val="right"/>
              <w:rPr>
                <w:sz w:val="20"/>
                <w:szCs w:val="20"/>
              </w:rPr>
            </w:pPr>
            <w:r w:rsidRPr="00CF3539">
              <w:rPr>
                <w:color w:val="000000"/>
                <w:sz w:val="20"/>
                <w:szCs w:val="20"/>
              </w:rPr>
              <w:t> </w:t>
            </w:r>
          </w:p>
        </w:tc>
        <w:tc>
          <w:tcPr>
            <w:tcW w:w="1195" w:type="dxa"/>
            <w:shd w:val="clear" w:color="auto" w:fill="D9D9D9" w:themeFill="background1" w:themeFillShade="D9"/>
          </w:tcPr>
          <w:p w14:paraId="141AC97B" w14:textId="77777777" w:rsidR="00CF3539" w:rsidRPr="00CF3539" w:rsidRDefault="00CF3539" w:rsidP="00CF3539">
            <w:pPr>
              <w:jc w:val="right"/>
              <w:rPr>
                <w:color w:val="000000"/>
                <w:sz w:val="20"/>
                <w:szCs w:val="20"/>
              </w:rPr>
            </w:pPr>
          </w:p>
        </w:tc>
        <w:tc>
          <w:tcPr>
            <w:tcW w:w="1124" w:type="dxa"/>
            <w:shd w:val="clear" w:color="auto" w:fill="D9D9D9" w:themeFill="background1" w:themeFillShade="D9"/>
            <w:vAlign w:val="center"/>
            <w:hideMark/>
          </w:tcPr>
          <w:p w14:paraId="4F3A9BDC" w14:textId="5C00571D" w:rsidR="00CF3539" w:rsidRPr="00CF3539" w:rsidRDefault="00CF3539" w:rsidP="00CF3539">
            <w:pPr>
              <w:jc w:val="right"/>
              <w:rPr>
                <w:sz w:val="20"/>
                <w:szCs w:val="20"/>
              </w:rPr>
            </w:pPr>
            <w:r w:rsidRPr="00CF3539">
              <w:rPr>
                <w:color w:val="000000"/>
                <w:sz w:val="20"/>
                <w:szCs w:val="20"/>
              </w:rPr>
              <w:t> </w:t>
            </w:r>
          </w:p>
        </w:tc>
      </w:tr>
      <w:tr w:rsidR="00CF3539" w:rsidRPr="00581F1D" w14:paraId="481389C9" w14:textId="77777777" w:rsidTr="00CF3539">
        <w:trPr>
          <w:trHeight w:val="300"/>
        </w:trPr>
        <w:tc>
          <w:tcPr>
            <w:tcW w:w="2593" w:type="dxa"/>
            <w:hideMark/>
          </w:tcPr>
          <w:p w14:paraId="65A3D1E2" w14:textId="77777777" w:rsidR="00CF3539" w:rsidRPr="00CF3539" w:rsidRDefault="00CF3539" w:rsidP="00CF3539">
            <w:pPr>
              <w:rPr>
                <w:sz w:val="20"/>
                <w:szCs w:val="20"/>
              </w:rPr>
            </w:pPr>
            <w:r w:rsidRPr="00CF3539">
              <w:rPr>
                <w:sz w:val="20"/>
                <w:szCs w:val="20"/>
              </w:rPr>
              <w:t>Capital Receipts</w:t>
            </w:r>
          </w:p>
        </w:tc>
        <w:tc>
          <w:tcPr>
            <w:tcW w:w="2451" w:type="dxa"/>
            <w:vAlign w:val="center"/>
            <w:hideMark/>
          </w:tcPr>
          <w:p w14:paraId="58B7A936" w14:textId="7679EA16" w:rsidR="00CF3539" w:rsidRPr="00CF3539" w:rsidRDefault="00CF3539" w:rsidP="00CF3539">
            <w:pPr>
              <w:jc w:val="right"/>
              <w:rPr>
                <w:sz w:val="20"/>
                <w:szCs w:val="20"/>
              </w:rPr>
            </w:pPr>
            <w:r w:rsidRPr="00CF3539">
              <w:rPr>
                <w:color w:val="000000"/>
                <w:sz w:val="20"/>
                <w:szCs w:val="20"/>
              </w:rPr>
              <w:t>(2,994)</w:t>
            </w:r>
          </w:p>
        </w:tc>
        <w:tc>
          <w:tcPr>
            <w:tcW w:w="1045" w:type="dxa"/>
            <w:vAlign w:val="center"/>
            <w:hideMark/>
          </w:tcPr>
          <w:p w14:paraId="18E35BDB" w14:textId="76F6BA9A" w:rsidR="00CF3539" w:rsidRPr="00CF3539" w:rsidRDefault="00CF3539" w:rsidP="00CF3539">
            <w:pPr>
              <w:jc w:val="right"/>
              <w:rPr>
                <w:sz w:val="20"/>
                <w:szCs w:val="20"/>
              </w:rPr>
            </w:pPr>
            <w:r w:rsidRPr="00CF3539">
              <w:rPr>
                <w:color w:val="000000"/>
                <w:sz w:val="20"/>
                <w:szCs w:val="20"/>
              </w:rPr>
              <w:t>(2,986)</w:t>
            </w:r>
          </w:p>
        </w:tc>
        <w:tc>
          <w:tcPr>
            <w:tcW w:w="1158" w:type="dxa"/>
            <w:vAlign w:val="center"/>
            <w:hideMark/>
          </w:tcPr>
          <w:p w14:paraId="65478EDD" w14:textId="237E1C2D" w:rsidR="00CF3539" w:rsidRPr="00CF3539" w:rsidRDefault="00CF3539" w:rsidP="00CF3539">
            <w:pPr>
              <w:jc w:val="right"/>
              <w:rPr>
                <w:sz w:val="20"/>
                <w:szCs w:val="20"/>
              </w:rPr>
            </w:pPr>
            <w:r w:rsidRPr="00CF3539">
              <w:rPr>
                <w:color w:val="000000"/>
                <w:sz w:val="20"/>
                <w:szCs w:val="20"/>
              </w:rPr>
              <w:t>8</w:t>
            </w:r>
          </w:p>
        </w:tc>
        <w:tc>
          <w:tcPr>
            <w:tcW w:w="1349" w:type="dxa"/>
            <w:shd w:val="clear" w:color="auto" w:fill="D9D9D9" w:themeFill="background1" w:themeFillShade="D9"/>
            <w:vAlign w:val="center"/>
            <w:hideMark/>
          </w:tcPr>
          <w:p w14:paraId="054097DE" w14:textId="34B1CB49" w:rsidR="00CF3539" w:rsidRPr="00CF3539" w:rsidRDefault="00CF3539" w:rsidP="00CF3539">
            <w:pPr>
              <w:jc w:val="right"/>
              <w:rPr>
                <w:sz w:val="20"/>
                <w:szCs w:val="20"/>
              </w:rPr>
            </w:pPr>
            <w:r w:rsidRPr="00CF3539">
              <w:rPr>
                <w:color w:val="000000"/>
                <w:sz w:val="20"/>
                <w:szCs w:val="20"/>
              </w:rPr>
              <w:t> </w:t>
            </w:r>
          </w:p>
        </w:tc>
        <w:tc>
          <w:tcPr>
            <w:tcW w:w="1195" w:type="dxa"/>
            <w:shd w:val="clear" w:color="auto" w:fill="D9D9D9" w:themeFill="background1" w:themeFillShade="D9"/>
          </w:tcPr>
          <w:p w14:paraId="1CD22AF0" w14:textId="77777777" w:rsidR="00CF3539" w:rsidRPr="00CF3539" w:rsidRDefault="00CF3539" w:rsidP="00CF3539">
            <w:pPr>
              <w:jc w:val="right"/>
              <w:rPr>
                <w:color w:val="000000"/>
                <w:sz w:val="20"/>
                <w:szCs w:val="20"/>
              </w:rPr>
            </w:pPr>
          </w:p>
        </w:tc>
        <w:tc>
          <w:tcPr>
            <w:tcW w:w="1124" w:type="dxa"/>
            <w:shd w:val="clear" w:color="auto" w:fill="D9D9D9" w:themeFill="background1" w:themeFillShade="D9"/>
            <w:vAlign w:val="center"/>
            <w:hideMark/>
          </w:tcPr>
          <w:p w14:paraId="1A0EE27D" w14:textId="62B03445" w:rsidR="00CF3539" w:rsidRPr="00CF3539" w:rsidRDefault="00CF3539" w:rsidP="00CF3539">
            <w:pPr>
              <w:jc w:val="right"/>
              <w:rPr>
                <w:sz w:val="20"/>
                <w:szCs w:val="20"/>
              </w:rPr>
            </w:pPr>
            <w:r w:rsidRPr="00CF3539">
              <w:rPr>
                <w:color w:val="000000"/>
                <w:sz w:val="20"/>
                <w:szCs w:val="20"/>
              </w:rPr>
              <w:t> </w:t>
            </w:r>
          </w:p>
        </w:tc>
      </w:tr>
      <w:tr w:rsidR="00CF3539" w:rsidRPr="00581F1D" w14:paraId="1C0A4FDA" w14:textId="77777777" w:rsidTr="00CF3539">
        <w:trPr>
          <w:trHeight w:val="300"/>
        </w:trPr>
        <w:tc>
          <w:tcPr>
            <w:tcW w:w="2593" w:type="dxa"/>
            <w:hideMark/>
          </w:tcPr>
          <w:p w14:paraId="3099BC96" w14:textId="77777777" w:rsidR="00CF3539" w:rsidRPr="00CF3539" w:rsidRDefault="00CF3539" w:rsidP="00CF3539">
            <w:pPr>
              <w:rPr>
                <w:sz w:val="20"/>
                <w:szCs w:val="20"/>
              </w:rPr>
            </w:pPr>
            <w:r w:rsidRPr="00CF3539">
              <w:rPr>
                <w:sz w:val="20"/>
                <w:szCs w:val="20"/>
              </w:rPr>
              <w:t>Revenue / Reserves</w:t>
            </w:r>
          </w:p>
        </w:tc>
        <w:tc>
          <w:tcPr>
            <w:tcW w:w="2451" w:type="dxa"/>
            <w:vAlign w:val="center"/>
            <w:hideMark/>
          </w:tcPr>
          <w:p w14:paraId="14E494CC" w14:textId="4EA31009" w:rsidR="00CF3539" w:rsidRPr="00CF3539" w:rsidRDefault="00CF3539" w:rsidP="00CF3539">
            <w:pPr>
              <w:jc w:val="right"/>
              <w:rPr>
                <w:sz w:val="20"/>
                <w:szCs w:val="20"/>
              </w:rPr>
            </w:pPr>
            <w:r w:rsidRPr="00CF3539">
              <w:rPr>
                <w:color w:val="000000"/>
                <w:sz w:val="20"/>
                <w:szCs w:val="20"/>
              </w:rPr>
              <w:t>(578)</w:t>
            </w:r>
          </w:p>
        </w:tc>
        <w:tc>
          <w:tcPr>
            <w:tcW w:w="1045" w:type="dxa"/>
            <w:vAlign w:val="center"/>
            <w:hideMark/>
          </w:tcPr>
          <w:p w14:paraId="202D0278" w14:textId="1EE4B557" w:rsidR="00CF3539" w:rsidRPr="00CF3539" w:rsidRDefault="00CF3539" w:rsidP="00CF3539">
            <w:pPr>
              <w:jc w:val="right"/>
              <w:rPr>
                <w:sz w:val="20"/>
                <w:szCs w:val="20"/>
              </w:rPr>
            </w:pPr>
            <w:r w:rsidRPr="00CF3539">
              <w:rPr>
                <w:color w:val="000000"/>
                <w:sz w:val="20"/>
                <w:szCs w:val="20"/>
              </w:rPr>
              <w:t>(1,088)</w:t>
            </w:r>
          </w:p>
        </w:tc>
        <w:tc>
          <w:tcPr>
            <w:tcW w:w="1158" w:type="dxa"/>
            <w:vAlign w:val="center"/>
            <w:hideMark/>
          </w:tcPr>
          <w:p w14:paraId="79C47D72" w14:textId="707905F2" w:rsidR="00CF3539" w:rsidRPr="00CF3539" w:rsidRDefault="00CF3539" w:rsidP="00CF3539">
            <w:pPr>
              <w:jc w:val="right"/>
              <w:rPr>
                <w:sz w:val="20"/>
                <w:szCs w:val="20"/>
              </w:rPr>
            </w:pPr>
            <w:r w:rsidRPr="00CF3539">
              <w:rPr>
                <w:color w:val="000000"/>
                <w:sz w:val="20"/>
                <w:szCs w:val="20"/>
              </w:rPr>
              <w:t>(510)</w:t>
            </w:r>
          </w:p>
        </w:tc>
        <w:tc>
          <w:tcPr>
            <w:tcW w:w="1349" w:type="dxa"/>
            <w:shd w:val="clear" w:color="auto" w:fill="D9D9D9" w:themeFill="background1" w:themeFillShade="D9"/>
            <w:vAlign w:val="center"/>
            <w:hideMark/>
          </w:tcPr>
          <w:p w14:paraId="020D860A" w14:textId="2ED630DF" w:rsidR="00CF3539" w:rsidRPr="00CF3539" w:rsidRDefault="00CF3539" w:rsidP="00CF3539">
            <w:pPr>
              <w:jc w:val="right"/>
              <w:rPr>
                <w:sz w:val="20"/>
                <w:szCs w:val="20"/>
              </w:rPr>
            </w:pPr>
            <w:r w:rsidRPr="00CF3539">
              <w:rPr>
                <w:color w:val="000000"/>
                <w:sz w:val="20"/>
                <w:szCs w:val="20"/>
              </w:rPr>
              <w:t> </w:t>
            </w:r>
          </w:p>
        </w:tc>
        <w:tc>
          <w:tcPr>
            <w:tcW w:w="1195" w:type="dxa"/>
            <w:shd w:val="clear" w:color="auto" w:fill="D9D9D9" w:themeFill="background1" w:themeFillShade="D9"/>
          </w:tcPr>
          <w:p w14:paraId="562BDAE2" w14:textId="77777777" w:rsidR="00CF3539" w:rsidRPr="00CF3539" w:rsidRDefault="00CF3539" w:rsidP="00CF3539">
            <w:pPr>
              <w:jc w:val="right"/>
              <w:rPr>
                <w:color w:val="000000"/>
                <w:sz w:val="20"/>
                <w:szCs w:val="20"/>
              </w:rPr>
            </w:pPr>
          </w:p>
        </w:tc>
        <w:tc>
          <w:tcPr>
            <w:tcW w:w="1124" w:type="dxa"/>
            <w:shd w:val="clear" w:color="auto" w:fill="D9D9D9" w:themeFill="background1" w:themeFillShade="D9"/>
            <w:vAlign w:val="center"/>
            <w:hideMark/>
          </w:tcPr>
          <w:p w14:paraId="5BDBD86A" w14:textId="45C5F3EE" w:rsidR="00CF3539" w:rsidRPr="00CF3539" w:rsidRDefault="00CF3539" w:rsidP="00CF3539">
            <w:pPr>
              <w:jc w:val="right"/>
              <w:rPr>
                <w:sz w:val="20"/>
                <w:szCs w:val="20"/>
              </w:rPr>
            </w:pPr>
            <w:r w:rsidRPr="00CF3539">
              <w:rPr>
                <w:color w:val="000000"/>
                <w:sz w:val="20"/>
                <w:szCs w:val="20"/>
              </w:rPr>
              <w:t> </w:t>
            </w:r>
          </w:p>
        </w:tc>
      </w:tr>
      <w:tr w:rsidR="00CF3539" w:rsidRPr="00581F1D" w14:paraId="6FC945E7" w14:textId="77777777" w:rsidTr="00CF3539">
        <w:trPr>
          <w:trHeight w:val="300"/>
        </w:trPr>
        <w:tc>
          <w:tcPr>
            <w:tcW w:w="2593" w:type="dxa"/>
            <w:hideMark/>
          </w:tcPr>
          <w:p w14:paraId="52A6138B" w14:textId="77777777" w:rsidR="00CF3539" w:rsidRPr="00CF3539" w:rsidRDefault="00CF3539" w:rsidP="00CF3539">
            <w:pPr>
              <w:rPr>
                <w:sz w:val="20"/>
                <w:szCs w:val="20"/>
              </w:rPr>
            </w:pPr>
            <w:r w:rsidRPr="00CF3539">
              <w:rPr>
                <w:sz w:val="20"/>
                <w:szCs w:val="20"/>
              </w:rPr>
              <w:t>Grant</w:t>
            </w:r>
          </w:p>
        </w:tc>
        <w:tc>
          <w:tcPr>
            <w:tcW w:w="2451" w:type="dxa"/>
            <w:vAlign w:val="center"/>
            <w:hideMark/>
          </w:tcPr>
          <w:p w14:paraId="4848A1EC" w14:textId="479642CA" w:rsidR="00CF3539" w:rsidRPr="00CF3539" w:rsidRDefault="00CF3539" w:rsidP="00CF3539">
            <w:pPr>
              <w:jc w:val="right"/>
              <w:rPr>
                <w:sz w:val="20"/>
                <w:szCs w:val="20"/>
              </w:rPr>
            </w:pPr>
            <w:r w:rsidRPr="00CF3539">
              <w:rPr>
                <w:color w:val="000000"/>
                <w:sz w:val="20"/>
                <w:szCs w:val="20"/>
              </w:rPr>
              <w:t>(7)</w:t>
            </w:r>
          </w:p>
        </w:tc>
        <w:tc>
          <w:tcPr>
            <w:tcW w:w="1045" w:type="dxa"/>
            <w:vAlign w:val="center"/>
            <w:hideMark/>
          </w:tcPr>
          <w:p w14:paraId="2578C030" w14:textId="412D3B77" w:rsidR="00CF3539" w:rsidRPr="00CF3539" w:rsidRDefault="00CF3539" w:rsidP="00CF3539">
            <w:pPr>
              <w:jc w:val="right"/>
              <w:rPr>
                <w:sz w:val="20"/>
                <w:szCs w:val="20"/>
              </w:rPr>
            </w:pPr>
            <w:r w:rsidRPr="00CF3539">
              <w:rPr>
                <w:color w:val="000000"/>
                <w:sz w:val="20"/>
                <w:szCs w:val="20"/>
              </w:rPr>
              <w:t>(90)</w:t>
            </w:r>
          </w:p>
        </w:tc>
        <w:tc>
          <w:tcPr>
            <w:tcW w:w="1158" w:type="dxa"/>
            <w:vAlign w:val="center"/>
            <w:hideMark/>
          </w:tcPr>
          <w:p w14:paraId="2471C908" w14:textId="1B5DD1E6" w:rsidR="00CF3539" w:rsidRPr="00CF3539" w:rsidRDefault="00CF3539" w:rsidP="00CF3539">
            <w:pPr>
              <w:jc w:val="right"/>
              <w:rPr>
                <w:sz w:val="20"/>
                <w:szCs w:val="20"/>
              </w:rPr>
            </w:pPr>
            <w:r w:rsidRPr="00CF3539">
              <w:rPr>
                <w:color w:val="000000"/>
                <w:sz w:val="20"/>
                <w:szCs w:val="20"/>
              </w:rPr>
              <w:t>(83)</w:t>
            </w:r>
          </w:p>
        </w:tc>
        <w:tc>
          <w:tcPr>
            <w:tcW w:w="1349" w:type="dxa"/>
            <w:shd w:val="clear" w:color="auto" w:fill="D9D9D9" w:themeFill="background1" w:themeFillShade="D9"/>
            <w:vAlign w:val="center"/>
            <w:hideMark/>
          </w:tcPr>
          <w:p w14:paraId="3C39F858" w14:textId="2F1D87D1" w:rsidR="00CF3539" w:rsidRPr="00CF3539" w:rsidRDefault="00CF3539" w:rsidP="00CF3539">
            <w:pPr>
              <w:jc w:val="right"/>
              <w:rPr>
                <w:sz w:val="20"/>
                <w:szCs w:val="20"/>
              </w:rPr>
            </w:pPr>
            <w:r w:rsidRPr="00CF3539">
              <w:rPr>
                <w:color w:val="000000"/>
                <w:sz w:val="20"/>
                <w:szCs w:val="20"/>
              </w:rPr>
              <w:t> </w:t>
            </w:r>
          </w:p>
        </w:tc>
        <w:tc>
          <w:tcPr>
            <w:tcW w:w="1195" w:type="dxa"/>
            <w:shd w:val="clear" w:color="auto" w:fill="D9D9D9" w:themeFill="background1" w:themeFillShade="D9"/>
          </w:tcPr>
          <w:p w14:paraId="1BF80E97" w14:textId="77777777" w:rsidR="00CF3539" w:rsidRPr="00CF3539" w:rsidRDefault="00CF3539" w:rsidP="00CF3539">
            <w:pPr>
              <w:jc w:val="right"/>
              <w:rPr>
                <w:color w:val="000000"/>
                <w:sz w:val="20"/>
                <w:szCs w:val="20"/>
              </w:rPr>
            </w:pPr>
          </w:p>
        </w:tc>
        <w:tc>
          <w:tcPr>
            <w:tcW w:w="1124" w:type="dxa"/>
            <w:shd w:val="clear" w:color="auto" w:fill="D9D9D9" w:themeFill="background1" w:themeFillShade="D9"/>
            <w:vAlign w:val="center"/>
            <w:hideMark/>
          </w:tcPr>
          <w:p w14:paraId="16F929E7" w14:textId="6B78FFBE" w:rsidR="00CF3539" w:rsidRPr="00CF3539" w:rsidRDefault="00CF3539" w:rsidP="00CF3539">
            <w:pPr>
              <w:jc w:val="right"/>
              <w:rPr>
                <w:sz w:val="20"/>
                <w:szCs w:val="20"/>
              </w:rPr>
            </w:pPr>
            <w:r w:rsidRPr="00CF3539">
              <w:rPr>
                <w:color w:val="000000"/>
                <w:sz w:val="20"/>
                <w:szCs w:val="20"/>
              </w:rPr>
              <w:t> </w:t>
            </w:r>
          </w:p>
        </w:tc>
      </w:tr>
      <w:tr w:rsidR="00CF3539" w:rsidRPr="00581F1D" w14:paraId="65144E92" w14:textId="77777777" w:rsidTr="006E4366">
        <w:trPr>
          <w:trHeight w:val="315"/>
        </w:trPr>
        <w:tc>
          <w:tcPr>
            <w:tcW w:w="2593" w:type="dxa"/>
            <w:shd w:val="clear" w:color="auto" w:fill="C00000"/>
            <w:hideMark/>
          </w:tcPr>
          <w:p w14:paraId="178B9798" w14:textId="77777777" w:rsidR="00CF3539" w:rsidRPr="006E4366" w:rsidRDefault="00CF3539" w:rsidP="00CF3539">
            <w:pPr>
              <w:rPr>
                <w:b/>
                <w:bCs/>
                <w:color w:val="FFFFFF" w:themeColor="background1"/>
                <w:sz w:val="20"/>
                <w:szCs w:val="20"/>
              </w:rPr>
            </w:pPr>
            <w:r w:rsidRPr="006E4366">
              <w:rPr>
                <w:b/>
                <w:bCs/>
                <w:color w:val="FFFFFF" w:themeColor="background1"/>
                <w:sz w:val="20"/>
                <w:szCs w:val="20"/>
              </w:rPr>
              <w:t>Total</w:t>
            </w:r>
          </w:p>
        </w:tc>
        <w:tc>
          <w:tcPr>
            <w:tcW w:w="2451" w:type="dxa"/>
            <w:shd w:val="clear" w:color="auto" w:fill="C00000"/>
            <w:vAlign w:val="center"/>
            <w:hideMark/>
          </w:tcPr>
          <w:p w14:paraId="6143729D" w14:textId="579D56A5"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(6,834)</w:t>
            </w:r>
          </w:p>
        </w:tc>
        <w:tc>
          <w:tcPr>
            <w:tcW w:w="1045" w:type="dxa"/>
            <w:shd w:val="clear" w:color="auto" w:fill="C00000"/>
            <w:vAlign w:val="center"/>
            <w:hideMark/>
          </w:tcPr>
          <w:p w14:paraId="7390ED6A" w14:textId="2836BC81"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(5,374)</w:t>
            </w:r>
          </w:p>
        </w:tc>
        <w:tc>
          <w:tcPr>
            <w:tcW w:w="1158" w:type="dxa"/>
            <w:shd w:val="clear" w:color="auto" w:fill="C00000"/>
            <w:vAlign w:val="center"/>
            <w:hideMark/>
          </w:tcPr>
          <w:p w14:paraId="19F0E96E" w14:textId="78560C65" w:rsidR="00CF3539" w:rsidRPr="006E4366" w:rsidRDefault="00CF3539" w:rsidP="00CF3539">
            <w:pPr>
              <w:jc w:val="right"/>
              <w:rPr>
                <w:b/>
                <w:bCs/>
                <w:color w:val="FFFFFF" w:themeColor="background1"/>
                <w:sz w:val="20"/>
                <w:szCs w:val="20"/>
              </w:rPr>
            </w:pPr>
            <w:r w:rsidRPr="006E4366">
              <w:rPr>
                <w:b/>
                <w:bCs/>
                <w:color w:val="FFFFFF" w:themeColor="background1"/>
                <w:sz w:val="20"/>
                <w:szCs w:val="20"/>
              </w:rPr>
              <w:t>1,460</w:t>
            </w:r>
          </w:p>
        </w:tc>
        <w:tc>
          <w:tcPr>
            <w:tcW w:w="1349" w:type="dxa"/>
            <w:shd w:val="clear" w:color="auto" w:fill="D9D9D9" w:themeFill="background1" w:themeFillShade="D9"/>
            <w:vAlign w:val="center"/>
            <w:hideMark/>
          </w:tcPr>
          <w:p w14:paraId="4A37E66B" w14:textId="13DF96FB" w:rsidR="00CF3539" w:rsidRPr="00CF3539" w:rsidRDefault="00CF3539" w:rsidP="00CF3539">
            <w:pPr>
              <w:jc w:val="right"/>
              <w:rPr>
                <w:b/>
                <w:bCs/>
                <w:sz w:val="20"/>
                <w:szCs w:val="20"/>
              </w:rPr>
            </w:pPr>
            <w:r w:rsidRPr="00CF3539">
              <w:rPr>
                <w:b/>
                <w:bCs/>
                <w:color w:val="000000"/>
                <w:sz w:val="20"/>
                <w:szCs w:val="20"/>
              </w:rPr>
              <w:t> </w:t>
            </w:r>
          </w:p>
        </w:tc>
        <w:tc>
          <w:tcPr>
            <w:tcW w:w="1195" w:type="dxa"/>
            <w:shd w:val="clear" w:color="auto" w:fill="D9D9D9" w:themeFill="background1" w:themeFillShade="D9"/>
          </w:tcPr>
          <w:p w14:paraId="43B3202F" w14:textId="77777777" w:rsidR="00CF3539" w:rsidRPr="00CF3539" w:rsidRDefault="00CF3539" w:rsidP="00CF3539">
            <w:pPr>
              <w:jc w:val="right"/>
              <w:rPr>
                <w:b/>
                <w:bCs/>
                <w:color w:val="000000"/>
                <w:sz w:val="20"/>
                <w:szCs w:val="20"/>
              </w:rPr>
            </w:pPr>
          </w:p>
        </w:tc>
        <w:tc>
          <w:tcPr>
            <w:tcW w:w="1124" w:type="dxa"/>
            <w:shd w:val="clear" w:color="auto" w:fill="D9D9D9" w:themeFill="background1" w:themeFillShade="D9"/>
            <w:vAlign w:val="center"/>
            <w:hideMark/>
          </w:tcPr>
          <w:p w14:paraId="5D8F7F52" w14:textId="1654865B" w:rsidR="00CF3539" w:rsidRPr="00CF3539" w:rsidRDefault="00CF3539" w:rsidP="00CF3539">
            <w:pPr>
              <w:jc w:val="right"/>
              <w:rPr>
                <w:b/>
                <w:bCs/>
                <w:sz w:val="20"/>
                <w:szCs w:val="20"/>
              </w:rPr>
            </w:pPr>
            <w:r w:rsidRPr="00CF3539">
              <w:rPr>
                <w:b/>
                <w:bCs/>
                <w:color w:val="000000"/>
                <w:sz w:val="20"/>
                <w:szCs w:val="20"/>
              </w:rPr>
              <w:t> </w:t>
            </w:r>
          </w:p>
        </w:tc>
      </w:tr>
    </w:tbl>
    <w:p w14:paraId="079B9366" w14:textId="1F801BF8" w:rsidR="00DE2C94" w:rsidRPr="00581F1D" w:rsidRDefault="00DE2C94" w:rsidP="00DE2C94">
      <w:pPr>
        <w:rPr>
          <w:highlight w:val="yellow"/>
        </w:rPr>
        <w:sectPr w:rsidR="00DE2C94" w:rsidRPr="00581F1D" w:rsidSect="003E01ED">
          <w:type w:val="continuous"/>
          <w:pgSz w:w="11906" w:h="16838"/>
          <w:pgMar w:top="1440" w:right="1080" w:bottom="1440" w:left="1080" w:header="708" w:footer="708" w:gutter="0"/>
          <w:cols w:space="286"/>
          <w:titlePg/>
          <w:docGrid w:linePitch="360"/>
        </w:sectPr>
      </w:pPr>
    </w:p>
    <w:p w14:paraId="453DDCC1" w14:textId="35FB34E7" w:rsidR="00DE2C94" w:rsidRPr="00CF3539" w:rsidRDefault="00DE2C94" w:rsidP="00236395">
      <w:pPr>
        <w:jc w:val="both"/>
      </w:pPr>
      <w:r w:rsidRPr="00CF3539">
        <w:lastRenderedPageBreak/>
        <w:t>Provisional expenditure as at 31 March 202</w:t>
      </w:r>
      <w:r w:rsidR="00CF3539" w:rsidRPr="00CF3539">
        <w:t>6</w:t>
      </w:r>
      <w:r w:rsidRPr="00CF3539">
        <w:t xml:space="preserve"> is £</w:t>
      </w:r>
      <w:r w:rsidR="00CF3539" w:rsidRPr="00CF3539">
        <w:t>5.374</w:t>
      </w:r>
      <w:r w:rsidR="00A16CC9" w:rsidRPr="00CF3539">
        <w:t xml:space="preserve">m </w:t>
      </w:r>
      <w:r w:rsidRPr="00CF3539">
        <w:t xml:space="preserve">which is a </w:t>
      </w:r>
      <w:r w:rsidR="00A16CC9" w:rsidRPr="00CF3539">
        <w:t>variance</w:t>
      </w:r>
      <w:r w:rsidRPr="00CF3539">
        <w:t xml:space="preserve"> within the year of £</w:t>
      </w:r>
      <w:r w:rsidR="00CF3539" w:rsidRPr="00CF3539">
        <w:t>1.460</w:t>
      </w:r>
      <w:r w:rsidR="00A16CC9" w:rsidRPr="00CF3539">
        <w:t>k</w:t>
      </w:r>
      <w:r w:rsidRPr="00CF3539">
        <w:t xml:space="preserve"> against the Revised Budget</w:t>
      </w:r>
      <w:r w:rsidR="00A16CC9" w:rsidRPr="00CF3539">
        <w:t xml:space="preserve"> </w:t>
      </w:r>
      <w:r w:rsidRPr="00CF3539">
        <w:t>of £</w:t>
      </w:r>
      <w:r w:rsidR="00CF3539" w:rsidRPr="00CF3539">
        <w:t>6.834</w:t>
      </w:r>
      <w:r w:rsidRPr="00CF3539">
        <w:t xml:space="preserve">m.  The </w:t>
      </w:r>
      <w:r w:rsidR="00A16CC9" w:rsidRPr="00CF3539">
        <w:t>Capital Programme variance is split between £</w:t>
      </w:r>
      <w:r w:rsidR="00CF3539" w:rsidRPr="00CF3539">
        <w:t>1.460m</w:t>
      </w:r>
      <w:r w:rsidR="00A16CC9" w:rsidRPr="00CF3539">
        <w:t xml:space="preserve"> net slippage and £</w:t>
      </w:r>
      <w:r w:rsidR="00CF3539" w:rsidRPr="00CF3539">
        <w:t>50</w:t>
      </w:r>
      <w:r w:rsidR="00A16CC9" w:rsidRPr="00CF3539">
        <w:t xml:space="preserve">k net </w:t>
      </w:r>
      <w:r w:rsidR="00CF3539" w:rsidRPr="00CF3539">
        <w:t>ov</w:t>
      </w:r>
      <w:r w:rsidR="00A16CC9" w:rsidRPr="00CF3539">
        <w:t xml:space="preserve">erspend. </w:t>
      </w:r>
      <w:r w:rsidR="00884823" w:rsidRPr="00CF3539">
        <w:t>This net slippage has been added to the capital programme across the period 202</w:t>
      </w:r>
      <w:r w:rsidR="00CF3539" w:rsidRPr="00CF3539">
        <w:t>6</w:t>
      </w:r>
      <w:r w:rsidR="00884823" w:rsidRPr="00CF3539">
        <w:t>/2</w:t>
      </w:r>
      <w:r w:rsidR="00CF3539" w:rsidRPr="00CF3539">
        <w:t>7</w:t>
      </w:r>
      <w:r w:rsidR="00884823" w:rsidRPr="00CF3539">
        <w:t xml:space="preserve"> to 202</w:t>
      </w:r>
      <w:r w:rsidR="00CF3539" w:rsidRPr="00CF3539">
        <w:t>9</w:t>
      </w:r>
      <w:r w:rsidR="00884823" w:rsidRPr="00CF3539">
        <w:t>/</w:t>
      </w:r>
      <w:r w:rsidR="00CF3539" w:rsidRPr="00CF3539">
        <w:t>30</w:t>
      </w:r>
      <w:r w:rsidR="00884823" w:rsidRPr="00CF3539">
        <w:t xml:space="preserve">. </w:t>
      </w:r>
    </w:p>
    <w:p w14:paraId="714AAAE8" w14:textId="77777777" w:rsidR="00DE2C94" w:rsidRPr="00CF3539" w:rsidRDefault="00DE2C94" w:rsidP="00236395">
      <w:pPr>
        <w:jc w:val="both"/>
      </w:pPr>
      <w:r w:rsidRPr="00CF3539">
        <w:t> </w:t>
      </w:r>
    </w:p>
    <w:p w14:paraId="5559AE5D" w14:textId="2CAB871C" w:rsidR="00DE2C94" w:rsidRPr="00CF3539" w:rsidRDefault="00DE2C94" w:rsidP="00236395">
      <w:pPr>
        <w:jc w:val="both"/>
      </w:pPr>
      <w:r w:rsidRPr="00CF3539">
        <w:t xml:space="preserve">Again, more information can be found in the </w:t>
      </w:r>
      <w:r w:rsidR="00D57468" w:rsidRPr="00CF3539">
        <w:t>202</w:t>
      </w:r>
      <w:r w:rsidR="00CF3539" w:rsidRPr="00CF3539">
        <w:t>5</w:t>
      </w:r>
      <w:r w:rsidR="00D57468" w:rsidRPr="00CF3539">
        <w:t>/2</w:t>
      </w:r>
      <w:r w:rsidR="00CF3539" w:rsidRPr="00CF3539">
        <w:t>6</w:t>
      </w:r>
      <w:r w:rsidR="00D57468" w:rsidRPr="00CF3539">
        <w:t xml:space="preserve"> Revenue and Capital Outturn</w:t>
      </w:r>
      <w:r w:rsidRPr="00CF3539">
        <w:rPr>
          <w:u w:val="single"/>
        </w:rPr>
        <w:t>.</w:t>
      </w:r>
      <w:r w:rsidR="00D57468" w:rsidRPr="00CF3539">
        <w:rPr>
          <w:u w:val="single"/>
        </w:rPr>
        <w:t xml:space="preserve"> </w:t>
      </w:r>
    </w:p>
    <w:p w14:paraId="214B1237" w14:textId="6C83126E" w:rsidR="00514D10" w:rsidRPr="00CF3539" w:rsidRDefault="00514D10" w:rsidP="00236395">
      <w:pPr>
        <w:jc w:val="both"/>
      </w:pPr>
    </w:p>
    <w:p w14:paraId="51C06FA9" w14:textId="77777777" w:rsidR="00DE2C94" w:rsidRPr="00CF3539" w:rsidRDefault="00DE2C94" w:rsidP="00236395">
      <w:pPr>
        <w:pStyle w:val="Heading5"/>
        <w:jc w:val="both"/>
      </w:pPr>
      <w:r w:rsidRPr="00CF3539">
        <w:t>Treasury Management Activity</w:t>
      </w:r>
    </w:p>
    <w:p w14:paraId="5E8884BA" w14:textId="56EB9C95" w:rsidR="00DE2C94" w:rsidRPr="00581F1D" w:rsidRDefault="00DE2C94" w:rsidP="00236395">
      <w:pPr>
        <w:jc w:val="both"/>
        <w:rPr>
          <w:highlight w:val="yellow"/>
        </w:rPr>
      </w:pPr>
      <w:r w:rsidRPr="00CF3539">
        <w:t>During the year, £</w:t>
      </w:r>
      <w:r w:rsidR="00CF3539" w:rsidRPr="00CF3539">
        <w:t>1.210m</w:t>
      </w:r>
      <w:r w:rsidRPr="00CF3539">
        <w:t xml:space="preserve"> of capital expenditure was funded from borrowing.  The Authority did not take on any new </w:t>
      </w:r>
      <w:r w:rsidR="00B45985" w:rsidRPr="00CF3539">
        <w:t>long-term</w:t>
      </w:r>
      <w:r w:rsidRPr="00CF3539">
        <w:t xml:space="preserve"> loans. </w:t>
      </w:r>
      <w:r w:rsidRPr="003467AA">
        <w:t xml:space="preserve">The Authority’s level of borrowing at the </w:t>
      </w:r>
      <w:r w:rsidR="006E4366" w:rsidRPr="003467AA">
        <w:t>year-end</w:t>
      </w:r>
      <w:r w:rsidRPr="003467AA">
        <w:t xml:space="preserve"> was £</w:t>
      </w:r>
      <w:r w:rsidR="00D763B9" w:rsidRPr="003467AA">
        <w:t>2</w:t>
      </w:r>
      <w:r w:rsidR="003467AA" w:rsidRPr="003467AA">
        <w:t>9</w:t>
      </w:r>
      <w:r w:rsidR="00D763B9" w:rsidRPr="003467AA">
        <w:t>.900m</w:t>
      </w:r>
      <w:r w:rsidRPr="003467AA">
        <w:t>. The capital financing requirement as at 31 March 202</w:t>
      </w:r>
      <w:r w:rsidR="003467AA" w:rsidRPr="003467AA">
        <w:t>6</w:t>
      </w:r>
      <w:r w:rsidRPr="003467AA">
        <w:t xml:space="preserve"> is £</w:t>
      </w:r>
      <w:r w:rsidR="00B33639" w:rsidRPr="003467AA">
        <w:t>3</w:t>
      </w:r>
      <w:r w:rsidR="003467AA" w:rsidRPr="003467AA">
        <w:t>5.415</w:t>
      </w:r>
      <w:r w:rsidRPr="003467AA">
        <w:t>m, which demonstrates that the current level of net borrowing is prudent.</w:t>
      </w:r>
    </w:p>
    <w:p w14:paraId="41F5589E" w14:textId="77777777" w:rsidR="00B33639" w:rsidRPr="00581F1D" w:rsidRDefault="00B33639" w:rsidP="00236395">
      <w:pPr>
        <w:jc w:val="both"/>
        <w:rPr>
          <w:highlight w:val="yellow"/>
        </w:rPr>
      </w:pPr>
    </w:p>
    <w:p w14:paraId="3658C7B6" w14:textId="350B95D1" w:rsidR="00DE2C94" w:rsidRPr="003467AA" w:rsidRDefault="00DE2C94" w:rsidP="00236395">
      <w:pPr>
        <w:jc w:val="both"/>
      </w:pPr>
      <w:r w:rsidRPr="003467AA">
        <w:t>There was no temporary borrowing outstanding at year end to cover cashflow shortfalls</w:t>
      </w:r>
      <w:r w:rsidR="007634B0" w:rsidRPr="003467AA">
        <w:t xml:space="preserve">.  </w:t>
      </w:r>
      <w:r w:rsidR="00CE3F73" w:rsidRPr="003467AA">
        <w:t>The total</w:t>
      </w:r>
      <w:r w:rsidRPr="003467AA">
        <w:t xml:space="preserve"> borrowing </w:t>
      </w:r>
      <w:r w:rsidR="007634B0" w:rsidRPr="003467AA">
        <w:t>of</w:t>
      </w:r>
      <w:r w:rsidRPr="003467AA">
        <w:t xml:space="preserve"> £</w:t>
      </w:r>
      <w:r w:rsidR="00D763B9" w:rsidRPr="003467AA">
        <w:t>2</w:t>
      </w:r>
      <w:r w:rsidR="003467AA" w:rsidRPr="003467AA">
        <w:t>9</w:t>
      </w:r>
      <w:r w:rsidR="00D763B9" w:rsidRPr="003467AA">
        <w:t>.900m</w:t>
      </w:r>
      <w:r w:rsidRPr="003467AA">
        <w:t xml:space="preserve"> as at 31 March 202</w:t>
      </w:r>
      <w:r w:rsidR="003467AA" w:rsidRPr="003467AA">
        <w:t>6</w:t>
      </w:r>
      <w:r w:rsidR="00CE3F73" w:rsidRPr="003467AA">
        <w:t xml:space="preserve"> </w:t>
      </w:r>
      <w:r w:rsidRPr="003467AA">
        <w:t>remains within the Operational Boundary set by Fire Authority of £</w:t>
      </w:r>
      <w:r w:rsidR="003467AA" w:rsidRPr="003467AA">
        <w:t>46.234m</w:t>
      </w:r>
      <w:r w:rsidRPr="003467AA">
        <w:t>.</w:t>
      </w:r>
    </w:p>
    <w:p w14:paraId="06F2596D" w14:textId="77777777" w:rsidR="00DE2C94" w:rsidRPr="003467AA" w:rsidRDefault="00DE2C94" w:rsidP="00236395">
      <w:pPr>
        <w:jc w:val="both"/>
      </w:pPr>
      <w:r w:rsidRPr="003467AA">
        <w:t> </w:t>
      </w:r>
    </w:p>
    <w:p w14:paraId="1A5D68F1" w14:textId="77777777" w:rsidR="00DE2C94" w:rsidRPr="003467AA" w:rsidRDefault="00DE2C94" w:rsidP="00236395">
      <w:pPr>
        <w:pStyle w:val="Heading5"/>
        <w:jc w:val="both"/>
      </w:pPr>
      <w:r w:rsidRPr="003467AA">
        <w:t>Reserves</w:t>
      </w:r>
    </w:p>
    <w:p w14:paraId="19935CBF" w14:textId="24F658D7" w:rsidR="0069539F" w:rsidRPr="003467AA" w:rsidRDefault="0069539F" w:rsidP="00236395">
      <w:pPr>
        <w:jc w:val="both"/>
      </w:pPr>
      <w:r w:rsidRPr="003467AA">
        <w:rPr>
          <w:u w:val="single"/>
        </w:rPr>
        <w:t>Earmarked Reserves</w:t>
      </w:r>
      <w:r w:rsidRPr="003467AA">
        <w:t xml:space="preserve"> </w:t>
      </w:r>
    </w:p>
    <w:p w14:paraId="0C8F9DD3" w14:textId="44DC5040" w:rsidR="00DE2C94" w:rsidRPr="008425B3" w:rsidRDefault="00DE2C94" w:rsidP="00236395">
      <w:pPr>
        <w:jc w:val="both"/>
      </w:pPr>
      <w:r w:rsidRPr="003467AA">
        <w:t xml:space="preserve">Earmarked reserves are held either for unspent grant or set aside to fund </w:t>
      </w:r>
      <w:r w:rsidRPr="003467AA">
        <w:t xml:space="preserve">specific areas of expenditure, usually of a </w:t>
      </w:r>
      <w:r w:rsidR="006E4366" w:rsidRPr="003467AA">
        <w:t>one-off</w:t>
      </w:r>
      <w:r w:rsidRPr="003467AA">
        <w:t xml:space="preserve"> nature.  Earmarked Reserves are reviewed annually in the Reserves Strategy which can be found appended to the </w:t>
      </w:r>
      <w:r w:rsidR="007634B0" w:rsidRPr="003467AA">
        <w:rPr>
          <w:u w:val="single"/>
        </w:rPr>
        <w:t>Medium-Term</w:t>
      </w:r>
      <w:r w:rsidRPr="003467AA">
        <w:rPr>
          <w:u w:val="single"/>
        </w:rPr>
        <w:t xml:space="preserve"> Financial Strategy</w:t>
      </w:r>
      <w:r w:rsidRPr="003467AA">
        <w:t xml:space="preserve">. Earmarked reserves </w:t>
      </w:r>
      <w:r w:rsidRPr="008425B3">
        <w:t>totalled £</w:t>
      </w:r>
      <w:r w:rsidR="00086433" w:rsidRPr="008425B3">
        <w:t>6.</w:t>
      </w:r>
      <w:r w:rsidR="008425B3" w:rsidRPr="008425B3">
        <w:t>014</w:t>
      </w:r>
      <w:r w:rsidR="00086433" w:rsidRPr="008425B3">
        <w:t>m</w:t>
      </w:r>
      <w:r w:rsidRPr="008425B3">
        <w:t xml:space="preserve"> at 31 March 202</w:t>
      </w:r>
      <w:r w:rsidR="003467AA" w:rsidRPr="008425B3">
        <w:t>6</w:t>
      </w:r>
      <w:r w:rsidRPr="008425B3">
        <w:t>.  A further breakdown can be found in note 1</w:t>
      </w:r>
      <w:r w:rsidR="003467AA" w:rsidRPr="008425B3">
        <w:t>2</w:t>
      </w:r>
      <w:r w:rsidRPr="008425B3">
        <w:t>. </w:t>
      </w:r>
    </w:p>
    <w:p w14:paraId="7CA66AEF" w14:textId="77777777" w:rsidR="00DE2C94" w:rsidRPr="008425B3" w:rsidRDefault="00DE2C94" w:rsidP="00236395">
      <w:pPr>
        <w:jc w:val="both"/>
      </w:pPr>
      <w:r w:rsidRPr="008425B3">
        <w:t> </w:t>
      </w:r>
    </w:p>
    <w:p w14:paraId="17615760" w14:textId="77777777" w:rsidR="00DE2C94" w:rsidRPr="003467AA" w:rsidRDefault="00DE2C94" w:rsidP="00236395">
      <w:pPr>
        <w:jc w:val="both"/>
      </w:pPr>
      <w:r w:rsidRPr="003467AA">
        <w:rPr>
          <w:u w:val="single"/>
        </w:rPr>
        <w:t>General Reserves</w:t>
      </w:r>
      <w:r w:rsidRPr="003467AA">
        <w:t xml:space="preserve"> </w:t>
      </w:r>
    </w:p>
    <w:p w14:paraId="0C61BDCB" w14:textId="398904E6" w:rsidR="00DE2C94" w:rsidRPr="00B71C07" w:rsidRDefault="007634B0" w:rsidP="00236395">
      <w:pPr>
        <w:jc w:val="both"/>
      </w:pPr>
      <w:r w:rsidRPr="003467AA">
        <w:t xml:space="preserve">The General Reserve totalled </w:t>
      </w:r>
      <w:r w:rsidR="00DE2C94" w:rsidRPr="008425B3">
        <w:t>£5.0</w:t>
      </w:r>
      <w:r w:rsidR="008425B3" w:rsidRPr="008425B3">
        <w:t>82</w:t>
      </w:r>
      <w:r w:rsidR="00DE2C94" w:rsidRPr="008425B3">
        <w:t>m at 31 March 202</w:t>
      </w:r>
      <w:r w:rsidR="003467AA" w:rsidRPr="008425B3">
        <w:t>6</w:t>
      </w:r>
      <w:r w:rsidR="00DE2C94" w:rsidRPr="008425B3">
        <w:t>, against a minimum level set in the Reserves Strategy of £4.</w:t>
      </w:r>
      <w:r w:rsidR="008425B3" w:rsidRPr="008425B3">
        <w:t>63</w:t>
      </w:r>
      <w:r w:rsidR="00DE2C94" w:rsidRPr="008425B3">
        <w:t>5m for 202</w:t>
      </w:r>
      <w:r w:rsidR="003467AA" w:rsidRPr="008425B3">
        <w:t>6</w:t>
      </w:r>
      <w:r w:rsidR="00DE2C94" w:rsidRPr="008425B3">
        <w:t>/2</w:t>
      </w:r>
      <w:r w:rsidR="003467AA" w:rsidRPr="008425B3">
        <w:t>7</w:t>
      </w:r>
      <w:r w:rsidR="00DE2C94" w:rsidRPr="008425B3">
        <w:t>.  No use of general fund reserves was budgeted for in 20</w:t>
      </w:r>
      <w:r w:rsidR="005418E1" w:rsidRPr="008425B3">
        <w:t>2</w:t>
      </w:r>
      <w:r w:rsidR="003467AA" w:rsidRPr="008425B3">
        <w:t>5</w:t>
      </w:r>
      <w:r w:rsidR="00DE2C94" w:rsidRPr="008425B3">
        <w:t>/2</w:t>
      </w:r>
      <w:r w:rsidR="003467AA" w:rsidRPr="008425B3">
        <w:t>6</w:t>
      </w:r>
      <w:r w:rsidR="00DE2C94" w:rsidRPr="008425B3">
        <w:t xml:space="preserve"> or</w:t>
      </w:r>
      <w:r w:rsidR="00DE2C94" w:rsidRPr="003467AA">
        <w:t xml:space="preserve"> 202</w:t>
      </w:r>
      <w:r w:rsidR="003467AA" w:rsidRPr="003467AA">
        <w:t>6</w:t>
      </w:r>
      <w:r w:rsidR="00DE2C94" w:rsidRPr="003467AA">
        <w:t>/2</w:t>
      </w:r>
      <w:r w:rsidR="003467AA" w:rsidRPr="003467AA">
        <w:t>7</w:t>
      </w:r>
      <w:r w:rsidR="00DE2C94" w:rsidRPr="003467AA">
        <w:t>.  The service has sufficient reserve levels to enable it to plan for any reductions in funding in a measured way</w:t>
      </w:r>
      <w:r w:rsidR="00DE2C94" w:rsidRPr="00B71C07">
        <w:t>.</w:t>
      </w:r>
    </w:p>
    <w:p w14:paraId="1CBAC5E7" w14:textId="77777777" w:rsidR="00DE2C94" w:rsidRPr="00B71C07" w:rsidRDefault="00DE2C94" w:rsidP="00236395">
      <w:pPr>
        <w:jc w:val="both"/>
      </w:pPr>
      <w:r w:rsidRPr="00B71C07">
        <w:t> </w:t>
      </w:r>
    </w:p>
    <w:p w14:paraId="4446E863" w14:textId="77777777" w:rsidR="00DE2C94" w:rsidRPr="00B71C07" w:rsidRDefault="00DE2C94" w:rsidP="00236395">
      <w:pPr>
        <w:pStyle w:val="Heading5"/>
        <w:jc w:val="both"/>
      </w:pPr>
      <w:r w:rsidRPr="00B71C07">
        <w:t>Pension Funds</w:t>
      </w:r>
    </w:p>
    <w:p w14:paraId="6F4E0404" w14:textId="487EE1BA" w:rsidR="00DE2C94" w:rsidRPr="00581F1D" w:rsidRDefault="00DE2C94" w:rsidP="00236395">
      <w:pPr>
        <w:jc w:val="both"/>
        <w:rPr>
          <w:highlight w:val="yellow"/>
        </w:rPr>
      </w:pPr>
      <w:r w:rsidRPr="00B71C07">
        <w:t xml:space="preserve">Standard accounting practice requires the Authority to show the full future pensions liabilities at the time that these liabilities are earned by employees. An independent actuary has assessed the liabilities for pension schemes in which the Authority participates, namely the Firefighters’ Pension Schemes and the Local Government Pension Scheme. The schemes are currently in deficit, which shows as a total liability of </w:t>
      </w:r>
      <w:r w:rsidRPr="008425B3">
        <w:t>£</w:t>
      </w:r>
      <w:r w:rsidR="0095466B" w:rsidRPr="008425B3">
        <w:t>3</w:t>
      </w:r>
      <w:r w:rsidR="008425B3" w:rsidRPr="008425B3">
        <w:t>86.008</w:t>
      </w:r>
      <w:r w:rsidRPr="008425B3">
        <w:t>m on the balance sheet. The largest element of this liability relates to the Firefighters’ Pension Schemes and stands at £</w:t>
      </w:r>
      <w:r w:rsidR="0095466B" w:rsidRPr="008425B3">
        <w:t>3</w:t>
      </w:r>
      <w:r w:rsidR="008425B3" w:rsidRPr="008425B3">
        <w:t>81.820</w:t>
      </w:r>
      <w:r w:rsidRPr="008425B3">
        <w:t xml:space="preserve">m. </w:t>
      </w:r>
    </w:p>
    <w:p w14:paraId="1EFCF66E" w14:textId="77777777" w:rsidR="00DE2C94" w:rsidRPr="00B71C07" w:rsidRDefault="00DE2C94" w:rsidP="00236395">
      <w:pPr>
        <w:jc w:val="both"/>
      </w:pPr>
      <w:r w:rsidRPr="00B71C07">
        <w:t> </w:t>
      </w:r>
    </w:p>
    <w:p w14:paraId="69869FDE" w14:textId="349C6EBF" w:rsidR="00DE2C94" w:rsidRPr="00B71C07" w:rsidRDefault="00DE2C94" w:rsidP="00236395">
      <w:pPr>
        <w:jc w:val="both"/>
      </w:pPr>
      <w:r w:rsidRPr="00B71C07">
        <w:lastRenderedPageBreak/>
        <w:t xml:space="preserve">The Firefighters’ Pension Schemes are unfunded and the annual cost of benefits is paid for by employee contributions and employer contributions. The </w:t>
      </w:r>
      <w:r w:rsidR="00A36B58">
        <w:t>Ministry of Housing, Communities and Local Government</w:t>
      </w:r>
      <w:r w:rsidRPr="00B71C07">
        <w:t xml:space="preserve"> meets any annual shortfall </w:t>
      </w:r>
      <w:r w:rsidR="00C56C9F" w:rsidRPr="00B71C07">
        <w:t>i.e.</w:t>
      </w:r>
      <w:r w:rsidRPr="00B71C07">
        <w:t xml:space="preserve"> if the contributions into the fund do not meet the cost of pensions paid in the year. The Authority is required to continue to show the liability in respect of the Firefighter Pension Schemes in its Balance Sheet and notes to the core financial statements.  </w:t>
      </w:r>
    </w:p>
    <w:p w14:paraId="6CAFF38B" w14:textId="77777777" w:rsidR="00DE2C94" w:rsidRPr="00B71C07" w:rsidRDefault="00DE2C94" w:rsidP="00236395">
      <w:pPr>
        <w:jc w:val="both"/>
      </w:pPr>
      <w:r w:rsidRPr="00B71C07">
        <w:t> </w:t>
      </w:r>
    </w:p>
    <w:p w14:paraId="351F0AEA" w14:textId="77777777" w:rsidR="00DE2C94" w:rsidRPr="00B71C07" w:rsidRDefault="00DE2C94" w:rsidP="00236395">
      <w:pPr>
        <w:jc w:val="both"/>
      </w:pPr>
      <w:r w:rsidRPr="00B71C07">
        <w:t xml:space="preserve">An employment tribunal case known as the Sergeant/ McCloud was brought against the Government in relation to possible discrimination in relation to the introduction of the 2015 Firefighters' Pension Scheme.  The scheme included transitional protection arrangements between the old scheme and the new scheme.  These transitional arrangements were found to be unlawful as they discriminated on the grounds of age.  </w:t>
      </w:r>
    </w:p>
    <w:p w14:paraId="02F290BF" w14:textId="77777777" w:rsidR="00DE2C94" w:rsidRPr="00B71C07" w:rsidRDefault="00DE2C94" w:rsidP="00236395">
      <w:pPr>
        <w:jc w:val="both"/>
      </w:pPr>
      <w:r w:rsidRPr="00B71C07">
        <w:t> </w:t>
      </w:r>
    </w:p>
    <w:p w14:paraId="2EA7ABC8" w14:textId="77777777" w:rsidR="00DE2C94" w:rsidRPr="00B71C07" w:rsidRDefault="00DE2C94" w:rsidP="00236395">
      <w:pPr>
        <w:jc w:val="both"/>
      </w:pPr>
      <w:r w:rsidRPr="00B71C07">
        <w:t xml:space="preserve">An employment tribunal case known as Matthews was brought against the Government in relation to On-Call firefighters (part-time) not being eligible to join a fire service pension scheme provided solely to full-time firefighters.  This case resulted in On-Call firefighters being given access to a modified scheme where they were employed between the 1 July 2000 and </w:t>
      </w:r>
      <w:r w:rsidRPr="00B71C07">
        <w:t>5 April 2006, known as the Matthews first exercise.  There then followed another case which ruled On-Call firefighters should be allowed to buy back 2006 scheme membership from the start of their service (which in some cases stetches back to the 1960s), known as the Matthews second exercise.</w:t>
      </w:r>
    </w:p>
    <w:p w14:paraId="0E77B5FF" w14:textId="77777777" w:rsidR="00DE2C94" w:rsidRPr="00B71C07" w:rsidRDefault="00DE2C94" w:rsidP="00236395">
      <w:pPr>
        <w:jc w:val="both"/>
      </w:pPr>
    </w:p>
    <w:p w14:paraId="66D5935C" w14:textId="52FF7028" w:rsidR="004553DC" w:rsidRPr="00B71C07" w:rsidRDefault="004553DC" w:rsidP="00236395">
      <w:pPr>
        <w:jc w:val="both"/>
      </w:pPr>
      <w:bookmarkStart w:id="17" w:name="_Hlk201823567"/>
      <w:r w:rsidRPr="00B71C07">
        <w:t>National regulations for Sargeant/</w:t>
      </w:r>
      <w:r w:rsidR="006E4366">
        <w:t xml:space="preserve"> </w:t>
      </w:r>
      <w:r w:rsidRPr="00B71C07">
        <w:t>McCloud age discrimination remedy process and the Matthews second options exercise for on-call firefighters both took effect from 1 October 2023, with an</w:t>
      </w:r>
      <w:r w:rsidR="00EF22FF" w:rsidRPr="00B71C07">
        <w:t xml:space="preserve"> initial</w:t>
      </w:r>
      <w:r w:rsidRPr="00B71C07">
        <w:t xml:space="preserve"> 18-month implementation period</w:t>
      </w:r>
      <w:r w:rsidR="00EF22FF" w:rsidRPr="00B71C07">
        <w:t>, that has been subsequently extended to 31 March 2026</w:t>
      </w:r>
      <w:r w:rsidR="00B71C07" w:rsidRPr="00B71C07">
        <w:t xml:space="preserve"> and then 31 March 2027</w:t>
      </w:r>
      <w:r w:rsidRPr="00B71C07">
        <w:t>.   There remain unresolved complications and uncertainties around</w:t>
      </w:r>
      <w:r w:rsidR="0069539F" w:rsidRPr="00B71C07">
        <w:t xml:space="preserve"> the implementation of the remedy processes</w:t>
      </w:r>
      <w:r w:rsidRPr="00B71C07">
        <w:t xml:space="preserve">. </w:t>
      </w:r>
    </w:p>
    <w:bookmarkEnd w:id="17"/>
    <w:p w14:paraId="2A8321DD" w14:textId="77777777" w:rsidR="004553DC" w:rsidRPr="00B71C07" w:rsidRDefault="004553DC" w:rsidP="00236395">
      <w:pPr>
        <w:jc w:val="both"/>
      </w:pPr>
      <w:r w:rsidRPr="00B71C07">
        <w:t> </w:t>
      </w:r>
    </w:p>
    <w:p w14:paraId="03B6F547" w14:textId="13C7E9E7" w:rsidR="004553DC" w:rsidRPr="00B71C07" w:rsidRDefault="004553DC" w:rsidP="00236395">
      <w:pPr>
        <w:jc w:val="both"/>
      </w:pPr>
      <w:r w:rsidRPr="00B71C07">
        <w:t>The Authority approved the creation of a £200k earmarked reserve to cover potential pension related remedy costs in April 2022</w:t>
      </w:r>
      <w:r w:rsidR="00897058" w:rsidRPr="00B71C07">
        <w:t>, this balance remains in the reserve. T</w:t>
      </w:r>
      <w:r w:rsidRPr="00B71C07">
        <w:t xml:space="preserve">he pension remedies have been identified as a contingent liability in the Accounts. </w:t>
      </w:r>
    </w:p>
    <w:p w14:paraId="70E45A74" w14:textId="111B694A" w:rsidR="00256D9F" w:rsidRPr="00B71C07" w:rsidRDefault="004553DC" w:rsidP="00236395">
      <w:pPr>
        <w:jc w:val="both"/>
      </w:pPr>
      <w:r w:rsidRPr="00B71C07">
        <w:t> </w:t>
      </w:r>
    </w:p>
    <w:p w14:paraId="32E076C8" w14:textId="5185D76B" w:rsidR="004553DC" w:rsidRPr="003467AA" w:rsidRDefault="00256D9F" w:rsidP="00236395">
      <w:pPr>
        <w:pStyle w:val="Heading4"/>
        <w:jc w:val="both"/>
      </w:pPr>
      <w:r w:rsidRPr="003467AA">
        <w:rPr>
          <w:bCs/>
        </w:rPr>
        <w:t>Looking Forward</w:t>
      </w:r>
    </w:p>
    <w:p w14:paraId="0693FC91" w14:textId="0B9FB7CA" w:rsidR="004553DC" w:rsidRPr="003467AA" w:rsidRDefault="004553DC" w:rsidP="00236395">
      <w:pPr>
        <w:jc w:val="both"/>
        <w:rPr>
          <w:u w:val="single"/>
        </w:rPr>
      </w:pPr>
      <w:r w:rsidRPr="003467AA">
        <w:rPr>
          <w:u w:val="single"/>
        </w:rPr>
        <w:t>Plans for 202</w:t>
      </w:r>
      <w:r w:rsidR="003467AA" w:rsidRPr="003467AA">
        <w:rPr>
          <w:u w:val="single"/>
        </w:rPr>
        <w:t>6</w:t>
      </w:r>
      <w:r w:rsidRPr="003467AA">
        <w:rPr>
          <w:u w:val="single"/>
        </w:rPr>
        <w:t>/2</w:t>
      </w:r>
      <w:r w:rsidR="003467AA" w:rsidRPr="003467AA">
        <w:rPr>
          <w:u w:val="single"/>
        </w:rPr>
        <w:t>7</w:t>
      </w:r>
    </w:p>
    <w:p w14:paraId="764CE971" w14:textId="0564C64F" w:rsidR="004553DC" w:rsidRPr="001C76D4" w:rsidRDefault="004553DC" w:rsidP="00236395">
      <w:pPr>
        <w:jc w:val="both"/>
      </w:pPr>
      <w:r w:rsidRPr="003467AA">
        <w:t xml:space="preserve">Elected Members of the Fire Authority approved a council tax increase of </w:t>
      </w:r>
      <w:r w:rsidR="005418E1" w:rsidRPr="003467AA">
        <w:t>£5</w:t>
      </w:r>
      <w:r w:rsidRPr="003467AA">
        <w:t xml:space="preserve"> for 202</w:t>
      </w:r>
      <w:r w:rsidR="003467AA" w:rsidRPr="003467AA">
        <w:t>6</w:t>
      </w:r>
      <w:r w:rsidRPr="003467AA">
        <w:t>/2</w:t>
      </w:r>
      <w:r w:rsidR="003467AA" w:rsidRPr="003467AA">
        <w:t>7</w:t>
      </w:r>
      <w:r w:rsidRPr="003467AA">
        <w:t xml:space="preserve"> with a Band D council tax of £</w:t>
      </w:r>
      <w:r w:rsidR="003467AA" w:rsidRPr="003467AA">
        <w:t>102</w:t>
      </w:r>
      <w:r w:rsidRPr="003467AA">
        <w:t>.21 (£</w:t>
      </w:r>
      <w:r w:rsidR="005418E1" w:rsidRPr="003467AA">
        <w:t>9</w:t>
      </w:r>
      <w:r w:rsidR="003467AA" w:rsidRPr="003467AA">
        <w:t>7</w:t>
      </w:r>
      <w:r w:rsidR="005418E1" w:rsidRPr="003467AA">
        <w:t>.21</w:t>
      </w:r>
      <w:r w:rsidRPr="003467AA">
        <w:t xml:space="preserve"> 202</w:t>
      </w:r>
      <w:r w:rsidR="003467AA" w:rsidRPr="003467AA">
        <w:t>5</w:t>
      </w:r>
      <w:r w:rsidRPr="003467AA">
        <w:t>/2</w:t>
      </w:r>
      <w:r w:rsidR="003467AA" w:rsidRPr="003467AA">
        <w:t>6</w:t>
      </w:r>
      <w:r w:rsidRPr="003467AA">
        <w:t xml:space="preserve">) in the </w:t>
      </w:r>
      <w:hyperlink r:id="rId29" w:history="1">
        <w:r w:rsidR="00FA78DF" w:rsidRPr="00FA78DF">
          <w:rPr>
            <w:rStyle w:val="Hyperlink"/>
          </w:rPr>
          <w:t>Budget Report</w:t>
        </w:r>
      </w:hyperlink>
      <w:r w:rsidRPr="003467AA">
        <w:t xml:space="preserve"> approved by Fire Authority in February 202</w:t>
      </w:r>
      <w:r w:rsidR="003467AA" w:rsidRPr="003467AA">
        <w:t>6</w:t>
      </w:r>
      <w:r w:rsidRPr="003467AA">
        <w:t xml:space="preserve">. The revenue budget for </w:t>
      </w:r>
      <w:r w:rsidRPr="003467AA">
        <w:lastRenderedPageBreak/>
        <w:t>202</w:t>
      </w:r>
      <w:r w:rsidR="003467AA" w:rsidRPr="003467AA">
        <w:t>6</w:t>
      </w:r>
      <w:r w:rsidRPr="003467AA">
        <w:t>/2</w:t>
      </w:r>
      <w:r w:rsidR="003467AA" w:rsidRPr="003467AA">
        <w:t>7</w:t>
      </w:r>
      <w:r w:rsidRPr="003467AA">
        <w:t xml:space="preserve"> has been set </w:t>
      </w:r>
      <w:r w:rsidRPr="001C76D4">
        <w:t>at £</w:t>
      </w:r>
      <w:r w:rsidR="001C76D4" w:rsidRPr="001C76D4">
        <w:t>62.185</w:t>
      </w:r>
      <w:r w:rsidR="00AB5648" w:rsidRPr="001C76D4">
        <w:t>m</w:t>
      </w:r>
      <w:r w:rsidRPr="001C76D4">
        <w:t xml:space="preserve"> </w:t>
      </w:r>
      <w:r w:rsidRPr="008425B3">
        <w:t>(£</w:t>
      </w:r>
      <w:r w:rsidR="00AB5648" w:rsidRPr="008425B3">
        <w:t>5</w:t>
      </w:r>
      <w:r w:rsidR="008425B3" w:rsidRPr="008425B3">
        <w:t>7.399</w:t>
      </w:r>
      <w:r w:rsidRPr="008425B3">
        <w:t xml:space="preserve">m </w:t>
      </w:r>
      <w:r w:rsidR="008425B3" w:rsidRPr="008425B3">
        <w:t>revised</w:t>
      </w:r>
      <w:r w:rsidR="008425B3" w:rsidRPr="001C76D4">
        <w:t xml:space="preserve"> </w:t>
      </w:r>
      <w:r w:rsidRPr="001C76D4">
        <w:t>202</w:t>
      </w:r>
      <w:r w:rsidR="001C76D4" w:rsidRPr="001C76D4">
        <w:t>5</w:t>
      </w:r>
      <w:r w:rsidRPr="001C76D4">
        <w:t>/2</w:t>
      </w:r>
      <w:r w:rsidR="001C76D4" w:rsidRPr="001C76D4">
        <w:t>6</w:t>
      </w:r>
      <w:r w:rsidRPr="001C76D4">
        <w:t>) with a planned use of the budget pressure support earmarked reserves of £</w:t>
      </w:r>
      <w:r w:rsidR="001C76D4" w:rsidRPr="001C76D4">
        <w:t>66</w:t>
      </w:r>
      <w:r w:rsidRPr="001C76D4">
        <w:t>k (£</w:t>
      </w:r>
      <w:r w:rsidR="001C76D4" w:rsidRPr="001C76D4">
        <w:t>26</w:t>
      </w:r>
      <w:r w:rsidR="00AB5648" w:rsidRPr="001C76D4">
        <w:t>1</w:t>
      </w:r>
      <w:r w:rsidR="001C76D4" w:rsidRPr="001C76D4">
        <w:t>k</w:t>
      </w:r>
      <w:r w:rsidRPr="001C76D4">
        <w:t xml:space="preserve"> 202</w:t>
      </w:r>
      <w:r w:rsidR="001C76D4" w:rsidRPr="001C76D4">
        <w:t>5</w:t>
      </w:r>
      <w:r w:rsidRPr="001C76D4">
        <w:t>/2</w:t>
      </w:r>
      <w:r w:rsidR="001C76D4" w:rsidRPr="001C76D4">
        <w:t>6</w:t>
      </w:r>
      <w:r w:rsidRPr="001C76D4">
        <w:t xml:space="preserve">). </w:t>
      </w:r>
    </w:p>
    <w:p w14:paraId="7FA478AD" w14:textId="77777777" w:rsidR="004553DC" w:rsidRPr="001C76D4" w:rsidRDefault="004553DC" w:rsidP="00236395">
      <w:pPr>
        <w:jc w:val="both"/>
      </w:pPr>
      <w:r w:rsidRPr="001C76D4">
        <w:t> </w:t>
      </w:r>
    </w:p>
    <w:p w14:paraId="21B9AAED" w14:textId="64E5AD63" w:rsidR="004553DC" w:rsidRPr="001C76D4" w:rsidRDefault="004553DC" w:rsidP="00236395">
      <w:pPr>
        <w:jc w:val="both"/>
      </w:pPr>
      <w:r w:rsidRPr="001C76D4">
        <w:t>The budget supports the CRMP and Annual Delivery Plans which outline the priorities for 202</w:t>
      </w:r>
      <w:r w:rsidR="00AB5648" w:rsidRPr="001C76D4">
        <w:t>5</w:t>
      </w:r>
      <w:r w:rsidRPr="001C76D4">
        <w:t>- 202</w:t>
      </w:r>
      <w:r w:rsidR="00AB5648" w:rsidRPr="001C76D4">
        <w:t>8</w:t>
      </w:r>
      <w:r w:rsidRPr="001C76D4">
        <w:t>.  Key projects for 202</w:t>
      </w:r>
      <w:r w:rsidR="001C76D4" w:rsidRPr="001C76D4">
        <w:t>6</w:t>
      </w:r>
      <w:r w:rsidRPr="001C76D4">
        <w:t>/2</w:t>
      </w:r>
      <w:r w:rsidR="001C76D4" w:rsidRPr="001C76D4">
        <w:t>7</w:t>
      </w:r>
      <w:r w:rsidRPr="001C76D4">
        <w:t xml:space="preserve"> include:</w:t>
      </w:r>
    </w:p>
    <w:p w14:paraId="49179F84" w14:textId="7B08E452" w:rsidR="004553DC" w:rsidRPr="001C76D4" w:rsidRDefault="004553DC" w:rsidP="00236395">
      <w:pPr>
        <w:pStyle w:val="ListParagraph"/>
        <w:numPr>
          <w:ilvl w:val="0"/>
          <w:numId w:val="2"/>
        </w:numPr>
        <w:jc w:val="both"/>
      </w:pPr>
      <w:r w:rsidRPr="001C76D4">
        <w:t>Replacement mobilising system for NFRS/DFRS.</w:t>
      </w:r>
      <w:r w:rsidRPr="001C76D4">
        <w:rPr>
          <w:rFonts w:ascii="Times New Roman" w:hAnsi="Times New Roman" w:cs="Times New Roman"/>
        </w:rPr>
        <w:t>​</w:t>
      </w:r>
    </w:p>
    <w:p w14:paraId="46080CD2" w14:textId="77777777" w:rsidR="004553DC" w:rsidRPr="001C76D4" w:rsidRDefault="004553DC" w:rsidP="00236395">
      <w:pPr>
        <w:numPr>
          <w:ilvl w:val="0"/>
          <w:numId w:val="2"/>
        </w:numPr>
        <w:jc w:val="both"/>
      </w:pPr>
      <w:r w:rsidRPr="001C76D4">
        <w:t>Stockhill Replacement</w:t>
      </w:r>
      <w:r w:rsidRPr="001C76D4">
        <w:rPr>
          <w:rFonts w:ascii="Times New Roman" w:hAnsi="Times New Roman" w:cs="Times New Roman"/>
        </w:rPr>
        <w:t>​</w:t>
      </w:r>
      <w:r w:rsidRPr="001C76D4">
        <w:t>.</w:t>
      </w:r>
    </w:p>
    <w:p w14:paraId="3DE09E52" w14:textId="77777777" w:rsidR="004553DC" w:rsidRPr="008425B3" w:rsidRDefault="004553DC" w:rsidP="00236395">
      <w:pPr>
        <w:numPr>
          <w:ilvl w:val="0"/>
          <w:numId w:val="2"/>
        </w:numPr>
        <w:jc w:val="both"/>
      </w:pPr>
      <w:r w:rsidRPr="001C76D4">
        <w:t xml:space="preserve">Undertake a programme of work to improve accessibility and </w:t>
      </w:r>
      <w:r w:rsidRPr="008425B3">
        <w:t>inclusion across the NFRS estate.</w:t>
      </w:r>
    </w:p>
    <w:p w14:paraId="6D2674F2" w14:textId="77777777" w:rsidR="004553DC" w:rsidRPr="008425B3" w:rsidRDefault="004553DC" w:rsidP="00236395">
      <w:pPr>
        <w:numPr>
          <w:ilvl w:val="0"/>
          <w:numId w:val="2"/>
        </w:numPr>
        <w:jc w:val="both"/>
      </w:pPr>
      <w:r w:rsidRPr="008425B3">
        <w:t>Heavy Fleet Replacement Programme. </w:t>
      </w:r>
      <w:r w:rsidRPr="008425B3">
        <w:rPr>
          <w:rFonts w:ascii="Times New Roman" w:hAnsi="Times New Roman" w:cs="Times New Roman"/>
        </w:rPr>
        <w:t>​</w:t>
      </w:r>
    </w:p>
    <w:p w14:paraId="77615ADA" w14:textId="73B72A7B" w:rsidR="004553DC" w:rsidRPr="008425B3" w:rsidRDefault="009F5E76" w:rsidP="00236395">
      <w:pPr>
        <w:numPr>
          <w:ilvl w:val="0"/>
          <w:numId w:val="2"/>
        </w:numPr>
        <w:jc w:val="both"/>
      </w:pPr>
      <w:r w:rsidRPr="008425B3">
        <w:t>Undertake at least 16,</w:t>
      </w:r>
      <w:r w:rsidR="008425B3" w:rsidRPr="008425B3">
        <w:t>5</w:t>
      </w:r>
      <w:r w:rsidRPr="008425B3">
        <w:t xml:space="preserve">00 </w:t>
      </w:r>
      <w:r w:rsidR="004553DC" w:rsidRPr="008425B3">
        <w:t>safe and well visits</w:t>
      </w:r>
      <w:r w:rsidRPr="008425B3">
        <w:t xml:space="preserve">, targeting those </w:t>
      </w:r>
      <w:r w:rsidR="00947358" w:rsidRPr="008425B3">
        <w:t xml:space="preserve">at </w:t>
      </w:r>
      <w:r w:rsidRPr="008425B3">
        <w:t>highe</w:t>
      </w:r>
      <w:r w:rsidR="00947358" w:rsidRPr="008425B3">
        <w:t>r</w:t>
      </w:r>
      <w:r w:rsidRPr="008425B3">
        <w:t xml:space="preserve"> risk</w:t>
      </w:r>
      <w:r w:rsidR="00947358" w:rsidRPr="008425B3">
        <w:t xml:space="preserve"> (over 65’s and disabled)</w:t>
      </w:r>
      <w:r w:rsidR="004553DC" w:rsidRPr="008425B3">
        <w:t>.</w:t>
      </w:r>
    </w:p>
    <w:p w14:paraId="00E5FB9A" w14:textId="7695E6E3" w:rsidR="004553DC" w:rsidRPr="008425B3" w:rsidRDefault="004553DC" w:rsidP="00236395">
      <w:pPr>
        <w:numPr>
          <w:ilvl w:val="0"/>
          <w:numId w:val="2"/>
        </w:numPr>
        <w:jc w:val="both"/>
      </w:pPr>
      <w:r w:rsidRPr="008425B3">
        <w:t>Complete 2,000 fire safety audits.</w:t>
      </w:r>
    </w:p>
    <w:p w14:paraId="061169A3" w14:textId="77777777" w:rsidR="00947358" w:rsidRPr="008425B3" w:rsidRDefault="00947358" w:rsidP="00236395">
      <w:pPr>
        <w:ind w:left="720"/>
        <w:jc w:val="both"/>
      </w:pPr>
    </w:p>
    <w:p w14:paraId="68DEF0CE" w14:textId="3EF23FAA" w:rsidR="00947358" w:rsidRPr="001C76D4" w:rsidRDefault="00947358" w:rsidP="00236395">
      <w:pPr>
        <w:jc w:val="both"/>
      </w:pPr>
      <w:r w:rsidRPr="008425B3">
        <w:t>The Service submitted</w:t>
      </w:r>
      <w:r w:rsidRPr="001C76D4">
        <w:t xml:space="preserve"> an</w:t>
      </w:r>
      <w:r w:rsidR="00FA78DF">
        <w:t xml:space="preserve"> </w:t>
      </w:r>
      <w:hyperlink r:id="rId30" w:history="1">
        <w:r w:rsidR="00FA78DF">
          <w:rPr>
            <w:rStyle w:val="Hyperlink"/>
          </w:rPr>
          <w:t>Productivity and Efficiency Plan</w:t>
        </w:r>
      </w:hyperlink>
      <w:r w:rsidRPr="001C76D4">
        <w:t xml:space="preserve"> 202</w:t>
      </w:r>
      <w:r w:rsidR="001C76D4" w:rsidRPr="001C76D4">
        <w:t>6</w:t>
      </w:r>
      <w:r w:rsidRPr="001C76D4">
        <w:t>/2</w:t>
      </w:r>
      <w:r w:rsidR="001C76D4" w:rsidRPr="001C76D4">
        <w:t>7</w:t>
      </w:r>
      <w:r w:rsidRPr="001C76D4">
        <w:t xml:space="preserve"> to the </w:t>
      </w:r>
      <w:r w:rsidR="008425B3">
        <w:t>MHCLG</w:t>
      </w:r>
      <w:r w:rsidRPr="001C76D4">
        <w:t xml:space="preserve"> which brought together:</w:t>
      </w:r>
    </w:p>
    <w:p w14:paraId="4763CE49" w14:textId="77777777" w:rsidR="001C76D4" w:rsidRPr="001C76D4" w:rsidRDefault="00947358" w:rsidP="00236395">
      <w:pPr>
        <w:jc w:val="both"/>
      </w:pPr>
      <w:r w:rsidRPr="001C76D4">
        <w:t> the Service’s Efficiency Plan</w:t>
      </w:r>
      <w:r w:rsidR="001C76D4" w:rsidRPr="001C76D4">
        <w:t>.</w:t>
      </w:r>
    </w:p>
    <w:p w14:paraId="2B389369" w14:textId="77777777" w:rsidR="001C76D4" w:rsidRDefault="001C76D4" w:rsidP="00236395">
      <w:pPr>
        <w:jc w:val="both"/>
        <w:rPr>
          <w:highlight w:val="yellow"/>
          <w:u w:val="single"/>
        </w:rPr>
      </w:pPr>
    </w:p>
    <w:p w14:paraId="3D55AB3C" w14:textId="12D53DDF" w:rsidR="00947358" w:rsidRPr="001C76D4" w:rsidRDefault="00947358" w:rsidP="00236395">
      <w:pPr>
        <w:jc w:val="both"/>
      </w:pPr>
      <w:r w:rsidRPr="001C76D4">
        <w:rPr>
          <w:u w:val="single"/>
        </w:rPr>
        <w:t>Plans for 202</w:t>
      </w:r>
      <w:r w:rsidR="001C76D4" w:rsidRPr="001C76D4">
        <w:rPr>
          <w:u w:val="single"/>
        </w:rPr>
        <w:t>7</w:t>
      </w:r>
      <w:r w:rsidRPr="001C76D4">
        <w:rPr>
          <w:u w:val="single"/>
        </w:rPr>
        <w:t>/2</w:t>
      </w:r>
      <w:r w:rsidR="001C76D4" w:rsidRPr="001C76D4">
        <w:rPr>
          <w:u w:val="single"/>
        </w:rPr>
        <w:t>8</w:t>
      </w:r>
      <w:r w:rsidRPr="001C76D4">
        <w:rPr>
          <w:u w:val="single"/>
        </w:rPr>
        <w:t xml:space="preserve"> onwards </w:t>
      </w:r>
    </w:p>
    <w:p w14:paraId="3B3C215E" w14:textId="77777777" w:rsidR="00947358" w:rsidRPr="001C76D4" w:rsidRDefault="00947358" w:rsidP="00236395">
      <w:pPr>
        <w:jc w:val="both"/>
      </w:pPr>
      <w:r w:rsidRPr="001C76D4">
        <w:t xml:space="preserve">The Community Risk Management Plan sets out our long-term ambition to be one of the best fire and rescue services in England by 2032, with a continued focus on preventing incidents, protecting you and responding when you need us. </w:t>
      </w:r>
    </w:p>
    <w:p w14:paraId="24B7D391" w14:textId="77777777" w:rsidR="00947358" w:rsidRPr="001C76D4" w:rsidRDefault="00947358" w:rsidP="00236395">
      <w:pPr>
        <w:jc w:val="both"/>
      </w:pPr>
    </w:p>
    <w:p w14:paraId="56869F5B" w14:textId="77777777" w:rsidR="001C76D4" w:rsidRPr="001C76D4" w:rsidRDefault="004553DC" w:rsidP="00236395">
      <w:pPr>
        <w:jc w:val="both"/>
      </w:pPr>
      <w:r w:rsidRPr="001C76D4">
        <w:t xml:space="preserve">Funding </w:t>
      </w:r>
      <w:r w:rsidR="0074478F" w:rsidRPr="001C76D4">
        <w:t>for 202</w:t>
      </w:r>
      <w:r w:rsidR="001C76D4" w:rsidRPr="001C76D4">
        <w:t>7</w:t>
      </w:r>
      <w:r w:rsidR="0074478F" w:rsidRPr="001C76D4">
        <w:t>/2</w:t>
      </w:r>
      <w:r w:rsidR="001C76D4" w:rsidRPr="001C76D4">
        <w:t>8</w:t>
      </w:r>
      <w:r w:rsidRPr="001C76D4">
        <w:t xml:space="preserve"> </w:t>
      </w:r>
      <w:r w:rsidR="001C76D4" w:rsidRPr="001C76D4">
        <w:t>has been indicated as part of the Fairer Funding settlement which gives the Authority some certainty of funding from central government.  However, uncertainty remains around business rate and council tax funding.</w:t>
      </w:r>
    </w:p>
    <w:p w14:paraId="57CA7B06" w14:textId="77777777" w:rsidR="001C76D4" w:rsidRPr="001C76D4" w:rsidRDefault="001C76D4" w:rsidP="00236395">
      <w:pPr>
        <w:jc w:val="both"/>
      </w:pPr>
    </w:p>
    <w:p w14:paraId="36097C3F" w14:textId="5DA28914" w:rsidR="003D1BCC" w:rsidRPr="001C76D4" w:rsidRDefault="001C76D4" w:rsidP="00236395">
      <w:pPr>
        <w:jc w:val="both"/>
      </w:pPr>
      <w:r w:rsidRPr="001C76D4">
        <w:t>The governance of the authority is expected to change from April 2028 with the organisation moving from its current Committee structure to under East Midlands Combined County Authority</w:t>
      </w:r>
      <w:r w:rsidR="006E4366">
        <w:t xml:space="preserve"> (EMCCA)</w:t>
      </w:r>
      <w:r w:rsidRPr="001C76D4">
        <w:t>.</w:t>
      </w:r>
    </w:p>
    <w:p w14:paraId="7FF51EFB" w14:textId="77777777" w:rsidR="001C76D4" w:rsidRPr="001C76D4" w:rsidRDefault="001C76D4" w:rsidP="00236395">
      <w:pPr>
        <w:jc w:val="both"/>
      </w:pPr>
    </w:p>
    <w:p w14:paraId="33221068" w14:textId="79B275F8" w:rsidR="003D1BCC" w:rsidRPr="001C76D4" w:rsidRDefault="003D1BCC" w:rsidP="00236395">
      <w:pPr>
        <w:jc w:val="both"/>
      </w:pPr>
      <w:r w:rsidRPr="001C76D4">
        <w:t xml:space="preserve">There also remains significant uncertainty and risks arounds the global and national economic outlooks due to worldwide events such as the US policy, the ongoing war in Ukraine and the unrest in the middle east and nationally as we see the implications of the new government’s fiscal and taxation changes.   </w:t>
      </w:r>
      <w:r w:rsidR="00FF2B78" w:rsidRPr="001C76D4">
        <w:t xml:space="preserve">All of which impact and add unpredictability to inflation and interest rate changes. </w:t>
      </w:r>
    </w:p>
    <w:p w14:paraId="743C17F1" w14:textId="77777777" w:rsidR="00947358" w:rsidRPr="00581F1D" w:rsidRDefault="00947358" w:rsidP="00236395">
      <w:pPr>
        <w:jc w:val="both"/>
        <w:rPr>
          <w:highlight w:val="yellow"/>
        </w:rPr>
      </w:pPr>
    </w:p>
    <w:p w14:paraId="12273BDF" w14:textId="26968CCA" w:rsidR="004553DC" w:rsidRPr="00581F1D" w:rsidRDefault="004553DC" w:rsidP="00236395">
      <w:pPr>
        <w:jc w:val="both"/>
        <w:rPr>
          <w:highlight w:val="yellow"/>
        </w:rPr>
      </w:pPr>
      <w:r w:rsidRPr="001C76D4">
        <w:t xml:space="preserve">Despite </w:t>
      </w:r>
      <w:r w:rsidR="00CD3FFD" w:rsidRPr="001C76D4">
        <w:t xml:space="preserve">the </w:t>
      </w:r>
      <w:r w:rsidRPr="001C76D4">
        <w:t xml:space="preserve">ongoing uncertainty, the service is confident that it is in a position to react should it find itself needing to reduce expenditure in order to balance the budget in future years.  The </w:t>
      </w:r>
      <w:r w:rsidRPr="00EF76FC">
        <w:t>service has underspent against the 202</w:t>
      </w:r>
      <w:r w:rsidR="001C76D4" w:rsidRPr="00EF76FC">
        <w:t>5</w:t>
      </w:r>
      <w:r w:rsidRPr="00EF76FC">
        <w:t>/2</w:t>
      </w:r>
      <w:r w:rsidR="001C76D4" w:rsidRPr="00EF76FC">
        <w:t>6</w:t>
      </w:r>
      <w:r w:rsidRPr="00EF76FC">
        <w:t xml:space="preserve"> approved budget enabling </w:t>
      </w:r>
      <w:r w:rsidR="00EF76FC" w:rsidRPr="00EF76FC">
        <w:t xml:space="preserve">the authority to contribution towards </w:t>
      </w:r>
      <w:r w:rsidRPr="00EF76FC">
        <w:t xml:space="preserve">earmarked reserves to add resilience for known risks.  Reserves are sufficient to allow a period of transition and to </w:t>
      </w:r>
      <w:r w:rsidRPr="00EF76FC">
        <w:lastRenderedPageBreak/>
        <w:t>support smoothing the budget gaps identified in the M</w:t>
      </w:r>
      <w:r w:rsidR="00FF2B78" w:rsidRPr="00EF76FC">
        <w:t>edium</w:t>
      </w:r>
      <w:r w:rsidR="0011007D" w:rsidRPr="00EF76FC">
        <w:t>-</w:t>
      </w:r>
      <w:r w:rsidRPr="00EF76FC">
        <w:t>T</w:t>
      </w:r>
      <w:r w:rsidR="00FF2B78" w:rsidRPr="00EF76FC">
        <w:t xml:space="preserve">erm </w:t>
      </w:r>
      <w:r w:rsidRPr="00EF76FC">
        <w:t>F</w:t>
      </w:r>
      <w:r w:rsidR="00FF2B78" w:rsidRPr="00EF76FC">
        <w:t xml:space="preserve">inancial </w:t>
      </w:r>
      <w:r w:rsidRPr="00EF76FC">
        <w:t>P</w:t>
      </w:r>
      <w:r w:rsidR="00FF2B78" w:rsidRPr="00EF76FC">
        <w:t>lan</w:t>
      </w:r>
      <w:r w:rsidRPr="00EF76FC">
        <w:t xml:space="preserve"> along with realising savings through the Efficiency </w:t>
      </w:r>
      <w:r w:rsidR="00CE3F73" w:rsidRPr="00EF76FC">
        <w:t>Strategy</w:t>
      </w:r>
      <w:r w:rsidR="00FF2B78" w:rsidRPr="00EF76FC">
        <w:t>.</w:t>
      </w:r>
      <w:r w:rsidRPr="00EF76FC">
        <w:t xml:space="preserve"> </w:t>
      </w:r>
    </w:p>
    <w:p w14:paraId="50E8CAF4" w14:textId="77777777" w:rsidR="00DA3860" w:rsidRPr="00581F1D" w:rsidRDefault="00DA3860" w:rsidP="00236395">
      <w:pPr>
        <w:jc w:val="both"/>
        <w:rPr>
          <w:highlight w:val="yellow"/>
        </w:rPr>
      </w:pPr>
    </w:p>
    <w:p w14:paraId="1757C8F6" w14:textId="77777777" w:rsidR="004553DC" w:rsidRPr="00EF76FC" w:rsidRDefault="004553DC" w:rsidP="00236395">
      <w:pPr>
        <w:pStyle w:val="Heading5"/>
        <w:jc w:val="both"/>
      </w:pPr>
      <w:bookmarkStart w:id="18" w:name="_Hlk201904598"/>
      <w:r w:rsidRPr="00EF76FC">
        <w:t>HMICFRS Inspection</w:t>
      </w:r>
    </w:p>
    <w:bookmarkEnd w:id="18"/>
    <w:p w14:paraId="425235CA" w14:textId="77777777" w:rsidR="008F029C" w:rsidRPr="00EF76FC" w:rsidRDefault="008F029C" w:rsidP="00236395">
      <w:pPr>
        <w:jc w:val="both"/>
      </w:pPr>
      <w:r w:rsidRPr="00EF76FC">
        <w:t xml:space="preserve">NFRS continues to use HMICFRS inspection reports to inform its own improvement and change programme. The Service reviews, and where appropriate adopts the learning from HMICFRS national reports such as the Annual State of Fire Report and thematic audit reports such as the Values and Culture Report and the Standards of Behaviour report. </w:t>
      </w:r>
    </w:p>
    <w:p w14:paraId="66E667F0" w14:textId="77777777" w:rsidR="008F029C" w:rsidRPr="00EF76FC" w:rsidRDefault="008F029C" w:rsidP="00236395">
      <w:pPr>
        <w:jc w:val="both"/>
      </w:pPr>
    </w:p>
    <w:p w14:paraId="302E4F0F" w14:textId="488AE8E7" w:rsidR="008F029C" w:rsidRPr="00EF76FC" w:rsidRDefault="008F029C" w:rsidP="00236395">
      <w:pPr>
        <w:jc w:val="both"/>
      </w:pPr>
      <w:r w:rsidRPr="00EF76FC">
        <w:t xml:space="preserve">Since we received our last service specific inspection report in </w:t>
      </w:r>
      <w:r w:rsidR="008425B3" w:rsidRPr="00EF76FC">
        <w:t>September 2024,</w:t>
      </w:r>
      <w:r w:rsidRPr="00EF76FC">
        <w:t xml:space="preserve"> we continue to be rated as one of the best performing fire services in the country. Learning identified in this report, which was a single Area for Improvement, and 19 narrative learning areas are tracked through our established governance and scrutiny meetings. </w:t>
      </w:r>
    </w:p>
    <w:p w14:paraId="7B9BC95D" w14:textId="77777777" w:rsidR="008F029C" w:rsidRPr="00EF76FC" w:rsidRDefault="008F029C" w:rsidP="00236395">
      <w:pPr>
        <w:jc w:val="both"/>
      </w:pPr>
    </w:p>
    <w:p w14:paraId="2288E99A" w14:textId="08ACE97D" w:rsidR="008F029C" w:rsidRPr="00EF76FC" w:rsidRDefault="008F029C" w:rsidP="00236395">
      <w:pPr>
        <w:jc w:val="both"/>
      </w:pPr>
      <w:r w:rsidRPr="00EF76FC">
        <w:t xml:space="preserve">Looking ahead, HMICFRS has now commenced its fourth round of fire service inspections, and the HMICFRS inspection </w:t>
      </w:r>
      <w:r w:rsidR="00EF76FC" w:rsidRPr="00EF76FC">
        <w:t>commences</w:t>
      </w:r>
      <w:r w:rsidRPr="00EF76FC">
        <w:t xml:space="preserve"> in</w:t>
      </w:r>
      <w:r w:rsidR="00B71C07">
        <w:t xml:space="preserve"> at the service in</w:t>
      </w:r>
      <w:r w:rsidRPr="00EF76FC">
        <w:t xml:space="preserve"> spring 2026. </w:t>
      </w:r>
    </w:p>
    <w:p w14:paraId="79767350" w14:textId="77777777" w:rsidR="008F029C" w:rsidRPr="00EF76FC" w:rsidRDefault="008F029C" w:rsidP="00236395">
      <w:pPr>
        <w:jc w:val="both"/>
      </w:pPr>
    </w:p>
    <w:p w14:paraId="5032B102" w14:textId="00CDDA6E" w:rsidR="008F029C" w:rsidRPr="00EF76FC" w:rsidRDefault="008F029C" w:rsidP="00236395">
      <w:pPr>
        <w:jc w:val="both"/>
      </w:pPr>
      <w:r w:rsidRPr="00EF76FC">
        <w:t xml:space="preserve">An assessment of the effectiveness and efficiency of each FRS, as well as how well they look after their people remains the core pillars of inspections. </w:t>
      </w:r>
      <w:r w:rsidR="00B71C07">
        <w:t xml:space="preserve">The </w:t>
      </w:r>
      <w:r w:rsidR="00B71C07">
        <w:t>outcome of the fourth fire service inspection will be reported to Committee.</w:t>
      </w:r>
    </w:p>
    <w:p w14:paraId="43BD77C3" w14:textId="77777777" w:rsidR="008F029C" w:rsidRPr="00EF76FC" w:rsidRDefault="008F029C" w:rsidP="00236395">
      <w:pPr>
        <w:jc w:val="both"/>
      </w:pPr>
    </w:p>
    <w:p w14:paraId="1CAD6781" w14:textId="78AABB42" w:rsidR="00B21DB3" w:rsidRPr="00EF76FC" w:rsidRDefault="006F745D" w:rsidP="00236395">
      <w:pPr>
        <w:jc w:val="both"/>
      </w:pPr>
      <w:r w:rsidRPr="00EF76FC">
        <w:t xml:space="preserve">       </w:t>
      </w:r>
    </w:p>
    <w:p w14:paraId="68633EB1" w14:textId="4B8EFF9B" w:rsidR="004553DC" w:rsidRPr="00EF76FC" w:rsidRDefault="004553DC" w:rsidP="00236395">
      <w:pPr>
        <w:jc w:val="both"/>
      </w:pPr>
      <w:r w:rsidRPr="00EF76FC">
        <w:t>  </w:t>
      </w:r>
    </w:p>
    <w:p w14:paraId="4268EC0F" w14:textId="0C196DCF" w:rsidR="004553DC" w:rsidRPr="00EF76FC" w:rsidRDefault="00A16F82" w:rsidP="00236395">
      <w:pPr>
        <w:jc w:val="both"/>
      </w:pPr>
      <w:r w:rsidRPr="00EF76FC">
        <w:rPr>
          <w:b/>
          <w:bCs/>
        </w:rPr>
        <w:t>Maria Fox</w:t>
      </w:r>
    </w:p>
    <w:p w14:paraId="2CFD56ED" w14:textId="77777777" w:rsidR="00AF5310" w:rsidRPr="00EF76FC" w:rsidRDefault="004553DC" w:rsidP="00236395">
      <w:pPr>
        <w:jc w:val="both"/>
        <w:rPr>
          <w:b/>
          <w:bCs/>
        </w:rPr>
        <w:sectPr w:rsidR="00AF5310" w:rsidRPr="00EF76FC" w:rsidSect="00BC3492">
          <w:type w:val="continuous"/>
          <w:pgSz w:w="11906" w:h="16838"/>
          <w:pgMar w:top="1440" w:right="1080" w:bottom="1440" w:left="1080" w:header="708" w:footer="708" w:gutter="0"/>
          <w:cols w:num="2" w:space="286"/>
          <w:titlePg/>
          <w:docGrid w:linePitch="360"/>
        </w:sectPr>
      </w:pPr>
      <w:r w:rsidRPr="00EF76FC">
        <w:rPr>
          <w:b/>
          <w:bCs/>
        </w:rPr>
        <w:t xml:space="preserve">Treasurer to the Nottinghamshire and City of Nottingham Fire Authority  </w:t>
      </w:r>
    </w:p>
    <w:p w14:paraId="1892B586" w14:textId="19E344EC" w:rsidR="00AF5310" w:rsidRPr="00EF76FC" w:rsidRDefault="00AF5310" w:rsidP="00236395">
      <w:pPr>
        <w:pStyle w:val="Heading3"/>
        <w:jc w:val="both"/>
        <w:sectPr w:rsidR="00AF5310" w:rsidRPr="00EF76FC" w:rsidSect="003E01ED">
          <w:pgSz w:w="11906" w:h="16838"/>
          <w:pgMar w:top="1440" w:right="1080" w:bottom="1440" w:left="1080" w:header="708" w:footer="708" w:gutter="0"/>
          <w:cols w:space="286"/>
          <w:titlePg/>
          <w:docGrid w:linePitch="360"/>
        </w:sectPr>
      </w:pPr>
      <w:bookmarkStart w:id="19" w:name="_Toc202185813"/>
      <w:bookmarkStart w:id="20" w:name="_Toc233711721"/>
      <w:r w:rsidRPr="00EF76FC">
        <w:lastRenderedPageBreak/>
        <w:t>Statement of Responsibilities for the Statement of Accounts 202</w:t>
      </w:r>
      <w:r w:rsidR="00EF76FC" w:rsidRPr="00EF76FC">
        <w:t>5</w:t>
      </w:r>
      <w:r w:rsidRPr="00EF76FC">
        <w:t>/2</w:t>
      </w:r>
      <w:bookmarkEnd w:id="19"/>
      <w:r w:rsidR="00EF76FC" w:rsidRPr="00EF76FC">
        <w:t>6</w:t>
      </w:r>
      <w:bookmarkEnd w:id="20"/>
    </w:p>
    <w:p w14:paraId="2D17F649" w14:textId="77777777" w:rsidR="00AF5310" w:rsidRPr="00EF76FC" w:rsidRDefault="00AF5310" w:rsidP="00236395">
      <w:pPr>
        <w:jc w:val="both"/>
      </w:pPr>
      <w:r w:rsidRPr="00EF76FC">
        <w:rPr>
          <w:b/>
          <w:bCs/>
        </w:rPr>
        <w:t>The Authority's Responsibilities</w:t>
      </w:r>
    </w:p>
    <w:p w14:paraId="1B96B534" w14:textId="5A739018" w:rsidR="00AF5310" w:rsidRPr="00EF76FC" w:rsidRDefault="00AF5310" w:rsidP="00236395">
      <w:pPr>
        <w:jc w:val="both"/>
      </w:pPr>
      <w:r w:rsidRPr="00EF76FC">
        <w:rPr>
          <w:b/>
          <w:bCs/>
        </w:rPr>
        <w:t> </w:t>
      </w:r>
      <w:r w:rsidRPr="00EF76FC">
        <w:t>The Authority is required to:</w:t>
      </w:r>
    </w:p>
    <w:p w14:paraId="1F1875A4" w14:textId="77777777" w:rsidR="002D26C0" w:rsidRPr="00EF76FC" w:rsidRDefault="002D26C0" w:rsidP="006E4366">
      <w:pPr>
        <w:pStyle w:val="ListParagraph"/>
        <w:numPr>
          <w:ilvl w:val="0"/>
          <w:numId w:val="3"/>
        </w:numPr>
        <w:ind w:left="709" w:hanging="709"/>
        <w:jc w:val="both"/>
      </w:pPr>
      <w:r w:rsidRPr="00EF76FC">
        <w:t>m</w:t>
      </w:r>
      <w:r w:rsidR="00AF5310" w:rsidRPr="00EF76FC">
        <w:t>ake arrangements for the proper administration of its financial affairs and to secure that one of its officers has the responsibility for the administration of those affairs. In this Authority, that officer is the Treasurer;</w:t>
      </w:r>
    </w:p>
    <w:p w14:paraId="7964DA49" w14:textId="77777777" w:rsidR="002D26C0" w:rsidRPr="00EF76FC" w:rsidRDefault="00AF5310" w:rsidP="006E4366">
      <w:pPr>
        <w:pStyle w:val="ListParagraph"/>
        <w:numPr>
          <w:ilvl w:val="0"/>
          <w:numId w:val="3"/>
        </w:numPr>
        <w:ind w:left="709" w:hanging="709"/>
        <w:jc w:val="both"/>
      </w:pPr>
      <w:r w:rsidRPr="00EF76FC">
        <w:t>manage its affairs to secure economic, efficient and effective use of resources and safeguard its assets;</w:t>
      </w:r>
    </w:p>
    <w:p w14:paraId="568C7E26" w14:textId="4AB769DB" w:rsidR="00AF5310" w:rsidRPr="00EF76FC" w:rsidRDefault="00AF5310" w:rsidP="00236395">
      <w:pPr>
        <w:pStyle w:val="ListParagraph"/>
        <w:numPr>
          <w:ilvl w:val="0"/>
          <w:numId w:val="3"/>
        </w:numPr>
        <w:ind w:left="0" w:firstLine="0"/>
        <w:jc w:val="both"/>
      </w:pPr>
      <w:r w:rsidRPr="00EF76FC">
        <w:t xml:space="preserve">approve the Statement of Accounts. </w:t>
      </w:r>
    </w:p>
    <w:p w14:paraId="66D04B59" w14:textId="77777777" w:rsidR="00AF5310" w:rsidRPr="00EF76FC" w:rsidRDefault="00AF5310" w:rsidP="00236395">
      <w:pPr>
        <w:jc w:val="both"/>
      </w:pPr>
      <w:r w:rsidRPr="00EF76FC">
        <w:t> </w:t>
      </w:r>
    </w:p>
    <w:p w14:paraId="5FE7837A" w14:textId="77777777" w:rsidR="00AF5310" w:rsidRPr="00EF76FC" w:rsidRDefault="00AF5310" w:rsidP="00236395">
      <w:pPr>
        <w:jc w:val="both"/>
      </w:pPr>
      <w:r w:rsidRPr="00EF76FC">
        <w:rPr>
          <w:b/>
          <w:bCs/>
        </w:rPr>
        <w:t>The Treasurer's Responsibilities</w:t>
      </w:r>
    </w:p>
    <w:p w14:paraId="09FC6ACB" w14:textId="266652F4" w:rsidR="00AF5310" w:rsidRPr="00EF76FC" w:rsidRDefault="00AF5310" w:rsidP="00236395">
      <w:pPr>
        <w:jc w:val="both"/>
      </w:pPr>
      <w:r w:rsidRPr="00EF76FC">
        <w:t> The Treasurer is responsible for the preparation of the Authority’s Statement of Accounts in accordance with proper practices as set out in the CIPFA / LASAAC Code of Practice on Local Authority Accounting in the United Kingdom (the Code).</w:t>
      </w:r>
    </w:p>
    <w:p w14:paraId="29C4C29F" w14:textId="0DBED82C" w:rsidR="00AF5310" w:rsidRPr="00EF76FC" w:rsidRDefault="00AF5310" w:rsidP="00236395">
      <w:pPr>
        <w:jc w:val="both"/>
      </w:pPr>
      <w:r w:rsidRPr="00EF76FC">
        <w:t> In preparing this Statement of Accounts, the Treasurer has:</w:t>
      </w:r>
    </w:p>
    <w:p w14:paraId="7C6B0462" w14:textId="50E08D3A" w:rsidR="00AF5310" w:rsidRPr="00EF76FC" w:rsidRDefault="00AF5310" w:rsidP="00236395">
      <w:pPr>
        <w:pStyle w:val="ListParagraph"/>
        <w:numPr>
          <w:ilvl w:val="0"/>
          <w:numId w:val="4"/>
        </w:numPr>
        <w:ind w:left="0" w:firstLine="0"/>
        <w:jc w:val="both"/>
      </w:pPr>
      <w:r w:rsidRPr="00EF76FC">
        <w:t>selected suitable accounting policies and then applied them consistently;</w:t>
      </w:r>
    </w:p>
    <w:p w14:paraId="189F2767" w14:textId="77777777" w:rsidR="002D26C0" w:rsidRPr="00EF76FC" w:rsidRDefault="00AF5310" w:rsidP="00236395">
      <w:pPr>
        <w:pStyle w:val="ListParagraph"/>
        <w:numPr>
          <w:ilvl w:val="0"/>
          <w:numId w:val="4"/>
        </w:numPr>
        <w:ind w:left="0" w:firstLine="0"/>
        <w:jc w:val="both"/>
      </w:pPr>
      <w:r w:rsidRPr="00EF76FC">
        <w:t>made judgements and estimates that were reasonable and prudent;</w:t>
      </w:r>
    </w:p>
    <w:p w14:paraId="3AD2EE2D" w14:textId="7A548C81" w:rsidR="00AF5310" w:rsidRPr="00EF76FC" w:rsidRDefault="00AF5310" w:rsidP="00236395">
      <w:pPr>
        <w:pStyle w:val="ListParagraph"/>
        <w:numPr>
          <w:ilvl w:val="0"/>
          <w:numId w:val="4"/>
        </w:numPr>
        <w:ind w:left="0" w:firstLine="0"/>
        <w:jc w:val="both"/>
      </w:pPr>
      <w:r w:rsidRPr="00EF76FC">
        <w:t>complied with the local authority Code.</w:t>
      </w:r>
    </w:p>
    <w:p w14:paraId="40D0086B" w14:textId="6D77C82E" w:rsidR="002D26C0" w:rsidRPr="00EF76FC" w:rsidRDefault="00AF5310" w:rsidP="00236395">
      <w:pPr>
        <w:jc w:val="both"/>
      </w:pPr>
      <w:r w:rsidRPr="00EF76FC">
        <w:t> The Treasurer has also:</w:t>
      </w:r>
    </w:p>
    <w:p w14:paraId="29ECB99B" w14:textId="77777777" w:rsidR="002D26C0" w:rsidRPr="00EF76FC" w:rsidRDefault="00AF5310" w:rsidP="00236395">
      <w:pPr>
        <w:pStyle w:val="ListParagraph"/>
        <w:numPr>
          <w:ilvl w:val="0"/>
          <w:numId w:val="5"/>
        </w:numPr>
        <w:ind w:left="0" w:firstLine="0"/>
        <w:jc w:val="both"/>
      </w:pPr>
      <w:r w:rsidRPr="00EF76FC">
        <w:t>kept proper accounting records which were up to date;</w:t>
      </w:r>
    </w:p>
    <w:p w14:paraId="35603DB1" w14:textId="44591E50" w:rsidR="00AF5310" w:rsidRPr="00EF76FC" w:rsidRDefault="00AF5310" w:rsidP="006E4366">
      <w:pPr>
        <w:pStyle w:val="ListParagraph"/>
        <w:numPr>
          <w:ilvl w:val="0"/>
          <w:numId w:val="5"/>
        </w:numPr>
        <w:ind w:left="709" w:hanging="709"/>
        <w:jc w:val="both"/>
      </w:pPr>
      <w:r w:rsidRPr="00EF76FC">
        <w:t>taken reasonable steps for the prevention and detection of fraud and other irregularities.</w:t>
      </w:r>
    </w:p>
    <w:p w14:paraId="6988B36D" w14:textId="11450412" w:rsidR="00AF5310" w:rsidRPr="00EF76FC" w:rsidRDefault="00AF5310" w:rsidP="00236395">
      <w:pPr>
        <w:jc w:val="both"/>
      </w:pPr>
      <w:r w:rsidRPr="00EF76FC">
        <w:t> </w:t>
      </w:r>
    </w:p>
    <w:p w14:paraId="3C584E1D" w14:textId="7705F6AA" w:rsidR="00AF5310" w:rsidRPr="00EF76FC" w:rsidRDefault="00AF5310" w:rsidP="00236395">
      <w:pPr>
        <w:jc w:val="both"/>
      </w:pPr>
      <w:r w:rsidRPr="00EF76FC">
        <w:t>This Statement of Accounts is that upon which the auditor should enter his opinion and certificate.  It presents a true and fair view of the financial position of the Authority at 31st March 202</w:t>
      </w:r>
      <w:r w:rsidR="00EF76FC" w:rsidRPr="00EF76FC">
        <w:t>6</w:t>
      </w:r>
      <w:r w:rsidRPr="00EF76FC">
        <w:t xml:space="preserve"> and its income and expenditure for the year then ended.</w:t>
      </w:r>
    </w:p>
    <w:p w14:paraId="22B98F7F" w14:textId="77777777" w:rsidR="00AF5310" w:rsidRPr="00EF76FC" w:rsidRDefault="00AF5310" w:rsidP="00236395">
      <w:pPr>
        <w:jc w:val="both"/>
      </w:pPr>
      <w:r w:rsidRPr="00EF76FC">
        <w:t> </w:t>
      </w:r>
    </w:p>
    <w:p w14:paraId="43C2B043" w14:textId="47CC95A8" w:rsidR="00AF5310" w:rsidRPr="00EF76FC" w:rsidRDefault="00AF5310" w:rsidP="00236395">
      <w:pPr>
        <w:jc w:val="both"/>
      </w:pPr>
      <w:r w:rsidRPr="00EF76FC">
        <w:t xml:space="preserve">This Statement of Accounts is authorised for issue </w:t>
      </w:r>
      <w:r w:rsidR="00005C12" w:rsidRPr="00EF76FC">
        <w:t xml:space="preserve">on </w:t>
      </w:r>
      <w:r w:rsidR="006B0EBB" w:rsidRPr="00EF76FC">
        <w:t>24 February 2026</w:t>
      </w:r>
      <w:r w:rsidRPr="00EF76FC">
        <w:t xml:space="preserve"> by the Treasurer to the Authority.  This is the date up to which events have been considered for recognition in the Statement of Accounts.</w:t>
      </w:r>
    </w:p>
    <w:p w14:paraId="7DC74203" w14:textId="77777777" w:rsidR="003A7ADE" w:rsidRDefault="0095391D" w:rsidP="00236395">
      <w:pPr>
        <w:jc w:val="both"/>
      </w:pPr>
      <w:r w:rsidRPr="00EF76FC">
        <w:t>Signed</w:t>
      </w:r>
      <w:r w:rsidRPr="00EF76FC">
        <w:tab/>
      </w:r>
      <w:r w:rsidRPr="00EF76FC">
        <w:tab/>
      </w:r>
      <w:r w:rsidRPr="00EF76FC">
        <w:tab/>
      </w:r>
    </w:p>
    <w:p w14:paraId="08BE0D7C" w14:textId="77777777" w:rsidR="003A7ADE" w:rsidRDefault="003A7ADE" w:rsidP="003A7ADE">
      <w:pPr>
        <w:ind w:left="720" w:firstLine="720"/>
        <w:jc w:val="both"/>
      </w:pPr>
    </w:p>
    <w:p w14:paraId="327889FE" w14:textId="603C6A12" w:rsidR="00AF5310" w:rsidRPr="00EF76FC" w:rsidRDefault="008143ED" w:rsidP="003A7ADE">
      <w:pPr>
        <w:ind w:left="720" w:firstLine="720"/>
        <w:jc w:val="both"/>
      </w:pPr>
      <w:r w:rsidRPr="00EF76FC">
        <w:t>Maria Fox</w:t>
      </w:r>
      <w:r w:rsidR="00AF5310" w:rsidRPr="00EF76FC">
        <w:tab/>
        <w:t>(Treasurer)</w:t>
      </w:r>
    </w:p>
    <w:p w14:paraId="097A341B" w14:textId="77777777" w:rsidR="003C524B" w:rsidRDefault="003C524B" w:rsidP="00236395">
      <w:pPr>
        <w:jc w:val="both"/>
      </w:pPr>
    </w:p>
    <w:p w14:paraId="4CBDADE4" w14:textId="7D2181B7" w:rsidR="002D26C0" w:rsidRPr="00EF76FC" w:rsidRDefault="00AF5310" w:rsidP="00236395">
      <w:pPr>
        <w:jc w:val="both"/>
        <w:sectPr w:rsidR="002D26C0" w:rsidRPr="00EF76FC" w:rsidSect="003E01ED">
          <w:type w:val="continuous"/>
          <w:pgSz w:w="11906" w:h="16838"/>
          <w:pgMar w:top="1440" w:right="1080" w:bottom="1440" w:left="1080" w:header="708" w:footer="708" w:gutter="0"/>
          <w:cols w:space="286"/>
          <w:titlePg/>
          <w:docGrid w:linePitch="360"/>
        </w:sectPr>
      </w:pPr>
      <w:r w:rsidRPr="00EF76FC">
        <w:t xml:space="preserve">Dated   </w:t>
      </w:r>
      <w:r w:rsidRPr="00EF76FC">
        <w:tab/>
      </w:r>
      <w:r w:rsidRPr="00EF76FC">
        <w:rPr>
          <w:u w:val="single"/>
        </w:rPr>
        <w:tab/>
      </w:r>
      <w:r w:rsidR="00C36A0B" w:rsidRPr="00EF76FC">
        <w:rPr>
          <w:u w:val="single"/>
        </w:rPr>
        <w:tab/>
      </w:r>
      <w:r w:rsidR="00C36A0B" w:rsidRPr="00EF76FC">
        <w:rPr>
          <w:u w:val="single"/>
        </w:rPr>
        <w:tab/>
      </w:r>
      <w:r w:rsidR="002D26C0" w:rsidRPr="00EF76FC">
        <w:rPr>
          <w:u w:val="single"/>
        </w:rPr>
        <w:tab/>
      </w:r>
    </w:p>
    <w:p w14:paraId="1C4903F7" w14:textId="1A1AEB45" w:rsidR="004553DC" w:rsidRPr="00EF76FC" w:rsidRDefault="002D26C0" w:rsidP="00236395">
      <w:pPr>
        <w:pStyle w:val="Heading3"/>
        <w:jc w:val="both"/>
      </w:pPr>
      <w:bookmarkStart w:id="21" w:name="_Toc202185814"/>
      <w:bookmarkStart w:id="22" w:name="_Toc233711722"/>
      <w:r w:rsidRPr="00EF76FC">
        <w:lastRenderedPageBreak/>
        <w:t>Statement of Approval of the Statement of Accounts 202</w:t>
      </w:r>
      <w:r w:rsidR="00EF76FC" w:rsidRPr="00EF76FC">
        <w:t>5</w:t>
      </w:r>
      <w:r w:rsidRPr="00EF76FC">
        <w:t>/2</w:t>
      </w:r>
      <w:bookmarkEnd w:id="21"/>
      <w:r w:rsidR="00EF76FC" w:rsidRPr="00EF76FC">
        <w:t>6</w:t>
      </w:r>
      <w:bookmarkEnd w:id="22"/>
    </w:p>
    <w:p w14:paraId="17AFD32D" w14:textId="77777777" w:rsidR="002D26C0" w:rsidRPr="00EF76FC" w:rsidRDefault="002D26C0" w:rsidP="00236395">
      <w:pPr>
        <w:jc w:val="both"/>
      </w:pPr>
    </w:p>
    <w:p w14:paraId="74EC9472" w14:textId="38EC2778" w:rsidR="002D26C0" w:rsidRPr="00EF76FC" w:rsidRDefault="002D26C0" w:rsidP="00236395">
      <w:pPr>
        <w:jc w:val="both"/>
      </w:pPr>
      <w:r w:rsidRPr="00EF76FC">
        <w:t>I confirm that these accounts were approved by the Nottinghamshire and City of Nottingham Fi</w:t>
      </w:r>
      <w:r w:rsidR="006E4366">
        <w:t xml:space="preserve">re Authority </w:t>
      </w:r>
      <w:r w:rsidRPr="00EF76FC">
        <w:t xml:space="preserve">at the meeting held on the </w:t>
      </w:r>
      <w:r w:rsidR="00C36A0B" w:rsidRPr="00EF76FC">
        <w:t>XXX</w:t>
      </w:r>
      <w:r w:rsidR="006B0EBB" w:rsidRPr="00EF76FC">
        <w:t>.</w:t>
      </w:r>
    </w:p>
    <w:p w14:paraId="3307C337" w14:textId="77777777" w:rsidR="002D26C0" w:rsidRPr="00EF76FC" w:rsidRDefault="002D26C0" w:rsidP="00236395">
      <w:pPr>
        <w:jc w:val="both"/>
      </w:pPr>
      <w:r w:rsidRPr="00EF76FC">
        <w:t> </w:t>
      </w:r>
    </w:p>
    <w:p w14:paraId="4BD8DABD" w14:textId="77777777" w:rsidR="002D26C0" w:rsidRPr="00EF76FC" w:rsidRDefault="002D26C0" w:rsidP="00236395">
      <w:pPr>
        <w:jc w:val="both"/>
      </w:pPr>
      <w:r w:rsidRPr="00EF76FC">
        <w:rPr>
          <w:b/>
          <w:bCs/>
        </w:rPr>
        <w:t>Signed on behalf of the Nottinghamshire and City of Nottingham Fire Authority.</w:t>
      </w:r>
    </w:p>
    <w:p w14:paraId="62703F0F" w14:textId="0295B382" w:rsidR="002D26C0" w:rsidRDefault="002D26C0" w:rsidP="00236395">
      <w:pPr>
        <w:jc w:val="both"/>
      </w:pPr>
      <w:r w:rsidRPr="00EF76FC">
        <w:t> </w:t>
      </w:r>
    </w:p>
    <w:p w14:paraId="6E1AA6EF" w14:textId="77777777" w:rsidR="00E34557" w:rsidRPr="00EF76FC" w:rsidRDefault="00E34557" w:rsidP="00236395">
      <w:pPr>
        <w:jc w:val="both"/>
      </w:pPr>
    </w:p>
    <w:p w14:paraId="072FFF5D" w14:textId="6DA41A39" w:rsidR="002D26C0" w:rsidRPr="00EF76FC" w:rsidRDefault="002D26C0" w:rsidP="00236395">
      <w:pPr>
        <w:ind w:left="720" w:firstLine="720"/>
        <w:jc w:val="both"/>
      </w:pPr>
      <w:r w:rsidRPr="00EF76FC">
        <w:t> </w:t>
      </w:r>
    </w:p>
    <w:p w14:paraId="57644F40" w14:textId="12C53790" w:rsidR="002D26C0" w:rsidRPr="00EF76FC" w:rsidRDefault="002D26C0" w:rsidP="00236395">
      <w:pPr>
        <w:jc w:val="both"/>
      </w:pPr>
      <w:r w:rsidRPr="00EF76FC">
        <w:t>Signed</w:t>
      </w:r>
      <w:r w:rsidR="00B0439F" w:rsidRPr="00EF76FC">
        <w:tab/>
      </w:r>
      <w:r w:rsidRPr="00EF76FC">
        <w:rPr>
          <w:u w:val="single"/>
        </w:rPr>
        <w:tab/>
      </w:r>
      <w:r w:rsidRPr="00EF76FC">
        <w:rPr>
          <w:u w:val="single"/>
        </w:rPr>
        <w:tab/>
      </w:r>
      <w:r w:rsidRPr="00EF76FC">
        <w:rPr>
          <w:u w:val="single"/>
        </w:rPr>
        <w:tab/>
      </w:r>
      <w:r w:rsidRPr="00EF76FC">
        <w:rPr>
          <w:u w:val="single"/>
        </w:rPr>
        <w:tab/>
      </w:r>
      <w:r w:rsidRPr="00EF76FC">
        <w:rPr>
          <w:u w:val="single"/>
        </w:rPr>
        <w:tab/>
      </w:r>
      <w:r w:rsidRPr="00EF76FC">
        <w:tab/>
      </w:r>
      <w:r w:rsidRPr="00EF76FC">
        <w:tab/>
      </w:r>
    </w:p>
    <w:p w14:paraId="3E413A7E" w14:textId="77777777" w:rsidR="002D26C0" w:rsidRDefault="002D26C0" w:rsidP="00236395">
      <w:pPr>
        <w:jc w:val="both"/>
      </w:pPr>
      <w:r w:rsidRPr="00EF76FC">
        <w:t>(Chair of the Fire Authority)</w:t>
      </w:r>
    </w:p>
    <w:p w14:paraId="2FF77328" w14:textId="77777777" w:rsidR="00E34557" w:rsidRPr="00EF76FC" w:rsidRDefault="00E34557" w:rsidP="00236395">
      <w:pPr>
        <w:jc w:val="both"/>
      </w:pPr>
    </w:p>
    <w:p w14:paraId="676DD15B" w14:textId="77777777" w:rsidR="002D26C0" w:rsidRPr="00EF76FC" w:rsidRDefault="002D26C0" w:rsidP="00236395">
      <w:pPr>
        <w:jc w:val="both"/>
      </w:pPr>
      <w:r w:rsidRPr="00EF76FC">
        <w:t> </w:t>
      </w:r>
    </w:p>
    <w:p w14:paraId="34C4DFE9" w14:textId="50EBBD5B" w:rsidR="002D26C0" w:rsidRPr="00EF76FC" w:rsidRDefault="002D26C0" w:rsidP="00236395">
      <w:pPr>
        <w:jc w:val="both"/>
        <w:sectPr w:rsidR="002D26C0" w:rsidRPr="00EF76FC" w:rsidSect="003E01ED">
          <w:pgSz w:w="11906" w:h="16838"/>
          <w:pgMar w:top="1440" w:right="1080" w:bottom="1440" w:left="1080" w:header="708" w:footer="708" w:gutter="0"/>
          <w:cols w:space="286"/>
          <w:titlePg/>
          <w:docGrid w:linePitch="360"/>
        </w:sectPr>
      </w:pPr>
      <w:r w:rsidRPr="00EF76FC">
        <w:t xml:space="preserve">Dated   </w:t>
      </w:r>
      <w:r w:rsidRPr="00EF76FC">
        <w:tab/>
      </w:r>
      <w:r w:rsidRPr="00EF76FC">
        <w:rPr>
          <w:u w:val="single"/>
        </w:rPr>
        <w:tab/>
      </w:r>
      <w:r w:rsidR="00C36A0B" w:rsidRPr="00EF76FC">
        <w:rPr>
          <w:u w:val="single"/>
        </w:rPr>
        <w:tab/>
      </w:r>
      <w:r w:rsidR="00C36A0B" w:rsidRPr="00EF76FC">
        <w:rPr>
          <w:u w:val="single"/>
        </w:rPr>
        <w:tab/>
      </w:r>
      <w:r w:rsidR="00C36A0B" w:rsidRPr="00EF76FC">
        <w:rPr>
          <w:u w:val="single"/>
        </w:rPr>
        <w:tab/>
      </w:r>
      <w:r w:rsidRPr="00EF76FC">
        <w:rPr>
          <w:u w:val="single"/>
        </w:rPr>
        <w:tab/>
      </w:r>
    </w:p>
    <w:p w14:paraId="7033F865" w14:textId="7B69FCFA" w:rsidR="002D26C0" w:rsidRPr="00EF76FC" w:rsidRDefault="002D26C0" w:rsidP="00236395">
      <w:pPr>
        <w:pStyle w:val="Heading3"/>
        <w:jc w:val="both"/>
      </w:pPr>
      <w:bookmarkStart w:id="23" w:name="_Toc202185815"/>
      <w:bookmarkStart w:id="24" w:name="_Toc233711723"/>
      <w:r w:rsidRPr="00EF76FC">
        <w:lastRenderedPageBreak/>
        <w:t>Auditors Report</w:t>
      </w:r>
      <w:bookmarkEnd w:id="23"/>
      <w:bookmarkEnd w:id="24"/>
    </w:p>
    <w:p w14:paraId="6E24B64C" w14:textId="77777777" w:rsidR="00916F20" w:rsidRPr="00581F1D" w:rsidRDefault="00916F20" w:rsidP="00236395">
      <w:pPr>
        <w:jc w:val="both"/>
        <w:rPr>
          <w:highlight w:val="yellow"/>
        </w:rPr>
        <w:sectPr w:rsidR="00916F20" w:rsidRPr="00581F1D" w:rsidSect="003E01ED">
          <w:pgSz w:w="11906" w:h="16838"/>
          <w:pgMar w:top="1440" w:right="1080" w:bottom="1440" w:left="1080" w:header="708" w:footer="708" w:gutter="0"/>
          <w:cols w:space="286"/>
          <w:titlePg/>
          <w:docGrid w:linePitch="360"/>
        </w:sectPr>
      </w:pPr>
    </w:p>
    <w:p w14:paraId="117274DA" w14:textId="77777777" w:rsidR="00916F20" w:rsidRPr="00581F1D" w:rsidRDefault="00916F20" w:rsidP="00236395">
      <w:pPr>
        <w:jc w:val="both"/>
        <w:rPr>
          <w:highlight w:val="yellow"/>
        </w:rPr>
        <w:sectPr w:rsidR="00916F20" w:rsidRPr="00581F1D" w:rsidSect="003E01ED">
          <w:pgSz w:w="11906" w:h="16838"/>
          <w:pgMar w:top="1440" w:right="1080" w:bottom="1440" w:left="1080" w:header="708" w:footer="708" w:gutter="0"/>
          <w:cols w:space="286"/>
          <w:titlePg/>
          <w:docGrid w:linePitch="360"/>
        </w:sectPr>
      </w:pPr>
    </w:p>
    <w:p w14:paraId="6EF990C1" w14:textId="77777777" w:rsidR="00916F20" w:rsidRPr="00581F1D" w:rsidRDefault="00916F20" w:rsidP="00236395">
      <w:pPr>
        <w:jc w:val="both"/>
        <w:rPr>
          <w:highlight w:val="yellow"/>
        </w:rPr>
        <w:sectPr w:rsidR="00916F20" w:rsidRPr="00581F1D" w:rsidSect="003E01ED">
          <w:pgSz w:w="11906" w:h="16838"/>
          <w:pgMar w:top="1440" w:right="1080" w:bottom="1440" w:left="1080" w:header="708" w:footer="708" w:gutter="0"/>
          <w:cols w:space="286"/>
          <w:titlePg/>
          <w:docGrid w:linePitch="360"/>
        </w:sectPr>
      </w:pPr>
    </w:p>
    <w:p w14:paraId="5356A676" w14:textId="62E1EB9B" w:rsidR="00D36D21" w:rsidRPr="00EF76FC" w:rsidRDefault="00D36D21" w:rsidP="00236395">
      <w:pPr>
        <w:pStyle w:val="Heading2"/>
        <w:jc w:val="both"/>
      </w:pPr>
      <w:bookmarkStart w:id="25" w:name="_Toc202185816"/>
      <w:bookmarkStart w:id="26" w:name="_Toc233711724"/>
      <w:r w:rsidRPr="00EF76FC">
        <w:lastRenderedPageBreak/>
        <w:t>Core Financial Statements</w:t>
      </w:r>
      <w:bookmarkEnd w:id="25"/>
      <w:bookmarkEnd w:id="26"/>
    </w:p>
    <w:p w14:paraId="3335C7D7" w14:textId="77777777" w:rsidR="00CE2129" w:rsidRPr="00EF76FC" w:rsidRDefault="00CE2129" w:rsidP="00236395">
      <w:pPr>
        <w:pStyle w:val="Heading3"/>
        <w:jc w:val="both"/>
        <w:sectPr w:rsidR="00CE2129" w:rsidRPr="00EF76FC" w:rsidSect="003E01ED">
          <w:footerReference w:type="first" r:id="rId31"/>
          <w:pgSz w:w="16838" w:h="11906" w:orient="landscape"/>
          <w:pgMar w:top="1080" w:right="1440" w:bottom="1080" w:left="1440" w:header="708" w:footer="708" w:gutter="0"/>
          <w:cols w:space="286"/>
          <w:titlePg/>
          <w:docGrid w:linePitch="360"/>
        </w:sectPr>
      </w:pPr>
      <w:bookmarkStart w:id="27" w:name="_Toc202185817"/>
      <w:bookmarkStart w:id="28" w:name="_Toc233711725"/>
      <w:r w:rsidRPr="00EF76FC">
        <w:t>Movement in Reserves Statement</w:t>
      </w:r>
      <w:bookmarkEnd w:id="27"/>
      <w:bookmarkEnd w:id="28"/>
    </w:p>
    <w:p w14:paraId="018914FD" w14:textId="6B33DEA7" w:rsidR="00CE2129" w:rsidRPr="00EF76FC" w:rsidRDefault="00CE2129" w:rsidP="00236395">
      <w:pPr>
        <w:jc w:val="both"/>
        <w:rPr>
          <w:sz w:val="22"/>
          <w:szCs w:val="22"/>
        </w:rPr>
      </w:pPr>
      <w:r w:rsidRPr="00EF76FC">
        <w:rPr>
          <w:sz w:val="22"/>
          <w:szCs w:val="22"/>
        </w:rPr>
        <w:t>This statement shows the movement in the year on the different reserves held by the Authority, analysed into 'us</w:t>
      </w:r>
      <w:r w:rsidR="00C35737" w:rsidRPr="00EF76FC">
        <w:rPr>
          <w:sz w:val="22"/>
          <w:szCs w:val="22"/>
        </w:rPr>
        <w:t>e</w:t>
      </w:r>
      <w:r w:rsidRPr="00EF76FC">
        <w:rPr>
          <w:sz w:val="22"/>
          <w:szCs w:val="22"/>
        </w:rPr>
        <w:t>able reserves' (i.e. those that can not be applied to fund expenditure or reduce local taxation) and 'other reserves'. The Surplus or (Deficit) on the Provision of Services line shows the true economic cost of providing the Authority's services, more details of which are shown in the Comprehensive Income and Expenditure Statement. These are different from the statutory amounts required to be charged to the General Fund Balance for council tax setting purposes. The Net Increase/Decrease before Transfers to Earmarked Reserves line shows the statutory General Fund Balance before any discretionary transfers to or from earmarked reserves undertaken by the Authority.</w:t>
      </w:r>
    </w:p>
    <w:p w14:paraId="4ED3CF33" w14:textId="34257A0E" w:rsidR="00D57468" w:rsidRPr="00581F1D" w:rsidRDefault="00D57468" w:rsidP="00CE2129">
      <w:pPr>
        <w:rPr>
          <w:rFonts w:asciiTheme="minorHAnsi" w:hAnsiTheme="minorHAnsi" w:cstheme="minorBidi"/>
          <w:color w:val="auto"/>
          <w:highlight w:val="yellow"/>
        </w:rPr>
      </w:pPr>
    </w:p>
    <w:tbl>
      <w:tblPr>
        <w:tblStyle w:val="TableGrid"/>
        <w:tblW w:w="15220" w:type="dxa"/>
        <w:tblInd w:w="-572" w:type="dxa"/>
        <w:tblLook w:val="04A0" w:firstRow="1" w:lastRow="0" w:firstColumn="1" w:lastColumn="0" w:noHBand="0" w:noVBand="1"/>
      </w:tblPr>
      <w:tblGrid>
        <w:gridCol w:w="5296"/>
        <w:gridCol w:w="1417"/>
        <w:gridCol w:w="1418"/>
        <w:gridCol w:w="1417"/>
        <w:gridCol w:w="1418"/>
        <w:gridCol w:w="1418"/>
        <w:gridCol w:w="1418"/>
        <w:gridCol w:w="1418"/>
      </w:tblGrid>
      <w:tr w:rsidR="00D57468" w:rsidRPr="00581F1D" w14:paraId="035806AA" w14:textId="77777777" w:rsidTr="00D57468">
        <w:trPr>
          <w:divId w:val="761485783"/>
          <w:trHeight w:val="1050"/>
        </w:trPr>
        <w:tc>
          <w:tcPr>
            <w:tcW w:w="5296" w:type="dxa"/>
            <w:shd w:val="clear" w:color="auto" w:fill="C00000"/>
            <w:noWrap/>
            <w:hideMark/>
          </w:tcPr>
          <w:p w14:paraId="1D87B57F" w14:textId="1EB84604" w:rsidR="00D57468" w:rsidRPr="00CD59C8" w:rsidRDefault="00D57468" w:rsidP="00D57468">
            <w:pPr>
              <w:rPr>
                <w:b/>
                <w:bCs/>
                <w:color w:val="FFFFFF" w:themeColor="background1"/>
                <w:sz w:val="20"/>
                <w:szCs w:val="20"/>
              </w:rPr>
            </w:pPr>
            <w:r w:rsidRPr="00CD59C8">
              <w:rPr>
                <w:b/>
                <w:bCs/>
                <w:color w:val="FFFFFF" w:themeColor="background1"/>
                <w:sz w:val="20"/>
                <w:szCs w:val="20"/>
              </w:rPr>
              <w:t>Movement in Reserves during 202</w:t>
            </w:r>
            <w:r w:rsidR="00CD59C8">
              <w:rPr>
                <w:b/>
                <w:bCs/>
                <w:color w:val="FFFFFF" w:themeColor="background1"/>
                <w:sz w:val="20"/>
                <w:szCs w:val="20"/>
              </w:rPr>
              <w:t>5</w:t>
            </w:r>
            <w:r w:rsidRPr="00CD59C8">
              <w:rPr>
                <w:b/>
                <w:bCs/>
                <w:color w:val="FFFFFF" w:themeColor="background1"/>
                <w:sz w:val="20"/>
                <w:szCs w:val="20"/>
              </w:rPr>
              <w:t>/2</w:t>
            </w:r>
            <w:r w:rsidR="00CD59C8">
              <w:rPr>
                <w:b/>
                <w:bCs/>
                <w:color w:val="FFFFFF" w:themeColor="background1"/>
                <w:sz w:val="20"/>
                <w:szCs w:val="20"/>
              </w:rPr>
              <w:t>6</w:t>
            </w:r>
          </w:p>
        </w:tc>
        <w:tc>
          <w:tcPr>
            <w:tcW w:w="1417" w:type="dxa"/>
            <w:shd w:val="clear" w:color="auto" w:fill="C00000"/>
            <w:hideMark/>
          </w:tcPr>
          <w:p w14:paraId="7A4A9290"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General Fund           Balance                              £000</w:t>
            </w:r>
          </w:p>
        </w:tc>
        <w:tc>
          <w:tcPr>
            <w:tcW w:w="1418" w:type="dxa"/>
            <w:shd w:val="clear" w:color="auto" w:fill="C00000"/>
            <w:hideMark/>
          </w:tcPr>
          <w:p w14:paraId="19E59ED1"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Earmarked Reserves           £000</w:t>
            </w:r>
          </w:p>
        </w:tc>
        <w:tc>
          <w:tcPr>
            <w:tcW w:w="1417" w:type="dxa"/>
            <w:shd w:val="clear" w:color="auto" w:fill="C00000"/>
            <w:hideMark/>
          </w:tcPr>
          <w:p w14:paraId="190A7F2F"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Capital Receipts Reserve            £000</w:t>
            </w:r>
          </w:p>
        </w:tc>
        <w:tc>
          <w:tcPr>
            <w:tcW w:w="1418" w:type="dxa"/>
            <w:shd w:val="clear" w:color="auto" w:fill="C00000"/>
            <w:hideMark/>
          </w:tcPr>
          <w:p w14:paraId="42BDFDF3"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Capital Grants Unapplied            £000</w:t>
            </w:r>
          </w:p>
        </w:tc>
        <w:tc>
          <w:tcPr>
            <w:tcW w:w="1418" w:type="dxa"/>
            <w:shd w:val="clear" w:color="auto" w:fill="C00000"/>
            <w:hideMark/>
          </w:tcPr>
          <w:p w14:paraId="0DC41EE2"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Total Useable Reserves          £000</w:t>
            </w:r>
          </w:p>
        </w:tc>
        <w:tc>
          <w:tcPr>
            <w:tcW w:w="1418" w:type="dxa"/>
            <w:shd w:val="clear" w:color="auto" w:fill="C00000"/>
            <w:hideMark/>
          </w:tcPr>
          <w:p w14:paraId="37E18225"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Unuseable Reserves             £000</w:t>
            </w:r>
          </w:p>
        </w:tc>
        <w:tc>
          <w:tcPr>
            <w:tcW w:w="1418" w:type="dxa"/>
            <w:shd w:val="clear" w:color="auto" w:fill="C00000"/>
            <w:hideMark/>
          </w:tcPr>
          <w:p w14:paraId="614A8833" w14:textId="77777777" w:rsidR="00D57468" w:rsidRPr="00CD59C8" w:rsidRDefault="00D57468" w:rsidP="00D57468">
            <w:pPr>
              <w:jc w:val="center"/>
              <w:rPr>
                <w:b/>
                <w:bCs/>
                <w:color w:val="FFFFFF" w:themeColor="background1"/>
                <w:sz w:val="20"/>
                <w:szCs w:val="20"/>
              </w:rPr>
            </w:pPr>
            <w:r w:rsidRPr="00CD59C8">
              <w:rPr>
                <w:b/>
                <w:bCs/>
                <w:color w:val="FFFFFF" w:themeColor="background1"/>
                <w:sz w:val="20"/>
                <w:szCs w:val="20"/>
              </w:rPr>
              <w:t>Total Authority Reserves            £000</w:t>
            </w:r>
          </w:p>
        </w:tc>
      </w:tr>
      <w:tr w:rsidR="00CD59C8" w:rsidRPr="00581F1D" w14:paraId="7A68E179" w14:textId="77777777" w:rsidTr="00E272B5">
        <w:trPr>
          <w:divId w:val="761485783"/>
          <w:trHeight w:val="285"/>
        </w:trPr>
        <w:tc>
          <w:tcPr>
            <w:tcW w:w="5296" w:type="dxa"/>
            <w:tcBorders>
              <w:bottom w:val="single" w:sz="4" w:space="0" w:color="000000" w:themeColor="text1"/>
            </w:tcBorders>
            <w:vAlign w:val="center"/>
            <w:hideMark/>
          </w:tcPr>
          <w:p w14:paraId="63045E14" w14:textId="0829B176" w:rsidR="00CD59C8" w:rsidRPr="00CD59C8" w:rsidRDefault="00CD59C8" w:rsidP="00CD59C8">
            <w:pPr>
              <w:rPr>
                <w:b/>
                <w:bCs/>
                <w:sz w:val="20"/>
                <w:szCs w:val="20"/>
                <w:highlight w:val="yellow"/>
              </w:rPr>
            </w:pPr>
            <w:r w:rsidRPr="00CD59C8">
              <w:rPr>
                <w:b/>
                <w:bCs/>
                <w:color w:val="000000"/>
                <w:sz w:val="20"/>
                <w:szCs w:val="20"/>
              </w:rPr>
              <w:t>Balance at 31 March 2025 carried forward</w:t>
            </w:r>
          </w:p>
        </w:tc>
        <w:tc>
          <w:tcPr>
            <w:tcW w:w="1417" w:type="dxa"/>
            <w:tcBorders>
              <w:bottom w:val="single" w:sz="4" w:space="0" w:color="000000" w:themeColor="text1"/>
            </w:tcBorders>
            <w:vAlign w:val="bottom"/>
            <w:hideMark/>
          </w:tcPr>
          <w:p w14:paraId="399A198E" w14:textId="36637CCA" w:rsidR="00CD59C8" w:rsidRPr="00CD59C8" w:rsidRDefault="00CD59C8" w:rsidP="00CD59C8">
            <w:pPr>
              <w:jc w:val="right"/>
              <w:rPr>
                <w:b/>
                <w:bCs/>
                <w:sz w:val="20"/>
                <w:szCs w:val="20"/>
                <w:highlight w:val="yellow"/>
              </w:rPr>
            </w:pPr>
            <w:r w:rsidRPr="00CD59C8">
              <w:rPr>
                <w:b/>
                <w:bCs/>
                <w:sz w:val="20"/>
                <w:szCs w:val="20"/>
              </w:rPr>
              <w:t>5,069</w:t>
            </w:r>
          </w:p>
        </w:tc>
        <w:tc>
          <w:tcPr>
            <w:tcW w:w="1418" w:type="dxa"/>
            <w:tcBorders>
              <w:bottom w:val="single" w:sz="4" w:space="0" w:color="000000" w:themeColor="text1"/>
            </w:tcBorders>
            <w:vAlign w:val="bottom"/>
            <w:hideMark/>
          </w:tcPr>
          <w:p w14:paraId="67D332D4" w14:textId="099AAB8C" w:rsidR="00CD59C8" w:rsidRPr="00CD59C8" w:rsidRDefault="00CD59C8" w:rsidP="00CD59C8">
            <w:pPr>
              <w:jc w:val="right"/>
              <w:rPr>
                <w:b/>
                <w:bCs/>
                <w:sz w:val="20"/>
                <w:szCs w:val="20"/>
                <w:highlight w:val="yellow"/>
              </w:rPr>
            </w:pPr>
            <w:r w:rsidRPr="00CD59C8">
              <w:rPr>
                <w:b/>
                <w:bCs/>
                <w:sz w:val="20"/>
                <w:szCs w:val="20"/>
              </w:rPr>
              <w:t>6,434</w:t>
            </w:r>
          </w:p>
        </w:tc>
        <w:tc>
          <w:tcPr>
            <w:tcW w:w="1417" w:type="dxa"/>
            <w:tcBorders>
              <w:bottom w:val="single" w:sz="4" w:space="0" w:color="000000" w:themeColor="text1"/>
            </w:tcBorders>
            <w:vAlign w:val="bottom"/>
            <w:hideMark/>
          </w:tcPr>
          <w:p w14:paraId="2C51CB7B" w14:textId="483D725E" w:rsidR="00CD59C8" w:rsidRPr="00CD59C8" w:rsidRDefault="00CD59C8" w:rsidP="00CD59C8">
            <w:pPr>
              <w:jc w:val="right"/>
              <w:rPr>
                <w:b/>
                <w:bCs/>
                <w:sz w:val="20"/>
                <w:szCs w:val="20"/>
                <w:highlight w:val="yellow"/>
              </w:rPr>
            </w:pPr>
            <w:r w:rsidRPr="00CD59C8">
              <w:rPr>
                <w:b/>
                <w:bCs/>
                <w:sz w:val="20"/>
                <w:szCs w:val="20"/>
              </w:rPr>
              <w:t>0</w:t>
            </w:r>
          </w:p>
        </w:tc>
        <w:tc>
          <w:tcPr>
            <w:tcW w:w="1418" w:type="dxa"/>
            <w:tcBorders>
              <w:bottom w:val="single" w:sz="4" w:space="0" w:color="000000" w:themeColor="text1"/>
            </w:tcBorders>
            <w:vAlign w:val="bottom"/>
            <w:hideMark/>
          </w:tcPr>
          <w:p w14:paraId="58F7E6B4" w14:textId="177C2979" w:rsidR="00CD59C8" w:rsidRPr="00CD59C8" w:rsidRDefault="00CD59C8" w:rsidP="00CD59C8">
            <w:pPr>
              <w:jc w:val="right"/>
              <w:rPr>
                <w:b/>
                <w:bCs/>
                <w:sz w:val="20"/>
                <w:szCs w:val="20"/>
                <w:highlight w:val="yellow"/>
              </w:rPr>
            </w:pPr>
            <w:r w:rsidRPr="00CD59C8">
              <w:rPr>
                <w:b/>
                <w:bCs/>
                <w:sz w:val="20"/>
                <w:szCs w:val="20"/>
              </w:rPr>
              <w:t>90</w:t>
            </w:r>
          </w:p>
        </w:tc>
        <w:tc>
          <w:tcPr>
            <w:tcW w:w="1418" w:type="dxa"/>
            <w:tcBorders>
              <w:bottom w:val="single" w:sz="4" w:space="0" w:color="000000" w:themeColor="text1"/>
            </w:tcBorders>
            <w:vAlign w:val="bottom"/>
            <w:hideMark/>
          </w:tcPr>
          <w:p w14:paraId="395A69FF" w14:textId="3B28C091" w:rsidR="00CD59C8" w:rsidRPr="00CD59C8" w:rsidRDefault="00CD59C8" w:rsidP="00CD59C8">
            <w:pPr>
              <w:jc w:val="right"/>
              <w:rPr>
                <w:b/>
                <w:bCs/>
                <w:sz w:val="20"/>
                <w:szCs w:val="20"/>
                <w:highlight w:val="yellow"/>
              </w:rPr>
            </w:pPr>
            <w:r w:rsidRPr="00CD59C8">
              <w:rPr>
                <w:b/>
                <w:bCs/>
                <w:sz w:val="20"/>
                <w:szCs w:val="20"/>
              </w:rPr>
              <w:t>11,593</w:t>
            </w:r>
          </w:p>
        </w:tc>
        <w:tc>
          <w:tcPr>
            <w:tcW w:w="1418" w:type="dxa"/>
            <w:tcBorders>
              <w:bottom w:val="single" w:sz="4" w:space="0" w:color="000000" w:themeColor="text1"/>
            </w:tcBorders>
            <w:vAlign w:val="bottom"/>
            <w:hideMark/>
          </w:tcPr>
          <w:p w14:paraId="5CA136F9" w14:textId="5E64C048" w:rsidR="00CD59C8" w:rsidRPr="00CD59C8" w:rsidRDefault="00CD59C8" w:rsidP="00CD59C8">
            <w:pPr>
              <w:jc w:val="right"/>
              <w:rPr>
                <w:b/>
                <w:bCs/>
                <w:sz w:val="20"/>
                <w:szCs w:val="20"/>
                <w:highlight w:val="yellow"/>
              </w:rPr>
            </w:pPr>
            <w:r w:rsidRPr="00CD59C8">
              <w:rPr>
                <w:b/>
                <w:bCs/>
                <w:sz w:val="20"/>
                <w:szCs w:val="20"/>
              </w:rPr>
              <w:t>(324,649)</w:t>
            </w:r>
          </w:p>
        </w:tc>
        <w:tc>
          <w:tcPr>
            <w:tcW w:w="1418" w:type="dxa"/>
            <w:tcBorders>
              <w:bottom w:val="single" w:sz="4" w:space="0" w:color="000000" w:themeColor="text1"/>
            </w:tcBorders>
            <w:vAlign w:val="bottom"/>
            <w:hideMark/>
          </w:tcPr>
          <w:p w14:paraId="2FC6D868" w14:textId="384E0BD6" w:rsidR="00CD59C8" w:rsidRPr="00CD59C8" w:rsidRDefault="00CD59C8" w:rsidP="00CD59C8">
            <w:pPr>
              <w:jc w:val="right"/>
              <w:rPr>
                <w:b/>
                <w:bCs/>
                <w:sz w:val="20"/>
                <w:szCs w:val="20"/>
                <w:highlight w:val="yellow"/>
              </w:rPr>
            </w:pPr>
            <w:r w:rsidRPr="00CD59C8">
              <w:rPr>
                <w:b/>
                <w:bCs/>
                <w:sz w:val="20"/>
                <w:szCs w:val="20"/>
              </w:rPr>
              <w:t>(313,056)</w:t>
            </w:r>
          </w:p>
        </w:tc>
      </w:tr>
      <w:tr w:rsidR="00CD59C8" w:rsidRPr="00581F1D" w14:paraId="69F8B382" w14:textId="77777777" w:rsidTr="00E272B5">
        <w:trPr>
          <w:divId w:val="761485783"/>
          <w:trHeight w:val="278"/>
        </w:trPr>
        <w:tc>
          <w:tcPr>
            <w:tcW w:w="5296" w:type="dxa"/>
            <w:tcBorders>
              <w:bottom w:val="nil"/>
            </w:tcBorders>
            <w:vAlign w:val="center"/>
            <w:hideMark/>
          </w:tcPr>
          <w:p w14:paraId="249EDB0A" w14:textId="2F151848" w:rsidR="00CD59C8" w:rsidRPr="00CD59C8" w:rsidRDefault="00CD59C8" w:rsidP="00CD59C8">
            <w:pPr>
              <w:rPr>
                <w:b/>
                <w:bCs/>
                <w:sz w:val="20"/>
                <w:szCs w:val="20"/>
                <w:highlight w:val="yellow"/>
              </w:rPr>
            </w:pPr>
            <w:r w:rsidRPr="00CD59C8">
              <w:rPr>
                <w:b/>
                <w:bCs/>
                <w:sz w:val="20"/>
                <w:szCs w:val="20"/>
              </w:rPr>
              <w:t>Movement in Reserves during 2025/26</w:t>
            </w:r>
          </w:p>
        </w:tc>
        <w:tc>
          <w:tcPr>
            <w:tcW w:w="1417" w:type="dxa"/>
            <w:tcBorders>
              <w:bottom w:val="nil"/>
            </w:tcBorders>
            <w:vAlign w:val="bottom"/>
            <w:hideMark/>
          </w:tcPr>
          <w:p w14:paraId="7D45E0AD" w14:textId="77777777" w:rsidR="00CD59C8" w:rsidRPr="00CD59C8" w:rsidRDefault="00CD59C8" w:rsidP="00CD59C8">
            <w:pPr>
              <w:jc w:val="right"/>
              <w:rPr>
                <w:b/>
                <w:bCs/>
                <w:sz w:val="20"/>
                <w:szCs w:val="20"/>
                <w:highlight w:val="yellow"/>
              </w:rPr>
            </w:pPr>
          </w:p>
        </w:tc>
        <w:tc>
          <w:tcPr>
            <w:tcW w:w="1418" w:type="dxa"/>
            <w:tcBorders>
              <w:bottom w:val="nil"/>
            </w:tcBorders>
            <w:vAlign w:val="bottom"/>
            <w:hideMark/>
          </w:tcPr>
          <w:p w14:paraId="7CC94913" w14:textId="77777777" w:rsidR="00CD59C8" w:rsidRPr="00CD59C8" w:rsidRDefault="00CD59C8" w:rsidP="00CD59C8">
            <w:pPr>
              <w:jc w:val="right"/>
              <w:rPr>
                <w:sz w:val="20"/>
                <w:szCs w:val="20"/>
                <w:highlight w:val="yellow"/>
              </w:rPr>
            </w:pPr>
          </w:p>
        </w:tc>
        <w:tc>
          <w:tcPr>
            <w:tcW w:w="1417" w:type="dxa"/>
            <w:tcBorders>
              <w:bottom w:val="nil"/>
            </w:tcBorders>
            <w:vAlign w:val="bottom"/>
            <w:hideMark/>
          </w:tcPr>
          <w:p w14:paraId="51056466" w14:textId="77777777" w:rsidR="00CD59C8" w:rsidRPr="00CD59C8" w:rsidRDefault="00CD59C8" w:rsidP="00CD59C8">
            <w:pPr>
              <w:jc w:val="right"/>
              <w:rPr>
                <w:sz w:val="20"/>
                <w:szCs w:val="20"/>
                <w:highlight w:val="yellow"/>
              </w:rPr>
            </w:pPr>
          </w:p>
        </w:tc>
        <w:tc>
          <w:tcPr>
            <w:tcW w:w="1418" w:type="dxa"/>
            <w:tcBorders>
              <w:bottom w:val="nil"/>
            </w:tcBorders>
            <w:vAlign w:val="bottom"/>
            <w:hideMark/>
          </w:tcPr>
          <w:p w14:paraId="56E978B1" w14:textId="77777777" w:rsidR="00CD59C8" w:rsidRPr="00CD59C8" w:rsidRDefault="00CD59C8" w:rsidP="00CD59C8">
            <w:pPr>
              <w:jc w:val="right"/>
              <w:rPr>
                <w:sz w:val="20"/>
                <w:szCs w:val="20"/>
                <w:highlight w:val="yellow"/>
              </w:rPr>
            </w:pPr>
          </w:p>
        </w:tc>
        <w:tc>
          <w:tcPr>
            <w:tcW w:w="1418" w:type="dxa"/>
            <w:tcBorders>
              <w:bottom w:val="nil"/>
            </w:tcBorders>
            <w:vAlign w:val="bottom"/>
            <w:hideMark/>
          </w:tcPr>
          <w:p w14:paraId="55C7FDC2" w14:textId="77777777" w:rsidR="00CD59C8" w:rsidRPr="00CD59C8" w:rsidRDefault="00CD59C8" w:rsidP="00CD59C8">
            <w:pPr>
              <w:jc w:val="right"/>
              <w:rPr>
                <w:sz w:val="20"/>
                <w:szCs w:val="20"/>
                <w:highlight w:val="yellow"/>
              </w:rPr>
            </w:pPr>
          </w:p>
        </w:tc>
        <w:tc>
          <w:tcPr>
            <w:tcW w:w="1418" w:type="dxa"/>
            <w:tcBorders>
              <w:bottom w:val="nil"/>
            </w:tcBorders>
            <w:vAlign w:val="bottom"/>
            <w:hideMark/>
          </w:tcPr>
          <w:p w14:paraId="745EE50C" w14:textId="77777777" w:rsidR="00CD59C8" w:rsidRPr="00CD59C8" w:rsidRDefault="00CD59C8" w:rsidP="00CD59C8">
            <w:pPr>
              <w:jc w:val="right"/>
              <w:rPr>
                <w:sz w:val="20"/>
                <w:szCs w:val="20"/>
                <w:highlight w:val="yellow"/>
              </w:rPr>
            </w:pPr>
          </w:p>
        </w:tc>
        <w:tc>
          <w:tcPr>
            <w:tcW w:w="1418" w:type="dxa"/>
            <w:tcBorders>
              <w:bottom w:val="nil"/>
            </w:tcBorders>
            <w:vAlign w:val="bottom"/>
            <w:hideMark/>
          </w:tcPr>
          <w:p w14:paraId="7785FAF0" w14:textId="77777777" w:rsidR="00CD59C8" w:rsidRPr="00CD59C8" w:rsidRDefault="00CD59C8" w:rsidP="00CD59C8">
            <w:pPr>
              <w:jc w:val="right"/>
              <w:rPr>
                <w:sz w:val="20"/>
                <w:szCs w:val="20"/>
                <w:highlight w:val="yellow"/>
              </w:rPr>
            </w:pPr>
          </w:p>
        </w:tc>
      </w:tr>
      <w:tr w:rsidR="00CD59C8" w:rsidRPr="00581F1D" w14:paraId="4F6C05AF" w14:textId="77777777" w:rsidTr="00587106">
        <w:trPr>
          <w:divId w:val="761485783"/>
          <w:trHeight w:val="278"/>
        </w:trPr>
        <w:tc>
          <w:tcPr>
            <w:tcW w:w="5296" w:type="dxa"/>
            <w:tcBorders>
              <w:top w:val="nil"/>
              <w:bottom w:val="nil"/>
            </w:tcBorders>
            <w:vAlign w:val="center"/>
            <w:hideMark/>
          </w:tcPr>
          <w:p w14:paraId="050B78D8" w14:textId="67D2D0D7" w:rsidR="00CD59C8" w:rsidRPr="00CD59C8" w:rsidRDefault="00CD59C8" w:rsidP="00CD59C8">
            <w:pPr>
              <w:rPr>
                <w:sz w:val="20"/>
                <w:szCs w:val="20"/>
                <w:highlight w:val="yellow"/>
              </w:rPr>
            </w:pPr>
            <w:r w:rsidRPr="00CD59C8">
              <w:rPr>
                <w:color w:val="000000"/>
                <w:sz w:val="20"/>
                <w:szCs w:val="20"/>
              </w:rPr>
              <w:t>Total Comprehensive Income and Expenditure</w:t>
            </w:r>
          </w:p>
        </w:tc>
        <w:tc>
          <w:tcPr>
            <w:tcW w:w="1417" w:type="dxa"/>
            <w:tcBorders>
              <w:top w:val="nil"/>
              <w:bottom w:val="nil"/>
            </w:tcBorders>
            <w:vAlign w:val="bottom"/>
            <w:hideMark/>
          </w:tcPr>
          <w:p w14:paraId="24279830" w14:textId="06B7E9B9" w:rsidR="00CD59C8" w:rsidRPr="00CD59C8" w:rsidRDefault="00CD59C8" w:rsidP="00CD59C8">
            <w:pPr>
              <w:jc w:val="right"/>
              <w:rPr>
                <w:b/>
                <w:bCs/>
                <w:color w:val="auto"/>
                <w:sz w:val="20"/>
                <w:szCs w:val="20"/>
                <w:highlight w:val="yellow"/>
              </w:rPr>
            </w:pPr>
            <w:r w:rsidRPr="00CD59C8">
              <w:rPr>
                <w:b/>
                <w:bCs/>
                <w:sz w:val="20"/>
                <w:szCs w:val="20"/>
              </w:rPr>
              <w:t>(3,573)</w:t>
            </w:r>
          </w:p>
        </w:tc>
        <w:tc>
          <w:tcPr>
            <w:tcW w:w="1418" w:type="dxa"/>
            <w:tcBorders>
              <w:top w:val="nil"/>
              <w:bottom w:val="nil"/>
            </w:tcBorders>
            <w:vAlign w:val="bottom"/>
            <w:hideMark/>
          </w:tcPr>
          <w:p w14:paraId="1E06393D" w14:textId="5D887566" w:rsidR="00CD59C8" w:rsidRPr="00CD59C8" w:rsidRDefault="00CD59C8" w:rsidP="00CD59C8">
            <w:pPr>
              <w:jc w:val="right"/>
              <w:rPr>
                <w:sz w:val="20"/>
                <w:szCs w:val="20"/>
                <w:highlight w:val="yellow"/>
              </w:rPr>
            </w:pPr>
            <w:r w:rsidRPr="00CD59C8">
              <w:rPr>
                <w:sz w:val="20"/>
                <w:szCs w:val="20"/>
              </w:rPr>
              <w:t>0</w:t>
            </w:r>
          </w:p>
        </w:tc>
        <w:tc>
          <w:tcPr>
            <w:tcW w:w="1417" w:type="dxa"/>
            <w:tcBorders>
              <w:top w:val="nil"/>
              <w:bottom w:val="nil"/>
            </w:tcBorders>
            <w:vAlign w:val="bottom"/>
            <w:hideMark/>
          </w:tcPr>
          <w:p w14:paraId="6FCE9DCB" w14:textId="1E90307B" w:rsidR="00CD59C8" w:rsidRPr="00CD59C8" w:rsidRDefault="00CD59C8" w:rsidP="00CD59C8">
            <w:pPr>
              <w:jc w:val="right"/>
              <w:rPr>
                <w:sz w:val="20"/>
                <w:szCs w:val="20"/>
                <w:highlight w:val="yellow"/>
              </w:rPr>
            </w:pPr>
            <w:r w:rsidRPr="00CD59C8">
              <w:rPr>
                <w:sz w:val="20"/>
                <w:szCs w:val="20"/>
              </w:rPr>
              <w:t>0</w:t>
            </w:r>
          </w:p>
        </w:tc>
        <w:tc>
          <w:tcPr>
            <w:tcW w:w="1418" w:type="dxa"/>
            <w:tcBorders>
              <w:top w:val="nil"/>
              <w:bottom w:val="nil"/>
            </w:tcBorders>
            <w:vAlign w:val="bottom"/>
            <w:hideMark/>
          </w:tcPr>
          <w:p w14:paraId="64885D45" w14:textId="5A9A97F5" w:rsidR="00CD59C8" w:rsidRPr="00CD59C8" w:rsidRDefault="00CD59C8" w:rsidP="00CD59C8">
            <w:pPr>
              <w:jc w:val="right"/>
              <w:rPr>
                <w:sz w:val="20"/>
                <w:szCs w:val="20"/>
                <w:highlight w:val="yellow"/>
              </w:rPr>
            </w:pPr>
            <w:r w:rsidRPr="00CD59C8">
              <w:rPr>
                <w:sz w:val="20"/>
                <w:szCs w:val="20"/>
              </w:rPr>
              <w:t>0</w:t>
            </w:r>
          </w:p>
        </w:tc>
        <w:tc>
          <w:tcPr>
            <w:tcW w:w="1418" w:type="dxa"/>
            <w:tcBorders>
              <w:top w:val="nil"/>
              <w:bottom w:val="nil"/>
            </w:tcBorders>
            <w:vAlign w:val="bottom"/>
            <w:hideMark/>
          </w:tcPr>
          <w:p w14:paraId="5E6F08E4" w14:textId="46E57E12" w:rsidR="00CD59C8" w:rsidRPr="00CD59C8" w:rsidRDefault="00CD59C8" w:rsidP="00CD59C8">
            <w:pPr>
              <w:jc w:val="right"/>
              <w:rPr>
                <w:b/>
                <w:bCs/>
                <w:color w:val="auto"/>
                <w:sz w:val="20"/>
                <w:szCs w:val="20"/>
                <w:highlight w:val="yellow"/>
              </w:rPr>
            </w:pPr>
            <w:r w:rsidRPr="00CD59C8">
              <w:rPr>
                <w:b/>
                <w:bCs/>
                <w:sz w:val="20"/>
                <w:szCs w:val="20"/>
              </w:rPr>
              <w:t>(3,573)</w:t>
            </w:r>
          </w:p>
        </w:tc>
        <w:tc>
          <w:tcPr>
            <w:tcW w:w="1418" w:type="dxa"/>
            <w:tcBorders>
              <w:top w:val="nil"/>
              <w:bottom w:val="nil"/>
            </w:tcBorders>
            <w:vAlign w:val="bottom"/>
            <w:hideMark/>
          </w:tcPr>
          <w:p w14:paraId="64B4F116" w14:textId="57AB3153" w:rsidR="00CD59C8" w:rsidRPr="00CD59C8" w:rsidRDefault="00CD59C8" w:rsidP="00CD59C8">
            <w:pPr>
              <w:jc w:val="right"/>
              <w:rPr>
                <w:sz w:val="20"/>
                <w:szCs w:val="20"/>
                <w:highlight w:val="yellow"/>
              </w:rPr>
            </w:pPr>
            <w:r w:rsidRPr="00CD59C8">
              <w:rPr>
                <w:sz w:val="20"/>
                <w:szCs w:val="20"/>
              </w:rPr>
              <w:t>(21,994)</w:t>
            </w:r>
          </w:p>
        </w:tc>
        <w:tc>
          <w:tcPr>
            <w:tcW w:w="1418" w:type="dxa"/>
            <w:tcBorders>
              <w:top w:val="nil"/>
              <w:bottom w:val="nil"/>
            </w:tcBorders>
            <w:vAlign w:val="bottom"/>
            <w:hideMark/>
          </w:tcPr>
          <w:p w14:paraId="0C91C62B" w14:textId="7D8F4BC4" w:rsidR="00CD59C8" w:rsidRPr="00CD59C8" w:rsidRDefault="00CD59C8" w:rsidP="00CD59C8">
            <w:pPr>
              <w:jc w:val="right"/>
              <w:rPr>
                <w:b/>
                <w:bCs/>
                <w:sz w:val="20"/>
                <w:szCs w:val="20"/>
                <w:highlight w:val="yellow"/>
              </w:rPr>
            </w:pPr>
            <w:r w:rsidRPr="00CD59C8">
              <w:rPr>
                <w:b/>
                <w:bCs/>
                <w:sz w:val="20"/>
                <w:szCs w:val="20"/>
              </w:rPr>
              <w:t>(25,567)</w:t>
            </w:r>
          </w:p>
        </w:tc>
      </w:tr>
      <w:tr w:rsidR="00CD59C8" w:rsidRPr="00581F1D" w14:paraId="47C8B5D5" w14:textId="77777777" w:rsidTr="00587106">
        <w:trPr>
          <w:divId w:val="761485783"/>
          <w:trHeight w:val="540"/>
        </w:trPr>
        <w:tc>
          <w:tcPr>
            <w:tcW w:w="5296" w:type="dxa"/>
            <w:tcBorders>
              <w:top w:val="nil"/>
            </w:tcBorders>
            <w:vAlign w:val="center"/>
            <w:hideMark/>
          </w:tcPr>
          <w:p w14:paraId="7E22EEE6" w14:textId="19CEFE45" w:rsidR="00CD59C8" w:rsidRPr="00CD59C8" w:rsidRDefault="00CD59C8" w:rsidP="00CD59C8">
            <w:pPr>
              <w:rPr>
                <w:sz w:val="20"/>
                <w:szCs w:val="20"/>
                <w:highlight w:val="yellow"/>
              </w:rPr>
            </w:pPr>
            <w:r w:rsidRPr="00CD59C8">
              <w:rPr>
                <w:color w:val="000000"/>
                <w:sz w:val="20"/>
                <w:szCs w:val="20"/>
              </w:rPr>
              <w:t>Adjustments between accounting basis and funding basis under regulations (Note 10)</w:t>
            </w:r>
          </w:p>
        </w:tc>
        <w:tc>
          <w:tcPr>
            <w:tcW w:w="1417" w:type="dxa"/>
            <w:tcBorders>
              <w:top w:val="nil"/>
            </w:tcBorders>
            <w:vAlign w:val="center"/>
            <w:hideMark/>
          </w:tcPr>
          <w:p w14:paraId="1D33F614" w14:textId="063099AC" w:rsidR="00CD59C8" w:rsidRPr="00CD59C8" w:rsidRDefault="00CD59C8" w:rsidP="00CD59C8">
            <w:pPr>
              <w:jc w:val="right"/>
              <w:rPr>
                <w:b/>
                <w:bCs/>
                <w:sz w:val="20"/>
                <w:szCs w:val="20"/>
                <w:highlight w:val="yellow"/>
              </w:rPr>
            </w:pPr>
            <w:r w:rsidRPr="00CD59C8">
              <w:rPr>
                <w:b/>
                <w:bCs/>
                <w:sz w:val="20"/>
                <w:szCs w:val="20"/>
              </w:rPr>
              <w:t>3,16</w:t>
            </w:r>
            <w:r w:rsidR="00587106">
              <w:rPr>
                <w:b/>
                <w:bCs/>
                <w:sz w:val="20"/>
                <w:szCs w:val="20"/>
              </w:rPr>
              <w:t>7</w:t>
            </w:r>
          </w:p>
        </w:tc>
        <w:tc>
          <w:tcPr>
            <w:tcW w:w="1418" w:type="dxa"/>
            <w:tcBorders>
              <w:top w:val="nil"/>
            </w:tcBorders>
            <w:vAlign w:val="center"/>
            <w:hideMark/>
          </w:tcPr>
          <w:p w14:paraId="6D740EF1" w14:textId="7254F9E4" w:rsidR="00CD59C8" w:rsidRPr="00CD59C8" w:rsidRDefault="00CD59C8" w:rsidP="00CD59C8">
            <w:pPr>
              <w:jc w:val="right"/>
              <w:rPr>
                <w:sz w:val="20"/>
                <w:szCs w:val="20"/>
                <w:highlight w:val="yellow"/>
              </w:rPr>
            </w:pPr>
            <w:r w:rsidRPr="00CD59C8">
              <w:rPr>
                <w:sz w:val="20"/>
                <w:szCs w:val="20"/>
              </w:rPr>
              <w:t>0</w:t>
            </w:r>
          </w:p>
        </w:tc>
        <w:tc>
          <w:tcPr>
            <w:tcW w:w="1417" w:type="dxa"/>
            <w:tcBorders>
              <w:top w:val="nil"/>
            </w:tcBorders>
            <w:vAlign w:val="center"/>
            <w:hideMark/>
          </w:tcPr>
          <w:p w14:paraId="186E1DCD" w14:textId="403C65F7" w:rsidR="00CD59C8" w:rsidRPr="00CD59C8" w:rsidRDefault="00CD59C8" w:rsidP="00CD59C8">
            <w:pPr>
              <w:jc w:val="right"/>
              <w:rPr>
                <w:color w:val="auto"/>
                <w:sz w:val="20"/>
                <w:szCs w:val="20"/>
                <w:highlight w:val="yellow"/>
              </w:rPr>
            </w:pPr>
            <w:r w:rsidRPr="00CD59C8">
              <w:rPr>
                <w:sz w:val="20"/>
                <w:szCs w:val="20"/>
              </w:rPr>
              <w:t>0</w:t>
            </w:r>
          </w:p>
        </w:tc>
        <w:tc>
          <w:tcPr>
            <w:tcW w:w="1418" w:type="dxa"/>
            <w:tcBorders>
              <w:top w:val="nil"/>
            </w:tcBorders>
            <w:vAlign w:val="center"/>
            <w:hideMark/>
          </w:tcPr>
          <w:p w14:paraId="537A0AD4" w14:textId="43CDEB6D" w:rsidR="00CD59C8" w:rsidRPr="00CD59C8" w:rsidRDefault="00CD59C8" w:rsidP="00CD59C8">
            <w:pPr>
              <w:jc w:val="right"/>
              <w:rPr>
                <w:color w:val="auto"/>
                <w:sz w:val="20"/>
                <w:szCs w:val="20"/>
                <w:highlight w:val="yellow"/>
              </w:rPr>
            </w:pPr>
            <w:r w:rsidRPr="00CD59C8">
              <w:rPr>
                <w:sz w:val="20"/>
                <w:szCs w:val="20"/>
              </w:rPr>
              <w:t>(90)</w:t>
            </w:r>
          </w:p>
        </w:tc>
        <w:tc>
          <w:tcPr>
            <w:tcW w:w="1418" w:type="dxa"/>
            <w:tcBorders>
              <w:top w:val="nil"/>
            </w:tcBorders>
            <w:vAlign w:val="center"/>
            <w:hideMark/>
          </w:tcPr>
          <w:p w14:paraId="0BFE3A31" w14:textId="000E8502" w:rsidR="00CD59C8" w:rsidRPr="00CD59C8" w:rsidRDefault="00CD59C8" w:rsidP="00CD59C8">
            <w:pPr>
              <w:jc w:val="right"/>
              <w:rPr>
                <w:b/>
                <w:bCs/>
                <w:sz w:val="20"/>
                <w:szCs w:val="20"/>
                <w:highlight w:val="yellow"/>
              </w:rPr>
            </w:pPr>
            <w:r w:rsidRPr="00CD59C8">
              <w:rPr>
                <w:b/>
                <w:bCs/>
                <w:sz w:val="20"/>
                <w:szCs w:val="20"/>
              </w:rPr>
              <w:t>3,07</w:t>
            </w:r>
            <w:r w:rsidR="00587106">
              <w:rPr>
                <w:b/>
                <w:bCs/>
                <w:sz w:val="20"/>
                <w:szCs w:val="20"/>
              </w:rPr>
              <w:t>7</w:t>
            </w:r>
          </w:p>
        </w:tc>
        <w:tc>
          <w:tcPr>
            <w:tcW w:w="1418" w:type="dxa"/>
            <w:tcBorders>
              <w:top w:val="nil"/>
            </w:tcBorders>
            <w:vAlign w:val="center"/>
            <w:hideMark/>
          </w:tcPr>
          <w:p w14:paraId="330B0EBE" w14:textId="5DBAEEAA" w:rsidR="00CD59C8" w:rsidRPr="00CD59C8" w:rsidRDefault="00CD59C8" w:rsidP="00CD59C8">
            <w:pPr>
              <w:jc w:val="right"/>
              <w:rPr>
                <w:color w:val="auto"/>
                <w:sz w:val="20"/>
                <w:szCs w:val="20"/>
                <w:highlight w:val="yellow"/>
              </w:rPr>
            </w:pPr>
            <w:r w:rsidRPr="00CD59C8">
              <w:rPr>
                <w:sz w:val="20"/>
                <w:szCs w:val="20"/>
              </w:rPr>
              <w:t>(3,07</w:t>
            </w:r>
            <w:r w:rsidR="00587106">
              <w:rPr>
                <w:sz w:val="20"/>
                <w:szCs w:val="20"/>
              </w:rPr>
              <w:t>7</w:t>
            </w:r>
            <w:r w:rsidRPr="00CD59C8">
              <w:rPr>
                <w:sz w:val="20"/>
                <w:szCs w:val="20"/>
              </w:rPr>
              <w:t>)</w:t>
            </w:r>
          </w:p>
        </w:tc>
        <w:tc>
          <w:tcPr>
            <w:tcW w:w="1418" w:type="dxa"/>
            <w:tcBorders>
              <w:top w:val="nil"/>
            </w:tcBorders>
            <w:vAlign w:val="center"/>
            <w:hideMark/>
          </w:tcPr>
          <w:p w14:paraId="4A41578E" w14:textId="73549DDD" w:rsidR="00CD59C8" w:rsidRPr="00CD59C8" w:rsidRDefault="00CD59C8" w:rsidP="00CD59C8">
            <w:pPr>
              <w:jc w:val="right"/>
              <w:rPr>
                <w:b/>
                <w:bCs/>
                <w:sz w:val="20"/>
                <w:szCs w:val="20"/>
                <w:highlight w:val="yellow"/>
              </w:rPr>
            </w:pPr>
            <w:r w:rsidRPr="00CD59C8">
              <w:rPr>
                <w:b/>
                <w:bCs/>
                <w:sz w:val="20"/>
                <w:szCs w:val="20"/>
              </w:rPr>
              <w:t>0</w:t>
            </w:r>
          </w:p>
        </w:tc>
      </w:tr>
      <w:tr w:rsidR="00CD59C8" w:rsidRPr="00E34557" w14:paraId="41F88438" w14:textId="77777777" w:rsidTr="00E34557">
        <w:trPr>
          <w:divId w:val="761485783"/>
          <w:trHeight w:val="555"/>
        </w:trPr>
        <w:tc>
          <w:tcPr>
            <w:tcW w:w="5296" w:type="dxa"/>
            <w:tcBorders>
              <w:bottom w:val="single" w:sz="4" w:space="0" w:color="000000" w:themeColor="text1"/>
            </w:tcBorders>
            <w:shd w:val="clear" w:color="auto" w:fill="C00000"/>
            <w:vAlign w:val="center"/>
            <w:hideMark/>
          </w:tcPr>
          <w:p w14:paraId="79F47EA6" w14:textId="7CB52C41" w:rsidR="00CD59C8" w:rsidRPr="00E34557" w:rsidRDefault="00CD59C8" w:rsidP="00CD59C8">
            <w:pPr>
              <w:rPr>
                <w:b/>
                <w:bCs/>
                <w:color w:val="FFFFFF" w:themeColor="background1"/>
                <w:sz w:val="20"/>
                <w:szCs w:val="20"/>
                <w:highlight w:val="yellow"/>
              </w:rPr>
            </w:pPr>
            <w:r w:rsidRPr="00E34557">
              <w:rPr>
                <w:b/>
                <w:bCs/>
                <w:color w:val="FFFFFF" w:themeColor="background1"/>
                <w:sz w:val="20"/>
                <w:szCs w:val="20"/>
              </w:rPr>
              <w:t>Increase or Decrease in 2025/26 before Transfers to Earmarked Reserves</w:t>
            </w:r>
          </w:p>
        </w:tc>
        <w:tc>
          <w:tcPr>
            <w:tcW w:w="1417" w:type="dxa"/>
            <w:tcBorders>
              <w:bottom w:val="single" w:sz="4" w:space="0" w:color="000000" w:themeColor="text1"/>
            </w:tcBorders>
            <w:shd w:val="clear" w:color="auto" w:fill="C00000"/>
            <w:vAlign w:val="center"/>
            <w:hideMark/>
          </w:tcPr>
          <w:p w14:paraId="33AB9114" w14:textId="12D15E72"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(40</w:t>
            </w:r>
            <w:r w:rsidR="00587106" w:rsidRPr="00E34557">
              <w:rPr>
                <w:b/>
                <w:bCs/>
                <w:color w:val="FFFFFF" w:themeColor="background1"/>
                <w:sz w:val="20"/>
                <w:szCs w:val="20"/>
              </w:rPr>
              <w:t>6</w:t>
            </w:r>
            <w:r w:rsidRPr="00E34557">
              <w:rPr>
                <w:b/>
                <w:bCs/>
                <w:color w:val="FFFFFF" w:themeColor="background1"/>
                <w:sz w:val="20"/>
                <w:szCs w:val="20"/>
              </w:rPr>
              <w:t>)</w:t>
            </w:r>
          </w:p>
        </w:tc>
        <w:tc>
          <w:tcPr>
            <w:tcW w:w="1418" w:type="dxa"/>
            <w:tcBorders>
              <w:bottom w:val="single" w:sz="4" w:space="0" w:color="000000" w:themeColor="text1"/>
            </w:tcBorders>
            <w:shd w:val="clear" w:color="auto" w:fill="C00000"/>
            <w:vAlign w:val="center"/>
            <w:hideMark/>
          </w:tcPr>
          <w:p w14:paraId="57E97FF6" w14:textId="57290645"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7" w:type="dxa"/>
            <w:tcBorders>
              <w:bottom w:val="single" w:sz="4" w:space="0" w:color="000000" w:themeColor="text1"/>
            </w:tcBorders>
            <w:shd w:val="clear" w:color="auto" w:fill="C00000"/>
            <w:vAlign w:val="center"/>
            <w:hideMark/>
          </w:tcPr>
          <w:p w14:paraId="33DED616" w14:textId="1748917B"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8" w:type="dxa"/>
            <w:tcBorders>
              <w:bottom w:val="single" w:sz="4" w:space="0" w:color="000000" w:themeColor="text1"/>
            </w:tcBorders>
            <w:shd w:val="clear" w:color="auto" w:fill="C00000"/>
            <w:vAlign w:val="center"/>
            <w:hideMark/>
          </w:tcPr>
          <w:p w14:paraId="06C7DC0B" w14:textId="201BB68F"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(90)</w:t>
            </w:r>
          </w:p>
        </w:tc>
        <w:tc>
          <w:tcPr>
            <w:tcW w:w="1418" w:type="dxa"/>
            <w:tcBorders>
              <w:bottom w:val="single" w:sz="4" w:space="0" w:color="000000" w:themeColor="text1"/>
            </w:tcBorders>
            <w:shd w:val="clear" w:color="auto" w:fill="C00000"/>
            <w:vAlign w:val="center"/>
            <w:hideMark/>
          </w:tcPr>
          <w:p w14:paraId="3C514180" w14:textId="24E12F55"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(49</w:t>
            </w:r>
            <w:r w:rsidR="00587106" w:rsidRPr="00E34557">
              <w:rPr>
                <w:b/>
                <w:bCs/>
                <w:color w:val="FFFFFF" w:themeColor="background1"/>
                <w:sz w:val="20"/>
                <w:szCs w:val="20"/>
              </w:rPr>
              <w:t>6</w:t>
            </w:r>
            <w:r w:rsidRPr="00E34557">
              <w:rPr>
                <w:b/>
                <w:bCs/>
                <w:color w:val="FFFFFF" w:themeColor="background1"/>
                <w:sz w:val="20"/>
                <w:szCs w:val="20"/>
              </w:rPr>
              <w:t>)</w:t>
            </w:r>
          </w:p>
        </w:tc>
        <w:tc>
          <w:tcPr>
            <w:tcW w:w="1418" w:type="dxa"/>
            <w:tcBorders>
              <w:bottom w:val="single" w:sz="4" w:space="0" w:color="000000" w:themeColor="text1"/>
            </w:tcBorders>
            <w:shd w:val="clear" w:color="auto" w:fill="C00000"/>
            <w:vAlign w:val="center"/>
            <w:hideMark/>
          </w:tcPr>
          <w:p w14:paraId="144AAB7C" w14:textId="1AC1455C"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(25,070)</w:t>
            </w:r>
          </w:p>
        </w:tc>
        <w:tc>
          <w:tcPr>
            <w:tcW w:w="1418" w:type="dxa"/>
            <w:tcBorders>
              <w:bottom w:val="single" w:sz="4" w:space="0" w:color="000000" w:themeColor="text1"/>
            </w:tcBorders>
            <w:shd w:val="clear" w:color="auto" w:fill="C00000"/>
            <w:vAlign w:val="center"/>
            <w:hideMark/>
          </w:tcPr>
          <w:p w14:paraId="0FA181AD" w14:textId="1310F240"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(25,567)</w:t>
            </w:r>
          </w:p>
        </w:tc>
      </w:tr>
      <w:tr w:rsidR="00D57468" w:rsidRPr="00581F1D" w14:paraId="2C0C714D" w14:textId="77777777" w:rsidTr="00D57468">
        <w:trPr>
          <w:divId w:val="761485783"/>
          <w:trHeight w:val="70"/>
        </w:trPr>
        <w:tc>
          <w:tcPr>
            <w:tcW w:w="5296" w:type="dxa"/>
            <w:tcBorders>
              <w:bottom w:val="nil"/>
            </w:tcBorders>
            <w:hideMark/>
          </w:tcPr>
          <w:p w14:paraId="75F51EEC" w14:textId="77777777" w:rsidR="00D57468" w:rsidRPr="00CD59C8" w:rsidRDefault="00D57468" w:rsidP="00D57468">
            <w:pPr>
              <w:rPr>
                <w:b/>
                <w:bCs/>
                <w:sz w:val="20"/>
                <w:szCs w:val="20"/>
                <w:highlight w:val="yellow"/>
              </w:rPr>
            </w:pPr>
          </w:p>
        </w:tc>
        <w:tc>
          <w:tcPr>
            <w:tcW w:w="1417" w:type="dxa"/>
            <w:tcBorders>
              <w:bottom w:val="nil"/>
            </w:tcBorders>
            <w:vAlign w:val="center"/>
            <w:hideMark/>
          </w:tcPr>
          <w:p w14:paraId="57B047FB" w14:textId="77777777" w:rsidR="00D57468" w:rsidRPr="00CD59C8" w:rsidRDefault="00D57468" w:rsidP="00D57468">
            <w:pPr>
              <w:jc w:val="right"/>
              <w:rPr>
                <w:sz w:val="20"/>
                <w:szCs w:val="20"/>
                <w:highlight w:val="yellow"/>
              </w:rPr>
            </w:pPr>
          </w:p>
        </w:tc>
        <w:tc>
          <w:tcPr>
            <w:tcW w:w="1418" w:type="dxa"/>
            <w:tcBorders>
              <w:bottom w:val="nil"/>
            </w:tcBorders>
            <w:vAlign w:val="center"/>
            <w:hideMark/>
          </w:tcPr>
          <w:p w14:paraId="20C658F4" w14:textId="77777777" w:rsidR="00D57468" w:rsidRPr="00CD59C8" w:rsidRDefault="00D57468" w:rsidP="00D57468">
            <w:pPr>
              <w:jc w:val="right"/>
              <w:rPr>
                <w:sz w:val="20"/>
                <w:szCs w:val="20"/>
                <w:highlight w:val="yellow"/>
              </w:rPr>
            </w:pPr>
          </w:p>
        </w:tc>
        <w:tc>
          <w:tcPr>
            <w:tcW w:w="1417" w:type="dxa"/>
            <w:tcBorders>
              <w:bottom w:val="nil"/>
            </w:tcBorders>
            <w:vAlign w:val="center"/>
            <w:hideMark/>
          </w:tcPr>
          <w:p w14:paraId="744F4A46" w14:textId="77777777" w:rsidR="00D57468" w:rsidRPr="00CD59C8" w:rsidRDefault="00D57468" w:rsidP="00D57468">
            <w:pPr>
              <w:jc w:val="right"/>
              <w:rPr>
                <w:sz w:val="20"/>
                <w:szCs w:val="20"/>
                <w:highlight w:val="yellow"/>
              </w:rPr>
            </w:pPr>
          </w:p>
        </w:tc>
        <w:tc>
          <w:tcPr>
            <w:tcW w:w="1418" w:type="dxa"/>
            <w:tcBorders>
              <w:bottom w:val="nil"/>
            </w:tcBorders>
            <w:vAlign w:val="center"/>
            <w:hideMark/>
          </w:tcPr>
          <w:p w14:paraId="20E16421" w14:textId="77777777" w:rsidR="00D57468" w:rsidRPr="00CD59C8" w:rsidRDefault="00D57468" w:rsidP="00D57468">
            <w:pPr>
              <w:jc w:val="right"/>
              <w:rPr>
                <w:sz w:val="20"/>
                <w:szCs w:val="20"/>
                <w:highlight w:val="yellow"/>
              </w:rPr>
            </w:pPr>
          </w:p>
        </w:tc>
        <w:tc>
          <w:tcPr>
            <w:tcW w:w="1418" w:type="dxa"/>
            <w:tcBorders>
              <w:bottom w:val="nil"/>
            </w:tcBorders>
            <w:vAlign w:val="center"/>
            <w:hideMark/>
          </w:tcPr>
          <w:p w14:paraId="01CB13D8" w14:textId="77777777" w:rsidR="00D57468" w:rsidRPr="00CD59C8" w:rsidRDefault="00D57468" w:rsidP="00D57468">
            <w:pPr>
              <w:jc w:val="right"/>
              <w:rPr>
                <w:sz w:val="20"/>
                <w:szCs w:val="20"/>
                <w:highlight w:val="yellow"/>
              </w:rPr>
            </w:pPr>
          </w:p>
        </w:tc>
        <w:tc>
          <w:tcPr>
            <w:tcW w:w="1418" w:type="dxa"/>
            <w:tcBorders>
              <w:bottom w:val="nil"/>
            </w:tcBorders>
            <w:vAlign w:val="center"/>
            <w:hideMark/>
          </w:tcPr>
          <w:p w14:paraId="66C4EE61" w14:textId="77777777" w:rsidR="00D57468" w:rsidRPr="00CD59C8" w:rsidRDefault="00D57468" w:rsidP="00D57468">
            <w:pPr>
              <w:jc w:val="right"/>
              <w:rPr>
                <w:sz w:val="20"/>
                <w:szCs w:val="20"/>
                <w:highlight w:val="yellow"/>
              </w:rPr>
            </w:pPr>
          </w:p>
        </w:tc>
        <w:tc>
          <w:tcPr>
            <w:tcW w:w="1418" w:type="dxa"/>
            <w:tcBorders>
              <w:bottom w:val="nil"/>
            </w:tcBorders>
            <w:vAlign w:val="center"/>
            <w:hideMark/>
          </w:tcPr>
          <w:p w14:paraId="2BF9DFD3" w14:textId="77777777" w:rsidR="00D57468" w:rsidRPr="00CD59C8" w:rsidRDefault="00D57468" w:rsidP="00D57468">
            <w:pPr>
              <w:jc w:val="right"/>
              <w:rPr>
                <w:sz w:val="20"/>
                <w:szCs w:val="20"/>
                <w:highlight w:val="yellow"/>
              </w:rPr>
            </w:pPr>
          </w:p>
        </w:tc>
      </w:tr>
      <w:tr w:rsidR="00CD59C8" w:rsidRPr="00581F1D" w14:paraId="02C390B4" w14:textId="77777777" w:rsidTr="00587106">
        <w:trPr>
          <w:divId w:val="761485783"/>
          <w:trHeight w:val="278"/>
        </w:trPr>
        <w:tc>
          <w:tcPr>
            <w:tcW w:w="5296" w:type="dxa"/>
            <w:tcBorders>
              <w:top w:val="nil"/>
            </w:tcBorders>
            <w:noWrap/>
            <w:vAlign w:val="center"/>
            <w:hideMark/>
          </w:tcPr>
          <w:p w14:paraId="74637408" w14:textId="3C241711" w:rsidR="00CD59C8" w:rsidRPr="00CD59C8" w:rsidRDefault="00CD59C8" w:rsidP="00CD59C8">
            <w:pPr>
              <w:rPr>
                <w:sz w:val="20"/>
                <w:szCs w:val="20"/>
                <w:highlight w:val="yellow"/>
              </w:rPr>
            </w:pPr>
            <w:r w:rsidRPr="00CD59C8">
              <w:rPr>
                <w:color w:val="000000"/>
                <w:sz w:val="20"/>
                <w:szCs w:val="20"/>
              </w:rPr>
              <w:t>Transfers to/from Earmarked Reserves (Note 1</w:t>
            </w:r>
            <w:r w:rsidR="005344D9">
              <w:rPr>
                <w:color w:val="000000"/>
                <w:sz w:val="20"/>
                <w:szCs w:val="20"/>
              </w:rPr>
              <w:t>2</w:t>
            </w:r>
            <w:r w:rsidRPr="00CD59C8">
              <w:rPr>
                <w:color w:val="000000"/>
                <w:sz w:val="20"/>
                <w:szCs w:val="20"/>
              </w:rPr>
              <w:t>)</w:t>
            </w:r>
          </w:p>
        </w:tc>
        <w:tc>
          <w:tcPr>
            <w:tcW w:w="1417" w:type="dxa"/>
            <w:tcBorders>
              <w:top w:val="nil"/>
            </w:tcBorders>
            <w:vAlign w:val="bottom"/>
            <w:hideMark/>
          </w:tcPr>
          <w:p w14:paraId="266747AD" w14:textId="2C432B2A" w:rsidR="00CD59C8" w:rsidRPr="00CD59C8" w:rsidRDefault="00CD59C8" w:rsidP="00CD59C8">
            <w:pPr>
              <w:jc w:val="right"/>
              <w:rPr>
                <w:b/>
                <w:bCs/>
                <w:color w:val="auto"/>
                <w:sz w:val="20"/>
                <w:szCs w:val="20"/>
                <w:highlight w:val="yellow"/>
              </w:rPr>
            </w:pPr>
            <w:r w:rsidRPr="00CD59C8">
              <w:rPr>
                <w:b/>
                <w:bCs/>
                <w:sz w:val="20"/>
                <w:szCs w:val="20"/>
              </w:rPr>
              <w:t>420</w:t>
            </w:r>
          </w:p>
        </w:tc>
        <w:tc>
          <w:tcPr>
            <w:tcW w:w="1418" w:type="dxa"/>
            <w:tcBorders>
              <w:top w:val="nil"/>
            </w:tcBorders>
            <w:vAlign w:val="bottom"/>
            <w:hideMark/>
          </w:tcPr>
          <w:p w14:paraId="6335798F" w14:textId="3538422B" w:rsidR="00CD59C8" w:rsidRPr="00CD59C8" w:rsidRDefault="00CD59C8" w:rsidP="00CD59C8">
            <w:pPr>
              <w:jc w:val="right"/>
              <w:rPr>
                <w:b/>
                <w:bCs/>
                <w:sz w:val="20"/>
                <w:szCs w:val="20"/>
                <w:highlight w:val="yellow"/>
              </w:rPr>
            </w:pPr>
            <w:r w:rsidRPr="00CD59C8">
              <w:rPr>
                <w:b/>
                <w:bCs/>
                <w:sz w:val="20"/>
                <w:szCs w:val="20"/>
              </w:rPr>
              <w:t>(420)</w:t>
            </w:r>
          </w:p>
        </w:tc>
        <w:tc>
          <w:tcPr>
            <w:tcW w:w="1417" w:type="dxa"/>
            <w:tcBorders>
              <w:top w:val="nil"/>
            </w:tcBorders>
            <w:vAlign w:val="bottom"/>
            <w:hideMark/>
          </w:tcPr>
          <w:p w14:paraId="15854841" w14:textId="5D3CDC24"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bottom"/>
            <w:hideMark/>
          </w:tcPr>
          <w:p w14:paraId="3531AF45" w14:textId="71CE1646"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bottom"/>
            <w:hideMark/>
          </w:tcPr>
          <w:p w14:paraId="4E1DB2BF" w14:textId="5B3493EC" w:rsidR="00CD59C8" w:rsidRPr="00CD59C8" w:rsidRDefault="00CD59C8" w:rsidP="00CD59C8">
            <w:pPr>
              <w:jc w:val="right"/>
              <w:rPr>
                <w:b/>
                <w:bCs/>
                <w:sz w:val="20"/>
                <w:szCs w:val="20"/>
                <w:highlight w:val="yellow"/>
              </w:rPr>
            </w:pPr>
            <w:r w:rsidRPr="00CD59C8">
              <w:rPr>
                <w:b/>
                <w:bCs/>
                <w:sz w:val="20"/>
                <w:szCs w:val="20"/>
              </w:rPr>
              <w:t>0</w:t>
            </w:r>
          </w:p>
        </w:tc>
        <w:tc>
          <w:tcPr>
            <w:tcW w:w="1418" w:type="dxa"/>
            <w:tcBorders>
              <w:top w:val="nil"/>
            </w:tcBorders>
            <w:vAlign w:val="bottom"/>
            <w:hideMark/>
          </w:tcPr>
          <w:p w14:paraId="645F2A91" w14:textId="3D4BE2D3"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bottom"/>
            <w:hideMark/>
          </w:tcPr>
          <w:p w14:paraId="31F0ED12" w14:textId="591E1697" w:rsidR="00CD59C8" w:rsidRPr="00CD59C8" w:rsidRDefault="00CD59C8" w:rsidP="00CD59C8">
            <w:pPr>
              <w:jc w:val="right"/>
              <w:rPr>
                <w:b/>
                <w:bCs/>
                <w:sz w:val="20"/>
                <w:szCs w:val="20"/>
                <w:highlight w:val="yellow"/>
              </w:rPr>
            </w:pPr>
            <w:r w:rsidRPr="00CD59C8">
              <w:rPr>
                <w:b/>
                <w:bCs/>
                <w:sz w:val="20"/>
                <w:szCs w:val="20"/>
              </w:rPr>
              <w:t>0</w:t>
            </w:r>
          </w:p>
        </w:tc>
      </w:tr>
      <w:tr w:rsidR="00CD59C8" w:rsidRPr="00E34557" w14:paraId="62F8F972" w14:textId="77777777" w:rsidTr="00E34557">
        <w:trPr>
          <w:divId w:val="761485783"/>
          <w:trHeight w:val="285"/>
        </w:trPr>
        <w:tc>
          <w:tcPr>
            <w:tcW w:w="5296" w:type="dxa"/>
            <w:shd w:val="clear" w:color="auto" w:fill="C00000"/>
            <w:vAlign w:val="center"/>
            <w:hideMark/>
          </w:tcPr>
          <w:p w14:paraId="2392EF9B" w14:textId="55B622CF" w:rsidR="00CD59C8" w:rsidRPr="00E34557" w:rsidRDefault="00CD59C8" w:rsidP="00CD59C8">
            <w:pPr>
              <w:rPr>
                <w:b/>
                <w:bCs/>
                <w:color w:val="FFFFFF" w:themeColor="background1"/>
                <w:sz w:val="20"/>
                <w:szCs w:val="20"/>
                <w:highlight w:val="yellow"/>
              </w:rPr>
            </w:pPr>
            <w:r w:rsidRPr="00E34557">
              <w:rPr>
                <w:b/>
                <w:bCs/>
                <w:color w:val="FFFFFF" w:themeColor="background1"/>
                <w:sz w:val="20"/>
                <w:szCs w:val="20"/>
              </w:rPr>
              <w:t>Increase/(Decrease) in 2025/26</w:t>
            </w:r>
          </w:p>
        </w:tc>
        <w:tc>
          <w:tcPr>
            <w:tcW w:w="1417" w:type="dxa"/>
            <w:shd w:val="clear" w:color="auto" w:fill="C00000"/>
            <w:vAlign w:val="bottom"/>
            <w:hideMark/>
          </w:tcPr>
          <w:p w14:paraId="56FED936" w14:textId="5E67B0BF"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1</w:t>
            </w:r>
            <w:r w:rsidR="00587106" w:rsidRPr="00E34557">
              <w:rPr>
                <w:b/>
                <w:bCs/>
                <w:color w:val="FFFFFF" w:themeColor="background1"/>
                <w:sz w:val="20"/>
                <w:szCs w:val="20"/>
              </w:rPr>
              <w:t>4</w:t>
            </w:r>
          </w:p>
        </w:tc>
        <w:tc>
          <w:tcPr>
            <w:tcW w:w="1418" w:type="dxa"/>
            <w:shd w:val="clear" w:color="auto" w:fill="C00000"/>
            <w:vAlign w:val="bottom"/>
            <w:hideMark/>
          </w:tcPr>
          <w:p w14:paraId="09DFDD8A" w14:textId="6DB930DE"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(420)</w:t>
            </w:r>
          </w:p>
        </w:tc>
        <w:tc>
          <w:tcPr>
            <w:tcW w:w="1417" w:type="dxa"/>
            <w:shd w:val="clear" w:color="auto" w:fill="C00000"/>
            <w:vAlign w:val="bottom"/>
            <w:hideMark/>
          </w:tcPr>
          <w:p w14:paraId="6C42A057" w14:textId="04D74462"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8" w:type="dxa"/>
            <w:shd w:val="clear" w:color="auto" w:fill="C00000"/>
            <w:vAlign w:val="bottom"/>
            <w:hideMark/>
          </w:tcPr>
          <w:p w14:paraId="530E260F" w14:textId="78A8860F"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(90)</w:t>
            </w:r>
          </w:p>
        </w:tc>
        <w:tc>
          <w:tcPr>
            <w:tcW w:w="1418" w:type="dxa"/>
            <w:shd w:val="clear" w:color="auto" w:fill="C00000"/>
            <w:vAlign w:val="bottom"/>
            <w:hideMark/>
          </w:tcPr>
          <w:p w14:paraId="60D70269" w14:textId="67031B6E"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(49</w:t>
            </w:r>
            <w:r w:rsidR="00587106" w:rsidRPr="00E34557">
              <w:rPr>
                <w:b/>
                <w:bCs/>
                <w:color w:val="FFFFFF" w:themeColor="background1"/>
                <w:sz w:val="20"/>
                <w:szCs w:val="20"/>
              </w:rPr>
              <w:t>6</w:t>
            </w:r>
            <w:r w:rsidRPr="00E34557">
              <w:rPr>
                <w:b/>
                <w:bCs/>
                <w:color w:val="FFFFFF" w:themeColor="background1"/>
                <w:sz w:val="20"/>
                <w:szCs w:val="20"/>
              </w:rPr>
              <w:t>)</w:t>
            </w:r>
          </w:p>
        </w:tc>
        <w:tc>
          <w:tcPr>
            <w:tcW w:w="1418" w:type="dxa"/>
            <w:shd w:val="clear" w:color="auto" w:fill="C00000"/>
            <w:vAlign w:val="bottom"/>
            <w:hideMark/>
          </w:tcPr>
          <w:p w14:paraId="338464BD" w14:textId="53DCC441" w:rsidR="00CD59C8" w:rsidRPr="00E34557" w:rsidRDefault="0032587D" w:rsidP="00CD59C8">
            <w:pPr>
              <w:jc w:val="right"/>
              <w:rPr>
                <w:b/>
                <w:bCs/>
                <w:color w:val="FFFFFF" w:themeColor="background1"/>
                <w:sz w:val="20"/>
                <w:szCs w:val="20"/>
                <w:highlight w:val="yellow"/>
              </w:rPr>
            </w:pPr>
            <w:r w:rsidRPr="00E34557">
              <w:rPr>
                <w:b/>
                <w:bCs/>
                <w:color w:val="FFFFFF" w:themeColor="background1"/>
                <w:sz w:val="20"/>
                <w:szCs w:val="20"/>
              </w:rPr>
              <w:t>(25,07</w:t>
            </w:r>
            <w:r w:rsidR="00587106" w:rsidRPr="00E34557">
              <w:rPr>
                <w:b/>
                <w:bCs/>
                <w:color w:val="FFFFFF" w:themeColor="background1"/>
                <w:sz w:val="20"/>
                <w:szCs w:val="20"/>
              </w:rPr>
              <w:t>1</w:t>
            </w:r>
            <w:r w:rsidRPr="00E34557">
              <w:rPr>
                <w:b/>
                <w:bCs/>
                <w:color w:val="FFFFFF" w:themeColor="background1"/>
                <w:sz w:val="20"/>
                <w:szCs w:val="20"/>
              </w:rPr>
              <w:t>)</w:t>
            </w:r>
          </w:p>
        </w:tc>
        <w:tc>
          <w:tcPr>
            <w:tcW w:w="1418" w:type="dxa"/>
            <w:shd w:val="clear" w:color="auto" w:fill="C00000"/>
            <w:vAlign w:val="bottom"/>
            <w:hideMark/>
          </w:tcPr>
          <w:p w14:paraId="79198464" w14:textId="6512F339"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(25,567)</w:t>
            </w:r>
          </w:p>
        </w:tc>
      </w:tr>
      <w:tr w:rsidR="00CD59C8" w:rsidRPr="00E34557" w14:paraId="303A5F41" w14:textId="77777777" w:rsidTr="00E34557">
        <w:trPr>
          <w:divId w:val="761485783"/>
          <w:trHeight w:val="278"/>
        </w:trPr>
        <w:tc>
          <w:tcPr>
            <w:tcW w:w="5296" w:type="dxa"/>
            <w:shd w:val="clear" w:color="auto" w:fill="C00000"/>
            <w:vAlign w:val="center"/>
            <w:hideMark/>
          </w:tcPr>
          <w:p w14:paraId="048673D8" w14:textId="4A568E5C" w:rsidR="00CD59C8" w:rsidRPr="00E34557" w:rsidRDefault="00CD59C8" w:rsidP="00CD59C8">
            <w:pPr>
              <w:rPr>
                <w:b/>
                <w:bCs/>
                <w:color w:val="FFFFFF" w:themeColor="background1"/>
                <w:sz w:val="20"/>
                <w:szCs w:val="20"/>
                <w:highlight w:val="yellow"/>
              </w:rPr>
            </w:pPr>
            <w:r w:rsidRPr="00E34557">
              <w:rPr>
                <w:b/>
                <w:bCs/>
                <w:color w:val="FFFFFF" w:themeColor="background1"/>
                <w:sz w:val="20"/>
                <w:szCs w:val="20"/>
              </w:rPr>
              <w:t>Balance at 31 March 2026 carried forward</w:t>
            </w:r>
          </w:p>
        </w:tc>
        <w:tc>
          <w:tcPr>
            <w:tcW w:w="1417" w:type="dxa"/>
            <w:shd w:val="clear" w:color="auto" w:fill="C00000"/>
            <w:noWrap/>
            <w:vAlign w:val="bottom"/>
            <w:hideMark/>
          </w:tcPr>
          <w:p w14:paraId="3516C863" w14:textId="5F82C4AA"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5,08</w:t>
            </w:r>
            <w:r w:rsidR="00587106" w:rsidRPr="00E34557">
              <w:rPr>
                <w:b/>
                <w:bCs/>
                <w:color w:val="FFFFFF" w:themeColor="background1"/>
                <w:sz w:val="20"/>
                <w:szCs w:val="20"/>
              </w:rPr>
              <w:t>3</w:t>
            </w:r>
          </w:p>
        </w:tc>
        <w:tc>
          <w:tcPr>
            <w:tcW w:w="1418" w:type="dxa"/>
            <w:shd w:val="clear" w:color="auto" w:fill="C00000"/>
            <w:noWrap/>
            <w:vAlign w:val="bottom"/>
            <w:hideMark/>
          </w:tcPr>
          <w:p w14:paraId="46124A2B" w14:textId="5167143B"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6,014</w:t>
            </w:r>
          </w:p>
        </w:tc>
        <w:tc>
          <w:tcPr>
            <w:tcW w:w="1417" w:type="dxa"/>
            <w:shd w:val="clear" w:color="auto" w:fill="C00000"/>
            <w:noWrap/>
            <w:vAlign w:val="bottom"/>
            <w:hideMark/>
          </w:tcPr>
          <w:p w14:paraId="46B4230C" w14:textId="1AEE44B9"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8" w:type="dxa"/>
            <w:shd w:val="clear" w:color="auto" w:fill="C00000"/>
            <w:noWrap/>
            <w:vAlign w:val="bottom"/>
            <w:hideMark/>
          </w:tcPr>
          <w:p w14:paraId="07B14B85" w14:textId="453F078D"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8" w:type="dxa"/>
            <w:shd w:val="clear" w:color="auto" w:fill="C00000"/>
            <w:noWrap/>
            <w:vAlign w:val="bottom"/>
            <w:hideMark/>
          </w:tcPr>
          <w:p w14:paraId="37AADDB9" w14:textId="6C577A80"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11,09</w:t>
            </w:r>
            <w:r w:rsidR="00587106" w:rsidRPr="00E34557">
              <w:rPr>
                <w:b/>
                <w:bCs/>
                <w:color w:val="FFFFFF" w:themeColor="background1"/>
                <w:sz w:val="20"/>
                <w:szCs w:val="20"/>
              </w:rPr>
              <w:t>7</w:t>
            </w:r>
          </w:p>
        </w:tc>
        <w:tc>
          <w:tcPr>
            <w:tcW w:w="1418" w:type="dxa"/>
            <w:shd w:val="clear" w:color="auto" w:fill="C00000"/>
            <w:noWrap/>
            <w:vAlign w:val="bottom"/>
            <w:hideMark/>
          </w:tcPr>
          <w:p w14:paraId="3108C2B9" w14:textId="2CA70646"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w:t>
            </w:r>
            <w:r w:rsidR="00587106" w:rsidRPr="00E34557">
              <w:rPr>
                <w:b/>
                <w:bCs/>
                <w:color w:val="FFFFFF" w:themeColor="background1"/>
                <w:sz w:val="20"/>
                <w:szCs w:val="20"/>
              </w:rPr>
              <w:t>349,720</w:t>
            </w:r>
            <w:r w:rsidRPr="00E34557">
              <w:rPr>
                <w:b/>
                <w:bCs/>
                <w:color w:val="FFFFFF" w:themeColor="background1"/>
                <w:sz w:val="20"/>
                <w:szCs w:val="20"/>
              </w:rPr>
              <w:t>)</w:t>
            </w:r>
          </w:p>
        </w:tc>
        <w:tc>
          <w:tcPr>
            <w:tcW w:w="1418" w:type="dxa"/>
            <w:shd w:val="clear" w:color="auto" w:fill="C00000"/>
            <w:noWrap/>
            <w:vAlign w:val="bottom"/>
            <w:hideMark/>
          </w:tcPr>
          <w:p w14:paraId="3822F5BF" w14:textId="766A4B89"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(338,623)</w:t>
            </w:r>
          </w:p>
        </w:tc>
      </w:tr>
    </w:tbl>
    <w:p w14:paraId="7432D3C2" w14:textId="28C8A317" w:rsidR="00171CF6" w:rsidRPr="00581F1D" w:rsidRDefault="00171CF6" w:rsidP="00CE2129">
      <w:pPr>
        <w:rPr>
          <w:sz w:val="22"/>
          <w:szCs w:val="22"/>
          <w:highlight w:val="yellow"/>
        </w:rPr>
      </w:pPr>
    </w:p>
    <w:p w14:paraId="1D7204AF" w14:textId="09C9878F" w:rsidR="00B21CAB" w:rsidRPr="00581F1D" w:rsidRDefault="00B21CAB" w:rsidP="00CE2129">
      <w:pPr>
        <w:rPr>
          <w:rFonts w:asciiTheme="minorHAnsi" w:hAnsiTheme="minorHAnsi" w:cstheme="minorBidi"/>
          <w:color w:val="auto"/>
          <w:sz w:val="20"/>
          <w:szCs w:val="20"/>
          <w:highlight w:val="yellow"/>
        </w:rPr>
      </w:pPr>
    </w:p>
    <w:p w14:paraId="4E75BB81" w14:textId="79F36729" w:rsidR="00D36C46" w:rsidRPr="00581F1D" w:rsidRDefault="00D36C46" w:rsidP="00CE2129">
      <w:pPr>
        <w:rPr>
          <w:sz w:val="20"/>
          <w:szCs w:val="20"/>
          <w:highlight w:val="yellow"/>
        </w:rPr>
        <w:sectPr w:rsidR="00D36C46" w:rsidRPr="00581F1D" w:rsidSect="003E01ED">
          <w:type w:val="continuous"/>
          <w:pgSz w:w="16838" w:h="11906" w:orient="landscape"/>
          <w:pgMar w:top="1080" w:right="1440" w:bottom="1080" w:left="1440" w:header="708" w:footer="708" w:gutter="0"/>
          <w:cols w:space="286"/>
          <w:titlePg/>
          <w:docGrid w:linePitch="360"/>
        </w:sectPr>
      </w:pPr>
    </w:p>
    <w:p w14:paraId="22E6EDC6" w14:textId="07A57B78" w:rsidR="00B21CAB" w:rsidRPr="00581F1D" w:rsidRDefault="00B21CAB" w:rsidP="00CE2129">
      <w:pPr>
        <w:rPr>
          <w:rFonts w:asciiTheme="minorHAnsi" w:hAnsiTheme="minorHAnsi" w:cstheme="minorBidi"/>
          <w:color w:val="auto"/>
          <w:highlight w:val="yellow"/>
        </w:rPr>
      </w:pPr>
    </w:p>
    <w:p w14:paraId="5E23DDF0" w14:textId="47E40278" w:rsidR="00B21CAB" w:rsidRPr="00581F1D" w:rsidRDefault="00B21CAB" w:rsidP="00CE2129">
      <w:pPr>
        <w:rPr>
          <w:rFonts w:asciiTheme="minorHAnsi" w:hAnsiTheme="minorHAnsi" w:cstheme="minorBidi"/>
          <w:color w:val="auto"/>
          <w:highlight w:val="yellow"/>
        </w:rPr>
      </w:pPr>
    </w:p>
    <w:tbl>
      <w:tblPr>
        <w:tblStyle w:val="TableGrid"/>
        <w:tblW w:w="15220" w:type="dxa"/>
        <w:tblInd w:w="-572" w:type="dxa"/>
        <w:tblLook w:val="04A0" w:firstRow="1" w:lastRow="0" w:firstColumn="1" w:lastColumn="0" w:noHBand="0" w:noVBand="1"/>
      </w:tblPr>
      <w:tblGrid>
        <w:gridCol w:w="5296"/>
        <w:gridCol w:w="1417"/>
        <w:gridCol w:w="1418"/>
        <w:gridCol w:w="1417"/>
        <w:gridCol w:w="1418"/>
        <w:gridCol w:w="1418"/>
        <w:gridCol w:w="1418"/>
        <w:gridCol w:w="1418"/>
      </w:tblGrid>
      <w:tr w:rsidR="00CE080A" w:rsidRPr="00581F1D" w14:paraId="124EA118" w14:textId="77777777" w:rsidTr="00B21CAB">
        <w:trPr>
          <w:trHeight w:val="1050"/>
        </w:trPr>
        <w:tc>
          <w:tcPr>
            <w:tcW w:w="5296" w:type="dxa"/>
            <w:tcBorders>
              <w:bottom w:val="single" w:sz="4" w:space="0" w:color="000000" w:themeColor="text1"/>
            </w:tcBorders>
            <w:shd w:val="clear" w:color="auto" w:fill="C00000"/>
            <w:noWrap/>
            <w:hideMark/>
          </w:tcPr>
          <w:p w14:paraId="172326E6" w14:textId="734F391B" w:rsidR="00B21CAB" w:rsidRPr="00CD59C8" w:rsidRDefault="00B21CAB">
            <w:pPr>
              <w:rPr>
                <w:b/>
                <w:bCs/>
                <w:sz w:val="20"/>
                <w:szCs w:val="20"/>
              </w:rPr>
            </w:pPr>
            <w:r w:rsidRPr="00CD59C8">
              <w:rPr>
                <w:b/>
                <w:bCs/>
                <w:color w:val="FFFFFF" w:themeColor="background1"/>
                <w:sz w:val="20"/>
                <w:szCs w:val="20"/>
              </w:rPr>
              <w:t>Movement in Reserves during 202</w:t>
            </w:r>
            <w:r w:rsidR="00CD59C8">
              <w:rPr>
                <w:b/>
                <w:bCs/>
                <w:color w:val="FFFFFF" w:themeColor="background1"/>
                <w:sz w:val="20"/>
                <w:szCs w:val="20"/>
              </w:rPr>
              <w:t>4</w:t>
            </w:r>
            <w:r w:rsidRPr="00CD59C8">
              <w:rPr>
                <w:b/>
                <w:bCs/>
                <w:color w:val="FFFFFF" w:themeColor="background1"/>
                <w:sz w:val="20"/>
                <w:szCs w:val="20"/>
              </w:rPr>
              <w:t>/2</w:t>
            </w:r>
            <w:r w:rsidR="00CD59C8">
              <w:rPr>
                <w:b/>
                <w:bCs/>
                <w:color w:val="FFFFFF" w:themeColor="background1"/>
                <w:sz w:val="20"/>
                <w:szCs w:val="20"/>
              </w:rPr>
              <w:t>5</w:t>
            </w:r>
          </w:p>
        </w:tc>
        <w:tc>
          <w:tcPr>
            <w:tcW w:w="1417" w:type="dxa"/>
            <w:tcBorders>
              <w:bottom w:val="single" w:sz="4" w:space="0" w:color="000000" w:themeColor="text1"/>
            </w:tcBorders>
            <w:shd w:val="clear" w:color="auto" w:fill="C00000"/>
            <w:hideMark/>
          </w:tcPr>
          <w:p w14:paraId="3A9801A6"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General Fund           Balance                              £000</w:t>
            </w:r>
          </w:p>
        </w:tc>
        <w:tc>
          <w:tcPr>
            <w:tcW w:w="1418" w:type="dxa"/>
            <w:tcBorders>
              <w:bottom w:val="single" w:sz="4" w:space="0" w:color="000000" w:themeColor="text1"/>
            </w:tcBorders>
            <w:shd w:val="clear" w:color="auto" w:fill="C00000"/>
            <w:hideMark/>
          </w:tcPr>
          <w:p w14:paraId="74840AB4"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Earmarked Reserves           £000</w:t>
            </w:r>
          </w:p>
        </w:tc>
        <w:tc>
          <w:tcPr>
            <w:tcW w:w="1417" w:type="dxa"/>
            <w:tcBorders>
              <w:bottom w:val="single" w:sz="4" w:space="0" w:color="000000" w:themeColor="text1"/>
            </w:tcBorders>
            <w:shd w:val="clear" w:color="auto" w:fill="C00000"/>
            <w:hideMark/>
          </w:tcPr>
          <w:p w14:paraId="089B8D96"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Capital Receipts Reserve            £000</w:t>
            </w:r>
          </w:p>
        </w:tc>
        <w:tc>
          <w:tcPr>
            <w:tcW w:w="1418" w:type="dxa"/>
            <w:tcBorders>
              <w:bottom w:val="single" w:sz="4" w:space="0" w:color="000000" w:themeColor="text1"/>
            </w:tcBorders>
            <w:shd w:val="clear" w:color="auto" w:fill="C00000"/>
            <w:hideMark/>
          </w:tcPr>
          <w:p w14:paraId="52936013"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Capital Grants Unapplied            £000</w:t>
            </w:r>
          </w:p>
        </w:tc>
        <w:tc>
          <w:tcPr>
            <w:tcW w:w="1418" w:type="dxa"/>
            <w:tcBorders>
              <w:bottom w:val="single" w:sz="4" w:space="0" w:color="000000" w:themeColor="text1"/>
            </w:tcBorders>
            <w:shd w:val="clear" w:color="auto" w:fill="C00000"/>
            <w:hideMark/>
          </w:tcPr>
          <w:p w14:paraId="7AD995A9"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Total Useable Reserves          £000</w:t>
            </w:r>
          </w:p>
        </w:tc>
        <w:tc>
          <w:tcPr>
            <w:tcW w:w="1418" w:type="dxa"/>
            <w:tcBorders>
              <w:bottom w:val="single" w:sz="4" w:space="0" w:color="000000" w:themeColor="text1"/>
            </w:tcBorders>
            <w:shd w:val="clear" w:color="auto" w:fill="C00000"/>
            <w:hideMark/>
          </w:tcPr>
          <w:p w14:paraId="084F6FA8"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Unuseable Reserves             £000</w:t>
            </w:r>
          </w:p>
        </w:tc>
        <w:tc>
          <w:tcPr>
            <w:tcW w:w="1418" w:type="dxa"/>
            <w:tcBorders>
              <w:bottom w:val="single" w:sz="4" w:space="0" w:color="000000" w:themeColor="text1"/>
            </w:tcBorders>
            <w:shd w:val="clear" w:color="auto" w:fill="C00000"/>
            <w:hideMark/>
          </w:tcPr>
          <w:p w14:paraId="6A7B2BDD" w14:textId="77777777" w:rsidR="00B21CAB" w:rsidRPr="00CD59C8" w:rsidRDefault="00B21CAB" w:rsidP="00B21CAB">
            <w:pPr>
              <w:jc w:val="center"/>
              <w:rPr>
                <w:b/>
                <w:bCs/>
                <w:color w:val="FFFFFF" w:themeColor="background1"/>
                <w:sz w:val="20"/>
                <w:szCs w:val="20"/>
              </w:rPr>
            </w:pPr>
            <w:r w:rsidRPr="00CD59C8">
              <w:rPr>
                <w:b/>
                <w:bCs/>
                <w:color w:val="FFFFFF" w:themeColor="background1"/>
                <w:sz w:val="20"/>
                <w:szCs w:val="20"/>
              </w:rPr>
              <w:t>Total Authority Reserves            £000</w:t>
            </w:r>
          </w:p>
        </w:tc>
      </w:tr>
      <w:tr w:rsidR="00CD59C8" w:rsidRPr="00581F1D" w14:paraId="55F3DAD7" w14:textId="77777777" w:rsidTr="00C35737">
        <w:trPr>
          <w:trHeight w:val="285"/>
        </w:trPr>
        <w:tc>
          <w:tcPr>
            <w:tcW w:w="5296" w:type="dxa"/>
            <w:tcBorders>
              <w:bottom w:val="single" w:sz="4" w:space="0" w:color="auto"/>
            </w:tcBorders>
            <w:hideMark/>
          </w:tcPr>
          <w:p w14:paraId="6D86C718" w14:textId="12D45A23" w:rsidR="00CD59C8" w:rsidRPr="00CD59C8" w:rsidRDefault="00CD59C8" w:rsidP="00CD59C8">
            <w:pPr>
              <w:rPr>
                <w:b/>
                <w:bCs/>
                <w:sz w:val="20"/>
                <w:szCs w:val="20"/>
              </w:rPr>
            </w:pPr>
            <w:r w:rsidRPr="00CD59C8">
              <w:rPr>
                <w:b/>
                <w:bCs/>
                <w:sz w:val="20"/>
                <w:szCs w:val="20"/>
              </w:rPr>
              <w:t>Balance at 31 March 2024 carried forward</w:t>
            </w:r>
          </w:p>
        </w:tc>
        <w:tc>
          <w:tcPr>
            <w:tcW w:w="1417" w:type="dxa"/>
            <w:tcBorders>
              <w:bottom w:val="single" w:sz="4" w:space="0" w:color="auto"/>
            </w:tcBorders>
            <w:vAlign w:val="center"/>
            <w:hideMark/>
          </w:tcPr>
          <w:p w14:paraId="6690D874" w14:textId="0F8652EA" w:rsidR="00CD59C8" w:rsidRPr="00CD59C8" w:rsidRDefault="00CD59C8" w:rsidP="00CD59C8">
            <w:pPr>
              <w:jc w:val="right"/>
              <w:rPr>
                <w:b/>
                <w:bCs/>
                <w:sz w:val="20"/>
                <w:szCs w:val="20"/>
                <w:highlight w:val="yellow"/>
              </w:rPr>
            </w:pPr>
            <w:r w:rsidRPr="00CD59C8">
              <w:rPr>
                <w:b/>
                <w:bCs/>
                <w:color w:val="000000"/>
                <w:sz w:val="20"/>
                <w:szCs w:val="20"/>
              </w:rPr>
              <w:t>5,081</w:t>
            </w:r>
          </w:p>
        </w:tc>
        <w:tc>
          <w:tcPr>
            <w:tcW w:w="1418" w:type="dxa"/>
            <w:tcBorders>
              <w:bottom w:val="single" w:sz="4" w:space="0" w:color="auto"/>
            </w:tcBorders>
            <w:vAlign w:val="center"/>
            <w:hideMark/>
          </w:tcPr>
          <w:p w14:paraId="5DCCDA57" w14:textId="1AE5847B" w:rsidR="00CD59C8" w:rsidRPr="00CD59C8" w:rsidRDefault="00CD59C8" w:rsidP="00CD59C8">
            <w:pPr>
              <w:jc w:val="right"/>
              <w:rPr>
                <w:b/>
                <w:bCs/>
                <w:sz w:val="20"/>
                <w:szCs w:val="20"/>
                <w:highlight w:val="yellow"/>
              </w:rPr>
            </w:pPr>
            <w:r w:rsidRPr="00CD59C8">
              <w:rPr>
                <w:b/>
                <w:bCs/>
                <w:color w:val="000000"/>
                <w:sz w:val="20"/>
                <w:szCs w:val="20"/>
              </w:rPr>
              <w:t>5,845</w:t>
            </w:r>
          </w:p>
        </w:tc>
        <w:tc>
          <w:tcPr>
            <w:tcW w:w="1417" w:type="dxa"/>
            <w:tcBorders>
              <w:bottom w:val="single" w:sz="4" w:space="0" w:color="auto"/>
            </w:tcBorders>
            <w:vAlign w:val="center"/>
            <w:hideMark/>
          </w:tcPr>
          <w:p w14:paraId="16E133A5" w14:textId="239517DC" w:rsidR="00CD59C8" w:rsidRPr="00CD59C8" w:rsidRDefault="00CD59C8" w:rsidP="00CD59C8">
            <w:pPr>
              <w:jc w:val="right"/>
              <w:rPr>
                <w:b/>
                <w:bCs/>
                <w:sz w:val="20"/>
                <w:szCs w:val="20"/>
                <w:highlight w:val="yellow"/>
              </w:rPr>
            </w:pPr>
            <w:r w:rsidRPr="00CD59C8">
              <w:rPr>
                <w:b/>
                <w:bCs/>
                <w:color w:val="000000"/>
                <w:sz w:val="20"/>
                <w:szCs w:val="20"/>
              </w:rPr>
              <w:t>2</w:t>
            </w:r>
          </w:p>
        </w:tc>
        <w:tc>
          <w:tcPr>
            <w:tcW w:w="1418" w:type="dxa"/>
            <w:tcBorders>
              <w:bottom w:val="single" w:sz="4" w:space="0" w:color="auto"/>
            </w:tcBorders>
            <w:vAlign w:val="center"/>
            <w:hideMark/>
          </w:tcPr>
          <w:p w14:paraId="5886F3F7" w14:textId="6DEE3F6A" w:rsidR="00CD59C8" w:rsidRPr="00CD59C8" w:rsidRDefault="00CD59C8" w:rsidP="00CD59C8">
            <w:pPr>
              <w:jc w:val="right"/>
              <w:rPr>
                <w:b/>
                <w:bCs/>
                <w:sz w:val="20"/>
                <w:szCs w:val="20"/>
                <w:highlight w:val="yellow"/>
              </w:rPr>
            </w:pPr>
            <w:r w:rsidRPr="00CD59C8">
              <w:rPr>
                <w:b/>
                <w:bCs/>
                <w:color w:val="000000"/>
                <w:sz w:val="20"/>
                <w:szCs w:val="20"/>
              </w:rPr>
              <w:t>142</w:t>
            </w:r>
          </w:p>
        </w:tc>
        <w:tc>
          <w:tcPr>
            <w:tcW w:w="1418" w:type="dxa"/>
            <w:tcBorders>
              <w:bottom w:val="single" w:sz="4" w:space="0" w:color="auto"/>
            </w:tcBorders>
            <w:vAlign w:val="center"/>
            <w:hideMark/>
          </w:tcPr>
          <w:p w14:paraId="4C4A3F52" w14:textId="6F7A9A44" w:rsidR="00CD59C8" w:rsidRPr="00CD59C8" w:rsidRDefault="00CD59C8" w:rsidP="00CD59C8">
            <w:pPr>
              <w:jc w:val="right"/>
              <w:rPr>
                <w:b/>
                <w:bCs/>
                <w:sz w:val="20"/>
                <w:szCs w:val="20"/>
                <w:highlight w:val="yellow"/>
              </w:rPr>
            </w:pPr>
            <w:r w:rsidRPr="00CD59C8">
              <w:rPr>
                <w:b/>
                <w:bCs/>
                <w:color w:val="000000"/>
                <w:sz w:val="20"/>
                <w:szCs w:val="20"/>
              </w:rPr>
              <w:t>11,070</w:t>
            </w:r>
          </w:p>
        </w:tc>
        <w:tc>
          <w:tcPr>
            <w:tcW w:w="1418" w:type="dxa"/>
            <w:tcBorders>
              <w:bottom w:val="single" w:sz="4" w:space="0" w:color="auto"/>
            </w:tcBorders>
            <w:vAlign w:val="center"/>
            <w:hideMark/>
          </w:tcPr>
          <w:p w14:paraId="576BF88A" w14:textId="501F0497" w:rsidR="00CD59C8" w:rsidRPr="00CD59C8" w:rsidRDefault="00CD59C8" w:rsidP="00CD59C8">
            <w:pPr>
              <w:jc w:val="right"/>
              <w:rPr>
                <w:b/>
                <w:bCs/>
                <w:sz w:val="20"/>
                <w:szCs w:val="20"/>
                <w:highlight w:val="yellow"/>
              </w:rPr>
            </w:pPr>
            <w:r w:rsidRPr="00CD59C8">
              <w:rPr>
                <w:b/>
                <w:bCs/>
                <w:color w:val="000000"/>
                <w:sz w:val="20"/>
                <w:szCs w:val="20"/>
              </w:rPr>
              <w:t>(370,634)</w:t>
            </w:r>
          </w:p>
        </w:tc>
        <w:tc>
          <w:tcPr>
            <w:tcW w:w="1418" w:type="dxa"/>
            <w:tcBorders>
              <w:bottom w:val="single" w:sz="4" w:space="0" w:color="auto"/>
            </w:tcBorders>
            <w:vAlign w:val="center"/>
            <w:hideMark/>
          </w:tcPr>
          <w:p w14:paraId="642AB879" w14:textId="03C8A79C" w:rsidR="00CD59C8" w:rsidRPr="00CD59C8" w:rsidRDefault="00CD59C8" w:rsidP="00CD59C8">
            <w:pPr>
              <w:jc w:val="right"/>
              <w:rPr>
                <w:b/>
                <w:bCs/>
                <w:sz w:val="20"/>
                <w:szCs w:val="20"/>
                <w:highlight w:val="yellow"/>
              </w:rPr>
            </w:pPr>
            <w:r w:rsidRPr="00CD59C8">
              <w:rPr>
                <w:b/>
                <w:bCs/>
                <w:color w:val="000000"/>
                <w:sz w:val="20"/>
                <w:szCs w:val="20"/>
              </w:rPr>
              <w:t>(359,564)</w:t>
            </w:r>
          </w:p>
        </w:tc>
      </w:tr>
      <w:tr w:rsidR="00CD59C8" w:rsidRPr="00581F1D" w14:paraId="756CB3B6" w14:textId="77777777" w:rsidTr="00C35737">
        <w:trPr>
          <w:trHeight w:val="278"/>
        </w:trPr>
        <w:tc>
          <w:tcPr>
            <w:tcW w:w="5296" w:type="dxa"/>
            <w:tcBorders>
              <w:top w:val="single" w:sz="4" w:space="0" w:color="auto"/>
              <w:bottom w:val="nil"/>
            </w:tcBorders>
            <w:hideMark/>
          </w:tcPr>
          <w:p w14:paraId="071F3EA1" w14:textId="2866946E" w:rsidR="00CD59C8" w:rsidRPr="00CD59C8" w:rsidRDefault="00CD59C8" w:rsidP="00CD59C8">
            <w:pPr>
              <w:rPr>
                <w:b/>
                <w:bCs/>
                <w:sz w:val="20"/>
                <w:szCs w:val="20"/>
              </w:rPr>
            </w:pPr>
            <w:r w:rsidRPr="00CD59C8">
              <w:rPr>
                <w:b/>
                <w:bCs/>
                <w:sz w:val="20"/>
                <w:szCs w:val="20"/>
              </w:rPr>
              <w:t>Movement in Reserves during 2024/25</w:t>
            </w:r>
          </w:p>
        </w:tc>
        <w:tc>
          <w:tcPr>
            <w:tcW w:w="1417" w:type="dxa"/>
            <w:tcBorders>
              <w:top w:val="single" w:sz="4" w:space="0" w:color="auto"/>
              <w:bottom w:val="nil"/>
            </w:tcBorders>
            <w:vAlign w:val="center"/>
            <w:hideMark/>
          </w:tcPr>
          <w:p w14:paraId="54B255C4" w14:textId="77777777" w:rsidR="00CD59C8" w:rsidRPr="00CD59C8" w:rsidRDefault="00CD59C8" w:rsidP="00CD59C8">
            <w:pPr>
              <w:jc w:val="right"/>
              <w:rPr>
                <w:b/>
                <w:bCs/>
                <w:sz w:val="20"/>
                <w:szCs w:val="20"/>
                <w:highlight w:val="yellow"/>
              </w:rPr>
            </w:pPr>
          </w:p>
        </w:tc>
        <w:tc>
          <w:tcPr>
            <w:tcW w:w="1418" w:type="dxa"/>
            <w:tcBorders>
              <w:top w:val="single" w:sz="4" w:space="0" w:color="auto"/>
              <w:bottom w:val="nil"/>
            </w:tcBorders>
            <w:vAlign w:val="center"/>
            <w:hideMark/>
          </w:tcPr>
          <w:p w14:paraId="589131A5" w14:textId="77777777" w:rsidR="00CD59C8" w:rsidRPr="00CD59C8" w:rsidRDefault="00CD59C8" w:rsidP="00CD59C8">
            <w:pPr>
              <w:jc w:val="right"/>
              <w:rPr>
                <w:sz w:val="20"/>
                <w:szCs w:val="20"/>
                <w:highlight w:val="yellow"/>
              </w:rPr>
            </w:pPr>
          </w:p>
        </w:tc>
        <w:tc>
          <w:tcPr>
            <w:tcW w:w="1417" w:type="dxa"/>
            <w:tcBorders>
              <w:top w:val="single" w:sz="4" w:space="0" w:color="auto"/>
              <w:bottom w:val="nil"/>
            </w:tcBorders>
            <w:vAlign w:val="center"/>
            <w:hideMark/>
          </w:tcPr>
          <w:p w14:paraId="552A60EE" w14:textId="77777777" w:rsidR="00CD59C8" w:rsidRPr="00CD59C8" w:rsidRDefault="00CD59C8" w:rsidP="00CD59C8">
            <w:pPr>
              <w:jc w:val="right"/>
              <w:rPr>
                <w:sz w:val="20"/>
                <w:szCs w:val="20"/>
                <w:highlight w:val="yellow"/>
              </w:rPr>
            </w:pPr>
          </w:p>
        </w:tc>
        <w:tc>
          <w:tcPr>
            <w:tcW w:w="1418" w:type="dxa"/>
            <w:tcBorders>
              <w:top w:val="single" w:sz="4" w:space="0" w:color="auto"/>
              <w:bottom w:val="nil"/>
            </w:tcBorders>
            <w:vAlign w:val="center"/>
            <w:hideMark/>
          </w:tcPr>
          <w:p w14:paraId="55D56A12" w14:textId="77777777" w:rsidR="00CD59C8" w:rsidRPr="00CD59C8" w:rsidRDefault="00CD59C8" w:rsidP="00CD59C8">
            <w:pPr>
              <w:jc w:val="right"/>
              <w:rPr>
                <w:sz w:val="20"/>
                <w:szCs w:val="20"/>
                <w:highlight w:val="yellow"/>
              </w:rPr>
            </w:pPr>
          </w:p>
        </w:tc>
        <w:tc>
          <w:tcPr>
            <w:tcW w:w="1418" w:type="dxa"/>
            <w:tcBorders>
              <w:top w:val="single" w:sz="4" w:space="0" w:color="auto"/>
              <w:bottom w:val="nil"/>
            </w:tcBorders>
            <w:vAlign w:val="center"/>
            <w:hideMark/>
          </w:tcPr>
          <w:p w14:paraId="775305AF" w14:textId="77777777" w:rsidR="00CD59C8" w:rsidRPr="00CD59C8" w:rsidRDefault="00CD59C8" w:rsidP="00CD59C8">
            <w:pPr>
              <w:jc w:val="right"/>
              <w:rPr>
                <w:sz w:val="20"/>
                <w:szCs w:val="20"/>
                <w:highlight w:val="yellow"/>
              </w:rPr>
            </w:pPr>
          </w:p>
        </w:tc>
        <w:tc>
          <w:tcPr>
            <w:tcW w:w="1418" w:type="dxa"/>
            <w:tcBorders>
              <w:top w:val="single" w:sz="4" w:space="0" w:color="auto"/>
              <w:bottom w:val="nil"/>
            </w:tcBorders>
            <w:vAlign w:val="center"/>
            <w:hideMark/>
          </w:tcPr>
          <w:p w14:paraId="470DFFE9" w14:textId="77777777" w:rsidR="00CD59C8" w:rsidRPr="00CD59C8" w:rsidRDefault="00CD59C8" w:rsidP="00CD59C8">
            <w:pPr>
              <w:jc w:val="right"/>
              <w:rPr>
                <w:sz w:val="20"/>
                <w:szCs w:val="20"/>
                <w:highlight w:val="yellow"/>
              </w:rPr>
            </w:pPr>
          </w:p>
        </w:tc>
        <w:tc>
          <w:tcPr>
            <w:tcW w:w="1418" w:type="dxa"/>
            <w:tcBorders>
              <w:top w:val="single" w:sz="4" w:space="0" w:color="auto"/>
              <w:bottom w:val="nil"/>
            </w:tcBorders>
            <w:vAlign w:val="center"/>
            <w:hideMark/>
          </w:tcPr>
          <w:p w14:paraId="7F1F78DD" w14:textId="77777777" w:rsidR="00CD59C8" w:rsidRPr="00CD59C8" w:rsidRDefault="00CD59C8" w:rsidP="00CD59C8">
            <w:pPr>
              <w:jc w:val="right"/>
              <w:rPr>
                <w:sz w:val="20"/>
                <w:szCs w:val="20"/>
                <w:highlight w:val="yellow"/>
              </w:rPr>
            </w:pPr>
          </w:p>
        </w:tc>
      </w:tr>
      <w:tr w:rsidR="00CD59C8" w:rsidRPr="00581F1D" w14:paraId="609361B9" w14:textId="77777777" w:rsidTr="004E5071">
        <w:trPr>
          <w:trHeight w:val="278"/>
        </w:trPr>
        <w:tc>
          <w:tcPr>
            <w:tcW w:w="5296" w:type="dxa"/>
            <w:tcBorders>
              <w:top w:val="nil"/>
              <w:bottom w:val="nil"/>
            </w:tcBorders>
            <w:hideMark/>
          </w:tcPr>
          <w:p w14:paraId="66375004" w14:textId="77777777" w:rsidR="00CD59C8" w:rsidRPr="00CD59C8" w:rsidRDefault="00CD59C8" w:rsidP="00CD59C8">
            <w:pPr>
              <w:rPr>
                <w:sz w:val="20"/>
                <w:szCs w:val="20"/>
              </w:rPr>
            </w:pPr>
            <w:r w:rsidRPr="00CD59C8">
              <w:rPr>
                <w:sz w:val="20"/>
                <w:szCs w:val="20"/>
              </w:rPr>
              <w:t>Total Comprehensive Income and Expenditure</w:t>
            </w:r>
          </w:p>
        </w:tc>
        <w:tc>
          <w:tcPr>
            <w:tcW w:w="1417" w:type="dxa"/>
            <w:tcBorders>
              <w:top w:val="nil"/>
              <w:bottom w:val="nil"/>
            </w:tcBorders>
            <w:vAlign w:val="center"/>
            <w:hideMark/>
          </w:tcPr>
          <w:p w14:paraId="73058FE1" w14:textId="06F346DE" w:rsidR="00CD59C8" w:rsidRPr="00CD59C8" w:rsidRDefault="00CD59C8" w:rsidP="00CD59C8">
            <w:pPr>
              <w:jc w:val="right"/>
              <w:rPr>
                <w:sz w:val="20"/>
                <w:szCs w:val="20"/>
                <w:highlight w:val="yellow"/>
              </w:rPr>
            </w:pPr>
            <w:r w:rsidRPr="00CD59C8">
              <w:rPr>
                <w:sz w:val="20"/>
                <w:szCs w:val="20"/>
              </w:rPr>
              <w:t>(5,618)</w:t>
            </w:r>
          </w:p>
        </w:tc>
        <w:tc>
          <w:tcPr>
            <w:tcW w:w="1418" w:type="dxa"/>
            <w:tcBorders>
              <w:top w:val="nil"/>
              <w:bottom w:val="nil"/>
            </w:tcBorders>
            <w:vAlign w:val="center"/>
            <w:hideMark/>
          </w:tcPr>
          <w:p w14:paraId="376D9031" w14:textId="190DB6BD" w:rsidR="00CD59C8" w:rsidRPr="00CD59C8" w:rsidRDefault="00CD59C8" w:rsidP="00CD59C8">
            <w:pPr>
              <w:jc w:val="right"/>
              <w:rPr>
                <w:sz w:val="20"/>
                <w:szCs w:val="20"/>
                <w:highlight w:val="yellow"/>
              </w:rPr>
            </w:pPr>
            <w:r w:rsidRPr="00CD59C8">
              <w:rPr>
                <w:sz w:val="20"/>
                <w:szCs w:val="20"/>
              </w:rPr>
              <w:t>0</w:t>
            </w:r>
          </w:p>
        </w:tc>
        <w:tc>
          <w:tcPr>
            <w:tcW w:w="1417" w:type="dxa"/>
            <w:tcBorders>
              <w:top w:val="nil"/>
              <w:bottom w:val="nil"/>
            </w:tcBorders>
            <w:vAlign w:val="center"/>
            <w:hideMark/>
          </w:tcPr>
          <w:p w14:paraId="01417F8C" w14:textId="24780A78" w:rsidR="00CD59C8" w:rsidRPr="00CD59C8" w:rsidRDefault="00CD59C8" w:rsidP="00CD59C8">
            <w:pPr>
              <w:jc w:val="right"/>
              <w:rPr>
                <w:sz w:val="20"/>
                <w:szCs w:val="20"/>
                <w:highlight w:val="yellow"/>
              </w:rPr>
            </w:pPr>
            <w:r w:rsidRPr="00CD59C8">
              <w:rPr>
                <w:sz w:val="20"/>
                <w:szCs w:val="20"/>
              </w:rPr>
              <w:t>0</w:t>
            </w:r>
          </w:p>
        </w:tc>
        <w:tc>
          <w:tcPr>
            <w:tcW w:w="1418" w:type="dxa"/>
            <w:tcBorders>
              <w:top w:val="nil"/>
              <w:bottom w:val="nil"/>
            </w:tcBorders>
            <w:vAlign w:val="center"/>
            <w:hideMark/>
          </w:tcPr>
          <w:p w14:paraId="48C6C5DF" w14:textId="3B078EC1" w:rsidR="00CD59C8" w:rsidRPr="00CD59C8" w:rsidRDefault="00CD59C8" w:rsidP="00CD59C8">
            <w:pPr>
              <w:jc w:val="right"/>
              <w:rPr>
                <w:sz w:val="20"/>
                <w:szCs w:val="20"/>
                <w:highlight w:val="yellow"/>
              </w:rPr>
            </w:pPr>
            <w:r w:rsidRPr="00CD59C8">
              <w:rPr>
                <w:sz w:val="20"/>
                <w:szCs w:val="20"/>
              </w:rPr>
              <w:t>0</w:t>
            </w:r>
          </w:p>
        </w:tc>
        <w:tc>
          <w:tcPr>
            <w:tcW w:w="1418" w:type="dxa"/>
            <w:tcBorders>
              <w:top w:val="nil"/>
              <w:bottom w:val="nil"/>
            </w:tcBorders>
            <w:vAlign w:val="bottom"/>
            <w:hideMark/>
          </w:tcPr>
          <w:p w14:paraId="0CA1D5B5" w14:textId="0B12D4CF" w:rsidR="00CD59C8" w:rsidRPr="00CD59C8" w:rsidRDefault="00CD59C8" w:rsidP="00CD59C8">
            <w:pPr>
              <w:jc w:val="right"/>
              <w:rPr>
                <w:b/>
                <w:bCs/>
                <w:sz w:val="20"/>
                <w:szCs w:val="20"/>
                <w:highlight w:val="yellow"/>
              </w:rPr>
            </w:pPr>
            <w:r w:rsidRPr="00CD59C8">
              <w:rPr>
                <w:b/>
                <w:bCs/>
                <w:sz w:val="20"/>
                <w:szCs w:val="20"/>
              </w:rPr>
              <w:t>(5,618)</w:t>
            </w:r>
          </w:p>
        </w:tc>
        <w:tc>
          <w:tcPr>
            <w:tcW w:w="1418" w:type="dxa"/>
            <w:tcBorders>
              <w:top w:val="nil"/>
              <w:bottom w:val="nil"/>
            </w:tcBorders>
            <w:vAlign w:val="center"/>
            <w:hideMark/>
          </w:tcPr>
          <w:p w14:paraId="37902997" w14:textId="3B0131E4" w:rsidR="00CD59C8" w:rsidRPr="00CD59C8" w:rsidRDefault="00CD59C8" w:rsidP="00CD59C8">
            <w:pPr>
              <w:jc w:val="right"/>
              <w:rPr>
                <w:sz w:val="20"/>
                <w:szCs w:val="20"/>
                <w:highlight w:val="yellow"/>
              </w:rPr>
            </w:pPr>
            <w:r w:rsidRPr="00CD59C8">
              <w:rPr>
                <w:sz w:val="20"/>
                <w:szCs w:val="20"/>
              </w:rPr>
              <w:t>52,125</w:t>
            </w:r>
          </w:p>
        </w:tc>
        <w:tc>
          <w:tcPr>
            <w:tcW w:w="1418" w:type="dxa"/>
            <w:tcBorders>
              <w:top w:val="nil"/>
              <w:bottom w:val="nil"/>
            </w:tcBorders>
            <w:vAlign w:val="bottom"/>
            <w:hideMark/>
          </w:tcPr>
          <w:p w14:paraId="30985F79" w14:textId="3A96174B" w:rsidR="00CD59C8" w:rsidRPr="00CD59C8" w:rsidRDefault="00CD59C8" w:rsidP="00CD59C8">
            <w:pPr>
              <w:jc w:val="right"/>
              <w:rPr>
                <w:b/>
                <w:bCs/>
                <w:sz w:val="20"/>
                <w:szCs w:val="20"/>
                <w:highlight w:val="yellow"/>
              </w:rPr>
            </w:pPr>
            <w:r w:rsidRPr="00CD59C8">
              <w:rPr>
                <w:b/>
                <w:bCs/>
                <w:sz w:val="20"/>
                <w:szCs w:val="20"/>
              </w:rPr>
              <w:t>46,507</w:t>
            </w:r>
          </w:p>
        </w:tc>
      </w:tr>
      <w:tr w:rsidR="00CD59C8" w:rsidRPr="00581F1D" w14:paraId="21A96029" w14:textId="77777777" w:rsidTr="00C35737">
        <w:trPr>
          <w:trHeight w:val="540"/>
        </w:trPr>
        <w:tc>
          <w:tcPr>
            <w:tcW w:w="5296" w:type="dxa"/>
            <w:tcBorders>
              <w:top w:val="nil"/>
            </w:tcBorders>
            <w:hideMark/>
          </w:tcPr>
          <w:p w14:paraId="1118DBF6" w14:textId="77777777" w:rsidR="00CD59C8" w:rsidRPr="00CD59C8" w:rsidRDefault="00CD59C8" w:rsidP="00CD59C8">
            <w:pPr>
              <w:rPr>
                <w:sz w:val="20"/>
                <w:szCs w:val="20"/>
              </w:rPr>
            </w:pPr>
            <w:r w:rsidRPr="00CD59C8">
              <w:rPr>
                <w:sz w:val="20"/>
                <w:szCs w:val="20"/>
              </w:rPr>
              <w:t>Adjustments between accounting basis and funding basis under regulations (Note 10)</w:t>
            </w:r>
          </w:p>
        </w:tc>
        <w:tc>
          <w:tcPr>
            <w:tcW w:w="1417" w:type="dxa"/>
            <w:tcBorders>
              <w:top w:val="nil"/>
            </w:tcBorders>
            <w:vAlign w:val="center"/>
            <w:hideMark/>
          </w:tcPr>
          <w:p w14:paraId="01BB3979" w14:textId="7CA917B2" w:rsidR="00CD59C8" w:rsidRPr="00CD59C8" w:rsidRDefault="00CD59C8" w:rsidP="00CD59C8">
            <w:pPr>
              <w:jc w:val="right"/>
              <w:rPr>
                <w:sz w:val="20"/>
                <w:szCs w:val="20"/>
                <w:highlight w:val="yellow"/>
              </w:rPr>
            </w:pPr>
            <w:r w:rsidRPr="00CD59C8">
              <w:rPr>
                <w:sz w:val="20"/>
                <w:szCs w:val="20"/>
              </w:rPr>
              <w:t>6,195</w:t>
            </w:r>
          </w:p>
        </w:tc>
        <w:tc>
          <w:tcPr>
            <w:tcW w:w="1418" w:type="dxa"/>
            <w:tcBorders>
              <w:top w:val="nil"/>
            </w:tcBorders>
            <w:vAlign w:val="center"/>
            <w:hideMark/>
          </w:tcPr>
          <w:p w14:paraId="069886EA" w14:textId="3DA3CCF6" w:rsidR="00CD59C8" w:rsidRPr="00CD59C8" w:rsidRDefault="00CD59C8" w:rsidP="00CD59C8">
            <w:pPr>
              <w:jc w:val="right"/>
              <w:rPr>
                <w:sz w:val="20"/>
                <w:szCs w:val="20"/>
                <w:highlight w:val="yellow"/>
              </w:rPr>
            </w:pPr>
            <w:r w:rsidRPr="00CD59C8">
              <w:rPr>
                <w:sz w:val="20"/>
                <w:szCs w:val="20"/>
              </w:rPr>
              <w:t>0</w:t>
            </w:r>
          </w:p>
        </w:tc>
        <w:tc>
          <w:tcPr>
            <w:tcW w:w="1417" w:type="dxa"/>
            <w:tcBorders>
              <w:top w:val="nil"/>
            </w:tcBorders>
            <w:vAlign w:val="center"/>
            <w:hideMark/>
          </w:tcPr>
          <w:p w14:paraId="247C7C14" w14:textId="65AA9CBC" w:rsidR="00CD59C8" w:rsidRPr="00CD59C8" w:rsidRDefault="00CD59C8" w:rsidP="00CD59C8">
            <w:pPr>
              <w:jc w:val="right"/>
              <w:rPr>
                <w:sz w:val="20"/>
                <w:szCs w:val="20"/>
                <w:highlight w:val="yellow"/>
              </w:rPr>
            </w:pPr>
            <w:r w:rsidRPr="00CD59C8">
              <w:rPr>
                <w:sz w:val="20"/>
                <w:szCs w:val="20"/>
              </w:rPr>
              <w:t>(2)</w:t>
            </w:r>
          </w:p>
        </w:tc>
        <w:tc>
          <w:tcPr>
            <w:tcW w:w="1418" w:type="dxa"/>
            <w:tcBorders>
              <w:top w:val="nil"/>
            </w:tcBorders>
            <w:vAlign w:val="center"/>
            <w:hideMark/>
          </w:tcPr>
          <w:p w14:paraId="56B0D728" w14:textId="3C2BB851" w:rsidR="00CD59C8" w:rsidRPr="00CD59C8" w:rsidRDefault="00CD59C8" w:rsidP="00CD59C8">
            <w:pPr>
              <w:jc w:val="right"/>
              <w:rPr>
                <w:sz w:val="20"/>
                <w:szCs w:val="20"/>
                <w:highlight w:val="yellow"/>
              </w:rPr>
            </w:pPr>
            <w:r w:rsidRPr="00CD59C8">
              <w:rPr>
                <w:sz w:val="20"/>
                <w:szCs w:val="20"/>
              </w:rPr>
              <w:t>(52)</w:t>
            </w:r>
          </w:p>
        </w:tc>
        <w:tc>
          <w:tcPr>
            <w:tcW w:w="1418" w:type="dxa"/>
            <w:tcBorders>
              <w:top w:val="nil"/>
            </w:tcBorders>
            <w:vAlign w:val="center"/>
            <w:hideMark/>
          </w:tcPr>
          <w:p w14:paraId="593B0A8F" w14:textId="77711186" w:rsidR="00CD59C8" w:rsidRPr="00CD59C8" w:rsidRDefault="00CD59C8" w:rsidP="00CD59C8">
            <w:pPr>
              <w:jc w:val="right"/>
              <w:rPr>
                <w:b/>
                <w:bCs/>
                <w:sz w:val="20"/>
                <w:szCs w:val="20"/>
                <w:highlight w:val="yellow"/>
              </w:rPr>
            </w:pPr>
            <w:r w:rsidRPr="00CD59C8">
              <w:rPr>
                <w:b/>
                <w:bCs/>
                <w:sz w:val="20"/>
                <w:szCs w:val="20"/>
              </w:rPr>
              <w:t>6,141</w:t>
            </w:r>
          </w:p>
        </w:tc>
        <w:tc>
          <w:tcPr>
            <w:tcW w:w="1418" w:type="dxa"/>
            <w:tcBorders>
              <w:top w:val="nil"/>
            </w:tcBorders>
            <w:vAlign w:val="center"/>
            <w:hideMark/>
          </w:tcPr>
          <w:p w14:paraId="4910FD32" w14:textId="506FC1FC" w:rsidR="00CD59C8" w:rsidRPr="00CD59C8" w:rsidRDefault="00CD59C8" w:rsidP="00CD59C8">
            <w:pPr>
              <w:jc w:val="right"/>
              <w:rPr>
                <w:sz w:val="20"/>
                <w:szCs w:val="20"/>
                <w:highlight w:val="yellow"/>
              </w:rPr>
            </w:pPr>
            <w:r w:rsidRPr="00CD59C8">
              <w:rPr>
                <w:sz w:val="20"/>
                <w:szCs w:val="20"/>
              </w:rPr>
              <w:t>(6,141)</w:t>
            </w:r>
          </w:p>
        </w:tc>
        <w:tc>
          <w:tcPr>
            <w:tcW w:w="1418" w:type="dxa"/>
            <w:tcBorders>
              <w:top w:val="nil"/>
            </w:tcBorders>
            <w:vAlign w:val="center"/>
            <w:hideMark/>
          </w:tcPr>
          <w:p w14:paraId="2BCE3A90" w14:textId="28DFCFF0" w:rsidR="00CD59C8" w:rsidRPr="00CD59C8" w:rsidRDefault="00CD59C8" w:rsidP="00CD59C8">
            <w:pPr>
              <w:jc w:val="right"/>
              <w:rPr>
                <w:b/>
                <w:bCs/>
                <w:sz w:val="20"/>
                <w:szCs w:val="20"/>
                <w:highlight w:val="yellow"/>
              </w:rPr>
            </w:pPr>
            <w:r w:rsidRPr="00CD59C8">
              <w:rPr>
                <w:b/>
                <w:bCs/>
                <w:sz w:val="20"/>
                <w:szCs w:val="20"/>
              </w:rPr>
              <w:t>0</w:t>
            </w:r>
          </w:p>
        </w:tc>
      </w:tr>
      <w:tr w:rsidR="00CD59C8" w:rsidRPr="00E34557" w14:paraId="6B40EC08" w14:textId="77777777" w:rsidTr="00E34557">
        <w:trPr>
          <w:trHeight w:val="555"/>
        </w:trPr>
        <w:tc>
          <w:tcPr>
            <w:tcW w:w="5296" w:type="dxa"/>
            <w:tcBorders>
              <w:bottom w:val="single" w:sz="4" w:space="0" w:color="000000" w:themeColor="text1"/>
            </w:tcBorders>
            <w:shd w:val="clear" w:color="auto" w:fill="C00000"/>
            <w:hideMark/>
          </w:tcPr>
          <w:p w14:paraId="79DAC10F" w14:textId="278EAC13" w:rsidR="00CD59C8" w:rsidRPr="00E34557" w:rsidRDefault="00CD59C8" w:rsidP="00CD59C8">
            <w:pPr>
              <w:rPr>
                <w:b/>
                <w:bCs/>
                <w:color w:val="FFFFFF" w:themeColor="background1"/>
                <w:sz w:val="20"/>
                <w:szCs w:val="20"/>
              </w:rPr>
            </w:pPr>
            <w:r w:rsidRPr="00E34557">
              <w:rPr>
                <w:b/>
                <w:bCs/>
                <w:color w:val="FFFFFF" w:themeColor="background1"/>
                <w:sz w:val="20"/>
                <w:szCs w:val="20"/>
              </w:rPr>
              <w:t>Increase or Decrease in 2024/25 before Transfers to Earmarked Reserves</w:t>
            </w:r>
          </w:p>
        </w:tc>
        <w:tc>
          <w:tcPr>
            <w:tcW w:w="1417" w:type="dxa"/>
            <w:tcBorders>
              <w:bottom w:val="single" w:sz="4" w:space="0" w:color="000000" w:themeColor="text1"/>
            </w:tcBorders>
            <w:shd w:val="clear" w:color="auto" w:fill="C00000"/>
            <w:vAlign w:val="center"/>
            <w:hideMark/>
          </w:tcPr>
          <w:p w14:paraId="582D572E" w14:textId="7EF7B6BD"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577</w:t>
            </w:r>
          </w:p>
        </w:tc>
        <w:tc>
          <w:tcPr>
            <w:tcW w:w="1418" w:type="dxa"/>
            <w:tcBorders>
              <w:bottom w:val="single" w:sz="4" w:space="0" w:color="000000" w:themeColor="text1"/>
            </w:tcBorders>
            <w:shd w:val="clear" w:color="auto" w:fill="C00000"/>
            <w:vAlign w:val="center"/>
            <w:hideMark/>
          </w:tcPr>
          <w:p w14:paraId="5E766DEE" w14:textId="75C5D0C9"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7" w:type="dxa"/>
            <w:tcBorders>
              <w:bottom w:val="single" w:sz="4" w:space="0" w:color="000000" w:themeColor="text1"/>
            </w:tcBorders>
            <w:shd w:val="clear" w:color="auto" w:fill="C00000"/>
            <w:vAlign w:val="center"/>
            <w:hideMark/>
          </w:tcPr>
          <w:p w14:paraId="006424B9" w14:textId="146D8FEE"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(2)</w:t>
            </w:r>
          </w:p>
        </w:tc>
        <w:tc>
          <w:tcPr>
            <w:tcW w:w="1418" w:type="dxa"/>
            <w:tcBorders>
              <w:bottom w:val="single" w:sz="4" w:space="0" w:color="000000" w:themeColor="text1"/>
            </w:tcBorders>
            <w:shd w:val="clear" w:color="auto" w:fill="C00000"/>
            <w:vAlign w:val="center"/>
            <w:hideMark/>
          </w:tcPr>
          <w:p w14:paraId="1CE177D8" w14:textId="4948206B"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(52)</w:t>
            </w:r>
          </w:p>
        </w:tc>
        <w:tc>
          <w:tcPr>
            <w:tcW w:w="1418" w:type="dxa"/>
            <w:tcBorders>
              <w:bottom w:val="single" w:sz="4" w:space="0" w:color="000000" w:themeColor="text1"/>
            </w:tcBorders>
            <w:shd w:val="clear" w:color="auto" w:fill="C00000"/>
            <w:vAlign w:val="center"/>
            <w:hideMark/>
          </w:tcPr>
          <w:p w14:paraId="10BF5A83" w14:textId="65A4869C"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523</w:t>
            </w:r>
          </w:p>
        </w:tc>
        <w:tc>
          <w:tcPr>
            <w:tcW w:w="1418" w:type="dxa"/>
            <w:tcBorders>
              <w:bottom w:val="single" w:sz="4" w:space="0" w:color="000000" w:themeColor="text1"/>
            </w:tcBorders>
            <w:shd w:val="clear" w:color="auto" w:fill="C00000"/>
            <w:vAlign w:val="center"/>
            <w:hideMark/>
          </w:tcPr>
          <w:p w14:paraId="18000891" w14:textId="18A46862"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45,985</w:t>
            </w:r>
          </w:p>
        </w:tc>
        <w:tc>
          <w:tcPr>
            <w:tcW w:w="1418" w:type="dxa"/>
            <w:tcBorders>
              <w:bottom w:val="single" w:sz="4" w:space="0" w:color="000000" w:themeColor="text1"/>
            </w:tcBorders>
            <w:shd w:val="clear" w:color="auto" w:fill="C00000"/>
            <w:vAlign w:val="center"/>
            <w:hideMark/>
          </w:tcPr>
          <w:p w14:paraId="54556643" w14:textId="5852DBC3"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46,507</w:t>
            </w:r>
          </w:p>
        </w:tc>
      </w:tr>
      <w:tr w:rsidR="00B21CAB" w:rsidRPr="00581F1D" w14:paraId="56FBAFEA" w14:textId="77777777" w:rsidTr="00C35737">
        <w:trPr>
          <w:trHeight w:val="70"/>
        </w:trPr>
        <w:tc>
          <w:tcPr>
            <w:tcW w:w="5296" w:type="dxa"/>
            <w:tcBorders>
              <w:bottom w:val="nil"/>
            </w:tcBorders>
            <w:hideMark/>
          </w:tcPr>
          <w:p w14:paraId="34ABEAFD" w14:textId="77777777" w:rsidR="00B21CAB" w:rsidRPr="00CD59C8" w:rsidRDefault="00B21CAB" w:rsidP="00B21CAB">
            <w:pPr>
              <w:rPr>
                <w:b/>
                <w:bCs/>
                <w:sz w:val="12"/>
                <w:szCs w:val="12"/>
              </w:rPr>
            </w:pPr>
          </w:p>
        </w:tc>
        <w:tc>
          <w:tcPr>
            <w:tcW w:w="1417" w:type="dxa"/>
            <w:tcBorders>
              <w:bottom w:val="nil"/>
            </w:tcBorders>
            <w:vAlign w:val="center"/>
            <w:hideMark/>
          </w:tcPr>
          <w:p w14:paraId="4262BDF5" w14:textId="77777777" w:rsidR="00B21CAB" w:rsidRPr="00CD59C8" w:rsidRDefault="00B21CAB" w:rsidP="00C35737">
            <w:pPr>
              <w:jc w:val="right"/>
              <w:rPr>
                <w:sz w:val="20"/>
                <w:szCs w:val="20"/>
                <w:highlight w:val="yellow"/>
              </w:rPr>
            </w:pPr>
          </w:p>
        </w:tc>
        <w:tc>
          <w:tcPr>
            <w:tcW w:w="1418" w:type="dxa"/>
            <w:tcBorders>
              <w:bottom w:val="nil"/>
            </w:tcBorders>
            <w:vAlign w:val="center"/>
            <w:hideMark/>
          </w:tcPr>
          <w:p w14:paraId="611E35DF" w14:textId="77777777" w:rsidR="00B21CAB" w:rsidRPr="00CD59C8" w:rsidRDefault="00B21CAB" w:rsidP="00C35737">
            <w:pPr>
              <w:jc w:val="right"/>
              <w:rPr>
                <w:sz w:val="20"/>
                <w:szCs w:val="20"/>
                <w:highlight w:val="yellow"/>
              </w:rPr>
            </w:pPr>
          </w:p>
        </w:tc>
        <w:tc>
          <w:tcPr>
            <w:tcW w:w="1417" w:type="dxa"/>
            <w:tcBorders>
              <w:bottom w:val="nil"/>
            </w:tcBorders>
            <w:vAlign w:val="center"/>
            <w:hideMark/>
          </w:tcPr>
          <w:p w14:paraId="5F058BFE" w14:textId="77777777" w:rsidR="00B21CAB" w:rsidRPr="00CD59C8" w:rsidRDefault="00B21CAB" w:rsidP="00C35737">
            <w:pPr>
              <w:jc w:val="right"/>
              <w:rPr>
                <w:sz w:val="20"/>
                <w:szCs w:val="20"/>
                <w:highlight w:val="yellow"/>
              </w:rPr>
            </w:pPr>
          </w:p>
        </w:tc>
        <w:tc>
          <w:tcPr>
            <w:tcW w:w="1418" w:type="dxa"/>
            <w:tcBorders>
              <w:bottom w:val="nil"/>
            </w:tcBorders>
            <w:vAlign w:val="center"/>
            <w:hideMark/>
          </w:tcPr>
          <w:p w14:paraId="72D88342" w14:textId="77777777" w:rsidR="00B21CAB" w:rsidRPr="00CD59C8" w:rsidRDefault="00B21CAB" w:rsidP="00C35737">
            <w:pPr>
              <w:jc w:val="right"/>
              <w:rPr>
                <w:sz w:val="20"/>
                <w:szCs w:val="20"/>
                <w:highlight w:val="yellow"/>
              </w:rPr>
            </w:pPr>
          </w:p>
        </w:tc>
        <w:tc>
          <w:tcPr>
            <w:tcW w:w="1418" w:type="dxa"/>
            <w:tcBorders>
              <w:bottom w:val="nil"/>
            </w:tcBorders>
            <w:vAlign w:val="center"/>
            <w:hideMark/>
          </w:tcPr>
          <w:p w14:paraId="77308212" w14:textId="77777777" w:rsidR="00B21CAB" w:rsidRPr="00CD59C8" w:rsidRDefault="00B21CAB" w:rsidP="00C35737">
            <w:pPr>
              <w:jc w:val="right"/>
              <w:rPr>
                <w:sz w:val="20"/>
                <w:szCs w:val="20"/>
                <w:highlight w:val="yellow"/>
              </w:rPr>
            </w:pPr>
          </w:p>
        </w:tc>
        <w:tc>
          <w:tcPr>
            <w:tcW w:w="1418" w:type="dxa"/>
            <w:tcBorders>
              <w:bottom w:val="nil"/>
            </w:tcBorders>
            <w:vAlign w:val="center"/>
            <w:hideMark/>
          </w:tcPr>
          <w:p w14:paraId="1AFAD990" w14:textId="77777777" w:rsidR="00B21CAB" w:rsidRPr="00CD59C8" w:rsidRDefault="00B21CAB" w:rsidP="00C35737">
            <w:pPr>
              <w:jc w:val="right"/>
              <w:rPr>
                <w:sz w:val="20"/>
                <w:szCs w:val="20"/>
                <w:highlight w:val="yellow"/>
              </w:rPr>
            </w:pPr>
          </w:p>
        </w:tc>
        <w:tc>
          <w:tcPr>
            <w:tcW w:w="1418" w:type="dxa"/>
            <w:tcBorders>
              <w:bottom w:val="nil"/>
            </w:tcBorders>
            <w:vAlign w:val="center"/>
            <w:hideMark/>
          </w:tcPr>
          <w:p w14:paraId="247927E1" w14:textId="77777777" w:rsidR="00B21CAB" w:rsidRPr="00CD59C8" w:rsidRDefault="00B21CAB" w:rsidP="00C35737">
            <w:pPr>
              <w:jc w:val="right"/>
              <w:rPr>
                <w:sz w:val="20"/>
                <w:szCs w:val="20"/>
                <w:highlight w:val="yellow"/>
              </w:rPr>
            </w:pPr>
          </w:p>
        </w:tc>
      </w:tr>
      <w:tr w:rsidR="00CD59C8" w:rsidRPr="00581F1D" w14:paraId="70434C98" w14:textId="77777777" w:rsidTr="00C35737">
        <w:trPr>
          <w:trHeight w:val="278"/>
        </w:trPr>
        <w:tc>
          <w:tcPr>
            <w:tcW w:w="5296" w:type="dxa"/>
            <w:tcBorders>
              <w:top w:val="nil"/>
            </w:tcBorders>
            <w:noWrap/>
            <w:hideMark/>
          </w:tcPr>
          <w:p w14:paraId="1098814C" w14:textId="404E1A4A" w:rsidR="00CD59C8" w:rsidRPr="00CD59C8" w:rsidRDefault="00CD59C8" w:rsidP="00CD59C8">
            <w:pPr>
              <w:rPr>
                <w:sz w:val="20"/>
                <w:szCs w:val="20"/>
              </w:rPr>
            </w:pPr>
            <w:r w:rsidRPr="00CD59C8">
              <w:rPr>
                <w:sz w:val="20"/>
                <w:szCs w:val="20"/>
              </w:rPr>
              <w:t>Transfers to/from Earmarked Reserves (Note 1</w:t>
            </w:r>
            <w:r w:rsidR="005344D9">
              <w:rPr>
                <w:sz w:val="20"/>
                <w:szCs w:val="20"/>
              </w:rPr>
              <w:t>2</w:t>
            </w:r>
            <w:r w:rsidRPr="00CD59C8">
              <w:rPr>
                <w:sz w:val="20"/>
                <w:szCs w:val="20"/>
              </w:rPr>
              <w:t>)</w:t>
            </w:r>
          </w:p>
        </w:tc>
        <w:tc>
          <w:tcPr>
            <w:tcW w:w="1417" w:type="dxa"/>
            <w:tcBorders>
              <w:top w:val="nil"/>
            </w:tcBorders>
            <w:vAlign w:val="center"/>
            <w:hideMark/>
          </w:tcPr>
          <w:p w14:paraId="45A4F98E" w14:textId="09D88573" w:rsidR="00CD59C8" w:rsidRPr="00CD59C8" w:rsidRDefault="00CD59C8" w:rsidP="00CD59C8">
            <w:pPr>
              <w:jc w:val="right"/>
              <w:rPr>
                <w:sz w:val="20"/>
                <w:szCs w:val="20"/>
                <w:highlight w:val="yellow"/>
              </w:rPr>
            </w:pPr>
            <w:r w:rsidRPr="00CD59C8">
              <w:rPr>
                <w:sz w:val="20"/>
                <w:szCs w:val="20"/>
              </w:rPr>
              <w:t>(589)</w:t>
            </w:r>
          </w:p>
        </w:tc>
        <w:tc>
          <w:tcPr>
            <w:tcW w:w="1418" w:type="dxa"/>
            <w:tcBorders>
              <w:top w:val="nil"/>
            </w:tcBorders>
            <w:vAlign w:val="center"/>
            <w:hideMark/>
          </w:tcPr>
          <w:p w14:paraId="65069839" w14:textId="352C2019" w:rsidR="00CD59C8" w:rsidRPr="00CD59C8" w:rsidRDefault="00CD59C8" w:rsidP="00CD59C8">
            <w:pPr>
              <w:jc w:val="right"/>
              <w:rPr>
                <w:sz w:val="20"/>
                <w:szCs w:val="20"/>
                <w:highlight w:val="yellow"/>
              </w:rPr>
            </w:pPr>
            <w:r w:rsidRPr="00CD59C8">
              <w:rPr>
                <w:sz w:val="20"/>
                <w:szCs w:val="20"/>
              </w:rPr>
              <w:t>589</w:t>
            </w:r>
          </w:p>
        </w:tc>
        <w:tc>
          <w:tcPr>
            <w:tcW w:w="1417" w:type="dxa"/>
            <w:tcBorders>
              <w:top w:val="nil"/>
            </w:tcBorders>
            <w:vAlign w:val="center"/>
            <w:hideMark/>
          </w:tcPr>
          <w:p w14:paraId="490AA22A" w14:textId="19C78A83"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center"/>
            <w:hideMark/>
          </w:tcPr>
          <w:p w14:paraId="37FC0ED5" w14:textId="4A40F316"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center"/>
            <w:hideMark/>
          </w:tcPr>
          <w:p w14:paraId="5BD1D898" w14:textId="60C05223" w:rsidR="00CD59C8" w:rsidRPr="00CD59C8" w:rsidRDefault="00CD59C8" w:rsidP="00CD59C8">
            <w:pPr>
              <w:jc w:val="right"/>
              <w:rPr>
                <w:b/>
                <w:bCs/>
                <w:sz w:val="20"/>
                <w:szCs w:val="20"/>
                <w:highlight w:val="yellow"/>
              </w:rPr>
            </w:pPr>
            <w:r w:rsidRPr="00CD59C8">
              <w:rPr>
                <w:b/>
                <w:bCs/>
                <w:sz w:val="20"/>
                <w:szCs w:val="20"/>
              </w:rPr>
              <w:t>0</w:t>
            </w:r>
          </w:p>
        </w:tc>
        <w:tc>
          <w:tcPr>
            <w:tcW w:w="1418" w:type="dxa"/>
            <w:tcBorders>
              <w:top w:val="nil"/>
            </w:tcBorders>
            <w:vAlign w:val="center"/>
            <w:hideMark/>
          </w:tcPr>
          <w:p w14:paraId="1C6F298B" w14:textId="4691FC6C" w:rsidR="00CD59C8" w:rsidRPr="00CD59C8" w:rsidRDefault="00CD59C8" w:rsidP="00CD59C8">
            <w:pPr>
              <w:jc w:val="right"/>
              <w:rPr>
                <w:sz w:val="20"/>
                <w:szCs w:val="20"/>
                <w:highlight w:val="yellow"/>
              </w:rPr>
            </w:pPr>
            <w:r w:rsidRPr="00CD59C8">
              <w:rPr>
                <w:sz w:val="20"/>
                <w:szCs w:val="20"/>
              </w:rPr>
              <w:t>0</w:t>
            </w:r>
          </w:p>
        </w:tc>
        <w:tc>
          <w:tcPr>
            <w:tcW w:w="1418" w:type="dxa"/>
            <w:tcBorders>
              <w:top w:val="nil"/>
            </w:tcBorders>
            <w:vAlign w:val="center"/>
            <w:hideMark/>
          </w:tcPr>
          <w:p w14:paraId="6F9989AB" w14:textId="7A266E58" w:rsidR="00CD59C8" w:rsidRPr="00CD59C8" w:rsidRDefault="00CD59C8" w:rsidP="00CD59C8">
            <w:pPr>
              <w:jc w:val="right"/>
              <w:rPr>
                <w:b/>
                <w:bCs/>
                <w:sz w:val="20"/>
                <w:szCs w:val="20"/>
                <w:highlight w:val="yellow"/>
              </w:rPr>
            </w:pPr>
            <w:r w:rsidRPr="00CD59C8">
              <w:rPr>
                <w:b/>
                <w:bCs/>
                <w:sz w:val="20"/>
                <w:szCs w:val="20"/>
              </w:rPr>
              <w:t>0</w:t>
            </w:r>
          </w:p>
        </w:tc>
      </w:tr>
      <w:tr w:rsidR="00CD59C8" w:rsidRPr="00E34557" w14:paraId="6F5E7DED" w14:textId="77777777" w:rsidTr="00E34557">
        <w:trPr>
          <w:trHeight w:val="285"/>
        </w:trPr>
        <w:tc>
          <w:tcPr>
            <w:tcW w:w="5296" w:type="dxa"/>
            <w:shd w:val="clear" w:color="auto" w:fill="C00000"/>
            <w:hideMark/>
          </w:tcPr>
          <w:p w14:paraId="60DE5D93" w14:textId="43D2B2A6" w:rsidR="00CD59C8" w:rsidRPr="00E34557" w:rsidRDefault="00CD59C8" w:rsidP="00CD59C8">
            <w:pPr>
              <w:rPr>
                <w:b/>
                <w:bCs/>
                <w:color w:val="FFFFFF" w:themeColor="background1"/>
                <w:sz w:val="20"/>
                <w:szCs w:val="20"/>
              </w:rPr>
            </w:pPr>
            <w:r w:rsidRPr="00E34557">
              <w:rPr>
                <w:b/>
                <w:bCs/>
                <w:color w:val="FFFFFF" w:themeColor="background1"/>
                <w:sz w:val="20"/>
                <w:szCs w:val="20"/>
              </w:rPr>
              <w:t>Increase/(Decrease) in 2024/25</w:t>
            </w:r>
          </w:p>
        </w:tc>
        <w:tc>
          <w:tcPr>
            <w:tcW w:w="1417" w:type="dxa"/>
            <w:shd w:val="clear" w:color="auto" w:fill="C00000"/>
            <w:vAlign w:val="center"/>
            <w:hideMark/>
          </w:tcPr>
          <w:p w14:paraId="4DB8C211" w14:textId="2E6FCADF"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(12)</w:t>
            </w:r>
          </w:p>
        </w:tc>
        <w:tc>
          <w:tcPr>
            <w:tcW w:w="1418" w:type="dxa"/>
            <w:shd w:val="clear" w:color="auto" w:fill="C00000"/>
            <w:vAlign w:val="center"/>
            <w:hideMark/>
          </w:tcPr>
          <w:p w14:paraId="43F9F512" w14:textId="0D606658"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589</w:t>
            </w:r>
          </w:p>
        </w:tc>
        <w:tc>
          <w:tcPr>
            <w:tcW w:w="1417" w:type="dxa"/>
            <w:shd w:val="clear" w:color="auto" w:fill="C00000"/>
            <w:vAlign w:val="center"/>
            <w:hideMark/>
          </w:tcPr>
          <w:p w14:paraId="673B86C8" w14:textId="1285C4F5"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(2)</w:t>
            </w:r>
          </w:p>
        </w:tc>
        <w:tc>
          <w:tcPr>
            <w:tcW w:w="1418" w:type="dxa"/>
            <w:shd w:val="clear" w:color="auto" w:fill="C00000"/>
            <w:vAlign w:val="center"/>
            <w:hideMark/>
          </w:tcPr>
          <w:p w14:paraId="71AE9F4A" w14:textId="5CF3AA8D"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(52)</w:t>
            </w:r>
          </w:p>
        </w:tc>
        <w:tc>
          <w:tcPr>
            <w:tcW w:w="1418" w:type="dxa"/>
            <w:shd w:val="clear" w:color="auto" w:fill="C00000"/>
            <w:vAlign w:val="center"/>
            <w:hideMark/>
          </w:tcPr>
          <w:p w14:paraId="5321C4A8" w14:textId="36DDC799"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523</w:t>
            </w:r>
          </w:p>
        </w:tc>
        <w:tc>
          <w:tcPr>
            <w:tcW w:w="1418" w:type="dxa"/>
            <w:shd w:val="clear" w:color="auto" w:fill="C00000"/>
            <w:vAlign w:val="center"/>
            <w:hideMark/>
          </w:tcPr>
          <w:p w14:paraId="518234BA" w14:textId="0F1A31C4"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45,985</w:t>
            </w:r>
          </w:p>
        </w:tc>
        <w:tc>
          <w:tcPr>
            <w:tcW w:w="1418" w:type="dxa"/>
            <w:shd w:val="clear" w:color="auto" w:fill="C00000"/>
            <w:vAlign w:val="center"/>
            <w:hideMark/>
          </w:tcPr>
          <w:p w14:paraId="0B2D994B" w14:textId="77073CD5"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46,507</w:t>
            </w:r>
          </w:p>
        </w:tc>
      </w:tr>
      <w:tr w:rsidR="00CD59C8" w:rsidRPr="00E34557" w14:paraId="6E32C069" w14:textId="77777777" w:rsidTr="00E34557">
        <w:trPr>
          <w:trHeight w:val="278"/>
        </w:trPr>
        <w:tc>
          <w:tcPr>
            <w:tcW w:w="5296" w:type="dxa"/>
            <w:shd w:val="clear" w:color="auto" w:fill="C00000"/>
            <w:hideMark/>
          </w:tcPr>
          <w:p w14:paraId="1711E955" w14:textId="6522AC50" w:rsidR="00CD59C8" w:rsidRPr="00E34557" w:rsidRDefault="00CD59C8" w:rsidP="00CD59C8">
            <w:pPr>
              <w:rPr>
                <w:b/>
                <w:bCs/>
                <w:color w:val="FFFFFF" w:themeColor="background1"/>
                <w:sz w:val="20"/>
                <w:szCs w:val="20"/>
              </w:rPr>
            </w:pPr>
            <w:r w:rsidRPr="00E34557">
              <w:rPr>
                <w:b/>
                <w:bCs/>
                <w:color w:val="FFFFFF" w:themeColor="background1"/>
                <w:sz w:val="20"/>
                <w:szCs w:val="20"/>
              </w:rPr>
              <w:t>Balance at 31 March 2025 carried forward</w:t>
            </w:r>
          </w:p>
        </w:tc>
        <w:tc>
          <w:tcPr>
            <w:tcW w:w="1417" w:type="dxa"/>
            <w:shd w:val="clear" w:color="auto" w:fill="C00000"/>
            <w:noWrap/>
            <w:vAlign w:val="center"/>
            <w:hideMark/>
          </w:tcPr>
          <w:p w14:paraId="25311BA7" w14:textId="31CFC93A"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5,069</w:t>
            </w:r>
          </w:p>
        </w:tc>
        <w:tc>
          <w:tcPr>
            <w:tcW w:w="1418" w:type="dxa"/>
            <w:shd w:val="clear" w:color="auto" w:fill="C00000"/>
            <w:noWrap/>
            <w:vAlign w:val="center"/>
            <w:hideMark/>
          </w:tcPr>
          <w:p w14:paraId="67FE8ADD" w14:textId="1D3CC403"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6,434</w:t>
            </w:r>
          </w:p>
        </w:tc>
        <w:tc>
          <w:tcPr>
            <w:tcW w:w="1417" w:type="dxa"/>
            <w:shd w:val="clear" w:color="auto" w:fill="C00000"/>
            <w:noWrap/>
            <w:vAlign w:val="center"/>
            <w:hideMark/>
          </w:tcPr>
          <w:p w14:paraId="2B223F24" w14:textId="70F9F2B5"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0</w:t>
            </w:r>
          </w:p>
        </w:tc>
        <w:tc>
          <w:tcPr>
            <w:tcW w:w="1418" w:type="dxa"/>
            <w:shd w:val="clear" w:color="auto" w:fill="C00000"/>
            <w:noWrap/>
            <w:vAlign w:val="center"/>
            <w:hideMark/>
          </w:tcPr>
          <w:p w14:paraId="5BDD0F69" w14:textId="335F7AC2"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90</w:t>
            </w:r>
          </w:p>
        </w:tc>
        <w:tc>
          <w:tcPr>
            <w:tcW w:w="1418" w:type="dxa"/>
            <w:shd w:val="clear" w:color="auto" w:fill="C00000"/>
            <w:noWrap/>
            <w:vAlign w:val="center"/>
            <w:hideMark/>
          </w:tcPr>
          <w:p w14:paraId="4AA505FC" w14:textId="08D238B8"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11,593</w:t>
            </w:r>
          </w:p>
        </w:tc>
        <w:tc>
          <w:tcPr>
            <w:tcW w:w="1418" w:type="dxa"/>
            <w:shd w:val="clear" w:color="auto" w:fill="C00000"/>
            <w:noWrap/>
            <w:vAlign w:val="center"/>
            <w:hideMark/>
          </w:tcPr>
          <w:p w14:paraId="37E38264" w14:textId="5928DC9E"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(324,649)</w:t>
            </w:r>
          </w:p>
        </w:tc>
        <w:tc>
          <w:tcPr>
            <w:tcW w:w="1418" w:type="dxa"/>
            <w:shd w:val="clear" w:color="auto" w:fill="C00000"/>
            <w:noWrap/>
            <w:vAlign w:val="center"/>
            <w:hideMark/>
          </w:tcPr>
          <w:p w14:paraId="2E0E1B1C" w14:textId="360A989F" w:rsidR="00CD59C8" w:rsidRPr="00E34557" w:rsidRDefault="00CD59C8" w:rsidP="00CD59C8">
            <w:pPr>
              <w:jc w:val="right"/>
              <w:rPr>
                <w:b/>
                <w:bCs/>
                <w:color w:val="FFFFFF" w:themeColor="background1"/>
                <w:sz w:val="20"/>
                <w:szCs w:val="20"/>
                <w:highlight w:val="yellow"/>
              </w:rPr>
            </w:pPr>
            <w:r w:rsidRPr="00E34557">
              <w:rPr>
                <w:b/>
                <w:bCs/>
                <w:color w:val="FFFFFF" w:themeColor="background1"/>
                <w:sz w:val="20"/>
                <w:szCs w:val="20"/>
              </w:rPr>
              <w:t>(313,057)</w:t>
            </w:r>
          </w:p>
        </w:tc>
      </w:tr>
    </w:tbl>
    <w:p w14:paraId="1DF65231" w14:textId="1CC8369E" w:rsidR="00CE2129" w:rsidRPr="00581F1D" w:rsidRDefault="00CE2129" w:rsidP="00CE2129">
      <w:pPr>
        <w:rPr>
          <w:sz w:val="20"/>
          <w:szCs w:val="20"/>
          <w:highlight w:val="yellow"/>
        </w:rPr>
      </w:pPr>
    </w:p>
    <w:p w14:paraId="6CBD43CE" w14:textId="77777777" w:rsidR="00D36C46" w:rsidRPr="00581F1D" w:rsidRDefault="00D36C46" w:rsidP="00CE2129">
      <w:pPr>
        <w:rPr>
          <w:sz w:val="20"/>
          <w:szCs w:val="20"/>
          <w:highlight w:val="yellow"/>
        </w:rPr>
        <w:sectPr w:rsidR="00D36C46" w:rsidRPr="00581F1D" w:rsidSect="003E01ED">
          <w:pgSz w:w="16838" w:h="11906" w:orient="landscape"/>
          <w:pgMar w:top="1077" w:right="1440" w:bottom="1077" w:left="1440" w:header="709" w:footer="709" w:gutter="0"/>
          <w:cols w:space="286"/>
          <w:titlePg/>
          <w:docGrid w:linePitch="360"/>
        </w:sectPr>
      </w:pPr>
    </w:p>
    <w:p w14:paraId="0E78C0A2" w14:textId="77777777" w:rsidR="00EF76FC" w:rsidRDefault="00EF76FC" w:rsidP="00B86639">
      <w:pPr>
        <w:pStyle w:val="Heading3"/>
        <w:rPr>
          <w:highlight w:val="yellow"/>
        </w:rPr>
        <w:sectPr w:rsidR="00EF76FC" w:rsidSect="003E01ED">
          <w:type w:val="continuous"/>
          <w:pgSz w:w="16838" w:h="11906" w:orient="landscape"/>
          <w:pgMar w:top="1077" w:right="1440" w:bottom="1077" w:left="1440" w:header="709" w:footer="709" w:gutter="0"/>
          <w:cols w:space="286"/>
          <w:titlePg/>
          <w:docGrid w:linePitch="360"/>
        </w:sectPr>
      </w:pPr>
      <w:bookmarkStart w:id="29" w:name="_Toc202185819"/>
    </w:p>
    <w:p w14:paraId="45E1897C" w14:textId="15C07F0D" w:rsidR="00764665" w:rsidRPr="00EF76FC" w:rsidRDefault="00B86639" w:rsidP="00236395">
      <w:pPr>
        <w:pStyle w:val="Heading3"/>
        <w:jc w:val="both"/>
      </w:pPr>
      <w:bookmarkStart w:id="30" w:name="_Toc233711726"/>
      <w:r w:rsidRPr="00EF76FC">
        <w:lastRenderedPageBreak/>
        <w:t>Comprehensive Income and Expenditure Statement</w:t>
      </w:r>
      <w:bookmarkEnd w:id="29"/>
      <w:bookmarkEnd w:id="30"/>
    </w:p>
    <w:p w14:paraId="1F7C5C33" w14:textId="77777777" w:rsidR="00173406" w:rsidRPr="00EF76FC" w:rsidRDefault="00173406" w:rsidP="00236395">
      <w:pPr>
        <w:jc w:val="both"/>
      </w:pPr>
    </w:p>
    <w:p w14:paraId="607EC6AD" w14:textId="53F60075" w:rsidR="00173406" w:rsidRDefault="00173406" w:rsidP="00236395">
      <w:pPr>
        <w:jc w:val="both"/>
      </w:pPr>
      <w:r w:rsidRPr="00EF76FC">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36F25485" w14:textId="77777777" w:rsidR="00E34557" w:rsidRPr="00EF76FC" w:rsidRDefault="00E34557" w:rsidP="00236395">
      <w:pPr>
        <w:jc w:val="both"/>
      </w:pPr>
    </w:p>
    <w:p w14:paraId="7A98D37B" w14:textId="5C836E54" w:rsidR="00173406" w:rsidRPr="00EF76FC" w:rsidRDefault="00173406" w:rsidP="00236395">
      <w:pPr>
        <w:jc w:val="both"/>
      </w:pPr>
      <w:r w:rsidRPr="00EF76FC">
        <w:t>IAS 1 requires that where the Statement includes amounts in "Other Comprehensive Income and Expenditure" which will not be reclassified subsequently to the Surplus or Deficit on the Provision of Service as well as amounts which will be, then these two types of transactions should be shown separately on the face of the Statement. The Authority does not have transactions which will be reclassified subsequently to the Surplus or Deficit on the provision of Services, so the items in "Other Comprehensive Income and Expenditure" have not been separated in this way.</w:t>
      </w:r>
    </w:p>
    <w:p w14:paraId="00E9E640" w14:textId="77777777" w:rsidR="00173406" w:rsidRPr="00581F1D" w:rsidRDefault="00173406" w:rsidP="00B86639">
      <w:pPr>
        <w:rPr>
          <w:highlight w:val="yellow"/>
        </w:rPr>
        <w:sectPr w:rsidR="00173406" w:rsidRPr="00581F1D" w:rsidSect="00EF76FC">
          <w:pgSz w:w="16838" w:h="11906" w:orient="landscape"/>
          <w:pgMar w:top="1077" w:right="1440" w:bottom="1077" w:left="1440" w:header="709" w:footer="709" w:gutter="0"/>
          <w:cols w:space="286"/>
          <w:titlePg/>
          <w:docGrid w:linePitch="360"/>
        </w:sectPr>
      </w:pPr>
    </w:p>
    <w:tbl>
      <w:tblPr>
        <w:tblStyle w:val="TableGrid"/>
        <w:tblW w:w="15142" w:type="dxa"/>
        <w:tblInd w:w="-572" w:type="dxa"/>
        <w:tblLook w:val="04A0" w:firstRow="1" w:lastRow="0" w:firstColumn="1" w:lastColumn="0" w:noHBand="0" w:noVBand="1"/>
      </w:tblPr>
      <w:tblGrid>
        <w:gridCol w:w="1476"/>
        <w:gridCol w:w="1476"/>
        <w:gridCol w:w="1476"/>
        <w:gridCol w:w="5476"/>
        <w:gridCol w:w="930"/>
        <w:gridCol w:w="1476"/>
        <w:gridCol w:w="1476"/>
        <w:gridCol w:w="1476"/>
      </w:tblGrid>
      <w:tr w:rsidR="00220D17" w:rsidRPr="00581F1D" w14:paraId="0CBB9410" w14:textId="77777777" w:rsidTr="00692680">
        <w:trPr>
          <w:trHeight w:val="278"/>
        </w:trPr>
        <w:tc>
          <w:tcPr>
            <w:tcW w:w="1476" w:type="dxa"/>
            <w:tcBorders>
              <w:right w:val="nil"/>
            </w:tcBorders>
            <w:shd w:val="clear" w:color="auto" w:fill="C00000"/>
            <w:noWrap/>
            <w:hideMark/>
          </w:tcPr>
          <w:p w14:paraId="51B27988" w14:textId="675F72DA" w:rsidR="00220D17" w:rsidRPr="00581F1D" w:rsidRDefault="00220D17" w:rsidP="00220D17">
            <w:pPr>
              <w:jc w:val="center"/>
              <w:rPr>
                <w:color w:val="FFFFFF" w:themeColor="background1"/>
                <w:sz w:val="20"/>
                <w:szCs w:val="20"/>
                <w:highlight w:val="yellow"/>
              </w:rPr>
            </w:pPr>
          </w:p>
        </w:tc>
        <w:tc>
          <w:tcPr>
            <w:tcW w:w="1476" w:type="dxa"/>
            <w:tcBorders>
              <w:left w:val="nil"/>
              <w:right w:val="nil"/>
            </w:tcBorders>
            <w:shd w:val="clear" w:color="auto" w:fill="C00000"/>
            <w:noWrap/>
            <w:hideMark/>
          </w:tcPr>
          <w:p w14:paraId="46ED28D4" w14:textId="3A2D6B3F"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202</w:t>
            </w:r>
            <w:r w:rsidR="00A83191">
              <w:rPr>
                <w:b/>
                <w:bCs/>
                <w:color w:val="FFFFFF" w:themeColor="background1"/>
                <w:sz w:val="20"/>
                <w:szCs w:val="20"/>
              </w:rPr>
              <w:t>4</w:t>
            </w:r>
            <w:r w:rsidRPr="00A83191">
              <w:rPr>
                <w:b/>
                <w:bCs/>
                <w:color w:val="FFFFFF" w:themeColor="background1"/>
                <w:sz w:val="20"/>
                <w:szCs w:val="20"/>
              </w:rPr>
              <w:t>/2</w:t>
            </w:r>
            <w:r w:rsidR="00A83191">
              <w:rPr>
                <w:b/>
                <w:bCs/>
                <w:color w:val="FFFFFF" w:themeColor="background1"/>
                <w:sz w:val="20"/>
                <w:szCs w:val="20"/>
              </w:rPr>
              <w:t>5</w:t>
            </w:r>
          </w:p>
        </w:tc>
        <w:tc>
          <w:tcPr>
            <w:tcW w:w="1476" w:type="dxa"/>
            <w:tcBorders>
              <w:left w:val="nil"/>
            </w:tcBorders>
            <w:shd w:val="clear" w:color="auto" w:fill="C00000"/>
            <w:noWrap/>
            <w:hideMark/>
          </w:tcPr>
          <w:p w14:paraId="13441F5D" w14:textId="77777777" w:rsidR="00220D17" w:rsidRPr="00A83191" w:rsidRDefault="00220D17" w:rsidP="00220D17">
            <w:pPr>
              <w:jc w:val="center"/>
              <w:rPr>
                <w:b/>
                <w:bCs/>
                <w:color w:val="FFFFFF" w:themeColor="background1"/>
                <w:sz w:val="20"/>
                <w:szCs w:val="20"/>
              </w:rPr>
            </w:pPr>
          </w:p>
        </w:tc>
        <w:tc>
          <w:tcPr>
            <w:tcW w:w="5476" w:type="dxa"/>
            <w:tcBorders>
              <w:bottom w:val="nil"/>
            </w:tcBorders>
            <w:shd w:val="clear" w:color="auto" w:fill="C00000"/>
            <w:noWrap/>
            <w:hideMark/>
          </w:tcPr>
          <w:p w14:paraId="3773FE2A" w14:textId="77777777" w:rsidR="00220D17" w:rsidRPr="00A83191" w:rsidRDefault="00220D17" w:rsidP="00220D17">
            <w:pPr>
              <w:jc w:val="center"/>
              <w:rPr>
                <w:color w:val="FFFFFF" w:themeColor="background1"/>
                <w:sz w:val="20"/>
                <w:szCs w:val="20"/>
              </w:rPr>
            </w:pPr>
          </w:p>
        </w:tc>
        <w:tc>
          <w:tcPr>
            <w:tcW w:w="810" w:type="dxa"/>
            <w:tcBorders>
              <w:bottom w:val="nil"/>
            </w:tcBorders>
            <w:shd w:val="clear" w:color="auto" w:fill="C00000"/>
            <w:noWrap/>
            <w:hideMark/>
          </w:tcPr>
          <w:p w14:paraId="77EA60C1"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Notes</w:t>
            </w:r>
          </w:p>
        </w:tc>
        <w:tc>
          <w:tcPr>
            <w:tcW w:w="1476" w:type="dxa"/>
            <w:tcBorders>
              <w:right w:val="nil"/>
            </w:tcBorders>
            <w:shd w:val="clear" w:color="auto" w:fill="C00000"/>
            <w:noWrap/>
            <w:hideMark/>
          </w:tcPr>
          <w:p w14:paraId="758EC199" w14:textId="77777777" w:rsidR="00220D17" w:rsidRPr="00A83191" w:rsidRDefault="00220D17" w:rsidP="00220D17">
            <w:pPr>
              <w:jc w:val="center"/>
              <w:rPr>
                <w:b/>
                <w:bCs/>
                <w:color w:val="FFFFFF" w:themeColor="background1"/>
                <w:sz w:val="20"/>
                <w:szCs w:val="20"/>
              </w:rPr>
            </w:pPr>
          </w:p>
        </w:tc>
        <w:tc>
          <w:tcPr>
            <w:tcW w:w="1476" w:type="dxa"/>
            <w:tcBorders>
              <w:left w:val="nil"/>
              <w:right w:val="nil"/>
            </w:tcBorders>
            <w:shd w:val="clear" w:color="auto" w:fill="C00000"/>
            <w:noWrap/>
            <w:hideMark/>
          </w:tcPr>
          <w:p w14:paraId="00A60398" w14:textId="4F22064C"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202</w:t>
            </w:r>
            <w:r w:rsidR="00A83191">
              <w:rPr>
                <w:b/>
                <w:bCs/>
                <w:color w:val="FFFFFF" w:themeColor="background1"/>
                <w:sz w:val="20"/>
                <w:szCs w:val="20"/>
              </w:rPr>
              <w:t>5</w:t>
            </w:r>
            <w:r w:rsidRPr="00A83191">
              <w:rPr>
                <w:b/>
                <w:bCs/>
                <w:color w:val="FFFFFF" w:themeColor="background1"/>
                <w:sz w:val="20"/>
                <w:szCs w:val="20"/>
              </w:rPr>
              <w:t>/2</w:t>
            </w:r>
            <w:r w:rsidR="00A83191">
              <w:rPr>
                <w:b/>
                <w:bCs/>
                <w:color w:val="FFFFFF" w:themeColor="background1"/>
                <w:sz w:val="20"/>
                <w:szCs w:val="20"/>
              </w:rPr>
              <w:t>6</w:t>
            </w:r>
          </w:p>
        </w:tc>
        <w:tc>
          <w:tcPr>
            <w:tcW w:w="1476" w:type="dxa"/>
            <w:tcBorders>
              <w:left w:val="nil"/>
            </w:tcBorders>
            <w:shd w:val="clear" w:color="auto" w:fill="C00000"/>
            <w:noWrap/>
            <w:hideMark/>
          </w:tcPr>
          <w:p w14:paraId="7BE49F2E" w14:textId="77777777" w:rsidR="00220D17" w:rsidRPr="00A83191" w:rsidRDefault="00220D17" w:rsidP="00220D17">
            <w:pPr>
              <w:jc w:val="center"/>
              <w:rPr>
                <w:b/>
                <w:bCs/>
                <w:color w:val="FFFFFF" w:themeColor="background1"/>
                <w:sz w:val="20"/>
                <w:szCs w:val="20"/>
              </w:rPr>
            </w:pPr>
          </w:p>
        </w:tc>
      </w:tr>
      <w:tr w:rsidR="00220D17" w:rsidRPr="00581F1D" w14:paraId="1B5BD4D1" w14:textId="77777777" w:rsidTr="00692680">
        <w:trPr>
          <w:trHeight w:val="833"/>
        </w:trPr>
        <w:tc>
          <w:tcPr>
            <w:tcW w:w="1476" w:type="dxa"/>
            <w:tcBorders>
              <w:bottom w:val="single" w:sz="4" w:space="0" w:color="000000" w:themeColor="text1"/>
            </w:tcBorders>
            <w:shd w:val="clear" w:color="auto" w:fill="C00000"/>
            <w:hideMark/>
          </w:tcPr>
          <w:p w14:paraId="132BDB7E" w14:textId="77777777" w:rsidR="00220D17" w:rsidRPr="00581F1D" w:rsidRDefault="00220D17" w:rsidP="00220D17">
            <w:pPr>
              <w:jc w:val="center"/>
              <w:rPr>
                <w:b/>
                <w:bCs/>
                <w:color w:val="FFFFFF" w:themeColor="background1"/>
                <w:sz w:val="20"/>
                <w:szCs w:val="20"/>
                <w:highlight w:val="yellow"/>
              </w:rPr>
            </w:pPr>
            <w:r w:rsidRPr="00A83191">
              <w:rPr>
                <w:b/>
                <w:bCs/>
                <w:color w:val="FFFFFF" w:themeColor="background1"/>
                <w:sz w:val="20"/>
                <w:szCs w:val="20"/>
              </w:rPr>
              <w:t>Gross Expenditure</w:t>
            </w:r>
            <w:r w:rsidRPr="00A83191">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149034A9"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Gross Income</w:t>
            </w:r>
            <w:r w:rsidRPr="00A83191">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7B410099"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Net Expenditure</w:t>
            </w:r>
            <w:r w:rsidRPr="00A83191">
              <w:rPr>
                <w:b/>
                <w:bCs/>
                <w:color w:val="FFFFFF" w:themeColor="background1"/>
                <w:sz w:val="20"/>
                <w:szCs w:val="20"/>
              </w:rPr>
              <w:br/>
              <w:t>£000</w:t>
            </w:r>
          </w:p>
        </w:tc>
        <w:tc>
          <w:tcPr>
            <w:tcW w:w="5476" w:type="dxa"/>
            <w:tcBorders>
              <w:top w:val="nil"/>
              <w:bottom w:val="single" w:sz="4" w:space="0" w:color="000000" w:themeColor="text1"/>
            </w:tcBorders>
            <w:shd w:val="clear" w:color="auto" w:fill="C00000"/>
            <w:hideMark/>
          </w:tcPr>
          <w:p w14:paraId="07C0D92F" w14:textId="77777777" w:rsidR="00220D17" w:rsidRPr="00CE1377" w:rsidRDefault="00220D17" w:rsidP="00220D17">
            <w:pPr>
              <w:jc w:val="center"/>
              <w:rPr>
                <w:color w:val="FFFFFF" w:themeColor="background1"/>
                <w:sz w:val="20"/>
                <w:szCs w:val="20"/>
              </w:rPr>
            </w:pPr>
          </w:p>
        </w:tc>
        <w:tc>
          <w:tcPr>
            <w:tcW w:w="810" w:type="dxa"/>
            <w:tcBorders>
              <w:top w:val="nil"/>
              <w:bottom w:val="single" w:sz="4" w:space="0" w:color="000000" w:themeColor="text1"/>
            </w:tcBorders>
            <w:shd w:val="clear" w:color="auto" w:fill="C00000"/>
            <w:hideMark/>
          </w:tcPr>
          <w:p w14:paraId="0C588D42" w14:textId="77777777" w:rsidR="00220D17" w:rsidRPr="00A83191" w:rsidRDefault="00220D17" w:rsidP="00A83191">
            <w:pPr>
              <w:rPr>
                <w:b/>
                <w:bCs/>
                <w:color w:val="FFFFFF" w:themeColor="background1"/>
                <w:sz w:val="20"/>
                <w:szCs w:val="20"/>
              </w:rPr>
            </w:pPr>
          </w:p>
        </w:tc>
        <w:tc>
          <w:tcPr>
            <w:tcW w:w="1476" w:type="dxa"/>
            <w:tcBorders>
              <w:bottom w:val="single" w:sz="4" w:space="0" w:color="000000" w:themeColor="text1"/>
            </w:tcBorders>
            <w:shd w:val="clear" w:color="auto" w:fill="C00000"/>
            <w:hideMark/>
          </w:tcPr>
          <w:p w14:paraId="3C2FE4C2"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Gross Expenditure</w:t>
            </w:r>
            <w:r w:rsidRPr="00A83191">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1467C0C5"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Gross Income</w:t>
            </w:r>
            <w:r w:rsidRPr="00A83191">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6B5AF452" w14:textId="77777777" w:rsidR="00220D17" w:rsidRPr="00A83191" w:rsidRDefault="00220D17" w:rsidP="00220D17">
            <w:pPr>
              <w:jc w:val="center"/>
              <w:rPr>
                <w:b/>
                <w:bCs/>
                <w:color w:val="FFFFFF" w:themeColor="background1"/>
                <w:sz w:val="20"/>
                <w:szCs w:val="20"/>
              </w:rPr>
            </w:pPr>
            <w:r w:rsidRPr="00A83191">
              <w:rPr>
                <w:b/>
                <w:bCs/>
                <w:color w:val="FFFFFF" w:themeColor="background1"/>
                <w:sz w:val="20"/>
                <w:szCs w:val="20"/>
              </w:rPr>
              <w:t>Net Expenditure</w:t>
            </w:r>
            <w:r w:rsidRPr="00A83191">
              <w:rPr>
                <w:b/>
                <w:bCs/>
                <w:color w:val="FFFFFF" w:themeColor="background1"/>
                <w:sz w:val="20"/>
                <w:szCs w:val="20"/>
              </w:rPr>
              <w:br/>
              <w:t>£000</w:t>
            </w:r>
          </w:p>
        </w:tc>
      </w:tr>
      <w:tr w:rsidR="00CE1377" w:rsidRPr="00581F1D" w14:paraId="24478C8F" w14:textId="77777777" w:rsidTr="003C3269">
        <w:trPr>
          <w:trHeight w:val="285"/>
        </w:trPr>
        <w:tc>
          <w:tcPr>
            <w:tcW w:w="1476" w:type="dxa"/>
            <w:tcBorders>
              <w:bottom w:val="nil"/>
            </w:tcBorders>
            <w:noWrap/>
            <w:vAlign w:val="bottom"/>
            <w:hideMark/>
          </w:tcPr>
          <w:p w14:paraId="2D00267A" w14:textId="42173445" w:rsidR="00CE1377" w:rsidRPr="00CE1377" w:rsidRDefault="00CE1377" w:rsidP="00CE1377">
            <w:pPr>
              <w:jc w:val="right"/>
              <w:rPr>
                <w:sz w:val="20"/>
                <w:szCs w:val="20"/>
                <w:highlight w:val="yellow"/>
              </w:rPr>
            </w:pPr>
            <w:r w:rsidRPr="00CE1377">
              <w:rPr>
                <w:sz w:val="20"/>
                <w:szCs w:val="20"/>
              </w:rPr>
              <w:t>26,512</w:t>
            </w:r>
          </w:p>
        </w:tc>
        <w:tc>
          <w:tcPr>
            <w:tcW w:w="1476" w:type="dxa"/>
            <w:tcBorders>
              <w:bottom w:val="nil"/>
            </w:tcBorders>
            <w:noWrap/>
            <w:vAlign w:val="bottom"/>
            <w:hideMark/>
          </w:tcPr>
          <w:p w14:paraId="79D0D3E8" w14:textId="32415D85" w:rsidR="00CE1377" w:rsidRPr="00CE1377" w:rsidRDefault="00CE1377" w:rsidP="00CE1377">
            <w:pPr>
              <w:jc w:val="right"/>
              <w:rPr>
                <w:sz w:val="20"/>
                <w:szCs w:val="20"/>
                <w:highlight w:val="yellow"/>
              </w:rPr>
            </w:pPr>
            <w:r w:rsidRPr="00CE1377">
              <w:rPr>
                <w:sz w:val="20"/>
                <w:szCs w:val="20"/>
              </w:rPr>
              <w:t>(309)</w:t>
            </w:r>
          </w:p>
        </w:tc>
        <w:tc>
          <w:tcPr>
            <w:tcW w:w="1476" w:type="dxa"/>
            <w:tcBorders>
              <w:bottom w:val="nil"/>
            </w:tcBorders>
            <w:noWrap/>
            <w:vAlign w:val="bottom"/>
            <w:hideMark/>
          </w:tcPr>
          <w:p w14:paraId="5B5E7752" w14:textId="6AF1BC5E" w:rsidR="00CE1377" w:rsidRPr="00CE1377" w:rsidRDefault="00CE1377" w:rsidP="00CE1377">
            <w:pPr>
              <w:jc w:val="right"/>
              <w:rPr>
                <w:sz w:val="20"/>
                <w:szCs w:val="20"/>
                <w:highlight w:val="yellow"/>
              </w:rPr>
            </w:pPr>
            <w:r w:rsidRPr="00CE1377">
              <w:rPr>
                <w:sz w:val="20"/>
                <w:szCs w:val="20"/>
              </w:rPr>
              <w:t>26,203</w:t>
            </w:r>
          </w:p>
        </w:tc>
        <w:tc>
          <w:tcPr>
            <w:tcW w:w="5476" w:type="dxa"/>
            <w:tcBorders>
              <w:bottom w:val="nil"/>
            </w:tcBorders>
            <w:hideMark/>
          </w:tcPr>
          <w:p w14:paraId="5214715C" w14:textId="77777777" w:rsidR="00CE1377" w:rsidRPr="00CE1377" w:rsidRDefault="00CE1377" w:rsidP="00CE1377">
            <w:pPr>
              <w:rPr>
                <w:sz w:val="20"/>
                <w:szCs w:val="20"/>
              </w:rPr>
            </w:pPr>
            <w:r w:rsidRPr="00CE1377">
              <w:rPr>
                <w:sz w:val="20"/>
                <w:szCs w:val="20"/>
              </w:rPr>
              <w:t>Firefighting and Rescue</w:t>
            </w:r>
          </w:p>
        </w:tc>
        <w:tc>
          <w:tcPr>
            <w:tcW w:w="810" w:type="dxa"/>
            <w:tcBorders>
              <w:bottom w:val="nil"/>
            </w:tcBorders>
            <w:hideMark/>
          </w:tcPr>
          <w:p w14:paraId="754DB7D3" w14:textId="77777777" w:rsidR="00CE1377" w:rsidRPr="00CE1377" w:rsidRDefault="00CE1377" w:rsidP="00CE1377">
            <w:pPr>
              <w:jc w:val="center"/>
              <w:rPr>
                <w:b/>
                <w:bCs/>
                <w:sz w:val="20"/>
                <w:szCs w:val="20"/>
              </w:rPr>
            </w:pPr>
          </w:p>
        </w:tc>
        <w:tc>
          <w:tcPr>
            <w:tcW w:w="1476" w:type="dxa"/>
            <w:tcBorders>
              <w:bottom w:val="nil"/>
            </w:tcBorders>
            <w:noWrap/>
            <w:vAlign w:val="bottom"/>
            <w:hideMark/>
          </w:tcPr>
          <w:p w14:paraId="41921EF3" w14:textId="4913EB38" w:rsidR="00CE1377" w:rsidRPr="00CE1377" w:rsidRDefault="00CE1377" w:rsidP="00CE1377">
            <w:pPr>
              <w:jc w:val="right"/>
              <w:rPr>
                <w:sz w:val="20"/>
                <w:szCs w:val="20"/>
                <w:highlight w:val="yellow"/>
              </w:rPr>
            </w:pPr>
            <w:r w:rsidRPr="00CE1377">
              <w:rPr>
                <w:sz w:val="20"/>
                <w:szCs w:val="20"/>
              </w:rPr>
              <w:t>27,507</w:t>
            </w:r>
          </w:p>
        </w:tc>
        <w:tc>
          <w:tcPr>
            <w:tcW w:w="1476" w:type="dxa"/>
            <w:tcBorders>
              <w:bottom w:val="nil"/>
            </w:tcBorders>
            <w:noWrap/>
            <w:vAlign w:val="bottom"/>
            <w:hideMark/>
          </w:tcPr>
          <w:p w14:paraId="1DBA2F83" w14:textId="04BFD321" w:rsidR="00CE1377" w:rsidRPr="00CE1377" w:rsidRDefault="00CE1377" w:rsidP="00CE1377">
            <w:pPr>
              <w:jc w:val="right"/>
              <w:rPr>
                <w:sz w:val="20"/>
                <w:szCs w:val="20"/>
                <w:highlight w:val="yellow"/>
              </w:rPr>
            </w:pPr>
            <w:r w:rsidRPr="00CE1377">
              <w:rPr>
                <w:sz w:val="20"/>
                <w:szCs w:val="20"/>
              </w:rPr>
              <w:t>(716)</w:t>
            </w:r>
          </w:p>
        </w:tc>
        <w:tc>
          <w:tcPr>
            <w:tcW w:w="1476" w:type="dxa"/>
            <w:tcBorders>
              <w:bottom w:val="nil"/>
            </w:tcBorders>
            <w:noWrap/>
            <w:vAlign w:val="center"/>
            <w:hideMark/>
          </w:tcPr>
          <w:p w14:paraId="0ABD8943" w14:textId="52A622B7" w:rsidR="00CE1377" w:rsidRPr="00CE1377" w:rsidRDefault="00CE1377" w:rsidP="00CE1377">
            <w:pPr>
              <w:jc w:val="right"/>
              <w:rPr>
                <w:sz w:val="20"/>
                <w:szCs w:val="20"/>
                <w:highlight w:val="yellow"/>
              </w:rPr>
            </w:pPr>
            <w:r w:rsidRPr="00CE1377">
              <w:rPr>
                <w:sz w:val="20"/>
                <w:szCs w:val="20"/>
              </w:rPr>
              <w:t>26,791</w:t>
            </w:r>
          </w:p>
        </w:tc>
      </w:tr>
      <w:tr w:rsidR="00CE1377" w:rsidRPr="00581F1D" w14:paraId="550E2287" w14:textId="77777777" w:rsidTr="003C3269">
        <w:trPr>
          <w:trHeight w:val="285"/>
        </w:trPr>
        <w:tc>
          <w:tcPr>
            <w:tcW w:w="1476" w:type="dxa"/>
            <w:tcBorders>
              <w:top w:val="nil"/>
              <w:bottom w:val="nil"/>
            </w:tcBorders>
            <w:noWrap/>
            <w:vAlign w:val="bottom"/>
            <w:hideMark/>
          </w:tcPr>
          <w:p w14:paraId="67E80CC8" w14:textId="2C18D084" w:rsidR="00CE1377" w:rsidRPr="00CE1377" w:rsidRDefault="00CE1377" w:rsidP="00CE1377">
            <w:pPr>
              <w:jc w:val="right"/>
              <w:rPr>
                <w:sz w:val="20"/>
                <w:szCs w:val="20"/>
                <w:highlight w:val="yellow"/>
              </w:rPr>
            </w:pPr>
            <w:r w:rsidRPr="00CE1377">
              <w:rPr>
                <w:sz w:val="20"/>
                <w:szCs w:val="20"/>
              </w:rPr>
              <w:t>1,792</w:t>
            </w:r>
          </w:p>
        </w:tc>
        <w:tc>
          <w:tcPr>
            <w:tcW w:w="1476" w:type="dxa"/>
            <w:tcBorders>
              <w:top w:val="nil"/>
              <w:bottom w:val="nil"/>
            </w:tcBorders>
            <w:noWrap/>
            <w:vAlign w:val="bottom"/>
            <w:hideMark/>
          </w:tcPr>
          <w:p w14:paraId="4C3F55C2" w14:textId="6D8FBA95" w:rsidR="00CE1377" w:rsidRPr="00CE1377" w:rsidRDefault="00CE1377" w:rsidP="00CE1377">
            <w:pPr>
              <w:jc w:val="right"/>
              <w:rPr>
                <w:sz w:val="20"/>
                <w:szCs w:val="20"/>
                <w:highlight w:val="yellow"/>
              </w:rPr>
            </w:pPr>
            <w:r w:rsidRPr="00CE1377">
              <w:rPr>
                <w:sz w:val="20"/>
                <w:szCs w:val="20"/>
              </w:rPr>
              <w:t>(86)</w:t>
            </w:r>
          </w:p>
        </w:tc>
        <w:tc>
          <w:tcPr>
            <w:tcW w:w="1476" w:type="dxa"/>
            <w:tcBorders>
              <w:top w:val="nil"/>
              <w:bottom w:val="nil"/>
            </w:tcBorders>
            <w:noWrap/>
            <w:vAlign w:val="bottom"/>
            <w:hideMark/>
          </w:tcPr>
          <w:p w14:paraId="34C9CC0B" w14:textId="1A36A339" w:rsidR="00CE1377" w:rsidRPr="00CE1377" w:rsidRDefault="00CE1377" w:rsidP="00CE1377">
            <w:pPr>
              <w:jc w:val="right"/>
              <w:rPr>
                <w:sz w:val="20"/>
                <w:szCs w:val="20"/>
                <w:highlight w:val="yellow"/>
              </w:rPr>
            </w:pPr>
            <w:r w:rsidRPr="00CE1377">
              <w:rPr>
                <w:sz w:val="20"/>
                <w:szCs w:val="20"/>
              </w:rPr>
              <w:t>1,706</w:t>
            </w:r>
          </w:p>
        </w:tc>
        <w:tc>
          <w:tcPr>
            <w:tcW w:w="5476" w:type="dxa"/>
            <w:tcBorders>
              <w:top w:val="nil"/>
              <w:bottom w:val="nil"/>
            </w:tcBorders>
            <w:hideMark/>
          </w:tcPr>
          <w:p w14:paraId="3CA5904C" w14:textId="77777777" w:rsidR="00CE1377" w:rsidRPr="00CE1377" w:rsidRDefault="00CE1377" w:rsidP="00CE1377">
            <w:pPr>
              <w:rPr>
                <w:sz w:val="20"/>
                <w:szCs w:val="20"/>
              </w:rPr>
            </w:pPr>
            <w:r w:rsidRPr="00CE1377">
              <w:rPr>
                <w:sz w:val="20"/>
                <w:szCs w:val="20"/>
              </w:rPr>
              <w:t>Community Safety</w:t>
            </w:r>
          </w:p>
        </w:tc>
        <w:tc>
          <w:tcPr>
            <w:tcW w:w="810" w:type="dxa"/>
            <w:tcBorders>
              <w:top w:val="nil"/>
              <w:bottom w:val="nil"/>
            </w:tcBorders>
            <w:hideMark/>
          </w:tcPr>
          <w:p w14:paraId="369D8655" w14:textId="77777777" w:rsidR="00CE1377" w:rsidRPr="00CE1377" w:rsidRDefault="00CE1377" w:rsidP="00CE1377">
            <w:pPr>
              <w:jc w:val="center"/>
              <w:rPr>
                <w:b/>
                <w:bCs/>
                <w:sz w:val="20"/>
                <w:szCs w:val="20"/>
              </w:rPr>
            </w:pPr>
          </w:p>
        </w:tc>
        <w:tc>
          <w:tcPr>
            <w:tcW w:w="1476" w:type="dxa"/>
            <w:tcBorders>
              <w:top w:val="nil"/>
              <w:bottom w:val="nil"/>
            </w:tcBorders>
            <w:noWrap/>
            <w:vAlign w:val="bottom"/>
            <w:hideMark/>
          </w:tcPr>
          <w:p w14:paraId="543732BC" w14:textId="5F0AA00B" w:rsidR="00CE1377" w:rsidRPr="00CE1377" w:rsidRDefault="00CE1377" w:rsidP="00CE1377">
            <w:pPr>
              <w:jc w:val="right"/>
              <w:rPr>
                <w:sz w:val="20"/>
                <w:szCs w:val="20"/>
                <w:highlight w:val="yellow"/>
              </w:rPr>
            </w:pPr>
            <w:r w:rsidRPr="00CE1377">
              <w:rPr>
                <w:sz w:val="20"/>
                <w:szCs w:val="20"/>
              </w:rPr>
              <w:t>1,751</w:t>
            </w:r>
          </w:p>
        </w:tc>
        <w:tc>
          <w:tcPr>
            <w:tcW w:w="1476" w:type="dxa"/>
            <w:tcBorders>
              <w:top w:val="nil"/>
              <w:bottom w:val="nil"/>
            </w:tcBorders>
            <w:noWrap/>
            <w:vAlign w:val="bottom"/>
            <w:hideMark/>
          </w:tcPr>
          <w:p w14:paraId="64A2378D" w14:textId="6EFED830" w:rsidR="00CE1377" w:rsidRPr="00CE1377" w:rsidRDefault="00CE1377" w:rsidP="00CE1377">
            <w:pPr>
              <w:jc w:val="right"/>
              <w:rPr>
                <w:sz w:val="20"/>
                <w:szCs w:val="20"/>
                <w:highlight w:val="yellow"/>
              </w:rPr>
            </w:pPr>
            <w:r w:rsidRPr="00CE1377">
              <w:rPr>
                <w:sz w:val="20"/>
                <w:szCs w:val="20"/>
              </w:rPr>
              <w:t>(64)</w:t>
            </w:r>
          </w:p>
        </w:tc>
        <w:tc>
          <w:tcPr>
            <w:tcW w:w="1476" w:type="dxa"/>
            <w:tcBorders>
              <w:top w:val="nil"/>
              <w:bottom w:val="nil"/>
            </w:tcBorders>
            <w:noWrap/>
            <w:vAlign w:val="center"/>
            <w:hideMark/>
          </w:tcPr>
          <w:p w14:paraId="3E3A1395" w14:textId="5F8E0128" w:rsidR="00CE1377" w:rsidRPr="00CE1377" w:rsidRDefault="00CE1377" w:rsidP="00CE1377">
            <w:pPr>
              <w:jc w:val="right"/>
              <w:rPr>
                <w:sz w:val="20"/>
                <w:szCs w:val="20"/>
                <w:highlight w:val="yellow"/>
              </w:rPr>
            </w:pPr>
            <w:r w:rsidRPr="00CE1377">
              <w:rPr>
                <w:sz w:val="20"/>
                <w:szCs w:val="20"/>
              </w:rPr>
              <w:t>1,687</w:t>
            </w:r>
          </w:p>
        </w:tc>
      </w:tr>
      <w:tr w:rsidR="00CE1377" w:rsidRPr="00581F1D" w14:paraId="0DE7A6CE" w14:textId="77777777" w:rsidTr="003C3269">
        <w:trPr>
          <w:trHeight w:val="285"/>
        </w:trPr>
        <w:tc>
          <w:tcPr>
            <w:tcW w:w="1476" w:type="dxa"/>
            <w:tcBorders>
              <w:top w:val="nil"/>
              <w:bottom w:val="nil"/>
            </w:tcBorders>
            <w:noWrap/>
            <w:vAlign w:val="bottom"/>
            <w:hideMark/>
          </w:tcPr>
          <w:p w14:paraId="1A4F885C" w14:textId="21DA76A3" w:rsidR="00CE1377" w:rsidRPr="00CE1377" w:rsidRDefault="00CE1377" w:rsidP="00CE1377">
            <w:pPr>
              <w:jc w:val="right"/>
              <w:rPr>
                <w:sz w:val="20"/>
                <w:szCs w:val="20"/>
                <w:highlight w:val="yellow"/>
              </w:rPr>
            </w:pPr>
            <w:r w:rsidRPr="00CE1377">
              <w:rPr>
                <w:sz w:val="20"/>
                <w:szCs w:val="20"/>
              </w:rPr>
              <w:t>1,588</w:t>
            </w:r>
          </w:p>
        </w:tc>
        <w:tc>
          <w:tcPr>
            <w:tcW w:w="1476" w:type="dxa"/>
            <w:tcBorders>
              <w:top w:val="nil"/>
              <w:bottom w:val="nil"/>
            </w:tcBorders>
            <w:noWrap/>
            <w:vAlign w:val="bottom"/>
            <w:hideMark/>
          </w:tcPr>
          <w:p w14:paraId="782EF9CD" w14:textId="627E78AB" w:rsidR="00CE1377" w:rsidRPr="00CE1377" w:rsidRDefault="00CE1377" w:rsidP="00CE1377">
            <w:pPr>
              <w:jc w:val="right"/>
              <w:rPr>
                <w:sz w:val="20"/>
                <w:szCs w:val="20"/>
                <w:highlight w:val="yellow"/>
              </w:rPr>
            </w:pPr>
            <w:r w:rsidRPr="00CE1377">
              <w:rPr>
                <w:sz w:val="20"/>
                <w:szCs w:val="20"/>
              </w:rPr>
              <w:t>(151)</w:t>
            </w:r>
          </w:p>
        </w:tc>
        <w:tc>
          <w:tcPr>
            <w:tcW w:w="1476" w:type="dxa"/>
            <w:tcBorders>
              <w:top w:val="nil"/>
              <w:bottom w:val="nil"/>
            </w:tcBorders>
            <w:noWrap/>
            <w:vAlign w:val="bottom"/>
            <w:hideMark/>
          </w:tcPr>
          <w:p w14:paraId="3D321925" w14:textId="6D61555E" w:rsidR="00CE1377" w:rsidRPr="00CE1377" w:rsidRDefault="00CE1377" w:rsidP="00CE1377">
            <w:pPr>
              <w:jc w:val="right"/>
              <w:rPr>
                <w:sz w:val="20"/>
                <w:szCs w:val="20"/>
                <w:highlight w:val="yellow"/>
              </w:rPr>
            </w:pPr>
            <w:r w:rsidRPr="00CE1377">
              <w:rPr>
                <w:sz w:val="20"/>
                <w:szCs w:val="20"/>
              </w:rPr>
              <w:t>1,437</w:t>
            </w:r>
          </w:p>
        </w:tc>
        <w:tc>
          <w:tcPr>
            <w:tcW w:w="5476" w:type="dxa"/>
            <w:tcBorders>
              <w:top w:val="nil"/>
              <w:bottom w:val="nil"/>
            </w:tcBorders>
            <w:hideMark/>
          </w:tcPr>
          <w:p w14:paraId="45FB7B08" w14:textId="77777777" w:rsidR="00CE1377" w:rsidRPr="00CE1377" w:rsidRDefault="00CE1377" w:rsidP="00CE1377">
            <w:pPr>
              <w:rPr>
                <w:sz w:val="20"/>
                <w:szCs w:val="20"/>
              </w:rPr>
            </w:pPr>
            <w:r w:rsidRPr="00CE1377">
              <w:rPr>
                <w:sz w:val="20"/>
                <w:szCs w:val="20"/>
              </w:rPr>
              <w:t>Fire Protection</w:t>
            </w:r>
          </w:p>
        </w:tc>
        <w:tc>
          <w:tcPr>
            <w:tcW w:w="810" w:type="dxa"/>
            <w:tcBorders>
              <w:top w:val="nil"/>
              <w:bottom w:val="nil"/>
            </w:tcBorders>
            <w:hideMark/>
          </w:tcPr>
          <w:p w14:paraId="5BABAC89" w14:textId="77777777" w:rsidR="00CE1377" w:rsidRPr="00CE1377" w:rsidRDefault="00CE1377" w:rsidP="00CE1377">
            <w:pPr>
              <w:jc w:val="center"/>
              <w:rPr>
                <w:b/>
                <w:bCs/>
                <w:sz w:val="20"/>
                <w:szCs w:val="20"/>
              </w:rPr>
            </w:pPr>
          </w:p>
        </w:tc>
        <w:tc>
          <w:tcPr>
            <w:tcW w:w="1476" w:type="dxa"/>
            <w:tcBorders>
              <w:top w:val="nil"/>
              <w:bottom w:val="nil"/>
            </w:tcBorders>
            <w:noWrap/>
            <w:vAlign w:val="bottom"/>
            <w:hideMark/>
          </w:tcPr>
          <w:p w14:paraId="6406DA4F" w14:textId="5D5E3FB8" w:rsidR="00CE1377" w:rsidRPr="00CE1377" w:rsidRDefault="00CE1377" w:rsidP="00CE1377">
            <w:pPr>
              <w:jc w:val="right"/>
              <w:rPr>
                <w:sz w:val="20"/>
                <w:szCs w:val="20"/>
                <w:highlight w:val="yellow"/>
              </w:rPr>
            </w:pPr>
            <w:r w:rsidRPr="00CE1377">
              <w:rPr>
                <w:sz w:val="20"/>
                <w:szCs w:val="20"/>
              </w:rPr>
              <w:t>1,686</w:t>
            </w:r>
          </w:p>
        </w:tc>
        <w:tc>
          <w:tcPr>
            <w:tcW w:w="1476" w:type="dxa"/>
            <w:tcBorders>
              <w:top w:val="nil"/>
              <w:bottom w:val="nil"/>
            </w:tcBorders>
            <w:noWrap/>
            <w:vAlign w:val="bottom"/>
            <w:hideMark/>
          </w:tcPr>
          <w:p w14:paraId="75F20108" w14:textId="609F78DF" w:rsidR="00CE1377" w:rsidRPr="00CE1377" w:rsidRDefault="00CE1377" w:rsidP="00CE1377">
            <w:pPr>
              <w:jc w:val="right"/>
              <w:rPr>
                <w:sz w:val="20"/>
                <w:szCs w:val="20"/>
                <w:highlight w:val="yellow"/>
              </w:rPr>
            </w:pPr>
            <w:r w:rsidRPr="00CE1377">
              <w:rPr>
                <w:sz w:val="20"/>
                <w:szCs w:val="20"/>
              </w:rPr>
              <w:t>(225)</w:t>
            </w:r>
          </w:p>
        </w:tc>
        <w:tc>
          <w:tcPr>
            <w:tcW w:w="1476" w:type="dxa"/>
            <w:tcBorders>
              <w:top w:val="nil"/>
              <w:bottom w:val="nil"/>
            </w:tcBorders>
            <w:noWrap/>
            <w:vAlign w:val="center"/>
            <w:hideMark/>
          </w:tcPr>
          <w:p w14:paraId="601E852B" w14:textId="798E0C9D" w:rsidR="00CE1377" w:rsidRPr="00CE1377" w:rsidRDefault="00CE1377" w:rsidP="00CE1377">
            <w:pPr>
              <w:jc w:val="right"/>
              <w:rPr>
                <w:sz w:val="20"/>
                <w:szCs w:val="20"/>
                <w:highlight w:val="yellow"/>
              </w:rPr>
            </w:pPr>
            <w:r w:rsidRPr="00CE1377">
              <w:rPr>
                <w:sz w:val="20"/>
                <w:szCs w:val="20"/>
              </w:rPr>
              <w:t>1,461</w:t>
            </w:r>
          </w:p>
        </w:tc>
      </w:tr>
      <w:tr w:rsidR="00CE1377" w:rsidRPr="00581F1D" w14:paraId="292A03E7" w14:textId="77777777" w:rsidTr="003C3269">
        <w:trPr>
          <w:trHeight w:val="285"/>
        </w:trPr>
        <w:tc>
          <w:tcPr>
            <w:tcW w:w="1476" w:type="dxa"/>
            <w:tcBorders>
              <w:top w:val="nil"/>
              <w:bottom w:val="nil"/>
            </w:tcBorders>
            <w:noWrap/>
            <w:vAlign w:val="center"/>
            <w:hideMark/>
          </w:tcPr>
          <w:p w14:paraId="0AF6DAB2" w14:textId="20A17209" w:rsidR="00CE1377" w:rsidRPr="00CE1377" w:rsidRDefault="00CE1377" w:rsidP="00CE1377">
            <w:pPr>
              <w:jc w:val="right"/>
              <w:rPr>
                <w:sz w:val="20"/>
                <w:szCs w:val="20"/>
                <w:highlight w:val="yellow"/>
              </w:rPr>
            </w:pPr>
            <w:r w:rsidRPr="00CE1377">
              <w:rPr>
                <w:sz w:val="20"/>
                <w:szCs w:val="20"/>
              </w:rPr>
              <w:t>59</w:t>
            </w:r>
          </w:p>
        </w:tc>
        <w:tc>
          <w:tcPr>
            <w:tcW w:w="1476" w:type="dxa"/>
            <w:tcBorders>
              <w:top w:val="nil"/>
              <w:bottom w:val="nil"/>
            </w:tcBorders>
            <w:noWrap/>
            <w:vAlign w:val="center"/>
            <w:hideMark/>
          </w:tcPr>
          <w:p w14:paraId="3B30986F" w14:textId="640962C5" w:rsidR="00CE1377" w:rsidRPr="00CE1377" w:rsidRDefault="00CE1377" w:rsidP="00CE1377">
            <w:pPr>
              <w:jc w:val="right"/>
              <w:rPr>
                <w:sz w:val="20"/>
                <w:szCs w:val="20"/>
                <w:highlight w:val="yellow"/>
              </w:rPr>
            </w:pPr>
            <w:r w:rsidRPr="00CE1377">
              <w:rPr>
                <w:sz w:val="20"/>
                <w:szCs w:val="20"/>
              </w:rPr>
              <w:t>(51)</w:t>
            </w:r>
          </w:p>
        </w:tc>
        <w:tc>
          <w:tcPr>
            <w:tcW w:w="1476" w:type="dxa"/>
            <w:tcBorders>
              <w:top w:val="nil"/>
              <w:bottom w:val="nil"/>
            </w:tcBorders>
            <w:noWrap/>
            <w:vAlign w:val="center"/>
            <w:hideMark/>
          </w:tcPr>
          <w:p w14:paraId="5254B5E3" w14:textId="5ED66876" w:rsidR="00CE1377" w:rsidRPr="00CE1377" w:rsidRDefault="00CE1377" w:rsidP="00CE1377">
            <w:pPr>
              <w:jc w:val="right"/>
              <w:rPr>
                <w:sz w:val="20"/>
                <w:szCs w:val="20"/>
                <w:highlight w:val="yellow"/>
              </w:rPr>
            </w:pPr>
            <w:r w:rsidRPr="00CE1377">
              <w:rPr>
                <w:sz w:val="20"/>
                <w:szCs w:val="20"/>
              </w:rPr>
              <w:t>8</w:t>
            </w:r>
          </w:p>
        </w:tc>
        <w:tc>
          <w:tcPr>
            <w:tcW w:w="5476" w:type="dxa"/>
            <w:tcBorders>
              <w:top w:val="nil"/>
              <w:bottom w:val="nil"/>
            </w:tcBorders>
            <w:hideMark/>
          </w:tcPr>
          <w:p w14:paraId="16D29DF5" w14:textId="77777777" w:rsidR="00CE1377" w:rsidRPr="00CE1377" w:rsidRDefault="00CE1377" w:rsidP="00CE1377">
            <w:pPr>
              <w:rPr>
                <w:sz w:val="20"/>
                <w:szCs w:val="20"/>
              </w:rPr>
            </w:pPr>
            <w:r w:rsidRPr="00CE1377">
              <w:rPr>
                <w:sz w:val="20"/>
                <w:szCs w:val="20"/>
              </w:rPr>
              <w:t>Resilience</w:t>
            </w:r>
          </w:p>
        </w:tc>
        <w:tc>
          <w:tcPr>
            <w:tcW w:w="810" w:type="dxa"/>
            <w:tcBorders>
              <w:top w:val="nil"/>
              <w:bottom w:val="nil"/>
            </w:tcBorders>
            <w:hideMark/>
          </w:tcPr>
          <w:p w14:paraId="29028756" w14:textId="77777777" w:rsidR="00CE1377" w:rsidRPr="00CE1377" w:rsidRDefault="00CE1377" w:rsidP="00CE1377">
            <w:pPr>
              <w:jc w:val="center"/>
              <w:rPr>
                <w:b/>
                <w:bCs/>
                <w:sz w:val="20"/>
                <w:szCs w:val="20"/>
              </w:rPr>
            </w:pPr>
          </w:p>
        </w:tc>
        <w:tc>
          <w:tcPr>
            <w:tcW w:w="1476" w:type="dxa"/>
            <w:tcBorders>
              <w:top w:val="nil"/>
              <w:bottom w:val="nil"/>
            </w:tcBorders>
            <w:noWrap/>
            <w:vAlign w:val="center"/>
            <w:hideMark/>
          </w:tcPr>
          <w:p w14:paraId="610EC515" w14:textId="2760C5FB" w:rsidR="00CE1377" w:rsidRPr="00CE1377" w:rsidRDefault="00CE1377" w:rsidP="00CE1377">
            <w:pPr>
              <w:jc w:val="right"/>
              <w:rPr>
                <w:sz w:val="20"/>
                <w:szCs w:val="20"/>
                <w:highlight w:val="yellow"/>
              </w:rPr>
            </w:pPr>
            <w:r w:rsidRPr="00CE1377">
              <w:rPr>
                <w:sz w:val="20"/>
                <w:szCs w:val="20"/>
              </w:rPr>
              <w:t>427</w:t>
            </w:r>
          </w:p>
        </w:tc>
        <w:tc>
          <w:tcPr>
            <w:tcW w:w="1476" w:type="dxa"/>
            <w:tcBorders>
              <w:top w:val="nil"/>
              <w:bottom w:val="nil"/>
            </w:tcBorders>
            <w:noWrap/>
            <w:vAlign w:val="center"/>
            <w:hideMark/>
          </w:tcPr>
          <w:p w14:paraId="0EABA47A" w14:textId="4D6AEE8A" w:rsidR="00CE1377" w:rsidRPr="00CE1377" w:rsidRDefault="00CE1377" w:rsidP="00CE1377">
            <w:pPr>
              <w:jc w:val="right"/>
              <w:rPr>
                <w:sz w:val="20"/>
                <w:szCs w:val="20"/>
                <w:highlight w:val="yellow"/>
              </w:rPr>
            </w:pPr>
            <w:r w:rsidRPr="00CE1377">
              <w:rPr>
                <w:sz w:val="20"/>
                <w:szCs w:val="20"/>
              </w:rPr>
              <w:t>(390)</w:t>
            </w:r>
          </w:p>
        </w:tc>
        <w:tc>
          <w:tcPr>
            <w:tcW w:w="1476" w:type="dxa"/>
            <w:tcBorders>
              <w:top w:val="nil"/>
              <w:bottom w:val="nil"/>
            </w:tcBorders>
            <w:noWrap/>
            <w:vAlign w:val="center"/>
            <w:hideMark/>
          </w:tcPr>
          <w:p w14:paraId="69D19ABC" w14:textId="3BBEFA85" w:rsidR="00CE1377" w:rsidRPr="00CE1377" w:rsidRDefault="00CE1377" w:rsidP="00CE1377">
            <w:pPr>
              <w:jc w:val="right"/>
              <w:rPr>
                <w:sz w:val="20"/>
                <w:szCs w:val="20"/>
                <w:highlight w:val="yellow"/>
              </w:rPr>
            </w:pPr>
            <w:r w:rsidRPr="00CE1377">
              <w:rPr>
                <w:sz w:val="20"/>
                <w:szCs w:val="20"/>
              </w:rPr>
              <w:t>37</w:t>
            </w:r>
          </w:p>
        </w:tc>
      </w:tr>
      <w:tr w:rsidR="00CE1377" w:rsidRPr="00581F1D" w14:paraId="3F7EAC68" w14:textId="77777777" w:rsidTr="003C3269">
        <w:trPr>
          <w:trHeight w:val="285"/>
        </w:trPr>
        <w:tc>
          <w:tcPr>
            <w:tcW w:w="1476" w:type="dxa"/>
            <w:tcBorders>
              <w:top w:val="nil"/>
              <w:bottom w:val="nil"/>
            </w:tcBorders>
            <w:noWrap/>
            <w:hideMark/>
          </w:tcPr>
          <w:p w14:paraId="4BE47415" w14:textId="62726F93" w:rsidR="00CE1377" w:rsidRPr="00CE1377" w:rsidRDefault="00CE1377" w:rsidP="00CE1377">
            <w:pPr>
              <w:jc w:val="right"/>
              <w:rPr>
                <w:sz w:val="20"/>
                <w:szCs w:val="20"/>
                <w:highlight w:val="yellow"/>
              </w:rPr>
            </w:pPr>
            <w:r w:rsidRPr="00CE1377">
              <w:rPr>
                <w:sz w:val="20"/>
                <w:szCs w:val="20"/>
              </w:rPr>
              <w:t> </w:t>
            </w:r>
          </w:p>
        </w:tc>
        <w:tc>
          <w:tcPr>
            <w:tcW w:w="1476" w:type="dxa"/>
            <w:tcBorders>
              <w:top w:val="nil"/>
              <w:bottom w:val="nil"/>
            </w:tcBorders>
            <w:noWrap/>
            <w:hideMark/>
          </w:tcPr>
          <w:p w14:paraId="16462831" w14:textId="77777777" w:rsidR="00CE1377" w:rsidRPr="00CE1377" w:rsidRDefault="00CE1377" w:rsidP="00CE1377">
            <w:pPr>
              <w:jc w:val="right"/>
              <w:rPr>
                <w:sz w:val="20"/>
                <w:szCs w:val="20"/>
                <w:highlight w:val="yellow"/>
              </w:rPr>
            </w:pPr>
          </w:p>
        </w:tc>
        <w:tc>
          <w:tcPr>
            <w:tcW w:w="1476" w:type="dxa"/>
            <w:tcBorders>
              <w:top w:val="nil"/>
              <w:bottom w:val="nil"/>
            </w:tcBorders>
            <w:noWrap/>
            <w:vAlign w:val="center"/>
            <w:hideMark/>
          </w:tcPr>
          <w:p w14:paraId="1C809C1F" w14:textId="5B2F4C24" w:rsidR="00CE1377" w:rsidRPr="00CE1377" w:rsidRDefault="00CE1377" w:rsidP="00CE1377">
            <w:pPr>
              <w:jc w:val="right"/>
              <w:rPr>
                <w:sz w:val="20"/>
                <w:szCs w:val="20"/>
                <w:highlight w:val="yellow"/>
              </w:rPr>
            </w:pPr>
            <w:r w:rsidRPr="00CE1377">
              <w:rPr>
                <w:sz w:val="20"/>
                <w:szCs w:val="20"/>
              </w:rPr>
              <w:t> </w:t>
            </w:r>
          </w:p>
        </w:tc>
        <w:tc>
          <w:tcPr>
            <w:tcW w:w="5476" w:type="dxa"/>
            <w:tcBorders>
              <w:top w:val="nil"/>
              <w:bottom w:val="nil"/>
            </w:tcBorders>
            <w:hideMark/>
          </w:tcPr>
          <w:p w14:paraId="0CF20D35" w14:textId="77777777" w:rsidR="00CE1377" w:rsidRPr="00CE1377" w:rsidRDefault="00CE1377" w:rsidP="00CE1377">
            <w:pPr>
              <w:rPr>
                <w:sz w:val="20"/>
                <w:szCs w:val="20"/>
              </w:rPr>
            </w:pPr>
            <w:r w:rsidRPr="00CE1377">
              <w:rPr>
                <w:sz w:val="20"/>
                <w:szCs w:val="20"/>
              </w:rPr>
              <w:t>Corporate and Centralised Services:</w:t>
            </w:r>
          </w:p>
        </w:tc>
        <w:tc>
          <w:tcPr>
            <w:tcW w:w="810" w:type="dxa"/>
            <w:tcBorders>
              <w:top w:val="nil"/>
              <w:bottom w:val="nil"/>
            </w:tcBorders>
            <w:hideMark/>
          </w:tcPr>
          <w:p w14:paraId="3CF169B8" w14:textId="77777777" w:rsidR="00CE1377" w:rsidRPr="00CE1377" w:rsidRDefault="00CE1377" w:rsidP="00CE1377">
            <w:pPr>
              <w:jc w:val="center"/>
              <w:rPr>
                <w:b/>
                <w:bCs/>
                <w:sz w:val="20"/>
                <w:szCs w:val="20"/>
              </w:rPr>
            </w:pPr>
          </w:p>
        </w:tc>
        <w:tc>
          <w:tcPr>
            <w:tcW w:w="1476" w:type="dxa"/>
            <w:tcBorders>
              <w:top w:val="nil"/>
              <w:bottom w:val="nil"/>
            </w:tcBorders>
            <w:noWrap/>
            <w:hideMark/>
          </w:tcPr>
          <w:p w14:paraId="14718BEB" w14:textId="77777777" w:rsidR="00CE1377" w:rsidRPr="00CE1377" w:rsidRDefault="00CE1377" w:rsidP="00CE1377">
            <w:pPr>
              <w:jc w:val="right"/>
              <w:rPr>
                <w:sz w:val="20"/>
                <w:szCs w:val="20"/>
                <w:highlight w:val="yellow"/>
              </w:rPr>
            </w:pPr>
          </w:p>
        </w:tc>
        <w:tc>
          <w:tcPr>
            <w:tcW w:w="1476" w:type="dxa"/>
            <w:tcBorders>
              <w:top w:val="nil"/>
              <w:bottom w:val="nil"/>
            </w:tcBorders>
            <w:noWrap/>
            <w:hideMark/>
          </w:tcPr>
          <w:p w14:paraId="63116234" w14:textId="289D9164" w:rsidR="00CE1377" w:rsidRPr="00CE1377" w:rsidRDefault="00CE1377" w:rsidP="00CE1377">
            <w:pPr>
              <w:jc w:val="right"/>
              <w:rPr>
                <w:sz w:val="20"/>
                <w:szCs w:val="20"/>
                <w:highlight w:val="yellow"/>
              </w:rPr>
            </w:pPr>
            <w:r w:rsidRPr="00CE1377">
              <w:rPr>
                <w:sz w:val="20"/>
                <w:szCs w:val="20"/>
              </w:rPr>
              <w:t> </w:t>
            </w:r>
          </w:p>
        </w:tc>
        <w:tc>
          <w:tcPr>
            <w:tcW w:w="1476" w:type="dxa"/>
            <w:tcBorders>
              <w:top w:val="nil"/>
              <w:bottom w:val="nil"/>
            </w:tcBorders>
            <w:noWrap/>
            <w:vAlign w:val="center"/>
            <w:hideMark/>
          </w:tcPr>
          <w:p w14:paraId="2CF148B2" w14:textId="3FDF7156" w:rsidR="00CE1377" w:rsidRPr="00CE1377" w:rsidRDefault="00CE1377" w:rsidP="00CE1377">
            <w:pPr>
              <w:jc w:val="right"/>
              <w:rPr>
                <w:sz w:val="20"/>
                <w:szCs w:val="20"/>
                <w:highlight w:val="yellow"/>
              </w:rPr>
            </w:pPr>
            <w:r w:rsidRPr="00CE1377">
              <w:rPr>
                <w:sz w:val="20"/>
                <w:szCs w:val="20"/>
              </w:rPr>
              <w:t> </w:t>
            </w:r>
          </w:p>
        </w:tc>
      </w:tr>
      <w:tr w:rsidR="00CE1377" w:rsidRPr="00581F1D" w14:paraId="0EEB8483" w14:textId="77777777" w:rsidTr="003C3269">
        <w:trPr>
          <w:trHeight w:val="285"/>
        </w:trPr>
        <w:tc>
          <w:tcPr>
            <w:tcW w:w="1476" w:type="dxa"/>
            <w:tcBorders>
              <w:top w:val="nil"/>
              <w:bottom w:val="nil"/>
            </w:tcBorders>
            <w:noWrap/>
            <w:hideMark/>
          </w:tcPr>
          <w:p w14:paraId="79A8E027" w14:textId="61764AAC" w:rsidR="00CE1377" w:rsidRPr="00CE1377" w:rsidRDefault="00CE1377" w:rsidP="00CE1377">
            <w:pPr>
              <w:jc w:val="right"/>
              <w:rPr>
                <w:sz w:val="20"/>
                <w:szCs w:val="20"/>
                <w:highlight w:val="yellow"/>
              </w:rPr>
            </w:pPr>
            <w:r w:rsidRPr="00CE1377">
              <w:rPr>
                <w:sz w:val="20"/>
                <w:szCs w:val="20"/>
              </w:rPr>
              <w:t>7,337</w:t>
            </w:r>
          </w:p>
        </w:tc>
        <w:tc>
          <w:tcPr>
            <w:tcW w:w="1476" w:type="dxa"/>
            <w:tcBorders>
              <w:top w:val="nil"/>
              <w:bottom w:val="nil"/>
            </w:tcBorders>
            <w:noWrap/>
            <w:hideMark/>
          </w:tcPr>
          <w:p w14:paraId="5EAC3838" w14:textId="490F4606" w:rsidR="00CE1377" w:rsidRPr="00CE1377" w:rsidRDefault="00CE1377" w:rsidP="00CE1377">
            <w:pPr>
              <w:jc w:val="right"/>
              <w:rPr>
                <w:sz w:val="20"/>
                <w:szCs w:val="20"/>
                <w:highlight w:val="yellow"/>
              </w:rPr>
            </w:pPr>
            <w:r w:rsidRPr="00CE1377">
              <w:rPr>
                <w:sz w:val="20"/>
                <w:szCs w:val="20"/>
              </w:rPr>
              <w:t>(164)</w:t>
            </w:r>
          </w:p>
        </w:tc>
        <w:tc>
          <w:tcPr>
            <w:tcW w:w="1476" w:type="dxa"/>
            <w:tcBorders>
              <w:top w:val="nil"/>
              <w:bottom w:val="nil"/>
            </w:tcBorders>
            <w:noWrap/>
            <w:vAlign w:val="center"/>
            <w:hideMark/>
          </w:tcPr>
          <w:p w14:paraId="0FF5A685" w14:textId="58F2F392" w:rsidR="00CE1377" w:rsidRPr="00CE1377" w:rsidRDefault="00CE1377" w:rsidP="00CE1377">
            <w:pPr>
              <w:jc w:val="right"/>
              <w:rPr>
                <w:sz w:val="20"/>
                <w:szCs w:val="20"/>
                <w:highlight w:val="yellow"/>
              </w:rPr>
            </w:pPr>
            <w:r w:rsidRPr="00CE1377">
              <w:rPr>
                <w:sz w:val="20"/>
                <w:szCs w:val="20"/>
              </w:rPr>
              <w:t>7,173</w:t>
            </w:r>
          </w:p>
        </w:tc>
        <w:tc>
          <w:tcPr>
            <w:tcW w:w="5476" w:type="dxa"/>
            <w:tcBorders>
              <w:top w:val="nil"/>
              <w:bottom w:val="nil"/>
            </w:tcBorders>
            <w:hideMark/>
          </w:tcPr>
          <w:p w14:paraId="5E01FE8D" w14:textId="77777777" w:rsidR="00CE1377" w:rsidRPr="00CE1377" w:rsidRDefault="00CE1377" w:rsidP="00CE1377">
            <w:pPr>
              <w:ind w:left="133"/>
              <w:rPr>
                <w:sz w:val="20"/>
                <w:szCs w:val="20"/>
              </w:rPr>
            </w:pPr>
            <w:r w:rsidRPr="00CE1377">
              <w:rPr>
                <w:sz w:val="20"/>
                <w:szCs w:val="20"/>
              </w:rPr>
              <w:t>Estates and Procurement</w:t>
            </w:r>
          </w:p>
        </w:tc>
        <w:tc>
          <w:tcPr>
            <w:tcW w:w="810" w:type="dxa"/>
            <w:tcBorders>
              <w:top w:val="nil"/>
              <w:bottom w:val="nil"/>
            </w:tcBorders>
            <w:hideMark/>
          </w:tcPr>
          <w:p w14:paraId="0D8F56F2" w14:textId="77777777" w:rsidR="00CE1377" w:rsidRPr="00CE1377" w:rsidRDefault="00CE1377" w:rsidP="00CE1377">
            <w:pPr>
              <w:jc w:val="center"/>
              <w:rPr>
                <w:sz w:val="20"/>
                <w:szCs w:val="20"/>
              </w:rPr>
            </w:pPr>
          </w:p>
        </w:tc>
        <w:tc>
          <w:tcPr>
            <w:tcW w:w="1476" w:type="dxa"/>
            <w:tcBorders>
              <w:top w:val="nil"/>
              <w:bottom w:val="nil"/>
            </w:tcBorders>
            <w:noWrap/>
            <w:hideMark/>
          </w:tcPr>
          <w:p w14:paraId="4F072EB8" w14:textId="2EC7D6A9" w:rsidR="00CE1377" w:rsidRPr="00CE1377" w:rsidRDefault="00CE1377" w:rsidP="00CE1377">
            <w:pPr>
              <w:jc w:val="right"/>
              <w:rPr>
                <w:sz w:val="20"/>
                <w:szCs w:val="20"/>
                <w:highlight w:val="yellow"/>
              </w:rPr>
            </w:pPr>
            <w:r w:rsidRPr="00CE1377">
              <w:rPr>
                <w:sz w:val="20"/>
                <w:szCs w:val="20"/>
              </w:rPr>
              <w:t>7,359</w:t>
            </w:r>
          </w:p>
        </w:tc>
        <w:tc>
          <w:tcPr>
            <w:tcW w:w="1476" w:type="dxa"/>
            <w:tcBorders>
              <w:top w:val="nil"/>
              <w:bottom w:val="nil"/>
            </w:tcBorders>
            <w:noWrap/>
            <w:hideMark/>
          </w:tcPr>
          <w:p w14:paraId="61983A82" w14:textId="0CEF57DB" w:rsidR="00CE1377" w:rsidRPr="00CE1377" w:rsidRDefault="00CE1377" w:rsidP="00CE1377">
            <w:pPr>
              <w:jc w:val="right"/>
              <w:rPr>
                <w:sz w:val="20"/>
                <w:szCs w:val="20"/>
                <w:highlight w:val="yellow"/>
              </w:rPr>
            </w:pPr>
            <w:r w:rsidRPr="00CE1377">
              <w:rPr>
                <w:sz w:val="20"/>
                <w:szCs w:val="20"/>
              </w:rPr>
              <w:t>(201)</w:t>
            </w:r>
          </w:p>
        </w:tc>
        <w:tc>
          <w:tcPr>
            <w:tcW w:w="1476" w:type="dxa"/>
            <w:tcBorders>
              <w:top w:val="nil"/>
              <w:bottom w:val="nil"/>
            </w:tcBorders>
            <w:noWrap/>
            <w:vAlign w:val="center"/>
            <w:hideMark/>
          </w:tcPr>
          <w:p w14:paraId="28097C1F" w14:textId="029272E4" w:rsidR="00CE1377" w:rsidRPr="00CE1377" w:rsidRDefault="00CE1377" w:rsidP="00CE1377">
            <w:pPr>
              <w:jc w:val="right"/>
              <w:rPr>
                <w:sz w:val="20"/>
                <w:szCs w:val="20"/>
                <w:highlight w:val="yellow"/>
              </w:rPr>
            </w:pPr>
            <w:r w:rsidRPr="00CE1377">
              <w:rPr>
                <w:sz w:val="20"/>
                <w:szCs w:val="20"/>
              </w:rPr>
              <w:t>7,158</w:t>
            </w:r>
          </w:p>
        </w:tc>
      </w:tr>
      <w:tr w:rsidR="00CE1377" w:rsidRPr="00581F1D" w14:paraId="10DD26B1" w14:textId="77777777" w:rsidTr="003C3269">
        <w:trPr>
          <w:trHeight w:val="285"/>
        </w:trPr>
        <w:tc>
          <w:tcPr>
            <w:tcW w:w="1476" w:type="dxa"/>
            <w:tcBorders>
              <w:top w:val="nil"/>
              <w:bottom w:val="nil"/>
            </w:tcBorders>
            <w:noWrap/>
            <w:hideMark/>
          </w:tcPr>
          <w:p w14:paraId="7C47417F" w14:textId="221F48ED" w:rsidR="00CE1377" w:rsidRPr="00CE1377" w:rsidRDefault="00CE1377" w:rsidP="00CE1377">
            <w:pPr>
              <w:jc w:val="right"/>
              <w:rPr>
                <w:sz w:val="20"/>
                <w:szCs w:val="20"/>
                <w:highlight w:val="yellow"/>
              </w:rPr>
            </w:pPr>
            <w:r w:rsidRPr="00CE1377">
              <w:rPr>
                <w:sz w:val="20"/>
                <w:szCs w:val="20"/>
              </w:rPr>
              <w:t>4,165</w:t>
            </w:r>
          </w:p>
        </w:tc>
        <w:tc>
          <w:tcPr>
            <w:tcW w:w="1476" w:type="dxa"/>
            <w:tcBorders>
              <w:top w:val="nil"/>
              <w:bottom w:val="nil"/>
            </w:tcBorders>
            <w:noWrap/>
            <w:hideMark/>
          </w:tcPr>
          <w:p w14:paraId="54A88FE9" w14:textId="41683AF8" w:rsidR="00CE1377" w:rsidRPr="00CE1377" w:rsidRDefault="00CE1377" w:rsidP="00CE1377">
            <w:pPr>
              <w:jc w:val="right"/>
              <w:rPr>
                <w:sz w:val="20"/>
                <w:szCs w:val="20"/>
                <w:highlight w:val="yellow"/>
              </w:rPr>
            </w:pPr>
            <w:r w:rsidRPr="00CE1377">
              <w:rPr>
                <w:sz w:val="20"/>
                <w:szCs w:val="20"/>
              </w:rPr>
              <w:t>(128)</w:t>
            </w:r>
          </w:p>
        </w:tc>
        <w:tc>
          <w:tcPr>
            <w:tcW w:w="1476" w:type="dxa"/>
            <w:tcBorders>
              <w:top w:val="nil"/>
              <w:bottom w:val="nil"/>
            </w:tcBorders>
            <w:noWrap/>
            <w:vAlign w:val="center"/>
            <w:hideMark/>
          </w:tcPr>
          <w:p w14:paraId="61A5B156" w14:textId="79842560" w:rsidR="00CE1377" w:rsidRPr="00CE1377" w:rsidRDefault="00CE1377" w:rsidP="00CE1377">
            <w:pPr>
              <w:jc w:val="right"/>
              <w:rPr>
                <w:sz w:val="20"/>
                <w:szCs w:val="20"/>
                <w:highlight w:val="yellow"/>
              </w:rPr>
            </w:pPr>
            <w:r w:rsidRPr="00CE1377">
              <w:rPr>
                <w:sz w:val="20"/>
                <w:szCs w:val="20"/>
              </w:rPr>
              <w:t>4,037</w:t>
            </w:r>
          </w:p>
        </w:tc>
        <w:tc>
          <w:tcPr>
            <w:tcW w:w="5476" w:type="dxa"/>
            <w:tcBorders>
              <w:top w:val="nil"/>
              <w:bottom w:val="nil"/>
            </w:tcBorders>
            <w:hideMark/>
          </w:tcPr>
          <w:p w14:paraId="2C912C53" w14:textId="77777777" w:rsidR="00CE1377" w:rsidRPr="00CE1377" w:rsidRDefault="00CE1377" w:rsidP="00CE1377">
            <w:pPr>
              <w:ind w:left="133"/>
              <w:rPr>
                <w:sz w:val="20"/>
                <w:szCs w:val="20"/>
              </w:rPr>
            </w:pPr>
            <w:r w:rsidRPr="00CE1377">
              <w:rPr>
                <w:sz w:val="20"/>
                <w:szCs w:val="20"/>
              </w:rPr>
              <w:t>Equipment</w:t>
            </w:r>
          </w:p>
        </w:tc>
        <w:tc>
          <w:tcPr>
            <w:tcW w:w="810" w:type="dxa"/>
            <w:tcBorders>
              <w:top w:val="nil"/>
              <w:bottom w:val="nil"/>
            </w:tcBorders>
            <w:hideMark/>
          </w:tcPr>
          <w:p w14:paraId="585E3E33" w14:textId="77777777" w:rsidR="00CE1377" w:rsidRPr="00CE1377" w:rsidRDefault="00CE1377" w:rsidP="00CE1377">
            <w:pPr>
              <w:jc w:val="center"/>
              <w:rPr>
                <w:sz w:val="20"/>
                <w:szCs w:val="20"/>
              </w:rPr>
            </w:pPr>
          </w:p>
        </w:tc>
        <w:tc>
          <w:tcPr>
            <w:tcW w:w="1476" w:type="dxa"/>
            <w:tcBorders>
              <w:top w:val="nil"/>
              <w:bottom w:val="nil"/>
            </w:tcBorders>
            <w:noWrap/>
            <w:hideMark/>
          </w:tcPr>
          <w:p w14:paraId="32850065" w14:textId="2144297F" w:rsidR="00CE1377" w:rsidRPr="00CE1377" w:rsidRDefault="00CE1377" w:rsidP="00CE1377">
            <w:pPr>
              <w:jc w:val="right"/>
              <w:rPr>
                <w:sz w:val="20"/>
                <w:szCs w:val="20"/>
                <w:highlight w:val="yellow"/>
              </w:rPr>
            </w:pPr>
            <w:r w:rsidRPr="00CE1377">
              <w:rPr>
                <w:sz w:val="20"/>
                <w:szCs w:val="20"/>
              </w:rPr>
              <w:t>3,175</w:t>
            </w:r>
          </w:p>
        </w:tc>
        <w:tc>
          <w:tcPr>
            <w:tcW w:w="1476" w:type="dxa"/>
            <w:tcBorders>
              <w:top w:val="nil"/>
              <w:bottom w:val="nil"/>
            </w:tcBorders>
            <w:noWrap/>
            <w:hideMark/>
          </w:tcPr>
          <w:p w14:paraId="336D02AD" w14:textId="341F4E3C" w:rsidR="00CE1377" w:rsidRPr="00CE1377" w:rsidRDefault="00CE1377" w:rsidP="00CE1377">
            <w:pPr>
              <w:jc w:val="right"/>
              <w:rPr>
                <w:sz w:val="20"/>
                <w:szCs w:val="20"/>
                <w:highlight w:val="yellow"/>
              </w:rPr>
            </w:pPr>
            <w:r w:rsidRPr="00CE1377">
              <w:rPr>
                <w:sz w:val="20"/>
                <w:szCs w:val="20"/>
              </w:rPr>
              <w:t>(96)</w:t>
            </w:r>
          </w:p>
        </w:tc>
        <w:tc>
          <w:tcPr>
            <w:tcW w:w="1476" w:type="dxa"/>
            <w:tcBorders>
              <w:top w:val="nil"/>
              <w:bottom w:val="nil"/>
            </w:tcBorders>
            <w:noWrap/>
            <w:vAlign w:val="center"/>
            <w:hideMark/>
          </w:tcPr>
          <w:p w14:paraId="780C7478" w14:textId="670F6717" w:rsidR="00CE1377" w:rsidRPr="00CE1377" w:rsidRDefault="00CE1377" w:rsidP="00CE1377">
            <w:pPr>
              <w:jc w:val="right"/>
              <w:rPr>
                <w:sz w:val="20"/>
                <w:szCs w:val="20"/>
                <w:highlight w:val="yellow"/>
              </w:rPr>
            </w:pPr>
            <w:r w:rsidRPr="00CE1377">
              <w:rPr>
                <w:sz w:val="20"/>
                <w:szCs w:val="20"/>
              </w:rPr>
              <w:t>3,079</w:t>
            </w:r>
          </w:p>
        </w:tc>
      </w:tr>
      <w:tr w:rsidR="00CE1377" w:rsidRPr="00581F1D" w14:paraId="53165CD2" w14:textId="77777777" w:rsidTr="003C3269">
        <w:trPr>
          <w:trHeight w:val="285"/>
        </w:trPr>
        <w:tc>
          <w:tcPr>
            <w:tcW w:w="1476" w:type="dxa"/>
            <w:tcBorders>
              <w:top w:val="nil"/>
              <w:bottom w:val="nil"/>
            </w:tcBorders>
            <w:noWrap/>
            <w:hideMark/>
          </w:tcPr>
          <w:p w14:paraId="0F221AF6" w14:textId="188A4C39" w:rsidR="00CE1377" w:rsidRPr="00CE1377" w:rsidRDefault="00CE1377" w:rsidP="00CE1377">
            <w:pPr>
              <w:jc w:val="right"/>
              <w:rPr>
                <w:sz w:val="20"/>
                <w:szCs w:val="20"/>
                <w:highlight w:val="yellow"/>
              </w:rPr>
            </w:pPr>
            <w:r w:rsidRPr="00CE1377">
              <w:rPr>
                <w:sz w:val="20"/>
                <w:szCs w:val="20"/>
              </w:rPr>
              <w:t>3,960</w:t>
            </w:r>
          </w:p>
        </w:tc>
        <w:tc>
          <w:tcPr>
            <w:tcW w:w="1476" w:type="dxa"/>
            <w:tcBorders>
              <w:top w:val="nil"/>
              <w:bottom w:val="nil"/>
            </w:tcBorders>
            <w:noWrap/>
            <w:hideMark/>
          </w:tcPr>
          <w:p w14:paraId="2A710DDC" w14:textId="2AEAB7AC" w:rsidR="00CE1377" w:rsidRPr="00CE1377" w:rsidRDefault="00CE1377" w:rsidP="00CE1377">
            <w:pPr>
              <w:jc w:val="right"/>
              <w:rPr>
                <w:sz w:val="20"/>
                <w:szCs w:val="20"/>
                <w:highlight w:val="yellow"/>
              </w:rPr>
            </w:pPr>
            <w:r w:rsidRPr="00CE1377">
              <w:rPr>
                <w:sz w:val="20"/>
                <w:szCs w:val="20"/>
              </w:rPr>
              <w:t>(182)</w:t>
            </w:r>
          </w:p>
        </w:tc>
        <w:tc>
          <w:tcPr>
            <w:tcW w:w="1476" w:type="dxa"/>
            <w:tcBorders>
              <w:top w:val="nil"/>
              <w:bottom w:val="nil"/>
            </w:tcBorders>
            <w:noWrap/>
            <w:vAlign w:val="center"/>
            <w:hideMark/>
          </w:tcPr>
          <w:p w14:paraId="4E2D7721" w14:textId="34D39887" w:rsidR="00CE1377" w:rsidRPr="00CE1377" w:rsidRDefault="00CE1377" w:rsidP="00CE1377">
            <w:pPr>
              <w:jc w:val="right"/>
              <w:rPr>
                <w:sz w:val="20"/>
                <w:szCs w:val="20"/>
                <w:highlight w:val="yellow"/>
              </w:rPr>
            </w:pPr>
            <w:r w:rsidRPr="00CE1377">
              <w:rPr>
                <w:sz w:val="20"/>
                <w:szCs w:val="20"/>
              </w:rPr>
              <w:t>3,778</w:t>
            </w:r>
          </w:p>
        </w:tc>
        <w:tc>
          <w:tcPr>
            <w:tcW w:w="5476" w:type="dxa"/>
            <w:tcBorders>
              <w:top w:val="nil"/>
              <w:bottom w:val="nil"/>
            </w:tcBorders>
            <w:hideMark/>
          </w:tcPr>
          <w:p w14:paraId="41400E65" w14:textId="77777777" w:rsidR="00CE1377" w:rsidRPr="00CE1377" w:rsidRDefault="00CE1377" w:rsidP="00CE1377">
            <w:pPr>
              <w:ind w:left="133"/>
              <w:rPr>
                <w:sz w:val="20"/>
                <w:szCs w:val="20"/>
              </w:rPr>
            </w:pPr>
            <w:r w:rsidRPr="00CE1377">
              <w:rPr>
                <w:sz w:val="20"/>
                <w:szCs w:val="20"/>
              </w:rPr>
              <w:t>People and Organisational Development</w:t>
            </w:r>
          </w:p>
        </w:tc>
        <w:tc>
          <w:tcPr>
            <w:tcW w:w="810" w:type="dxa"/>
            <w:tcBorders>
              <w:top w:val="nil"/>
              <w:bottom w:val="nil"/>
            </w:tcBorders>
            <w:hideMark/>
          </w:tcPr>
          <w:p w14:paraId="517517A0" w14:textId="77777777" w:rsidR="00CE1377" w:rsidRPr="00CE1377" w:rsidRDefault="00CE1377" w:rsidP="00CE1377">
            <w:pPr>
              <w:jc w:val="center"/>
              <w:rPr>
                <w:sz w:val="20"/>
                <w:szCs w:val="20"/>
              </w:rPr>
            </w:pPr>
          </w:p>
        </w:tc>
        <w:tc>
          <w:tcPr>
            <w:tcW w:w="1476" w:type="dxa"/>
            <w:tcBorders>
              <w:top w:val="nil"/>
              <w:bottom w:val="nil"/>
            </w:tcBorders>
            <w:noWrap/>
            <w:hideMark/>
          </w:tcPr>
          <w:p w14:paraId="14183449" w14:textId="7F8D1DC5" w:rsidR="00CE1377" w:rsidRPr="00CE1377" w:rsidRDefault="00CE1377" w:rsidP="00CE1377">
            <w:pPr>
              <w:jc w:val="right"/>
              <w:rPr>
                <w:sz w:val="20"/>
                <w:szCs w:val="20"/>
                <w:highlight w:val="yellow"/>
              </w:rPr>
            </w:pPr>
            <w:r w:rsidRPr="00CE1377">
              <w:rPr>
                <w:sz w:val="20"/>
                <w:szCs w:val="20"/>
              </w:rPr>
              <w:t>4,286</w:t>
            </w:r>
          </w:p>
        </w:tc>
        <w:tc>
          <w:tcPr>
            <w:tcW w:w="1476" w:type="dxa"/>
            <w:tcBorders>
              <w:top w:val="nil"/>
              <w:bottom w:val="nil"/>
            </w:tcBorders>
            <w:noWrap/>
            <w:hideMark/>
          </w:tcPr>
          <w:p w14:paraId="7F9AA237" w14:textId="415B8435" w:rsidR="00CE1377" w:rsidRPr="00CE1377" w:rsidRDefault="00CE1377" w:rsidP="00CE1377">
            <w:pPr>
              <w:jc w:val="right"/>
              <w:rPr>
                <w:sz w:val="20"/>
                <w:szCs w:val="20"/>
                <w:highlight w:val="yellow"/>
              </w:rPr>
            </w:pPr>
            <w:r w:rsidRPr="00CE1377">
              <w:rPr>
                <w:sz w:val="20"/>
                <w:szCs w:val="20"/>
              </w:rPr>
              <w:t>(203)</w:t>
            </w:r>
          </w:p>
        </w:tc>
        <w:tc>
          <w:tcPr>
            <w:tcW w:w="1476" w:type="dxa"/>
            <w:tcBorders>
              <w:top w:val="nil"/>
              <w:bottom w:val="nil"/>
            </w:tcBorders>
            <w:noWrap/>
            <w:vAlign w:val="center"/>
            <w:hideMark/>
          </w:tcPr>
          <w:p w14:paraId="6A4E260B" w14:textId="63797FA0" w:rsidR="00CE1377" w:rsidRPr="00CE1377" w:rsidRDefault="00CE1377" w:rsidP="00CE1377">
            <w:pPr>
              <w:jc w:val="right"/>
              <w:rPr>
                <w:sz w:val="20"/>
                <w:szCs w:val="20"/>
                <w:highlight w:val="yellow"/>
              </w:rPr>
            </w:pPr>
            <w:r w:rsidRPr="00CE1377">
              <w:rPr>
                <w:sz w:val="20"/>
                <w:szCs w:val="20"/>
              </w:rPr>
              <w:t>4,083</w:t>
            </w:r>
          </w:p>
        </w:tc>
      </w:tr>
      <w:tr w:rsidR="00CE1377" w:rsidRPr="00581F1D" w14:paraId="4EE98F24" w14:textId="77777777" w:rsidTr="003C3269">
        <w:trPr>
          <w:trHeight w:val="285"/>
        </w:trPr>
        <w:tc>
          <w:tcPr>
            <w:tcW w:w="1476" w:type="dxa"/>
            <w:tcBorders>
              <w:top w:val="nil"/>
              <w:bottom w:val="nil"/>
            </w:tcBorders>
            <w:noWrap/>
            <w:hideMark/>
          </w:tcPr>
          <w:p w14:paraId="1BF3C28D" w14:textId="78546DF8" w:rsidR="00CE1377" w:rsidRPr="00CE1377" w:rsidRDefault="00CE1377" w:rsidP="00CE1377">
            <w:pPr>
              <w:jc w:val="right"/>
              <w:rPr>
                <w:sz w:val="20"/>
                <w:szCs w:val="20"/>
                <w:highlight w:val="yellow"/>
              </w:rPr>
            </w:pPr>
            <w:r w:rsidRPr="00CE1377">
              <w:rPr>
                <w:sz w:val="20"/>
                <w:szCs w:val="20"/>
              </w:rPr>
              <w:t>1,191</w:t>
            </w:r>
          </w:p>
        </w:tc>
        <w:tc>
          <w:tcPr>
            <w:tcW w:w="1476" w:type="dxa"/>
            <w:tcBorders>
              <w:top w:val="nil"/>
              <w:bottom w:val="nil"/>
            </w:tcBorders>
            <w:noWrap/>
            <w:hideMark/>
          </w:tcPr>
          <w:p w14:paraId="717B6207" w14:textId="0F3EF892" w:rsidR="00CE1377" w:rsidRPr="00CE1377" w:rsidRDefault="00CE1377" w:rsidP="00CE1377">
            <w:pPr>
              <w:jc w:val="right"/>
              <w:rPr>
                <w:sz w:val="20"/>
                <w:szCs w:val="20"/>
                <w:highlight w:val="yellow"/>
              </w:rPr>
            </w:pPr>
            <w:r w:rsidRPr="00CE1377">
              <w:rPr>
                <w:sz w:val="20"/>
                <w:szCs w:val="20"/>
              </w:rPr>
              <w:t>(96)</w:t>
            </w:r>
          </w:p>
        </w:tc>
        <w:tc>
          <w:tcPr>
            <w:tcW w:w="1476" w:type="dxa"/>
            <w:tcBorders>
              <w:top w:val="nil"/>
              <w:bottom w:val="nil"/>
            </w:tcBorders>
            <w:noWrap/>
            <w:vAlign w:val="center"/>
            <w:hideMark/>
          </w:tcPr>
          <w:p w14:paraId="256C9956" w14:textId="174DA8D3" w:rsidR="00CE1377" w:rsidRPr="00CE1377" w:rsidRDefault="00CE1377" w:rsidP="00CE1377">
            <w:pPr>
              <w:jc w:val="right"/>
              <w:rPr>
                <w:sz w:val="20"/>
                <w:szCs w:val="20"/>
                <w:highlight w:val="yellow"/>
              </w:rPr>
            </w:pPr>
            <w:r w:rsidRPr="00CE1377">
              <w:rPr>
                <w:sz w:val="20"/>
                <w:szCs w:val="20"/>
              </w:rPr>
              <w:t>1,095</w:t>
            </w:r>
          </w:p>
        </w:tc>
        <w:tc>
          <w:tcPr>
            <w:tcW w:w="5476" w:type="dxa"/>
            <w:tcBorders>
              <w:top w:val="nil"/>
              <w:bottom w:val="nil"/>
            </w:tcBorders>
            <w:hideMark/>
          </w:tcPr>
          <w:p w14:paraId="52433635" w14:textId="77777777" w:rsidR="00CE1377" w:rsidRPr="00CE1377" w:rsidRDefault="00CE1377" w:rsidP="00CE1377">
            <w:pPr>
              <w:ind w:left="133"/>
              <w:rPr>
                <w:sz w:val="20"/>
                <w:szCs w:val="20"/>
              </w:rPr>
            </w:pPr>
            <w:r w:rsidRPr="00CE1377">
              <w:rPr>
                <w:sz w:val="20"/>
                <w:szCs w:val="20"/>
              </w:rPr>
              <w:t>Finance</w:t>
            </w:r>
          </w:p>
        </w:tc>
        <w:tc>
          <w:tcPr>
            <w:tcW w:w="810" w:type="dxa"/>
            <w:tcBorders>
              <w:top w:val="nil"/>
              <w:bottom w:val="nil"/>
            </w:tcBorders>
            <w:hideMark/>
          </w:tcPr>
          <w:p w14:paraId="77837168" w14:textId="77777777" w:rsidR="00CE1377" w:rsidRPr="00CE1377" w:rsidRDefault="00CE1377" w:rsidP="00CE1377">
            <w:pPr>
              <w:jc w:val="center"/>
              <w:rPr>
                <w:sz w:val="20"/>
                <w:szCs w:val="20"/>
              </w:rPr>
            </w:pPr>
          </w:p>
        </w:tc>
        <w:tc>
          <w:tcPr>
            <w:tcW w:w="1476" w:type="dxa"/>
            <w:tcBorders>
              <w:top w:val="nil"/>
              <w:bottom w:val="nil"/>
            </w:tcBorders>
            <w:noWrap/>
            <w:hideMark/>
          </w:tcPr>
          <w:p w14:paraId="08A2A10A" w14:textId="7DD56A59" w:rsidR="00CE1377" w:rsidRPr="00CE1377" w:rsidRDefault="00CE1377" w:rsidP="00CE1377">
            <w:pPr>
              <w:jc w:val="right"/>
              <w:rPr>
                <w:sz w:val="20"/>
                <w:szCs w:val="20"/>
                <w:highlight w:val="yellow"/>
              </w:rPr>
            </w:pPr>
            <w:r w:rsidRPr="00CE1377">
              <w:rPr>
                <w:sz w:val="20"/>
                <w:szCs w:val="20"/>
              </w:rPr>
              <w:t>1,186</w:t>
            </w:r>
          </w:p>
        </w:tc>
        <w:tc>
          <w:tcPr>
            <w:tcW w:w="1476" w:type="dxa"/>
            <w:tcBorders>
              <w:top w:val="nil"/>
              <w:bottom w:val="nil"/>
            </w:tcBorders>
            <w:noWrap/>
            <w:hideMark/>
          </w:tcPr>
          <w:p w14:paraId="6208B2A8" w14:textId="4B3AF4B1" w:rsidR="00CE1377" w:rsidRPr="00CE1377" w:rsidRDefault="00CE1377" w:rsidP="00CE1377">
            <w:pPr>
              <w:jc w:val="right"/>
              <w:rPr>
                <w:sz w:val="20"/>
                <w:szCs w:val="20"/>
                <w:highlight w:val="yellow"/>
              </w:rPr>
            </w:pPr>
            <w:r w:rsidRPr="00CE1377">
              <w:rPr>
                <w:sz w:val="20"/>
                <w:szCs w:val="20"/>
              </w:rPr>
              <w:t>(338)</w:t>
            </w:r>
          </w:p>
        </w:tc>
        <w:tc>
          <w:tcPr>
            <w:tcW w:w="1476" w:type="dxa"/>
            <w:tcBorders>
              <w:top w:val="nil"/>
              <w:bottom w:val="nil"/>
            </w:tcBorders>
            <w:noWrap/>
            <w:vAlign w:val="center"/>
            <w:hideMark/>
          </w:tcPr>
          <w:p w14:paraId="02BAAF73" w14:textId="764C90E2" w:rsidR="00CE1377" w:rsidRPr="00CE1377" w:rsidRDefault="00CE1377" w:rsidP="00CE1377">
            <w:pPr>
              <w:jc w:val="right"/>
              <w:rPr>
                <w:sz w:val="20"/>
                <w:szCs w:val="20"/>
                <w:highlight w:val="yellow"/>
              </w:rPr>
            </w:pPr>
            <w:r w:rsidRPr="00CE1377">
              <w:rPr>
                <w:sz w:val="20"/>
                <w:szCs w:val="20"/>
              </w:rPr>
              <w:t>848</w:t>
            </w:r>
          </w:p>
        </w:tc>
      </w:tr>
      <w:tr w:rsidR="00CE1377" w:rsidRPr="00581F1D" w14:paraId="46BFF651" w14:textId="77777777" w:rsidTr="003C3269">
        <w:trPr>
          <w:trHeight w:val="285"/>
        </w:trPr>
        <w:tc>
          <w:tcPr>
            <w:tcW w:w="1476" w:type="dxa"/>
            <w:tcBorders>
              <w:top w:val="nil"/>
              <w:bottom w:val="nil"/>
            </w:tcBorders>
            <w:noWrap/>
            <w:hideMark/>
          </w:tcPr>
          <w:p w14:paraId="7125330A" w14:textId="09639E20" w:rsidR="00CE1377" w:rsidRPr="00CE1377" w:rsidRDefault="00CE1377" w:rsidP="00CE1377">
            <w:pPr>
              <w:jc w:val="right"/>
              <w:rPr>
                <w:sz w:val="20"/>
                <w:szCs w:val="20"/>
                <w:highlight w:val="yellow"/>
              </w:rPr>
            </w:pPr>
            <w:r w:rsidRPr="00CE1377">
              <w:rPr>
                <w:sz w:val="20"/>
                <w:szCs w:val="20"/>
              </w:rPr>
              <w:t>3,493</w:t>
            </w:r>
          </w:p>
        </w:tc>
        <w:tc>
          <w:tcPr>
            <w:tcW w:w="1476" w:type="dxa"/>
            <w:tcBorders>
              <w:top w:val="nil"/>
              <w:bottom w:val="nil"/>
            </w:tcBorders>
            <w:noWrap/>
            <w:hideMark/>
          </w:tcPr>
          <w:p w14:paraId="3B240B1B" w14:textId="58A6CB26" w:rsidR="00CE1377" w:rsidRPr="00CE1377" w:rsidRDefault="00CE1377" w:rsidP="00CE1377">
            <w:pPr>
              <w:jc w:val="right"/>
              <w:rPr>
                <w:sz w:val="20"/>
                <w:szCs w:val="20"/>
                <w:highlight w:val="yellow"/>
              </w:rPr>
            </w:pPr>
            <w:r w:rsidRPr="00CE1377">
              <w:rPr>
                <w:sz w:val="20"/>
                <w:szCs w:val="20"/>
              </w:rPr>
              <w:t>(38)</w:t>
            </w:r>
          </w:p>
        </w:tc>
        <w:tc>
          <w:tcPr>
            <w:tcW w:w="1476" w:type="dxa"/>
            <w:tcBorders>
              <w:top w:val="nil"/>
              <w:bottom w:val="nil"/>
            </w:tcBorders>
            <w:noWrap/>
            <w:vAlign w:val="center"/>
            <w:hideMark/>
          </w:tcPr>
          <w:p w14:paraId="70CAEA0A" w14:textId="64EB3287" w:rsidR="00CE1377" w:rsidRPr="00CE1377" w:rsidRDefault="00CE1377" w:rsidP="00CE1377">
            <w:pPr>
              <w:jc w:val="right"/>
              <w:rPr>
                <w:sz w:val="20"/>
                <w:szCs w:val="20"/>
                <w:highlight w:val="yellow"/>
              </w:rPr>
            </w:pPr>
            <w:r w:rsidRPr="00CE1377">
              <w:rPr>
                <w:sz w:val="20"/>
                <w:szCs w:val="20"/>
              </w:rPr>
              <w:t>3,455</w:t>
            </w:r>
          </w:p>
        </w:tc>
        <w:tc>
          <w:tcPr>
            <w:tcW w:w="5476" w:type="dxa"/>
            <w:tcBorders>
              <w:top w:val="nil"/>
              <w:bottom w:val="nil"/>
            </w:tcBorders>
            <w:hideMark/>
          </w:tcPr>
          <w:p w14:paraId="33817CAB" w14:textId="77777777" w:rsidR="00CE1377" w:rsidRPr="00CE1377" w:rsidRDefault="00CE1377" w:rsidP="00CE1377">
            <w:pPr>
              <w:ind w:left="133"/>
              <w:rPr>
                <w:sz w:val="20"/>
                <w:szCs w:val="20"/>
              </w:rPr>
            </w:pPr>
            <w:r w:rsidRPr="00CE1377">
              <w:rPr>
                <w:sz w:val="20"/>
                <w:szCs w:val="20"/>
              </w:rPr>
              <w:t>ICT</w:t>
            </w:r>
          </w:p>
        </w:tc>
        <w:tc>
          <w:tcPr>
            <w:tcW w:w="810" w:type="dxa"/>
            <w:tcBorders>
              <w:top w:val="nil"/>
              <w:bottom w:val="nil"/>
            </w:tcBorders>
            <w:hideMark/>
          </w:tcPr>
          <w:p w14:paraId="0998697E" w14:textId="77777777" w:rsidR="00CE1377" w:rsidRPr="00CE1377" w:rsidRDefault="00CE1377" w:rsidP="00CE1377">
            <w:pPr>
              <w:jc w:val="center"/>
              <w:rPr>
                <w:sz w:val="20"/>
                <w:szCs w:val="20"/>
              </w:rPr>
            </w:pPr>
          </w:p>
        </w:tc>
        <w:tc>
          <w:tcPr>
            <w:tcW w:w="1476" w:type="dxa"/>
            <w:tcBorders>
              <w:top w:val="nil"/>
              <w:bottom w:val="nil"/>
            </w:tcBorders>
            <w:noWrap/>
            <w:hideMark/>
          </w:tcPr>
          <w:p w14:paraId="3713B12F" w14:textId="45A618EE" w:rsidR="00CE1377" w:rsidRPr="00CE1377" w:rsidRDefault="00CE1377" w:rsidP="00CE1377">
            <w:pPr>
              <w:jc w:val="right"/>
              <w:rPr>
                <w:sz w:val="20"/>
                <w:szCs w:val="20"/>
                <w:highlight w:val="yellow"/>
              </w:rPr>
            </w:pPr>
            <w:r w:rsidRPr="00CE1377">
              <w:rPr>
                <w:sz w:val="20"/>
                <w:szCs w:val="20"/>
              </w:rPr>
              <w:t>3,177</w:t>
            </w:r>
          </w:p>
        </w:tc>
        <w:tc>
          <w:tcPr>
            <w:tcW w:w="1476" w:type="dxa"/>
            <w:tcBorders>
              <w:top w:val="nil"/>
              <w:bottom w:val="nil"/>
            </w:tcBorders>
            <w:noWrap/>
            <w:hideMark/>
          </w:tcPr>
          <w:p w14:paraId="09812A93" w14:textId="6911C961" w:rsidR="00CE1377" w:rsidRPr="00CE1377" w:rsidRDefault="00CE1377" w:rsidP="00CE1377">
            <w:pPr>
              <w:jc w:val="right"/>
              <w:rPr>
                <w:sz w:val="20"/>
                <w:szCs w:val="20"/>
                <w:highlight w:val="yellow"/>
              </w:rPr>
            </w:pPr>
            <w:r w:rsidRPr="00CE1377">
              <w:rPr>
                <w:sz w:val="20"/>
                <w:szCs w:val="20"/>
              </w:rPr>
              <w:t>(30)</w:t>
            </w:r>
          </w:p>
        </w:tc>
        <w:tc>
          <w:tcPr>
            <w:tcW w:w="1476" w:type="dxa"/>
            <w:tcBorders>
              <w:top w:val="nil"/>
              <w:bottom w:val="nil"/>
            </w:tcBorders>
            <w:noWrap/>
            <w:vAlign w:val="center"/>
            <w:hideMark/>
          </w:tcPr>
          <w:p w14:paraId="3B4AFC5B" w14:textId="20F5E08E" w:rsidR="00CE1377" w:rsidRPr="00CE1377" w:rsidRDefault="00CE1377" w:rsidP="00CE1377">
            <w:pPr>
              <w:jc w:val="right"/>
              <w:rPr>
                <w:sz w:val="20"/>
                <w:szCs w:val="20"/>
                <w:highlight w:val="yellow"/>
              </w:rPr>
            </w:pPr>
            <w:r w:rsidRPr="00CE1377">
              <w:rPr>
                <w:sz w:val="20"/>
                <w:szCs w:val="20"/>
              </w:rPr>
              <w:t>3,147</w:t>
            </w:r>
          </w:p>
        </w:tc>
      </w:tr>
      <w:tr w:rsidR="00CE1377" w:rsidRPr="00581F1D" w14:paraId="469F2727" w14:textId="77777777" w:rsidTr="003C3269">
        <w:trPr>
          <w:trHeight w:val="285"/>
        </w:trPr>
        <w:tc>
          <w:tcPr>
            <w:tcW w:w="1476" w:type="dxa"/>
            <w:tcBorders>
              <w:top w:val="nil"/>
            </w:tcBorders>
            <w:noWrap/>
            <w:hideMark/>
          </w:tcPr>
          <w:p w14:paraId="4D59514D" w14:textId="0E26B11F" w:rsidR="00CE1377" w:rsidRPr="00CE1377" w:rsidRDefault="00CE1377" w:rsidP="00CE1377">
            <w:pPr>
              <w:jc w:val="right"/>
              <w:rPr>
                <w:sz w:val="20"/>
                <w:szCs w:val="20"/>
                <w:highlight w:val="yellow"/>
              </w:rPr>
            </w:pPr>
            <w:r w:rsidRPr="00CE1377">
              <w:rPr>
                <w:sz w:val="20"/>
                <w:szCs w:val="20"/>
              </w:rPr>
              <w:t>4,418</w:t>
            </w:r>
          </w:p>
        </w:tc>
        <w:tc>
          <w:tcPr>
            <w:tcW w:w="1476" w:type="dxa"/>
            <w:tcBorders>
              <w:top w:val="nil"/>
            </w:tcBorders>
            <w:noWrap/>
            <w:hideMark/>
          </w:tcPr>
          <w:p w14:paraId="7690C293" w14:textId="40464D50" w:rsidR="00CE1377" w:rsidRPr="00CE1377" w:rsidRDefault="00CE1377" w:rsidP="00CE1377">
            <w:pPr>
              <w:jc w:val="right"/>
              <w:rPr>
                <w:sz w:val="20"/>
                <w:szCs w:val="20"/>
                <w:highlight w:val="yellow"/>
              </w:rPr>
            </w:pPr>
            <w:r w:rsidRPr="00CE1377">
              <w:rPr>
                <w:sz w:val="20"/>
                <w:szCs w:val="20"/>
              </w:rPr>
              <w:t>(26)</w:t>
            </w:r>
          </w:p>
        </w:tc>
        <w:tc>
          <w:tcPr>
            <w:tcW w:w="1476" w:type="dxa"/>
            <w:tcBorders>
              <w:top w:val="nil"/>
            </w:tcBorders>
            <w:noWrap/>
            <w:vAlign w:val="center"/>
            <w:hideMark/>
          </w:tcPr>
          <w:p w14:paraId="2A8565CF" w14:textId="75E78CDC" w:rsidR="00CE1377" w:rsidRPr="00CE1377" w:rsidRDefault="00CE1377" w:rsidP="00CE1377">
            <w:pPr>
              <w:jc w:val="right"/>
              <w:rPr>
                <w:sz w:val="20"/>
                <w:szCs w:val="20"/>
                <w:highlight w:val="yellow"/>
              </w:rPr>
            </w:pPr>
            <w:r w:rsidRPr="00CE1377">
              <w:rPr>
                <w:sz w:val="20"/>
                <w:szCs w:val="20"/>
              </w:rPr>
              <w:t>4,392</w:t>
            </w:r>
          </w:p>
        </w:tc>
        <w:tc>
          <w:tcPr>
            <w:tcW w:w="5476" w:type="dxa"/>
            <w:tcBorders>
              <w:top w:val="nil"/>
            </w:tcBorders>
            <w:hideMark/>
          </w:tcPr>
          <w:p w14:paraId="5A9F78F6" w14:textId="77777777" w:rsidR="00CE1377" w:rsidRPr="00CE1377" w:rsidRDefault="00CE1377" w:rsidP="00CE1377">
            <w:pPr>
              <w:ind w:left="133"/>
              <w:rPr>
                <w:sz w:val="20"/>
                <w:szCs w:val="20"/>
              </w:rPr>
            </w:pPr>
            <w:r w:rsidRPr="00CE1377">
              <w:rPr>
                <w:sz w:val="20"/>
                <w:szCs w:val="20"/>
              </w:rPr>
              <w:t>Other</w:t>
            </w:r>
          </w:p>
        </w:tc>
        <w:tc>
          <w:tcPr>
            <w:tcW w:w="810" w:type="dxa"/>
            <w:tcBorders>
              <w:top w:val="nil"/>
            </w:tcBorders>
            <w:hideMark/>
          </w:tcPr>
          <w:p w14:paraId="32F04923" w14:textId="77777777" w:rsidR="00CE1377" w:rsidRPr="00CE1377" w:rsidRDefault="00CE1377" w:rsidP="00CE1377">
            <w:pPr>
              <w:jc w:val="center"/>
              <w:rPr>
                <w:sz w:val="20"/>
                <w:szCs w:val="20"/>
              </w:rPr>
            </w:pPr>
          </w:p>
        </w:tc>
        <w:tc>
          <w:tcPr>
            <w:tcW w:w="1476" w:type="dxa"/>
            <w:tcBorders>
              <w:top w:val="nil"/>
            </w:tcBorders>
            <w:noWrap/>
            <w:hideMark/>
          </w:tcPr>
          <w:p w14:paraId="4732A067" w14:textId="09F67C67" w:rsidR="00CE1377" w:rsidRPr="00CE1377" w:rsidRDefault="00CE1377" w:rsidP="00CE1377">
            <w:pPr>
              <w:jc w:val="right"/>
              <w:rPr>
                <w:sz w:val="20"/>
                <w:szCs w:val="20"/>
                <w:highlight w:val="yellow"/>
              </w:rPr>
            </w:pPr>
            <w:r w:rsidRPr="00CE1377">
              <w:rPr>
                <w:sz w:val="20"/>
                <w:szCs w:val="20"/>
              </w:rPr>
              <w:t>5,717</w:t>
            </w:r>
          </w:p>
        </w:tc>
        <w:tc>
          <w:tcPr>
            <w:tcW w:w="1476" w:type="dxa"/>
            <w:tcBorders>
              <w:top w:val="nil"/>
            </w:tcBorders>
            <w:noWrap/>
            <w:hideMark/>
          </w:tcPr>
          <w:p w14:paraId="7C405D57" w14:textId="6F47F2BA" w:rsidR="00CE1377" w:rsidRPr="00CE1377" w:rsidRDefault="00CE1377" w:rsidP="00CE1377">
            <w:pPr>
              <w:jc w:val="right"/>
              <w:rPr>
                <w:sz w:val="20"/>
                <w:szCs w:val="20"/>
                <w:highlight w:val="yellow"/>
              </w:rPr>
            </w:pPr>
            <w:r w:rsidRPr="00CE1377">
              <w:rPr>
                <w:sz w:val="20"/>
                <w:szCs w:val="20"/>
              </w:rPr>
              <w:t>(19)</w:t>
            </w:r>
          </w:p>
        </w:tc>
        <w:tc>
          <w:tcPr>
            <w:tcW w:w="1476" w:type="dxa"/>
            <w:tcBorders>
              <w:top w:val="nil"/>
            </w:tcBorders>
            <w:noWrap/>
            <w:vAlign w:val="center"/>
            <w:hideMark/>
          </w:tcPr>
          <w:p w14:paraId="4C49CF36" w14:textId="123C6599" w:rsidR="00CE1377" w:rsidRPr="00CE1377" w:rsidRDefault="00CE1377" w:rsidP="00CE1377">
            <w:pPr>
              <w:jc w:val="right"/>
              <w:rPr>
                <w:sz w:val="20"/>
                <w:szCs w:val="20"/>
                <w:highlight w:val="yellow"/>
              </w:rPr>
            </w:pPr>
            <w:r w:rsidRPr="00CE1377">
              <w:rPr>
                <w:sz w:val="20"/>
                <w:szCs w:val="20"/>
              </w:rPr>
              <w:t>5,698</w:t>
            </w:r>
          </w:p>
        </w:tc>
      </w:tr>
      <w:tr w:rsidR="00CE1377" w:rsidRPr="00E34557" w14:paraId="2EC0FB54" w14:textId="77777777" w:rsidTr="00E34557">
        <w:trPr>
          <w:trHeight w:val="285"/>
        </w:trPr>
        <w:tc>
          <w:tcPr>
            <w:tcW w:w="1476" w:type="dxa"/>
            <w:tcBorders>
              <w:bottom w:val="single" w:sz="4" w:space="0" w:color="000000" w:themeColor="text1"/>
            </w:tcBorders>
            <w:shd w:val="clear" w:color="auto" w:fill="C00000"/>
            <w:noWrap/>
            <w:vAlign w:val="bottom"/>
            <w:hideMark/>
          </w:tcPr>
          <w:p w14:paraId="62ADE985" w14:textId="46676540"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54,515</w:t>
            </w:r>
          </w:p>
        </w:tc>
        <w:tc>
          <w:tcPr>
            <w:tcW w:w="1476" w:type="dxa"/>
            <w:tcBorders>
              <w:bottom w:val="single" w:sz="4" w:space="0" w:color="000000" w:themeColor="text1"/>
            </w:tcBorders>
            <w:shd w:val="clear" w:color="auto" w:fill="C00000"/>
            <w:noWrap/>
            <w:vAlign w:val="bottom"/>
            <w:hideMark/>
          </w:tcPr>
          <w:p w14:paraId="44E471CD" w14:textId="40FE6408"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(1,231)</w:t>
            </w:r>
          </w:p>
        </w:tc>
        <w:tc>
          <w:tcPr>
            <w:tcW w:w="1476" w:type="dxa"/>
            <w:tcBorders>
              <w:bottom w:val="single" w:sz="4" w:space="0" w:color="000000" w:themeColor="text1"/>
            </w:tcBorders>
            <w:shd w:val="clear" w:color="auto" w:fill="C00000"/>
            <w:noWrap/>
            <w:vAlign w:val="bottom"/>
            <w:hideMark/>
          </w:tcPr>
          <w:p w14:paraId="0AEEA130" w14:textId="7AE3D6CD"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53,284</w:t>
            </w:r>
          </w:p>
        </w:tc>
        <w:tc>
          <w:tcPr>
            <w:tcW w:w="5476" w:type="dxa"/>
            <w:tcBorders>
              <w:bottom w:val="single" w:sz="4" w:space="0" w:color="000000" w:themeColor="text1"/>
            </w:tcBorders>
            <w:shd w:val="clear" w:color="auto" w:fill="C00000"/>
            <w:noWrap/>
            <w:hideMark/>
          </w:tcPr>
          <w:p w14:paraId="7FAA6E7F" w14:textId="77777777" w:rsidR="00CE1377" w:rsidRPr="00E34557" w:rsidRDefault="00CE1377" w:rsidP="00CE1377">
            <w:pPr>
              <w:rPr>
                <w:b/>
                <w:bCs/>
                <w:color w:val="FFFFFF" w:themeColor="background1"/>
                <w:sz w:val="20"/>
                <w:szCs w:val="20"/>
              </w:rPr>
            </w:pPr>
            <w:r w:rsidRPr="00E34557">
              <w:rPr>
                <w:b/>
                <w:bCs/>
                <w:color w:val="FFFFFF" w:themeColor="background1"/>
                <w:sz w:val="20"/>
                <w:szCs w:val="20"/>
              </w:rPr>
              <w:t>Cost of Services</w:t>
            </w:r>
          </w:p>
        </w:tc>
        <w:tc>
          <w:tcPr>
            <w:tcW w:w="810" w:type="dxa"/>
            <w:tcBorders>
              <w:bottom w:val="single" w:sz="4" w:space="0" w:color="000000" w:themeColor="text1"/>
            </w:tcBorders>
            <w:shd w:val="clear" w:color="auto" w:fill="C00000"/>
            <w:noWrap/>
            <w:hideMark/>
          </w:tcPr>
          <w:p w14:paraId="485E09F4" w14:textId="77777777" w:rsidR="00CE1377" w:rsidRPr="00E34557" w:rsidRDefault="00CE1377" w:rsidP="00CE1377">
            <w:pPr>
              <w:jc w:val="center"/>
              <w:rPr>
                <w:b/>
                <w:bCs/>
                <w:color w:val="FFFFFF" w:themeColor="background1"/>
                <w:sz w:val="20"/>
                <w:szCs w:val="20"/>
              </w:rPr>
            </w:pPr>
          </w:p>
        </w:tc>
        <w:tc>
          <w:tcPr>
            <w:tcW w:w="1476" w:type="dxa"/>
            <w:tcBorders>
              <w:bottom w:val="single" w:sz="4" w:space="0" w:color="000000" w:themeColor="text1"/>
            </w:tcBorders>
            <w:shd w:val="clear" w:color="auto" w:fill="C00000"/>
            <w:noWrap/>
            <w:vAlign w:val="bottom"/>
            <w:hideMark/>
          </w:tcPr>
          <w:p w14:paraId="5AB0AD61" w14:textId="04E2AF9D"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56,271</w:t>
            </w:r>
          </w:p>
        </w:tc>
        <w:tc>
          <w:tcPr>
            <w:tcW w:w="1476" w:type="dxa"/>
            <w:tcBorders>
              <w:bottom w:val="single" w:sz="4" w:space="0" w:color="000000" w:themeColor="text1"/>
            </w:tcBorders>
            <w:shd w:val="clear" w:color="auto" w:fill="C00000"/>
            <w:noWrap/>
            <w:vAlign w:val="bottom"/>
            <w:hideMark/>
          </w:tcPr>
          <w:p w14:paraId="46F856FA" w14:textId="1C896FF1"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(2,282)</w:t>
            </w:r>
          </w:p>
        </w:tc>
        <w:tc>
          <w:tcPr>
            <w:tcW w:w="1476" w:type="dxa"/>
            <w:tcBorders>
              <w:bottom w:val="single" w:sz="4" w:space="0" w:color="000000" w:themeColor="text1"/>
            </w:tcBorders>
            <w:shd w:val="clear" w:color="auto" w:fill="C00000"/>
            <w:noWrap/>
            <w:vAlign w:val="bottom"/>
            <w:hideMark/>
          </w:tcPr>
          <w:p w14:paraId="402D8E83" w14:textId="6D543390"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53,989</w:t>
            </w:r>
          </w:p>
        </w:tc>
      </w:tr>
      <w:tr w:rsidR="00CE1377" w:rsidRPr="00581F1D" w14:paraId="22B16703" w14:textId="77777777" w:rsidTr="003C3269">
        <w:trPr>
          <w:trHeight w:val="285"/>
        </w:trPr>
        <w:tc>
          <w:tcPr>
            <w:tcW w:w="1476" w:type="dxa"/>
            <w:tcBorders>
              <w:bottom w:val="nil"/>
            </w:tcBorders>
            <w:noWrap/>
            <w:vAlign w:val="bottom"/>
            <w:hideMark/>
          </w:tcPr>
          <w:p w14:paraId="3C7680C9" w14:textId="5447D070" w:rsidR="00CE1377" w:rsidRPr="00CE1377" w:rsidRDefault="00CE1377" w:rsidP="00CE1377">
            <w:pPr>
              <w:jc w:val="right"/>
              <w:rPr>
                <w:sz w:val="20"/>
                <w:szCs w:val="20"/>
                <w:highlight w:val="yellow"/>
              </w:rPr>
            </w:pPr>
            <w:r w:rsidRPr="00CE1377">
              <w:rPr>
                <w:sz w:val="20"/>
                <w:szCs w:val="20"/>
              </w:rPr>
              <w:t>0</w:t>
            </w:r>
          </w:p>
        </w:tc>
        <w:tc>
          <w:tcPr>
            <w:tcW w:w="1476" w:type="dxa"/>
            <w:tcBorders>
              <w:bottom w:val="nil"/>
            </w:tcBorders>
            <w:noWrap/>
            <w:vAlign w:val="bottom"/>
            <w:hideMark/>
          </w:tcPr>
          <w:p w14:paraId="29376C7F" w14:textId="3C4D91EE" w:rsidR="00CE1377" w:rsidRPr="00CE1377" w:rsidRDefault="00CE1377" w:rsidP="00CE1377">
            <w:pPr>
              <w:jc w:val="right"/>
              <w:rPr>
                <w:sz w:val="20"/>
                <w:szCs w:val="20"/>
                <w:highlight w:val="yellow"/>
              </w:rPr>
            </w:pPr>
            <w:r w:rsidRPr="00CE1377">
              <w:rPr>
                <w:sz w:val="20"/>
                <w:szCs w:val="20"/>
              </w:rPr>
              <w:t>(32)</w:t>
            </w:r>
          </w:p>
        </w:tc>
        <w:tc>
          <w:tcPr>
            <w:tcW w:w="1476" w:type="dxa"/>
            <w:tcBorders>
              <w:bottom w:val="nil"/>
            </w:tcBorders>
            <w:noWrap/>
            <w:vAlign w:val="bottom"/>
            <w:hideMark/>
          </w:tcPr>
          <w:p w14:paraId="4E4A16EF" w14:textId="7B5847BC" w:rsidR="00CE1377" w:rsidRPr="00CE1377" w:rsidRDefault="00CE1377" w:rsidP="00CE1377">
            <w:pPr>
              <w:jc w:val="right"/>
              <w:rPr>
                <w:sz w:val="20"/>
                <w:szCs w:val="20"/>
                <w:highlight w:val="yellow"/>
              </w:rPr>
            </w:pPr>
            <w:r w:rsidRPr="00CE1377">
              <w:rPr>
                <w:sz w:val="20"/>
                <w:szCs w:val="20"/>
              </w:rPr>
              <w:t>(32)</w:t>
            </w:r>
          </w:p>
        </w:tc>
        <w:tc>
          <w:tcPr>
            <w:tcW w:w="5476" w:type="dxa"/>
            <w:tcBorders>
              <w:bottom w:val="nil"/>
            </w:tcBorders>
            <w:hideMark/>
          </w:tcPr>
          <w:p w14:paraId="0B5E9DA7" w14:textId="77777777" w:rsidR="00CE1377" w:rsidRPr="00CE1377" w:rsidRDefault="00CE1377" w:rsidP="00CE1377">
            <w:pPr>
              <w:rPr>
                <w:sz w:val="20"/>
                <w:szCs w:val="20"/>
              </w:rPr>
            </w:pPr>
            <w:r w:rsidRPr="00CE1377">
              <w:rPr>
                <w:sz w:val="20"/>
                <w:szCs w:val="20"/>
              </w:rPr>
              <w:t>Other Operating Expenditure</w:t>
            </w:r>
          </w:p>
        </w:tc>
        <w:tc>
          <w:tcPr>
            <w:tcW w:w="810" w:type="dxa"/>
            <w:tcBorders>
              <w:bottom w:val="nil"/>
            </w:tcBorders>
            <w:noWrap/>
            <w:hideMark/>
          </w:tcPr>
          <w:p w14:paraId="47D2C671" w14:textId="5BF3B37E" w:rsidR="00CE1377" w:rsidRPr="00CE1377" w:rsidRDefault="00CE1377" w:rsidP="00CE1377">
            <w:pPr>
              <w:jc w:val="center"/>
              <w:rPr>
                <w:sz w:val="20"/>
                <w:szCs w:val="20"/>
              </w:rPr>
            </w:pPr>
            <w:commentRangeStart w:id="31"/>
            <w:r w:rsidRPr="00CE1377">
              <w:rPr>
                <w:sz w:val="20"/>
                <w:szCs w:val="20"/>
              </w:rPr>
              <w:t>1</w:t>
            </w:r>
            <w:commentRangeEnd w:id="31"/>
            <w:r w:rsidR="00924CCB">
              <w:rPr>
                <w:rStyle w:val="CommentReference"/>
                <w:sz w:val="20"/>
                <w:szCs w:val="20"/>
              </w:rPr>
              <w:commentReference w:id="31"/>
            </w:r>
            <w:r w:rsidR="003B50EC">
              <w:rPr>
                <w:sz w:val="20"/>
                <w:szCs w:val="20"/>
              </w:rPr>
              <w:t>3</w:t>
            </w:r>
          </w:p>
        </w:tc>
        <w:tc>
          <w:tcPr>
            <w:tcW w:w="1476" w:type="dxa"/>
            <w:tcBorders>
              <w:bottom w:val="nil"/>
            </w:tcBorders>
            <w:noWrap/>
            <w:vAlign w:val="bottom"/>
            <w:hideMark/>
          </w:tcPr>
          <w:p w14:paraId="7C13AE6B" w14:textId="23B6A7F2" w:rsidR="00CE1377" w:rsidRPr="00CE1377" w:rsidRDefault="00CE1377" w:rsidP="00CE1377">
            <w:pPr>
              <w:jc w:val="right"/>
              <w:rPr>
                <w:sz w:val="20"/>
                <w:szCs w:val="20"/>
                <w:highlight w:val="yellow"/>
              </w:rPr>
            </w:pPr>
            <w:r w:rsidRPr="00CE1377">
              <w:rPr>
                <w:sz w:val="20"/>
                <w:szCs w:val="20"/>
              </w:rPr>
              <w:t>0</w:t>
            </w:r>
          </w:p>
        </w:tc>
        <w:tc>
          <w:tcPr>
            <w:tcW w:w="1476" w:type="dxa"/>
            <w:tcBorders>
              <w:bottom w:val="nil"/>
            </w:tcBorders>
            <w:noWrap/>
            <w:vAlign w:val="bottom"/>
            <w:hideMark/>
          </w:tcPr>
          <w:p w14:paraId="1A17491E" w14:textId="3EA53818" w:rsidR="00CE1377" w:rsidRPr="00CE1377" w:rsidRDefault="00CE1377" w:rsidP="00CE1377">
            <w:pPr>
              <w:jc w:val="right"/>
              <w:rPr>
                <w:sz w:val="20"/>
                <w:szCs w:val="20"/>
                <w:highlight w:val="yellow"/>
              </w:rPr>
            </w:pPr>
            <w:r w:rsidRPr="00CE1377">
              <w:rPr>
                <w:sz w:val="20"/>
                <w:szCs w:val="20"/>
              </w:rPr>
              <w:t>(575)</w:t>
            </w:r>
          </w:p>
        </w:tc>
        <w:tc>
          <w:tcPr>
            <w:tcW w:w="1476" w:type="dxa"/>
            <w:tcBorders>
              <w:bottom w:val="nil"/>
            </w:tcBorders>
            <w:noWrap/>
            <w:vAlign w:val="center"/>
            <w:hideMark/>
          </w:tcPr>
          <w:p w14:paraId="0A5CBC53" w14:textId="51CE107E" w:rsidR="00CE1377" w:rsidRPr="00CE1377" w:rsidRDefault="00CE1377" w:rsidP="00CE1377">
            <w:pPr>
              <w:jc w:val="right"/>
              <w:rPr>
                <w:sz w:val="20"/>
                <w:szCs w:val="20"/>
                <w:highlight w:val="yellow"/>
              </w:rPr>
            </w:pPr>
            <w:r w:rsidRPr="00CE1377">
              <w:rPr>
                <w:sz w:val="20"/>
                <w:szCs w:val="20"/>
              </w:rPr>
              <w:t>(575)</w:t>
            </w:r>
          </w:p>
        </w:tc>
      </w:tr>
      <w:tr w:rsidR="00CE1377" w:rsidRPr="00581F1D" w14:paraId="035DD687" w14:textId="77777777" w:rsidTr="003C3269">
        <w:trPr>
          <w:trHeight w:val="285"/>
        </w:trPr>
        <w:tc>
          <w:tcPr>
            <w:tcW w:w="1476" w:type="dxa"/>
            <w:tcBorders>
              <w:top w:val="nil"/>
              <w:bottom w:val="nil"/>
            </w:tcBorders>
            <w:noWrap/>
            <w:vAlign w:val="center"/>
            <w:hideMark/>
          </w:tcPr>
          <w:p w14:paraId="0AC9B409" w14:textId="14B38B87" w:rsidR="00CE1377" w:rsidRPr="00CE1377" w:rsidRDefault="00CE1377" w:rsidP="00CE1377">
            <w:pPr>
              <w:jc w:val="right"/>
              <w:rPr>
                <w:sz w:val="20"/>
                <w:szCs w:val="20"/>
                <w:highlight w:val="yellow"/>
              </w:rPr>
            </w:pPr>
            <w:r w:rsidRPr="00CE1377">
              <w:rPr>
                <w:sz w:val="20"/>
                <w:szCs w:val="20"/>
              </w:rPr>
              <w:t>20,494</w:t>
            </w:r>
          </w:p>
        </w:tc>
        <w:tc>
          <w:tcPr>
            <w:tcW w:w="1476" w:type="dxa"/>
            <w:tcBorders>
              <w:top w:val="nil"/>
              <w:bottom w:val="nil"/>
            </w:tcBorders>
            <w:noWrap/>
            <w:vAlign w:val="center"/>
            <w:hideMark/>
          </w:tcPr>
          <w:p w14:paraId="770C7DDB" w14:textId="5CF3F9A2" w:rsidR="00CE1377" w:rsidRPr="00CE1377" w:rsidRDefault="00CE1377" w:rsidP="00CE1377">
            <w:pPr>
              <w:jc w:val="right"/>
              <w:rPr>
                <w:sz w:val="20"/>
                <w:szCs w:val="20"/>
                <w:highlight w:val="yellow"/>
              </w:rPr>
            </w:pPr>
            <w:r w:rsidRPr="00CE1377">
              <w:rPr>
                <w:sz w:val="20"/>
                <w:szCs w:val="20"/>
              </w:rPr>
              <w:t>(695)</w:t>
            </w:r>
          </w:p>
        </w:tc>
        <w:tc>
          <w:tcPr>
            <w:tcW w:w="1476" w:type="dxa"/>
            <w:tcBorders>
              <w:top w:val="nil"/>
              <w:bottom w:val="nil"/>
            </w:tcBorders>
            <w:noWrap/>
            <w:vAlign w:val="bottom"/>
            <w:hideMark/>
          </w:tcPr>
          <w:p w14:paraId="35452A6D" w14:textId="5ECCB62F" w:rsidR="00CE1377" w:rsidRPr="00CE1377" w:rsidRDefault="00CE1377" w:rsidP="00CE1377">
            <w:pPr>
              <w:jc w:val="right"/>
              <w:rPr>
                <w:sz w:val="20"/>
                <w:szCs w:val="20"/>
                <w:highlight w:val="yellow"/>
              </w:rPr>
            </w:pPr>
            <w:r w:rsidRPr="00CE1377">
              <w:rPr>
                <w:sz w:val="20"/>
                <w:szCs w:val="20"/>
              </w:rPr>
              <w:t>19,799</w:t>
            </w:r>
          </w:p>
        </w:tc>
        <w:tc>
          <w:tcPr>
            <w:tcW w:w="5476" w:type="dxa"/>
            <w:tcBorders>
              <w:top w:val="nil"/>
              <w:bottom w:val="nil"/>
            </w:tcBorders>
            <w:hideMark/>
          </w:tcPr>
          <w:p w14:paraId="397978C8" w14:textId="77777777" w:rsidR="00CE1377" w:rsidRPr="00CE1377" w:rsidRDefault="00CE1377" w:rsidP="00CE1377">
            <w:pPr>
              <w:rPr>
                <w:sz w:val="20"/>
                <w:szCs w:val="20"/>
              </w:rPr>
            </w:pPr>
            <w:r w:rsidRPr="00CE1377">
              <w:rPr>
                <w:sz w:val="20"/>
                <w:szCs w:val="20"/>
              </w:rPr>
              <w:t>Financing and Investment Income and Expenditure</w:t>
            </w:r>
          </w:p>
        </w:tc>
        <w:tc>
          <w:tcPr>
            <w:tcW w:w="810" w:type="dxa"/>
            <w:tcBorders>
              <w:top w:val="nil"/>
              <w:bottom w:val="nil"/>
            </w:tcBorders>
            <w:noWrap/>
            <w:hideMark/>
          </w:tcPr>
          <w:p w14:paraId="041B5AB0" w14:textId="55AC958D" w:rsidR="00CE1377" w:rsidRPr="00CE1377" w:rsidRDefault="00CE1377" w:rsidP="00CE1377">
            <w:pPr>
              <w:jc w:val="center"/>
              <w:rPr>
                <w:sz w:val="20"/>
                <w:szCs w:val="20"/>
              </w:rPr>
            </w:pPr>
            <w:r w:rsidRPr="00CE1377">
              <w:rPr>
                <w:sz w:val="20"/>
                <w:szCs w:val="20"/>
              </w:rPr>
              <w:t>1</w:t>
            </w:r>
            <w:r w:rsidR="003B50EC">
              <w:rPr>
                <w:sz w:val="20"/>
                <w:szCs w:val="20"/>
              </w:rPr>
              <w:t>4</w:t>
            </w:r>
          </w:p>
        </w:tc>
        <w:tc>
          <w:tcPr>
            <w:tcW w:w="1476" w:type="dxa"/>
            <w:tcBorders>
              <w:top w:val="nil"/>
              <w:bottom w:val="nil"/>
            </w:tcBorders>
            <w:noWrap/>
            <w:vAlign w:val="center"/>
            <w:hideMark/>
          </w:tcPr>
          <w:p w14:paraId="2872D719" w14:textId="79FEE112" w:rsidR="00CE1377" w:rsidRPr="00CE1377" w:rsidRDefault="00CE1377" w:rsidP="00CE1377">
            <w:pPr>
              <w:jc w:val="right"/>
              <w:rPr>
                <w:sz w:val="20"/>
                <w:szCs w:val="20"/>
                <w:highlight w:val="yellow"/>
              </w:rPr>
            </w:pPr>
            <w:r w:rsidRPr="00CE1377">
              <w:rPr>
                <w:sz w:val="20"/>
                <w:szCs w:val="20"/>
              </w:rPr>
              <w:t>20,972</w:t>
            </w:r>
          </w:p>
        </w:tc>
        <w:tc>
          <w:tcPr>
            <w:tcW w:w="1476" w:type="dxa"/>
            <w:tcBorders>
              <w:top w:val="nil"/>
              <w:bottom w:val="nil"/>
            </w:tcBorders>
            <w:noWrap/>
            <w:vAlign w:val="center"/>
            <w:hideMark/>
          </w:tcPr>
          <w:p w14:paraId="58B2A6A8" w14:textId="199B7127" w:rsidR="00CE1377" w:rsidRPr="00CE1377" w:rsidRDefault="00CE1377" w:rsidP="00CE1377">
            <w:pPr>
              <w:jc w:val="right"/>
              <w:rPr>
                <w:sz w:val="20"/>
                <w:szCs w:val="20"/>
                <w:highlight w:val="yellow"/>
              </w:rPr>
            </w:pPr>
            <w:r w:rsidRPr="00CE1377">
              <w:rPr>
                <w:sz w:val="20"/>
                <w:szCs w:val="20"/>
              </w:rPr>
              <w:t>(954)</w:t>
            </w:r>
          </w:p>
        </w:tc>
        <w:tc>
          <w:tcPr>
            <w:tcW w:w="1476" w:type="dxa"/>
            <w:tcBorders>
              <w:top w:val="nil"/>
              <w:bottom w:val="nil"/>
            </w:tcBorders>
            <w:noWrap/>
            <w:vAlign w:val="center"/>
            <w:hideMark/>
          </w:tcPr>
          <w:p w14:paraId="58B06D4C" w14:textId="61413DFA" w:rsidR="00CE1377" w:rsidRPr="00CE1377" w:rsidRDefault="00CE1377" w:rsidP="00CE1377">
            <w:pPr>
              <w:jc w:val="right"/>
              <w:rPr>
                <w:sz w:val="20"/>
                <w:szCs w:val="20"/>
                <w:highlight w:val="yellow"/>
              </w:rPr>
            </w:pPr>
            <w:r w:rsidRPr="00CE1377">
              <w:rPr>
                <w:sz w:val="20"/>
                <w:szCs w:val="20"/>
              </w:rPr>
              <w:t>20,018</w:t>
            </w:r>
          </w:p>
        </w:tc>
      </w:tr>
      <w:tr w:rsidR="00CE1377" w:rsidRPr="00581F1D" w14:paraId="1EB76236" w14:textId="77777777" w:rsidTr="003C3269">
        <w:trPr>
          <w:trHeight w:val="285"/>
        </w:trPr>
        <w:tc>
          <w:tcPr>
            <w:tcW w:w="1476" w:type="dxa"/>
            <w:tcBorders>
              <w:top w:val="nil"/>
            </w:tcBorders>
            <w:noWrap/>
            <w:vAlign w:val="bottom"/>
            <w:hideMark/>
          </w:tcPr>
          <w:p w14:paraId="41FBAB52" w14:textId="40E1B69A" w:rsidR="00CE1377" w:rsidRPr="00CE1377" w:rsidRDefault="00CE1377" w:rsidP="00CE1377">
            <w:pPr>
              <w:jc w:val="right"/>
              <w:rPr>
                <w:sz w:val="20"/>
                <w:szCs w:val="20"/>
                <w:highlight w:val="yellow"/>
              </w:rPr>
            </w:pPr>
            <w:r w:rsidRPr="00CE1377">
              <w:rPr>
                <w:sz w:val="20"/>
                <w:szCs w:val="20"/>
              </w:rPr>
              <w:t>0</w:t>
            </w:r>
          </w:p>
        </w:tc>
        <w:tc>
          <w:tcPr>
            <w:tcW w:w="1476" w:type="dxa"/>
            <w:tcBorders>
              <w:top w:val="nil"/>
            </w:tcBorders>
            <w:noWrap/>
            <w:vAlign w:val="bottom"/>
            <w:hideMark/>
          </w:tcPr>
          <w:p w14:paraId="6EE83E0E" w14:textId="2AA5B393" w:rsidR="00CE1377" w:rsidRPr="00CE1377" w:rsidRDefault="00CE1377" w:rsidP="00CE1377">
            <w:pPr>
              <w:jc w:val="right"/>
              <w:rPr>
                <w:sz w:val="20"/>
                <w:szCs w:val="20"/>
                <w:highlight w:val="yellow"/>
              </w:rPr>
            </w:pPr>
            <w:r w:rsidRPr="00CE1377">
              <w:rPr>
                <w:sz w:val="20"/>
                <w:szCs w:val="20"/>
              </w:rPr>
              <w:t>(67,433)</w:t>
            </w:r>
          </w:p>
        </w:tc>
        <w:tc>
          <w:tcPr>
            <w:tcW w:w="1476" w:type="dxa"/>
            <w:tcBorders>
              <w:top w:val="nil"/>
            </w:tcBorders>
            <w:noWrap/>
            <w:vAlign w:val="bottom"/>
            <w:hideMark/>
          </w:tcPr>
          <w:p w14:paraId="5EA1940C" w14:textId="7DDF1871" w:rsidR="00CE1377" w:rsidRPr="00CE1377" w:rsidRDefault="00CE1377" w:rsidP="00CE1377">
            <w:pPr>
              <w:jc w:val="right"/>
              <w:rPr>
                <w:sz w:val="20"/>
                <w:szCs w:val="20"/>
                <w:highlight w:val="yellow"/>
              </w:rPr>
            </w:pPr>
            <w:r w:rsidRPr="00CE1377">
              <w:rPr>
                <w:sz w:val="20"/>
                <w:szCs w:val="20"/>
              </w:rPr>
              <w:t>(67,433)</w:t>
            </w:r>
          </w:p>
        </w:tc>
        <w:tc>
          <w:tcPr>
            <w:tcW w:w="5476" w:type="dxa"/>
            <w:tcBorders>
              <w:top w:val="nil"/>
            </w:tcBorders>
            <w:hideMark/>
          </w:tcPr>
          <w:p w14:paraId="77B97F06" w14:textId="77777777" w:rsidR="00CE1377" w:rsidRPr="00CE1377" w:rsidRDefault="00CE1377" w:rsidP="00CE1377">
            <w:pPr>
              <w:rPr>
                <w:sz w:val="20"/>
                <w:szCs w:val="20"/>
              </w:rPr>
            </w:pPr>
            <w:r w:rsidRPr="00CE1377">
              <w:rPr>
                <w:sz w:val="20"/>
                <w:szCs w:val="20"/>
              </w:rPr>
              <w:t>Taxation and Non-Specific Grant Income</w:t>
            </w:r>
          </w:p>
        </w:tc>
        <w:tc>
          <w:tcPr>
            <w:tcW w:w="810" w:type="dxa"/>
            <w:tcBorders>
              <w:top w:val="nil"/>
            </w:tcBorders>
            <w:noWrap/>
            <w:hideMark/>
          </w:tcPr>
          <w:p w14:paraId="224B1440" w14:textId="5D30CC34" w:rsidR="00CE1377" w:rsidRPr="00CE1377" w:rsidRDefault="00CE1377" w:rsidP="00CE1377">
            <w:pPr>
              <w:jc w:val="center"/>
              <w:rPr>
                <w:sz w:val="20"/>
                <w:szCs w:val="20"/>
              </w:rPr>
            </w:pPr>
            <w:r w:rsidRPr="00CE1377">
              <w:rPr>
                <w:sz w:val="20"/>
                <w:szCs w:val="20"/>
              </w:rPr>
              <w:t>1</w:t>
            </w:r>
            <w:r w:rsidR="003B50EC">
              <w:rPr>
                <w:sz w:val="20"/>
                <w:szCs w:val="20"/>
              </w:rPr>
              <w:t>5</w:t>
            </w:r>
          </w:p>
        </w:tc>
        <w:tc>
          <w:tcPr>
            <w:tcW w:w="1476" w:type="dxa"/>
            <w:tcBorders>
              <w:top w:val="nil"/>
            </w:tcBorders>
            <w:noWrap/>
            <w:vAlign w:val="bottom"/>
            <w:hideMark/>
          </w:tcPr>
          <w:p w14:paraId="35549386" w14:textId="01C229B4" w:rsidR="00CE1377" w:rsidRPr="00CE1377" w:rsidRDefault="00CE1377" w:rsidP="00CE1377">
            <w:pPr>
              <w:jc w:val="right"/>
              <w:rPr>
                <w:sz w:val="20"/>
                <w:szCs w:val="20"/>
                <w:highlight w:val="yellow"/>
              </w:rPr>
            </w:pPr>
            <w:r w:rsidRPr="00CE1377">
              <w:rPr>
                <w:sz w:val="20"/>
                <w:szCs w:val="20"/>
              </w:rPr>
              <w:t>0</w:t>
            </w:r>
          </w:p>
        </w:tc>
        <w:tc>
          <w:tcPr>
            <w:tcW w:w="1476" w:type="dxa"/>
            <w:tcBorders>
              <w:top w:val="nil"/>
            </w:tcBorders>
            <w:noWrap/>
            <w:vAlign w:val="bottom"/>
            <w:hideMark/>
          </w:tcPr>
          <w:p w14:paraId="08AC3EF8" w14:textId="2BC2CFBD" w:rsidR="00CE1377" w:rsidRPr="00CE1377" w:rsidRDefault="00CE1377" w:rsidP="00CE1377">
            <w:pPr>
              <w:jc w:val="right"/>
              <w:rPr>
                <w:sz w:val="20"/>
                <w:szCs w:val="20"/>
                <w:highlight w:val="yellow"/>
              </w:rPr>
            </w:pPr>
            <w:r w:rsidRPr="00CE1377">
              <w:rPr>
                <w:sz w:val="20"/>
                <w:szCs w:val="20"/>
              </w:rPr>
              <w:t>(69,859)</w:t>
            </w:r>
          </w:p>
        </w:tc>
        <w:tc>
          <w:tcPr>
            <w:tcW w:w="1476" w:type="dxa"/>
            <w:tcBorders>
              <w:top w:val="nil"/>
            </w:tcBorders>
            <w:noWrap/>
            <w:vAlign w:val="center"/>
            <w:hideMark/>
          </w:tcPr>
          <w:p w14:paraId="52F867EA" w14:textId="34D1E9C5" w:rsidR="00CE1377" w:rsidRPr="00CE1377" w:rsidRDefault="00CE1377" w:rsidP="00CE1377">
            <w:pPr>
              <w:jc w:val="right"/>
              <w:rPr>
                <w:sz w:val="20"/>
                <w:szCs w:val="20"/>
                <w:highlight w:val="yellow"/>
              </w:rPr>
            </w:pPr>
            <w:r w:rsidRPr="00CE1377">
              <w:rPr>
                <w:sz w:val="20"/>
                <w:szCs w:val="20"/>
              </w:rPr>
              <w:t>(69,859)</w:t>
            </w:r>
          </w:p>
        </w:tc>
      </w:tr>
      <w:tr w:rsidR="00CE1377" w:rsidRPr="00E34557" w14:paraId="7F837962" w14:textId="77777777" w:rsidTr="00E34557">
        <w:trPr>
          <w:trHeight w:val="285"/>
        </w:trPr>
        <w:tc>
          <w:tcPr>
            <w:tcW w:w="1476" w:type="dxa"/>
            <w:tcBorders>
              <w:bottom w:val="single" w:sz="4" w:space="0" w:color="auto"/>
            </w:tcBorders>
            <w:shd w:val="clear" w:color="auto" w:fill="C00000"/>
            <w:noWrap/>
            <w:vAlign w:val="center"/>
            <w:hideMark/>
          </w:tcPr>
          <w:p w14:paraId="7C3F8229" w14:textId="53CBA2F8"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75,009</w:t>
            </w:r>
          </w:p>
        </w:tc>
        <w:tc>
          <w:tcPr>
            <w:tcW w:w="1476" w:type="dxa"/>
            <w:tcBorders>
              <w:bottom w:val="single" w:sz="4" w:space="0" w:color="auto"/>
            </w:tcBorders>
            <w:shd w:val="clear" w:color="auto" w:fill="C00000"/>
            <w:noWrap/>
            <w:vAlign w:val="center"/>
            <w:hideMark/>
          </w:tcPr>
          <w:p w14:paraId="2B716937" w14:textId="67BA31F6"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(69,391)</w:t>
            </w:r>
          </w:p>
        </w:tc>
        <w:tc>
          <w:tcPr>
            <w:tcW w:w="1476" w:type="dxa"/>
            <w:shd w:val="clear" w:color="auto" w:fill="C00000"/>
            <w:noWrap/>
            <w:vAlign w:val="center"/>
            <w:hideMark/>
          </w:tcPr>
          <w:p w14:paraId="38DE2272" w14:textId="55BC9F21"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5,618</w:t>
            </w:r>
          </w:p>
        </w:tc>
        <w:tc>
          <w:tcPr>
            <w:tcW w:w="5476" w:type="dxa"/>
            <w:shd w:val="clear" w:color="auto" w:fill="C00000"/>
            <w:hideMark/>
          </w:tcPr>
          <w:p w14:paraId="3CDC437C" w14:textId="77777777" w:rsidR="00CE1377" w:rsidRPr="00E34557" w:rsidRDefault="00CE1377" w:rsidP="00CE1377">
            <w:pPr>
              <w:rPr>
                <w:b/>
                <w:bCs/>
                <w:color w:val="FFFFFF" w:themeColor="background1"/>
                <w:sz w:val="20"/>
                <w:szCs w:val="20"/>
              </w:rPr>
            </w:pPr>
            <w:r w:rsidRPr="00E34557">
              <w:rPr>
                <w:b/>
                <w:bCs/>
                <w:color w:val="FFFFFF" w:themeColor="background1"/>
                <w:sz w:val="20"/>
                <w:szCs w:val="20"/>
              </w:rPr>
              <w:t>Surplus (-) or Deficit on Provision of Services</w:t>
            </w:r>
          </w:p>
        </w:tc>
        <w:tc>
          <w:tcPr>
            <w:tcW w:w="810" w:type="dxa"/>
            <w:tcBorders>
              <w:bottom w:val="single" w:sz="4" w:space="0" w:color="auto"/>
            </w:tcBorders>
            <w:shd w:val="clear" w:color="auto" w:fill="C00000"/>
            <w:hideMark/>
          </w:tcPr>
          <w:p w14:paraId="6915BE3E" w14:textId="77777777" w:rsidR="00CE1377" w:rsidRPr="00E34557" w:rsidRDefault="00CE1377" w:rsidP="00CE1377">
            <w:pPr>
              <w:jc w:val="center"/>
              <w:rPr>
                <w:b/>
                <w:bCs/>
                <w:color w:val="FFFFFF" w:themeColor="background1"/>
                <w:sz w:val="20"/>
                <w:szCs w:val="20"/>
              </w:rPr>
            </w:pPr>
          </w:p>
        </w:tc>
        <w:tc>
          <w:tcPr>
            <w:tcW w:w="1476" w:type="dxa"/>
            <w:tcBorders>
              <w:bottom w:val="single" w:sz="4" w:space="0" w:color="auto"/>
            </w:tcBorders>
            <w:shd w:val="clear" w:color="auto" w:fill="C00000"/>
            <w:noWrap/>
            <w:vAlign w:val="center"/>
            <w:hideMark/>
          </w:tcPr>
          <w:p w14:paraId="02303455" w14:textId="0961FEA2"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77,243</w:t>
            </w:r>
          </w:p>
        </w:tc>
        <w:tc>
          <w:tcPr>
            <w:tcW w:w="1476" w:type="dxa"/>
            <w:tcBorders>
              <w:bottom w:val="single" w:sz="4" w:space="0" w:color="auto"/>
            </w:tcBorders>
            <w:shd w:val="clear" w:color="auto" w:fill="C00000"/>
            <w:noWrap/>
            <w:vAlign w:val="center"/>
            <w:hideMark/>
          </w:tcPr>
          <w:p w14:paraId="0E545243" w14:textId="2E511A39"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(73,670)</w:t>
            </w:r>
          </w:p>
        </w:tc>
        <w:tc>
          <w:tcPr>
            <w:tcW w:w="1476" w:type="dxa"/>
            <w:shd w:val="clear" w:color="auto" w:fill="C00000"/>
            <w:noWrap/>
            <w:vAlign w:val="center"/>
            <w:hideMark/>
          </w:tcPr>
          <w:p w14:paraId="53E47C5A" w14:textId="3F17F324"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3,573</w:t>
            </w:r>
          </w:p>
        </w:tc>
      </w:tr>
      <w:tr w:rsidR="00CE1377" w:rsidRPr="00581F1D" w14:paraId="166CD3A7" w14:textId="77777777" w:rsidTr="001E55E4">
        <w:trPr>
          <w:trHeight w:val="615"/>
        </w:trPr>
        <w:tc>
          <w:tcPr>
            <w:tcW w:w="1476" w:type="dxa"/>
            <w:tcBorders>
              <w:top w:val="single" w:sz="4" w:space="0" w:color="auto"/>
              <w:left w:val="nil"/>
              <w:bottom w:val="nil"/>
              <w:right w:val="nil"/>
            </w:tcBorders>
            <w:noWrap/>
            <w:hideMark/>
          </w:tcPr>
          <w:p w14:paraId="71D4ABFF" w14:textId="77777777" w:rsidR="00CE1377" w:rsidRPr="00581F1D" w:rsidRDefault="00CE1377" w:rsidP="00CE1377">
            <w:pPr>
              <w:jc w:val="right"/>
              <w:rPr>
                <w:b/>
                <w:bCs/>
                <w:sz w:val="20"/>
                <w:szCs w:val="20"/>
                <w:highlight w:val="yellow"/>
              </w:rPr>
            </w:pPr>
          </w:p>
        </w:tc>
        <w:tc>
          <w:tcPr>
            <w:tcW w:w="1476" w:type="dxa"/>
            <w:tcBorders>
              <w:top w:val="single" w:sz="4" w:space="0" w:color="auto"/>
              <w:left w:val="nil"/>
              <w:bottom w:val="nil"/>
              <w:right w:val="single" w:sz="4" w:space="0" w:color="auto"/>
            </w:tcBorders>
            <w:noWrap/>
            <w:hideMark/>
          </w:tcPr>
          <w:p w14:paraId="06D7382C"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center"/>
            <w:hideMark/>
          </w:tcPr>
          <w:p w14:paraId="09929E12" w14:textId="2B8E481B" w:rsidR="00CE1377" w:rsidRPr="00CE1377" w:rsidRDefault="00CE1377" w:rsidP="00CE1377">
            <w:pPr>
              <w:jc w:val="right"/>
              <w:rPr>
                <w:sz w:val="20"/>
                <w:szCs w:val="20"/>
                <w:highlight w:val="yellow"/>
              </w:rPr>
            </w:pPr>
            <w:r w:rsidRPr="00CE1377">
              <w:rPr>
                <w:sz w:val="20"/>
                <w:szCs w:val="20"/>
              </w:rPr>
              <w:t>3,336</w:t>
            </w:r>
          </w:p>
        </w:tc>
        <w:tc>
          <w:tcPr>
            <w:tcW w:w="5476" w:type="dxa"/>
            <w:tcBorders>
              <w:right w:val="single" w:sz="4" w:space="0" w:color="auto"/>
            </w:tcBorders>
            <w:hideMark/>
          </w:tcPr>
          <w:p w14:paraId="58C6C0D9" w14:textId="77777777" w:rsidR="00CE1377" w:rsidRPr="00CE1377" w:rsidRDefault="00CE1377" w:rsidP="00CE1377">
            <w:pPr>
              <w:rPr>
                <w:sz w:val="20"/>
                <w:szCs w:val="20"/>
              </w:rPr>
            </w:pPr>
            <w:r w:rsidRPr="00CE1377">
              <w:rPr>
                <w:sz w:val="20"/>
                <w:szCs w:val="20"/>
              </w:rPr>
              <w:t>Surplus or deficit on revaluation of property, plant and equipment assets</w:t>
            </w:r>
          </w:p>
        </w:tc>
        <w:tc>
          <w:tcPr>
            <w:tcW w:w="810" w:type="dxa"/>
            <w:tcBorders>
              <w:top w:val="single" w:sz="4" w:space="0" w:color="auto"/>
              <w:left w:val="single" w:sz="4" w:space="0" w:color="auto"/>
              <w:bottom w:val="nil"/>
              <w:right w:val="nil"/>
            </w:tcBorders>
            <w:hideMark/>
          </w:tcPr>
          <w:p w14:paraId="5BE13A65" w14:textId="77777777" w:rsidR="00CE1377" w:rsidRPr="00581F1D" w:rsidRDefault="00CE1377" w:rsidP="00CE1377">
            <w:pPr>
              <w:rPr>
                <w:sz w:val="20"/>
                <w:szCs w:val="20"/>
                <w:highlight w:val="yellow"/>
              </w:rPr>
            </w:pPr>
          </w:p>
        </w:tc>
        <w:tc>
          <w:tcPr>
            <w:tcW w:w="1476" w:type="dxa"/>
            <w:tcBorders>
              <w:top w:val="single" w:sz="4" w:space="0" w:color="auto"/>
              <w:left w:val="nil"/>
              <w:bottom w:val="nil"/>
              <w:right w:val="nil"/>
            </w:tcBorders>
            <w:noWrap/>
            <w:hideMark/>
          </w:tcPr>
          <w:p w14:paraId="6A8A0E4E" w14:textId="77777777" w:rsidR="00CE1377" w:rsidRPr="00581F1D" w:rsidRDefault="00CE1377" w:rsidP="00CE1377">
            <w:pPr>
              <w:jc w:val="right"/>
              <w:rPr>
                <w:sz w:val="20"/>
                <w:szCs w:val="20"/>
                <w:highlight w:val="yellow"/>
              </w:rPr>
            </w:pPr>
          </w:p>
        </w:tc>
        <w:tc>
          <w:tcPr>
            <w:tcW w:w="1476" w:type="dxa"/>
            <w:tcBorders>
              <w:top w:val="single" w:sz="4" w:space="0" w:color="auto"/>
              <w:left w:val="nil"/>
              <w:bottom w:val="nil"/>
              <w:right w:val="single" w:sz="4" w:space="0" w:color="auto"/>
            </w:tcBorders>
            <w:noWrap/>
            <w:hideMark/>
          </w:tcPr>
          <w:p w14:paraId="4D53A977"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center"/>
            <w:hideMark/>
          </w:tcPr>
          <w:p w14:paraId="1D991FFC" w14:textId="55926F37" w:rsidR="00CE1377" w:rsidRPr="00CE1377" w:rsidRDefault="00CE1377" w:rsidP="00CE1377">
            <w:pPr>
              <w:jc w:val="right"/>
              <w:rPr>
                <w:sz w:val="20"/>
                <w:szCs w:val="20"/>
                <w:highlight w:val="yellow"/>
              </w:rPr>
            </w:pPr>
            <w:r w:rsidRPr="00CE1377">
              <w:rPr>
                <w:sz w:val="20"/>
                <w:szCs w:val="20"/>
              </w:rPr>
              <w:t>(3,335)</w:t>
            </w:r>
          </w:p>
        </w:tc>
      </w:tr>
      <w:tr w:rsidR="00CE1377" w:rsidRPr="00581F1D" w14:paraId="00DA6A03" w14:textId="77777777" w:rsidTr="00C62C28">
        <w:trPr>
          <w:trHeight w:val="555"/>
        </w:trPr>
        <w:tc>
          <w:tcPr>
            <w:tcW w:w="1476" w:type="dxa"/>
            <w:tcBorders>
              <w:top w:val="nil"/>
              <w:left w:val="nil"/>
              <w:bottom w:val="nil"/>
              <w:right w:val="nil"/>
            </w:tcBorders>
            <w:noWrap/>
            <w:hideMark/>
          </w:tcPr>
          <w:p w14:paraId="68005D9F" w14:textId="77777777" w:rsidR="00CE1377" w:rsidRPr="00581F1D" w:rsidRDefault="00CE1377" w:rsidP="00CE1377">
            <w:pPr>
              <w:jc w:val="right"/>
              <w:rPr>
                <w:sz w:val="20"/>
                <w:szCs w:val="20"/>
                <w:highlight w:val="yellow"/>
              </w:rPr>
            </w:pPr>
          </w:p>
        </w:tc>
        <w:tc>
          <w:tcPr>
            <w:tcW w:w="1476" w:type="dxa"/>
            <w:tcBorders>
              <w:top w:val="nil"/>
              <w:left w:val="nil"/>
              <w:bottom w:val="nil"/>
              <w:right w:val="single" w:sz="4" w:space="0" w:color="auto"/>
            </w:tcBorders>
            <w:noWrap/>
            <w:hideMark/>
          </w:tcPr>
          <w:p w14:paraId="71148030"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bottom"/>
            <w:hideMark/>
          </w:tcPr>
          <w:p w14:paraId="3A86B310" w14:textId="68A6C528" w:rsidR="00CE1377" w:rsidRPr="00CE1377" w:rsidRDefault="00CE1377" w:rsidP="00CE1377">
            <w:pPr>
              <w:jc w:val="right"/>
              <w:rPr>
                <w:sz w:val="20"/>
                <w:szCs w:val="20"/>
                <w:highlight w:val="yellow"/>
              </w:rPr>
            </w:pPr>
            <w:r w:rsidRPr="00CE1377">
              <w:rPr>
                <w:sz w:val="20"/>
                <w:szCs w:val="20"/>
              </w:rPr>
              <w:t>0</w:t>
            </w:r>
          </w:p>
        </w:tc>
        <w:tc>
          <w:tcPr>
            <w:tcW w:w="5476" w:type="dxa"/>
            <w:tcBorders>
              <w:right w:val="single" w:sz="4" w:space="0" w:color="auto"/>
            </w:tcBorders>
            <w:hideMark/>
          </w:tcPr>
          <w:p w14:paraId="5C904FF1" w14:textId="77777777" w:rsidR="00CE1377" w:rsidRPr="00CE1377" w:rsidRDefault="00CE1377" w:rsidP="00CE1377">
            <w:pPr>
              <w:rPr>
                <w:sz w:val="20"/>
                <w:szCs w:val="20"/>
              </w:rPr>
            </w:pPr>
            <w:r w:rsidRPr="00CE1377">
              <w:rPr>
                <w:sz w:val="20"/>
                <w:szCs w:val="20"/>
              </w:rPr>
              <w:t>Impairment Losses on Non-Current Assets Charged to Revaluation Reserve</w:t>
            </w:r>
          </w:p>
        </w:tc>
        <w:tc>
          <w:tcPr>
            <w:tcW w:w="810" w:type="dxa"/>
            <w:tcBorders>
              <w:top w:val="nil"/>
              <w:left w:val="single" w:sz="4" w:space="0" w:color="auto"/>
              <w:bottom w:val="nil"/>
              <w:right w:val="nil"/>
            </w:tcBorders>
            <w:hideMark/>
          </w:tcPr>
          <w:p w14:paraId="2757B64E" w14:textId="77777777" w:rsidR="00CE1377" w:rsidRPr="00581F1D" w:rsidRDefault="00CE1377" w:rsidP="00CE1377">
            <w:pPr>
              <w:rPr>
                <w:sz w:val="20"/>
                <w:szCs w:val="20"/>
                <w:highlight w:val="yellow"/>
              </w:rPr>
            </w:pPr>
          </w:p>
        </w:tc>
        <w:tc>
          <w:tcPr>
            <w:tcW w:w="1476" w:type="dxa"/>
            <w:tcBorders>
              <w:top w:val="nil"/>
              <w:left w:val="nil"/>
              <w:bottom w:val="nil"/>
              <w:right w:val="nil"/>
            </w:tcBorders>
            <w:noWrap/>
            <w:hideMark/>
          </w:tcPr>
          <w:p w14:paraId="6AF99B6F" w14:textId="77777777" w:rsidR="00CE1377" w:rsidRPr="00581F1D" w:rsidRDefault="00CE1377" w:rsidP="00CE1377">
            <w:pPr>
              <w:jc w:val="right"/>
              <w:rPr>
                <w:sz w:val="20"/>
                <w:szCs w:val="20"/>
                <w:highlight w:val="yellow"/>
              </w:rPr>
            </w:pPr>
          </w:p>
        </w:tc>
        <w:tc>
          <w:tcPr>
            <w:tcW w:w="1476" w:type="dxa"/>
            <w:tcBorders>
              <w:top w:val="nil"/>
              <w:left w:val="nil"/>
              <w:bottom w:val="nil"/>
              <w:right w:val="single" w:sz="4" w:space="0" w:color="auto"/>
            </w:tcBorders>
            <w:noWrap/>
            <w:hideMark/>
          </w:tcPr>
          <w:p w14:paraId="04CCEE02"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bottom"/>
            <w:hideMark/>
          </w:tcPr>
          <w:p w14:paraId="44D37FCB" w14:textId="2F571588" w:rsidR="00CE1377" w:rsidRPr="00CE1377" w:rsidRDefault="00CE1377" w:rsidP="00CE1377">
            <w:pPr>
              <w:jc w:val="right"/>
              <w:rPr>
                <w:sz w:val="20"/>
                <w:szCs w:val="20"/>
                <w:highlight w:val="yellow"/>
              </w:rPr>
            </w:pPr>
            <w:r w:rsidRPr="00CE1377">
              <w:rPr>
                <w:sz w:val="20"/>
                <w:szCs w:val="20"/>
              </w:rPr>
              <w:t>0</w:t>
            </w:r>
          </w:p>
        </w:tc>
      </w:tr>
      <w:tr w:rsidR="00CE1377" w:rsidRPr="00581F1D" w14:paraId="37B325BC" w14:textId="77777777" w:rsidTr="00C62C28">
        <w:trPr>
          <w:trHeight w:val="555"/>
        </w:trPr>
        <w:tc>
          <w:tcPr>
            <w:tcW w:w="1476" w:type="dxa"/>
            <w:tcBorders>
              <w:top w:val="nil"/>
              <w:left w:val="nil"/>
              <w:bottom w:val="nil"/>
              <w:right w:val="nil"/>
            </w:tcBorders>
            <w:noWrap/>
            <w:hideMark/>
          </w:tcPr>
          <w:p w14:paraId="5621B1B5" w14:textId="77777777" w:rsidR="00CE1377" w:rsidRPr="00581F1D" w:rsidRDefault="00CE1377" w:rsidP="00CE1377">
            <w:pPr>
              <w:jc w:val="right"/>
              <w:rPr>
                <w:sz w:val="20"/>
                <w:szCs w:val="20"/>
                <w:highlight w:val="yellow"/>
              </w:rPr>
            </w:pPr>
          </w:p>
        </w:tc>
        <w:tc>
          <w:tcPr>
            <w:tcW w:w="1476" w:type="dxa"/>
            <w:tcBorders>
              <w:top w:val="nil"/>
              <w:left w:val="nil"/>
              <w:bottom w:val="nil"/>
              <w:right w:val="single" w:sz="4" w:space="0" w:color="auto"/>
            </w:tcBorders>
            <w:noWrap/>
            <w:hideMark/>
          </w:tcPr>
          <w:p w14:paraId="65AB4492"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center"/>
            <w:hideMark/>
          </w:tcPr>
          <w:p w14:paraId="767275D8" w14:textId="034848F9" w:rsidR="00CE1377" w:rsidRPr="00CE1377" w:rsidRDefault="00CE1377" w:rsidP="00CE1377">
            <w:pPr>
              <w:jc w:val="right"/>
              <w:rPr>
                <w:sz w:val="20"/>
                <w:szCs w:val="20"/>
                <w:highlight w:val="yellow"/>
              </w:rPr>
            </w:pPr>
            <w:r w:rsidRPr="00CE1377">
              <w:rPr>
                <w:sz w:val="20"/>
                <w:szCs w:val="20"/>
              </w:rPr>
              <w:t>(55,461)</w:t>
            </w:r>
          </w:p>
        </w:tc>
        <w:tc>
          <w:tcPr>
            <w:tcW w:w="5476" w:type="dxa"/>
            <w:tcBorders>
              <w:right w:val="single" w:sz="4" w:space="0" w:color="auto"/>
            </w:tcBorders>
            <w:hideMark/>
          </w:tcPr>
          <w:p w14:paraId="201FD363" w14:textId="77777777" w:rsidR="00CE1377" w:rsidRPr="00CE1377" w:rsidRDefault="00CE1377" w:rsidP="00CE1377">
            <w:pPr>
              <w:rPr>
                <w:sz w:val="20"/>
                <w:szCs w:val="20"/>
              </w:rPr>
            </w:pPr>
            <w:r w:rsidRPr="00CE1377">
              <w:rPr>
                <w:sz w:val="20"/>
                <w:szCs w:val="20"/>
              </w:rPr>
              <w:t>Remeasurements on the net defined benefit pension liability</w:t>
            </w:r>
          </w:p>
        </w:tc>
        <w:tc>
          <w:tcPr>
            <w:tcW w:w="810" w:type="dxa"/>
            <w:tcBorders>
              <w:top w:val="nil"/>
              <w:left w:val="single" w:sz="4" w:space="0" w:color="auto"/>
              <w:bottom w:val="nil"/>
              <w:right w:val="nil"/>
            </w:tcBorders>
            <w:hideMark/>
          </w:tcPr>
          <w:p w14:paraId="7FFD3070" w14:textId="77777777" w:rsidR="00CE1377" w:rsidRPr="00581F1D" w:rsidRDefault="00CE1377" w:rsidP="00CE1377">
            <w:pPr>
              <w:rPr>
                <w:sz w:val="20"/>
                <w:szCs w:val="20"/>
                <w:highlight w:val="yellow"/>
              </w:rPr>
            </w:pPr>
          </w:p>
        </w:tc>
        <w:tc>
          <w:tcPr>
            <w:tcW w:w="1476" w:type="dxa"/>
            <w:tcBorders>
              <w:top w:val="nil"/>
              <w:left w:val="nil"/>
              <w:bottom w:val="nil"/>
              <w:right w:val="nil"/>
            </w:tcBorders>
            <w:noWrap/>
            <w:hideMark/>
          </w:tcPr>
          <w:p w14:paraId="2F3830B9" w14:textId="77777777" w:rsidR="00CE1377" w:rsidRPr="00581F1D" w:rsidRDefault="00CE1377" w:rsidP="00CE1377">
            <w:pPr>
              <w:jc w:val="right"/>
              <w:rPr>
                <w:sz w:val="20"/>
                <w:szCs w:val="20"/>
                <w:highlight w:val="yellow"/>
              </w:rPr>
            </w:pPr>
          </w:p>
        </w:tc>
        <w:tc>
          <w:tcPr>
            <w:tcW w:w="1476" w:type="dxa"/>
            <w:tcBorders>
              <w:top w:val="nil"/>
              <w:left w:val="nil"/>
              <w:bottom w:val="nil"/>
              <w:right w:val="single" w:sz="4" w:space="0" w:color="auto"/>
            </w:tcBorders>
            <w:noWrap/>
            <w:hideMark/>
          </w:tcPr>
          <w:p w14:paraId="19B202C0" w14:textId="77777777" w:rsidR="00CE1377" w:rsidRPr="00581F1D" w:rsidRDefault="00CE1377" w:rsidP="00CE1377">
            <w:pPr>
              <w:jc w:val="right"/>
              <w:rPr>
                <w:sz w:val="20"/>
                <w:szCs w:val="20"/>
                <w:highlight w:val="yellow"/>
              </w:rPr>
            </w:pPr>
          </w:p>
        </w:tc>
        <w:tc>
          <w:tcPr>
            <w:tcW w:w="1476" w:type="dxa"/>
            <w:tcBorders>
              <w:left w:val="single" w:sz="4" w:space="0" w:color="auto"/>
            </w:tcBorders>
            <w:noWrap/>
            <w:vAlign w:val="center"/>
            <w:hideMark/>
          </w:tcPr>
          <w:p w14:paraId="5D20358C" w14:textId="056F32B3" w:rsidR="00CE1377" w:rsidRPr="00CE1377" w:rsidRDefault="00CE1377" w:rsidP="00CE1377">
            <w:pPr>
              <w:jc w:val="right"/>
              <w:rPr>
                <w:sz w:val="20"/>
                <w:szCs w:val="20"/>
                <w:highlight w:val="yellow"/>
              </w:rPr>
            </w:pPr>
            <w:r w:rsidRPr="00CE1377">
              <w:rPr>
                <w:sz w:val="20"/>
                <w:szCs w:val="20"/>
              </w:rPr>
              <w:t>25,329</w:t>
            </w:r>
          </w:p>
        </w:tc>
      </w:tr>
      <w:tr w:rsidR="00CE1377" w:rsidRPr="00E34557" w14:paraId="3A37C2EB" w14:textId="77777777" w:rsidTr="00E34557">
        <w:trPr>
          <w:trHeight w:val="285"/>
        </w:trPr>
        <w:tc>
          <w:tcPr>
            <w:tcW w:w="1476" w:type="dxa"/>
            <w:tcBorders>
              <w:top w:val="nil"/>
              <w:left w:val="nil"/>
              <w:bottom w:val="nil"/>
              <w:right w:val="nil"/>
            </w:tcBorders>
            <w:shd w:val="clear" w:color="auto" w:fill="C00000"/>
            <w:noWrap/>
            <w:hideMark/>
          </w:tcPr>
          <w:p w14:paraId="6EBB6A05" w14:textId="77777777" w:rsidR="00CE1377" w:rsidRPr="00E34557" w:rsidRDefault="00CE1377" w:rsidP="00CE1377">
            <w:pPr>
              <w:jc w:val="right"/>
              <w:rPr>
                <w:color w:val="FFFFFF" w:themeColor="background1"/>
                <w:sz w:val="20"/>
                <w:szCs w:val="20"/>
                <w:highlight w:val="yellow"/>
              </w:rPr>
            </w:pPr>
          </w:p>
        </w:tc>
        <w:tc>
          <w:tcPr>
            <w:tcW w:w="1476" w:type="dxa"/>
            <w:tcBorders>
              <w:top w:val="nil"/>
              <w:left w:val="nil"/>
              <w:bottom w:val="nil"/>
              <w:right w:val="single" w:sz="4" w:space="0" w:color="auto"/>
            </w:tcBorders>
            <w:shd w:val="clear" w:color="auto" w:fill="C00000"/>
            <w:noWrap/>
            <w:hideMark/>
          </w:tcPr>
          <w:p w14:paraId="26DF4205" w14:textId="77777777" w:rsidR="00CE1377" w:rsidRPr="00E34557" w:rsidRDefault="00CE1377" w:rsidP="00CE1377">
            <w:pPr>
              <w:jc w:val="right"/>
              <w:rPr>
                <w:color w:val="FFFFFF" w:themeColor="background1"/>
                <w:sz w:val="20"/>
                <w:szCs w:val="20"/>
                <w:highlight w:val="yellow"/>
              </w:rPr>
            </w:pPr>
          </w:p>
        </w:tc>
        <w:tc>
          <w:tcPr>
            <w:tcW w:w="1476" w:type="dxa"/>
            <w:tcBorders>
              <w:left w:val="single" w:sz="4" w:space="0" w:color="auto"/>
            </w:tcBorders>
            <w:shd w:val="clear" w:color="auto" w:fill="C00000"/>
            <w:noWrap/>
            <w:vAlign w:val="center"/>
            <w:hideMark/>
          </w:tcPr>
          <w:p w14:paraId="5DF48B90" w14:textId="0ED9427B"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(52,125)</w:t>
            </w:r>
          </w:p>
        </w:tc>
        <w:tc>
          <w:tcPr>
            <w:tcW w:w="5476" w:type="dxa"/>
            <w:tcBorders>
              <w:right w:val="single" w:sz="4" w:space="0" w:color="auto"/>
            </w:tcBorders>
            <w:shd w:val="clear" w:color="auto" w:fill="C00000"/>
            <w:hideMark/>
          </w:tcPr>
          <w:p w14:paraId="099AF3AD" w14:textId="77777777" w:rsidR="00CE1377" w:rsidRPr="00E34557" w:rsidRDefault="00CE1377" w:rsidP="00CE1377">
            <w:pPr>
              <w:rPr>
                <w:b/>
                <w:bCs/>
                <w:color w:val="FFFFFF" w:themeColor="background1"/>
                <w:sz w:val="20"/>
                <w:szCs w:val="20"/>
              </w:rPr>
            </w:pPr>
            <w:r w:rsidRPr="00E34557">
              <w:rPr>
                <w:b/>
                <w:bCs/>
                <w:color w:val="FFFFFF" w:themeColor="background1"/>
                <w:sz w:val="20"/>
                <w:szCs w:val="20"/>
              </w:rPr>
              <w:t>Other Comprehensive Income and Expenditure</w:t>
            </w:r>
          </w:p>
        </w:tc>
        <w:tc>
          <w:tcPr>
            <w:tcW w:w="810" w:type="dxa"/>
            <w:tcBorders>
              <w:top w:val="nil"/>
              <w:left w:val="single" w:sz="4" w:space="0" w:color="auto"/>
              <w:bottom w:val="nil"/>
              <w:right w:val="nil"/>
            </w:tcBorders>
            <w:shd w:val="clear" w:color="auto" w:fill="C00000"/>
            <w:hideMark/>
          </w:tcPr>
          <w:p w14:paraId="1882D797" w14:textId="77777777" w:rsidR="00CE1377" w:rsidRPr="00E34557" w:rsidRDefault="00CE1377" w:rsidP="00CE1377">
            <w:pPr>
              <w:rPr>
                <w:b/>
                <w:bCs/>
                <w:color w:val="FFFFFF" w:themeColor="background1"/>
                <w:sz w:val="20"/>
                <w:szCs w:val="20"/>
                <w:highlight w:val="yellow"/>
              </w:rPr>
            </w:pPr>
          </w:p>
        </w:tc>
        <w:tc>
          <w:tcPr>
            <w:tcW w:w="1476" w:type="dxa"/>
            <w:tcBorders>
              <w:top w:val="nil"/>
              <w:left w:val="nil"/>
              <w:bottom w:val="nil"/>
              <w:right w:val="nil"/>
            </w:tcBorders>
            <w:shd w:val="clear" w:color="auto" w:fill="C00000"/>
            <w:noWrap/>
            <w:hideMark/>
          </w:tcPr>
          <w:p w14:paraId="6E9587FB" w14:textId="77777777" w:rsidR="00CE1377" w:rsidRPr="00E34557" w:rsidRDefault="00CE1377" w:rsidP="00CE1377">
            <w:pPr>
              <w:jc w:val="right"/>
              <w:rPr>
                <w:color w:val="FFFFFF" w:themeColor="background1"/>
                <w:sz w:val="20"/>
                <w:szCs w:val="20"/>
                <w:highlight w:val="yellow"/>
              </w:rPr>
            </w:pPr>
          </w:p>
        </w:tc>
        <w:tc>
          <w:tcPr>
            <w:tcW w:w="1476" w:type="dxa"/>
            <w:tcBorders>
              <w:top w:val="nil"/>
              <w:left w:val="nil"/>
              <w:bottom w:val="nil"/>
              <w:right w:val="single" w:sz="4" w:space="0" w:color="auto"/>
            </w:tcBorders>
            <w:shd w:val="clear" w:color="auto" w:fill="C00000"/>
            <w:noWrap/>
            <w:hideMark/>
          </w:tcPr>
          <w:p w14:paraId="798E9700" w14:textId="77777777" w:rsidR="00CE1377" w:rsidRPr="00E34557" w:rsidRDefault="00CE1377" w:rsidP="00CE1377">
            <w:pPr>
              <w:jc w:val="right"/>
              <w:rPr>
                <w:color w:val="FFFFFF" w:themeColor="background1"/>
                <w:sz w:val="20"/>
                <w:szCs w:val="20"/>
                <w:highlight w:val="yellow"/>
              </w:rPr>
            </w:pPr>
          </w:p>
        </w:tc>
        <w:tc>
          <w:tcPr>
            <w:tcW w:w="1476" w:type="dxa"/>
            <w:tcBorders>
              <w:left w:val="single" w:sz="4" w:space="0" w:color="auto"/>
            </w:tcBorders>
            <w:shd w:val="clear" w:color="auto" w:fill="C00000"/>
            <w:noWrap/>
            <w:vAlign w:val="center"/>
            <w:hideMark/>
          </w:tcPr>
          <w:p w14:paraId="6E43CDB6" w14:textId="030ABA59"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21,994</w:t>
            </w:r>
          </w:p>
        </w:tc>
      </w:tr>
      <w:tr w:rsidR="00CE1377" w:rsidRPr="00E34557" w14:paraId="7E88AC54" w14:textId="77777777" w:rsidTr="00E34557">
        <w:trPr>
          <w:trHeight w:val="367"/>
        </w:trPr>
        <w:tc>
          <w:tcPr>
            <w:tcW w:w="1476" w:type="dxa"/>
            <w:tcBorders>
              <w:top w:val="nil"/>
              <w:left w:val="nil"/>
              <w:bottom w:val="nil"/>
              <w:right w:val="nil"/>
            </w:tcBorders>
            <w:shd w:val="clear" w:color="auto" w:fill="C00000"/>
            <w:noWrap/>
            <w:hideMark/>
          </w:tcPr>
          <w:p w14:paraId="083D7855" w14:textId="77777777" w:rsidR="00CE1377" w:rsidRPr="00E34557" w:rsidRDefault="00CE1377" w:rsidP="00CE1377">
            <w:pPr>
              <w:jc w:val="right"/>
              <w:rPr>
                <w:b/>
                <w:bCs/>
                <w:color w:val="FFFFFF" w:themeColor="background1"/>
                <w:sz w:val="20"/>
                <w:szCs w:val="20"/>
                <w:highlight w:val="yellow"/>
              </w:rPr>
            </w:pPr>
          </w:p>
        </w:tc>
        <w:tc>
          <w:tcPr>
            <w:tcW w:w="1476" w:type="dxa"/>
            <w:tcBorders>
              <w:top w:val="nil"/>
              <w:left w:val="nil"/>
              <w:bottom w:val="nil"/>
              <w:right w:val="single" w:sz="4" w:space="0" w:color="auto"/>
            </w:tcBorders>
            <w:shd w:val="clear" w:color="auto" w:fill="C00000"/>
            <w:noWrap/>
            <w:hideMark/>
          </w:tcPr>
          <w:p w14:paraId="393E08E1" w14:textId="77777777" w:rsidR="00CE1377" w:rsidRPr="00E34557" w:rsidRDefault="00CE1377" w:rsidP="00CE1377">
            <w:pPr>
              <w:jc w:val="right"/>
              <w:rPr>
                <w:color w:val="FFFFFF" w:themeColor="background1"/>
                <w:sz w:val="20"/>
                <w:szCs w:val="20"/>
                <w:highlight w:val="yellow"/>
              </w:rPr>
            </w:pPr>
          </w:p>
        </w:tc>
        <w:tc>
          <w:tcPr>
            <w:tcW w:w="1476" w:type="dxa"/>
            <w:tcBorders>
              <w:left w:val="single" w:sz="4" w:space="0" w:color="auto"/>
            </w:tcBorders>
            <w:shd w:val="clear" w:color="auto" w:fill="C00000"/>
            <w:noWrap/>
            <w:vAlign w:val="center"/>
            <w:hideMark/>
          </w:tcPr>
          <w:p w14:paraId="1BE77BD4" w14:textId="60A007E2"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(46,507)</w:t>
            </w:r>
          </w:p>
        </w:tc>
        <w:tc>
          <w:tcPr>
            <w:tcW w:w="5476" w:type="dxa"/>
            <w:tcBorders>
              <w:right w:val="single" w:sz="4" w:space="0" w:color="auto"/>
            </w:tcBorders>
            <w:shd w:val="clear" w:color="auto" w:fill="C00000"/>
            <w:hideMark/>
          </w:tcPr>
          <w:p w14:paraId="1A86308F" w14:textId="77777777" w:rsidR="00CE1377" w:rsidRPr="00E34557" w:rsidRDefault="00CE1377" w:rsidP="00CE1377">
            <w:pPr>
              <w:rPr>
                <w:b/>
                <w:bCs/>
                <w:color w:val="FFFFFF" w:themeColor="background1"/>
                <w:sz w:val="20"/>
                <w:szCs w:val="20"/>
              </w:rPr>
            </w:pPr>
            <w:r w:rsidRPr="00E34557">
              <w:rPr>
                <w:b/>
                <w:bCs/>
                <w:color w:val="FFFFFF" w:themeColor="background1"/>
                <w:sz w:val="20"/>
                <w:szCs w:val="20"/>
              </w:rPr>
              <w:t>Total Comprehensive Income and Expenditure</w:t>
            </w:r>
          </w:p>
        </w:tc>
        <w:tc>
          <w:tcPr>
            <w:tcW w:w="810" w:type="dxa"/>
            <w:tcBorders>
              <w:top w:val="nil"/>
              <w:left w:val="single" w:sz="4" w:space="0" w:color="auto"/>
              <w:bottom w:val="nil"/>
              <w:right w:val="nil"/>
            </w:tcBorders>
            <w:shd w:val="clear" w:color="auto" w:fill="C00000"/>
            <w:hideMark/>
          </w:tcPr>
          <w:p w14:paraId="2901AECC" w14:textId="77777777" w:rsidR="00CE1377" w:rsidRPr="00E34557" w:rsidRDefault="00CE1377" w:rsidP="00CE1377">
            <w:pPr>
              <w:rPr>
                <w:b/>
                <w:bCs/>
                <w:color w:val="FFFFFF" w:themeColor="background1"/>
                <w:sz w:val="20"/>
                <w:szCs w:val="20"/>
                <w:highlight w:val="yellow"/>
              </w:rPr>
            </w:pPr>
          </w:p>
        </w:tc>
        <w:tc>
          <w:tcPr>
            <w:tcW w:w="1476" w:type="dxa"/>
            <w:tcBorders>
              <w:top w:val="nil"/>
              <w:left w:val="nil"/>
              <w:bottom w:val="nil"/>
              <w:right w:val="nil"/>
            </w:tcBorders>
            <w:shd w:val="clear" w:color="auto" w:fill="C00000"/>
            <w:noWrap/>
            <w:hideMark/>
          </w:tcPr>
          <w:p w14:paraId="409BA193" w14:textId="77777777" w:rsidR="00CE1377" w:rsidRPr="00E34557" w:rsidRDefault="00CE1377" w:rsidP="00CE1377">
            <w:pPr>
              <w:jc w:val="right"/>
              <w:rPr>
                <w:color w:val="FFFFFF" w:themeColor="background1"/>
                <w:sz w:val="20"/>
                <w:szCs w:val="20"/>
                <w:highlight w:val="yellow"/>
              </w:rPr>
            </w:pPr>
          </w:p>
        </w:tc>
        <w:tc>
          <w:tcPr>
            <w:tcW w:w="1476" w:type="dxa"/>
            <w:tcBorders>
              <w:top w:val="nil"/>
              <w:left w:val="nil"/>
              <w:bottom w:val="nil"/>
              <w:right w:val="single" w:sz="4" w:space="0" w:color="auto"/>
            </w:tcBorders>
            <w:shd w:val="clear" w:color="auto" w:fill="C00000"/>
            <w:noWrap/>
            <w:hideMark/>
          </w:tcPr>
          <w:p w14:paraId="2D925999" w14:textId="77777777" w:rsidR="00CE1377" w:rsidRPr="00E34557" w:rsidRDefault="00CE1377" w:rsidP="00CE1377">
            <w:pPr>
              <w:jc w:val="right"/>
              <w:rPr>
                <w:color w:val="FFFFFF" w:themeColor="background1"/>
                <w:sz w:val="20"/>
                <w:szCs w:val="20"/>
                <w:highlight w:val="yellow"/>
              </w:rPr>
            </w:pPr>
          </w:p>
        </w:tc>
        <w:tc>
          <w:tcPr>
            <w:tcW w:w="1476" w:type="dxa"/>
            <w:tcBorders>
              <w:left w:val="single" w:sz="4" w:space="0" w:color="auto"/>
            </w:tcBorders>
            <w:shd w:val="clear" w:color="auto" w:fill="C00000"/>
            <w:noWrap/>
            <w:vAlign w:val="center"/>
            <w:hideMark/>
          </w:tcPr>
          <w:p w14:paraId="62840A36" w14:textId="633CC253" w:rsidR="00CE1377" w:rsidRPr="00E34557" w:rsidRDefault="00CE1377" w:rsidP="00CE1377">
            <w:pPr>
              <w:jc w:val="right"/>
              <w:rPr>
                <w:b/>
                <w:bCs/>
                <w:color w:val="FFFFFF" w:themeColor="background1"/>
                <w:sz w:val="20"/>
                <w:szCs w:val="20"/>
                <w:highlight w:val="yellow"/>
              </w:rPr>
            </w:pPr>
            <w:r w:rsidRPr="00E34557">
              <w:rPr>
                <w:b/>
                <w:bCs/>
                <w:color w:val="FFFFFF" w:themeColor="background1"/>
                <w:sz w:val="20"/>
                <w:szCs w:val="20"/>
              </w:rPr>
              <w:t>25,567</w:t>
            </w:r>
          </w:p>
        </w:tc>
      </w:tr>
    </w:tbl>
    <w:p w14:paraId="511FAD48" w14:textId="0DAF3FB6" w:rsidR="00B21CAB" w:rsidRPr="00581F1D" w:rsidRDefault="00B21CAB" w:rsidP="00B86639">
      <w:pPr>
        <w:rPr>
          <w:rFonts w:asciiTheme="minorHAnsi" w:hAnsiTheme="minorHAnsi" w:cstheme="minorBidi"/>
          <w:color w:val="auto"/>
          <w:highlight w:val="yellow"/>
        </w:rPr>
      </w:pPr>
    </w:p>
    <w:p w14:paraId="2C8AFD48" w14:textId="3E9D474C" w:rsidR="00173406" w:rsidRPr="00581F1D" w:rsidRDefault="00173406" w:rsidP="00B86639">
      <w:pPr>
        <w:rPr>
          <w:highlight w:val="yellow"/>
        </w:rPr>
        <w:sectPr w:rsidR="00173406" w:rsidRPr="00581F1D" w:rsidSect="003E01ED">
          <w:pgSz w:w="16838" w:h="11906" w:orient="landscape"/>
          <w:pgMar w:top="1077" w:right="1440" w:bottom="1077" w:left="1440" w:header="709" w:footer="709" w:gutter="0"/>
          <w:cols w:space="286"/>
          <w:titlePg/>
          <w:docGrid w:linePitch="360"/>
        </w:sectPr>
      </w:pPr>
    </w:p>
    <w:p w14:paraId="6DF26BAD" w14:textId="77777777" w:rsidR="00173406" w:rsidRPr="00EF76FC" w:rsidRDefault="00173406" w:rsidP="00236395">
      <w:pPr>
        <w:pStyle w:val="Heading3"/>
        <w:jc w:val="both"/>
        <w:sectPr w:rsidR="00173406" w:rsidRPr="00EF76FC" w:rsidSect="003E01ED">
          <w:footerReference w:type="first" r:id="rId32"/>
          <w:pgSz w:w="11906" w:h="16838"/>
          <w:pgMar w:top="1440" w:right="1077" w:bottom="1440" w:left="1077" w:header="709" w:footer="709" w:gutter="0"/>
          <w:cols w:space="286"/>
          <w:titlePg/>
          <w:docGrid w:linePitch="360"/>
        </w:sectPr>
      </w:pPr>
      <w:bookmarkStart w:id="32" w:name="_Toc202185820"/>
      <w:bookmarkStart w:id="33" w:name="_Toc233711727"/>
      <w:r w:rsidRPr="00EF76FC">
        <w:lastRenderedPageBreak/>
        <w:t>Balance Sheet</w:t>
      </w:r>
      <w:bookmarkEnd w:id="32"/>
      <w:bookmarkEnd w:id="33"/>
    </w:p>
    <w:p w14:paraId="4FBA3A3F" w14:textId="33D6572C" w:rsidR="00914E58" w:rsidRPr="00EF76FC" w:rsidRDefault="00173406" w:rsidP="00236395">
      <w:pPr>
        <w:ind w:right="84"/>
        <w:jc w:val="both"/>
        <w:rPr>
          <w:sz w:val="20"/>
          <w:szCs w:val="20"/>
        </w:rPr>
      </w:pPr>
      <w:r w:rsidRPr="00EF76FC">
        <w:rPr>
          <w:sz w:val="20"/>
          <w:szCs w:val="20"/>
        </w:rPr>
        <w:t xml:space="preserve">The Balance Sheet shows the value of the assets and liabilities recognised by the Authority as at the Balance Sheet date. The net assets of the Authority (assets less liabilities) are matched by the reserves held by the Authority. Reserves are reported in two categories. </w:t>
      </w:r>
    </w:p>
    <w:p w14:paraId="4FCEEA6D" w14:textId="4982CD82" w:rsidR="00914E58" w:rsidRPr="00EF76FC" w:rsidRDefault="00173406" w:rsidP="00DA2069">
      <w:pPr>
        <w:pStyle w:val="ListParagraph"/>
        <w:numPr>
          <w:ilvl w:val="0"/>
          <w:numId w:val="25"/>
        </w:numPr>
        <w:ind w:right="84"/>
        <w:jc w:val="both"/>
        <w:rPr>
          <w:sz w:val="20"/>
          <w:szCs w:val="20"/>
        </w:rPr>
      </w:pPr>
      <w:r w:rsidRPr="00EF76FC">
        <w:rPr>
          <w:sz w:val="20"/>
          <w:szCs w:val="20"/>
        </w:rPr>
        <w:t xml:space="preserve">The first category of reserves are usable reserves, i.e. those reserves that the Authority may use to provide services, subject to the need to maintain a prudent level of reserves and any statutory limitations on their use (for example the Capital Receipts Reserve). </w:t>
      </w:r>
    </w:p>
    <w:p w14:paraId="3D3D0436" w14:textId="0B5D3804" w:rsidR="00130FC2" w:rsidRPr="00EF76FC" w:rsidRDefault="00173406" w:rsidP="00DA2069">
      <w:pPr>
        <w:pStyle w:val="ListParagraph"/>
        <w:numPr>
          <w:ilvl w:val="0"/>
          <w:numId w:val="25"/>
        </w:numPr>
        <w:ind w:right="84"/>
        <w:jc w:val="both"/>
        <w:rPr>
          <w:sz w:val="20"/>
          <w:szCs w:val="20"/>
        </w:rPr>
      </w:pPr>
      <w:r w:rsidRPr="00EF76FC">
        <w:rPr>
          <w:sz w:val="20"/>
          <w:szCs w:val="20"/>
        </w:rPr>
        <w:t xml:space="preserve">The second category of reserves is those that the Authority </w:t>
      </w:r>
      <w:r w:rsidR="00FF78BF" w:rsidRPr="00EF76FC">
        <w:rPr>
          <w:sz w:val="20"/>
          <w:szCs w:val="20"/>
        </w:rPr>
        <w:t>cannot</w:t>
      </w:r>
      <w:r w:rsidRPr="00EF76FC">
        <w:rPr>
          <w:sz w:val="20"/>
          <w:szCs w:val="20"/>
        </w:rPr>
        <w:t xml:space="preserve">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0D76699B" w14:textId="6E70F388" w:rsidR="001768C8" w:rsidRPr="00581F1D" w:rsidRDefault="001768C8" w:rsidP="00236395">
      <w:pPr>
        <w:ind w:right="84"/>
        <w:jc w:val="both"/>
        <w:rPr>
          <w:rFonts w:asciiTheme="minorHAnsi" w:hAnsiTheme="minorHAnsi" w:cstheme="minorBidi"/>
          <w:color w:val="auto"/>
          <w:highlight w:val="yellow"/>
        </w:rPr>
      </w:pPr>
    </w:p>
    <w:tbl>
      <w:tblPr>
        <w:tblStyle w:val="TableGrid"/>
        <w:tblW w:w="9209" w:type="dxa"/>
        <w:tblInd w:w="137" w:type="dxa"/>
        <w:tblLook w:val="04A0" w:firstRow="1" w:lastRow="0" w:firstColumn="1" w:lastColumn="0" w:noHBand="0" w:noVBand="1"/>
      </w:tblPr>
      <w:tblGrid>
        <w:gridCol w:w="1838"/>
        <w:gridCol w:w="4636"/>
        <w:gridCol w:w="894"/>
        <w:gridCol w:w="1841"/>
      </w:tblGrid>
      <w:tr w:rsidR="001768C8" w:rsidRPr="00581F1D" w14:paraId="3C81B14A" w14:textId="77777777" w:rsidTr="00CE1377">
        <w:trPr>
          <w:divId w:val="1208032575"/>
          <w:trHeight w:val="507"/>
        </w:trPr>
        <w:tc>
          <w:tcPr>
            <w:tcW w:w="1838" w:type="dxa"/>
            <w:tcBorders>
              <w:bottom w:val="single" w:sz="4" w:space="0" w:color="auto"/>
            </w:tcBorders>
            <w:shd w:val="clear" w:color="auto" w:fill="C00000"/>
            <w:hideMark/>
          </w:tcPr>
          <w:p w14:paraId="199DABAB" w14:textId="7C5DA554" w:rsidR="001768C8" w:rsidRPr="00CE1377" w:rsidRDefault="001768C8" w:rsidP="001768C8">
            <w:pPr>
              <w:ind w:right="84"/>
              <w:jc w:val="center"/>
              <w:rPr>
                <w:b/>
                <w:bCs/>
                <w:color w:val="FFFFFF" w:themeColor="background1"/>
                <w:sz w:val="20"/>
                <w:szCs w:val="20"/>
              </w:rPr>
            </w:pPr>
            <w:r w:rsidRPr="00CE1377">
              <w:rPr>
                <w:b/>
                <w:bCs/>
                <w:color w:val="FFFFFF" w:themeColor="background1"/>
                <w:sz w:val="20"/>
                <w:szCs w:val="20"/>
              </w:rPr>
              <w:t>31 March 202</w:t>
            </w:r>
            <w:r w:rsidR="00CE1377">
              <w:rPr>
                <w:b/>
                <w:bCs/>
                <w:color w:val="FFFFFF" w:themeColor="background1"/>
                <w:sz w:val="20"/>
                <w:szCs w:val="20"/>
              </w:rPr>
              <w:t>5</w:t>
            </w:r>
            <w:r w:rsidRPr="00CE1377">
              <w:rPr>
                <w:b/>
                <w:bCs/>
                <w:color w:val="FFFFFF" w:themeColor="background1"/>
                <w:sz w:val="20"/>
                <w:szCs w:val="20"/>
              </w:rPr>
              <w:br/>
              <w:t>£000</w:t>
            </w:r>
          </w:p>
        </w:tc>
        <w:tc>
          <w:tcPr>
            <w:tcW w:w="4636" w:type="dxa"/>
            <w:tcBorders>
              <w:bottom w:val="single" w:sz="4" w:space="0" w:color="auto"/>
            </w:tcBorders>
            <w:shd w:val="clear" w:color="auto" w:fill="C00000"/>
            <w:noWrap/>
            <w:hideMark/>
          </w:tcPr>
          <w:p w14:paraId="50CF906B" w14:textId="77777777" w:rsidR="001768C8" w:rsidRPr="00CE1377" w:rsidRDefault="001768C8" w:rsidP="001768C8">
            <w:pPr>
              <w:ind w:right="84"/>
              <w:jc w:val="center"/>
              <w:rPr>
                <w:b/>
                <w:bCs/>
                <w:color w:val="FFFFFF" w:themeColor="background1"/>
                <w:sz w:val="20"/>
                <w:szCs w:val="20"/>
              </w:rPr>
            </w:pPr>
          </w:p>
        </w:tc>
        <w:tc>
          <w:tcPr>
            <w:tcW w:w="894" w:type="dxa"/>
            <w:tcBorders>
              <w:bottom w:val="single" w:sz="4" w:space="0" w:color="auto"/>
            </w:tcBorders>
            <w:shd w:val="clear" w:color="auto" w:fill="C00000"/>
            <w:hideMark/>
          </w:tcPr>
          <w:p w14:paraId="45E435C8" w14:textId="77777777" w:rsidR="001768C8" w:rsidRPr="00CE1377" w:rsidRDefault="001768C8" w:rsidP="001768C8">
            <w:pPr>
              <w:ind w:right="84"/>
              <w:jc w:val="center"/>
              <w:rPr>
                <w:b/>
                <w:bCs/>
                <w:color w:val="FFFFFF" w:themeColor="background1"/>
                <w:sz w:val="20"/>
                <w:szCs w:val="20"/>
              </w:rPr>
            </w:pPr>
            <w:r w:rsidRPr="00CE1377">
              <w:rPr>
                <w:b/>
                <w:bCs/>
                <w:color w:val="FFFFFF" w:themeColor="background1"/>
                <w:sz w:val="20"/>
                <w:szCs w:val="20"/>
              </w:rPr>
              <w:t>Notes</w:t>
            </w:r>
          </w:p>
        </w:tc>
        <w:tc>
          <w:tcPr>
            <w:tcW w:w="1841" w:type="dxa"/>
            <w:tcBorders>
              <w:bottom w:val="single" w:sz="4" w:space="0" w:color="auto"/>
            </w:tcBorders>
            <w:shd w:val="clear" w:color="auto" w:fill="C00000"/>
            <w:hideMark/>
          </w:tcPr>
          <w:p w14:paraId="5EF01C7C" w14:textId="24FAF98D" w:rsidR="001768C8" w:rsidRPr="00CE1377" w:rsidRDefault="001768C8" w:rsidP="001768C8">
            <w:pPr>
              <w:ind w:right="84"/>
              <w:jc w:val="center"/>
              <w:rPr>
                <w:b/>
                <w:bCs/>
                <w:color w:val="FFFFFF" w:themeColor="background1"/>
                <w:sz w:val="20"/>
                <w:szCs w:val="20"/>
              </w:rPr>
            </w:pPr>
            <w:r w:rsidRPr="00CE1377">
              <w:rPr>
                <w:b/>
                <w:bCs/>
                <w:color w:val="FFFFFF" w:themeColor="background1"/>
                <w:sz w:val="20"/>
                <w:szCs w:val="20"/>
              </w:rPr>
              <w:t>31 March 202</w:t>
            </w:r>
            <w:r w:rsidR="00CE1377">
              <w:rPr>
                <w:b/>
                <w:bCs/>
                <w:color w:val="FFFFFF" w:themeColor="background1"/>
                <w:sz w:val="20"/>
                <w:szCs w:val="20"/>
              </w:rPr>
              <w:t>6</w:t>
            </w:r>
            <w:r w:rsidRPr="00CE1377">
              <w:rPr>
                <w:b/>
                <w:bCs/>
                <w:color w:val="FFFFFF" w:themeColor="background1"/>
                <w:sz w:val="20"/>
                <w:szCs w:val="20"/>
              </w:rPr>
              <w:br/>
              <w:t>£000</w:t>
            </w:r>
          </w:p>
        </w:tc>
      </w:tr>
      <w:tr w:rsidR="00CE1377" w:rsidRPr="00581F1D" w14:paraId="07D13256" w14:textId="77777777" w:rsidTr="00CE1377">
        <w:trPr>
          <w:divId w:val="1208032575"/>
          <w:trHeight w:val="285"/>
        </w:trPr>
        <w:tc>
          <w:tcPr>
            <w:tcW w:w="1838" w:type="dxa"/>
            <w:tcBorders>
              <w:top w:val="single" w:sz="4" w:space="0" w:color="auto"/>
              <w:left w:val="single" w:sz="4" w:space="0" w:color="auto"/>
              <w:bottom w:val="nil"/>
              <w:right w:val="single" w:sz="4" w:space="0" w:color="auto"/>
            </w:tcBorders>
            <w:noWrap/>
            <w:vAlign w:val="center"/>
            <w:hideMark/>
          </w:tcPr>
          <w:p w14:paraId="567B4178" w14:textId="61351AC0" w:rsidR="00CE1377" w:rsidRPr="00CE1377" w:rsidRDefault="00CE1377" w:rsidP="00CE1377">
            <w:pPr>
              <w:ind w:right="84"/>
              <w:jc w:val="right"/>
              <w:rPr>
                <w:sz w:val="20"/>
                <w:szCs w:val="20"/>
                <w:highlight w:val="yellow"/>
              </w:rPr>
            </w:pPr>
            <w:r w:rsidRPr="00CE1377">
              <w:rPr>
                <w:sz w:val="20"/>
                <w:szCs w:val="20"/>
              </w:rPr>
              <w:t>64,838</w:t>
            </w:r>
          </w:p>
        </w:tc>
        <w:tc>
          <w:tcPr>
            <w:tcW w:w="4636" w:type="dxa"/>
            <w:tcBorders>
              <w:top w:val="single" w:sz="4" w:space="0" w:color="auto"/>
              <w:left w:val="single" w:sz="4" w:space="0" w:color="auto"/>
              <w:bottom w:val="nil"/>
              <w:right w:val="single" w:sz="4" w:space="0" w:color="auto"/>
            </w:tcBorders>
            <w:hideMark/>
          </w:tcPr>
          <w:p w14:paraId="518B6D69" w14:textId="77777777" w:rsidR="00CE1377" w:rsidRPr="00CE1377" w:rsidRDefault="00CE1377" w:rsidP="00CE1377">
            <w:pPr>
              <w:ind w:right="84"/>
              <w:rPr>
                <w:sz w:val="20"/>
                <w:szCs w:val="20"/>
              </w:rPr>
            </w:pPr>
            <w:r w:rsidRPr="00CE1377">
              <w:rPr>
                <w:sz w:val="20"/>
                <w:szCs w:val="20"/>
              </w:rPr>
              <w:t>Property, Plant &amp; Equipment</w:t>
            </w:r>
          </w:p>
        </w:tc>
        <w:tc>
          <w:tcPr>
            <w:tcW w:w="894" w:type="dxa"/>
            <w:tcBorders>
              <w:top w:val="single" w:sz="4" w:space="0" w:color="auto"/>
              <w:left w:val="single" w:sz="4" w:space="0" w:color="auto"/>
              <w:bottom w:val="nil"/>
              <w:right w:val="single" w:sz="4" w:space="0" w:color="auto"/>
            </w:tcBorders>
            <w:noWrap/>
            <w:hideMark/>
          </w:tcPr>
          <w:p w14:paraId="6CF146A9" w14:textId="78E7C8F4" w:rsidR="00CE1377" w:rsidRPr="00CE1377" w:rsidRDefault="00CE1377" w:rsidP="00CE1377">
            <w:pPr>
              <w:tabs>
                <w:tab w:val="left" w:pos="595"/>
              </w:tabs>
              <w:ind w:right="84"/>
              <w:jc w:val="center"/>
              <w:rPr>
                <w:sz w:val="20"/>
                <w:szCs w:val="20"/>
              </w:rPr>
            </w:pPr>
            <w:r w:rsidRPr="00CE1377">
              <w:rPr>
                <w:sz w:val="20"/>
                <w:szCs w:val="20"/>
              </w:rPr>
              <w:t>1</w:t>
            </w:r>
            <w:r w:rsidR="00AC3B72">
              <w:rPr>
                <w:sz w:val="20"/>
                <w:szCs w:val="20"/>
              </w:rPr>
              <w:t>6</w:t>
            </w:r>
          </w:p>
        </w:tc>
        <w:tc>
          <w:tcPr>
            <w:tcW w:w="1841" w:type="dxa"/>
            <w:tcBorders>
              <w:top w:val="single" w:sz="4" w:space="0" w:color="auto"/>
              <w:left w:val="single" w:sz="4" w:space="0" w:color="auto"/>
              <w:bottom w:val="nil"/>
              <w:right w:val="single" w:sz="4" w:space="0" w:color="auto"/>
            </w:tcBorders>
            <w:noWrap/>
            <w:vAlign w:val="center"/>
            <w:hideMark/>
          </w:tcPr>
          <w:p w14:paraId="7F30A259" w14:textId="44973D6A" w:rsidR="00CE1377" w:rsidRPr="00CE1377" w:rsidRDefault="00CE1377" w:rsidP="00CE1377">
            <w:pPr>
              <w:ind w:right="84"/>
              <w:jc w:val="right"/>
              <w:rPr>
                <w:color w:val="auto"/>
                <w:sz w:val="20"/>
                <w:szCs w:val="20"/>
                <w:highlight w:val="yellow"/>
              </w:rPr>
            </w:pPr>
            <w:r w:rsidRPr="00CE1377">
              <w:rPr>
                <w:sz w:val="20"/>
                <w:szCs w:val="20"/>
              </w:rPr>
              <w:t>70,</w:t>
            </w:r>
            <w:r w:rsidR="000A1FF3">
              <w:rPr>
                <w:sz w:val="20"/>
                <w:szCs w:val="20"/>
              </w:rPr>
              <w:t>097</w:t>
            </w:r>
          </w:p>
        </w:tc>
      </w:tr>
      <w:tr w:rsidR="00CE1377" w:rsidRPr="00581F1D" w14:paraId="2C8C70BE"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7F84C669" w14:textId="186E499A" w:rsidR="00CE1377" w:rsidRPr="00CE1377" w:rsidRDefault="00CE1377" w:rsidP="00CE1377">
            <w:pPr>
              <w:ind w:right="84"/>
              <w:jc w:val="right"/>
              <w:rPr>
                <w:sz w:val="20"/>
                <w:szCs w:val="20"/>
                <w:highlight w:val="yellow"/>
              </w:rPr>
            </w:pPr>
            <w:r w:rsidRPr="00CE1377">
              <w:rPr>
                <w:sz w:val="20"/>
                <w:szCs w:val="20"/>
              </w:rPr>
              <w:t>1,629</w:t>
            </w:r>
          </w:p>
        </w:tc>
        <w:tc>
          <w:tcPr>
            <w:tcW w:w="4636" w:type="dxa"/>
            <w:tcBorders>
              <w:top w:val="nil"/>
              <w:left w:val="single" w:sz="4" w:space="0" w:color="auto"/>
              <w:bottom w:val="nil"/>
              <w:right w:val="single" w:sz="4" w:space="0" w:color="auto"/>
            </w:tcBorders>
            <w:hideMark/>
          </w:tcPr>
          <w:p w14:paraId="23BC9AB0" w14:textId="77777777" w:rsidR="00CE1377" w:rsidRPr="00CE1377" w:rsidRDefault="00CE1377" w:rsidP="00CE1377">
            <w:pPr>
              <w:ind w:right="84"/>
              <w:rPr>
                <w:sz w:val="20"/>
                <w:szCs w:val="20"/>
              </w:rPr>
            </w:pPr>
            <w:r w:rsidRPr="00CE1377">
              <w:rPr>
                <w:sz w:val="20"/>
                <w:szCs w:val="20"/>
              </w:rPr>
              <w:t>Intangible Assets</w:t>
            </w:r>
          </w:p>
        </w:tc>
        <w:tc>
          <w:tcPr>
            <w:tcW w:w="894" w:type="dxa"/>
            <w:tcBorders>
              <w:top w:val="nil"/>
              <w:left w:val="single" w:sz="4" w:space="0" w:color="auto"/>
              <w:bottom w:val="nil"/>
              <w:right w:val="single" w:sz="4" w:space="0" w:color="auto"/>
            </w:tcBorders>
            <w:noWrap/>
            <w:hideMark/>
          </w:tcPr>
          <w:p w14:paraId="15872530" w14:textId="18CE6F46" w:rsidR="00CE1377" w:rsidRPr="00CE1377" w:rsidRDefault="00CE1377" w:rsidP="00CE1377">
            <w:pPr>
              <w:tabs>
                <w:tab w:val="left" w:pos="595"/>
              </w:tabs>
              <w:ind w:right="84"/>
              <w:jc w:val="center"/>
              <w:rPr>
                <w:sz w:val="20"/>
                <w:szCs w:val="20"/>
              </w:rPr>
            </w:pPr>
            <w:r w:rsidRPr="00CE1377">
              <w:rPr>
                <w:sz w:val="20"/>
                <w:szCs w:val="20"/>
              </w:rPr>
              <w:t>1</w:t>
            </w:r>
            <w:r w:rsidR="00AC3B72">
              <w:rPr>
                <w:sz w:val="20"/>
                <w:szCs w:val="20"/>
              </w:rPr>
              <w:t>7</w:t>
            </w:r>
          </w:p>
        </w:tc>
        <w:tc>
          <w:tcPr>
            <w:tcW w:w="1841" w:type="dxa"/>
            <w:tcBorders>
              <w:top w:val="nil"/>
              <w:left w:val="single" w:sz="4" w:space="0" w:color="auto"/>
              <w:bottom w:val="nil"/>
              <w:right w:val="single" w:sz="4" w:space="0" w:color="auto"/>
            </w:tcBorders>
            <w:noWrap/>
            <w:vAlign w:val="center"/>
            <w:hideMark/>
          </w:tcPr>
          <w:p w14:paraId="7CAA4E58" w14:textId="5E5F0BCA" w:rsidR="00CE1377" w:rsidRPr="00CE1377" w:rsidRDefault="00CE1377" w:rsidP="00CE1377">
            <w:pPr>
              <w:ind w:right="84"/>
              <w:jc w:val="right"/>
              <w:rPr>
                <w:color w:val="auto"/>
                <w:sz w:val="20"/>
                <w:szCs w:val="20"/>
                <w:highlight w:val="yellow"/>
              </w:rPr>
            </w:pPr>
            <w:r w:rsidRPr="00CE1377">
              <w:rPr>
                <w:sz w:val="20"/>
                <w:szCs w:val="20"/>
              </w:rPr>
              <w:t>1,925</w:t>
            </w:r>
          </w:p>
        </w:tc>
      </w:tr>
      <w:tr w:rsidR="00CE1377" w:rsidRPr="00581F1D" w14:paraId="504693DE" w14:textId="77777777" w:rsidTr="00CE1377">
        <w:trPr>
          <w:divId w:val="1208032575"/>
          <w:trHeight w:val="285"/>
        </w:trPr>
        <w:tc>
          <w:tcPr>
            <w:tcW w:w="1838" w:type="dxa"/>
            <w:tcBorders>
              <w:top w:val="nil"/>
              <w:left w:val="single" w:sz="4" w:space="0" w:color="auto"/>
              <w:bottom w:val="single" w:sz="4" w:space="0" w:color="auto"/>
              <w:right w:val="single" w:sz="4" w:space="0" w:color="auto"/>
            </w:tcBorders>
            <w:noWrap/>
            <w:vAlign w:val="center"/>
            <w:hideMark/>
          </w:tcPr>
          <w:p w14:paraId="22CDFCB8" w14:textId="593F301A" w:rsidR="00CE1377" w:rsidRPr="00CE1377" w:rsidRDefault="00CE1377" w:rsidP="00CE1377">
            <w:pPr>
              <w:ind w:right="84"/>
              <w:jc w:val="right"/>
              <w:rPr>
                <w:sz w:val="20"/>
                <w:szCs w:val="20"/>
                <w:highlight w:val="yellow"/>
              </w:rPr>
            </w:pPr>
            <w:r w:rsidRPr="00CE1377">
              <w:rPr>
                <w:sz w:val="20"/>
                <w:szCs w:val="20"/>
              </w:rPr>
              <w:t>242</w:t>
            </w:r>
          </w:p>
        </w:tc>
        <w:tc>
          <w:tcPr>
            <w:tcW w:w="4636" w:type="dxa"/>
            <w:tcBorders>
              <w:top w:val="nil"/>
              <w:left w:val="single" w:sz="4" w:space="0" w:color="auto"/>
              <w:bottom w:val="single" w:sz="4" w:space="0" w:color="auto"/>
              <w:right w:val="single" w:sz="4" w:space="0" w:color="auto"/>
            </w:tcBorders>
            <w:hideMark/>
          </w:tcPr>
          <w:p w14:paraId="5364F490" w14:textId="77777777" w:rsidR="00CE1377" w:rsidRPr="00CE1377" w:rsidRDefault="00CE1377" w:rsidP="00CE1377">
            <w:pPr>
              <w:ind w:right="84"/>
              <w:rPr>
                <w:sz w:val="20"/>
                <w:szCs w:val="20"/>
              </w:rPr>
            </w:pPr>
            <w:r w:rsidRPr="00CE1377">
              <w:rPr>
                <w:sz w:val="20"/>
                <w:szCs w:val="20"/>
              </w:rPr>
              <w:t>Long Term Debtors</w:t>
            </w:r>
          </w:p>
        </w:tc>
        <w:tc>
          <w:tcPr>
            <w:tcW w:w="894" w:type="dxa"/>
            <w:tcBorders>
              <w:top w:val="nil"/>
              <w:left w:val="single" w:sz="4" w:space="0" w:color="auto"/>
              <w:bottom w:val="single" w:sz="4" w:space="0" w:color="auto"/>
              <w:right w:val="single" w:sz="4" w:space="0" w:color="auto"/>
            </w:tcBorders>
            <w:noWrap/>
            <w:hideMark/>
          </w:tcPr>
          <w:p w14:paraId="63070A5B" w14:textId="415B47B3" w:rsidR="00CE1377" w:rsidRPr="00CE1377" w:rsidRDefault="00AC3B72" w:rsidP="00CE1377">
            <w:pPr>
              <w:tabs>
                <w:tab w:val="left" w:pos="595"/>
              </w:tabs>
              <w:ind w:right="84"/>
              <w:jc w:val="center"/>
              <w:rPr>
                <w:sz w:val="20"/>
                <w:szCs w:val="20"/>
              </w:rPr>
            </w:pPr>
            <w:r>
              <w:rPr>
                <w:sz w:val="20"/>
                <w:szCs w:val="20"/>
              </w:rPr>
              <w:t>20</w:t>
            </w:r>
          </w:p>
        </w:tc>
        <w:tc>
          <w:tcPr>
            <w:tcW w:w="1841" w:type="dxa"/>
            <w:tcBorders>
              <w:top w:val="nil"/>
              <w:left w:val="single" w:sz="4" w:space="0" w:color="auto"/>
              <w:bottom w:val="single" w:sz="4" w:space="0" w:color="auto"/>
              <w:right w:val="single" w:sz="4" w:space="0" w:color="auto"/>
            </w:tcBorders>
            <w:noWrap/>
            <w:vAlign w:val="center"/>
            <w:hideMark/>
          </w:tcPr>
          <w:p w14:paraId="2025414B" w14:textId="59EFD8AE" w:rsidR="00CE1377" w:rsidRPr="00CE1377" w:rsidRDefault="00CE1377" w:rsidP="00CE1377">
            <w:pPr>
              <w:ind w:right="84"/>
              <w:jc w:val="right"/>
              <w:rPr>
                <w:sz w:val="20"/>
                <w:szCs w:val="20"/>
                <w:highlight w:val="yellow"/>
              </w:rPr>
            </w:pPr>
            <w:r w:rsidRPr="00CE1377">
              <w:rPr>
                <w:sz w:val="20"/>
                <w:szCs w:val="20"/>
              </w:rPr>
              <w:t>0</w:t>
            </w:r>
          </w:p>
        </w:tc>
      </w:tr>
      <w:tr w:rsidR="00CE1377" w:rsidRPr="00E34557" w14:paraId="7C407399" w14:textId="77777777" w:rsidTr="00E34557">
        <w:trPr>
          <w:divId w:val="1208032575"/>
          <w:trHeight w:val="300"/>
        </w:trPr>
        <w:tc>
          <w:tcPr>
            <w:tcW w:w="1838" w:type="dxa"/>
            <w:tcBorders>
              <w:top w:val="single" w:sz="4" w:space="0" w:color="auto"/>
              <w:left w:val="single" w:sz="4" w:space="0" w:color="auto"/>
              <w:bottom w:val="nil"/>
              <w:right w:val="single" w:sz="4" w:space="0" w:color="auto"/>
            </w:tcBorders>
            <w:shd w:val="clear" w:color="auto" w:fill="C00000"/>
            <w:noWrap/>
            <w:vAlign w:val="center"/>
            <w:hideMark/>
          </w:tcPr>
          <w:p w14:paraId="3EA37946" w14:textId="779C1DC8"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66,709</w:t>
            </w:r>
          </w:p>
        </w:tc>
        <w:tc>
          <w:tcPr>
            <w:tcW w:w="4636" w:type="dxa"/>
            <w:tcBorders>
              <w:top w:val="single" w:sz="4" w:space="0" w:color="auto"/>
              <w:left w:val="single" w:sz="4" w:space="0" w:color="auto"/>
              <w:bottom w:val="nil"/>
              <w:right w:val="single" w:sz="4" w:space="0" w:color="auto"/>
            </w:tcBorders>
            <w:shd w:val="clear" w:color="auto" w:fill="C00000"/>
            <w:hideMark/>
          </w:tcPr>
          <w:p w14:paraId="2070532A" w14:textId="77777777"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TOTAL LONG TERM ASSETS</w:t>
            </w:r>
          </w:p>
        </w:tc>
        <w:tc>
          <w:tcPr>
            <w:tcW w:w="894" w:type="dxa"/>
            <w:tcBorders>
              <w:top w:val="single" w:sz="4" w:space="0" w:color="auto"/>
              <w:left w:val="single" w:sz="4" w:space="0" w:color="auto"/>
              <w:bottom w:val="nil"/>
              <w:right w:val="single" w:sz="4" w:space="0" w:color="auto"/>
            </w:tcBorders>
            <w:shd w:val="clear" w:color="auto" w:fill="C00000"/>
            <w:noWrap/>
            <w:hideMark/>
          </w:tcPr>
          <w:p w14:paraId="103338D8" w14:textId="77777777" w:rsidR="00CE1377" w:rsidRPr="00E34557" w:rsidRDefault="00CE1377" w:rsidP="00CE1377">
            <w:pPr>
              <w:tabs>
                <w:tab w:val="left" w:pos="595"/>
              </w:tabs>
              <w:ind w:right="84"/>
              <w:jc w:val="center"/>
              <w:rPr>
                <w:b/>
                <w:bCs/>
                <w:color w:val="FFFFFF" w:themeColor="background1"/>
                <w:sz w:val="20"/>
                <w:szCs w:val="20"/>
              </w:rPr>
            </w:pPr>
          </w:p>
        </w:tc>
        <w:tc>
          <w:tcPr>
            <w:tcW w:w="1841" w:type="dxa"/>
            <w:tcBorders>
              <w:top w:val="single" w:sz="4" w:space="0" w:color="auto"/>
              <w:left w:val="single" w:sz="4" w:space="0" w:color="auto"/>
              <w:bottom w:val="nil"/>
              <w:right w:val="single" w:sz="4" w:space="0" w:color="auto"/>
            </w:tcBorders>
            <w:shd w:val="clear" w:color="auto" w:fill="C00000"/>
            <w:noWrap/>
            <w:vAlign w:val="center"/>
            <w:hideMark/>
          </w:tcPr>
          <w:p w14:paraId="18186DFE" w14:textId="7E51026D"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72,</w:t>
            </w:r>
            <w:r w:rsidR="000A1FF3" w:rsidRPr="00E34557">
              <w:rPr>
                <w:b/>
                <w:bCs/>
                <w:color w:val="FFFFFF" w:themeColor="background1"/>
                <w:sz w:val="20"/>
                <w:szCs w:val="20"/>
              </w:rPr>
              <w:t>022</w:t>
            </w:r>
          </w:p>
        </w:tc>
      </w:tr>
      <w:tr w:rsidR="00CE1377" w:rsidRPr="00581F1D" w14:paraId="38B0D97F" w14:textId="77777777" w:rsidTr="00CE1377">
        <w:trPr>
          <w:divId w:val="1208032575"/>
          <w:trHeight w:val="300"/>
        </w:trPr>
        <w:tc>
          <w:tcPr>
            <w:tcW w:w="1838" w:type="dxa"/>
            <w:tcBorders>
              <w:top w:val="nil"/>
              <w:left w:val="single" w:sz="4" w:space="0" w:color="auto"/>
              <w:bottom w:val="nil"/>
              <w:right w:val="single" w:sz="4" w:space="0" w:color="auto"/>
            </w:tcBorders>
            <w:noWrap/>
            <w:vAlign w:val="center"/>
            <w:hideMark/>
          </w:tcPr>
          <w:p w14:paraId="4F9FBBFA" w14:textId="25F7E4E1" w:rsidR="00CE1377" w:rsidRPr="00CE1377" w:rsidRDefault="00CE1377" w:rsidP="00CE1377">
            <w:pPr>
              <w:ind w:right="84"/>
              <w:jc w:val="right"/>
              <w:rPr>
                <w:b/>
                <w:bCs/>
                <w:sz w:val="20"/>
                <w:szCs w:val="20"/>
                <w:highlight w:val="yellow"/>
              </w:rPr>
            </w:pPr>
            <w:r w:rsidRPr="00CE1377">
              <w:rPr>
                <w:b/>
                <w:bCs/>
                <w:sz w:val="20"/>
                <w:szCs w:val="20"/>
              </w:rPr>
              <w:t> </w:t>
            </w:r>
          </w:p>
        </w:tc>
        <w:tc>
          <w:tcPr>
            <w:tcW w:w="4636" w:type="dxa"/>
            <w:tcBorders>
              <w:top w:val="nil"/>
              <w:left w:val="single" w:sz="4" w:space="0" w:color="auto"/>
              <w:bottom w:val="nil"/>
              <w:right w:val="single" w:sz="4" w:space="0" w:color="auto"/>
            </w:tcBorders>
            <w:hideMark/>
          </w:tcPr>
          <w:p w14:paraId="3DFB485A" w14:textId="77777777" w:rsidR="00CE1377" w:rsidRPr="00CE1377" w:rsidRDefault="00CE1377" w:rsidP="00CE1377">
            <w:pPr>
              <w:ind w:right="84"/>
              <w:rPr>
                <w:sz w:val="20"/>
                <w:szCs w:val="20"/>
              </w:rPr>
            </w:pPr>
          </w:p>
        </w:tc>
        <w:tc>
          <w:tcPr>
            <w:tcW w:w="894" w:type="dxa"/>
            <w:tcBorders>
              <w:top w:val="nil"/>
              <w:left w:val="single" w:sz="4" w:space="0" w:color="auto"/>
              <w:bottom w:val="nil"/>
              <w:right w:val="single" w:sz="4" w:space="0" w:color="auto"/>
            </w:tcBorders>
            <w:noWrap/>
            <w:hideMark/>
          </w:tcPr>
          <w:p w14:paraId="6C137910" w14:textId="77777777" w:rsidR="00CE1377" w:rsidRPr="00CE1377" w:rsidRDefault="00CE1377" w:rsidP="00CE1377">
            <w:pPr>
              <w:tabs>
                <w:tab w:val="left" w:pos="595"/>
              </w:tabs>
              <w:ind w:right="84"/>
              <w:jc w:val="center"/>
              <w:rPr>
                <w:sz w:val="20"/>
                <w:szCs w:val="20"/>
              </w:rPr>
            </w:pPr>
          </w:p>
        </w:tc>
        <w:tc>
          <w:tcPr>
            <w:tcW w:w="1841" w:type="dxa"/>
            <w:tcBorders>
              <w:top w:val="nil"/>
              <w:left w:val="single" w:sz="4" w:space="0" w:color="auto"/>
              <w:bottom w:val="nil"/>
              <w:right w:val="single" w:sz="4" w:space="0" w:color="auto"/>
            </w:tcBorders>
            <w:noWrap/>
            <w:vAlign w:val="center"/>
            <w:hideMark/>
          </w:tcPr>
          <w:p w14:paraId="421848E2" w14:textId="072F6CCD" w:rsidR="00CE1377" w:rsidRPr="00CE1377" w:rsidRDefault="00CE1377" w:rsidP="00CE1377">
            <w:pPr>
              <w:ind w:right="84"/>
              <w:jc w:val="right"/>
              <w:rPr>
                <w:sz w:val="20"/>
                <w:szCs w:val="20"/>
                <w:highlight w:val="yellow"/>
              </w:rPr>
            </w:pPr>
            <w:r w:rsidRPr="00CE1377">
              <w:rPr>
                <w:b/>
                <w:bCs/>
                <w:sz w:val="20"/>
                <w:szCs w:val="20"/>
              </w:rPr>
              <w:t> </w:t>
            </w:r>
          </w:p>
        </w:tc>
      </w:tr>
      <w:tr w:rsidR="00CE1377" w:rsidRPr="00581F1D" w14:paraId="404A330E"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7394BD58" w14:textId="4FFA796F" w:rsidR="00CE1377" w:rsidRPr="00CE1377" w:rsidRDefault="00CE1377" w:rsidP="00CE1377">
            <w:pPr>
              <w:ind w:right="84"/>
              <w:jc w:val="right"/>
              <w:rPr>
                <w:sz w:val="20"/>
                <w:szCs w:val="20"/>
                <w:highlight w:val="yellow"/>
              </w:rPr>
            </w:pPr>
            <w:r w:rsidRPr="00CE1377">
              <w:rPr>
                <w:sz w:val="20"/>
                <w:szCs w:val="20"/>
              </w:rPr>
              <w:t>2,393</w:t>
            </w:r>
          </w:p>
        </w:tc>
        <w:tc>
          <w:tcPr>
            <w:tcW w:w="4636" w:type="dxa"/>
            <w:tcBorders>
              <w:top w:val="nil"/>
              <w:left w:val="single" w:sz="4" w:space="0" w:color="auto"/>
              <w:bottom w:val="nil"/>
              <w:right w:val="single" w:sz="4" w:space="0" w:color="auto"/>
            </w:tcBorders>
            <w:hideMark/>
          </w:tcPr>
          <w:p w14:paraId="2C30BB80" w14:textId="4229A751" w:rsidR="00CE1377" w:rsidRPr="00CE1377" w:rsidRDefault="00CE1377" w:rsidP="00CE1377">
            <w:pPr>
              <w:ind w:right="84"/>
              <w:rPr>
                <w:sz w:val="20"/>
                <w:szCs w:val="20"/>
              </w:rPr>
            </w:pPr>
            <w:r w:rsidRPr="00CE1377">
              <w:rPr>
                <w:sz w:val="20"/>
                <w:szCs w:val="20"/>
              </w:rPr>
              <w:t xml:space="preserve">Assets Held for Sale </w:t>
            </w:r>
          </w:p>
        </w:tc>
        <w:tc>
          <w:tcPr>
            <w:tcW w:w="894" w:type="dxa"/>
            <w:tcBorders>
              <w:top w:val="nil"/>
              <w:left w:val="single" w:sz="4" w:space="0" w:color="auto"/>
              <w:bottom w:val="nil"/>
              <w:right w:val="single" w:sz="4" w:space="0" w:color="auto"/>
            </w:tcBorders>
            <w:noWrap/>
            <w:hideMark/>
          </w:tcPr>
          <w:p w14:paraId="6495F1F1" w14:textId="07D980F9" w:rsidR="00CE1377" w:rsidRPr="00CE1377" w:rsidRDefault="00CE1377" w:rsidP="00CE1377">
            <w:pPr>
              <w:tabs>
                <w:tab w:val="left" w:pos="595"/>
              </w:tabs>
              <w:ind w:right="84"/>
              <w:jc w:val="center"/>
              <w:rPr>
                <w:sz w:val="20"/>
                <w:szCs w:val="20"/>
              </w:rPr>
            </w:pPr>
            <w:r w:rsidRPr="00CE1377">
              <w:rPr>
                <w:sz w:val="20"/>
                <w:szCs w:val="20"/>
              </w:rPr>
              <w:t>2</w:t>
            </w:r>
            <w:r w:rsidR="00AC3B72">
              <w:rPr>
                <w:sz w:val="20"/>
                <w:szCs w:val="20"/>
              </w:rPr>
              <w:t>2</w:t>
            </w:r>
          </w:p>
        </w:tc>
        <w:tc>
          <w:tcPr>
            <w:tcW w:w="1841" w:type="dxa"/>
            <w:tcBorders>
              <w:top w:val="nil"/>
              <w:left w:val="single" w:sz="4" w:space="0" w:color="auto"/>
              <w:bottom w:val="nil"/>
              <w:right w:val="single" w:sz="4" w:space="0" w:color="auto"/>
            </w:tcBorders>
            <w:noWrap/>
            <w:vAlign w:val="center"/>
            <w:hideMark/>
          </w:tcPr>
          <w:p w14:paraId="676F9F96" w14:textId="28EA6EC4" w:rsidR="00CE1377" w:rsidRPr="00CE1377" w:rsidRDefault="00CE1377" w:rsidP="00CE1377">
            <w:pPr>
              <w:ind w:right="84"/>
              <w:jc w:val="right"/>
              <w:rPr>
                <w:color w:val="auto"/>
                <w:sz w:val="20"/>
                <w:szCs w:val="20"/>
                <w:highlight w:val="yellow"/>
              </w:rPr>
            </w:pPr>
            <w:r w:rsidRPr="00CE1377">
              <w:rPr>
                <w:sz w:val="20"/>
                <w:szCs w:val="20"/>
              </w:rPr>
              <w:t>0</w:t>
            </w:r>
          </w:p>
        </w:tc>
      </w:tr>
      <w:tr w:rsidR="00CE1377" w:rsidRPr="00581F1D" w14:paraId="4DF1F7EA" w14:textId="77777777" w:rsidTr="00CE1377">
        <w:trPr>
          <w:divId w:val="1208032575"/>
          <w:trHeight w:val="300"/>
        </w:trPr>
        <w:tc>
          <w:tcPr>
            <w:tcW w:w="1838" w:type="dxa"/>
            <w:tcBorders>
              <w:top w:val="nil"/>
              <w:left w:val="single" w:sz="4" w:space="0" w:color="auto"/>
              <w:bottom w:val="nil"/>
              <w:right w:val="single" w:sz="4" w:space="0" w:color="auto"/>
            </w:tcBorders>
            <w:noWrap/>
            <w:vAlign w:val="center"/>
            <w:hideMark/>
          </w:tcPr>
          <w:p w14:paraId="799579B2" w14:textId="536B8737" w:rsidR="00CE1377" w:rsidRPr="00CE1377" w:rsidRDefault="00CE1377" w:rsidP="00CE1377">
            <w:pPr>
              <w:ind w:right="84"/>
              <w:jc w:val="right"/>
              <w:rPr>
                <w:sz w:val="20"/>
                <w:szCs w:val="20"/>
                <w:highlight w:val="yellow"/>
              </w:rPr>
            </w:pPr>
            <w:r w:rsidRPr="00CE1377">
              <w:rPr>
                <w:sz w:val="20"/>
                <w:szCs w:val="20"/>
              </w:rPr>
              <w:t>1,805</w:t>
            </w:r>
          </w:p>
        </w:tc>
        <w:tc>
          <w:tcPr>
            <w:tcW w:w="4636" w:type="dxa"/>
            <w:tcBorders>
              <w:top w:val="nil"/>
              <w:left w:val="single" w:sz="4" w:space="0" w:color="auto"/>
              <w:bottom w:val="nil"/>
              <w:right w:val="single" w:sz="4" w:space="0" w:color="auto"/>
            </w:tcBorders>
            <w:hideMark/>
          </w:tcPr>
          <w:p w14:paraId="766AAB28" w14:textId="77777777" w:rsidR="00CE1377" w:rsidRPr="00CE1377" w:rsidRDefault="00CE1377" w:rsidP="00CE1377">
            <w:pPr>
              <w:ind w:right="84"/>
              <w:rPr>
                <w:sz w:val="20"/>
                <w:szCs w:val="20"/>
              </w:rPr>
            </w:pPr>
            <w:r w:rsidRPr="00CE1377">
              <w:rPr>
                <w:sz w:val="20"/>
                <w:szCs w:val="20"/>
              </w:rPr>
              <w:t>Short Term Investments</w:t>
            </w:r>
          </w:p>
        </w:tc>
        <w:tc>
          <w:tcPr>
            <w:tcW w:w="894" w:type="dxa"/>
            <w:tcBorders>
              <w:top w:val="nil"/>
              <w:left w:val="single" w:sz="4" w:space="0" w:color="auto"/>
              <w:bottom w:val="nil"/>
              <w:right w:val="single" w:sz="4" w:space="0" w:color="auto"/>
            </w:tcBorders>
            <w:noWrap/>
            <w:hideMark/>
          </w:tcPr>
          <w:p w14:paraId="7535035B" w14:textId="46A4B14B" w:rsidR="00CE1377" w:rsidRPr="00CE1377" w:rsidRDefault="00AC3B72" w:rsidP="00CE1377">
            <w:pPr>
              <w:tabs>
                <w:tab w:val="left" w:pos="595"/>
              </w:tabs>
              <w:ind w:right="84"/>
              <w:jc w:val="center"/>
              <w:rPr>
                <w:sz w:val="20"/>
                <w:szCs w:val="20"/>
              </w:rPr>
            </w:pPr>
            <w:r>
              <w:rPr>
                <w:sz w:val="20"/>
                <w:szCs w:val="20"/>
              </w:rPr>
              <w:t>18</w:t>
            </w:r>
          </w:p>
        </w:tc>
        <w:tc>
          <w:tcPr>
            <w:tcW w:w="1841" w:type="dxa"/>
            <w:tcBorders>
              <w:top w:val="nil"/>
              <w:left w:val="single" w:sz="4" w:space="0" w:color="auto"/>
              <w:bottom w:val="nil"/>
              <w:right w:val="single" w:sz="4" w:space="0" w:color="auto"/>
            </w:tcBorders>
            <w:noWrap/>
            <w:vAlign w:val="center"/>
            <w:hideMark/>
          </w:tcPr>
          <w:p w14:paraId="0DCEB492" w14:textId="028EF145" w:rsidR="00CE1377" w:rsidRPr="00CE1377" w:rsidRDefault="00CE1377" w:rsidP="00CE1377">
            <w:pPr>
              <w:ind w:right="84"/>
              <w:jc w:val="right"/>
              <w:rPr>
                <w:color w:val="auto"/>
                <w:sz w:val="20"/>
                <w:szCs w:val="20"/>
                <w:highlight w:val="yellow"/>
              </w:rPr>
            </w:pPr>
            <w:r w:rsidRPr="00CE1377">
              <w:rPr>
                <w:sz w:val="20"/>
                <w:szCs w:val="20"/>
              </w:rPr>
              <w:t>3,024</w:t>
            </w:r>
          </w:p>
        </w:tc>
      </w:tr>
      <w:tr w:rsidR="00CE1377" w:rsidRPr="00581F1D" w14:paraId="6365DFF4"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56C0B2A9" w14:textId="2CCDD5AE" w:rsidR="00CE1377" w:rsidRPr="00CE1377" w:rsidRDefault="00CE1377" w:rsidP="00CE1377">
            <w:pPr>
              <w:ind w:right="84"/>
              <w:jc w:val="right"/>
              <w:rPr>
                <w:sz w:val="20"/>
                <w:szCs w:val="20"/>
                <w:highlight w:val="yellow"/>
              </w:rPr>
            </w:pPr>
            <w:r w:rsidRPr="00CE1377">
              <w:rPr>
                <w:sz w:val="20"/>
                <w:szCs w:val="20"/>
              </w:rPr>
              <w:t>320</w:t>
            </w:r>
          </w:p>
        </w:tc>
        <w:tc>
          <w:tcPr>
            <w:tcW w:w="4636" w:type="dxa"/>
            <w:tcBorders>
              <w:top w:val="nil"/>
              <w:left w:val="single" w:sz="4" w:space="0" w:color="auto"/>
              <w:bottom w:val="nil"/>
              <w:right w:val="single" w:sz="4" w:space="0" w:color="auto"/>
            </w:tcBorders>
            <w:hideMark/>
          </w:tcPr>
          <w:p w14:paraId="3992D164" w14:textId="77777777" w:rsidR="00CE1377" w:rsidRPr="00CE1377" w:rsidRDefault="00CE1377" w:rsidP="00CE1377">
            <w:pPr>
              <w:ind w:right="84"/>
              <w:rPr>
                <w:sz w:val="20"/>
                <w:szCs w:val="20"/>
              </w:rPr>
            </w:pPr>
            <w:r w:rsidRPr="00CE1377">
              <w:rPr>
                <w:sz w:val="20"/>
                <w:szCs w:val="20"/>
              </w:rPr>
              <w:t>Inventories</w:t>
            </w:r>
          </w:p>
        </w:tc>
        <w:tc>
          <w:tcPr>
            <w:tcW w:w="894" w:type="dxa"/>
            <w:tcBorders>
              <w:top w:val="nil"/>
              <w:left w:val="single" w:sz="4" w:space="0" w:color="auto"/>
              <w:bottom w:val="nil"/>
              <w:right w:val="single" w:sz="4" w:space="0" w:color="auto"/>
            </w:tcBorders>
            <w:noWrap/>
            <w:hideMark/>
          </w:tcPr>
          <w:p w14:paraId="5077B48E" w14:textId="2270C8EC" w:rsidR="00CE1377" w:rsidRPr="00CE1377" w:rsidRDefault="00AC3B72" w:rsidP="00CE1377">
            <w:pPr>
              <w:tabs>
                <w:tab w:val="left" w:pos="595"/>
              </w:tabs>
              <w:ind w:right="84"/>
              <w:jc w:val="center"/>
              <w:rPr>
                <w:sz w:val="20"/>
                <w:szCs w:val="20"/>
              </w:rPr>
            </w:pPr>
            <w:r>
              <w:rPr>
                <w:sz w:val="20"/>
                <w:szCs w:val="20"/>
              </w:rPr>
              <w:t>19</w:t>
            </w:r>
          </w:p>
        </w:tc>
        <w:tc>
          <w:tcPr>
            <w:tcW w:w="1841" w:type="dxa"/>
            <w:tcBorders>
              <w:top w:val="nil"/>
              <w:left w:val="single" w:sz="4" w:space="0" w:color="auto"/>
              <w:bottom w:val="nil"/>
              <w:right w:val="single" w:sz="4" w:space="0" w:color="auto"/>
            </w:tcBorders>
            <w:noWrap/>
            <w:vAlign w:val="center"/>
            <w:hideMark/>
          </w:tcPr>
          <w:p w14:paraId="1B569384" w14:textId="3413C47A" w:rsidR="00CE1377" w:rsidRPr="00CE1377" w:rsidRDefault="00CE1377" w:rsidP="00CE1377">
            <w:pPr>
              <w:ind w:right="84"/>
              <w:jc w:val="right"/>
              <w:rPr>
                <w:color w:val="auto"/>
                <w:sz w:val="20"/>
                <w:szCs w:val="20"/>
                <w:highlight w:val="yellow"/>
              </w:rPr>
            </w:pPr>
            <w:r w:rsidRPr="00CE1377">
              <w:rPr>
                <w:sz w:val="20"/>
                <w:szCs w:val="20"/>
              </w:rPr>
              <w:t>337</w:t>
            </w:r>
          </w:p>
        </w:tc>
      </w:tr>
      <w:tr w:rsidR="00CE1377" w:rsidRPr="00581F1D" w14:paraId="348F9CCD"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564D8BE6" w14:textId="4C8C0DEC" w:rsidR="00CE1377" w:rsidRPr="00CE1377" w:rsidRDefault="00CE1377" w:rsidP="00CE1377">
            <w:pPr>
              <w:ind w:right="84"/>
              <w:jc w:val="right"/>
              <w:rPr>
                <w:sz w:val="20"/>
                <w:szCs w:val="20"/>
                <w:highlight w:val="yellow"/>
              </w:rPr>
            </w:pPr>
            <w:r w:rsidRPr="00CE1377">
              <w:rPr>
                <w:sz w:val="20"/>
                <w:szCs w:val="20"/>
              </w:rPr>
              <w:t>4,568</w:t>
            </w:r>
          </w:p>
        </w:tc>
        <w:tc>
          <w:tcPr>
            <w:tcW w:w="4636" w:type="dxa"/>
            <w:tcBorders>
              <w:top w:val="nil"/>
              <w:left w:val="single" w:sz="4" w:space="0" w:color="auto"/>
              <w:bottom w:val="nil"/>
              <w:right w:val="single" w:sz="4" w:space="0" w:color="auto"/>
            </w:tcBorders>
            <w:hideMark/>
          </w:tcPr>
          <w:p w14:paraId="77FCE4D9" w14:textId="77777777" w:rsidR="00CE1377" w:rsidRPr="00CE1377" w:rsidRDefault="00CE1377" w:rsidP="00CE1377">
            <w:pPr>
              <w:ind w:right="84"/>
              <w:rPr>
                <w:sz w:val="20"/>
                <w:szCs w:val="20"/>
              </w:rPr>
            </w:pPr>
            <w:r w:rsidRPr="00CE1377">
              <w:rPr>
                <w:sz w:val="20"/>
                <w:szCs w:val="20"/>
              </w:rPr>
              <w:t>Short Term Debtors</w:t>
            </w:r>
          </w:p>
        </w:tc>
        <w:tc>
          <w:tcPr>
            <w:tcW w:w="894" w:type="dxa"/>
            <w:tcBorders>
              <w:top w:val="nil"/>
              <w:left w:val="single" w:sz="4" w:space="0" w:color="auto"/>
              <w:bottom w:val="nil"/>
              <w:right w:val="single" w:sz="4" w:space="0" w:color="auto"/>
            </w:tcBorders>
            <w:noWrap/>
            <w:hideMark/>
          </w:tcPr>
          <w:p w14:paraId="3BE4410F" w14:textId="59911D26" w:rsidR="00CE1377" w:rsidRPr="00CE1377" w:rsidRDefault="00AC3B72" w:rsidP="00CE1377">
            <w:pPr>
              <w:tabs>
                <w:tab w:val="left" w:pos="595"/>
              </w:tabs>
              <w:ind w:right="84"/>
              <w:jc w:val="center"/>
              <w:rPr>
                <w:sz w:val="20"/>
                <w:szCs w:val="20"/>
              </w:rPr>
            </w:pPr>
            <w:r>
              <w:rPr>
                <w:sz w:val="20"/>
                <w:szCs w:val="20"/>
              </w:rPr>
              <w:t>20</w:t>
            </w:r>
          </w:p>
        </w:tc>
        <w:tc>
          <w:tcPr>
            <w:tcW w:w="1841" w:type="dxa"/>
            <w:tcBorders>
              <w:top w:val="nil"/>
              <w:left w:val="single" w:sz="4" w:space="0" w:color="auto"/>
              <w:bottom w:val="nil"/>
              <w:right w:val="single" w:sz="4" w:space="0" w:color="auto"/>
            </w:tcBorders>
            <w:noWrap/>
            <w:vAlign w:val="center"/>
            <w:hideMark/>
          </w:tcPr>
          <w:p w14:paraId="3EA0A967" w14:textId="4B28BA42" w:rsidR="00CE1377" w:rsidRPr="00CE1377" w:rsidRDefault="00CE1377" w:rsidP="00CE1377">
            <w:pPr>
              <w:ind w:right="84"/>
              <w:jc w:val="right"/>
              <w:rPr>
                <w:color w:val="auto"/>
                <w:sz w:val="20"/>
                <w:szCs w:val="20"/>
                <w:highlight w:val="yellow"/>
              </w:rPr>
            </w:pPr>
            <w:r w:rsidRPr="00CE1377">
              <w:rPr>
                <w:sz w:val="20"/>
                <w:szCs w:val="20"/>
              </w:rPr>
              <w:t>5,206</w:t>
            </w:r>
          </w:p>
        </w:tc>
      </w:tr>
      <w:tr w:rsidR="00CE1377" w:rsidRPr="00581F1D" w14:paraId="5821DAE8" w14:textId="77777777" w:rsidTr="00CE1377">
        <w:trPr>
          <w:divId w:val="1208032575"/>
          <w:trHeight w:val="285"/>
        </w:trPr>
        <w:tc>
          <w:tcPr>
            <w:tcW w:w="1838" w:type="dxa"/>
            <w:tcBorders>
              <w:top w:val="nil"/>
              <w:left w:val="single" w:sz="4" w:space="0" w:color="auto"/>
              <w:bottom w:val="single" w:sz="4" w:space="0" w:color="auto"/>
              <w:right w:val="single" w:sz="4" w:space="0" w:color="auto"/>
            </w:tcBorders>
            <w:noWrap/>
            <w:vAlign w:val="center"/>
            <w:hideMark/>
          </w:tcPr>
          <w:p w14:paraId="047F29C9" w14:textId="57967B1B" w:rsidR="00CE1377" w:rsidRPr="00CE1377" w:rsidRDefault="00CE1377" w:rsidP="00CE1377">
            <w:pPr>
              <w:ind w:right="84"/>
              <w:jc w:val="right"/>
              <w:rPr>
                <w:sz w:val="20"/>
                <w:szCs w:val="20"/>
                <w:highlight w:val="yellow"/>
              </w:rPr>
            </w:pPr>
            <w:r w:rsidRPr="00CE1377">
              <w:rPr>
                <w:sz w:val="20"/>
                <w:szCs w:val="20"/>
              </w:rPr>
              <w:t>11,634</w:t>
            </w:r>
          </w:p>
        </w:tc>
        <w:tc>
          <w:tcPr>
            <w:tcW w:w="4636" w:type="dxa"/>
            <w:tcBorders>
              <w:top w:val="nil"/>
              <w:left w:val="single" w:sz="4" w:space="0" w:color="auto"/>
              <w:bottom w:val="single" w:sz="4" w:space="0" w:color="auto"/>
              <w:right w:val="single" w:sz="4" w:space="0" w:color="auto"/>
            </w:tcBorders>
            <w:hideMark/>
          </w:tcPr>
          <w:p w14:paraId="1D72B82C" w14:textId="77777777" w:rsidR="00CE1377" w:rsidRPr="00CE1377" w:rsidRDefault="00CE1377" w:rsidP="00CE1377">
            <w:pPr>
              <w:ind w:right="84"/>
              <w:rPr>
                <w:sz w:val="20"/>
                <w:szCs w:val="20"/>
              </w:rPr>
            </w:pPr>
            <w:r w:rsidRPr="00CE1377">
              <w:rPr>
                <w:sz w:val="20"/>
                <w:szCs w:val="20"/>
              </w:rPr>
              <w:t>Cash and Cash Equivalents</w:t>
            </w:r>
          </w:p>
        </w:tc>
        <w:tc>
          <w:tcPr>
            <w:tcW w:w="894" w:type="dxa"/>
            <w:tcBorders>
              <w:top w:val="nil"/>
              <w:left w:val="single" w:sz="4" w:space="0" w:color="auto"/>
              <w:bottom w:val="single" w:sz="4" w:space="0" w:color="auto"/>
              <w:right w:val="single" w:sz="4" w:space="0" w:color="auto"/>
            </w:tcBorders>
            <w:noWrap/>
            <w:hideMark/>
          </w:tcPr>
          <w:p w14:paraId="551033A5" w14:textId="09E1B8AD" w:rsidR="00CE1377" w:rsidRPr="00CE1377" w:rsidRDefault="00AC3B72" w:rsidP="00CE1377">
            <w:pPr>
              <w:tabs>
                <w:tab w:val="left" w:pos="595"/>
              </w:tabs>
              <w:ind w:right="84"/>
              <w:jc w:val="center"/>
              <w:rPr>
                <w:sz w:val="20"/>
                <w:szCs w:val="20"/>
              </w:rPr>
            </w:pPr>
            <w:r>
              <w:rPr>
                <w:sz w:val="20"/>
                <w:szCs w:val="20"/>
              </w:rPr>
              <w:t>21</w:t>
            </w:r>
          </w:p>
        </w:tc>
        <w:tc>
          <w:tcPr>
            <w:tcW w:w="1841" w:type="dxa"/>
            <w:tcBorders>
              <w:top w:val="nil"/>
              <w:left w:val="single" w:sz="4" w:space="0" w:color="auto"/>
              <w:bottom w:val="single" w:sz="4" w:space="0" w:color="auto"/>
              <w:right w:val="single" w:sz="4" w:space="0" w:color="auto"/>
            </w:tcBorders>
            <w:noWrap/>
            <w:vAlign w:val="center"/>
            <w:hideMark/>
          </w:tcPr>
          <w:p w14:paraId="699A1B9A" w14:textId="2B2AE939" w:rsidR="00CE1377" w:rsidRPr="00CE1377" w:rsidRDefault="00CE1377" w:rsidP="00CE1377">
            <w:pPr>
              <w:ind w:right="84"/>
              <w:jc w:val="right"/>
              <w:rPr>
                <w:color w:val="auto"/>
                <w:sz w:val="20"/>
                <w:szCs w:val="20"/>
                <w:highlight w:val="yellow"/>
              </w:rPr>
            </w:pPr>
            <w:r w:rsidRPr="00CE1377">
              <w:rPr>
                <w:sz w:val="20"/>
                <w:szCs w:val="20"/>
              </w:rPr>
              <w:t>10,666</w:t>
            </w:r>
          </w:p>
        </w:tc>
      </w:tr>
      <w:tr w:rsidR="00CE1377" w:rsidRPr="00E34557" w14:paraId="456E677A" w14:textId="77777777" w:rsidTr="00E34557">
        <w:trPr>
          <w:divId w:val="1208032575"/>
          <w:trHeight w:val="300"/>
        </w:trPr>
        <w:tc>
          <w:tcPr>
            <w:tcW w:w="1838" w:type="dxa"/>
            <w:tcBorders>
              <w:top w:val="single" w:sz="4" w:space="0" w:color="auto"/>
              <w:left w:val="single" w:sz="4" w:space="0" w:color="auto"/>
              <w:bottom w:val="nil"/>
              <w:right w:val="single" w:sz="4" w:space="0" w:color="auto"/>
            </w:tcBorders>
            <w:shd w:val="clear" w:color="auto" w:fill="C00000"/>
            <w:noWrap/>
            <w:vAlign w:val="center"/>
            <w:hideMark/>
          </w:tcPr>
          <w:p w14:paraId="25D7C8B4" w14:textId="17759C5F"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20,720</w:t>
            </w:r>
          </w:p>
        </w:tc>
        <w:tc>
          <w:tcPr>
            <w:tcW w:w="4636" w:type="dxa"/>
            <w:tcBorders>
              <w:top w:val="single" w:sz="4" w:space="0" w:color="auto"/>
              <w:left w:val="single" w:sz="4" w:space="0" w:color="auto"/>
              <w:bottom w:val="nil"/>
              <w:right w:val="single" w:sz="4" w:space="0" w:color="auto"/>
            </w:tcBorders>
            <w:shd w:val="clear" w:color="auto" w:fill="C00000"/>
            <w:hideMark/>
          </w:tcPr>
          <w:p w14:paraId="623B73BC" w14:textId="77777777"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TOTAL CURRENT ASSETS</w:t>
            </w:r>
          </w:p>
        </w:tc>
        <w:tc>
          <w:tcPr>
            <w:tcW w:w="894" w:type="dxa"/>
            <w:tcBorders>
              <w:top w:val="single" w:sz="4" w:space="0" w:color="auto"/>
              <w:left w:val="single" w:sz="4" w:space="0" w:color="auto"/>
              <w:bottom w:val="nil"/>
              <w:right w:val="single" w:sz="4" w:space="0" w:color="auto"/>
            </w:tcBorders>
            <w:shd w:val="clear" w:color="auto" w:fill="C00000"/>
            <w:noWrap/>
            <w:hideMark/>
          </w:tcPr>
          <w:p w14:paraId="1DD3E50A" w14:textId="77777777" w:rsidR="00CE1377" w:rsidRPr="00E34557" w:rsidRDefault="00CE1377" w:rsidP="00CE1377">
            <w:pPr>
              <w:tabs>
                <w:tab w:val="left" w:pos="595"/>
              </w:tabs>
              <w:ind w:right="84"/>
              <w:jc w:val="center"/>
              <w:rPr>
                <w:b/>
                <w:bCs/>
                <w:color w:val="FFFFFF" w:themeColor="background1"/>
                <w:sz w:val="20"/>
                <w:szCs w:val="20"/>
              </w:rPr>
            </w:pPr>
          </w:p>
        </w:tc>
        <w:tc>
          <w:tcPr>
            <w:tcW w:w="1841" w:type="dxa"/>
            <w:tcBorders>
              <w:top w:val="single" w:sz="4" w:space="0" w:color="auto"/>
              <w:left w:val="single" w:sz="4" w:space="0" w:color="auto"/>
              <w:bottom w:val="nil"/>
              <w:right w:val="single" w:sz="4" w:space="0" w:color="auto"/>
            </w:tcBorders>
            <w:shd w:val="clear" w:color="auto" w:fill="C00000"/>
            <w:noWrap/>
            <w:vAlign w:val="center"/>
            <w:hideMark/>
          </w:tcPr>
          <w:p w14:paraId="65068021" w14:textId="055BB53B"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19,233</w:t>
            </w:r>
          </w:p>
        </w:tc>
      </w:tr>
      <w:tr w:rsidR="00CE1377" w:rsidRPr="00581F1D" w14:paraId="5DA9289E"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378485F8" w14:textId="1B1ADAFE" w:rsidR="00CE1377" w:rsidRPr="00CE1377" w:rsidRDefault="00CE1377" w:rsidP="00CE1377">
            <w:pPr>
              <w:ind w:right="84"/>
              <w:jc w:val="right"/>
              <w:rPr>
                <w:b/>
                <w:bCs/>
                <w:sz w:val="20"/>
                <w:szCs w:val="20"/>
                <w:highlight w:val="yellow"/>
              </w:rPr>
            </w:pPr>
            <w:r w:rsidRPr="00CE1377">
              <w:rPr>
                <w:sz w:val="20"/>
                <w:szCs w:val="20"/>
              </w:rPr>
              <w:t> </w:t>
            </w:r>
          </w:p>
        </w:tc>
        <w:tc>
          <w:tcPr>
            <w:tcW w:w="4636" w:type="dxa"/>
            <w:tcBorders>
              <w:top w:val="nil"/>
              <w:left w:val="single" w:sz="4" w:space="0" w:color="auto"/>
              <w:bottom w:val="nil"/>
              <w:right w:val="single" w:sz="4" w:space="0" w:color="auto"/>
            </w:tcBorders>
            <w:hideMark/>
          </w:tcPr>
          <w:p w14:paraId="72143BFB" w14:textId="77777777" w:rsidR="00CE1377" w:rsidRPr="00CE1377" w:rsidRDefault="00CE1377" w:rsidP="00CE1377">
            <w:pPr>
              <w:ind w:right="84"/>
              <w:rPr>
                <w:sz w:val="20"/>
                <w:szCs w:val="20"/>
              </w:rPr>
            </w:pPr>
          </w:p>
        </w:tc>
        <w:tc>
          <w:tcPr>
            <w:tcW w:w="894" w:type="dxa"/>
            <w:tcBorders>
              <w:top w:val="nil"/>
              <w:left w:val="single" w:sz="4" w:space="0" w:color="auto"/>
              <w:bottom w:val="nil"/>
              <w:right w:val="single" w:sz="4" w:space="0" w:color="auto"/>
            </w:tcBorders>
            <w:noWrap/>
            <w:hideMark/>
          </w:tcPr>
          <w:p w14:paraId="0D4DF191" w14:textId="77777777" w:rsidR="00CE1377" w:rsidRPr="00CE1377" w:rsidRDefault="00CE1377" w:rsidP="00CE1377">
            <w:pPr>
              <w:tabs>
                <w:tab w:val="left" w:pos="595"/>
              </w:tabs>
              <w:ind w:right="84"/>
              <w:jc w:val="center"/>
              <w:rPr>
                <w:sz w:val="20"/>
                <w:szCs w:val="20"/>
              </w:rPr>
            </w:pPr>
          </w:p>
        </w:tc>
        <w:tc>
          <w:tcPr>
            <w:tcW w:w="1841" w:type="dxa"/>
            <w:tcBorders>
              <w:top w:val="nil"/>
              <w:left w:val="single" w:sz="4" w:space="0" w:color="auto"/>
              <w:bottom w:val="nil"/>
              <w:right w:val="single" w:sz="4" w:space="0" w:color="auto"/>
            </w:tcBorders>
            <w:noWrap/>
            <w:vAlign w:val="center"/>
            <w:hideMark/>
          </w:tcPr>
          <w:p w14:paraId="0238F204" w14:textId="2A443DF9" w:rsidR="00CE1377" w:rsidRPr="00CE1377" w:rsidRDefault="00CE1377" w:rsidP="00CE1377">
            <w:pPr>
              <w:ind w:right="84"/>
              <w:jc w:val="right"/>
              <w:rPr>
                <w:sz w:val="20"/>
                <w:szCs w:val="20"/>
                <w:highlight w:val="yellow"/>
              </w:rPr>
            </w:pPr>
            <w:r w:rsidRPr="00CE1377">
              <w:rPr>
                <w:sz w:val="20"/>
                <w:szCs w:val="20"/>
              </w:rPr>
              <w:t> </w:t>
            </w:r>
          </w:p>
        </w:tc>
      </w:tr>
      <w:tr w:rsidR="00CE1377" w:rsidRPr="00581F1D" w14:paraId="0B56DA77"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3D8812D6" w14:textId="49343A29" w:rsidR="00CE1377" w:rsidRPr="00CE1377" w:rsidRDefault="00CE1377" w:rsidP="00CE1377">
            <w:pPr>
              <w:ind w:right="84"/>
              <w:jc w:val="right"/>
              <w:rPr>
                <w:sz w:val="20"/>
                <w:szCs w:val="20"/>
                <w:highlight w:val="yellow"/>
              </w:rPr>
            </w:pPr>
            <w:r w:rsidRPr="00CE1377">
              <w:rPr>
                <w:sz w:val="20"/>
                <w:szCs w:val="20"/>
              </w:rPr>
              <w:t>(45)</w:t>
            </w:r>
          </w:p>
        </w:tc>
        <w:tc>
          <w:tcPr>
            <w:tcW w:w="4636" w:type="dxa"/>
            <w:tcBorders>
              <w:top w:val="nil"/>
              <w:left w:val="single" w:sz="4" w:space="0" w:color="auto"/>
              <w:bottom w:val="nil"/>
              <w:right w:val="single" w:sz="4" w:space="0" w:color="auto"/>
            </w:tcBorders>
            <w:hideMark/>
          </w:tcPr>
          <w:p w14:paraId="284779A1" w14:textId="77777777" w:rsidR="00CE1377" w:rsidRPr="00CE1377" w:rsidRDefault="00CE1377" w:rsidP="00CE1377">
            <w:pPr>
              <w:ind w:right="84"/>
              <w:rPr>
                <w:sz w:val="20"/>
                <w:szCs w:val="20"/>
              </w:rPr>
            </w:pPr>
            <w:r w:rsidRPr="00CE1377">
              <w:rPr>
                <w:sz w:val="20"/>
                <w:szCs w:val="20"/>
              </w:rPr>
              <w:t>Short Term Borrowings</w:t>
            </w:r>
          </w:p>
        </w:tc>
        <w:tc>
          <w:tcPr>
            <w:tcW w:w="894" w:type="dxa"/>
            <w:tcBorders>
              <w:top w:val="nil"/>
              <w:left w:val="single" w:sz="4" w:space="0" w:color="auto"/>
              <w:bottom w:val="nil"/>
              <w:right w:val="single" w:sz="4" w:space="0" w:color="auto"/>
            </w:tcBorders>
            <w:noWrap/>
            <w:hideMark/>
          </w:tcPr>
          <w:p w14:paraId="5911DFD1" w14:textId="7FC9B23F" w:rsidR="00CE1377" w:rsidRPr="00CE1377" w:rsidRDefault="00AC3B72" w:rsidP="00CE1377">
            <w:pPr>
              <w:tabs>
                <w:tab w:val="left" w:pos="595"/>
              </w:tabs>
              <w:ind w:right="84"/>
              <w:jc w:val="center"/>
              <w:rPr>
                <w:sz w:val="20"/>
                <w:szCs w:val="20"/>
              </w:rPr>
            </w:pPr>
            <w:r>
              <w:rPr>
                <w:sz w:val="20"/>
                <w:szCs w:val="20"/>
              </w:rPr>
              <w:t>18</w:t>
            </w:r>
          </w:p>
        </w:tc>
        <w:tc>
          <w:tcPr>
            <w:tcW w:w="1841" w:type="dxa"/>
            <w:tcBorders>
              <w:top w:val="nil"/>
              <w:left w:val="single" w:sz="4" w:space="0" w:color="auto"/>
              <w:bottom w:val="nil"/>
              <w:right w:val="single" w:sz="4" w:space="0" w:color="auto"/>
            </w:tcBorders>
            <w:noWrap/>
            <w:vAlign w:val="center"/>
            <w:hideMark/>
          </w:tcPr>
          <w:p w14:paraId="1DC435F6" w14:textId="022D3C28" w:rsidR="00CE1377" w:rsidRPr="00CE1377" w:rsidRDefault="00CE1377" w:rsidP="00CE1377">
            <w:pPr>
              <w:ind w:right="84"/>
              <w:jc w:val="right"/>
              <w:rPr>
                <w:color w:val="auto"/>
                <w:sz w:val="20"/>
                <w:szCs w:val="20"/>
                <w:highlight w:val="yellow"/>
              </w:rPr>
            </w:pPr>
            <w:r w:rsidRPr="00CE1377">
              <w:rPr>
                <w:sz w:val="20"/>
                <w:szCs w:val="20"/>
              </w:rPr>
              <w:t>(1,047)</w:t>
            </w:r>
          </w:p>
        </w:tc>
      </w:tr>
      <w:tr w:rsidR="00CE1377" w:rsidRPr="00581F1D" w14:paraId="1D96E85E"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1E07AE45" w14:textId="10BC57CD" w:rsidR="00CE1377" w:rsidRPr="00CE1377" w:rsidRDefault="00CE1377" w:rsidP="00CE1377">
            <w:pPr>
              <w:ind w:right="84"/>
              <w:jc w:val="right"/>
              <w:rPr>
                <w:sz w:val="20"/>
                <w:szCs w:val="20"/>
                <w:highlight w:val="yellow"/>
              </w:rPr>
            </w:pPr>
            <w:r w:rsidRPr="00CE1377">
              <w:rPr>
                <w:sz w:val="20"/>
                <w:szCs w:val="20"/>
              </w:rPr>
              <w:t>(13,345)</w:t>
            </w:r>
          </w:p>
        </w:tc>
        <w:tc>
          <w:tcPr>
            <w:tcW w:w="4636" w:type="dxa"/>
            <w:tcBorders>
              <w:top w:val="nil"/>
              <w:left w:val="single" w:sz="4" w:space="0" w:color="auto"/>
              <w:bottom w:val="nil"/>
              <w:right w:val="single" w:sz="4" w:space="0" w:color="auto"/>
            </w:tcBorders>
            <w:hideMark/>
          </w:tcPr>
          <w:p w14:paraId="27B558E5" w14:textId="77777777" w:rsidR="00CE1377" w:rsidRPr="00CE1377" w:rsidRDefault="00CE1377" w:rsidP="00CE1377">
            <w:pPr>
              <w:ind w:right="84"/>
              <w:rPr>
                <w:sz w:val="20"/>
                <w:szCs w:val="20"/>
              </w:rPr>
            </w:pPr>
            <w:r w:rsidRPr="00CE1377">
              <w:rPr>
                <w:sz w:val="20"/>
                <w:szCs w:val="20"/>
              </w:rPr>
              <w:t>Short Term Creditors</w:t>
            </w:r>
          </w:p>
        </w:tc>
        <w:tc>
          <w:tcPr>
            <w:tcW w:w="894" w:type="dxa"/>
            <w:tcBorders>
              <w:top w:val="nil"/>
              <w:left w:val="single" w:sz="4" w:space="0" w:color="auto"/>
              <w:bottom w:val="nil"/>
              <w:right w:val="single" w:sz="4" w:space="0" w:color="auto"/>
            </w:tcBorders>
            <w:noWrap/>
            <w:hideMark/>
          </w:tcPr>
          <w:p w14:paraId="73201C22" w14:textId="748FC1D7" w:rsidR="00CE1377" w:rsidRPr="00CE1377" w:rsidRDefault="00AC3B72" w:rsidP="00CE1377">
            <w:pPr>
              <w:tabs>
                <w:tab w:val="left" w:pos="595"/>
              </w:tabs>
              <w:ind w:right="84"/>
              <w:jc w:val="center"/>
              <w:rPr>
                <w:sz w:val="20"/>
                <w:szCs w:val="20"/>
              </w:rPr>
            </w:pPr>
            <w:r>
              <w:rPr>
                <w:sz w:val="20"/>
                <w:szCs w:val="20"/>
              </w:rPr>
              <w:t>23</w:t>
            </w:r>
          </w:p>
        </w:tc>
        <w:tc>
          <w:tcPr>
            <w:tcW w:w="1841" w:type="dxa"/>
            <w:tcBorders>
              <w:top w:val="nil"/>
              <w:left w:val="single" w:sz="4" w:space="0" w:color="auto"/>
              <w:bottom w:val="nil"/>
              <w:right w:val="single" w:sz="4" w:space="0" w:color="auto"/>
            </w:tcBorders>
            <w:noWrap/>
            <w:vAlign w:val="center"/>
            <w:hideMark/>
          </w:tcPr>
          <w:p w14:paraId="31E4477A" w14:textId="67A2D914" w:rsidR="00CE1377" w:rsidRPr="00CE1377" w:rsidRDefault="00CE1377" w:rsidP="00CE1377">
            <w:pPr>
              <w:ind w:right="84"/>
              <w:jc w:val="right"/>
              <w:rPr>
                <w:color w:val="auto"/>
                <w:sz w:val="20"/>
                <w:szCs w:val="20"/>
                <w:highlight w:val="yellow"/>
              </w:rPr>
            </w:pPr>
            <w:r w:rsidRPr="00CE1377">
              <w:rPr>
                <w:sz w:val="20"/>
                <w:szCs w:val="20"/>
              </w:rPr>
              <w:t>(13,68</w:t>
            </w:r>
            <w:r w:rsidR="007D33AF">
              <w:rPr>
                <w:sz w:val="20"/>
                <w:szCs w:val="20"/>
              </w:rPr>
              <w:t>5</w:t>
            </w:r>
            <w:r w:rsidRPr="00CE1377">
              <w:rPr>
                <w:sz w:val="20"/>
                <w:szCs w:val="20"/>
              </w:rPr>
              <w:t>)</w:t>
            </w:r>
          </w:p>
        </w:tc>
      </w:tr>
      <w:tr w:rsidR="00CE1377" w:rsidRPr="00581F1D" w14:paraId="198CE5F4" w14:textId="77777777" w:rsidTr="00CE1377">
        <w:trPr>
          <w:divId w:val="1208032575"/>
          <w:trHeight w:val="285"/>
        </w:trPr>
        <w:tc>
          <w:tcPr>
            <w:tcW w:w="1838" w:type="dxa"/>
            <w:tcBorders>
              <w:top w:val="nil"/>
              <w:left w:val="single" w:sz="4" w:space="0" w:color="auto"/>
              <w:bottom w:val="single" w:sz="4" w:space="0" w:color="auto"/>
              <w:right w:val="single" w:sz="4" w:space="0" w:color="auto"/>
            </w:tcBorders>
            <w:noWrap/>
            <w:vAlign w:val="center"/>
            <w:hideMark/>
          </w:tcPr>
          <w:p w14:paraId="415D17D8" w14:textId="05DA5F9B" w:rsidR="00CE1377" w:rsidRPr="00CE1377" w:rsidRDefault="00CE1377" w:rsidP="00CE1377">
            <w:pPr>
              <w:ind w:right="84"/>
              <w:jc w:val="right"/>
              <w:rPr>
                <w:sz w:val="20"/>
                <w:szCs w:val="20"/>
                <w:highlight w:val="yellow"/>
              </w:rPr>
            </w:pPr>
            <w:r w:rsidRPr="00CE1377">
              <w:rPr>
                <w:sz w:val="20"/>
                <w:szCs w:val="20"/>
              </w:rPr>
              <w:t>(275)</w:t>
            </w:r>
          </w:p>
        </w:tc>
        <w:tc>
          <w:tcPr>
            <w:tcW w:w="4636" w:type="dxa"/>
            <w:tcBorders>
              <w:top w:val="nil"/>
              <w:left w:val="single" w:sz="4" w:space="0" w:color="auto"/>
              <w:bottom w:val="single" w:sz="4" w:space="0" w:color="auto"/>
              <w:right w:val="single" w:sz="4" w:space="0" w:color="auto"/>
            </w:tcBorders>
            <w:hideMark/>
          </w:tcPr>
          <w:p w14:paraId="2B688E10" w14:textId="77777777" w:rsidR="00CE1377" w:rsidRPr="00CE1377" w:rsidRDefault="00CE1377" w:rsidP="00CE1377">
            <w:pPr>
              <w:ind w:right="84"/>
              <w:rPr>
                <w:sz w:val="20"/>
                <w:szCs w:val="20"/>
              </w:rPr>
            </w:pPr>
            <w:r w:rsidRPr="00CE1377">
              <w:rPr>
                <w:sz w:val="20"/>
                <w:szCs w:val="20"/>
              </w:rPr>
              <w:t>Short Term Provisions</w:t>
            </w:r>
          </w:p>
        </w:tc>
        <w:tc>
          <w:tcPr>
            <w:tcW w:w="894" w:type="dxa"/>
            <w:tcBorders>
              <w:top w:val="nil"/>
              <w:left w:val="single" w:sz="4" w:space="0" w:color="auto"/>
              <w:bottom w:val="single" w:sz="4" w:space="0" w:color="auto"/>
              <w:right w:val="single" w:sz="4" w:space="0" w:color="auto"/>
            </w:tcBorders>
            <w:noWrap/>
            <w:hideMark/>
          </w:tcPr>
          <w:p w14:paraId="651ED86C" w14:textId="4F4FA68A" w:rsidR="00CE1377" w:rsidRPr="00CE1377" w:rsidRDefault="00AC3B72" w:rsidP="00CE1377">
            <w:pPr>
              <w:tabs>
                <w:tab w:val="left" w:pos="595"/>
              </w:tabs>
              <w:ind w:right="84"/>
              <w:jc w:val="center"/>
              <w:rPr>
                <w:sz w:val="20"/>
                <w:szCs w:val="20"/>
              </w:rPr>
            </w:pPr>
            <w:r>
              <w:rPr>
                <w:sz w:val="20"/>
                <w:szCs w:val="20"/>
              </w:rPr>
              <w:t>24</w:t>
            </w:r>
          </w:p>
        </w:tc>
        <w:tc>
          <w:tcPr>
            <w:tcW w:w="1841" w:type="dxa"/>
            <w:tcBorders>
              <w:top w:val="nil"/>
              <w:left w:val="single" w:sz="4" w:space="0" w:color="auto"/>
              <w:bottom w:val="single" w:sz="4" w:space="0" w:color="auto"/>
              <w:right w:val="single" w:sz="4" w:space="0" w:color="auto"/>
            </w:tcBorders>
            <w:noWrap/>
            <w:vAlign w:val="center"/>
            <w:hideMark/>
          </w:tcPr>
          <w:p w14:paraId="6B61948D" w14:textId="7C979D90" w:rsidR="00CE1377" w:rsidRPr="00CE1377" w:rsidRDefault="00CE1377" w:rsidP="00CE1377">
            <w:pPr>
              <w:ind w:right="84"/>
              <w:jc w:val="right"/>
              <w:rPr>
                <w:color w:val="auto"/>
                <w:sz w:val="20"/>
                <w:szCs w:val="20"/>
                <w:highlight w:val="yellow"/>
              </w:rPr>
            </w:pPr>
            <w:r w:rsidRPr="00CE1377">
              <w:rPr>
                <w:sz w:val="20"/>
                <w:szCs w:val="20"/>
              </w:rPr>
              <w:t>(238)</w:t>
            </w:r>
          </w:p>
        </w:tc>
      </w:tr>
      <w:tr w:rsidR="00CE1377" w:rsidRPr="00E34557" w14:paraId="226BEA00" w14:textId="77777777" w:rsidTr="00E34557">
        <w:trPr>
          <w:divId w:val="1208032575"/>
          <w:trHeight w:val="300"/>
        </w:trPr>
        <w:tc>
          <w:tcPr>
            <w:tcW w:w="1838" w:type="dxa"/>
            <w:tcBorders>
              <w:top w:val="single" w:sz="4" w:space="0" w:color="auto"/>
              <w:left w:val="single" w:sz="4" w:space="0" w:color="auto"/>
              <w:bottom w:val="nil"/>
              <w:right w:val="single" w:sz="4" w:space="0" w:color="auto"/>
            </w:tcBorders>
            <w:shd w:val="clear" w:color="auto" w:fill="C00000"/>
            <w:noWrap/>
            <w:vAlign w:val="center"/>
            <w:hideMark/>
          </w:tcPr>
          <w:p w14:paraId="4D5E7783" w14:textId="00424692"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(13,665)</w:t>
            </w:r>
          </w:p>
        </w:tc>
        <w:tc>
          <w:tcPr>
            <w:tcW w:w="4636" w:type="dxa"/>
            <w:tcBorders>
              <w:top w:val="single" w:sz="4" w:space="0" w:color="auto"/>
              <w:left w:val="single" w:sz="4" w:space="0" w:color="auto"/>
              <w:bottom w:val="nil"/>
              <w:right w:val="single" w:sz="4" w:space="0" w:color="auto"/>
            </w:tcBorders>
            <w:shd w:val="clear" w:color="auto" w:fill="C00000"/>
            <w:hideMark/>
          </w:tcPr>
          <w:p w14:paraId="3C1BCD6F" w14:textId="77777777"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TOTAL CURRENT LIABILITIES</w:t>
            </w:r>
          </w:p>
        </w:tc>
        <w:tc>
          <w:tcPr>
            <w:tcW w:w="894" w:type="dxa"/>
            <w:tcBorders>
              <w:top w:val="single" w:sz="4" w:space="0" w:color="auto"/>
              <w:left w:val="single" w:sz="4" w:space="0" w:color="auto"/>
              <w:bottom w:val="nil"/>
              <w:right w:val="single" w:sz="4" w:space="0" w:color="auto"/>
            </w:tcBorders>
            <w:shd w:val="clear" w:color="auto" w:fill="C00000"/>
            <w:noWrap/>
            <w:hideMark/>
          </w:tcPr>
          <w:p w14:paraId="11A4E3EF" w14:textId="77777777" w:rsidR="00CE1377" w:rsidRPr="00E34557" w:rsidRDefault="00CE1377" w:rsidP="00CE1377">
            <w:pPr>
              <w:tabs>
                <w:tab w:val="left" w:pos="595"/>
              </w:tabs>
              <w:ind w:right="84"/>
              <w:jc w:val="center"/>
              <w:rPr>
                <w:b/>
                <w:bCs/>
                <w:color w:val="FFFFFF" w:themeColor="background1"/>
                <w:sz w:val="20"/>
                <w:szCs w:val="20"/>
              </w:rPr>
            </w:pPr>
          </w:p>
        </w:tc>
        <w:tc>
          <w:tcPr>
            <w:tcW w:w="1841" w:type="dxa"/>
            <w:tcBorders>
              <w:top w:val="single" w:sz="4" w:space="0" w:color="auto"/>
              <w:left w:val="single" w:sz="4" w:space="0" w:color="auto"/>
              <w:bottom w:val="nil"/>
              <w:right w:val="single" w:sz="4" w:space="0" w:color="auto"/>
            </w:tcBorders>
            <w:shd w:val="clear" w:color="auto" w:fill="C00000"/>
            <w:noWrap/>
            <w:vAlign w:val="center"/>
            <w:hideMark/>
          </w:tcPr>
          <w:p w14:paraId="7DC8FBAC" w14:textId="5192394D"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(14,9</w:t>
            </w:r>
            <w:r w:rsidR="000A1FF3" w:rsidRPr="00E34557">
              <w:rPr>
                <w:b/>
                <w:bCs/>
                <w:color w:val="FFFFFF" w:themeColor="background1"/>
                <w:sz w:val="20"/>
                <w:szCs w:val="20"/>
              </w:rPr>
              <w:t>70</w:t>
            </w:r>
            <w:r w:rsidRPr="00E34557">
              <w:rPr>
                <w:b/>
                <w:bCs/>
                <w:color w:val="FFFFFF" w:themeColor="background1"/>
                <w:sz w:val="20"/>
                <w:szCs w:val="20"/>
              </w:rPr>
              <w:t>)</w:t>
            </w:r>
          </w:p>
        </w:tc>
      </w:tr>
      <w:tr w:rsidR="00CE1377" w:rsidRPr="00581F1D" w14:paraId="19ABBAE9"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20FCC6DC" w14:textId="7608C07C" w:rsidR="00CE1377" w:rsidRPr="00CE1377" w:rsidRDefault="00CE1377" w:rsidP="00CE1377">
            <w:pPr>
              <w:ind w:right="84"/>
              <w:jc w:val="right"/>
              <w:rPr>
                <w:b/>
                <w:bCs/>
                <w:sz w:val="20"/>
                <w:szCs w:val="20"/>
                <w:highlight w:val="yellow"/>
              </w:rPr>
            </w:pPr>
            <w:r w:rsidRPr="00CE1377">
              <w:rPr>
                <w:sz w:val="20"/>
                <w:szCs w:val="20"/>
              </w:rPr>
              <w:t> </w:t>
            </w:r>
          </w:p>
        </w:tc>
        <w:tc>
          <w:tcPr>
            <w:tcW w:w="4636" w:type="dxa"/>
            <w:tcBorders>
              <w:top w:val="nil"/>
              <w:left w:val="single" w:sz="4" w:space="0" w:color="auto"/>
              <w:bottom w:val="nil"/>
              <w:right w:val="single" w:sz="4" w:space="0" w:color="auto"/>
            </w:tcBorders>
            <w:hideMark/>
          </w:tcPr>
          <w:p w14:paraId="1C65BCFE" w14:textId="77777777" w:rsidR="00CE1377" w:rsidRPr="00CE1377" w:rsidRDefault="00CE1377" w:rsidP="00CE1377">
            <w:pPr>
              <w:ind w:right="84"/>
              <w:rPr>
                <w:sz w:val="20"/>
                <w:szCs w:val="20"/>
              </w:rPr>
            </w:pPr>
          </w:p>
        </w:tc>
        <w:tc>
          <w:tcPr>
            <w:tcW w:w="894" w:type="dxa"/>
            <w:tcBorders>
              <w:top w:val="nil"/>
              <w:left w:val="single" w:sz="4" w:space="0" w:color="auto"/>
              <w:bottom w:val="nil"/>
              <w:right w:val="single" w:sz="4" w:space="0" w:color="auto"/>
            </w:tcBorders>
            <w:noWrap/>
            <w:hideMark/>
          </w:tcPr>
          <w:p w14:paraId="0610124D" w14:textId="77777777" w:rsidR="00CE1377" w:rsidRPr="00CE1377" w:rsidRDefault="00CE1377" w:rsidP="00CE1377">
            <w:pPr>
              <w:tabs>
                <w:tab w:val="left" w:pos="595"/>
              </w:tabs>
              <w:ind w:right="84"/>
              <w:jc w:val="center"/>
              <w:rPr>
                <w:sz w:val="20"/>
                <w:szCs w:val="20"/>
              </w:rPr>
            </w:pPr>
          </w:p>
        </w:tc>
        <w:tc>
          <w:tcPr>
            <w:tcW w:w="1841" w:type="dxa"/>
            <w:tcBorders>
              <w:top w:val="nil"/>
              <w:left w:val="single" w:sz="4" w:space="0" w:color="auto"/>
              <w:bottom w:val="nil"/>
              <w:right w:val="single" w:sz="4" w:space="0" w:color="auto"/>
            </w:tcBorders>
            <w:noWrap/>
            <w:vAlign w:val="center"/>
            <w:hideMark/>
          </w:tcPr>
          <w:p w14:paraId="319AC607" w14:textId="567F532C" w:rsidR="00CE1377" w:rsidRPr="00CE1377" w:rsidRDefault="00CE1377" w:rsidP="00CE1377">
            <w:pPr>
              <w:ind w:right="84"/>
              <w:jc w:val="right"/>
              <w:rPr>
                <w:sz w:val="20"/>
                <w:szCs w:val="20"/>
                <w:highlight w:val="yellow"/>
              </w:rPr>
            </w:pPr>
            <w:r w:rsidRPr="00CE1377">
              <w:rPr>
                <w:sz w:val="20"/>
                <w:szCs w:val="20"/>
              </w:rPr>
              <w:t> </w:t>
            </w:r>
          </w:p>
        </w:tc>
      </w:tr>
      <w:tr w:rsidR="00CE1377" w:rsidRPr="00581F1D" w14:paraId="5479196E"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6C2E313E" w14:textId="0538516D" w:rsidR="00CE1377" w:rsidRPr="00CE1377" w:rsidRDefault="00CE1377" w:rsidP="00CE1377">
            <w:pPr>
              <w:ind w:right="84"/>
              <w:jc w:val="right"/>
              <w:rPr>
                <w:sz w:val="20"/>
                <w:szCs w:val="20"/>
                <w:highlight w:val="yellow"/>
              </w:rPr>
            </w:pPr>
            <w:r w:rsidRPr="00CE1377">
              <w:rPr>
                <w:sz w:val="20"/>
                <w:szCs w:val="20"/>
              </w:rPr>
              <w:t>(29,900)</w:t>
            </w:r>
          </w:p>
        </w:tc>
        <w:tc>
          <w:tcPr>
            <w:tcW w:w="4636" w:type="dxa"/>
            <w:tcBorders>
              <w:top w:val="nil"/>
              <w:left w:val="single" w:sz="4" w:space="0" w:color="auto"/>
              <w:bottom w:val="nil"/>
              <w:right w:val="single" w:sz="4" w:space="0" w:color="auto"/>
            </w:tcBorders>
            <w:hideMark/>
          </w:tcPr>
          <w:p w14:paraId="432404FE" w14:textId="77777777" w:rsidR="00CE1377" w:rsidRPr="00CE1377" w:rsidRDefault="00CE1377" w:rsidP="00CE1377">
            <w:pPr>
              <w:ind w:right="84"/>
              <w:rPr>
                <w:sz w:val="20"/>
                <w:szCs w:val="20"/>
              </w:rPr>
            </w:pPr>
            <w:r w:rsidRPr="00CE1377">
              <w:rPr>
                <w:sz w:val="20"/>
                <w:szCs w:val="20"/>
              </w:rPr>
              <w:t>Long Term Borrowing</w:t>
            </w:r>
          </w:p>
        </w:tc>
        <w:tc>
          <w:tcPr>
            <w:tcW w:w="894" w:type="dxa"/>
            <w:tcBorders>
              <w:top w:val="nil"/>
              <w:left w:val="single" w:sz="4" w:space="0" w:color="auto"/>
              <w:bottom w:val="nil"/>
              <w:right w:val="single" w:sz="4" w:space="0" w:color="auto"/>
            </w:tcBorders>
            <w:noWrap/>
            <w:hideMark/>
          </w:tcPr>
          <w:p w14:paraId="57E06CA6" w14:textId="4621078B" w:rsidR="00CE1377" w:rsidRPr="00CE1377" w:rsidRDefault="00AC3B72" w:rsidP="00CE1377">
            <w:pPr>
              <w:tabs>
                <w:tab w:val="left" w:pos="595"/>
              </w:tabs>
              <w:ind w:right="84"/>
              <w:jc w:val="center"/>
              <w:rPr>
                <w:sz w:val="20"/>
                <w:szCs w:val="20"/>
              </w:rPr>
            </w:pPr>
            <w:r>
              <w:rPr>
                <w:sz w:val="20"/>
                <w:szCs w:val="20"/>
              </w:rPr>
              <w:t>18</w:t>
            </w:r>
          </w:p>
        </w:tc>
        <w:tc>
          <w:tcPr>
            <w:tcW w:w="1841" w:type="dxa"/>
            <w:tcBorders>
              <w:top w:val="nil"/>
              <w:left w:val="single" w:sz="4" w:space="0" w:color="auto"/>
              <w:bottom w:val="nil"/>
              <w:right w:val="single" w:sz="4" w:space="0" w:color="auto"/>
            </w:tcBorders>
            <w:noWrap/>
            <w:vAlign w:val="center"/>
            <w:hideMark/>
          </w:tcPr>
          <w:p w14:paraId="57B4F71E" w14:textId="2A72B1A3" w:rsidR="00CE1377" w:rsidRPr="00CE1377" w:rsidRDefault="00CE1377" w:rsidP="00CE1377">
            <w:pPr>
              <w:ind w:right="84"/>
              <w:jc w:val="right"/>
              <w:rPr>
                <w:color w:val="auto"/>
                <w:sz w:val="20"/>
                <w:szCs w:val="20"/>
                <w:highlight w:val="yellow"/>
              </w:rPr>
            </w:pPr>
            <w:r w:rsidRPr="00CE1377">
              <w:rPr>
                <w:sz w:val="20"/>
                <w:szCs w:val="20"/>
              </w:rPr>
              <w:t>(28,900)</w:t>
            </w:r>
          </w:p>
        </w:tc>
      </w:tr>
      <w:tr w:rsidR="00CE1377" w:rsidRPr="00581F1D" w14:paraId="61C3E3DD"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44D18181" w14:textId="5D5E8672" w:rsidR="00CE1377" w:rsidRPr="00CE1377" w:rsidRDefault="00CE1377" w:rsidP="00CE1377">
            <w:pPr>
              <w:ind w:right="84"/>
              <w:jc w:val="right"/>
              <w:rPr>
                <w:sz w:val="20"/>
                <w:szCs w:val="20"/>
                <w:highlight w:val="yellow"/>
              </w:rPr>
            </w:pPr>
            <w:r w:rsidRPr="00CE1377">
              <w:rPr>
                <w:sz w:val="20"/>
                <w:szCs w:val="20"/>
              </w:rPr>
              <w:t>(76)</w:t>
            </w:r>
          </w:p>
        </w:tc>
        <w:tc>
          <w:tcPr>
            <w:tcW w:w="4636" w:type="dxa"/>
            <w:tcBorders>
              <w:top w:val="nil"/>
              <w:left w:val="single" w:sz="4" w:space="0" w:color="auto"/>
              <w:bottom w:val="nil"/>
              <w:right w:val="single" w:sz="4" w:space="0" w:color="auto"/>
            </w:tcBorders>
            <w:hideMark/>
          </w:tcPr>
          <w:p w14:paraId="346204F6" w14:textId="77777777" w:rsidR="00CE1377" w:rsidRPr="00CE1377" w:rsidRDefault="00CE1377" w:rsidP="00CE1377">
            <w:pPr>
              <w:ind w:right="84"/>
              <w:rPr>
                <w:sz w:val="20"/>
                <w:szCs w:val="20"/>
              </w:rPr>
            </w:pPr>
            <w:r w:rsidRPr="00CE1377">
              <w:rPr>
                <w:sz w:val="20"/>
                <w:szCs w:val="20"/>
              </w:rPr>
              <w:t>Receipts in Advance - General</w:t>
            </w:r>
          </w:p>
        </w:tc>
        <w:tc>
          <w:tcPr>
            <w:tcW w:w="894" w:type="dxa"/>
            <w:tcBorders>
              <w:top w:val="nil"/>
              <w:left w:val="single" w:sz="4" w:space="0" w:color="auto"/>
              <w:bottom w:val="nil"/>
              <w:right w:val="single" w:sz="4" w:space="0" w:color="auto"/>
            </w:tcBorders>
            <w:noWrap/>
            <w:hideMark/>
          </w:tcPr>
          <w:p w14:paraId="2F6515B4" w14:textId="33CC9C37" w:rsidR="00CE1377" w:rsidRPr="00CE1377" w:rsidRDefault="00AC3B72" w:rsidP="00CE1377">
            <w:pPr>
              <w:tabs>
                <w:tab w:val="left" w:pos="595"/>
              </w:tabs>
              <w:ind w:right="84"/>
              <w:jc w:val="center"/>
              <w:rPr>
                <w:sz w:val="20"/>
                <w:szCs w:val="20"/>
              </w:rPr>
            </w:pPr>
            <w:r>
              <w:rPr>
                <w:sz w:val="20"/>
                <w:szCs w:val="20"/>
              </w:rPr>
              <w:t>23</w:t>
            </w:r>
          </w:p>
        </w:tc>
        <w:tc>
          <w:tcPr>
            <w:tcW w:w="1841" w:type="dxa"/>
            <w:tcBorders>
              <w:top w:val="nil"/>
              <w:left w:val="single" w:sz="4" w:space="0" w:color="auto"/>
              <w:bottom w:val="nil"/>
              <w:right w:val="single" w:sz="4" w:space="0" w:color="auto"/>
            </w:tcBorders>
            <w:noWrap/>
            <w:vAlign w:val="center"/>
            <w:hideMark/>
          </w:tcPr>
          <w:p w14:paraId="53FE670B" w14:textId="205E339F" w:rsidR="00CE1377" w:rsidRPr="00CE1377" w:rsidRDefault="007D33AF" w:rsidP="00CE1377">
            <w:pPr>
              <w:ind w:right="84"/>
              <w:jc w:val="right"/>
              <w:rPr>
                <w:color w:val="auto"/>
                <w:sz w:val="20"/>
                <w:szCs w:val="20"/>
                <w:highlight w:val="yellow"/>
              </w:rPr>
            </w:pPr>
            <w:r>
              <w:rPr>
                <w:sz w:val="20"/>
                <w:szCs w:val="20"/>
              </w:rPr>
              <w:t>0</w:t>
            </w:r>
          </w:p>
        </w:tc>
      </w:tr>
      <w:tr w:rsidR="00CE1377" w:rsidRPr="00581F1D" w14:paraId="667F36D2" w14:textId="77777777" w:rsidTr="00CE1377">
        <w:trPr>
          <w:divId w:val="1208032575"/>
          <w:trHeight w:val="285"/>
        </w:trPr>
        <w:tc>
          <w:tcPr>
            <w:tcW w:w="1838" w:type="dxa"/>
            <w:tcBorders>
              <w:top w:val="nil"/>
              <w:left w:val="single" w:sz="4" w:space="0" w:color="auto"/>
              <w:bottom w:val="single" w:sz="4" w:space="0" w:color="auto"/>
              <w:right w:val="single" w:sz="4" w:space="0" w:color="auto"/>
            </w:tcBorders>
            <w:noWrap/>
            <w:vAlign w:val="center"/>
            <w:hideMark/>
          </w:tcPr>
          <w:p w14:paraId="33099171" w14:textId="7D330321" w:rsidR="00CE1377" w:rsidRPr="00CE1377" w:rsidRDefault="00CE1377" w:rsidP="00CE1377">
            <w:pPr>
              <w:ind w:right="84"/>
              <w:jc w:val="right"/>
              <w:rPr>
                <w:sz w:val="20"/>
                <w:szCs w:val="20"/>
                <w:highlight w:val="yellow"/>
              </w:rPr>
            </w:pPr>
            <w:r w:rsidRPr="00CE1377">
              <w:rPr>
                <w:sz w:val="20"/>
                <w:szCs w:val="20"/>
              </w:rPr>
              <w:t>(356,844)</w:t>
            </w:r>
          </w:p>
        </w:tc>
        <w:tc>
          <w:tcPr>
            <w:tcW w:w="4636" w:type="dxa"/>
            <w:tcBorders>
              <w:top w:val="nil"/>
              <w:left w:val="single" w:sz="4" w:space="0" w:color="auto"/>
              <w:bottom w:val="single" w:sz="4" w:space="0" w:color="auto"/>
              <w:right w:val="single" w:sz="4" w:space="0" w:color="auto"/>
            </w:tcBorders>
            <w:hideMark/>
          </w:tcPr>
          <w:p w14:paraId="111D7512" w14:textId="77777777" w:rsidR="00CE1377" w:rsidRPr="00CE1377" w:rsidRDefault="00CE1377" w:rsidP="00CE1377">
            <w:pPr>
              <w:ind w:right="84"/>
              <w:rPr>
                <w:sz w:val="20"/>
                <w:szCs w:val="20"/>
              </w:rPr>
            </w:pPr>
            <w:r w:rsidRPr="00CE1377">
              <w:rPr>
                <w:sz w:val="20"/>
                <w:szCs w:val="20"/>
              </w:rPr>
              <w:t>Pensions Liability</w:t>
            </w:r>
          </w:p>
        </w:tc>
        <w:tc>
          <w:tcPr>
            <w:tcW w:w="894" w:type="dxa"/>
            <w:tcBorders>
              <w:top w:val="nil"/>
              <w:left w:val="single" w:sz="4" w:space="0" w:color="auto"/>
              <w:bottom w:val="single" w:sz="4" w:space="0" w:color="auto"/>
              <w:right w:val="single" w:sz="4" w:space="0" w:color="auto"/>
            </w:tcBorders>
            <w:noWrap/>
            <w:hideMark/>
          </w:tcPr>
          <w:p w14:paraId="3220DEEC" w14:textId="3581E137" w:rsidR="00CE1377" w:rsidRPr="00CE1377" w:rsidRDefault="00AC3B72" w:rsidP="00CE1377">
            <w:pPr>
              <w:tabs>
                <w:tab w:val="left" w:pos="595"/>
              </w:tabs>
              <w:ind w:right="84"/>
              <w:jc w:val="center"/>
              <w:rPr>
                <w:sz w:val="20"/>
                <w:szCs w:val="20"/>
              </w:rPr>
            </w:pPr>
            <w:r>
              <w:rPr>
                <w:sz w:val="20"/>
                <w:szCs w:val="20"/>
              </w:rPr>
              <w:t>40</w:t>
            </w:r>
          </w:p>
        </w:tc>
        <w:tc>
          <w:tcPr>
            <w:tcW w:w="1841" w:type="dxa"/>
            <w:tcBorders>
              <w:top w:val="nil"/>
              <w:left w:val="single" w:sz="4" w:space="0" w:color="auto"/>
              <w:bottom w:val="single" w:sz="4" w:space="0" w:color="auto"/>
              <w:right w:val="single" w:sz="4" w:space="0" w:color="auto"/>
            </w:tcBorders>
            <w:noWrap/>
            <w:vAlign w:val="center"/>
            <w:hideMark/>
          </w:tcPr>
          <w:p w14:paraId="3214E418" w14:textId="5512337C" w:rsidR="00CE1377" w:rsidRPr="00CE1377" w:rsidRDefault="00CE1377" w:rsidP="00CE1377">
            <w:pPr>
              <w:ind w:right="84"/>
              <w:jc w:val="right"/>
              <w:rPr>
                <w:color w:val="auto"/>
                <w:sz w:val="20"/>
                <w:szCs w:val="20"/>
                <w:highlight w:val="yellow"/>
              </w:rPr>
            </w:pPr>
            <w:r w:rsidRPr="00CE1377">
              <w:rPr>
                <w:sz w:val="20"/>
                <w:szCs w:val="20"/>
              </w:rPr>
              <w:t>(386,008)</w:t>
            </w:r>
          </w:p>
        </w:tc>
      </w:tr>
      <w:tr w:rsidR="00CE1377" w:rsidRPr="00E34557" w14:paraId="1950691E" w14:textId="77777777" w:rsidTr="00E34557">
        <w:trPr>
          <w:divId w:val="1208032575"/>
          <w:trHeight w:val="300"/>
        </w:trPr>
        <w:tc>
          <w:tcPr>
            <w:tcW w:w="1838" w:type="dxa"/>
            <w:tcBorders>
              <w:top w:val="single" w:sz="4" w:space="0" w:color="auto"/>
              <w:left w:val="single" w:sz="4" w:space="0" w:color="auto"/>
              <w:bottom w:val="nil"/>
              <w:right w:val="single" w:sz="4" w:space="0" w:color="auto"/>
            </w:tcBorders>
            <w:shd w:val="clear" w:color="auto" w:fill="C00000"/>
            <w:noWrap/>
            <w:vAlign w:val="center"/>
            <w:hideMark/>
          </w:tcPr>
          <w:p w14:paraId="396708C8" w14:textId="4CDAD935"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(386,820)</w:t>
            </w:r>
          </w:p>
        </w:tc>
        <w:tc>
          <w:tcPr>
            <w:tcW w:w="4636" w:type="dxa"/>
            <w:tcBorders>
              <w:top w:val="single" w:sz="4" w:space="0" w:color="auto"/>
              <w:left w:val="single" w:sz="4" w:space="0" w:color="auto"/>
              <w:bottom w:val="nil"/>
              <w:right w:val="single" w:sz="4" w:space="0" w:color="auto"/>
            </w:tcBorders>
            <w:shd w:val="clear" w:color="auto" w:fill="C00000"/>
            <w:hideMark/>
          </w:tcPr>
          <w:p w14:paraId="40C8A91D" w14:textId="0BCF5CCE"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 xml:space="preserve">TOTAL </w:t>
            </w:r>
            <w:r w:rsidR="00E34557" w:rsidRPr="00E34557">
              <w:rPr>
                <w:b/>
                <w:bCs/>
                <w:color w:val="FFFFFF" w:themeColor="background1"/>
                <w:sz w:val="20"/>
                <w:szCs w:val="20"/>
              </w:rPr>
              <w:t>LONG-TERM</w:t>
            </w:r>
            <w:r w:rsidRPr="00E34557">
              <w:rPr>
                <w:b/>
                <w:bCs/>
                <w:color w:val="FFFFFF" w:themeColor="background1"/>
                <w:sz w:val="20"/>
                <w:szCs w:val="20"/>
              </w:rPr>
              <w:t xml:space="preserve"> LIABILITIES</w:t>
            </w:r>
          </w:p>
        </w:tc>
        <w:tc>
          <w:tcPr>
            <w:tcW w:w="894" w:type="dxa"/>
            <w:tcBorders>
              <w:top w:val="single" w:sz="4" w:space="0" w:color="auto"/>
              <w:left w:val="single" w:sz="4" w:space="0" w:color="auto"/>
              <w:bottom w:val="nil"/>
              <w:right w:val="single" w:sz="4" w:space="0" w:color="auto"/>
            </w:tcBorders>
            <w:shd w:val="clear" w:color="auto" w:fill="C00000"/>
            <w:noWrap/>
            <w:hideMark/>
          </w:tcPr>
          <w:p w14:paraId="6D0C89CF" w14:textId="77777777" w:rsidR="00CE1377" w:rsidRPr="00E34557" w:rsidRDefault="00CE1377" w:rsidP="00CE1377">
            <w:pPr>
              <w:tabs>
                <w:tab w:val="left" w:pos="595"/>
              </w:tabs>
              <w:ind w:right="84"/>
              <w:jc w:val="center"/>
              <w:rPr>
                <w:b/>
                <w:bCs/>
                <w:color w:val="FFFFFF" w:themeColor="background1"/>
                <w:sz w:val="20"/>
                <w:szCs w:val="20"/>
              </w:rPr>
            </w:pPr>
          </w:p>
        </w:tc>
        <w:tc>
          <w:tcPr>
            <w:tcW w:w="1841" w:type="dxa"/>
            <w:tcBorders>
              <w:top w:val="single" w:sz="4" w:space="0" w:color="auto"/>
              <w:left w:val="single" w:sz="4" w:space="0" w:color="auto"/>
              <w:bottom w:val="nil"/>
              <w:right w:val="single" w:sz="4" w:space="0" w:color="auto"/>
            </w:tcBorders>
            <w:shd w:val="clear" w:color="auto" w:fill="C00000"/>
            <w:noWrap/>
            <w:vAlign w:val="center"/>
            <w:hideMark/>
          </w:tcPr>
          <w:p w14:paraId="150FC6F5" w14:textId="04F22D47"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(414,9</w:t>
            </w:r>
            <w:r w:rsidR="000A1FF3" w:rsidRPr="00E34557">
              <w:rPr>
                <w:b/>
                <w:bCs/>
                <w:color w:val="FFFFFF" w:themeColor="background1"/>
                <w:sz w:val="20"/>
                <w:szCs w:val="20"/>
              </w:rPr>
              <w:t>08</w:t>
            </w:r>
            <w:r w:rsidRPr="00E34557">
              <w:rPr>
                <w:b/>
                <w:bCs/>
                <w:color w:val="FFFFFF" w:themeColor="background1"/>
                <w:sz w:val="20"/>
                <w:szCs w:val="20"/>
              </w:rPr>
              <w:t>)</w:t>
            </w:r>
          </w:p>
        </w:tc>
      </w:tr>
      <w:tr w:rsidR="00CE1377" w:rsidRPr="00E34557" w14:paraId="7A6FD5EC" w14:textId="77777777" w:rsidTr="00E34557">
        <w:trPr>
          <w:divId w:val="1208032575"/>
          <w:trHeight w:val="315"/>
        </w:trPr>
        <w:tc>
          <w:tcPr>
            <w:tcW w:w="183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4753E8C" w14:textId="583CB0BA"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(313,056)</w:t>
            </w:r>
          </w:p>
        </w:tc>
        <w:tc>
          <w:tcPr>
            <w:tcW w:w="4636" w:type="dxa"/>
            <w:tcBorders>
              <w:top w:val="single" w:sz="4" w:space="0" w:color="auto"/>
              <w:left w:val="single" w:sz="4" w:space="0" w:color="auto"/>
              <w:bottom w:val="single" w:sz="4" w:space="0" w:color="auto"/>
              <w:right w:val="single" w:sz="4" w:space="0" w:color="auto"/>
            </w:tcBorders>
            <w:shd w:val="clear" w:color="auto" w:fill="C00000"/>
            <w:hideMark/>
          </w:tcPr>
          <w:p w14:paraId="40ED5980" w14:textId="77777777"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TOTAL NET ASSETS/(LIABILITIES)</w:t>
            </w:r>
          </w:p>
        </w:tc>
        <w:tc>
          <w:tcPr>
            <w:tcW w:w="894" w:type="dxa"/>
            <w:tcBorders>
              <w:top w:val="single" w:sz="4" w:space="0" w:color="auto"/>
              <w:left w:val="single" w:sz="4" w:space="0" w:color="auto"/>
              <w:bottom w:val="single" w:sz="4" w:space="0" w:color="auto"/>
              <w:right w:val="single" w:sz="4" w:space="0" w:color="auto"/>
            </w:tcBorders>
            <w:shd w:val="clear" w:color="auto" w:fill="C00000"/>
            <w:noWrap/>
            <w:hideMark/>
          </w:tcPr>
          <w:p w14:paraId="6C8F58C4" w14:textId="77777777" w:rsidR="00CE1377" w:rsidRPr="00E34557" w:rsidRDefault="00CE1377" w:rsidP="00CE1377">
            <w:pPr>
              <w:tabs>
                <w:tab w:val="left" w:pos="595"/>
              </w:tabs>
              <w:ind w:right="84"/>
              <w:jc w:val="center"/>
              <w:rPr>
                <w:b/>
                <w:bCs/>
                <w:color w:val="FFFFFF" w:themeColor="background1"/>
                <w:sz w:val="20"/>
                <w:szCs w:val="20"/>
              </w:rPr>
            </w:pPr>
          </w:p>
        </w:tc>
        <w:tc>
          <w:tcPr>
            <w:tcW w:w="184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24D4C2A" w14:textId="117A27A0"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(338,</w:t>
            </w:r>
            <w:r w:rsidR="000A1FF3" w:rsidRPr="00E34557">
              <w:rPr>
                <w:b/>
                <w:bCs/>
                <w:color w:val="FFFFFF" w:themeColor="background1"/>
                <w:sz w:val="20"/>
                <w:szCs w:val="20"/>
              </w:rPr>
              <w:t>623</w:t>
            </w:r>
            <w:r w:rsidRPr="00E34557">
              <w:rPr>
                <w:b/>
                <w:bCs/>
                <w:color w:val="FFFFFF" w:themeColor="background1"/>
                <w:sz w:val="20"/>
                <w:szCs w:val="20"/>
              </w:rPr>
              <w:t>)</w:t>
            </w:r>
          </w:p>
        </w:tc>
      </w:tr>
      <w:tr w:rsidR="00CE1377" w:rsidRPr="00581F1D" w14:paraId="7FAABD36" w14:textId="77777777" w:rsidTr="00CE1377">
        <w:trPr>
          <w:divId w:val="1208032575"/>
          <w:trHeight w:val="300"/>
        </w:trPr>
        <w:tc>
          <w:tcPr>
            <w:tcW w:w="1838" w:type="dxa"/>
            <w:tcBorders>
              <w:top w:val="single" w:sz="4" w:space="0" w:color="auto"/>
              <w:left w:val="single" w:sz="4" w:space="0" w:color="auto"/>
              <w:bottom w:val="nil"/>
              <w:right w:val="single" w:sz="4" w:space="0" w:color="auto"/>
            </w:tcBorders>
            <w:noWrap/>
            <w:vAlign w:val="center"/>
            <w:hideMark/>
          </w:tcPr>
          <w:p w14:paraId="2F6EC9CD" w14:textId="6B66D922" w:rsidR="00CE1377" w:rsidRPr="00CE1377" w:rsidRDefault="00CE1377" w:rsidP="00CE1377">
            <w:pPr>
              <w:ind w:right="84"/>
              <w:jc w:val="right"/>
              <w:rPr>
                <w:b/>
                <w:bCs/>
                <w:sz w:val="20"/>
                <w:szCs w:val="20"/>
                <w:highlight w:val="yellow"/>
              </w:rPr>
            </w:pPr>
            <w:r w:rsidRPr="00CE1377">
              <w:rPr>
                <w:b/>
                <w:bCs/>
                <w:sz w:val="20"/>
                <w:szCs w:val="20"/>
              </w:rPr>
              <w:t> </w:t>
            </w:r>
          </w:p>
        </w:tc>
        <w:tc>
          <w:tcPr>
            <w:tcW w:w="4636" w:type="dxa"/>
            <w:tcBorders>
              <w:top w:val="single" w:sz="4" w:space="0" w:color="auto"/>
              <w:left w:val="single" w:sz="4" w:space="0" w:color="auto"/>
              <w:bottom w:val="nil"/>
              <w:right w:val="single" w:sz="4" w:space="0" w:color="auto"/>
            </w:tcBorders>
            <w:hideMark/>
          </w:tcPr>
          <w:p w14:paraId="48409C1B" w14:textId="77777777" w:rsidR="00CE1377" w:rsidRPr="00CE1377" w:rsidRDefault="00CE1377" w:rsidP="00CE1377">
            <w:pPr>
              <w:ind w:right="84"/>
              <w:rPr>
                <w:sz w:val="20"/>
                <w:szCs w:val="20"/>
              </w:rPr>
            </w:pPr>
          </w:p>
        </w:tc>
        <w:tc>
          <w:tcPr>
            <w:tcW w:w="894" w:type="dxa"/>
            <w:tcBorders>
              <w:top w:val="single" w:sz="4" w:space="0" w:color="auto"/>
              <w:left w:val="single" w:sz="4" w:space="0" w:color="auto"/>
              <w:bottom w:val="nil"/>
              <w:right w:val="single" w:sz="4" w:space="0" w:color="auto"/>
            </w:tcBorders>
            <w:noWrap/>
            <w:hideMark/>
          </w:tcPr>
          <w:p w14:paraId="71B1A174" w14:textId="77777777" w:rsidR="00CE1377" w:rsidRPr="00CE1377" w:rsidRDefault="00CE1377" w:rsidP="00CE1377">
            <w:pPr>
              <w:tabs>
                <w:tab w:val="left" w:pos="595"/>
              </w:tabs>
              <w:ind w:right="84"/>
              <w:jc w:val="center"/>
              <w:rPr>
                <w:sz w:val="20"/>
                <w:szCs w:val="20"/>
              </w:rPr>
            </w:pPr>
          </w:p>
        </w:tc>
        <w:tc>
          <w:tcPr>
            <w:tcW w:w="1841" w:type="dxa"/>
            <w:tcBorders>
              <w:top w:val="single" w:sz="4" w:space="0" w:color="auto"/>
              <w:left w:val="single" w:sz="4" w:space="0" w:color="auto"/>
              <w:bottom w:val="nil"/>
              <w:right w:val="single" w:sz="4" w:space="0" w:color="auto"/>
            </w:tcBorders>
            <w:noWrap/>
            <w:vAlign w:val="center"/>
            <w:hideMark/>
          </w:tcPr>
          <w:p w14:paraId="468BE3B0" w14:textId="35990589" w:rsidR="00CE1377" w:rsidRPr="00CE1377" w:rsidRDefault="00CE1377" w:rsidP="00CE1377">
            <w:pPr>
              <w:ind w:right="84"/>
              <w:jc w:val="right"/>
              <w:rPr>
                <w:sz w:val="20"/>
                <w:szCs w:val="20"/>
                <w:highlight w:val="yellow"/>
              </w:rPr>
            </w:pPr>
            <w:r w:rsidRPr="00CE1377">
              <w:rPr>
                <w:b/>
                <w:bCs/>
                <w:sz w:val="20"/>
                <w:szCs w:val="20"/>
              </w:rPr>
              <w:t> </w:t>
            </w:r>
          </w:p>
        </w:tc>
      </w:tr>
      <w:tr w:rsidR="00CE1377" w:rsidRPr="00581F1D" w14:paraId="08C523B5" w14:textId="77777777" w:rsidTr="00CE1377">
        <w:trPr>
          <w:divId w:val="1208032575"/>
          <w:trHeight w:val="285"/>
        </w:trPr>
        <w:tc>
          <w:tcPr>
            <w:tcW w:w="1838" w:type="dxa"/>
            <w:tcBorders>
              <w:top w:val="nil"/>
              <w:left w:val="single" w:sz="4" w:space="0" w:color="auto"/>
              <w:bottom w:val="nil"/>
              <w:right w:val="single" w:sz="4" w:space="0" w:color="auto"/>
            </w:tcBorders>
            <w:noWrap/>
            <w:vAlign w:val="center"/>
            <w:hideMark/>
          </w:tcPr>
          <w:p w14:paraId="5429BE7F" w14:textId="489EF951" w:rsidR="00CE1377" w:rsidRPr="00CE1377" w:rsidRDefault="00CE1377" w:rsidP="00CE1377">
            <w:pPr>
              <w:ind w:right="84"/>
              <w:jc w:val="right"/>
              <w:rPr>
                <w:sz w:val="20"/>
                <w:szCs w:val="20"/>
                <w:highlight w:val="yellow"/>
              </w:rPr>
            </w:pPr>
            <w:r w:rsidRPr="00CE1377">
              <w:rPr>
                <w:sz w:val="20"/>
                <w:szCs w:val="20"/>
              </w:rPr>
              <w:t>11,593</w:t>
            </w:r>
          </w:p>
        </w:tc>
        <w:tc>
          <w:tcPr>
            <w:tcW w:w="4636" w:type="dxa"/>
            <w:tcBorders>
              <w:top w:val="nil"/>
              <w:left w:val="single" w:sz="4" w:space="0" w:color="auto"/>
              <w:bottom w:val="nil"/>
              <w:right w:val="single" w:sz="4" w:space="0" w:color="auto"/>
            </w:tcBorders>
            <w:noWrap/>
            <w:hideMark/>
          </w:tcPr>
          <w:p w14:paraId="607DEDF8" w14:textId="77777777" w:rsidR="00CE1377" w:rsidRPr="00CE1377" w:rsidRDefault="00CE1377" w:rsidP="00CE1377">
            <w:pPr>
              <w:ind w:right="84"/>
              <w:rPr>
                <w:sz w:val="20"/>
                <w:szCs w:val="20"/>
              </w:rPr>
            </w:pPr>
            <w:r w:rsidRPr="00CE1377">
              <w:rPr>
                <w:sz w:val="20"/>
                <w:szCs w:val="20"/>
              </w:rPr>
              <w:t>Useable Reserves</w:t>
            </w:r>
          </w:p>
        </w:tc>
        <w:tc>
          <w:tcPr>
            <w:tcW w:w="894" w:type="dxa"/>
            <w:tcBorders>
              <w:top w:val="nil"/>
              <w:left w:val="single" w:sz="4" w:space="0" w:color="auto"/>
              <w:bottom w:val="nil"/>
              <w:right w:val="single" w:sz="4" w:space="0" w:color="auto"/>
            </w:tcBorders>
            <w:noWrap/>
            <w:hideMark/>
          </w:tcPr>
          <w:p w14:paraId="5A1F2925" w14:textId="4D687EF6" w:rsidR="00CE1377" w:rsidRPr="00CE1377" w:rsidRDefault="00AC3B72" w:rsidP="00CE1377">
            <w:pPr>
              <w:tabs>
                <w:tab w:val="left" w:pos="595"/>
              </w:tabs>
              <w:ind w:right="84"/>
              <w:jc w:val="center"/>
              <w:rPr>
                <w:sz w:val="20"/>
                <w:szCs w:val="20"/>
              </w:rPr>
            </w:pPr>
            <w:r>
              <w:rPr>
                <w:sz w:val="20"/>
                <w:szCs w:val="20"/>
              </w:rPr>
              <w:t>25</w:t>
            </w:r>
          </w:p>
        </w:tc>
        <w:tc>
          <w:tcPr>
            <w:tcW w:w="1841" w:type="dxa"/>
            <w:tcBorders>
              <w:top w:val="nil"/>
              <w:left w:val="single" w:sz="4" w:space="0" w:color="auto"/>
              <w:bottom w:val="nil"/>
              <w:right w:val="single" w:sz="4" w:space="0" w:color="auto"/>
            </w:tcBorders>
            <w:noWrap/>
            <w:vAlign w:val="center"/>
            <w:hideMark/>
          </w:tcPr>
          <w:p w14:paraId="787A596A" w14:textId="3041A1B8" w:rsidR="00CE1377" w:rsidRPr="00CE1377" w:rsidRDefault="00CE1377" w:rsidP="00CE1377">
            <w:pPr>
              <w:ind w:right="84"/>
              <w:jc w:val="right"/>
              <w:rPr>
                <w:color w:val="auto"/>
                <w:sz w:val="20"/>
                <w:szCs w:val="20"/>
                <w:highlight w:val="yellow"/>
              </w:rPr>
            </w:pPr>
            <w:r w:rsidRPr="00CE1377">
              <w:rPr>
                <w:sz w:val="20"/>
                <w:szCs w:val="20"/>
              </w:rPr>
              <w:t>11,097</w:t>
            </w:r>
          </w:p>
        </w:tc>
      </w:tr>
      <w:tr w:rsidR="00CE1377" w:rsidRPr="00581F1D" w14:paraId="61E94859" w14:textId="77777777" w:rsidTr="00CE1377">
        <w:trPr>
          <w:divId w:val="1208032575"/>
          <w:trHeight w:val="285"/>
        </w:trPr>
        <w:tc>
          <w:tcPr>
            <w:tcW w:w="1838" w:type="dxa"/>
            <w:tcBorders>
              <w:top w:val="nil"/>
              <w:left w:val="single" w:sz="4" w:space="0" w:color="auto"/>
              <w:bottom w:val="single" w:sz="4" w:space="0" w:color="auto"/>
              <w:right w:val="single" w:sz="4" w:space="0" w:color="auto"/>
            </w:tcBorders>
            <w:noWrap/>
            <w:vAlign w:val="center"/>
            <w:hideMark/>
          </w:tcPr>
          <w:p w14:paraId="0DF79553" w14:textId="52344E50" w:rsidR="00CE1377" w:rsidRPr="00CE1377" w:rsidRDefault="00CE1377" w:rsidP="00CE1377">
            <w:pPr>
              <w:ind w:right="84"/>
              <w:jc w:val="right"/>
              <w:rPr>
                <w:sz w:val="20"/>
                <w:szCs w:val="20"/>
                <w:highlight w:val="yellow"/>
              </w:rPr>
            </w:pPr>
            <w:r w:rsidRPr="00CE1377">
              <w:rPr>
                <w:sz w:val="20"/>
                <w:szCs w:val="20"/>
              </w:rPr>
              <w:t>(324,649)</w:t>
            </w:r>
          </w:p>
        </w:tc>
        <w:tc>
          <w:tcPr>
            <w:tcW w:w="4636" w:type="dxa"/>
            <w:tcBorders>
              <w:top w:val="nil"/>
              <w:left w:val="single" w:sz="4" w:space="0" w:color="auto"/>
              <w:bottom w:val="single" w:sz="4" w:space="0" w:color="auto"/>
              <w:right w:val="single" w:sz="4" w:space="0" w:color="auto"/>
            </w:tcBorders>
            <w:noWrap/>
            <w:hideMark/>
          </w:tcPr>
          <w:p w14:paraId="6E2837F6" w14:textId="2D27FDCA" w:rsidR="00CE1377" w:rsidRPr="00CE1377" w:rsidRDefault="00CE1377" w:rsidP="00CE1377">
            <w:pPr>
              <w:ind w:right="84"/>
              <w:rPr>
                <w:sz w:val="20"/>
                <w:szCs w:val="20"/>
              </w:rPr>
            </w:pPr>
            <w:commentRangeStart w:id="34"/>
            <w:r w:rsidRPr="00CE1377">
              <w:rPr>
                <w:sz w:val="20"/>
                <w:szCs w:val="20"/>
              </w:rPr>
              <w:t>Unusable</w:t>
            </w:r>
            <w:commentRangeEnd w:id="34"/>
            <w:r w:rsidR="00924CCB" w:rsidRPr="00CE1377">
              <w:rPr>
                <w:rStyle w:val="CommentReference"/>
                <w:sz w:val="20"/>
                <w:szCs w:val="20"/>
              </w:rPr>
              <w:commentReference w:id="34"/>
            </w:r>
            <w:r w:rsidRPr="00CE1377">
              <w:rPr>
                <w:sz w:val="20"/>
                <w:szCs w:val="20"/>
              </w:rPr>
              <w:t xml:space="preserve"> Reserves</w:t>
            </w:r>
          </w:p>
        </w:tc>
        <w:tc>
          <w:tcPr>
            <w:tcW w:w="894" w:type="dxa"/>
            <w:tcBorders>
              <w:top w:val="nil"/>
              <w:left w:val="single" w:sz="4" w:space="0" w:color="auto"/>
              <w:bottom w:val="single" w:sz="4" w:space="0" w:color="auto"/>
              <w:right w:val="single" w:sz="4" w:space="0" w:color="auto"/>
            </w:tcBorders>
            <w:noWrap/>
            <w:hideMark/>
          </w:tcPr>
          <w:p w14:paraId="17F7DC05" w14:textId="04FC0B8C" w:rsidR="00CE1377" w:rsidRPr="00CE1377" w:rsidRDefault="00AC3B72" w:rsidP="00CE1377">
            <w:pPr>
              <w:tabs>
                <w:tab w:val="left" w:pos="595"/>
              </w:tabs>
              <w:ind w:right="84"/>
              <w:jc w:val="center"/>
              <w:rPr>
                <w:sz w:val="20"/>
                <w:szCs w:val="20"/>
              </w:rPr>
            </w:pPr>
            <w:r>
              <w:rPr>
                <w:sz w:val="20"/>
                <w:szCs w:val="20"/>
              </w:rPr>
              <w:t>26</w:t>
            </w:r>
          </w:p>
        </w:tc>
        <w:tc>
          <w:tcPr>
            <w:tcW w:w="1841" w:type="dxa"/>
            <w:tcBorders>
              <w:top w:val="nil"/>
              <w:left w:val="single" w:sz="4" w:space="0" w:color="auto"/>
              <w:bottom w:val="single" w:sz="4" w:space="0" w:color="auto"/>
              <w:right w:val="single" w:sz="4" w:space="0" w:color="auto"/>
            </w:tcBorders>
            <w:noWrap/>
            <w:vAlign w:val="center"/>
            <w:hideMark/>
          </w:tcPr>
          <w:p w14:paraId="1AC064D7" w14:textId="31076FEB" w:rsidR="00CE1377" w:rsidRPr="00CE1377" w:rsidRDefault="00CE1377" w:rsidP="00CE1377">
            <w:pPr>
              <w:ind w:right="84"/>
              <w:jc w:val="right"/>
              <w:rPr>
                <w:color w:val="auto"/>
                <w:sz w:val="20"/>
                <w:szCs w:val="20"/>
                <w:highlight w:val="yellow"/>
              </w:rPr>
            </w:pPr>
            <w:r w:rsidRPr="00CE1377">
              <w:rPr>
                <w:sz w:val="20"/>
                <w:szCs w:val="20"/>
              </w:rPr>
              <w:t>(349,</w:t>
            </w:r>
            <w:r w:rsidR="000A1FF3">
              <w:rPr>
                <w:sz w:val="20"/>
                <w:szCs w:val="20"/>
              </w:rPr>
              <w:t>720</w:t>
            </w:r>
            <w:r w:rsidRPr="00CE1377">
              <w:rPr>
                <w:sz w:val="20"/>
                <w:szCs w:val="20"/>
              </w:rPr>
              <w:t>)</w:t>
            </w:r>
          </w:p>
        </w:tc>
      </w:tr>
      <w:tr w:rsidR="00CE1377" w:rsidRPr="00E34557" w14:paraId="6FFFD1FF" w14:textId="77777777" w:rsidTr="00E34557">
        <w:trPr>
          <w:divId w:val="1208032575"/>
          <w:trHeight w:val="315"/>
        </w:trPr>
        <w:tc>
          <w:tcPr>
            <w:tcW w:w="183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D8959AB" w14:textId="0112E3E4"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(313,056)</w:t>
            </w:r>
          </w:p>
        </w:tc>
        <w:tc>
          <w:tcPr>
            <w:tcW w:w="4636" w:type="dxa"/>
            <w:tcBorders>
              <w:top w:val="single" w:sz="4" w:space="0" w:color="auto"/>
              <w:left w:val="single" w:sz="4" w:space="0" w:color="auto"/>
              <w:bottom w:val="single" w:sz="4" w:space="0" w:color="auto"/>
              <w:right w:val="single" w:sz="4" w:space="0" w:color="auto"/>
            </w:tcBorders>
            <w:shd w:val="clear" w:color="auto" w:fill="C00000"/>
            <w:noWrap/>
            <w:hideMark/>
          </w:tcPr>
          <w:p w14:paraId="2941DF12" w14:textId="77777777" w:rsidR="00CE1377" w:rsidRPr="00E34557" w:rsidRDefault="00CE1377" w:rsidP="00CE1377">
            <w:pPr>
              <w:ind w:right="84"/>
              <w:rPr>
                <w:b/>
                <w:bCs/>
                <w:color w:val="FFFFFF" w:themeColor="background1"/>
                <w:sz w:val="20"/>
                <w:szCs w:val="20"/>
              </w:rPr>
            </w:pPr>
            <w:r w:rsidRPr="00E34557">
              <w:rPr>
                <w:b/>
                <w:bCs/>
                <w:color w:val="FFFFFF" w:themeColor="background1"/>
                <w:sz w:val="20"/>
                <w:szCs w:val="20"/>
              </w:rPr>
              <w:t>TOTAL RESERVES</w:t>
            </w:r>
          </w:p>
        </w:tc>
        <w:tc>
          <w:tcPr>
            <w:tcW w:w="894" w:type="dxa"/>
            <w:tcBorders>
              <w:top w:val="single" w:sz="4" w:space="0" w:color="auto"/>
              <w:left w:val="single" w:sz="4" w:space="0" w:color="auto"/>
              <w:bottom w:val="single" w:sz="4" w:space="0" w:color="auto"/>
              <w:right w:val="single" w:sz="4" w:space="0" w:color="auto"/>
            </w:tcBorders>
            <w:shd w:val="clear" w:color="auto" w:fill="C00000"/>
            <w:noWrap/>
            <w:hideMark/>
          </w:tcPr>
          <w:p w14:paraId="5F17893B" w14:textId="77777777" w:rsidR="00CE1377" w:rsidRPr="00E34557" w:rsidRDefault="00CE1377" w:rsidP="00CE1377">
            <w:pPr>
              <w:ind w:right="84"/>
              <w:rPr>
                <w:b/>
                <w:bCs/>
                <w:color w:val="FFFFFF" w:themeColor="background1"/>
                <w:sz w:val="20"/>
                <w:szCs w:val="20"/>
              </w:rPr>
            </w:pPr>
          </w:p>
        </w:tc>
        <w:tc>
          <w:tcPr>
            <w:tcW w:w="184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4F89884" w14:textId="50867DC7" w:rsidR="00CE1377" w:rsidRPr="00E34557" w:rsidRDefault="00CE1377" w:rsidP="00CE1377">
            <w:pPr>
              <w:ind w:right="84"/>
              <w:jc w:val="right"/>
              <w:rPr>
                <w:b/>
                <w:bCs/>
                <w:color w:val="FFFFFF" w:themeColor="background1"/>
                <w:sz w:val="20"/>
                <w:szCs w:val="20"/>
                <w:highlight w:val="yellow"/>
              </w:rPr>
            </w:pPr>
            <w:r w:rsidRPr="00E34557">
              <w:rPr>
                <w:b/>
                <w:bCs/>
                <w:color w:val="FFFFFF" w:themeColor="background1"/>
                <w:sz w:val="20"/>
                <w:szCs w:val="20"/>
              </w:rPr>
              <w:t>(338,</w:t>
            </w:r>
            <w:r w:rsidR="000A1FF3" w:rsidRPr="00E34557">
              <w:rPr>
                <w:b/>
                <w:bCs/>
                <w:color w:val="FFFFFF" w:themeColor="background1"/>
                <w:sz w:val="20"/>
                <w:szCs w:val="20"/>
              </w:rPr>
              <w:t>623</w:t>
            </w:r>
            <w:r w:rsidRPr="00E34557">
              <w:rPr>
                <w:b/>
                <w:bCs/>
                <w:color w:val="FFFFFF" w:themeColor="background1"/>
                <w:sz w:val="20"/>
                <w:szCs w:val="20"/>
              </w:rPr>
              <w:t>)</w:t>
            </w:r>
          </w:p>
        </w:tc>
      </w:tr>
    </w:tbl>
    <w:p w14:paraId="7A8A6CDB" w14:textId="1A22D2F9" w:rsidR="00130FC2" w:rsidRPr="00581F1D" w:rsidRDefault="00130FC2" w:rsidP="00130FC2">
      <w:pPr>
        <w:ind w:right="84"/>
        <w:rPr>
          <w:sz w:val="20"/>
          <w:szCs w:val="20"/>
          <w:highlight w:val="yellow"/>
        </w:rPr>
      </w:pPr>
    </w:p>
    <w:p w14:paraId="1FA049EF" w14:textId="77777777" w:rsidR="008A2100" w:rsidRPr="00581F1D" w:rsidRDefault="008A2100" w:rsidP="00173406">
      <w:pPr>
        <w:ind w:right="84"/>
        <w:rPr>
          <w:sz w:val="20"/>
          <w:szCs w:val="20"/>
          <w:highlight w:val="yellow"/>
        </w:rPr>
        <w:sectPr w:rsidR="008A2100" w:rsidRPr="00581F1D" w:rsidSect="003E01ED">
          <w:type w:val="continuous"/>
          <w:pgSz w:w="11906" w:h="16838"/>
          <w:pgMar w:top="1440" w:right="1077" w:bottom="1440" w:left="1077" w:header="709" w:footer="709" w:gutter="0"/>
          <w:cols w:space="286"/>
          <w:titlePg/>
          <w:docGrid w:linePitch="360"/>
        </w:sectPr>
      </w:pPr>
    </w:p>
    <w:p w14:paraId="0A044FB4" w14:textId="392B9357" w:rsidR="00173406" w:rsidRPr="00EF76FC" w:rsidRDefault="00440188" w:rsidP="00236395">
      <w:pPr>
        <w:pStyle w:val="Heading3"/>
        <w:jc w:val="both"/>
      </w:pPr>
      <w:bookmarkStart w:id="35" w:name="_Toc202185821"/>
      <w:bookmarkStart w:id="36" w:name="_Toc233711728"/>
      <w:r w:rsidRPr="00EF76FC">
        <w:lastRenderedPageBreak/>
        <w:t>Cash</w:t>
      </w:r>
      <w:r w:rsidR="00B042C1" w:rsidRPr="00EF76FC">
        <w:t xml:space="preserve"> F</w:t>
      </w:r>
      <w:r w:rsidRPr="00EF76FC">
        <w:t>low</w:t>
      </w:r>
      <w:r w:rsidR="00AC02A3" w:rsidRPr="00EF76FC">
        <w:t xml:space="preserve"> Statement</w:t>
      </w:r>
      <w:bookmarkEnd w:id="35"/>
      <w:bookmarkEnd w:id="36"/>
    </w:p>
    <w:p w14:paraId="1ABF6474" w14:textId="77777777" w:rsidR="00E34557" w:rsidRDefault="00440188" w:rsidP="00236395">
      <w:pPr>
        <w:jc w:val="both"/>
      </w:pPr>
      <w:r w:rsidRPr="00EF76FC">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w:t>
      </w:r>
    </w:p>
    <w:p w14:paraId="58ECFA2B" w14:textId="77777777" w:rsidR="00E34557" w:rsidRDefault="00E34557" w:rsidP="00236395">
      <w:pPr>
        <w:jc w:val="both"/>
      </w:pPr>
    </w:p>
    <w:p w14:paraId="14EC36A5" w14:textId="16462482" w:rsidR="00440188" w:rsidRDefault="00440188" w:rsidP="00236395">
      <w:pPr>
        <w:jc w:val="both"/>
      </w:pPr>
      <w:r w:rsidRPr="00EF76FC">
        <w:t>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(i.e. borrowing) to the Authority.</w:t>
      </w:r>
    </w:p>
    <w:p w14:paraId="5D86AE3E" w14:textId="77777777" w:rsidR="00E34557" w:rsidRPr="00EF76FC" w:rsidRDefault="00E34557" w:rsidP="00236395">
      <w:pPr>
        <w:jc w:val="both"/>
      </w:pPr>
    </w:p>
    <w:p w14:paraId="0E25F5B0" w14:textId="50C62598" w:rsidR="001768C8" w:rsidRPr="00581F1D" w:rsidRDefault="001768C8" w:rsidP="00440188">
      <w:pPr>
        <w:rPr>
          <w:rFonts w:asciiTheme="minorHAnsi" w:hAnsiTheme="minorHAnsi" w:cstheme="minorBidi"/>
          <w:color w:val="auto"/>
          <w:highlight w:val="yellow"/>
        </w:rPr>
      </w:pPr>
    </w:p>
    <w:tbl>
      <w:tblPr>
        <w:tblStyle w:val="TableGrid"/>
        <w:tblW w:w="10278" w:type="dxa"/>
        <w:tblInd w:w="-289" w:type="dxa"/>
        <w:tblLook w:val="04A0" w:firstRow="1" w:lastRow="0" w:firstColumn="1" w:lastColumn="0" w:noHBand="0" w:noVBand="1"/>
      </w:tblPr>
      <w:tblGrid>
        <w:gridCol w:w="1211"/>
        <w:gridCol w:w="7856"/>
        <w:gridCol w:w="1211"/>
      </w:tblGrid>
      <w:tr w:rsidR="001768C8" w:rsidRPr="00581F1D" w14:paraId="3F9C6677" w14:textId="77777777" w:rsidTr="00CE1377">
        <w:trPr>
          <w:divId w:val="1547911524"/>
          <w:trHeight w:val="555"/>
        </w:trPr>
        <w:tc>
          <w:tcPr>
            <w:tcW w:w="1211" w:type="dxa"/>
            <w:tcBorders>
              <w:bottom w:val="single" w:sz="4" w:space="0" w:color="000000" w:themeColor="text1"/>
            </w:tcBorders>
            <w:shd w:val="clear" w:color="auto" w:fill="C00000"/>
            <w:hideMark/>
          </w:tcPr>
          <w:p w14:paraId="3309C48E" w14:textId="60570C17" w:rsidR="001768C8" w:rsidRPr="00CE1377" w:rsidRDefault="001768C8" w:rsidP="001768C8">
            <w:pPr>
              <w:jc w:val="center"/>
              <w:rPr>
                <w:b/>
                <w:bCs/>
                <w:color w:val="FFFFFF" w:themeColor="background1"/>
              </w:rPr>
            </w:pPr>
            <w:r w:rsidRPr="00CE1377">
              <w:rPr>
                <w:b/>
                <w:bCs/>
                <w:color w:val="FFFFFF" w:themeColor="background1"/>
              </w:rPr>
              <w:t>202</w:t>
            </w:r>
            <w:r w:rsidR="00CE1377" w:rsidRPr="00CE1377">
              <w:rPr>
                <w:b/>
                <w:bCs/>
                <w:color w:val="FFFFFF" w:themeColor="background1"/>
              </w:rPr>
              <w:t>4</w:t>
            </w:r>
            <w:r w:rsidRPr="00CE1377">
              <w:rPr>
                <w:b/>
                <w:bCs/>
                <w:color w:val="FFFFFF" w:themeColor="background1"/>
              </w:rPr>
              <w:t>/2</w:t>
            </w:r>
            <w:r w:rsidR="00CE1377" w:rsidRPr="00CE1377">
              <w:rPr>
                <w:b/>
                <w:bCs/>
                <w:color w:val="FFFFFF" w:themeColor="background1"/>
              </w:rPr>
              <w:t>5</w:t>
            </w:r>
            <w:r w:rsidRPr="00CE1377">
              <w:rPr>
                <w:b/>
                <w:bCs/>
                <w:color w:val="FFFFFF" w:themeColor="background1"/>
              </w:rPr>
              <w:br/>
              <w:t>£000</w:t>
            </w:r>
          </w:p>
        </w:tc>
        <w:tc>
          <w:tcPr>
            <w:tcW w:w="7856" w:type="dxa"/>
            <w:tcBorders>
              <w:bottom w:val="single" w:sz="4" w:space="0" w:color="000000" w:themeColor="text1"/>
            </w:tcBorders>
            <w:shd w:val="clear" w:color="auto" w:fill="C00000"/>
            <w:noWrap/>
            <w:hideMark/>
          </w:tcPr>
          <w:p w14:paraId="18C647B7" w14:textId="77777777" w:rsidR="001768C8" w:rsidRPr="00CE1377" w:rsidRDefault="001768C8" w:rsidP="001768C8">
            <w:pPr>
              <w:jc w:val="center"/>
              <w:rPr>
                <w:b/>
                <w:bCs/>
                <w:color w:val="FFFFFF" w:themeColor="background1"/>
              </w:rPr>
            </w:pPr>
          </w:p>
        </w:tc>
        <w:tc>
          <w:tcPr>
            <w:tcW w:w="1211" w:type="dxa"/>
            <w:tcBorders>
              <w:bottom w:val="single" w:sz="4" w:space="0" w:color="000000" w:themeColor="text1"/>
            </w:tcBorders>
            <w:shd w:val="clear" w:color="auto" w:fill="C00000"/>
            <w:hideMark/>
          </w:tcPr>
          <w:p w14:paraId="09B9FFF1" w14:textId="67340C77" w:rsidR="001768C8" w:rsidRPr="00CE1377" w:rsidRDefault="001768C8" w:rsidP="001768C8">
            <w:pPr>
              <w:jc w:val="center"/>
              <w:rPr>
                <w:b/>
                <w:bCs/>
                <w:color w:val="FFFFFF" w:themeColor="background1"/>
              </w:rPr>
            </w:pPr>
            <w:r w:rsidRPr="00CE1377">
              <w:rPr>
                <w:b/>
                <w:bCs/>
                <w:color w:val="FFFFFF" w:themeColor="background1"/>
              </w:rPr>
              <w:t>202</w:t>
            </w:r>
            <w:r w:rsidR="00CE1377" w:rsidRPr="00CE1377">
              <w:rPr>
                <w:b/>
                <w:bCs/>
                <w:color w:val="FFFFFF" w:themeColor="background1"/>
              </w:rPr>
              <w:t>5</w:t>
            </w:r>
            <w:r w:rsidRPr="00CE1377">
              <w:rPr>
                <w:b/>
                <w:bCs/>
                <w:color w:val="FFFFFF" w:themeColor="background1"/>
              </w:rPr>
              <w:t>/2</w:t>
            </w:r>
            <w:r w:rsidR="00CE1377" w:rsidRPr="00CE1377">
              <w:rPr>
                <w:b/>
                <w:bCs/>
                <w:color w:val="FFFFFF" w:themeColor="background1"/>
              </w:rPr>
              <w:t>6</w:t>
            </w:r>
            <w:r w:rsidRPr="00CE1377">
              <w:rPr>
                <w:b/>
                <w:bCs/>
                <w:color w:val="FFFFFF" w:themeColor="background1"/>
              </w:rPr>
              <w:br/>
              <w:t>£000</w:t>
            </w:r>
          </w:p>
        </w:tc>
      </w:tr>
      <w:tr w:rsidR="00CE1377" w:rsidRPr="00E34557" w14:paraId="7E65939F" w14:textId="77777777" w:rsidTr="00E34557">
        <w:trPr>
          <w:divId w:val="1547911524"/>
          <w:trHeight w:val="278"/>
        </w:trPr>
        <w:tc>
          <w:tcPr>
            <w:tcW w:w="1211" w:type="dxa"/>
            <w:tcBorders>
              <w:bottom w:val="nil"/>
            </w:tcBorders>
            <w:shd w:val="clear" w:color="auto" w:fill="C00000"/>
            <w:vAlign w:val="center"/>
            <w:hideMark/>
          </w:tcPr>
          <w:p w14:paraId="6E13B99F" w14:textId="7C31D9C4" w:rsidR="00CE1377" w:rsidRPr="00E34557" w:rsidRDefault="00CE1377" w:rsidP="00CE1377">
            <w:pPr>
              <w:jc w:val="right"/>
              <w:rPr>
                <w:b/>
                <w:bCs/>
                <w:color w:val="FFFFFF" w:themeColor="background1"/>
                <w:highlight w:val="yellow"/>
              </w:rPr>
            </w:pPr>
            <w:r w:rsidRPr="00E34557">
              <w:rPr>
                <w:b/>
                <w:bCs/>
                <w:color w:val="FFFFFF" w:themeColor="background1"/>
              </w:rPr>
              <w:t>(5,618)</w:t>
            </w:r>
          </w:p>
        </w:tc>
        <w:tc>
          <w:tcPr>
            <w:tcW w:w="7856" w:type="dxa"/>
            <w:tcBorders>
              <w:bottom w:val="nil"/>
            </w:tcBorders>
            <w:shd w:val="clear" w:color="auto" w:fill="C00000"/>
            <w:hideMark/>
          </w:tcPr>
          <w:p w14:paraId="05C4F32A" w14:textId="77777777" w:rsidR="00CE1377" w:rsidRPr="00E34557" w:rsidRDefault="00CE1377" w:rsidP="00CE1377">
            <w:pPr>
              <w:rPr>
                <w:b/>
                <w:bCs/>
                <w:color w:val="FFFFFF" w:themeColor="background1"/>
              </w:rPr>
            </w:pPr>
            <w:r w:rsidRPr="00E34557">
              <w:rPr>
                <w:b/>
                <w:bCs/>
                <w:color w:val="FFFFFF" w:themeColor="background1"/>
              </w:rPr>
              <w:t>Net Surplus/(Deficit) on the Provision of Services</w:t>
            </w:r>
          </w:p>
        </w:tc>
        <w:tc>
          <w:tcPr>
            <w:tcW w:w="1211" w:type="dxa"/>
            <w:tcBorders>
              <w:bottom w:val="nil"/>
            </w:tcBorders>
            <w:shd w:val="clear" w:color="auto" w:fill="C00000"/>
            <w:vAlign w:val="center"/>
            <w:hideMark/>
          </w:tcPr>
          <w:p w14:paraId="6FB14309" w14:textId="040F6F93" w:rsidR="00CE1377" w:rsidRPr="00E34557" w:rsidRDefault="00CE1377" w:rsidP="00CE1377">
            <w:pPr>
              <w:jc w:val="right"/>
              <w:rPr>
                <w:b/>
                <w:bCs/>
                <w:color w:val="FFFFFF" w:themeColor="background1"/>
                <w:highlight w:val="yellow"/>
              </w:rPr>
            </w:pPr>
            <w:r w:rsidRPr="00E34557">
              <w:rPr>
                <w:b/>
                <w:bCs/>
                <w:color w:val="FFFFFF" w:themeColor="background1"/>
              </w:rPr>
              <w:t>(3,573)</w:t>
            </w:r>
          </w:p>
        </w:tc>
      </w:tr>
      <w:tr w:rsidR="00CE1377" w:rsidRPr="00581F1D" w14:paraId="5BF535B7" w14:textId="77777777" w:rsidTr="00CE1377">
        <w:trPr>
          <w:divId w:val="1547911524"/>
          <w:trHeight w:val="540"/>
        </w:trPr>
        <w:tc>
          <w:tcPr>
            <w:tcW w:w="1211" w:type="dxa"/>
            <w:tcBorders>
              <w:top w:val="nil"/>
              <w:bottom w:val="nil"/>
            </w:tcBorders>
            <w:noWrap/>
            <w:vAlign w:val="center"/>
            <w:hideMark/>
          </w:tcPr>
          <w:p w14:paraId="19DD3592" w14:textId="7C6EBA74" w:rsidR="00CE1377" w:rsidRPr="00CE1377" w:rsidRDefault="00CE1377" w:rsidP="00CE1377">
            <w:pPr>
              <w:jc w:val="right"/>
              <w:rPr>
                <w:highlight w:val="yellow"/>
              </w:rPr>
            </w:pPr>
            <w:r w:rsidRPr="00CE1377">
              <w:t>20,080</w:t>
            </w:r>
          </w:p>
        </w:tc>
        <w:tc>
          <w:tcPr>
            <w:tcW w:w="7856" w:type="dxa"/>
            <w:tcBorders>
              <w:top w:val="nil"/>
              <w:bottom w:val="nil"/>
            </w:tcBorders>
            <w:hideMark/>
          </w:tcPr>
          <w:p w14:paraId="565CF0CA" w14:textId="77777777" w:rsidR="00CE1377" w:rsidRPr="00CE1377" w:rsidRDefault="00CE1377" w:rsidP="00CE1377">
            <w:r w:rsidRPr="00CE1377">
              <w:t>Adjustment to Surplus or Deficit on the Provision of Services for Non-Cash Movements</w:t>
            </w:r>
          </w:p>
        </w:tc>
        <w:tc>
          <w:tcPr>
            <w:tcW w:w="1211" w:type="dxa"/>
            <w:tcBorders>
              <w:top w:val="nil"/>
              <w:bottom w:val="nil"/>
            </w:tcBorders>
            <w:noWrap/>
            <w:vAlign w:val="center"/>
            <w:hideMark/>
          </w:tcPr>
          <w:p w14:paraId="468E4B8D" w14:textId="029C17E2" w:rsidR="00CE1377" w:rsidRPr="00CE1377" w:rsidRDefault="00CE1377" w:rsidP="00CE1377">
            <w:pPr>
              <w:jc w:val="right"/>
              <w:rPr>
                <w:highlight w:val="yellow"/>
              </w:rPr>
            </w:pPr>
            <w:r w:rsidRPr="00CE1377">
              <w:t>9,278</w:t>
            </w:r>
          </w:p>
        </w:tc>
      </w:tr>
      <w:tr w:rsidR="00CE1377" w:rsidRPr="00581F1D" w14:paraId="27745A5C" w14:textId="77777777" w:rsidTr="00CE1377">
        <w:trPr>
          <w:divId w:val="1547911524"/>
          <w:trHeight w:val="540"/>
        </w:trPr>
        <w:tc>
          <w:tcPr>
            <w:tcW w:w="1211" w:type="dxa"/>
            <w:tcBorders>
              <w:top w:val="nil"/>
              <w:bottom w:val="single" w:sz="4" w:space="0" w:color="auto"/>
            </w:tcBorders>
            <w:vAlign w:val="center"/>
            <w:hideMark/>
          </w:tcPr>
          <w:p w14:paraId="691A90FC" w14:textId="2FE34670" w:rsidR="00CE1377" w:rsidRPr="00CE1377" w:rsidRDefault="00CE1377" w:rsidP="00CE1377">
            <w:pPr>
              <w:jc w:val="right"/>
              <w:rPr>
                <w:highlight w:val="yellow"/>
              </w:rPr>
            </w:pPr>
            <w:r w:rsidRPr="00CE1377">
              <w:t>(122)</w:t>
            </w:r>
          </w:p>
        </w:tc>
        <w:tc>
          <w:tcPr>
            <w:tcW w:w="7856" w:type="dxa"/>
            <w:tcBorders>
              <w:top w:val="nil"/>
              <w:bottom w:val="nil"/>
            </w:tcBorders>
            <w:hideMark/>
          </w:tcPr>
          <w:p w14:paraId="3B38F5C7" w14:textId="77777777" w:rsidR="00CE1377" w:rsidRPr="00CE1377" w:rsidRDefault="00CE1377" w:rsidP="00CE1377">
            <w:r w:rsidRPr="00CE1377">
              <w:t>Adjust for Items Included in the Net Surplus or Deficit on the Provision of Services that are Investing and Financing Activities</w:t>
            </w:r>
          </w:p>
        </w:tc>
        <w:tc>
          <w:tcPr>
            <w:tcW w:w="1211" w:type="dxa"/>
            <w:tcBorders>
              <w:top w:val="nil"/>
              <w:bottom w:val="single" w:sz="4" w:space="0" w:color="auto"/>
            </w:tcBorders>
            <w:vAlign w:val="center"/>
            <w:hideMark/>
          </w:tcPr>
          <w:p w14:paraId="1339B228" w14:textId="56144756" w:rsidR="00CE1377" w:rsidRPr="00CE1377" w:rsidRDefault="00CE1377" w:rsidP="00CE1377">
            <w:pPr>
              <w:jc w:val="right"/>
              <w:rPr>
                <w:color w:val="auto"/>
                <w:highlight w:val="yellow"/>
              </w:rPr>
            </w:pPr>
            <w:r w:rsidRPr="00CE1377">
              <w:t>(2,976)</w:t>
            </w:r>
          </w:p>
        </w:tc>
      </w:tr>
      <w:tr w:rsidR="00CE1377" w:rsidRPr="00E34557" w14:paraId="46C5B85D" w14:textId="77777777" w:rsidTr="00E34557">
        <w:trPr>
          <w:divId w:val="1547911524"/>
          <w:trHeight w:val="270"/>
        </w:trPr>
        <w:tc>
          <w:tcPr>
            <w:tcW w:w="1211" w:type="dxa"/>
            <w:tcBorders>
              <w:top w:val="single" w:sz="4" w:space="0" w:color="auto"/>
              <w:bottom w:val="nil"/>
            </w:tcBorders>
            <w:shd w:val="clear" w:color="auto" w:fill="C00000"/>
            <w:noWrap/>
            <w:vAlign w:val="center"/>
            <w:hideMark/>
          </w:tcPr>
          <w:p w14:paraId="35BB4D3F" w14:textId="786D0415" w:rsidR="00CE1377" w:rsidRPr="00E34557" w:rsidRDefault="00CE1377" w:rsidP="00CE1377">
            <w:pPr>
              <w:jc w:val="right"/>
              <w:rPr>
                <w:b/>
                <w:bCs/>
                <w:color w:val="FFFFFF" w:themeColor="background1"/>
                <w:highlight w:val="yellow"/>
              </w:rPr>
            </w:pPr>
            <w:r w:rsidRPr="00E34557">
              <w:rPr>
                <w:b/>
                <w:bCs/>
                <w:color w:val="FFFFFF" w:themeColor="background1"/>
              </w:rPr>
              <w:t>14,340</w:t>
            </w:r>
          </w:p>
        </w:tc>
        <w:tc>
          <w:tcPr>
            <w:tcW w:w="7856" w:type="dxa"/>
            <w:tcBorders>
              <w:top w:val="nil"/>
              <w:bottom w:val="nil"/>
            </w:tcBorders>
            <w:shd w:val="clear" w:color="auto" w:fill="C00000"/>
            <w:hideMark/>
          </w:tcPr>
          <w:p w14:paraId="6D8F2AD9" w14:textId="6BACAC69" w:rsidR="00CE1377" w:rsidRPr="00E34557" w:rsidRDefault="00CE1377" w:rsidP="00CE1377">
            <w:pPr>
              <w:rPr>
                <w:b/>
                <w:bCs/>
                <w:color w:val="FFFFFF" w:themeColor="background1"/>
              </w:rPr>
            </w:pPr>
            <w:r w:rsidRPr="00E34557">
              <w:rPr>
                <w:b/>
                <w:bCs/>
                <w:color w:val="FFFFFF" w:themeColor="background1"/>
              </w:rPr>
              <w:t>Net Cash Flows from Operating Activities (Note 2</w:t>
            </w:r>
            <w:r w:rsidR="003B50EC">
              <w:rPr>
                <w:b/>
                <w:bCs/>
                <w:color w:val="FFFFFF" w:themeColor="background1"/>
              </w:rPr>
              <w:t>7</w:t>
            </w:r>
            <w:r w:rsidRPr="00E34557">
              <w:rPr>
                <w:b/>
                <w:bCs/>
                <w:color w:val="FFFFFF" w:themeColor="background1"/>
              </w:rPr>
              <w:t>)</w:t>
            </w:r>
          </w:p>
        </w:tc>
        <w:tc>
          <w:tcPr>
            <w:tcW w:w="1211" w:type="dxa"/>
            <w:tcBorders>
              <w:top w:val="single" w:sz="4" w:space="0" w:color="auto"/>
              <w:bottom w:val="nil"/>
            </w:tcBorders>
            <w:shd w:val="clear" w:color="auto" w:fill="C00000"/>
            <w:noWrap/>
            <w:vAlign w:val="center"/>
            <w:hideMark/>
          </w:tcPr>
          <w:p w14:paraId="286BB32E" w14:textId="4F832022" w:rsidR="00CE1377" w:rsidRPr="00E34557" w:rsidRDefault="00CE1377" w:rsidP="00CE1377">
            <w:pPr>
              <w:jc w:val="right"/>
              <w:rPr>
                <w:b/>
                <w:bCs/>
                <w:color w:val="FFFFFF" w:themeColor="background1"/>
                <w:highlight w:val="yellow"/>
              </w:rPr>
            </w:pPr>
            <w:r w:rsidRPr="00E34557">
              <w:rPr>
                <w:b/>
                <w:bCs/>
                <w:color w:val="FFFFFF" w:themeColor="background1"/>
              </w:rPr>
              <w:t>2,729</w:t>
            </w:r>
          </w:p>
        </w:tc>
      </w:tr>
      <w:tr w:rsidR="00CE1377" w:rsidRPr="00581F1D" w14:paraId="1BD240DF" w14:textId="77777777" w:rsidTr="00CE1377">
        <w:trPr>
          <w:divId w:val="1547911524"/>
          <w:trHeight w:val="270"/>
        </w:trPr>
        <w:tc>
          <w:tcPr>
            <w:tcW w:w="1211" w:type="dxa"/>
            <w:tcBorders>
              <w:top w:val="nil"/>
              <w:bottom w:val="nil"/>
            </w:tcBorders>
            <w:vAlign w:val="center"/>
            <w:hideMark/>
          </w:tcPr>
          <w:p w14:paraId="2A3E9AA8" w14:textId="5BB82AAE" w:rsidR="00CE1377" w:rsidRPr="00CE1377" w:rsidRDefault="00CE1377" w:rsidP="00CE1377">
            <w:pPr>
              <w:jc w:val="right"/>
              <w:rPr>
                <w:highlight w:val="yellow"/>
              </w:rPr>
            </w:pPr>
            <w:r w:rsidRPr="00CE1377">
              <w:t>(4,099)</w:t>
            </w:r>
          </w:p>
        </w:tc>
        <w:tc>
          <w:tcPr>
            <w:tcW w:w="7856" w:type="dxa"/>
            <w:tcBorders>
              <w:top w:val="nil"/>
              <w:bottom w:val="nil"/>
            </w:tcBorders>
            <w:hideMark/>
          </w:tcPr>
          <w:p w14:paraId="3EBFF4D3" w14:textId="0CE2BB0E" w:rsidR="00CE1377" w:rsidRPr="00CE1377" w:rsidRDefault="00CE1377" w:rsidP="00CE1377">
            <w:r w:rsidRPr="00CE1377">
              <w:t>Investing Activities (Note 2</w:t>
            </w:r>
            <w:r w:rsidR="003B50EC">
              <w:t>8</w:t>
            </w:r>
            <w:r w:rsidRPr="00CE1377">
              <w:t>)</w:t>
            </w:r>
          </w:p>
        </w:tc>
        <w:tc>
          <w:tcPr>
            <w:tcW w:w="1211" w:type="dxa"/>
            <w:tcBorders>
              <w:top w:val="nil"/>
              <w:bottom w:val="nil"/>
            </w:tcBorders>
            <w:vAlign w:val="center"/>
            <w:hideMark/>
          </w:tcPr>
          <w:p w14:paraId="65201BAA" w14:textId="37ABCCE1" w:rsidR="00CE1377" w:rsidRPr="00CE1377" w:rsidRDefault="00CE1377" w:rsidP="00CE1377">
            <w:pPr>
              <w:jc w:val="right"/>
              <w:rPr>
                <w:color w:val="auto"/>
                <w:highlight w:val="yellow"/>
              </w:rPr>
            </w:pPr>
            <w:r w:rsidRPr="00CE1377">
              <w:t>(3,697)</w:t>
            </w:r>
          </w:p>
        </w:tc>
      </w:tr>
      <w:tr w:rsidR="00CE1377" w:rsidRPr="00581F1D" w14:paraId="5044DD8D" w14:textId="77777777" w:rsidTr="00CE1377">
        <w:trPr>
          <w:divId w:val="1547911524"/>
          <w:trHeight w:val="270"/>
        </w:trPr>
        <w:tc>
          <w:tcPr>
            <w:tcW w:w="1211" w:type="dxa"/>
            <w:tcBorders>
              <w:top w:val="nil"/>
            </w:tcBorders>
            <w:vAlign w:val="center"/>
            <w:hideMark/>
          </w:tcPr>
          <w:p w14:paraId="6C0F6501" w14:textId="0F358052" w:rsidR="00CE1377" w:rsidRPr="00CE1377" w:rsidRDefault="00CE1377" w:rsidP="00CE1377">
            <w:pPr>
              <w:jc w:val="right"/>
              <w:rPr>
                <w:highlight w:val="yellow"/>
              </w:rPr>
            </w:pPr>
            <w:r w:rsidRPr="00CE1377">
              <w:t>(6,000)</w:t>
            </w:r>
          </w:p>
        </w:tc>
        <w:tc>
          <w:tcPr>
            <w:tcW w:w="7856" w:type="dxa"/>
            <w:tcBorders>
              <w:top w:val="nil"/>
              <w:bottom w:val="nil"/>
            </w:tcBorders>
            <w:hideMark/>
          </w:tcPr>
          <w:p w14:paraId="25A2C7D5" w14:textId="29C16AC5" w:rsidR="00CE1377" w:rsidRPr="00CE1377" w:rsidRDefault="00CE1377" w:rsidP="00CE1377">
            <w:r w:rsidRPr="00CE1377">
              <w:t>Financing Activities (Note 2</w:t>
            </w:r>
            <w:r w:rsidR="003B50EC">
              <w:t>9</w:t>
            </w:r>
            <w:r w:rsidRPr="00CE1377">
              <w:t>)</w:t>
            </w:r>
          </w:p>
        </w:tc>
        <w:tc>
          <w:tcPr>
            <w:tcW w:w="1211" w:type="dxa"/>
            <w:tcBorders>
              <w:top w:val="nil"/>
            </w:tcBorders>
            <w:vAlign w:val="center"/>
            <w:hideMark/>
          </w:tcPr>
          <w:p w14:paraId="70D90294" w14:textId="214438C5" w:rsidR="00CE1377" w:rsidRPr="00CE1377" w:rsidRDefault="00CE1377" w:rsidP="00CE1377">
            <w:pPr>
              <w:jc w:val="right"/>
              <w:rPr>
                <w:color w:val="auto"/>
                <w:highlight w:val="yellow"/>
              </w:rPr>
            </w:pPr>
            <w:r w:rsidRPr="00CE1377">
              <w:t>0</w:t>
            </w:r>
          </w:p>
        </w:tc>
      </w:tr>
      <w:tr w:rsidR="00CE1377" w:rsidRPr="00581F1D" w14:paraId="039B479F" w14:textId="77777777" w:rsidTr="00CE1377">
        <w:trPr>
          <w:divId w:val="1547911524"/>
          <w:trHeight w:val="270"/>
        </w:trPr>
        <w:tc>
          <w:tcPr>
            <w:tcW w:w="1211" w:type="dxa"/>
            <w:tcBorders>
              <w:bottom w:val="nil"/>
            </w:tcBorders>
            <w:vAlign w:val="center"/>
            <w:hideMark/>
          </w:tcPr>
          <w:p w14:paraId="7CF458BD" w14:textId="1B87B0DE" w:rsidR="00CE1377" w:rsidRPr="00CE1377" w:rsidRDefault="00CE1377" w:rsidP="00CE1377">
            <w:pPr>
              <w:jc w:val="right"/>
              <w:rPr>
                <w:highlight w:val="yellow"/>
              </w:rPr>
            </w:pPr>
            <w:r w:rsidRPr="00CE1377">
              <w:t>4,241</w:t>
            </w:r>
          </w:p>
        </w:tc>
        <w:tc>
          <w:tcPr>
            <w:tcW w:w="7856" w:type="dxa"/>
            <w:tcBorders>
              <w:top w:val="nil"/>
              <w:bottom w:val="nil"/>
            </w:tcBorders>
            <w:hideMark/>
          </w:tcPr>
          <w:p w14:paraId="44FD47CA" w14:textId="77777777" w:rsidR="00CE1377" w:rsidRPr="00CE1377" w:rsidRDefault="00CE1377" w:rsidP="00CE1377">
            <w:r w:rsidRPr="00CE1377">
              <w:t>Net (Increase) or Decrease in Cash and Cash Equivalents</w:t>
            </w:r>
          </w:p>
        </w:tc>
        <w:tc>
          <w:tcPr>
            <w:tcW w:w="1211" w:type="dxa"/>
            <w:tcBorders>
              <w:bottom w:val="nil"/>
            </w:tcBorders>
            <w:vAlign w:val="center"/>
            <w:hideMark/>
          </w:tcPr>
          <w:p w14:paraId="43B7F769" w14:textId="069CECCE" w:rsidR="00CE1377" w:rsidRPr="00CE1377" w:rsidRDefault="00CE1377" w:rsidP="00CE1377">
            <w:pPr>
              <w:jc w:val="right"/>
              <w:rPr>
                <w:highlight w:val="yellow"/>
              </w:rPr>
            </w:pPr>
            <w:r w:rsidRPr="00CE1377">
              <w:t>(968)</w:t>
            </w:r>
          </w:p>
        </w:tc>
      </w:tr>
      <w:tr w:rsidR="00CE1377" w:rsidRPr="00581F1D" w14:paraId="10ADA750" w14:textId="77777777" w:rsidTr="006E6239">
        <w:trPr>
          <w:divId w:val="1547911524"/>
          <w:trHeight w:val="270"/>
        </w:trPr>
        <w:tc>
          <w:tcPr>
            <w:tcW w:w="1211" w:type="dxa"/>
            <w:tcBorders>
              <w:top w:val="nil"/>
            </w:tcBorders>
            <w:noWrap/>
            <w:vAlign w:val="bottom"/>
            <w:hideMark/>
          </w:tcPr>
          <w:p w14:paraId="77175562" w14:textId="67DD077E" w:rsidR="00CE1377" w:rsidRPr="00CE1377" w:rsidRDefault="00CE1377" w:rsidP="00CE1377">
            <w:pPr>
              <w:jc w:val="right"/>
              <w:rPr>
                <w:highlight w:val="yellow"/>
              </w:rPr>
            </w:pPr>
            <w:r w:rsidRPr="00CE1377">
              <w:t>7,393</w:t>
            </w:r>
          </w:p>
        </w:tc>
        <w:tc>
          <w:tcPr>
            <w:tcW w:w="7856" w:type="dxa"/>
            <w:tcBorders>
              <w:top w:val="nil"/>
            </w:tcBorders>
            <w:hideMark/>
          </w:tcPr>
          <w:p w14:paraId="55337A66" w14:textId="77777777" w:rsidR="00CE1377" w:rsidRPr="00CE1377" w:rsidRDefault="00CE1377" w:rsidP="00CE1377">
            <w:r w:rsidRPr="00CE1377">
              <w:t>Cash and Cash Equivalents at the Beginning of the Reporting Period</w:t>
            </w:r>
          </w:p>
        </w:tc>
        <w:tc>
          <w:tcPr>
            <w:tcW w:w="1211" w:type="dxa"/>
            <w:tcBorders>
              <w:top w:val="nil"/>
            </w:tcBorders>
            <w:noWrap/>
            <w:vAlign w:val="bottom"/>
            <w:hideMark/>
          </w:tcPr>
          <w:p w14:paraId="32EB872D" w14:textId="0EA3006A" w:rsidR="00CE1377" w:rsidRPr="00CE1377" w:rsidRDefault="00CE1377" w:rsidP="00CE1377">
            <w:pPr>
              <w:jc w:val="right"/>
              <w:rPr>
                <w:highlight w:val="yellow"/>
              </w:rPr>
            </w:pPr>
            <w:r w:rsidRPr="00CE1377">
              <w:t>11,634</w:t>
            </w:r>
          </w:p>
        </w:tc>
      </w:tr>
      <w:tr w:rsidR="00CE1377" w:rsidRPr="00E34557" w14:paraId="054D1E2F" w14:textId="77777777" w:rsidTr="00E34557">
        <w:trPr>
          <w:divId w:val="1547911524"/>
          <w:trHeight w:val="285"/>
        </w:trPr>
        <w:tc>
          <w:tcPr>
            <w:tcW w:w="1211" w:type="dxa"/>
            <w:shd w:val="clear" w:color="auto" w:fill="C00000"/>
            <w:vAlign w:val="center"/>
            <w:hideMark/>
          </w:tcPr>
          <w:p w14:paraId="70F852FE" w14:textId="23D170C8" w:rsidR="00CE1377" w:rsidRPr="00E34557" w:rsidRDefault="00CE1377" w:rsidP="00CE1377">
            <w:pPr>
              <w:jc w:val="right"/>
              <w:rPr>
                <w:b/>
                <w:bCs/>
                <w:color w:val="FFFFFF" w:themeColor="background1"/>
                <w:highlight w:val="yellow"/>
              </w:rPr>
            </w:pPr>
            <w:r w:rsidRPr="00E34557">
              <w:rPr>
                <w:b/>
                <w:bCs/>
                <w:color w:val="FFFFFF" w:themeColor="background1"/>
              </w:rPr>
              <w:t>11,634</w:t>
            </w:r>
          </w:p>
        </w:tc>
        <w:tc>
          <w:tcPr>
            <w:tcW w:w="7856" w:type="dxa"/>
            <w:shd w:val="clear" w:color="auto" w:fill="C00000"/>
            <w:hideMark/>
          </w:tcPr>
          <w:p w14:paraId="0194DD8D" w14:textId="77777777" w:rsidR="00CE1377" w:rsidRPr="00E34557" w:rsidRDefault="00CE1377" w:rsidP="00CE1377">
            <w:pPr>
              <w:rPr>
                <w:b/>
                <w:bCs/>
                <w:color w:val="FFFFFF" w:themeColor="background1"/>
              </w:rPr>
            </w:pPr>
            <w:r w:rsidRPr="00E34557">
              <w:rPr>
                <w:b/>
                <w:bCs/>
                <w:color w:val="FFFFFF" w:themeColor="background1"/>
              </w:rPr>
              <w:t>Cash and Cash Equivalents at the End of the Reporting Period (Note 20)</w:t>
            </w:r>
          </w:p>
        </w:tc>
        <w:tc>
          <w:tcPr>
            <w:tcW w:w="1211" w:type="dxa"/>
            <w:shd w:val="clear" w:color="auto" w:fill="C00000"/>
            <w:vAlign w:val="center"/>
            <w:hideMark/>
          </w:tcPr>
          <w:p w14:paraId="470426B1" w14:textId="078B37C6" w:rsidR="00CE1377" w:rsidRPr="00E34557" w:rsidRDefault="00CE1377" w:rsidP="00CE1377">
            <w:pPr>
              <w:jc w:val="right"/>
              <w:rPr>
                <w:b/>
                <w:bCs/>
                <w:color w:val="FFFFFF" w:themeColor="background1"/>
                <w:highlight w:val="yellow"/>
              </w:rPr>
            </w:pPr>
            <w:r w:rsidRPr="00E34557">
              <w:rPr>
                <w:b/>
                <w:bCs/>
                <w:color w:val="FFFFFF" w:themeColor="background1"/>
              </w:rPr>
              <w:t>10,666</w:t>
            </w:r>
          </w:p>
        </w:tc>
      </w:tr>
    </w:tbl>
    <w:p w14:paraId="48EFADB0" w14:textId="7E3BA216" w:rsidR="00FB2E34" w:rsidRPr="00581F1D" w:rsidRDefault="00FB2E34" w:rsidP="00440188">
      <w:pPr>
        <w:rPr>
          <w:highlight w:val="yellow"/>
        </w:rPr>
        <w:sectPr w:rsidR="00FB2E34" w:rsidRPr="00581F1D" w:rsidSect="003E01ED">
          <w:pgSz w:w="11906" w:h="16838"/>
          <w:pgMar w:top="1440" w:right="1077" w:bottom="1440" w:left="1077" w:header="709" w:footer="709" w:gutter="0"/>
          <w:cols w:space="286"/>
          <w:titlePg/>
          <w:docGrid w:linePitch="360"/>
        </w:sectPr>
      </w:pPr>
    </w:p>
    <w:p w14:paraId="218E15AA" w14:textId="7049390A" w:rsidR="00440188" w:rsidRPr="00C12DB2" w:rsidRDefault="00FB2E34" w:rsidP="00FB2E34">
      <w:pPr>
        <w:pStyle w:val="Heading2"/>
      </w:pPr>
      <w:bookmarkStart w:id="37" w:name="_Toc202185822"/>
      <w:bookmarkStart w:id="38" w:name="_Toc233711729"/>
      <w:r w:rsidRPr="00C12DB2">
        <w:lastRenderedPageBreak/>
        <w:t>Notes</w:t>
      </w:r>
      <w:bookmarkEnd w:id="37"/>
      <w:bookmarkEnd w:id="38"/>
    </w:p>
    <w:p w14:paraId="6AA77736" w14:textId="333BE927" w:rsidR="007B3C27" w:rsidRPr="003E6251" w:rsidRDefault="00FB2E34" w:rsidP="003E6251">
      <w:pPr>
        <w:pStyle w:val="Heading3"/>
        <w:rPr>
          <w:noProof/>
          <w:szCs w:val="36"/>
        </w:rPr>
      </w:pPr>
      <w:bookmarkStart w:id="39" w:name="_Toc202185823"/>
      <w:bookmarkStart w:id="40" w:name="_Toc233711730"/>
      <w:r w:rsidRPr="00C12DB2">
        <w:rPr>
          <w:szCs w:val="36"/>
        </w:rPr>
        <w:t>Index of Notes to the Core Accounting Statements</w:t>
      </w:r>
      <w:bookmarkEnd w:id="39"/>
      <w:bookmarkEnd w:id="40"/>
      <w:r w:rsidR="007B3C27">
        <w:rPr>
          <w:noProof/>
          <w:highlight w:val="yellow"/>
        </w:rPr>
        <w:fldChar w:fldCharType="begin"/>
      </w:r>
      <w:r w:rsidR="007B3C27">
        <w:rPr>
          <w:noProof/>
          <w:highlight w:val="yellow"/>
        </w:rPr>
        <w:instrText xml:space="preserve"> TOC \b Note \* MERGEFORMAT </w:instrText>
      </w:r>
      <w:r w:rsidR="007B3C27">
        <w:rPr>
          <w:noProof/>
          <w:highlight w:val="yellow"/>
        </w:rPr>
        <w:fldChar w:fldCharType="separate"/>
      </w:r>
    </w:p>
    <w:p w14:paraId="35954363" w14:textId="2C46E192"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w:t>
      </w:r>
      <w:r w:rsidRPr="003E6251">
        <w:rPr>
          <w:rFonts w:ascii="Poppins" w:eastAsiaTheme="minorEastAsia" w:hAnsi="Poppins" w:cs="Poppins"/>
          <w:noProof/>
          <w:color w:val="auto"/>
          <w:sz w:val="24"/>
          <w:szCs w:val="24"/>
          <w:lang w:eastAsia="en-GB"/>
        </w:rPr>
        <w:tab/>
      </w:r>
      <w:r w:rsidRPr="003E6251">
        <w:rPr>
          <w:rFonts w:ascii="Poppins" w:hAnsi="Poppins" w:cs="Poppins"/>
          <w:noProof/>
        </w:rPr>
        <w:t>Accounting Policies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_Toc232670434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27</w:t>
      </w:r>
      <w:r w:rsidRPr="003E6251">
        <w:rPr>
          <w:rFonts w:ascii="Poppins" w:hAnsi="Poppins" w:cs="Poppins"/>
          <w:noProof/>
        </w:rPr>
        <w:fldChar w:fldCharType="end"/>
      </w:r>
    </w:p>
    <w:p w14:paraId="3A46EE9A" w14:textId="12B640BC"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w:t>
      </w:r>
      <w:r w:rsidRPr="003E6251">
        <w:rPr>
          <w:rFonts w:ascii="Poppins" w:eastAsiaTheme="minorEastAsia" w:hAnsi="Poppins" w:cs="Poppins"/>
          <w:noProof/>
          <w:color w:val="auto"/>
          <w:sz w:val="24"/>
          <w:szCs w:val="24"/>
          <w:lang w:eastAsia="en-GB"/>
        </w:rPr>
        <w:tab/>
      </w:r>
      <w:r w:rsidRPr="003E6251">
        <w:rPr>
          <w:rFonts w:ascii="Poppins" w:hAnsi="Poppins" w:cs="Poppins"/>
          <w:noProof/>
        </w:rPr>
        <w:t>Expenditure and Funding Analysis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_Toc232670435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48</w:t>
      </w:r>
      <w:r w:rsidRPr="003E6251">
        <w:rPr>
          <w:rFonts w:ascii="Poppins" w:hAnsi="Poppins" w:cs="Poppins"/>
          <w:noProof/>
        </w:rPr>
        <w:fldChar w:fldCharType="end"/>
      </w:r>
    </w:p>
    <w:p w14:paraId="4E3C6848" w14:textId="0B69BE98"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w:t>
      </w:r>
      <w:r w:rsidRPr="003E6251">
        <w:rPr>
          <w:rFonts w:ascii="Poppins" w:eastAsiaTheme="minorEastAsia" w:hAnsi="Poppins" w:cs="Poppins"/>
          <w:noProof/>
          <w:color w:val="auto"/>
          <w:sz w:val="24"/>
          <w:szCs w:val="24"/>
          <w:lang w:eastAsia="en-GB"/>
        </w:rPr>
        <w:tab/>
      </w:r>
      <w:r w:rsidRPr="003E6251">
        <w:rPr>
          <w:rFonts w:ascii="Poppins" w:hAnsi="Poppins" w:cs="Poppins"/>
          <w:noProof/>
        </w:rPr>
        <w:t>Accounting Standard Issued But Not Yet Adopted</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_Toc232670436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49</w:t>
      </w:r>
      <w:r w:rsidRPr="003E6251">
        <w:rPr>
          <w:rFonts w:ascii="Poppins" w:hAnsi="Poppins" w:cs="Poppins"/>
          <w:noProof/>
        </w:rPr>
        <w:fldChar w:fldCharType="end"/>
      </w:r>
    </w:p>
    <w:p w14:paraId="7E795FEE" w14:textId="02F1CFAB"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4.</w:t>
      </w:r>
      <w:r w:rsidRPr="003E6251">
        <w:rPr>
          <w:rFonts w:ascii="Poppins" w:eastAsiaTheme="minorEastAsia" w:hAnsi="Poppins" w:cs="Poppins"/>
          <w:noProof/>
          <w:color w:val="auto"/>
          <w:sz w:val="24"/>
          <w:szCs w:val="24"/>
          <w:lang w:eastAsia="en-GB"/>
        </w:rPr>
        <w:tab/>
      </w:r>
      <w:r w:rsidRPr="003E6251">
        <w:rPr>
          <w:rFonts w:ascii="Poppins" w:hAnsi="Poppins" w:cs="Poppins"/>
          <w:noProof/>
        </w:rPr>
        <w:t>Critical Judgements in Applying Accounting Policies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_Toc232670437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49</w:t>
      </w:r>
      <w:r w:rsidRPr="003E6251">
        <w:rPr>
          <w:rFonts w:ascii="Poppins" w:hAnsi="Poppins" w:cs="Poppins"/>
          <w:noProof/>
        </w:rPr>
        <w:fldChar w:fldCharType="end"/>
      </w:r>
    </w:p>
    <w:p w14:paraId="11621C22" w14:textId="7143D3E8"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5.</w:t>
      </w:r>
      <w:r w:rsidRPr="003E6251">
        <w:rPr>
          <w:rFonts w:ascii="Poppins" w:eastAsiaTheme="minorEastAsia" w:hAnsi="Poppins" w:cs="Poppins"/>
          <w:noProof/>
          <w:color w:val="auto"/>
          <w:sz w:val="24"/>
          <w:szCs w:val="24"/>
          <w:lang w:eastAsia="en-GB"/>
        </w:rPr>
        <w:tab/>
      </w:r>
      <w:r w:rsidRPr="003E6251">
        <w:rPr>
          <w:rFonts w:ascii="Poppins" w:hAnsi="Poppins" w:cs="Poppins"/>
          <w:noProof/>
        </w:rPr>
        <w:t>Assumptions made about the future and other major sources of estimation uncertainty</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_Toc232670438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49</w:t>
      </w:r>
      <w:r w:rsidRPr="003E6251">
        <w:rPr>
          <w:rFonts w:ascii="Poppins" w:hAnsi="Poppins" w:cs="Poppins"/>
          <w:noProof/>
        </w:rPr>
        <w:fldChar w:fldCharType="end"/>
      </w:r>
    </w:p>
    <w:p w14:paraId="7BDE02C3" w14:textId="7DEA44A0"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6.</w:t>
      </w:r>
      <w:r w:rsidRPr="003E6251">
        <w:rPr>
          <w:rFonts w:ascii="Poppins" w:eastAsiaTheme="minorEastAsia" w:hAnsi="Poppins" w:cs="Poppins"/>
          <w:noProof/>
          <w:color w:val="auto"/>
          <w:sz w:val="24"/>
          <w:szCs w:val="24"/>
          <w:lang w:eastAsia="en-GB"/>
        </w:rPr>
        <w:tab/>
      </w:r>
      <w:r w:rsidRPr="003E6251">
        <w:rPr>
          <w:rFonts w:ascii="Poppins" w:hAnsi="Poppins" w:cs="Poppins"/>
          <w:noProof/>
        </w:rPr>
        <w:t>Material Items of Income and Expense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_Toc232670439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50</w:t>
      </w:r>
      <w:r w:rsidRPr="003E6251">
        <w:rPr>
          <w:rFonts w:ascii="Poppins" w:hAnsi="Poppins" w:cs="Poppins"/>
          <w:noProof/>
        </w:rPr>
        <w:fldChar w:fldCharType="end"/>
      </w:r>
    </w:p>
    <w:p w14:paraId="0F1CFECF" w14:textId="7FD654B5"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7.</w:t>
      </w:r>
      <w:r w:rsidRPr="003E6251">
        <w:rPr>
          <w:rFonts w:ascii="Poppins" w:eastAsiaTheme="minorEastAsia" w:hAnsi="Poppins" w:cs="Poppins"/>
          <w:noProof/>
          <w:color w:val="auto"/>
          <w:sz w:val="24"/>
          <w:szCs w:val="24"/>
          <w:lang w:eastAsia="en-GB"/>
        </w:rPr>
        <w:tab/>
      </w:r>
      <w:r w:rsidRPr="003E6251">
        <w:rPr>
          <w:rFonts w:ascii="Poppins" w:hAnsi="Poppins" w:cs="Poppins"/>
          <w:noProof/>
        </w:rPr>
        <w:t>Events after the balance sheet date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_Toc232670440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50</w:t>
      </w:r>
      <w:r w:rsidRPr="003E6251">
        <w:rPr>
          <w:rFonts w:ascii="Poppins" w:hAnsi="Poppins" w:cs="Poppins"/>
          <w:noProof/>
        </w:rPr>
        <w:fldChar w:fldCharType="end"/>
      </w:r>
    </w:p>
    <w:p w14:paraId="66680A5D" w14:textId="344BE418"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8.</w:t>
      </w:r>
      <w:r w:rsidRPr="003E6251">
        <w:rPr>
          <w:rFonts w:ascii="Poppins" w:eastAsiaTheme="minorEastAsia" w:hAnsi="Poppins" w:cs="Poppins"/>
          <w:noProof/>
          <w:color w:val="auto"/>
          <w:sz w:val="24"/>
          <w:szCs w:val="24"/>
          <w:lang w:eastAsia="en-GB"/>
        </w:rPr>
        <w:tab/>
      </w:r>
      <w:r w:rsidRPr="003E6251">
        <w:rPr>
          <w:rFonts w:ascii="Poppins" w:hAnsi="Poppins" w:cs="Poppins"/>
          <w:noProof/>
        </w:rPr>
        <w:t>Note to the expenditure and funding analysis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_Toc232670441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51</w:t>
      </w:r>
      <w:r w:rsidRPr="003E6251">
        <w:rPr>
          <w:rFonts w:ascii="Poppins" w:hAnsi="Poppins" w:cs="Poppins"/>
          <w:noProof/>
        </w:rPr>
        <w:fldChar w:fldCharType="end"/>
      </w:r>
    </w:p>
    <w:p w14:paraId="40627058" w14:textId="1359547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9.</w:t>
      </w:r>
      <w:r w:rsidRPr="003E6251">
        <w:rPr>
          <w:rFonts w:ascii="Poppins" w:eastAsiaTheme="minorEastAsia" w:hAnsi="Poppins" w:cs="Poppins"/>
          <w:noProof/>
          <w:color w:val="auto"/>
          <w:sz w:val="24"/>
          <w:szCs w:val="24"/>
          <w:lang w:eastAsia="en-GB"/>
        </w:rPr>
        <w:tab/>
      </w:r>
      <w:r w:rsidRPr="003E6251">
        <w:rPr>
          <w:rFonts w:ascii="Poppins" w:hAnsi="Poppins" w:cs="Poppins"/>
          <w:noProof/>
        </w:rPr>
        <w:t>Expenditure and Income Analysis by Nature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_Toc232670442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52</w:t>
      </w:r>
      <w:r w:rsidRPr="003E6251">
        <w:rPr>
          <w:rFonts w:ascii="Poppins" w:hAnsi="Poppins" w:cs="Poppins"/>
          <w:noProof/>
        </w:rPr>
        <w:fldChar w:fldCharType="end"/>
      </w:r>
    </w:p>
    <w:p w14:paraId="1B7CC2A7" w14:textId="62C0B9A5"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10.</w:t>
      </w:r>
      <w:r w:rsidRPr="003E6251">
        <w:rPr>
          <w:rFonts w:ascii="Poppins" w:eastAsiaTheme="minorEastAsia" w:hAnsi="Poppins" w:cs="Poppins"/>
          <w:noProof/>
          <w:color w:val="auto"/>
          <w:sz w:val="24"/>
          <w:szCs w:val="24"/>
          <w:lang w:eastAsia="en-GB"/>
        </w:rPr>
        <w:tab/>
      </w:r>
      <w:r w:rsidRPr="003E6251">
        <w:rPr>
          <w:rFonts w:ascii="Poppins" w:hAnsi="Poppins" w:cs="Poppins"/>
          <w:noProof/>
        </w:rPr>
        <w:t>Revenue from Contracts with Service Recipients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_Toc232670443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52</w:t>
      </w:r>
      <w:r w:rsidRPr="003E6251">
        <w:rPr>
          <w:rFonts w:ascii="Poppins" w:hAnsi="Poppins" w:cs="Poppins"/>
          <w:noProof/>
        </w:rPr>
        <w:fldChar w:fldCharType="end"/>
      </w:r>
    </w:p>
    <w:p w14:paraId="1C443C9D" w14:textId="67667159"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11.</w:t>
      </w:r>
      <w:r w:rsidRPr="003E6251">
        <w:rPr>
          <w:rFonts w:ascii="Poppins" w:eastAsiaTheme="minorEastAsia" w:hAnsi="Poppins" w:cs="Poppins"/>
          <w:noProof/>
          <w:color w:val="auto"/>
          <w:sz w:val="24"/>
          <w:szCs w:val="24"/>
          <w:lang w:eastAsia="en-GB"/>
        </w:rPr>
        <w:tab/>
      </w:r>
      <w:r w:rsidRPr="003E6251">
        <w:rPr>
          <w:rFonts w:ascii="Poppins" w:hAnsi="Poppins" w:cs="Poppins"/>
          <w:noProof/>
        </w:rPr>
        <w:t>Adjustments between accounting basis and funding basis under regulations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_Toc232670444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52</w:t>
      </w:r>
      <w:r w:rsidRPr="003E6251">
        <w:rPr>
          <w:rFonts w:ascii="Poppins" w:hAnsi="Poppins" w:cs="Poppins"/>
          <w:noProof/>
        </w:rPr>
        <w:fldChar w:fldCharType="end"/>
      </w:r>
    </w:p>
    <w:p w14:paraId="00D61281" w14:textId="79FF4B35"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12.</w:t>
      </w:r>
      <w:r w:rsidRPr="003E6251">
        <w:rPr>
          <w:rFonts w:ascii="Poppins" w:eastAsiaTheme="minorEastAsia" w:hAnsi="Poppins" w:cs="Poppins"/>
          <w:noProof/>
          <w:color w:val="auto"/>
          <w:sz w:val="24"/>
          <w:szCs w:val="24"/>
          <w:lang w:eastAsia="en-GB"/>
        </w:rPr>
        <w:tab/>
      </w:r>
      <w:r w:rsidRPr="003E6251">
        <w:rPr>
          <w:rFonts w:ascii="Poppins" w:hAnsi="Poppins" w:cs="Poppins"/>
          <w:noProof/>
        </w:rPr>
        <w:t>Transfers to/from Earmarked Reserves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_Toc232670445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55</w:t>
      </w:r>
      <w:r w:rsidRPr="003E6251">
        <w:rPr>
          <w:rFonts w:ascii="Poppins" w:hAnsi="Poppins" w:cs="Poppins"/>
          <w:noProof/>
        </w:rPr>
        <w:fldChar w:fldCharType="end"/>
      </w:r>
    </w:p>
    <w:p w14:paraId="2F908C92" w14:textId="479B5B74"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13.</w:t>
      </w:r>
      <w:r w:rsidRPr="003E6251">
        <w:rPr>
          <w:rFonts w:ascii="Poppins" w:eastAsiaTheme="minorEastAsia" w:hAnsi="Poppins" w:cs="Poppins"/>
          <w:noProof/>
          <w:color w:val="auto"/>
          <w:sz w:val="24"/>
          <w:szCs w:val="24"/>
          <w:lang w:eastAsia="en-GB"/>
        </w:rPr>
        <w:tab/>
      </w:r>
      <w:r w:rsidRPr="003E6251">
        <w:rPr>
          <w:rFonts w:ascii="Poppins" w:hAnsi="Poppins" w:cs="Poppins"/>
          <w:noProof/>
        </w:rPr>
        <w:t>Other Operating Expenditure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_Toc232670446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55</w:t>
      </w:r>
      <w:r w:rsidRPr="003E6251">
        <w:rPr>
          <w:rFonts w:ascii="Poppins" w:hAnsi="Poppins" w:cs="Poppins"/>
          <w:noProof/>
        </w:rPr>
        <w:fldChar w:fldCharType="end"/>
      </w:r>
    </w:p>
    <w:p w14:paraId="576D8F3C" w14:textId="421670FC"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14.</w:t>
      </w:r>
      <w:r w:rsidRPr="003E6251">
        <w:rPr>
          <w:rFonts w:ascii="Poppins" w:eastAsiaTheme="minorEastAsia" w:hAnsi="Poppins" w:cs="Poppins"/>
          <w:noProof/>
          <w:color w:val="auto"/>
          <w:sz w:val="24"/>
          <w:szCs w:val="24"/>
          <w:lang w:eastAsia="en-GB"/>
        </w:rPr>
        <w:tab/>
      </w:r>
      <w:r w:rsidRPr="003E6251">
        <w:rPr>
          <w:rFonts w:ascii="Poppins" w:hAnsi="Poppins" w:cs="Poppins"/>
          <w:noProof/>
        </w:rPr>
        <w:t>Financing and Investment Income &amp; Expenditure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_Toc232670447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55</w:t>
      </w:r>
      <w:r w:rsidRPr="003E6251">
        <w:rPr>
          <w:rFonts w:ascii="Poppins" w:hAnsi="Poppins" w:cs="Poppins"/>
          <w:noProof/>
        </w:rPr>
        <w:fldChar w:fldCharType="end"/>
      </w:r>
    </w:p>
    <w:p w14:paraId="211CE01B" w14:textId="04A77A4E"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15.</w:t>
      </w:r>
      <w:r w:rsidRPr="003E6251">
        <w:rPr>
          <w:rFonts w:ascii="Poppins" w:eastAsiaTheme="minorEastAsia" w:hAnsi="Poppins" w:cs="Poppins"/>
          <w:noProof/>
          <w:color w:val="auto"/>
          <w:sz w:val="24"/>
          <w:szCs w:val="24"/>
          <w:lang w:eastAsia="en-GB"/>
        </w:rPr>
        <w:tab/>
      </w:r>
      <w:r w:rsidRPr="003E6251">
        <w:rPr>
          <w:rFonts w:ascii="Poppins" w:hAnsi="Poppins" w:cs="Poppins"/>
          <w:noProof/>
        </w:rPr>
        <w:t>Taxation and Non-Specific Grant Income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_Toc232670448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56</w:t>
      </w:r>
      <w:r w:rsidRPr="003E6251">
        <w:rPr>
          <w:rFonts w:ascii="Poppins" w:hAnsi="Poppins" w:cs="Poppins"/>
          <w:noProof/>
        </w:rPr>
        <w:fldChar w:fldCharType="end"/>
      </w:r>
    </w:p>
    <w:p w14:paraId="1EEAC5C5" w14:textId="62B85057"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16.</w:t>
      </w:r>
      <w:r w:rsidRPr="003E6251">
        <w:rPr>
          <w:rFonts w:ascii="Poppins" w:eastAsiaTheme="minorEastAsia" w:hAnsi="Poppins" w:cs="Poppins"/>
          <w:noProof/>
          <w:color w:val="auto"/>
          <w:sz w:val="24"/>
          <w:szCs w:val="24"/>
          <w:lang w:eastAsia="en-GB"/>
        </w:rPr>
        <w:tab/>
      </w:r>
      <w:r w:rsidRPr="003E6251">
        <w:rPr>
          <w:rFonts w:ascii="Poppins" w:hAnsi="Poppins" w:cs="Poppins"/>
          <w:noProof/>
        </w:rPr>
        <w:t>Plant Property &amp; Equipment</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_Toc232670489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57</w:t>
      </w:r>
      <w:r w:rsidRPr="003E6251">
        <w:rPr>
          <w:rFonts w:ascii="Poppins" w:hAnsi="Poppins" w:cs="Poppins"/>
          <w:noProof/>
        </w:rPr>
        <w:fldChar w:fldCharType="end"/>
      </w:r>
    </w:p>
    <w:p w14:paraId="2FB1DE46" w14:textId="11266C47"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17.</w:t>
      </w:r>
      <w:r w:rsidRPr="003E6251">
        <w:rPr>
          <w:rFonts w:ascii="Poppins" w:eastAsiaTheme="minorEastAsia" w:hAnsi="Poppins" w:cs="Poppins"/>
          <w:noProof/>
          <w:color w:val="auto"/>
          <w:sz w:val="24"/>
          <w:szCs w:val="24"/>
          <w:lang w:eastAsia="en-GB"/>
        </w:rPr>
        <w:tab/>
      </w:r>
      <w:r w:rsidRPr="003E6251">
        <w:rPr>
          <w:rFonts w:ascii="Poppins" w:hAnsi="Poppins" w:cs="Poppins"/>
          <w:noProof/>
        </w:rPr>
        <w:t>Intangible Assets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_Toc232670490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59</w:t>
      </w:r>
      <w:r w:rsidRPr="003E6251">
        <w:rPr>
          <w:rFonts w:ascii="Poppins" w:hAnsi="Poppins" w:cs="Poppins"/>
          <w:noProof/>
        </w:rPr>
        <w:fldChar w:fldCharType="end"/>
      </w:r>
    </w:p>
    <w:p w14:paraId="55A8F6C0" w14:textId="552B6FA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18.</w:t>
      </w:r>
      <w:r w:rsidRPr="003E6251">
        <w:rPr>
          <w:rFonts w:ascii="Poppins" w:eastAsiaTheme="minorEastAsia" w:hAnsi="Poppins" w:cs="Poppins"/>
          <w:noProof/>
          <w:color w:val="auto"/>
          <w:sz w:val="24"/>
          <w:szCs w:val="24"/>
          <w:lang w:eastAsia="en-GB"/>
        </w:rPr>
        <w:tab/>
      </w:r>
      <w:r w:rsidRPr="003E6251">
        <w:rPr>
          <w:rFonts w:ascii="Poppins" w:hAnsi="Poppins" w:cs="Poppins"/>
          <w:noProof/>
        </w:rPr>
        <w:t>Financial Instruments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_Toc232670491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60</w:t>
      </w:r>
      <w:r w:rsidRPr="003E6251">
        <w:rPr>
          <w:rFonts w:ascii="Poppins" w:hAnsi="Poppins" w:cs="Poppins"/>
          <w:noProof/>
        </w:rPr>
        <w:fldChar w:fldCharType="end"/>
      </w:r>
    </w:p>
    <w:p w14:paraId="4E0EFCFD" w14:textId="6B6EB63B"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19.</w:t>
      </w:r>
      <w:r w:rsidRPr="003E6251">
        <w:rPr>
          <w:rFonts w:ascii="Poppins" w:eastAsiaTheme="minorEastAsia" w:hAnsi="Poppins" w:cs="Poppins"/>
          <w:noProof/>
          <w:color w:val="auto"/>
          <w:sz w:val="24"/>
          <w:szCs w:val="24"/>
          <w:lang w:eastAsia="en-GB"/>
        </w:rPr>
        <w:tab/>
      </w:r>
      <w:r w:rsidRPr="003E6251">
        <w:rPr>
          <w:rFonts w:ascii="Poppins" w:hAnsi="Poppins" w:cs="Poppins"/>
          <w:noProof/>
        </w:rPr>
        <w:t>Inventories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_Toc232670492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65</w:t>
      </w:r>
      <w:r w:rsidRPr="003E6251">
        <w:rPr>
          <w:rFonts w:ascii="Poppins" w:hAnsi="Poppins" w:cs="Poppins"/>
          <w:noProof/>
        </w:rPr>
        <w:fldChar w:fldCharType="end"/>
      </w:r>
    </w:p>
    <w:p w14:paraId="300C5C90" w14:textId="0F85C8C2"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20.</w:t>
      </w:r>
      <w:r w:rsidRPr="003E6251">
        <w:rPr>
          <w:rFonts w:ascii="Poppins" w:eastAsiaTheme="minorEastAsia" w:hAnsi="Poppins" w:cs="Poppins"/>
          <w:noProof/>
          <w:color w:val="auto"/>
          <w:sz w:val="24"/>
          <w:szCs w:val="24"/>
          <w:lang w:eastAsia="en-GB"/>
        </w:rPr>
        <w:tab/>
      </w:r>
      <w:r w:rsidRPr="003E6251">
        <w:rPr>
          <w:rFonts w:ascii="Poppins" w:hAnsi="Poppins" w:cs="Poppins"/>
          <w:noProof/>
        </w:rPr>
        <w:t>Debtors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_Toc232670493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65</w:t>
      </w:r>
      <w:r w:rsidRPr="003E6251">
        <w:rPr>
          <w:rFonts w:ascii="Poppins" w:hAnsi="Poppins" w:cs="Poppins"/>
          <w:noProof/>
        </w:rPr>
        <w:fldChar w:fldCharType="end"/>
      </w:r>
    </w:p>
    <w:p w14:paraId="6547D44E" w14:textId="5C087BE3"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21.</w:t>
      </w:r>
      <w:r w:rsidRPr="003E6251">
        <w:rPr>
          <w:rFonts w:ascii="Poppins" w:eastAsiaTheme="minorEastAsia" w:hAnsi="Poppins" w:cs="Poppins"/>
          <w:noProof/>
          <w:color w:val="auto"/>
          <w:sz w:val="24"/>
          <w:szCs w:val="24"/>
          <w:lang w:eastAsia="en-GB"/>
        </w:rPr>
        <w:tab/>
      </w:r>
      <w:r w:rsidRPr="003E6251">
        <w:rPr>
          <w:rFonts w:ascii="Poppins" w:hAnsi="Poppins" w:cs="Poppins"/>
          <w:noProof/>
        </w:rPr>
        <w:t>Cash and Cash Equivalents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_Toc232670494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65</w:t>
      </w:r>
      <w:r w:rsidRPr="003E6251">
        <w:rPr>
          <w:rFonts w:ascii="Poppins" w:hAnsi="Poppins" w:cs="Poppins"/>
          <w:noProof/>
        </w:rPr>
        <w:fldChar w:fldCharType="end"/>
      </w:r>
    </w:p>
    <w:p w14:paraId="0FA8A5EE" w14:textId="39E122A4"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22.</w:t>
      </w:r>
      <w:r w:rsidRPr="003E6251">
        <w:rPr>
          <w:rFonts w:ascii="Poppins" w:eastAsiaTheme="minorEastAsia" w:hAnsi="Poppins" w:cs="Poppins"/>
          <w:noProof/>
          <w:color w:val="auto"/>
          <w:sz w:val="24"/>
          <w:szCs w:val="24"/>
          <w:lang w:eastAsia="en-GB"/>
        </w:rPr>
        <w:tab/>
      </w:r>
      <w:r w:rsidRPr="003E6251">
        <w:rPr>
          <w:rFonts w:ascii="Poppins" w:hAnsi="Poppins" w:cs="Poppins"/>
          <w:noProof/>
        </w:rPr>
        <w:t>Assets Held for Sale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_Toc232670495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65</w:t>
      </w:r>
      <w:r w:rsidRPr="003E6251">
        <w:rPr>
          <w:rFonts w:ascii="Poppins" w:hAnsi="Poppins" w:cs="Poppins"/>
          <w:noProof/>
        </w:rPr>
        <w:fldChar w:fldCharType="end"/>
      </w:r>
    </w:p>
    <w:p w14:paraId="53F25D06" w14:textId="07E1722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23.</w:t>
      </w:r>
      <w:r w:rsidRPr="003E6251">
        <w:rPr>
          <w:rFonts w:ascii="Poppins" w:eastAsiaTheme="minorEastAsia" w:hAnsi="Poppins" w:cs="Poppins"/>
          <w:noProof/>
          <w:color w:val="auto"/>
          <w:sz w:val="24"/>
          <w:szCs w:val="24"/>
          <w:lang w:eastAsia="en-GB"/>
        </w:rPr>
        <w:tab/>
      </w:r>
      <w:r w:rsidRPr="003E6251">
        <w:rPr>
          <w:rFonts w:ascii="Poppins" w:hAnsi="Poppins" w:cs="Poppins"/>
          <w:noProof/>
        </w:rPr>
        <w:t>Creditors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_Toc232670496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66</w:t>
      </w:r>
      <w:r w:rsidRPr="003E6251">
        <w:rPr>
          <w:rFonts w:ascii="Poppins" w:hAnsi="Poppins" w:cs="Poppins"/>
          <w:noProof/>
        </w:rPr>
        <w:fldChar w:fldCharType="end"/>
      </w:r>
    </w:p>
    <w:p w14:paraId="13E7868D" w14:textId="7237A2BC"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24.</w:t>
      </w:r>
      <w:r w:rsidRPr="003E6251">
        <w:rPr>
          <w:rFonts w:ascii="Poppins" w:eastAsiaTheme="minorEastAsia" w:hAnsi="Poppins" w:cs="Poppins"/>
          <w:noProof/>
          <w:color w:val="auto"/>
          <w:sz w:val="24"/>
          <w:szCs w:val="24"/>
          <w:lang w:eastAsia="en-GB"/>
        </w:rPr>
        <w:tab/>
      </w:r>
      <w:r w:rsidRPr="003E6251">
        <w:rPr>
          <w:rFonts w:ascii="Poppins" w:hAnsi="Poppins" w:cs="Poppins"/>
          <w:noProof/>
        </w:rPr>
        <w:t>Short Term Provisions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_Toc232670497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66</w:t>
      </w:r>
      <w:r w:rsidRPr="003E6251">
        <w:rPr>
          <w:rFonts w:ascii="Poppins" w:hAnsi="Poppins" w:cs="Poppins"/>
          <w:noProof/>
        </w:rPr>
        <w:fldChar w:fldCharType="end"/>
      </w:r>
    </w:p>
    <w:p w14:paraId="34217AC2" w14:textId="2FE5DC4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25.</w:t>
      </w:r>
      <w:r w:rsidRPr="003E6251">
        <w:rPr>
          <w:rFonts w:ascii="Poppins" w:eastAsiaTheme="minorEastAsia" w:hAnsi="Poppins" w:cs="Poppins"/>
          <w:noProof/>
          <w:color w:val="auto"/>
          <w:sz w:val="24"/>
          <w:szCs w:val="24"/>
          <w:lang w:eastAsia="en-GB"/>
        </w:rPr>
        <w:tab/>
      </w:r>
      <w:r w:rsidRPr="003E6251">
        <w:rPr>
          <w:rFonts w:ascii="Poppins" w:hAnsi="Poppins" w:cs="Poppins"/>
          <w:noProof/>
        </w:rPr>
        <w:t>Useable Reserves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_Toc232670498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67</w:t>
      </w:r>
      <w:r w:rsidRPr="003E6251">
        <w:rPr>
          <w:rFonts w:ascii="Poppins" w:hAnsi="Poppins" w:cs="Poppins"/>
          <w:noProof/>
        </w:rPr>
        <w:fldChar w:fldCharType="end"/>
      </w:r>
    </w:p>
    <w:p w14:paraId="036F2C69" w14:textId="6FFF3DCE"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26.</w:t>
      </w:r>
      <w:r w:rsidRPr="003E6251">
        <w:rPr>
          <w:rFonts w:ascii="Poppins" w:eastAsiaTheme="minorEastAsia" w:hAnsi="Poppins" w:cs="Poppins"/>
          <w:noProof/>
          <w:color w:val="auto"/>
          <w:sz w:val="24"/>
          <w:szCs w:val="24"/>
          <w:lang w:eastAsia="en-GB"/>
        </w:rPr>
        <w:tab/>
      </w:r>
      <w:r w:rsidRPr="003E6251">
        <w:rPr>
          <w:rFonts w:ascii="Poppins" w:hAnsi="Poppins" w:cs="Poppins"/>
          <w:noProof/>
        </w:rPr>
        <w:t>Unuseable Reserves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_Toc232670499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69</w:t>
      </w:r>
      <w:r w:rsidRPr="003E6251">
        <w:rPr>
          <w:rFonts w:ascii="Poppins" w:hAnsi="Poppins" w:cs="Poppins"/>
          <w:noProof/>
        </w:rPr>
        <w:fldChar w:fldCharType="end"/>
      </w:r>
    </w:p>
    <w:p w14:paraId="5B077A01" w14:textId="5BA2C62E"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27.</w:t>
      </w:r>
      <w:r w:rsidRPr="003E6251">
        <w:rPr>
          <w:rFonts w:ascii="Poppins" w:eastAsiaTheme="minorEastAsia" w:hAnsi="Poppins" w:cs="Poppins"/>
          <w:noProof/>
          <w:color w:val="auto"/>
          <w:sz w:val="24"/>
          <w:szCs w:val="24"/>
          <w:lang w:eastAsia="en-GB"/>
        </w:rPr>
        <w:tab/>
      </w:r>
      <w:r w:rsidRPr="003E6251">
        <w:rPr>
          <w:rFonts w:ascii="Poppins" w:hAnsi="Poppins" w:cs="Poppins"/>
          <w:noProof/>
        </w:rPr>
        <w:t>Cashflow Statement – Operating Activities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_Toc232670500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72</w:t>
      </w:r>
      <w:r w:rsidRPr="003E6251">
        <w:rPr>
          <w:rFonts w:ascii="Poppins" w:hAnsi="Poppins" w:cs="Poppins"/>
          <w:noProof/>
        </w:rPr>
        <w:fldChar w:fldCharType="end"/>
      </w:r>
    </w:p>
    <w:p w14:paraId="48E06B9A" w14:textId="3A017D70"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28.</w:t>
      </w:r>
      <w:r w:rsidRPr="003E6251">
        <w:rPr>
          <w:rFonts w:ascii="Poppins" w:eastAsiaTheme="minorEastAsia" w:hAnsi="Poppins" w:cs="Poppins"/>
          <w:noProof/>
          <w:color w:val="auto"/>
          <w:sz w:val="24"/>
          <w:szCs w:val="24"/>
          <w:lang w:eastAsia="en-GB"/>
        </w:rPr>
        <w:tab/>
      </w:r>
      <w:r w:rsidRPr="003E6251">
        <w:rPr>
          <w:rFonts w:ascii="Poppins" w:hAnsi="Poppins" w:cs="Poppins"/>
          <w:noProof/>
        </w:rPr>
        <w:t>Cashflow Statement – Investing Activities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_Toc232670501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73</w:t>
      </w:r>
      <w:r w:rsidRPr="003E6251">
        <w:rPr>
          <w:rFonts w:ascii="Poppins" w:hAnsi="Poppins" w:cs="Poppins"/>
          <w:noProof/>
        </w:rPr>
        <w:fldChar w:fldCharType="end"/>
      </w:r>
    </w:p>
    <w:p w14:paraId="648CDAB8" w14:textId="3F710DB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29.</w:t>
      </w:r>
      <w:r w:rsidRPr="003E6251">
        <w:rPr>
          <w:rFonts w:ascii="Poppins" w:eastAsiaTheme="minorEastAsia" w:hAnsi="Poppins" w:cs="Poppins"/>
          <w:noProof/>
          <w:color w:val="auto"/>
          <w:sz w:val="24"/>
          <w:szCs w:val="24"/>
          <w:lang w:eastAsia="en-GB"/>
        </w:rPr>
        <w:tab/>
      </w:r>
      <w:r w:rsidRPr="003E6251">
        <w:rPr>
          <w:rFonts w:ascii="Poppins" w:hAnsi="Poppins" w:cs="Poppins"/>
          <w:noProof/>
        </w:rPr>
        <w:t>Cashflow Statement – Financing Activities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_Toc232670502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73</w:t>
      </w:r>
      <w:r w:rsidRPr="003E6251">
        <w:rPr>
          <w:rFonts w:ascii="Poppins" w:hAnsi="Poppins" w:cs="Poppins"/>
          <w:noProof/>
        </w:rPr>
        <w:fldChar w:fldCharType="end"/>
      </w:r>
    </w:p>
    <w:p w14:paraId="0AAFB4A4" w14:textId="7F1B87E8"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30.</w:t>
      </w:r>
      <w:r w:rsidRPr="003E6251">
        <w:rPr>
          <w:rFonts w:ascii="Poppins" w:eastAsiaTheme="minorEastAsia" w:hAnsi="Poppins" w:cs="Poppins"/>
          <w:noProof/>
          <w:color w:val="auto"/>
          <w:sz w:val="24"/>
          <w:szCs w:val="24"/>
          <w:lang w:eastAsia="en-GB"/>
        </w:rPr>
        <w:tab/>
      </w:r>
      <w:r w:rsidRPr="003E6251">
        <w:rPr>
          <w:rFonts w:ascii="Poppins" w:hAnsi="Poppins" w:cs="Poppins"/>
          <w:noProof/>
        </w:rPr>
        <w:t>Reconciliation of Liabilities arising from Financing Activities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_Toc232670503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73</w:t>
      </w:r>
      <w:r w:rsidRPr="003E6251">
        <w:rPr>
          <w:rFonts w:ascii="Poppins" w:hAnsi="Poppins" w:cs="Poppins"/>
          <w:noProof/>
        </w:rPr>
        <w:fldChar w:fldCharType="end"/>
      </w:r>
    </w:p>
    <w:p w14:paraId="11B1AB5B" w14:textId="6991E889"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31.</w:t>
      </w:r>
      <w:r w:rsidRPr="003E6251">
        <w:rPr>
          <w:rFonts w:ascii="Poppins" w:eastAsiaTheme="minorEastAsia" w:hAnsi="Poppins" w:cs="Poppins"/>
          <w:noProof/>
          <w:color w:val="auto"/>
          <w:sz w:val="24"/>
          <w:szCs w:val="24"/>
          <w:lang w:eastAsia="en-GB"/>
        </w:rPr>
        <w:tab/>
      </w:r>
      <w:r w:rsidRPr="003E6251">
        <w:rPr>
          <w:rFonts w:ascii="Poppins" w:hAnsi="Poppins" w:cs="Poppins"/>
          <w:noProof/>
        </w:rPr>
        <w:t>Pooled Budgets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_Toc232670504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74</w:t>
      </w:r>
      <w:r w:rsidRPr="003E6251">
        <w:rPr>
          <w:rFonts w:ascii="Poppins" w:hAnsi="Poppins" w:cs="Poppins"/>
          <w:noProof/>
        </w:rPr>
        <w:fldChar w:fldCharType="end"/>
      </w:r>
    </w:p>
    <w:p w14:paraId="6807893D" w14:textId="20E5DBCD"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32.</w:t>
      </w:r>
      <w:r w:rsidRPr="003E6251">
        <w:rPr>
          <w:rFonts w:ascii="Poppins" w:eastAsiaTheme="minorEastAsia" w:hAnsi="Poppins" w:cs="Poppins"/>
          <w:noProof/>
          <w:color w:val="auto"/>
          <w:sz w:val="24"/>
          <w:szCs w:val="24"/>
          <w:lang w:eastAsia="en-GB"/>
        </w:rPr>
        <w:tab/>
      </w:r>
      <w:r w:rsidRPr="003E6251">
        <w:rPr>
          <w:rFonts w:ascii="Poppins" w:hAnsi="Poppins" w:cs="Poppins"/>
          <w:noProof/>
        </w:rPr>
        <w:t>Members’ Allowance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_Toc232670505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74</w:t>
      </w:r>
      <w:r w:rsidRPr="003E6251">
        <w:rPr>
          <w:rFonts w:ascii="Poppins" w:hAnsi="Poppins" w:cs="Poppins"/>
          <w:noProof/>
        </w:rPr>
        <w:fldChar w:fldCharType="end"/>
      </w:r>
    </w:p>
    <w:p w14:paraId="0428D86F" w14:textId="589F26D6"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33.</w:t>
      </w:r>
      <w:r w:rsidRPr="003E6251">
        <w:rPr>
          <w:rFonts w:ascii="Poppins" w:eastAsiaTheme="minorEastAsia" w:hAnsi="Poppins" w:cs="Poppins"/>
          <w:noProof/>
          <w:color w:val="auto"/>
          <w:sz w:val="24"/>
          <w:szCs w:val="24"/>
          <w:lang w:eastAsia="en-GB"/>
        </w:rPr>
        <w:tab/>
      </w:r>
      <w:r w:rsidRPr="003E6251">
        <w:rPr>
          <w:rFonts w:ascii="Poppins" w:hAnsi="Poppins" w:cs="Poppins"/>
          <w:noProof/>
        </w:rPr>
        <w:t>Officers’ Remuneration</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_Toc232670506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75</w:t>
      </w:r>
      <w:r w:rsidRPr="003E6251">
        <w:rPr>
          <w:rFonts w:ascii="Poppins" w:hAnsi="Poppins" w:cs="Poppins"/>
          <w:noProof/>
        </w:rPr>
        <w:fldChar w:fldCharType="end"/>
      </w:r>
    </w:p>
    <w:p w14:paraId="2E03C3B0" w14:textId="13CF3580"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34.</w:t>
      </w:r>
      <w:r w:rsidRPr="003E6251">
        <w:rPr>
          <w:rFonts w:ascii="Poppins" w:eastAsiaTheme="minorEastAsia" w:hAnsi="Poppins" w:cs="Poppins"/>
          <w:noProof/>
          <w:color w:val="auto"/>
          <w:sz w:val="24"/>
          <w:szCs w:val="24"/>
          <w:lang w:eastAsia="en-GB"/>
        </w:rPr>
        <w:tab/>
      </w:r>
      <w:r w:rsidRPr="003E6251">
        <w:rPr>
          <w:rFonts w:ascii="Poppins" w:hAnsi="Poppins" w:cs="Poppins"/>
          <w:noProof/>
        </w:rPr>
        <w:t>External Audit Costs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_Toc232670507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77</w:t>
      </w:r>
      <w:r w:rsidRPr="003E6251">
        <w:rPr>
          <w:rFonts w:ascii="Poppins" w:hAnsi="Poppins" w:cs="Poppins"/>
          <w:noProof/>
        </w:rPr>
        <w:fldChar w:fldCharType="end"/>
      </w:r>
    </w:p>
    <w:p w14:paraId="6176F49A" w14:textId="475CFBB2"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35.</w:t>
      </w:r>
      <w:r w:rsidRPr="003E6251">
        <w:rPr>
          <w:rFonts w:ascii="Poppins" w:eastAsiaTheme="minorEastAsia" w:hAnsi="Poppins" w:cs="Poppins"/>
          <w:noProof/>
          <w:color w:val="auto"/>
          <w:sz w:val="24"/>
          <w:szCs w:val="24"/>
          <w:lang w:eastAsia="en-GB"/>
        </w:rPr>
        <w:tab/>
      </w:r>
      <w:r w:rsidRPr="003E6251">
        <w:rPr>
          <w:rFonts w:ascii="Poppins" w:hAnsi="Poppins" w:cs="Poppins"/>
          <w:noProof/>
        </w:rPr>
        <w:t>Grant Income</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_Toc232670508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77</w:t>
      </w:r>
      <w:r w:rsidRPr="003E6251">
        <w:rPr>
          <w:rFonts w:ascii="Poppins" w:hAnsi="Poppins" w:cs="Poppins"/>
          <w:noProof/>
        </w:rPr>
        <w:fldChar w:fldCharType="end"/>
      </w:r>
    </w:p>
    <w:p w14:paraId="2B92A498" w14:textId="47513750"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36.</w:t>
      </w:r>
      <w:r w:rsidRPr="003E6251">
        <w:rPr>
          <w:rFonts w:ascii="Poppins" w:eastAsiaTheme="minorEastAsia" w:hAnsi="Poppins" w:cs="Poppins"/>
          <w:noProof/>
          <w:color w:val="auto"/>
          <w:sz w:val="24"/>
          <w:szCs w:val="24"/>
          <w:lang w:eastAsia="en-GB"/>
        </w:rPr>
        <w:tab/>
      </w:r>
      <w:r w:rsidRPr="003E6251">
        <w:rPr>
          <w:rFonts w:ascii="Poppins" w:hAnsi="Poppins" w:cs="Poppins"/>
          <w:noProof/>
        </w:rPr>
        <w:t>Related Parties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_Toc232670509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78</w:t>
      </w:r>
      <w:r w:rsidRPr="003E6251">
        <w:rPr>
          <w:rFonts w:ascii="Poppins" w:hAnsi="Poppins" w:cs="Poppins"/>
          <w:noProof/>
        </w:rPr>
        <w:fldChar w:fldCharType="end"/>
      </w:r>
    </w:p>
    <w:p w14:paraId="33C11D3B" w14:textId="20E25662"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37.</w:t>
      </w:r>
      <w:r w:rsidRPr="003E6251">
        <w:rPr>
          <w:rFonts w:ascii="Poppins" w:eastAsiaTheme="minorEastAsia" w:hAnsi="Poppins" w:cs="Poppins"/>
          <w:noProof/>
          <w:color w:val="auto"/>
          <w:sz w:val="24"/>
          <w:szCs w:val="24"/>
          <w:lang w:eastAsia="en-GB"/>
        </w:rPr>
        <w:tab/>
      </w:r>
      <w:r w:rsidRPr="003E6251">
        <w:rPr>
          <w:rFonts w:ascii="Poppins" w:hAnsi="Poppins" w:cs="Poppins"/>
          <w:noProof/>
        </w:rPr>
        <w:t>Capital Expenditure and Capital Financing</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_Toc232670510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80</w:t>
      </w:r>
      <w:r w:rsidRPr="003E6251">
        <w:rPr>
          <w:rFonts w:ascii="Poppins" w:hAnsi="Poppins" w:cs="Poppins"/>
          <w:noProof/>
        </w:rPr>
        <w:fldChar w:fldCharType="end"/>
      </w:r>
    </w:p>
    <w:p w14:paraId="128B3B40" w14:textId="1EB0D6D9"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38.</w:t>
      </w:r>
      <w:r w:rsidRPr="003E6251">
        <w:rPr>
          <w:rFonts w:ascii="Poppins" w:eastAsiaTheme="minorEastAsia" w:hAnsi="Poppins" w:cs="Poppins"/>
          <w:noProof/>
          <w:color w:val="auto"/>
          <w:sz w:val="24"/>
          <w:szCs w:val="24"/>
          <w:lang w:eastAsia="en-GB"/>
        </w:rPr>
        <w:tab/>
      </w:r>
      <w:r w:rsidRPr="003E6251">
        <w:rPr>
          <w:rFonts w:ascii="Poppins" w:hAnsi="Poppins" w:cs="Poppins"/>
          <w:noProof/>
        </w:rPr>
        <w:t>Leases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_Toc232670511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80</w:t>
      </w:r>
      <w:r w:rsidRPr="003E6251">
        <w:rPr>
          <w:rFonts w:ascii="Poppins" w:hAnsi="Poppins" w:cs="Poppins"/>
          <w:noProof/>
        </w:rPr>
        <w:fldChar w:fldCharType="end"/>
      </w:r>
    </w:p>
    <w:p w14:paraId="026CBF6D" w14:textId="02F97760"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39.</w:t>
      </w:r>
      <w:r w:rsidRPr="003E6251">
        <w:rPr>
          <w:rFonts w:ascii="Poppins" w:eastAsiaTheme="minorEastAsia" w:hAnsi="Poppins" w:cs="Poppins"/>
          <w:noProof/>
          <w:color w:val="auto"/>
          <w:sz w:val="24"/>
          <w:szCs w:val="24"/>
          <w:lang w:eastAsia="en-GB"/>
        </w:rPr>
        <w:tab/>
      </w:r>
      <w:r w:rsidRPr="003E6251">
        <w:rPr>
          <w:rFonts w:ascii="Poppins" w:hAnsi="Poppins" w:cs="Poppins"/>
          <w:noProof/>
        </w:rPr>
        <w:t>Termination Benefits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_Toc232670512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81</w:t>
      </w:r>
      <w:r w:rsidRPr="003E6251">
        <w:rPr>
          <w:rFonts w:ascii="Poppins" w:hAnsi="Poppins" w:cs="Poppins"/>
          <w:noProof/>
        </w:rPr>
        <w:fldChar w:fldCharType="end"/>
      </w:r>
    </w:p>
    <w:p w14:paraId="20F85C6A" w14:textId="4237262A"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40.</w:t>
      </w:r>
      <w:r w:rsidRPr="003E6251">
        <w:rPr>
          <w:rFonts w:ascii="Poppins" w:eastAsiaTheme="minorEastAsia" w:hAnsi="Poppins" w:cs="Poppins"/>
          <w:noProof/>
          <w:color w:val="auto"/>
          <w:sz w:val="24"/>
          <w:szCs w:val="24"/>
          <w:lang w:eastAsia="en-GB"/>
        </w:rPr>
        <w:tab/>
      </w:r>
      <w:r w:rsidRPr="003E6251">
        <w:rPr>
          <w:rFonts w:ascii="Poppins" w:hAnsi="Poppins" w:cs="Poppins"/>
          <w:noProof/>
        </w:rPr>
        <w:t>Defined Benefit Pension Schemes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_Toc232670513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81</w:t>
      </w:r>
      <w:r w:rsidRPr="003E6251">
        <w:rPr>
          <w:rFonts w:ascii="Poppins" w:hAnsi="Poppins" w:cs="Poppins"/>
          <w:noProof/>
        </w:rPr>
        <w:fldChar w:fldCharType="end"/>
      </w:r>
    </w:p>
    <w:p w14:paraId="72FE219A" w14:textId="5587C725" w:rsidR="007B3C27" w:rsidRPr="003E6251" w:rsidRDefault="007B3C27" w:rsidP="003E6251">
      <w:pPr>
        <w:pStyle w:val="TOC4"/>
        <w:rPr>
          <w:rFonts w:ascii="Poppins" w:eastAsiaTheme="minorEastAsia" w:hAnsi="Poppins" w:cs="Poppins"/>
          <w:noProof/>
          <w:color w:val="auto"/>
          <w:sz w:val="24"/>
          <w:szCs w:val="24"/>
          <w:lang w:eastAsia="en-GB"/>
        </w:rPr>
      </w:pPr>
      <w:r w:rsidRPr="003E6251">
        <w:rPr>
          <w:rFonts w:ascii="Poppins" w:hAnsi="Poppins" w:cs="Poppins"/>
          <w:noProof/>
        </w:rPr>
        <w:t>41.</w:t>
      </w:r>
      <w:r w:rsidRPr="003E6251">
        <w:rPr>
          <w:rFonts w:ascii="Poppins" w:eastAsiaTheme="minorEastAsia" w:hAnsi="Poppins" w:cs="Poppins"/>
          <w:noProof/>
          <w:color w:val="auto"/>
          <w:sz w:val="24"/>
          <w:szCs w:val="24"/>
          <w:lang w:eastAsia="en-GB"/>
        </w:rPr>
        <w:tab/>
      </w:r>
      <w:r w:rsidRPr="003E6251">
        <w:rPr>
          <w:rFonts w:ascii="Poppins" w:hAnsi="Poppins" w:cs="Poppins"/>
          <w:noProof/>
        </w:rPr>
        <w:t>Contingent Assets and Liabilities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_Toc232670514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97</w:t>
      </w:r>
      <w:r w:rsidRPr="003E6251">
        <w:rPr>
          <w:rFonts w:ascii="Poppins" w:hAnsi="Poppins" w:cs="Poppins"/>
          <w:noProof/>
        </w:rPr>
        <w:fldChar w:fldCharType="end"/>
      </w:r>
    </w:p>
    <w:p w14:paraId="0B07992C" w14:textId="08FA3AF7" w:rsidR="007B3C27" w:rsidRDefault="007B3C27" w:rsidP="003E6251">
      <w:pPr>
        <w:pStyle w:val="TOC4"/>
      </w:pPr>
      <w:r w:rsidRPr="003E6251">
        <w:rPr>
          <w:rFonts w:ascii="Poppins" w:hAnsi="Poppins" w:cs="Poppins"/>
          <w:noProof/>
        </w:rPr>
        <w:t>42.</w:t>
      </w:r>
      <w:r w:rsidRPr="003E6251">
        <w:rPr>
          <w:rFonts w:ascii="Poppins" w:eastAsiaTheme="minorEastAsia" w:hAnsi="Poppins" w:cs="Poppins"/>
          <w:noProof/>
          <w:color w:val="auto"/>
          <w:sz w:val="24"/>
          <w:szCs w:val="24"/>
          <w:lang w:eastAsia="en-GB"/>
        </w:rPr>
        <w:tab/>
      </w:r>
      <w:r w:rsidRPr="003E6251">
        <w:rPr>
          <w:rFonts w:ascii="Poppins" w:hAnsi="Poppins" w:cs="Poppins"/>
          <w:noProof/>
        </w:rPr>
        <w:t>Nature and Extent of Risks Arising from Financial Instruments</w:t>
      </w:r>
      <w:r w:rsidRPr="003E6251">
        <w:rPr>
          <w:rFonts w:ascii="Poppins" w:hAnsi="Poppins" w:cs="Poppins"/>
          <w:noProof/>
        </w:rPr>
        <w:tab/>
      </w:r>
      <w:r w:rsidRPr="003E6251">
        <w:rPr>
          <w:rFonts w:ascii="Poppins" w:hAnsi="Poppins" w:cs="Poppins"/>
          <w:noProof/>
        </w:rPr>
        <w:fldChar w:fldCharType="begin"/>
      </w:r>
      <w:r w:rsidRPr="003E6251">
        <w:rPr>
          <w:rFonts w:ascii="Poppins" w:hAnsi="Poppins" w:cs="Poppins"/>
          <w:noProof/>
        </w:rPr>
        <w:instrText xml:space="preserve"> PAGEREF _Toc232670515 \h </w:instrText>
      </w:r>
      <w:r w:rsidRPr="003E6251">
        <w:rPr>
          <w:rFonts w:ascii="Poppins" w:hAnsi="Poppins" w:cs="Poppins"/>
          <w:noProof/>
        </w:rPr>
      </w:r>
      <w:r w:rsidRPr="003E6251">
        <w:rPr>
          <w:rFonts w:ascii="Poppins" w:hAnsi="Poppins" w:cs="Poppins"/>
          <w:noProof/>
        </w:rPr>
        <w:fldChar w:fldCharType="separate"/>
      </w:r>
      <w:r w:rsidR="001C6D1A">
        <w:rPr>
          <w:rFonts w:ascii="Poppins" w:hAnsi="Poppins" w:cs="Poppins"/>
          <w:noProof/>
        </w:rPr>
        <w:t>97</w:t>
      </w:r>
      <w:r w:rsidRPr="003E6251">
        <w:rPr>
          <w:rFonts w:ascii="Poppins" w:hAnsi="Poppins" w:cs="Poppins"/>
          <w:noProof/>
        </w:rPr>
        <w:fldChar w:fldCharType="end"/>
      </w:r>
      <w:r>
        <w:rPr>
          <w:noProof/>
          <w:highlight w:val="yellow"/>
        </w:rPr>
        <w:fldChar w:fldCharType="end"/>
      </w:r>
      <w:r>
        <w:br w:type="page"/>
      </w:r>
    </w:p>
    <w:p w14:paraId="69C87C30" w14:textId="1FEA781F" w:rsidR="000F6F8B" w:rsidRPr="002C353D" w:rsidRDefault="00FB2E34" w:rsidP="00FB2E34">
      <w:pPr>
        <w:pStyle w:val="Heading3"/>
        <w:rPr>
          <w:szCs w:val="36"/>
        </w:rPr>
        <w:sectPr w:rsidR="000F6F8B" w:rsidRPr="002C353D" w:rsidSect="003E01ED">
          <w:pgSz w:w="11906" w:h="16838"/>
          <w:pgMar w:top="1440" w:right="1077" w:bottom="1440" w:left="1077" w:header="709" w:footer="709" w:gutter="0"/>
          <w:cols w:space="286"/>
          <w:titlePg/>
          <w:docGrid w:linePitch="360"/>
        </w:sectPr>
      </w:pPr>
      <w:bookmarkStart w:id="41" w:name="_Toc202185824"/>
      <w:bookmarkStart w:id="42" w:name="_Toc232670433"/>
      <w:bookmarkStart w:id="43" w:name="_Toc233711731"/>
      <w:bookmarkStart w:id="44" w:name="Note"/>
      <w:r w:rsidRPr="002C353D">
        <w:rPr>
          <w:szCs w:val="36"/>
        </w:rPr>
        <w:lastRenderedPageBreak/>
        <w:t>Note to the Core Accounting Statements</w:t>
      </w:r>
      <w:bookmarkEnd w:id="41"/>
      <w:bookmarkEnd w:id="42"/>
      <w:bookmarkEnd w:id="43"/>
    </w:p>
    <w:p w14:paraId="44499E21" w14:textId="77777777" w:rsidR="000F6F8B" w:rsidRPr="002C353D" w:rsidRDefault="00FB2E34" w:rsidP="00642444">
      <w:pPr>
        <w:pStyle w:val="Heading4"/>
        <w:numPr>
          <w:ilvl w:val="0"/>
          <w:numId w:val="6"/>
        </w:numPr>
        <w:ind w:left="0" w:firstLine="0"/>
        <w:sectPr w:rsidR="000F6F8B" w:rsidRPr="002C353D" w:rsidSect="003E01ED">
          <w:type w:val="continuous"/>
          <w:pgSz w:w="11906" w:h="16838"/>
          <w:pgMar w:top="1440" w:right="1077" w:bottom="1440" w:left="1077" w:header="709" w:footer="709" w:gutter="0"/>
          <w:cols w:space="286"/>
          <w:titlePg/>
          <w:docGrid w:linePitch="360"/>
        </w:sectPr>
      </w:pPr>
      <w:bookmarkStart w:id="45" w:name="_Toc201130213"/>
      <w:bookmarkStart w:id="46" w:name="_Toc232670434"/>
      <w:r w:rsidRPr="002C353D">
        <w:t>Accounting Policies</w:t>
      </w:r>
      <w:bookmarkEnd w:id="45"/>
      <w:bookmarkEnd w:id="46"/>
    </w:p>
    <w:p w14:paraId="03AB81FD" w14:textId="77777777" w:rsidR="00EF76FC" w:rsidRDefault="00EF76FC" w:rsidP="00AF2FA3">
      <w:pPr>
        <w:jc w:val="both"/>
      </w:pPr>
      <w:r w:rsidRPr="00EF76FC">
        <w:rPr>
          <w:b/>
          <w:bCs/>
        </w:rPr>
        <w:t>General Principles</w:t>
      </w:r>
      <w:r>
        <w:t xml:space="preserve"> </w:t>
      </w:r>
    </w:p>
    <w:p w14:paraId="3EA0BA6A" w14:textId="77777777" w:rsidR="00EF76FC" w:rsidRDefault="00EF76FC" w:rsidP="00AF2FA3">
      <w:pPr>
        <w:jc w:val="both"/>
      </w:pPr>
      <w:r>
        <w:t>The Statement of Accounts summarises the Fire Authority’s transactions for the 2025/26 financial year and its position at the year end of 31 March 2026. The Authority is required to prepare an annual Statement of Accounts by the Accounts and Audit (England) Regulations 2015 which those regulations require to be prepared in accordance with proper accounting practices. These practices primarily comprise the Code of Practice on Local Authority Accounting in the United Kingdom 2025/26 (the Code) and the Service Reporting Code of Practice 2025/26 supported by International Financial Reporting Standards (IFRS).</w:t>
      </w:r>
    </w:p>
    <w:p w14:paraId="51DA1651" w14:textId="77777777" w:rsidR="00EF76FC" w:rsidRDefault="00EF76FC" w:rsidP="00AF2FA3">
      <w:pPr>
        <w:jc w:val="both"/>
      </w:pPr>
    </w:p>
    <w:p w14:paraId="74B1FB03" w14:textId="77777777" w:rsidR="00994BCB" w:rsidRDefault="00EF76FC" w:rsidP="00AF2FA3">
      <w:pPr>
        <w:jc w:val="both"/>
      </w:pPr>
      <w:r>
        <w:t xml:space="preserve">The accounting convention adopted is principally historical cost, modified by the revaluation of certain categories of non-current assets and financial instruments. The Statement of Accounts has been prepared on a ‘going concern’ basis. </w:t>
      </w:r>
    </w:p>
    <w:p w14:paraId="37D237BD" w14:textId="77777777" w:rsidR="00994BCB" w:rsidRDefault="00994BCB" w:rsidP="00AF2FA3">
      <w:pPr>
        <w:jc w:val="both"/>
      </w:pPr>
    </w:p>
    <w:p w14:paraId="0B9ECCF6" w14:textId="77777777" w:rsidR="00994BCB" w:rsidRDefault="00EF76FC" w:rsidP="00AF2FA3">
      <w:pPr>
        <w:jc w:val="both"/>
      </w:pPr>
      <w:r>
        <w:t>All figures in the Statement of Accounts have been rounded to the nearest £1k, which may result in some discrepancies due to rounding.</w:t>
      </w:r>
    </w:p>
    <w:p w14:paraId="669F5A3C" w14:textId="77777777" w:rsidR="00994BCB" w:rsidRDefault="00994BCB" w:rsidP="00AF2FA3">
      <w:pPr>
        <w:jc w:val="both"/>
      </w:pPr>
    </w:p>
    <w:p w14:paraId="129035B8" w14:textId="77777777" w:rsidR="00994BCB" w:rsidRDefault="00EF76FC" w:rsidP="00AF2FA3">
      <w:pPr>
        <w:jc w:val="both"/>
      </w:pPr>
      <w:r w:rsidRPr="00994BCB">
        <w:rPr>
          <w:b/>
          <w:bCs/>
        </w:rPr>
        <w:t>Going Concern</w:t>
      </w:r>
      <w:r>
        <w:t xml:space="preserve"> </w:t>
      </w:r>
    </w:p>
    <w:p w14:paraId="0C251C2D" w14:textId="77777777" w:rsidR="00994BCB" w:rsidRDefault="00EF76FC" w:rsidP="00AF2FA3">
      <w:pPr>
        <w:jc w:val="both"/>
      </w:pPr>
      <w:r>
        <w:t xml:space="preserve">The concept of a going concern assumes that the functions of Nottinghamshire Fire and Rescue will continue in operational existence for the foreseeable future. The provisions in the Code in respect of going concern reporting requirements reflect the economic and statutory environment in which Fire and Rescue services operate. These provisions confirm that, as Fire and Rescue services cannot be created or dissolved without statutory prescription, they must prepare their financial statements on a going concern basis of accounting. </w:t>
      </w:r>
    </w:p>
    <w:p w14:paraId="26056282" w14:textId="77777777" w:rsidR="00994BCB" w:rsidRDefault="00994BCB" w:rsidP="00AF2FA3">
      <w:pPr>
        <w:jc w:val="both"/>
      </w:pPr>
    </w:p>
    <w:p w14:paraId="24C64753" w14:textId="77777777" w:rsidR="00994BCB" w:rsidRDefault="00EF76FC" w:rsidP="00AF2FA3">
      <w:pPr>
        <w:jc w:val="both"/>
      </w:pPr>
      <w:r>
        <w:t>Fire and Rescue services carry out functions essential to the local community and are themselves revenue-raising bodies (with limits on their revenue-raising powers arising only at the discretion of central government). If a Fire Authority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The Statement of Accounts drawn up under the Code therefore assume that a Fire authority will continue to operate for the foreseeable future.</w:t>
      </w:r>
    </w:p>
    <w:p w14:paraId="363D7D0F" w14:textId="77777777" w:rsidR="00994BCB" w:rsidRDefault="00EF76FC" w:rsidP="00AF2FA3">
      <w:pPr>
        <w:jc w:val="both"/>
      </w:pPr>
      <w:r>
        <w:lastRenderedPageBreak/>
        <w:t xml:space="preserve">The Authority set a balanced budget for 2025/26 which relied on the use of £261k of the Budget Pressure Reserve. The service has reduced costs in year by delaying recruitment and holding vacant posts. This has removed the need to use the Budget Pressure Reserve in 2025/26 and enabled majority of the underspend to be using to support the Capital Programme and reduce future year borrowing costs. </w:t>
      </w:r>
    </w:p>
    <w:p w14:paraId="6C05409D" w14:textId="77777777" w:rsidR="00994BCB" w:rsidRDefault="00994BCB" w:rsidP="00AF2FA3">
      <w:pPr>
        <w:jc w:val="both"/>
      </w:pPr>
    </w:p>
    <w:p w14:paraId="2F835B69" w14:textId="2459642E" w:rsidR="00994BCB" w:rsidRDefault="00E34557" w:rsidP="00AF2FA3">
      <w:pPr>
        <w:jc w:val="both"/>
      </w:pPr>
      <w:r>
        <w:t xml:space="preserve">The </w:t>
      </w:r>
      <w:r w:rsidR="00EF76FC">
        <w:t>Fire Authority approved its Medium-Term Financial Strategy (MTFS) for 2026/27 to 2029/30 in December 2025. The final budget was approved by Fire Authority in February 2026. This explored a number of financial scenarios which demonstrate that the service does need to make permanent savings for long term financial sustainability, however it has sufficient reserves to manage any short-term deficits.</w:t>
      </w:r>
    </w:p>
    <w:p w14:paraId="5D0D4B5C" w14:textId="77777777" w:rsidR="00994BCB" w:rsidRDefault="00994BCB" w:rsidP="00AF2FA3">
      <w:pPr>
        <w:jc w:val="both"/>
      </w:pPr>
    </w:p>
    <w:p w14:paraId="4D8957B5" w14:textId="6783B64F" w:rsidR="00994BCB" w:rsidRDefault="00EF76FC" w:rsidP="00AF2FA3">
      <w:pPr>
        <w:jc w:val="both"/>
      </w:pPr>
      <w:r>
        <w:t xml:space="preserve">Useable Reserves were </w:t>
      </w:r>
      <w:r w:rsidR="003A7ADE">
        <w:t>£5.082m</w:t>
      </w:r>
      <w:r>
        <w:t xml:space="preserve"> at 31 March 2026. The General Fund balance of </w:t>
      </w:r>
      <w:r w:rsidR="003A7ADE">
        <w:t>£6.014m</w:t>
      </w:r>
      <w:r>
        <w:t xml:space="preserve"> remained above the £4.6</w:t>
      </w:r>
      <w:r w:rsidR="003A7ADE">
        <w:t>35</w:t>
      </w:r>
      <w:r>
        <w:t>m minimum level set in the Reserves Strategy. The 2026/27 and 2027/28 budgets require the use of the Budget Pressure reserve or the General Fund reserves of £66k and an estimated £172k respectively based on a £5 Band D precept increase. During 2026/27 actions will be taken to generate budget savings to reduce the need for use of reserves. The balance on the budget pressure reserve is £1.125m at 31 March 2026.</w:t>
      </w:r>
    </w:p>
    <w:p w14:paraId="18BA855B" w14:textId="77777777" w:rsidR="00994BCB" w:rsidRDefault="00994BCB" w:rsidP="00AF2FA3">
      <w:pPr>
        <w:jc w:val="both"/>
      </w:pPr>
    </w:p>
    <w:p w14:paraId="585BA733" w14:textId="77777777" w:rsidR="00994BCB" w:rsidRDefault="00EF76FC" w:rsidP="00AF2FA3">
      <w:pPr>
        <w:jc w:val="both"/>
      </w:pPr>
      <w:r>
        <w:t>Based upon the latest assumptions cash flow forecasts have been prepared out to the end of March 2027 which indicate the service will maintain a strong cash position.</w:t>
      </w:r>
    </w:p>
    <w:p w14:paraId="2164B719" w14:textId="77777777" w:rsidR="00994BCB" w:rsidRDefault="00994BCB" w:rsidP="00AF2FA3">
      <w:pPr>
        <w:jc w:val="both"/>
      </w:pPr>
    </w:p>
    <w:p w14:paraId="3CB23C6F" w14:textId="77777777" w:rsidR="00994BCB" w:rsidRDefault="00EF76FC" w:rsidP="00AF2FA3">
      <w:pPr>
        <w:jc w:val="both"/>
      </w:pPr>
      <w:r>
        <w:t>Based on our assessment of the financial and liquidity position of Nottinghamshire Fire and Rescue Service, there are no material uncertainties or concerns on the basis of preparing the 2025/26 financial statements or on the ability to continue to operate as a going concern for a period of 12 months from the date of approval of these financial statements.</w:t>
      </w:r>
    </w:p>
    <w:p w14:paraId="01B3406F" w14:textId="77777777" w:rsidR="00994BCB" w:rsidRDefault="00994BCB" w:rsidP="00AF2FA3">
      <w:pPr>
        <w:jc w:val="both"/>
      </w:pPr>
    </w:p>
    <w:p w14:paraId="0E6736C8" w14:textId="77777777" w:rsidR="00994BCB" w:rsidRDefault="00EF76FC" w:rsidP="00AF2FA3">
      <w:pPr>
        <w:jc w:val="both"/>
      </w:pPr>
      <w:r w:rsidRPr="00994BCB">
        <w:rPr>
          <w:b/>
          <w:bCs/>
        </w:rPr>
        <w:t>Accruals of Expenditure and Income</w:t>
      </w:r>
      <w:r>
        <w:t xml:space="preserve"> </w:t>
      </w:r>
    </w:p>
    <w:p w14:paraId="12E70565" w14:textId="77777777" w:rsidR="00994BCB" w:rsidRDefault="00EF76FC" w:rsidP="00AF2FA3">
      <w:pPr>
        <w:jc w:val="both"/>
      </w:pPr>
      <w:r>
        <w:t xml:space="preserve">Activity is accounted for in the year that it takes place, not simply when cash payments are made or received. This is known as the accruals basis. In particular: </w:t>
      </w:r>
    </w:p>
    <w:p w14:paraId="76220C52" w14:textId="77777777" w:rsidR="00994BCB" w:rsidRDefault="00EF76FC" w:rsidP="00DA2069">
      <w:pPr>
        <w:pStyle w:val="ListParagraph"/>
        <w:numPr>
          <w:ilvl w:val="0"/>
          <w:numId w:val="28"/>
        </w:numPr>
        <w:jc w:val="both"/>
      </w:pPr>
      <w:r>
        <w:t xml:space="preserve">Supplies are recorded as expenditure when they are consumed. Some supplies are carried as Inventories on the balance sheet. </w:t>
      </w:r>
    </w:p>
    <w:p w14:paraId="42910F53" w14:textId="77777777" w:rsidR="00994BCB" w:rsidRDefault="00EF76FC" w:rsidP="00DA2069">
      <w:pPr>
        <w:pStyle w:val="ListParagraph"/>
        <w:numPr>
          <w:ilvl w:val="0"/>
          <w:numId w:val="28"/>
        </w:numPr>
        <w:jc w:val="both"/>
      </w:pPr>
      <w:r>
        <w:lastRenderedPageBreak/>
        <w:t>Where goods are supplied to or by the Fire Authority in the financial year, but payment does not occur until the following financial year, a short-term Creditor or short-term Debtor for the relevant amount is shown on the Balance Sheet. Exceptions are made to this policy for certain recurring items that cover a specific period, e.g. quarterly energy bills. These items are brought into the accounts in the year they are paid and are not apportioned over the years to which they relate.</w:t>
      </w:r>
    </w:p>
    <w:p w14:paraId="7A14B844" w14:textId="77777777" w:rsidR="00994BCB" w:rsidRDefault="00EF76FC" w:rsidP="00DA2069">
      <w:pPr>
        <w:pStyle w:val="ListParagraph"/>
        <w:numPr>
          <w:ilvl w:val="0"/>
          <w:numId w:val="28"/>
        </w:numPr>
        <w:jc w:val="both"/>
      </w:pPr>
      <w:r>
        <w:t>Expenses in relation to services received (including services provided by employees) are recorded as expenditure when the services are received rather than when payments are made. An exception is now made to this policy for overtime payments and payments claimed in arrears by retained duty system staff. This expenditure is recognised in the year it is paid rather than the year in which the work was carried out.</w:t>
      </w:r>
    </w:p>
    <w:p w14:paraId="3F59F4D3" w14:textId="77777777" w:rsidR="00994BCB" w:rsidRDefault="00EF76FC" w:rsidP="00DA2069">
      <w:pPr>
        <w:pStyle w:val="ListParagraph"/>
        <w:numPr>
          <w:ilvl w:val="0"/>
          <w:numId w:val="28"/>
        </w:numPr>
        <w:jc w:val="both"/>
      </w:pPr>
      <w:r>
        <w:t>Fees and charges due from customers are recognised as income at the date the Fire Authority provides the relevant services. Debts outstanding at the year-end are assessed for evidence of where these may be unrecoverable based on past events and a charge is made to revenue for the total value of any debts for which there is evidence of significant impairment.</w:t>
      </w:r>
    </w:p>
    <w:p w14:paraId="56C64BDE" w14:textId="77777777" w:rsidR="00994BCB" w:rsidRDefault="00EF76FC" w:rsidP="00DA2069">
      <w:pPr>
        <w:pStyle w:val="ListParagraph"/>
        <w:numPr>
          <w:ilvl w:val="0"/>
          <w:numId w:val="28"/>
        </w:numPr>
        <w:jc w:val="both"/>
      </w:pPr>
      <w:r>
        <w:t>Impairment loss allowances are not recognised for debts where the counterparty is central government or a local authority, as statutory provisions prevent default. This policy applies to debts from unpaid fees and charges – council tax debtors are subject to a different policy (see below).</w:t>
      </w:r>
    </w:p>
    <w:p w14:paraId="5AE029D1" w14:textId="77777777" w:rsidR="00994BCB" w:rsidRDefault="00EF76FC" w:rsidP="00DA2069">
      <w:pPr>
        <w:pStyle w:val="ListParagraph"/>
        <w:numPr>
          <w:ilvl w:val="0"/>
          <w:numId w:val="28"/>
        </w:numPr>
        <w:jc w:val="both"/>
      </w:pPr>
      <w:r>
        <w:t>Interest payable on borrowings and receivable on investments is accounted for on the basis of the effective interest rate for the relevant financial instrument rather than on the basis of cash flows determined by the contract.</w:t>
      </w:r>
    </w:p>
    <w:p w14:paraId="1B77F620" w14:textId="21AC2910" w:rsidR="00994BCB" w:rsidRDefault="00C16F64" w:rsidP="00DA2069">
      <w:pPr>
        <w:pStyle w:val="ListParagraph"/>
        <w:numPr>
          <w:ilvl w:val="0"/>
          <w:numId w:val="28"/>
        </w:numPr>
        <w:jc w:val="both"/>
      </w:pPr>
      <w:r>
        <w:rPr>
          <w:b/>
          <w:bCs/>
        </w:rPr>
        <w:t>The d</w:t>
      </w:r>
      <w:r w:rsidR="00EF76FC" w:rsidRPr="00994BCB">
        <w:rPr>
          <w:b/>
          <w:bCs/>
        </w:rPr>
        <w:t>e</w:t>
      </w:r>
      <w:r>
        <w:rPr>
          <w:b/>
          <w:bCs/>
        </w:rPr>
        <w:t>-</w:t>
      </w:r>
      <w:r w:rsidR="00EF76FC" w:rsidRPr="00994BCB">
        <w:rPr>
          <w:b/>
          <w:bCs/>
        </w:rPr>
        <w:t>minimus level is set at £5,000 and anything below this will be accounted for in the year the transaction takes place regardless of which year the income or expense relates to</w:t>
      </w:r>
      <w:r w:rsidR="00EF76FC">
        <w:t>.</w:t>
      </w:r>
    </w:p>
    <w:p w14:paraId="36D18C13" w14:textId="77777777" w:rsidR="00994BCB" w:rsidRDefault="00994BCB" w:rsidP="00AF2FA3">
      <w:pPr>
        <w:pStyle w:val="ListParagraph"/>
        <w:jc w:val="both"/>
      </w:pPr>
    </w:p>
    <w:p w14:paraId="07FC1E53" w14:textId="77777777" w:rsidR="00994BCB" w:rsidRDefault="00EF76FC" w:rsidP="00AF2FA3">
      <w:pPr>
        <w:ind w:left="360"/>
        <w:jc w:val="both"/>
      </w:pPr>
      <w:r w:rsidRPr="00994BCB">
        <w:rPr>
          <w:b/>
          <w:bCs/>
        </w:rPr>
        <w:t>Allocation of Support Service Costs</w:t>
      </w:r>
    </w:p>
    <w:p w14:paraId="0D1EA30C" w14:textId="77777777" w:rsidR="00994BCB" w:rsidRDefault="00EF76FC" w:rsidP="00AF2FA3">
      <w:pPr>
        <w:ind w:left="360"/>
        <w:jc w:val="both"/>
      </w:pPr>
      <w:r>
        <w:t xml:space="preserve">Support services are provided primarily by the Authority itself although some are purchased directly from the constituent authorities. The provision of a Clerk to the Authority is purchased from Nottingham City Council and some limited financial services are provided by Nottinghamshire County Council and Bradford Metropolitan District Council. </w:t>
      </w:r>
    </w:p>
    <w:p w14:paraId="23B017C0" w14:textId="77777777" w:rsidR="00994BCB" w:rsidRDefault="00EF76FC" w:rsidP="00AF2FA3">
      <w:pPr>
        <w:ind w:left="360"/>
        <w:jc w:val="both"/>
      </w:pPr>
      <w:r>
        <w:lastRenderedPageBreak/>
        <w:t>The costs of overheads and support services are charged to service segments in accordance with the Authority's arrangements for accountability and financial performance.</w:t>
      </w:r>
    </w:p>
    <w:p w14:paraId="5222922E" w14:textId="77777777" w:rsidR="00994BCB" w:rsidRDefault="00994BCB" w:rsidP="00AF2FA3">
      <w:pPr>
        <w:ind w:left="360"/>
        <w:jc w:val="both"/>
      </w:pPr>
    </w:p>
    <w:p w14:paraId="4FE980F9" w14:textId="77777777" w:rsidR="00994BCB" w:rsidRDefault="00EF76FC" w:rsidP="00AF2FA3">
      <w:pPr>
        <w:ind w:left="360"/>
        <w:jc w:val="both"/>
      </w:pPr>
      <w:r w:rsidRPr="00994BCB">
        <w:rPr>
          <w:b/>
          <w:bCs/>
        </w:rPr>
        <w:t>Cash and Cash Equivalents</w:t>
      </w:r>
      <w:r>
        <w:t xml:space="preserve"> </w:t>
      </w:r>
    </w:p>
    <w:p w14:paraId="6EEF3A77" w14:textId="77777777" w:rsidR="00994BCB" w:rsidRDefault="00EF76FC" w:rsidP="00AF2FA3">
      <w:pPr>
        <w:ind w:left="360"/>
        <w:jc w:val="both"/>
      </w:pPr>
      <w:r>
        <w:t>Cash is represented by cash in hand and deposits with financial institutions repayable without penalty on notice of not more than twenty-four hours. Cash equivalents are investments that mature in 90 days or less from the date of acquisition and that are readily convertible to known amounts of cash with insignificant risk of change in value.</w:t>
      </w:r>
    </w:p>
    <w:p w14:paraId="4B11389D" w14:textId="77777777" w:rsidR="00C16F64" w:rsidRDefault="00C16F64" w:rsidP="00AF2FA3">
      <w:pPr>
        <w:ind w:left="360"/>
        <w:jc w:val="both"/>
      </w:pPr>
    </w:p>
    <w:p w14:paraId="52EC4475" w14:textId="77777777" w:rsidR="00994BCB" w:rsidRDefault="00EF76FC" w:rsidP="00AF2FA3">
      <w:pPr>
        <w:ind w:left="360"/>
        <w:jc w:val="both"/>
      </w:pPr>
      <w:r>
        <w:t>In the Cash Flow Statement, cash and cash equivalents are shown net of bank overdrafts that are repayable on demand and form an integral part of the Authority’s cash management.</w:t>
      </w:r>
    </w:p>
    <w:p w14:paraId="3D6ABF62" w14:textId="77777777" w:rsidR="00994BCB" w:rsidRDefault="00994BCB" w:rsidP="00AF2FA3">
      <w:pPr>
        <w:ind w:left="360"/>
        <w:jc w:val="both"/>
      </w:pPr>
    </w:p>
    <w:p w14:paraId="11FA0BBA" w14:textId="537837FA" w:rsidR="00994BCB" w:rsidRDefault="00EF76FC" w:rsidP="00AF2FA3">
      <w:pPr>
        <w:ind w:left="360"/>
        <w:jc w:val="both"/>
      </w:pPr>
      <w:r w:rsidRPr="00994BCB">
        <w:rPr>
          <w:b/>
          <w:bCs/>
        </w:rPr>
        <w:t xml:space="preserve">Council Tax Income and </w:t>
      </w:r>
      <w:r w:rsidR="00C16F64" w:rsidRPr="00994BCB">
        <w:rPr>
          <w:b/>
          <w:bCs/>
        </w:rPr>
        <w:t>Non-Domestic</w:t>
      </w:r>
      <w:r w:rsidRPr="00994BCB">
        <w:rPr>
          <w:b/>
          <w:bCs/>
        </w:rPr>
        <w:t xml:space="preserve"> Rates</w:t>
      </w:r>
      <w:r>
        <w:t xml:space="preserve"> </w:t>
      </w:r>
    </w:p>
    <w:p w14:paraId="65F13725" w14:textId="77777777" w:rsidR="00994BCB" w:rsidRDefault="00EF76FC" w:rsidP="00AF2FA3">
      <w:pPr>
        <w:ind w:left="360"/>
        <w:jc w:val="both"/>
      </w:pPr>
      <w:r>
        <w:t>Council tax and non-domestic rates are collected from taxpayers by billing authorities both for themselves and substantively as agents, collecting council tax and non-domestic rates on behalf of precepting authorities and central government and distributing it to them.</w:t>
      </w:r>
    </w:p>
    <w:p w14:paraId="5A32BD3C" w14:textId="77777777" w:rsidR="00994BCB" w:rsidRDefault="00994BCB" w:rsidP="00AF2FA3">
      <w:pPr>
        <w:ind w:left="360"/>
        <w:jc w:val="both"/>
      </w:pPr>
    </w:p>
    <w:p w14:paraId="7970E3DA" w14:textId="77777777" w:rsidR="00994BCB" w:rsidRDefault="00EF76FC" w:rsidP="00AF2FA3">
      <w:pPr>
        <w:ind w:left="360"/>
        <w:jc w:val="both"/>
      </w:pPr>
      <w:r>
        <w:t>This authority is a precepting authority, and council tax and non-domestic rates income included in the Comprehensive Income and Expenditure Statement is the accrued income for the year. The difference between the income included in the Comprehensive Income and Expenditure Statement and the amount required by regulation to be credited to the General Fund is taken to the Collection Fund Adjustment Account on the Balance Sheet and shown within the Movement in Reserves Statement.</w:t>
      </w:r>
    </w:p>
    <w:p w14:paraId="4E93C8B8" w14:textId="77777777" w:rsidR="00994BCB" w:rsidRDefault="00994BCB" w:rsidP="00AF2FA3">
      <w:pPr>
        <w:ind w:left="360"/>
        <w:jc w:val="both"/>
      </w:pPr>
    </w:p>
    <w:p w14:paraId="5367A6A4" w14:textId="77777777" w:rsidR="00994BCB" w:rsidRDefault="00EF76FC" w:rsidP="00AF2FA3">
      <w:pPr>
        <w:ind w:left="360"/>
        <w:jc w:val="both"/>
      </w:pPr>
      <w:r>
        <w:t>Billing authorities prepare a Collection Fund balance sheet for council tax and non</w:t>
      </w:r>
      <w:r w:rsidR="00994BCB">
        <w:t>-</w:t>
      </w:r>
      <w:r>
        <w:t xml:space="preserve">domestic rates activities, which is disaggregated and shared between the billing authority and its precepting authorities. This Authority’s Balance Sheet contains the following items: </w:t>
      </w:r>
    </w:p>
    <w:p w14:paraId="602DDC9B" w14:textId="77777777" w:rsidR="00994BCB" w:rsidRDefault="00EF76FC" w:rsidP="00DA2069">
      <w:pPr>
        <w:pStyle w:val="ListParagraph"/>
        <w:numPr>
          <w:ilvl w:val="1"/>
          <w:numId w:val="29"/>
        </w:numPr>
        <w:jc w:val="both"/>
      </w:pPr>
      <w:r>
        <w:t xml:space="preserve">Council tax and non-domestic rates arrears apportioned in relation to the following year’s precept proportions are included as short-term Debtors </w:t>
      </w:r>
    </w:p>
    <w:p w14:paraId="4B7AAF4A" w14:textId="77777777" w:rsidR="00994BCB" w:rsidRDefault="00EF76FC" w:rsidP="00DA2069">
      <w:pPr>
        <w:pStyle w:val="ListParagraph"/>
        <w:numPr>
          <w:ilvl w:val="1"/>
          <w:numId w:val="29"/>
        </w:numPr>
        <w:jc w:val="both"/>
      </w:pPr>
      <w:r>
        <w:t xml:space="preserve">Impairment allowance for doubtful debts apportioned as for council tax and non-domestic rates arrears and deducted from council tax and non-domestic rates arrears debtors </w:t>
      </w:r>
    </w:p>
    <w:p w14:paraId="1C2B21E6" w14:textId="77777777" w:rsidR="00994BCB" w:rsidRDefault="00EF76FC" w:rsidP="00DA2069">
      <w:pPr>
        <w:pStyle w:val="ListParagraph"/>
        <w:numPr>
          <w:ilvl w:val="1"/>
          <w:numId w:val="29"/>
        </w:numPr>
        <w:jc w:val="both"/>
      </w:pPr>
      <w:r>
        <w:lastRenderedPageBreak/>
        <w:t xml:space="preserve">Council tax and non-domestic rates overpayments and prepayment apportioned in relation to the following year’s precept proportions are included as short-term Creditors </w:t>
      </w:r>
    </w:p>
    <w:p w14:paraId="34FBA8F1" w14:textId="77777777" w:rsidR="00994BCB" w:rsidRDefault="00EF76FC" w:rsidP="00DA2069">
      <w:pPr>
        <w:pStyle w:val="ListParagraph"/>
        <w:numPr>
          <w:ilvl w:val="1"/>
          <w:numId w:val="29"/>
        </w:numPr>
        <w:jc w:val="both"/>
      </w:pPr>
      <w:r>
        <w:t xml:space="preserve">Collection Fund surplus / deficit – the reversing entry to the Comprehensive Income and Expenditure Account adjustment is included in the Collection Fund Adjustment Account </w:t>
      </w:r>
    </w:p>
    <w:p w14:paraId="7CFD9332" w14:textId="77777777" w:rsidR="00994BCB" w:rsidRDefault="00EF76FC" w:rsidP="00DA2069">
      <w:pPr>
        <w:pStyle w:val="ListParagraph"/>
        <w:numPr>
          <w:ilvl w:val="1"/>
          <w:numId w:val="29"/>
        </w:numPr>
        <w:jc w:val="both"/>
      </w:pPr>
      <w:r>
        <w:t xml:space="preserve">Collection Fund cash surplus / deficit held on the authority’s behalf by the billing authority is included in short-term Debtors or short-term Creditors </w:t>
      </w:r>
    </w:p>
    <w:p w14:paraId="55FD5A82" w14:textId="77777777" w:rsidR="00994BCB" w:rsidRDefault="00994BCB" w:rsidP="00AF2FA3">
      <w:pPr>
        <w:ind w:left="360"/>
        <w:jc w:val="both"/>
      </w:pPr>
    </w:p>
    <w:p w14:paraId="797BF551" w14:textId="77777777" w:rsidR="00994BCB" w:rsidRDefault="00EF76FC" w:rsidP="00AF2FA3">
      <w:pPr>
        <w:ind w:left="360"/>
        <w:jc w:val="both"/>
      </w:pPr>
      <w:r w:rsidRPr="00994BCB">
        <w:rPr>
          <w:b/>
          <w:bCs/>
        </w:rPr>
        <w:t>Employee Benefits</w:t>
      </w:r>
      <w:r>
        <w:t xml:space="preserve"> </w:t>
      </w:r>
    </w:p>
    <w:p w14:paraId="5E59D57E" w14:textId="77777777" w:rsidR="00994BCB" w:rsidRDefault="00EF76FC" w:rsidP="00AF2FA3">
      <w:pPr>
        <w:ind w:left="360"/>
        <w:jc w:val="both"/>
      </w:pPr>
      <w:r w:rsidRPr="00994BCB">
        <w:rPr>
          <w:b/>
          <w:bCs/>
        </w:rPr>
        <w:t>Benefits Payable During Employment</w:t>
      </w:r>
      <w:r>
        <w:t xml:space="preserve"> </w:t>
      </w:r>
    </w:p>
    <w:p w14:paraId="1783BEFB" w14:textId="77777777" w:rsidR="00FE2521" w:rsidRDefault="00EF76FC" w:rsidP="00AF2FA3">
      <w:pPr>
        <w:ind w:left="360"/>
        <w:jc w:val="both"/>
      </w:pPr>
      <w:r>
        <w:t xml:space="preserve">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Authority. </w:t>
      </w:r>
    </w:p>
    <w:p w14:paraId="703160FF" w14:textId="77777777" w:rsidR="00FE2521" w:rsidRDefault="00FE2521" w:rsidP="00AF2FA3">
      <w:pPr>
        <w:ind w:left="360"/>
        <w:jc w:val="both"/>
      </w:pPr>
    </w:p>
    <w:p w14:paraId="3D3CF838" w14:textId="77777777" w:rsidR="00FE2521" w:rsidRDefault="00EF76FC" w:rsidP="00AF2FA3">
      <w:pPr>
        <w:ind w:left="360"/>
        <w:jc w:val="both"/>
      </w:pPr>
      <w:r>
        <w:t>An accrual is made for the cost of holiday 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131C216D" w14:textId="77777777" w:rsidR="00FE2521" w:rsidRDefault="00FE2521" w:rsidP="00AF2FA3">
      <w:pPr>
        <w:ind w:left="360"/>
        <w:jc w:val="both"/>
      </w:pPr>
    </w:p>
    <w:p w14:paraId="2AD77C62" w14:textId="77777777" w:rsidR="00FE2521" w:rsidRDefault="00EF76FC" w:rsidP="00AF2FA3">
      <w:pPr>
        <w:ind w:left="360"/>
        <w:jc w:val="both"/>
      </w:pPr>
      <w:r w:rsidRPr="00FE2521">
        <w:rPr>
          <w:b/>
          <w:bCs/>
        </w:rPr>
        <w:t>Termination Benefits</w:t>
      </w:r>
      <w:r>
        <w:t xml:space="preserve"> </w:t>
      </w:r>
    </w:p>
    <w:p w14:paraId="51CD4FA6" w14:textId="77777777" w:rsidR="00FE2521" w:rsidRDefault="00EF76FC" w:rsidP="00AF2FA3">
      <w:pPr>
        <w:ind w:left="360"/>
        <w:jc w:val="both"/>
      </w:pPr>
      <w:r>
        <w:t>Termination benefits are amounts payable as a result of a decision by the Authority to terminate an officer’s employment before the normal retirement date or an officer’s decision to accept voluntary redundancy. They are charged on an accruals basis to the appropriate service when the Authority can no longer withdraw the offer of those benefits.</w:t>
      </w:r>
    </w:p>
    <w:p w14:paraId="5310B1C6" w14:textId="77777777" w:rsidR="00FE2521" w:rsidRDefault="00FE2521" w:rsidP="00AF2FA3">
      <w:pPr>
        <w:ind w:left="360"/>
        <w:jc w:val="both"/>
      </w:pPr>
    </w:p>
    <w:p w14:paraId="38A5971E" w14:textId="77777777" w:rsidR="00FE2521" w:rsidRDefault="00EF76FC" w:rsidP="00AF2FA3">
      <w:pPr>
        <w:ind w:left="360"/>
        <w:jc w:val="both"/>
      </w:pPr>
      <w:r>
        <w:t xml:space="preserve">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w:t>
      </w:r>
      <w:r>
        <w:lastRenderedPageBreak/>
        <w:t xml:space="preserve">Pensions Reserve to remove the notional debits and credits for pension enhancement termination benefits and replace them with debits for the cash paid to the pension fund and pensioners and any such amounts payable but unpaid at the year-end. </w:t>
      </w:r>
    </w:p>
    <w:p w14:paraId="68383D7E" w14:textId="77777777" w:rsidR="00FE2521" w:rsidRDefault="00FE2521" w:rsidP="00AF2FA3">
      <w:pPr>
        <w:ind w:left="360"/>
        <w:jc w:val="both"/>
      </w:pPr>
    </w:p>
    <w:p w14:paraId="0A756BFE" w14:textId="77777777" w:rsidR="00FE2521" w:rsidRPr="00FE2521" w:rsidRDefault="00EF76FC" w:rsidP="00AF2FA3">
      <w:pPr>
        <w:ind w:left="360"/>
        <w:jc w:val="both"/>
        <w:rPr>
          <w:b/>
          <w:bCs/>
        </w:rPr>
      </w:pPr>
      <w:r w:rsidRPr="00FE2521">
        <w:rPr>
          <w:b/>
          <w:bCs/>
        </w:rPr>
        <w:t xml:space="preserve">Post Employment Benefits </w:t>
      </w:r>
    </w:p>
    <w:p w14:paraId="3FF55BFC" w14:textId="509BF792" w:rsidR="00FE2521" w:rsidRDefault="00EF76FC" w:rsidP="00AF2FA3">
      <w:pPr>
        <w:ind w:left="360"/>
        <w:jc w:val="both"/>
      </w:pPr>
      <w:r>
        <w:t xml:space="preserve">Participation in Pension Schemes As part of the terms and conditions of employment of its officers and other employees, the Authority offers retirement benefits. Although these benefits are not actually payable until the employees retire, the Authority has a commitment to make these payments in the future. This commitment needs to be disclosed at the time that the employees earn their future entitlement. </w:t>
      </w:r>
    </w:p>
    <w:p w14:paraId="3E69DD1D" w14:textId="77777777" w:rsidR="00FE2521" w:rsidRDefault="00FE2521" w:rsidP="00AF2FA3">
      <w:pPr>
        <w:ind w:left="360"/>
        <w:jc w:val="both"/>
      </w:pPr>
    </w:p>
    <w:p w14:paraId="6E9E9CF7" w14:textId="42D69DA0" w:rsidR="00FE2521" w:rsidRDefault="00EF76FC" w:rsidP="00AF2FA3">
      <w:pPr>
        <w:ind w:left="360"/>
        <w:jc w:val="both"/>
      </w:pPr>
      <w:r>
        <w:t xml:space="preserve">The Authority participates in five pension schemes, all of which are defined benefit schemes: </w:t>
      </w:r>
    </w:p>
    <w:p w14:paraId="4FA9F63B" w14:textId="77777777" w:rsidR="00FE2521" w:rsidRDefault="00EF76FC" w:rsidP="00DA2069">
      <w:pPr>
        <w:pStyle w:val="ListParagraph"/>
        <w:numPr>
          <w:ilvl w:val="0"/>
          <w:numId w:val="30"/>
        </w:numPr>
        <w:jc w:val="both"/>
      </w:pPr>
      <w:r w:rsidRPr="00FE2521">
        <w:rPr>
          <w:b/>
          <w:bCs/>
        </w:rPr>
        <w:t>The Local Government Pension Scheme (LGPS)</w:t>
      </w:r>
      <w:r>
        <w:t xml:space="preserve"> is for administrative and support staff and is administered by Nottinghamshire County Council. This is a funded scheme, which means that contributions are paid into a fund with the intention of balancing pension liabilities with pension assets.</w:t>
      </w:r>
    </w:p>
    <w:p w14:paraId="3A5E1E04" w14:textId="674FE4E9" w:rsidR="00FE2521" w:rsidRDefault="00EF76FC" w:rsidP="00DA2069">
      <w:pPr>
        <w:pStyle w:val="ListParagraph"/>
        <w:numPr>
          <w:ilvl w:val="0"/>
          <w:numId w:val="30"/>
        </w:numPr>
        <w:jc w:val="both"/>
      </w:pPr>
      <w:r w:rsidRPr="00FE2521">
        <w:rPr>
          <w:b/>
          <w:bCs/>
        </w:rPr>
        <w:t>The Firefighters’ Pension Scheme 1992</w:t>
      </w:r>
      <w:r>
        <w:t xml:space="preserve"> has been closed to new entrants since 6 April 2006. Its members are wholetime firefighters. It is an unfunded pension scheme, meaning that there are no investment assets to meet the cost of pension liabilities and cash has to be generated to meet pension payments as they fall due. The cost of the scheme is met from contributions paid by employees and the Authority, with any deficit in the funding required being met by a top-up grant from the </w:t>
      </w:r>
      <w:r w:rsidR="00A36B58">
        <w:t>Ministry of Housing, Communities and Local Government (MHCLG)</w:t>
      </w:r>
      <w:r>
        <w:t xml:space="preserve">. Any surplus funding is paid over to the </w:t>
      </w:r>
      <w:r w:rsidR="00A36B58">
        <w:t xml:space="preserve">MHCLG. </w:t>
      </w:r>
      <w:r>
        <w:t xml:space="preserve"> Active members were transferred to the Firefighters’ Pension Scheme 2015 on 1 April 2022.</w:t>
      </w:r>
    </w:p>
    <w:p w14:paraId="13328954" w14:textId="45AEBD0E" w:rsidR="00FE2521" w:rsidRDefault="00EF76FC" w:rsidP="00DA2069">
      <w:pPr>
        <w:pStyle w:val="ListParagraph"/>
        <w:numPr>
          <w:ilvl w:val="0"/>
          <w:numId w:val="30"/>
        </w:numPr>
        <w:jc w:val="both"/>
      </w:pPr>
      <w:r w:rsidRPr="00FE2521">
        <w:rPr>
          <w:b/>
          <w:bCs/>
        </w:rPr>
        <w:t>The Firefighters’ Pension Scheme 2006</w:t>
      </w:r>
      <w:r>
        <w:t xml:space="preserve"> is also an unfunded pension scheme. This scheme came into being with effect from April 2006 and its members are retained firefighters and wholetime firefighters. Like the 1992 Scheme, the cost of the scheme is met from contributions paid by employees and the Authority, with any deficit in the funding required being met by a top</w:t>
      </w:r>
      <w:r w:rsidR="00FE2521">
        <w:t>-</w:t>
      </w:r>
      <w:r>
        <w:t xml:space="preserve">up grant from the </w:t>
      </w:r>
      <w:r w:rsidR="00A36B58">
        <w:t>MHCLG</w:t>
      </w:r>
      <w:r>
        <w:t xml:space="preserve"> and any surplus being paid over to them. The Firefighters' Pension Scheme (England)(Amendment) Order 2014 introduced a new modified version of the 2006 Scheme which </w:t>
      </w:r>
      <w:r>
        <w:lastRenderedPageBreak/>
        <w:t>is available to individuals who were employed as retained firefighters during the period 1 July 2000 to 5 April 2006. The modified version of the scheme has different benefits to the main 2006 Scheme. The 2006 Scheme has been closed to new entrants since April 2015 and active members were transferred to the Firefighters' Pension Scheme 2015 on 1 April 2002.</w:t>
      </w:r>
    </w:p>
    <w:p w14:paraId="0DF38C7B" w14:textId="2B9E266B" w:rsidR="00FE2521" w:rsidRDefault="00EF76FC" w:rsidP="00DA2069">
      <w:pPr>
        <w:pStyle w:val="ListParagraph"/>
        <w:numPr>
          <w:ilvl w:val="0"/>
          <w:numId w:val="30"/>
        </w:numPr>
        <w:jc w:val="both"/>
      </w:pPr>
      <w:r w:rsidRPr="00FE2521">
        <w:rPr>
          <w:b/>
          <w:bCs/>
        </w:rPr>
        <w:t>The Firefighters' Pension Scheme 2015</w:t>
      </w:r>
      <w:r>
        <w:t xml:space="preserve"> came into effect on 1 April 2015. Like the 2006 and 1992 Schemes, the cost of the scheme is met from contributions paid by employees and the Authority, with any deficit in the funding required being met by a top-up grant from the </w:t>
      </w:r>
      <w:r w:rsidR="00A36B58">
        <w:t>MHCLG</w:t>
      </w:r>
      <w:r>
        <w:t xml:space="preserve"> and any surplus being paid over to them. Unlike the other firefighters' schemes, it is a career average rather than a final salary scheme. Its members are retained firefighters and wholetime firefighters who were first appointed by an English fire and rescue authority on or after 1 April 2015, and firefighters who were transferred from the 1992 or 2006 Schemes.</w:t>
      </w:r>
    </w:p>
    <w:p w14:paraId="39AC1ADD" w14:textId="77777777" w:rsidR="00FE2521" w:rsidRDefault="00EF76FC" w:rsidP="00DA2069">
      <w:pPr>
        <w:pStyle w:val="ListParagraph"/>
        <w:numPr>
          <w:ilvl w:val="0"/>
          <w:numId w:val="30"/>
        </w:numPr>
        <w:jc w:val="both"/>
      </w:pPr>
      <w:r w:rsidRPr="00FE2521">
        <w:rPr>
          <w:b/>
          <w:bCs/>
        </w:rPr>
        <w:t>The Firefighters’ Compensation Scheme (England) Order 2006</w:t>
      </w:r>
      <w:r>
        <w:t xml:space="preserve"> makes provision for the payment of pensions, allowances and gratuities to and in respect of persons who die or are permanently disabled as a result of an injury sustained or disease contracted while employed by a fire and rescue authority. The Firefighter Compensation Scheme (FFCS) is treated as an unfunded defined benefit scheme. The cost of this scheme is met by the Authority.</w:t>
      </w:r>
    </w:p>
    <w:p w14:paraId="29FDE5D6" w14:textId="77777777" w:rsidR="00FE2521" w:rsidRDefault="00FE2521" w:rsidP="00AF2FA3">
      <w:pPr>
        <w:jc w:val="both"/>
      </w:pPr>
    </w:p>
    <w:p w14:paraId="1AF78716" w14:textId="4E8283D0" w:rsidR="00FE2521" w:rsidRDefault="00EF76FC" w:rsidP="00AF2FA3">
      <w:pPr>
        <w:jc w:val="both"/>
      </w:pPr>
      <w:r>
        <w:t xml:space="preserve">The arrangements for the three Firefighters’ pension schemes and the Firefighters’ Compensation Scheme are determined by the </w:t>
      </w:r>
      <w:r w:rsidR="00A36B58">
        <w:t>MHCLG</w:t>
      </w:r>
      <w:r>
        <w:t xml:space="preserve">. In order to identify the amount of top-up grant receivable from / surplus payable to the </w:t>
      </w:r>
      <w:r w:rsidR="00A36B58">
        <w:t>MHCLG</w:t>
      </w:r>
      <w:r>
        <w:t xml:space="preserve"> the Authority is required to produce separate Pension Fund Statements for the firefighters’ pension schemes (excluding the Compensation Scheme, which is funded from the Authority's revenue budget). Additional accounting policies can be found in the notes to these statements.</w:t>
      </w:r>
    </w:p>
    <w:p w14:paraId="777B44D8" w14:textId="77777777" w:rsidR="00FE2521" w:rsidRDefault="00FE2521" w:rsidP="00AF2FA3">
      <w:pPr>
        <w:jc w:val="both"/>
      </w:pPr>
    </w:p>
    <w:p w14:paraId="4227F287" w14:textId="77777777" w:rsidR="00FE2521" w:rsidRDefault="00EF76FC" w:rsidP="00AF2FA3">
      <w:pPr>
        <w:jc w:val="both"/>
      </w:pPr>
      <w:r>
        <w:t xml:space="preserve">The Authority is required by the CIPFA Code of Practice to account for pensions in accordance with International Accounting Standard 19 Employee Benefits (IAS 19). One of the objectives of IAS 19 is to ensure that an employer’s financial statements reflect a liability when employees have provided services in exchange for benefits to be paid in the future. </w:t>
      </w:r>
    </w:p>
    <w:p w14:paraId="5A7FE94D" w14:textId="77777777" w:rsidR="00FE2521" w:rsidRDefault="00FE2521" w:rsidP="00AF2FA3">
      <w:pPr>
        <w:jc w:val="both"/>
      </w:pPr>
    </w:p>
    <w:p w14:paraId="195C5EE9" w14:textId="77777777" w:rsidR="00225DB4" w:rsidRDefault="00EF76FC" w:rsidP="00AF2FA3">
      <w:pPr>
        <w:jc w:val="both"/>
      </w:pPr>
      <w:r>
        <w:lastRenderedPageBreak/>
        <w:t>All five pension schemes are accounted for as defined benefit schemes: The liabilities of the LGPS and the firefighters' schemes are included in the Balance Sheet on an actuarial basis using the projected unit method - i.e. an assessment of the future payments that will be made in relation to retirement benefits earned to date be employees, based on assumptions about mortality rates, employee turnover rates etc, and estimates of projected earnings for current employees.</w:t>
      </w:r>
    </w:p>
    <w:p w14:paraId="172A64B2" w14:textId="77777777" w:rsidR="00225DB4" w:rsidRDefault="00EF76FC" w:rsidP="00DA2069">
      <w:pPr>
        <w:pStyle w:val="ListParagraph"/>
        <w:numPr>
          <w:ilvl w:val="0"/>
          <w:numId w:val="31"/>
        </w:numPr>
        <w:jc w:val="both"/>
      </w:pPr>
      <w:r>
        <w:t>Liabilities are discounted to their value at current prices, using relevant discount rates that are based on the yields of AA-rated corporate bonds of currency and term appropriate to the currency and term of the scheme's liabilities.</w:t>
      </w:r>
    </w:p>
    <w:p w14:paraId="0D154DAC" w14:textId="77777777" w:rsidR="00225DB4" w:rsidRDefault="00EF76FC" w:rsidP="00DA2069">
      <w:pPr>
        <w:pStyle w:val="ListParagraph"/>
        <w:numPr>
          <w:ilvl w:val="0"/>
          <w:numId w:val="31"/>
        </w:numPr>
        <w:jc w:val="both"/>
      </w:pPr>
      <w:r>
        <w:t xml:space="preserve"> The assets of the LGPS pension fund attributable to the Authority are included in the Balance Sheet at their fair value:</w:t>
      </w:r>
    </w:p>
    <w:p w14:paraId="62E49C85" w14:textId="77777777" w:rsidR="00225DB4" w:rsidRDefault="00EF76FC" w:rsidP="00DA2069">
      <w:pPr>
        <w:pStyle w:val="ListParagraph"/>
        <w:numPr>
          <w:ilvl w:val="2"/>
          <w:numId w:val="31"/>
        </w:numPr>
        <w:ind w:left="1134"/>
        <w:jc w:val="both"/>
      </w:pPr>
      <w:r>
        <w:t>quoted securities - current bid price</w:t>
      </w:r>
    </w:p>
    <w:p w14:paraId="1031B2A6" w14:textId="77777777" w:rsidR="00225DB4" w:rsidRDefault="00EF76FC" w:rsidP="00DA2069">
      <w:pPr>
        <w:pStyle w:val="ListParagraph"/>
        <w:numPr>
          <w:ilvl w:val="2"/>
          <w:numId w:val="31"/>
        </w:numPr>
        <w:ind w:left="1134"/>
        <w:jc w:val="both"/>
      </w:pPr>
      <w:r>
        <w:t>unquoted securities - professional estimate</w:t>
      </w:r>
    </w:p>
    <w:p w14:paraId="43AFB532" w14:textId="4023FCF9" w:rsidR="00225DB4" w:rsidRDefault="00EF76FC" w:rsidP="00DA2069">
      <w:pPr>
        <w:pStyle w:val="ListParagraph"/>
        <w:numPr>
          <w:ilvl w:val="2"/>
          <w:numId w:val="31"/>
        </w:numPr>
        <w:ind w:left="1134"/>
        <w:jc w:val="both"/>
      </w:pPr>
      <w:r>
        <w:t>property - market value</w:t>
      </w:r>
    </w:p>
    <w:p w14:paraId="3021800D" w14:textId="77777777" w:rsidR="00225DB4" w:rsidRDefault="00EF76FC" w:rsidP="00DA2069">
      <w:pPr>
        <w:pStyle w:val="ListParagraph"/>
        <w:numPr>
          <w:ilvl w:val="1"/>
          <w:numId w:val="31"/>
        </w:numPr>
        <w:jc w:val="both"/>
      </w:pPr>
      <w:r>
        <w:t>The change in the net pensions liability is analysed into the following components:</w:t>
      </w:r>
    </w:p>
    <w:p w14:paraId="6D925081" w14:textId="2767DB16" w:rsidR="00225DB4" w:rsidRDefault="00EF76FC" w:rsidP="00DA2069">
      <w:pPr>
        <w:pStyle w:val="ListParagraph"/>
        <w:numPr>
          <w:ilvl w:val="3"/>
          <w:numId w:val="31"/>
        </w:numPr>
        <w:ind w:left="1134"/>
        <w:jc w:val="both"/>
      </w:pPr>
      <w:r>
        <w:t xml:space="preserve">Service cost comprising: </w:t>
      </w:r>
    </w:p>
    <w:p w14:paraId="4B37D45F" w14:textId="77777777" w:rsidR="00C16F64" w:rsidRDefault="00EF76FC" w:rsidP="00DA2069">
      <w:pPr>
        <w:pStyle w:val="ListParagraph"/>
        <w:numPr>
          <w:ilvl w:val="4"/>
          <w:numId w:val="31"/>
        </w:numPr>
        <w:ind w:left="1560"/>
        <w:jc w:val="both"/>
      </w:pPr>
      <w:r>
        <w:t>Current service cost - the increase in liabilities as a result of years of service earned this year. This is allocated in the Comprehensive Income and Expenditure Statement to the services for which the employee worked.</w:t>
      </w:r>
    </w:p>
    <w:p w14:paraId="77748C9F" w14:textId="2FA79625" w:rsidR="00225DB4" w:rsidRDefault="00EF76FC" w:rsidP="00DA2069">
      <w:pPr>
        <w:pStyle w:val="ListParagraph"/>
        <w:numPr>
          <w:ilvl w:val="4"/>
          <w:numId w:val="31"/>
        </w:numPr>
        <w:ind w:left="1560"/>
        <w:jc w:val="both"/>
      </w:pPr>
      <w:r>
        <w:t>Past service cost - the increase in liabilities as a result of a scheme amendment or curtailment whose effect relates to years of service earned in earlier years. This is debited to the Surplus or Deficit on the Provision of Services in the Comprehensive Income and Expenditure Statement.</w:t>
      </w:r>
    </w:p>
    <w:p w14:paraId="2820B8D5" w14:textId="77777777" w:rsidR="00225DB4" w:rsidRDefault="00EF76FC" w:rsidP="00DA2069">
      <w:pPr>
        <w:pStyle w:val="ListParagraph"/>
        <w:numPr>
          <w:ilvl w:val="3"/>
          <w:numId w:val="31"/>
        </w:numPr>
        <w:ind w:left="1134"/>
        <w:jc w:val="both"/>
      </w:pPr>
      <w:r>
        <w:t>Net interest on the net defined benefit liability, i.e. the net interest expense for the Authority - the change during the period in the net defined benefit liability that arises from the passage of time. This is charged to the Financing and Investment Income and Expenditure line of the Comprehensive Income and Expenditure Statement.</w:t>
      </w:r>
    </w:p>
    <w:p w14:paraId="42253BCC" w14:textId="77777777" w:rsidR="00225DB4" w:rsidRDefault="00EF76FC" w:rsidP="00DA2069">
      <w:pPr>
        <w:pStyle w:val="ListParagraph"/>
        <w:numPr>
          <w:ilvl w:val="3"/>
          <w:numId w:val="31"/>
        </w:numPr>
        <w:ind w:left="1134"/>
        <w:jc w:val="both"/>
      </w:pPr>
      <w:r>
        <w:t>Remeasurements comprising:</w:t>
      </w:r>
    </w:p>
    <w:p w14:paraId="215A7F90" w14:textId="77777777" w:rsidR="00225DB4" w:rsidRDefault="00EF76FC" w:rsidP="00DA2069">
      <w:pPr>
        <w:pStyle w:val="ListParagraph"/>
        <w:numPr>
          <w:ilvl w:val="4"/>
          <w:numId w:val="31"/>
        </w:numPr>
        <w:ind w:left="1560"/>
        <w:jc w:val="both"/>
      </w:pPr>
      <w:r>
        <w:t>The return on plan assets - excluding amounts included in net interest on the net defined benefit liability. This is charged to the Pensions Reserve as Other Comprehensive Income and Expenditure.</w:t>
      </w:r>
    </w:p>
    <w:p w14:paraId="63EDC8FE" w14:textId="77777777" w:rsidR="00225DB4" w:rsidRDefault="00EF76FC" w:rsidP="00DA2069">
      <w:pPr>
        <w:pStyle w:val="ListParagraph"/>
        <w:numPr>
          <w:ilvl w:val="4"/>
          <w:numId w:val="31"/>
        </w:numPr>
        <w:ind w:left="1560"/>
        <w:jc w:val="both"/>
      </w:pPr>
      <w:r>
        <w:t xml:space="preserve">Actuarial gains and losses - changes in the net pensions liability that arise because events have not coincided with assumptions made at </w:t>
      </w:r>
      <w:r>
        <w:lastRenderedPageBreak/>
        <w:t>the last actuarial valuation, or because the actuaries have updated their assumptions. This is charged to the Financing and Investment Income and Expenditure line of the Comprehensive Income and Expenditure Statement.</w:t>
      </w:r>
    </w:p>
    <w:p w14:paraId="6B024019" w14:textId="77777777" w:rsidR="00225DB4" w:rsidRDefault="00EF76FC" w:rsidP="00DA2069">
      <w:pPr>
        <w:pStyle w:val="ListParagraph"/>
        <w:numPr>
          <w:ilvl w:val="3"/>
          <w:numId w:val="31"/>
        </w:numPr>
        <w:ind w:left="1134"/>
        <w:jc w:val="both"/>
      </w:pPr>
      <w:r>
        <w:t>Contributions paid to the pension fund - cash paid as employer's contributions to the pension funds in settlement of liabilities.</w:t>
      </w:r>
    </w:p>
    <w:p w14:paraId="24F4F23B" w14:textId="77777777" w:rsidR="00225DB4" w:rsidRDefault="00EF76FC" w:rsidP="00DA2069">
      <w:pPr>
        <w:pStyle w:val="ListParagraph"/>
        <w:numPr>
          <w:ilvl w:val="3"/>
          <w:numId w:val="31"/>
        </w:numPr>
        <w:ind w:left="1134"/>
        <w:jc w:val="both"/>
      </w:pPr>
      <w:r>
        <w:t>When the actuary’s valuation (for IAS19 purposes) of the Authority’s share of the LGPS Pension Fund assets have exceeded the pension fund liabilities results in a net asset on the balance sheet, an Asset Ceiling adjustment is applied in accordance with International Financial Reporting Interpretation Committee (IFRIC) 14. IFRIC14 states that an organisation shall only recognise a net asset on its balance sheet to the extent the asset represents real economic benefit to the organisation.</w:t>
      </w:r>
    </w:p>
    <w:p w14:paraId="2D64C847" w14:textId="77777777" w:rsidR="00225DB4" w:rsidRDefault="00225DB4" w:rsidP="00AF2FA3">
      <w:pPr>
        <w:jc w:val="both"/>
      </w:pPr>
    </w:p>
    <w:p w14:paraId="15989BE0" w14:textId="77777777" w:rsidR="00225DB4" w:rsidRDefault="00EF76FC" w:rsidP="00AF2FA3">
      <w:pPr>
        <w:jc w:val="both"/>
      </w:pPr>
      <w:r>
        <w:t>In relation to retirement benefits, statutory provisions require the General Fund Balance to be charged with the amount payable by the Authority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 end. The negative balance that arises on the Pensions Reserve thereby measures the beneficial impact to the General Fund of being required to account for retirement benefits on the basis of cash flows rather than as benefits are earned by employees.</w:t>
      </w:r>
    </w:p>
    <w:p w14:paraId="1BFED342" w14:textId="77777777" w:rsidR="00225DB4" w:rsidRDefault="00225DB4" w:rsidP="00AF2FA3">
      <w:pPr>
        <w:jc w:val="both"/>
      </w:pPr>
    </w:p>
    <w:p w14:paraId="3C659CC4" w14:textId="22737749" w:rsidR="00225DB4" w:rsidRDefault="00EF76FC" w:rsidP="00AF2FA3">
      <w:pPr>
        <w:jc w:val="both"/>
      </w:pPr>
      <w:r>
        <w:t xml:space="preserve">Further detail on post-employment benefits accounting policies is given in note </w:t>
      </w:r>
      <w:r w:rsidR="003A7ADE">
        <w:t xml:space="preserve">40 </w:t>
      </w:r>
      <w:r>
        <w:t>to the core financial statements.</w:t>
      </w:r>
    </w:p>
    <w:p w14:paraId="0F3F4628" w14:textId="77777777" w:rsidR="00225DB4" w:rsidRDefault="00225DB4" w:rsidP="00AF2FA3">
      <w:pPr>
        <w:jc w:val="both"/>
      </w:pPr>
    </w:p>
    <w:p w14:paraId="2362DE96" w14:textId="77777777" w:rsidR="00225DB4" w:rsidRDefault="00EF76FC" w:rsidP="00AF2FA3">
      <w:pPr>
        <w:jc w:val="both"/>
      </w:pPr>
      <w:r w:rsidRPr="00225DB4">
        <w:rPr>
          <w:b/>
          <w:bCs/>
        </w:rPr>
        <w:t>Discretionary Benefits</w:t>
      </w:r>
      <w:r>
        <w:t xml:space="preserve"> </w:t>
      </w:r>
    </w:p>
    <w:p w14:paraId="1B697D86" w14:textId="77777777" w:rsidR="00225DB4" w:rsidRDefault="00EF76FC" w:rsidP="00AF2FA3">
      <w:pPr>
        <w:jc w:val="both"/>
      </w:pPr>
      <w:r>
        <w:t xml:space="preserve">The Authority also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 </w:t>
      </w:r>
    </w:p>
    <w:p w14:paraId="7E1259D6" w14:textId="77777777" w:rsidR="00225DB4" w:rsidRDefault="00225DB4" w:rsidP="00AF2FA3">
      <w:pPr>
        <w:jc w:val="both"/>
      </w:pPr>
    </w:p>
    <w:p w14:paraId="2593557C" w14:textId="77777777" w:rsidR="002B2F3B" w:rsidRDefault="002B2F3B" w:rsidP="00AF2FA3">
      <w:pPr>
        <w:jc w:val="both"/>
      </w:pPr>
    </w:p>
    <w:p w14:paraId="4EBBE766" w14:textId="77777777" w:rsidR="002B2F3B" w:rsidRDefault="002B2F3B" w:rsidP="00AF2FA3">
      <w:pPr>
        <w:jc w:val="both"/>
      </w:pPr>
    </w:p>
    <w:p w14:paraId="1B5296BB" w14:textId="77777777" w:rsidR="00225DB4" w:rsidRDefault="00EF76FC" w:rsidP="00AF2FA3">
      <w:pPr>
        <w:jc w:val="both"/>
      </w:pPr>
      <w:r w:rsidRPr="00225DB4">
        <w:rPr>
          <w:b/>
          <w:bCs/>
        </w:rPr>
        <w:lastRenderedPageBreak/>
        <w:t>Events after the Reporting Period</w:t>
      </w:r>
      <w:r>
        <w:t xml:space="preserve"> </w:t>
      </w:r>
    </w:p>
    <w:p w14:paraId="2211295F" w14:textId="77777777" w:rsidR="00225DB4" w:rsidRDefault="00EF76FC" w:rsidP="00AF2FA3">
      <w:pPr>
        <w:jc w:val="both"/>
      </w:pPr>
      <w:r>
        <w:t>Events after the Balance Sheet date are those events, both favourable and unfavourable, that occur between the end of the reporting period and the date when the Statement of Accounts is authorised for issue. Two types of events can be identified:</w:t>
      </w:r>
    </w:p>
    <w:p w14:paraId="0C76DE96" w14:textId="77777777" w:rsidR="00225DB4" w:rsidRDefault="00EF76FC" w:rsidP="00DA2069">
      <w:pPr>
        <w:pStyle w:val="ListParagraph"/>
        <w:numPr>
          <w:ilvl w:val="0"/>
          <w:numId w:val="32"/>
        </w:numPr>
        <w:jc w:val="both"/>
      </w:pPr>
      <w:r>
        <w:t>those that provide evidence of conditions that existed at the end of the reporting period – the Statement of Accounts is adjusted to reflect such events</w:t>
      </w:r>
    </w:p>
    <w:p w14:paraId="5BD09409" w14:textId="77777777" w:rsidR="00167FE2" w:rsidRDefault="00EF76FC" w:rsidP="00DA2069">
      <w:pPr>
        <w:pStyle w:val="ListParagraph"/>
        <w:numPr>
          <w:ilvl w:val="0"/>
          <w:numId w:val="32"/>
        </w:numPr>
        <w:jc w:val="both"/>
      </w:pPr>
      <w:r>
        <w:t xml:space="preserve">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 </w:t>
      </w:r>
    </w:p>
    <w:p w14:paraId="4CB972F9" w14:textId="77777777" w:rsidR="00167FE2" w:rsidRDefault="00EF76FC" w:rsidP="00AF2FA3">
      <w:pPr>
        <w:jc w:val="both"/>
      </w:pPr>
      <w:r>
        <w:t>Events taking place after the date of authorisation for issue are not reflected in the Statement of Accounts.</w:t>
      </w:r>
    </w:p>
    <w:p w14:paraId="404E45F0" w14:textId="77777777" w:rsidR="00167FE2" w:rsidRDefault="00167FE2" w:rsidP="00AF2FA3">
      <w:pPr>
        <w:jc w:val="both"/>
      </w:pPr>
    </w:p>
    <w:p w14:paraId="2ED94B07" w14:textId="61200623" w:rsidR="00167FE2" w:rsidRDefault="00EF76FC" w:rsidP="00AF2FA3">
      <w:pPr>
        <w:jc w:val="both"/>
      </w:pPr>
      <w:r w:rsidRPr="00167FE2">
        <w:rPr>
          <w:b/>
          <w:bCs/>
        </w:rPr>
        <w:t>Financial Instruments</w:t>
      </w:r>
      <w:r>
        <w:t xml:space="preserve"> </w:t>
      </w:r>
    </w:p>
    <w:p w14:paraId="6179E1F5" w14:textId="77777777" w:rsidR="00167FE2" w:rsidRDefault="00EF76FC" w:rsidP="00AF2FA3">
      <w:pPr>
        <w:jc w:val="both"/>
      </w:pPr>
      <w:r w:rsidRPr="00167FE2">
        <w:rPr>
          <w:b/>
          <w:bCs/>
        </w:rPr>
        <w:t>Financial Liabilities</w:t>
      </w:r>
      <w:r>
        <w:t xml:space="preserve"> - are recognised on the Balance Sheet when the Authority becomes a party to the contractual provisions of a financial instrument and are initially measured at fair value and carried at their amortised cost. The amortised cost will include any interest accrued and not paid as at the Balance Sheet date. Where the transaction costs of borrowing are immaterial and there is no premium or discount on borrowing and the interest rate is fixed for the loan term, then the actual interest rate has been used to calculate interest payable as this is the same as the effective interest rate. Annual charges to the Financing and Investment Income and Expenditure line in the Comprehensive Income and Expenditure Statement for interest payable are based on the carrying amount of the liability, multiplied by the effective rate of interest for the instrument.</w:t>
      </w:r>
    </w:p>
    <w:p w14:paraId="3F9B9836" w14:textId="77777777" w:rsidR="00167FE2" w:rsidRDefault="00167FE2" w:rsidP="00AF2FA3">
      <w:pPr>
        <w:jc w:val="both"/>
      </w:pPr>
    </w:p>
    <w:p w14:paraId="1ED5E566" w14:textId="77777777" w:rsidR="001B4CB1" w:rsidRDefault="00EF76FC" w:rsidP="00AF2FA3">
      <w:pPr>
        <w:jc w:val="both"/>
      </w:pPr>
      <w:r w:rsidRPr="00167FE2">
        <w:rPr>
          <w:b/>
          <w:bCs/>
        </w:rPr>
        <w:t>Financial Assets</w:t>
      </w:r>
      <w:r>
        <w:t xml:space="preserve"> - are classified based on a classification and measurement approach that reflects the business model for holding the financial assets and their cashflow characteristics. There are three main classes of financial assets measured at:</w:t>
      </w:r>
    </w:p>
    <w:p w14:paraId="753441D4" w14:textId="77777777" w:rsidR="001B4CB1" w:rsidRDefault="00EF76FC" w:rsidP="00DA2069">
      <w:pPr>
        <w:pStyle w:val="ListParagraph"/>
        <w:numPr>
          <w:ilvl w:val="0"/>
          <w:numId w:val="33"/>
        </w:numPr>
        <w:jc w:val="both"/>
      </w:pPr>
      <w:r>
        <w:t>Amortised cost</w:t>
      </w:r>
    </w:p>
    <w:p w14:paraId="094BB70E" w14:textId="77777777" w:rsidR="001B4CB1" w:rsidRDefault="00EF76FC" w:rsidP="00DA2069">
      <w:pPr>
        <w:pStyle w:val="ListParagraph"/>
        <w:numPr>
          <w:ilvl w:val="0"/>
          <w:numId w:val="33"/>
        </w:numPr>
        <w:jc w:val="both"/>
      </w:pPr>
      <w:r>
        <w:t>Fair value through profit or loss</w:t>
      </w:r>
    </w:p>
    <w:p w14:paraId="5E580579" w14:textId="77777777" w:rsidR="001B4CB1" w:rsidRDefault="00EF76FC" w:rsidP="00DA2069">
      <w:pPr>
        <w:pStyle w:val="ListParagraph"/>
        <w:numPr>
          <w:ilvl w:val="0"/>
          <w:numId w:val="33"/>
        </w:numPr>
        <w:jc w:val="both"/>
      </w:pPr>
      <w:r>
        <w:t xml:space="preserve">Fair value through other comprehensive income </w:t>
      </w:r>
    </w:p>
    <w:p w14:paraId="55FB0430" w14:textId="04BF73BE" w:rsidR="001B4CB1" w:rsidRDefault="00EF76FC" w:rsidP="00AF2FA3">
      <w:pPr>
        <w:jc w:val="both"/>
      </w:pPr>
      <w:r>
        <w:t xml:space="preserve">As the Authority’s business model is to hold investments to collect contractual cash flows. Financial assets are therefore classified as amortised cost, except for those whose contractual payments are not solely payment of principal of interest </w:t>
      </w:r>
      <w:r>
        <w:lastRenderedPageBreak/>
        <w:t>(i.e. where the cash flows do not take the form of a basic debt instrument).</w:t>
      </w:r>
      <w:r w:rsidR="001F5E27">
        <w:t xml:space="preserve">  </w:t>
      </w:r>
      <w:r>
        <w:t xml:space="preserve">Financial assets measured at amortised cost are recognised on the Balance Sheet when the Authority becomes a party to the contractual provisions of a financial instrument and are initially measured at fair value. They are subsequently measured at their amortised cost. </w:t>
      </w:r>
    </w:p>
    <w:p w14:paraId="3D645D70" w14:textId="77777777" w:rsidR="001B4CB1" w:rsidRDefault="001B4CB1" w:rsidP="00AF2FA3">
      <w:pPr>
        <w:jc w:val="both"/>
      </w:pPr>
    </w:p>
    <w:p w14:paraId="07BDAA5E" w14:textId="77777777" w:rsidR="001B4CB1" w:rsidRDefault="00EF76FC" w:rsidP="00AF2FA3">
      <w:pPr>
        <w:jc w:val="both"/>
      </w:pPr>
      <w:r>
        <w:t xml:space="preserve">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authority, this means that the amount presented in the Balance Sheet is the outstanding principal receivable (plus accrued interest) and interest credited to the CIES is the amount receivable for the year in the loan agreement. </w:t>
      </w:r>
    </w:p>
    <w:p w14:paraId="60B48D2E" w14:textId="77777777" w:rsidR="001B4CB1" w:rsidRDefault="001B4CB1" w:rsidP="00AF2FA3">
      <w:pPr>
        <w:jc w:val="both"/>
      </w:pPr>
    </w:p>
    <w:p w14:paraId="4E99B428" w14:textId="77777777" w:rsidR="001B4CB1" w:rsidRDefault="00EF76FC" w:rsidP="00AF2FA3">
      <w:pPr>
        <w:jc w:val="both"/>
      </w:pPr>
      <w:r>
        <w:t xml:space="preserve">Where assets are identified as impaired because of a likelihood arising from a past event that payments due under the contract will not be made, the asset is written down and a charge made to the relevant service (for receivables specific to that service) or the Financing and Investment Income and Expenditure line in the CIES. The impairment loss is measured as the difference between the carrying amount and the present value of the revised future cash flows discounted at the asset’s original effective interest rate. </w:t>
      </w:r>
    </w:p>
    <w:p w14:paraId="3D1991B4" w14:textId="77777777" w:rsidR="001B4CB1" w:rsidRDefault="001B4CB1" w:rsidP="00AF2FA3">
      <w:pPr>
        <w:jc w:val="both"/>
      </w:pPr>
    </w:p>
    <w:p w14:paraId="6C1B90CA" w14:textId="77777777" w:rsidR="001B4CB1" w:rsidRDefault="00EF76FC" w:rsidP="00AF2FA3">
      <w:pPr>
        <w:jc w:val="both"/>
      </w:pPr>
      <w:r>
        <w:t xml:space="preserve">Any gains and losses that arise on the derecognition of an asset are credited or debited to the Financing and Investment Income and Expenditure line in the CIES. </w:t>
      </w:r>
    </w:p>
    <w:p w14:paraId="0FDCBAF3" w14:textId="77777777" w:rsidR="001B4CB1" w:rsidRDefault="001B4CB1" w:rsidP="00AF2FA3">
      <w:pPr>
        <w:jc w:val="both"/>
      </w:pPr>
    </w:p>
    <w:p w14:paraId="79256BCB" w14:textId="77777777" w:rsidR="001B4CB1" w:rsidRDefault="00EF76FC" w:rsidP="00AF2FA3">
      <w:pPr>
        <w:jc w:val="both"/>
      </w:pPr>
      <w:r w:rsidRPr="001B4CB1">
        <w:rPr>
          <w:b/>
          <w:bCs/>
        </w:rPr>
        <w:t>Government Grants and Contributions</w:t>
      </w:r>
      <w:r>
        <w:t xml:space="preserve"> </w:t>
      </w:r>
    </w:p>
    <w:p w14:paraId="57175A06" w14:textId="63E37ADF" w:rsidR="001B4CB1" w:rsidRDefault="00EF76FC" w:rsidP="00AF2FA3">
      <w:pPr>
        <w:jc w:val="both"/>
      </w:pPr>
      <w:r>
        <w:t xml:space="preserve">Whether paid on account, by instalments or in arrears, government grants and </w:t>
      </w:r>
      <w:r w:rsidR="001F5E27">
        <w:t>third-party</w:t>
      </w:r>
      <w:r>
        <w:t xml:space="preserve"> contributions and donations are recognised as due to the Authority when there is reasonable assurance that:</w:t>
      </w:r>
    </w:p>
    <w:p w14:paraId="20193D4E" w14:textId="78DF03DB" w:rsidR="001B4CB1" w:rsidRDefault="001B4CB1" w:rsidP="00DA2069">
      <w:pPr>
        <w:pStyle w:val="ListParagraph"/>
        <w:numPr>
          <w:ilvl w:val="0"/>
          <w:numId w:val="34"/>
        </w:numPr>
        <w:jc w:val="both"/>
      </w:pPr>
      <w:r>
        <w:t>t</w:t>
      </w:r>
      <w:r w:rsidR="00EF76FC">
        <w:t xml:space="preserve">he </w:t>
      </w:r>
      <w:r w:rsidR="003B50EC">
        <w:t>Authority</w:t>
      </w:r>
      <w:r w:rsidR="00EF76FC">
        <w:t xml:space="preserve"> will comply with the conditions attached to the payments, and</w:t>
      </w:r>
    </w:p>
    <w:p w14:paraId="6C7F631E" w14:textId="77777777" w:rsidR="001B4CB1" w:rsidRDefault="00EF76FC" w:rsidP="00DA2069">
      <w:pPr>
        <w:pStyle w:val="ListParagraph"/>
        <w:numPr>
          <w:ilvl w:val="0"/>
          <w:numId w:val="34"/>
        </w:numPr>
        <w:jc w:val="both"/>
      </w:pPr>
      <w:r>
        <w:t xml:space="preserve">the grants or contributions will be received. </w:t>
      </w:r>
    </w:p>
    <w:p w14:paraId="032A9C89" w14:textId="77777777" w:rsidR="001B4CB1" w:rsidRDefault="00EF76FC" w:rsidP="00AF2FA3">
      <w:pPr>
        <w:jc w:val="both"/>
      </w:pPr>
      <w:r>
        <w:t xml:space="preserve">Amounts recognised as due to the Authority are not credited to the CIES until conditions attached to the grant or contribution have been satisfied. </w:t>
      </w:r>
    </w:p>
    <w:p w14:paraId="1DD89C96" w14:textId="77777777" w:rsidR="001F5E27" w:rsidRDefault="001F5E27" w:rsidP="00AF2FA3">
      <w:pPr>
        <w:jc w:val="both"/>
      </w:pPr>
    </w:p>
    <w:p w14:paraId="38FE7F69" w14:textId="0E578593" w:rsidR="001B4CB1" w:rsidRDefault="00EF76FC" w:rsidP="00AF2FA3">
      <w:pPr>
        <w:jc w:val="both"/>
      </w:pPr>
      <w:r>
        <w:t xml:space="preserve">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w:t>
      </w:r>
      <w:r>
        <w:lastRenderedPageBreak/>
        <w:t>Grant Income (</w:t>
      </w:r>
      <w:r w:rsidR="001F5E27">
        <w:t>non-ring-fenced</w:t>
      </w:r>
      <w:r>
        <w:t xml:space="preserve"> revenue grants and all capital grants) in the CIES. Where capital grants are credited to the CIES, they are reversed out of the General Fund Balance in the Movement in Reserves Statement. </w:t>
      </w:r>
    </w:p>
    <w:p w14:paraId="13E63426" w14:textId="77777777" w:rsidR="001B4CB1" w:rsidRDefault="001B4CB1" w:rsidP="00AF2FA3">
      <w:pPr>
        <w:jc w:val="both"/>
      </w:pPr>
    </w:p>
    <w:p w14:paraId="5B8C27DD" w14:textId="77777777" w:rsidR="001B4CB1" w:rsidRDefault="00EF76FC" w:rsidP="00AF2FA3">
      <w:pPr>
        <w:jc w:val="both"/>
      </w:pPr>
      <w:r>
        <w:t xml:space="preserve">Where the grant has yet to be used to finance capital expenditure, it is posted to the Capital Grants Unapplied Reserve. When it has been applied, it is posted to the Capital Adjustment Account. Amounts in the Capital Grants Unapplied Reserve are transferred to the Capital Adjustment Account once they have been applied to fund capital expenditure. </w:t>
      </w:r>
    </w:p>
    <w:p w14:paraId="44EB0070" w14:textId="77777777" w:rsidR="001B4CB1" w:rsidRDefault="001B4CB1" w:rsidP="00AF2FA3">
      <w:pPr>
        <w:jc w:val="both"/>
      </w:pPr>
    </w:p>
    <w:p w14:paraId="23937463" w14:textId="77777777" w:rsidR="001B4CB1" w:rsidRPr="001B4CB1" w:rsidRDefault="00EF76FC" w:rsidP="00AF2FA3">
      <w:pPr>
        <w:jc w:val="both"/>
        <w:rPr>
          <w:b/>
          <w:bCs/>
        </w:rPr>
      </w:pPr>
      <w:r w:rsidRPr="001B4CB1">
        <w:rPr>
          <w:b/>
          <w:bCs/>
        </w:rPr>
        <w:t xml:space="preserve">Inventories (Stocks) </w:t>
      </w:r>
    </w:p>
    <w:p w14:paraId="61D03A5E" w14:textId="77777777" w:rsidR="001B4CB1" w:rsidRDefault="00EF76FC" w:rsidP="00AF2FA3">
      <w:pPr>
        <w:jc w:val="both"/>
      </w:pPr>
      <w:r>
        <w:t xml:space="preserve">Inventories are included in the Balance Sheet at the lower of cost and net realisable value. cost of inventories is assigned using the First In, First Out (FIFO) costing formula. </w:t>
      </w:r>
    </w:p>
    <w:p w14:paraId="43CD35AA" w14:textId="77777777" w:rsidR="001B4CB1" w:rsidRDefault="001B4CB1" w:rsidP="00AF2FA3">
      <w:pPr>
        <w:jc w:val="both"/>
      </w:pPr>
    </w:p>
    <w:p w14:paraId="6F8A8449" w14:textId="77777777" w:rsidR="001B4CB1" w:rsidRDefault="00EF76FC" w:rsidP="00AF2FA3">
      <w:pPr>
        <w:jc w:val="both"/>
      </w:pPr>
      <w:r w:rsidRPr="001B4CB1">
        <w:rPr>
          <w:b/>
          <w:bCs/>
        </w:rPr>
        <w:t>Leases</w:t>
      </w:r>
      <w:r>
        <w:t xml:space="preserve"> </w:t>
      </w:r>
    </w:p>
    <w:p w14:paraId="52D0290A" w14:textId="4A009E20" w:rsidR="001B4CB1" w:rsidRDefault="00EF76FC" w:rsidP="00AF2FA3">
      <w:pPr>
        <w:jc w:val="both"/>
      </w:pPr>
      <w:r w:rsidRPr="001B4CB1">
        <w:rPr>
          <w:b/>
          <w:bCs/>
        </w:rPr>
        <w:t>Leases and Lease Type Arrangements</w:t>
      </w:r>
      <w:r>
        <w:t xml:space="preserve"> - A lease is defined as a contract, or part of a contract, that conveys the right to use an asset for a period of </w:t>
      </w:r>
      <w:r w:rsidR="001F5E27">
        <w:t>time,</w:t>
      </w:r>
      <w:r>
        <w:t xml:space="preserve"> and the Authority will account for these arrangements in accordance with IFRS 16 as interpreted and adapted by the Code of Practice. The Code expands the scope of IFRS16 Leases to include arrangements with £nil consideration, peppercorn or nominal payments. </w:t>
      </w:r>
    </w:p>
    <w:p w14:paraId="5E683549" w14:textId="77777777" w:rsidR="001B4CB1" w:rsidRDefault="001B4CB1" w:rsidP="00AF2FA3">
      <w:pPr>
        <w:jc w:val="both"/>
      </w:pPr>
    </w:p>
    <w:p w14:paraId="024A5D8B" w14:textId="652A4E61" w:rsidR="001B4CB1" w:rsidRDefault="00EF76FC" w:rsidP="00AF2FA3">
      <w:pPr>
        <w:jc w:val="both"/>
      </w:pPr>
      <w:r w:rsidRPr="001B4CB1">
        <w:rPr>
          <w:b/>
          <w:bCs/>
        </w:rPr>
        <w:t>Initial Measurement</w:t>
      </w:r>
      <w:r>
        <w:t xml:space="preserve"> - Most leases are recognised as right-of-use assets with a corresponding liability from the later of date which the leased asset is available for use and the IFRS 16 transition date. The leases are typically for fixed periods in excess of one year but may have extension options. Lease liabilities are initially recognised at the present value of lease payments, discounted by applying the authority’s incremental borrowing rate wherever the interest rate implicit in the lease cannot be determined. Lease payments included in the measurement of the lease liability </w:t>
      </w:r>
      <w:r w:rsidR="001F5E27">
        <w:t>comprise</w:t>
      </w:r>
      <w:r>
        <w:t>:</w:t>
      </w:r>
    </w:p>
    <w:p w14:paraId="1253DB12" w14:textId="77777777" w:rsidR="001B4CB1" w:rsidRDefault="00EF76FC" w:rsidP="00DA2069">
      <w:pPr>
        <w:pStyle w:val="ListParagraph"/>
        <w:numPr>
          <w:ilvl w:val="0"/>
          <w:numId w:val="35"/>
        </w:numPr>
        <w:jc w:val="both"/>
      </w:pPr>
      <w:r>
        <w:t>Fixed payments, including in-substance fixed payments</w:t>
      </w:r>
    </w:p>
    <w:p w14:paraId="36D34C5E" w14:textId="77777777" w:rsidR="001B4CB1" w:rsidRDefault="00EF76FC" w:rsidP="00DA2069">
      <w:pPr>
        <w:pStyle w:val="ListParagraph"/>
        <w:numPr>
          <w:ilvl w:val="0"/>
          <w:numId w:val="35"/>
        </w:numPr>
        <w:jc w:val="both"/>
      </w:pPr>
      <w:r>
        <w:t xml:space="preserve">Variable lease payments that depend on index or rate </w:t>
      </w:r>
    </w:p>
    <w:p w14:paraId="2E6E6F4E" w14:textId="77777777" w:rsidR="001B4CB1" w:rsidRDefault="00EF76FC" w:rsidP="00DA2069">
      <w:pPr>
        <w:pStyle w:val="ListParagraph"/>
        <w:numPr>
          <w:ilvl w:val="0"/>
          <w:numId w:val="35"/>
        </w:numPr>
        <w:jc w:val="both"/>
      </w:pPr>
      <w:r>
        <w:t xml:space="preserve">Amounts expected to be payable under a residual value guarantee </w:t>
      </w:r>
    </w:p>
    <w:p w14:paraId="39739823" w14:textId="77777777" w:rsidR="001B4CB1" w:rsidRDefault="00EF76FC" w:rsidP="00DA2069">
      <w:pPr>
        <w:pStyle w:val="ListParagraph"/>
        <w:numPr>
          <w:ilvl w:val="0"/>
          <w:numId w:val="35"/>
        </w:numPr>
        <w:jc w:val="both"/>
      </w:pPr>
      <w:r>
        <w:t xml:space="preserve">The exercise price under a purchase option that the authority is reasonably certain to exercise </w:t>
      </w:r>
    </w:p>
    <w:p w14:paraId="5C98E702" w14:textId="77777777" w:rsidR="001B4CB1" w:rsidRDefault="00EF76FC" w:rsidP="00DA2069">
      <w:pPr>
        <w:pStyle w:val="ListParagraph"/>
        <w:numPr>
          <w:ilvl w:val="0"/>
          <w:numId w:val="35"/>
        </w:numPr>
        <w:jc w:val="both"/>
      </w:pPr>
      <w:r>
        <w:t xml:space="preserve">Lease payment in an optional renewal period if the authority is reasonably certain to exercise an extension option </w:t>
      </w:r>
    </w:p>
    <w:p w14:paraId="532E2D73" w14:textId="77777777" w:rsidR="001B4CB1" w:rsidRDefault="00EF76FC" w:rsidP="00DA2069">
      <w:pPr>
        <w:pStyle w:val="ListParagraph"/>
        <w:numPr>
          <w:ilvl w:val="0"/>
          <w:numId w:val="35"/>
        </w:numPr>
        <w:jc w:val="both"/>
      </w:pPr>
      <w:r>
        <w:lastRenderedPageBreak/>
        <w:t xml:space="preserve">Penalties for early termination of a lease, unless the authority is reasonably certain not to terminate early. </w:t>
      </w:r>
    </w:p>
    <w:p w14:paraId="5730E37F" w14:textId="77777777" w:rsidR="001B4CB1" w:rsidRDefault="00EF76FC" w:rsidP="00AF2FA3">
      <w:pPr>
        <w:jc w:val="both"/>
      </w:pPr>
      <w:r>
        <w:t xml:space="preserve">The right-of-use is measured at the amount of the lease liability, adjusted for any prepayments made, plus any direct costs incurred to dismantle and remove the underlying asset or restore the underlying asset on the site on which it is located, less any lease incentives received. However, for peppercorn, nominal payments or nil consideration leases, the asset is measured at fair value. </w:t>
      </w:r>
    </w:p>
    <w:p w14:paraId="1DC1227E" w14:textId="77777777" w:rsidR="001B4CB1" w:rsidRDefault="001B4CB1" w:rsidP="00AF2FA3">
      <w:pPr>
        <w:jc w:val="both"/>
      </w:pPr>
    </w:p>
    <w:p w14:paraId="588DD452" w14:textId="77777777" w:rsidR="00BE3979" w:rsidRDefault="00EF76FC" w:rsidP="00AF2FA3">
      <w:pPr>
        <w:jc w:val="both"/>
      </w:pPr>
      <w:r w:rsidRPr="001B4CB1">
        <w:rPr>
          <w:b/>
          <w:bCs/>
        </w:rPr>
        <w:t>Subsequent measurement of leases</w:t>
      </w:r>
      <w:r>
        <w:t xml:space="preserve"> - The right-of-use asset is subsequently measured using the fair value model. The authority considers the cost model to be a reasonable proxy except for:</w:t>
      </w:r>
    </w:p>
    <w:p w14:paraId="0724B640" w14:textId="77777777" w:rsidR="00BE3979" w:rsidRDefault="00EF76FC" w:rsidP="00DA2069">
      <w:pPr>
        <w:pStyle w:val="ListParagraph"/>
        <w:numPr>
          <w:ilvl w:val="0"/>
          <w:numId w:val="36"/>
        </w:numPr>
        <w:jc w:val="both"/>
      </w:pPr>
      <w:r>
        <w:t>assets held under non-commercial leases</w:t>
      </w:r>
    </w:p>
    <w:p w14:paraId="05487874" w14:textId="77777777" w:rsidR="00BE3979" w:rsidRDefault="00EF76FC" w:rsidP="00DA2069">
      <w:pPr>
        <w:pStyle w:val="ListParagraph"/>
        <w:numPr>
          <w:ilvl w:val="0"/>
          <w:numId w:val="36"/>
        </w:numPr>
        <w:jc w:val="both"/>
      </w:pPr>
      <w:r>
        <w:t xml:space="preserve">leases where rent reviews do not necessarily reflect market conditions </w:t>
      </w:r>
    </w:p>
    <w:p w14:paraId="73F0F42F" w14:textId="77777777" w:rsidR="00BE3979" w:rsidRDefault="00EF76FC" w:rsidP="00DA2069">
      <w:pPr>
        <w:pStyle w:val="ListParagraph"/>
        <w:numPr>
          <w:ilvl w:val="0"/>
          <w:numId w:val="36"/>
        </w:numPr>
        <w:jc w:val="both"/>
      </w:pPr>
      <w:r>
        <w:t>leases with terms of more than five years that do not have any provision for rent reviews</w:t>
      </w:r>
    </w:p>
    <w:p w14:paraId="63CAE329" w14:textId="77777777" w:rsidR="00BE3979" w:rsidRDefault="00EF76FC" w:rsidP="00DA2069">
      <w:pPr>
        <w:pStyle w:val="ListParagraph"/>
        <w:numPr>
          <w:ilvl w:val="0"/>
          <w:numId w:val="36"/>
        </w:numPr>
        <w:jc w:val="both"/>
      </w:pPr>
      <w:r>
        <w:t xml:space="preserve">leases where rent reviews will be at periods of more than five years. </w:t>
      </w:r>
    </w:p>
    <w:p w14:paraId="58216E74" w14:textId="1BC7202D" w:rsidR="00BE3979" w:rsidRDefault="00EF76FC" w:rsidP="00AF2FA3">
      <w:pPr>
        <w:jc w:val="both"/>
      </w:pPr>
      <w:r>
        <w:t xml:space="preserve">For these leases, the asset is carried at a revalued amount. In these financial statements, right-of-use assets held under index-linked leases have been adjusted for changes in the relevant index, while assets held under peppercorn or nil consideration leases have been valued using market prices or rentals for equivalent land and properties. The right-of-use asset is depreciated </w:t>
      </w:r>
      <w:r w:rsidR="001F5E27">
        <w:t xml:space="preserve">on a </w:t>
      </w:r>
      <w:r>
        <w:t xml:space="preserve">straight-line </w:t>
      </w:r>
      <w:r w:rsidR="001F5E27">
        <w:t xml:space="preserve">basis </w:t>
      </w:r>
      <w:r>
        <w:t xml:space="preserve">over the shorter period of remaining lease term and useful life of the underlying asset as at the date of adoption. The lease liability is subsequently measured at amortised cost, using the effective interest method. </w:t>
      </w:r>
    </w:p>
    <w:p w14:paraId="523F2C36" w14:textId="77777777" w:rsidR="00BE3979" w:rsidRDefault="00EF76FC" w:rsidP="00AF2FA3">
      <w:pPr>
        <w:jc w:val="both"/>
      </w:pPr>
      <w:r>
        <w:t>The liability is remeasured when:</w:t>
      </w:r>
    </w:p>
    <w:p w14:paraId="7B7BDB3E" w14:textId="77777777" w:rsidR="00BE3979" w:rsidRDefault="00EF76FC" w:rsidP="00DA2069">
      <w:pPr>
        <w:pStyle w:val="ListParagraph"/>
        <w:numPr>
          <w:ilvl w:val="0"/>
          <w:numId w:val="37"/>
        </w:numPr>
        <w:jc w:val="both"/>
      </w:pPr>
      <w:r>
        <w:t xml:space="preserve">there is a change in future lease payments arising from a change in index or rate </w:t>
      </w:r>
    </w:p>
    <w:p w14:paraId="1EC6BABA" w14:textId="77777777" w:rsidR="00BE3979" w:rsidRDefault="00EF76FC" w:rsidP="00DA2069">
      <w:pPr>
        <w:pStyle w:val="ListParagraph"/>
        <w:numPr>
          <w:ilvl w:val="0"/>
          <w:numId w:val="37"/>
        </w:numPr>
        <w:jc w:val="both"/>
      </w:pPr>
      <w:r>
        <w:t>there is a change in the group’s estimate of the amount expected to be payable under a residual value guarantee</w:t>
      </w:r>
    </w:p>
    <w:p w14:paraId="143C030D" w14:textId="77777777" w:rsidR="00BE3979" w:rsidRDefault="00EF76FC" w:rsidP="00DA2069">
      <w:pPr>
        <w:pStyle w:val="ListParagraph"/>
        <w:numPr>
          <w:ilvl w:val="0"/>
          <w:numId w:val="37"/>
        </w:numPr>
        <w:jc w:val="both"/>
      </w:pPr>
      <w:r>
        <w:t xml:space="preserve">the authority changes its assessment of whether it will exercise a purchase, extension or termination option, or </w:t>
      </w:r>
    </w:p>
    <w:p w14:paraId="0A1E022D" w14:textId="77777777" w:rsidR="00BE3979" w:rsidRDefault="00EF76FC" w:rsidP="00DA2069">
      <w:pPr>
        <w:pStyle w:val="ListParagraph"/>
        <w:numPr>
          <w:ilvl w:val="0"/>
          <w:numId w:val="37"/>
        </w:numPr>
        <w:jc w:val="both"/>
      </w:pPr>
      <w:r>
        <w:t>there is a revised in-substance fixed lease payment.</w:t>
      </w:r>
    </w:p>
    <w:p w14:paraId="558957AE" w14:textId="77777777" w:rsidR="00BE3979" w:rsidRDefault="00EF76FC" w:rsidP="00AF2FA3">
      <w:pPr>
        <w:jc w:val="both"/>
      </w:pPr>
      <w:r>
        <w:t xml:space="preserve">When such a remeasurement occurs, a corresponding adjustment is made to the carrying amount of the right-of-use asset, with any further adjustment required from remeasurement being recorded in the income statement. </w:t>
      </w:r>
    </w:p>
    <w:p w14:paraId="3AA43C07" w14:textId="77777777" w:rsidR="00BE3979" w:rsidRDefault="00BE3979" w:rsidP="00AF2FA3">
      <w:pPr>
        <w:jc w:val="both"/>
      </w:pPr>
    </w:p>
    <w:p w14:paraId="0695D658" w14:textId="77777777" w:rsidR="001F5E27" w:rsidRDefault="001F5E27" w:rsidP="00AF2FA3">
      <w:pPr>
        <w:jc w:val="both"/>
      </w:pPr>
    </w:p>
    <w:p w14:paraId="6BD0340C" w14:textId="77777777" w:rsidR="00BE3979" w:rsidRDefault="00EF76FC" w:rsidP="00AF2FA3">
      <w:pPr>
        <w:jc w:val="both"/>
      </w:pPr>
      <w:r w:rsidRPr="00BE3979">
        <w:rPr>
          <w:b/>
          <w:bCs/>
        </w:rPr>
        <w:lastRenderedPageBreak/>
        <w:t>Low value and short lease exemption</w:t>
      </w:r>
      <w:r>
        <w:t xml:space="preserve"> - As permitted by the Code, the authority excludes leases: </w:t>
      </w:r>
    </w:p>
    <w:p w14:paraId="220F4630" w14:textId="77777777" w:rsidR="00BE3979" w:rsidRDefault="00EF76FC" w:rsidP="00DA2069">
      <w:pPr>
        <w:pStyle w:val="ListParagraph"/>
        <w:numPr>
          <w:ilvl w:val="0"/>
          <w:numId w:val="38"/>
        </w:numPr>
        <w:jc w:val="both"/>
      </w:pPr>
      <w:r>
        <w:t xml:space="preserve">for low-value items that cost less than £30k when new, provided they are not highly dependent on or integrated with other items, and </w:t>
      </w:r>
    </w:p>
    <w:p w14:paraId="250FFF9F" w14:textId="77777777" w:rsidR="00BE3979" w:rsidRDefault="00EF76FC" w:rsidP="00DA2069">
      <w:pPr>
        <w:pStyle w:val="ListParagraph"/>
        <w:numPr>
          <w:ilvl w:val="0"/>
          <w:numId w:val="38"/>
        </w:numPr>
        <w:jc w:val="both"/>
      </w:pPr>
      <w:r>
        <w:t xml:space="preserve">with a term shorter than 12 months (comprising the non-cancellable period plus any extension options that the authority is reasonably certain to exercise and any termination options that the authority is reasonably certain not to exercise). </w:t>
      </w:r>
    </w:p>
    <w:p w14:paraId="0E034EA7" w14:textId="77777777" w:rsidR="00BE3979" w:rsidRDefault="00BE3979" w:rsidP="00AF2FA3">
      <w:pPr>
        <w:jc w:val="both"/>
      </w:pPr>
    </w:p>
    <w:p w14:paraId="19784259" w14:textId="77777777" w:rsidR="00BE3979" w:rsidRDefault="00EF76FC" w:rsidP="00AF2FA3">
      <w:pPr>
        <w:jc w:val="both"/>
      </w:pPr>
      <w:r w:rsidRPr="00BE3979">
        <w:rPr>
          <w:b/>
          <w:bCs/>
        </w:rPr>
        <w:t>Lease expenditure</w:t>
      </w:r>
      <w:r>
        <w:t xml:space="preserve"> - Expenditure in the CIES includes interest, straight line depreciation, any asset impairments and changes in variable lease payments not included in the measurement of the liability during the period in which the triggering event occurred. Lease payments are debited against the liability. Rentals for leases of low-value items or shorter than 12 months are expensed. Depreciation and impairments are not charges against council tax, as the cost of non-current assets is fully provided for under separate arrangements for capital financing. Amounts are therefore appropriated to the capital adjustment account from the General Fund balance in the Movement in Reserves Statement. </w:t>
      </w:r>
    </w:p>
    <w:p w14:paraId="5B94FA66" w14:textId="77777777" w:rsidR="00BE3979" w:rsidRDefault="00BE3979" w:rsidP="00AF2FA3">
      <w:pPr>
        <w:jc w:val="both"/>
      </w:pPr>
    </w:p>
    <w:p w14:paraId="0D56B759" w14:textId="77777777" w:rsidR="00BE3979" w:rsidRDefault="00EF76FC" w:rsidP="00AF2FA3">
      <w:pPr>
        <w:jc w:val="both"/>
      </w:pPr>
      <w:r w:rsidRPr="00BE3979">
        <w:rPr>
          <w:b/>
          <w:bCs/>
        </w:rPr>
        <w:t>The authority as lessor</w:t>
      </w:r>
      <w:r>
        <w:t xml:space="preserve"> - Leases are classified as finance leases where the terms of the lease transfer substantially all the risks and rewards incidental to ownership of the property, plant or equipment from the lessor to the lessee. All other leases are classified as operating leases. </w:t>
      </w:r>
    </w:p>
    <w:p w14:paraId="58BD4425" w14:textId="77777777" w:rsidR="00BE3979" w:rsidRDefault="00BE3979" w:rsidP="00AF2FA3">
      <w:pPr>
        <w:jc w:val="both"/>
      </w:pPr>
    </w:p>
    <w:p w14:paraId="76B89E78" w14:textId="3178021D" w:rsidR="00BE3979" w:rsidRDefault="00EF76FC" w:rsidP="00AF2FA3">
      <w:pPr>
        <w:jc w:val="both"/>
      </w:pPr>
      <w:r w:rsidRPr="00BE3979">
        <w:rPr>
          <w:b/>
          <w:bCs/>
        </w:rPr>
        <w:t>Finance leases</w:t>
      </w:r>
      <w:r>
        <w:t xml:space="preserve"> - Where the authority grants a finance lease over a property or an item of plant or equipment, the relevant asset is written out of the Balance Sheet as a disposal. At the commencement of the lease, the carrying amount of the asset in the Balance Sheet (whether property, plant and equipment or assets held for sale) is written off to the other operating expenditure line in the CIES as part of the gain or loss on disposal. A gain, representing the authority’s net investment in the lease, is credited to the same line in the CIES also as part of the gain or loss on disposal (</w:t>
      </w:r>
      <w:r w:rsidR="00BE3979">
        <w:t>i.e.</w:t>
      </w:r>
      <w:r>
        <w:t xml:space="preserve"> netted off against the carrying value of the asset at the time of disposal), matched by a lease (long-term debtor) asset in the Balance Sheet. Lease rentals receivable are apportioned between:</w:t>
      </w:r>
    </w:p>
    <w:p w14:paraId="0C434990" w14:textId="77777777" w:rsidR="00BE3979" w:rsidRDefault="00EF76FC" w:rsidP="00DA2069">
      <w:pPr>
        <w:pStyle w:val="ListParagraph"/>
        <w:numPr>
          <w:ilvl w:val="0"/>
          <w:numId w:val="39"/>
        </w:numPr>
        <w:jc w:val="both"/>
      </w:pPr>
      <w:r>
        <w:t>a charge for the acquisition of the interest in the property – applied to write down the lease debtor (together with any premiums received), and</w:t>
      </w:r>
    </w:p>
    <w:p w14:paraId="541B5972" w14:textId="173AB7A0" w:rsidR="00BE3979" w:rsidRDefault="00EF76FC" w:rsidP="00DA2069">
      <w:pPr>
        <w:pStyle w:val="ListParagraph"/>
        <w:numPr>
          <w:ilvl w:val="0"/>
          <w:numId w:val="39"/>
        </w:numPr>
        <w:jc w:val="both"/>
      </w:pPr>
      <w:r>
        <w:t xml:space="preserve">finance income (credited to the financing and investment income and expenditure line in the CIES). </w:t>
      </w:r>
    </w:p>
    <w:p w14:paraId="699A8719" w14:textId="778A6E5D" w:rsidR="00BE3979" w:rsidRDefault="00EF76FC" w:rsidP="00AF2FA3">
      <w:pPr>
        <w:jc w:val="both"/>
      </w:pPr>
      <w:r>
        <w:lastRenderedPageBreak/>
        <w:t xml:space="preserve">The gain credited to the CIES on disposal is not permitted by statute to increase the General Fund balance and is required to be treated as a capital receipt. Where a premium has been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t>
      </w:r>
    </w:p>
    <w:p w14:paraId="222AAADD" w14:textId="77777777" w:rsidR="00BE3979" w:rsidRDefault="00BE3979" w:rsidP="00AF2FA3">
      <w:pPr>
        <w:jc w:val="both"/>
      </w:pPr>
    </w:p>
    <w:p w14:paraId="71748A65" w14:textId="77777777" w:rsidR="00BE3979" w:rsidRDefault="00EF76FC" w:rsidP="00AF2FA3">
      <w:pPr>
        <w:jc w:val="both"/>
      </w:pPr>
      <w:r>
        <w:t xml:space="preserve">The written-off value of disposals is not a charge against council tax, as the cost of non-current assets is fully provided for under separate arrangements for capital financing. Amounts are therefore appropriated to the capital adjustment account from the General Fund balance in the Movement in Reserves Statement. </w:t>
      </w:r>
    </w:p>
    <w:p w14:paraId="364BB190" w14:textId="77777777" w:rsidR="00BE3979" w:rsidRDefault="00BE3979" w:rsidP="00AF2FA3">
      <w:pPr>
        <w:jc w:val="both"/>
      </w:pPr>
    </w:p>
    <w:p w14:paraId="229F5463" w14:textId="42BE6996" w:rsidR="00BE3979" w:rsidRDefault="00EF76FC" w:rsidP="00AF2FA3">
      <w:pPr>
        <w:jc w:val="both"/>
      </w:pPr>
      <w:r w:rsidRPr="00BE3979">
        <w:rPr>
          <w:b/>
          <w:bCs/>
        </w:rPr>
        <w:t>Operating leases</w:t>
      </w:r>
      <w:r>
        <w:t xml:space="preserve"> - Where the authority grants an operating lease over a property or an item of plant or equipment, the asset is retained in the Balance Sheet. Rental income is credited to the other operating expenditure line in the CIE</w:t>
      </w:r>
      <w:r w:rsidR="001F5E27">
        <w:t>S</w:t>
      </w:r>
      <w:r>
        <w:t xml:space="preserve">. Credits are made on a straight-line basis over the life of the lease or where this is initiated by a service to the individual service,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 </w:t>
      </w:r>
    </w:p>
    <w:p w14:paraId="0B90A02D" w14:textId="77777777" w:rsidR="00BE3979" w:rsidRDefault="00BE3979" w:rsidP="00AF2FA3">
      <w:pPr>
        <w:jc w:val="both"/>
      </w:pPr>
    </w:p>
    <w:p w14:paraId="0FC1310B" w14:textId="77777777" w:rsidR="00BE3979" w:rsidRDefault="00EF76FC" w:rsidP="00AF2FA3">
      <w:pPr>
        <w:jc w:val="both"/>
      </w:pPr>
      <w:r w:rsidRPr="00BE3979">
        <w:rPr>
          <w:b/>
          <w:bCs/>
        </w:rPr>
        <w:t>Non-Current Assets</w:t>
      </w:r>
      <w:r>
        <w:t xml:space="preserve"> </w:t>
      </w:r>
    </w:p>
    <w:p w14:paraId="1E28AFFD" w14:textId="77777777" w:rsidR="00BE3979" w:rsidRDefault="00EF76FC" w:rsidP="00AF2FA3">
      <w:pPr>
        <w:jc w:val="both"/>
      </w:pPr>
      <w:r w:rsidRPr="00BE3979">
        <w:rPr>
          <w:b/>
          <w:bCs/>
        </w:rPr>
        <w:t>Property, Plant and Equipment (PPE)</w:t>
      </w:r>
      <w:r>
        <w:t xml:space="preserve"> - Non-current assets which have physical substance and are held for use in the provision of services or for administrative purposes and are expected to be used for more than one year are classified as PPE. </w:t>
      </w:r>
    </w:p>
    <w:p w14:paraId="1339AB4F" w14:textId="77777777" w:rsidR="005758A8" w:rsidRDefault="005758A8" w:rsidP="00AF2FA3">
      <w:pPr>
        <w:jc w:val="both"/>
      </w:pPr>
    </w:p>
    <w:p w14:paraId="476FC8F5" w14:textId="77777777" w:rsidR="00BE3979" w:rsidRDefault="00EF76FC" w:rsidP="00AF2FA3">
      <w:pPr>
        <w:jc w:val="both"/>
      </w:pPr>
      <w:r>
        <w:t xml:space="preserve">The value of assets shown is subject to a £30,000 de minimis level. Assets with a value less than £30,000 will, however, be capitalised if they form part of a larger project. </w:t>
      </w:r>
    </w:p>
    <w:p w14:paraId="2E26EA97" w14:textId="77777777" w:rsidR="00BE3979" w:rsidRDefault="00BE3979" w:rsidP="00AF2FA3">
      <w:pPr>
        <w:jc w:val="both"/>
      </w:pPr>
    </w:p>
    <w:p w14:paraId="1D5AFA66" w14:textId="738E5D4D" w:rsidR="00A145BA" w:rsidRDefault="00EF76FC" w:rsidP="00AF2FA3">
      <w:pPr>
        <w:jc w:val="both"/>
      </w:pPr>
      <w:r w:rsidRPr="00BE3979">
        <w:rPr>
          <w:u w:val="single"/>
        </w:rPr>
        <w:t>Recognition</w:t>
      </w:r>
      <w:r>
        <w:t xml:space="preserve"> - Expenditure on the acquisition, creation or enhancement of </w:t>
      </w:r>
      <w:r w:rsidRPr="00A145BA">
        <w:rPr>
          <w:b/>
          <w:bCs/>
        </w:rPr>
        <w:t>PPE</w:t>
      </w:r>
      <w:r>
        <w:t xml:space="preserve"> is capitalised on an accruals basis, </w:t>
      </w:r>
      <w:r w:rsidR="00D06E84">
        <w:t>if</w:t>
      </w:r>
      <w:r>
        <w:t xml:space="preserve"> it yields benefits for more than one financial year. Expenditure on repairs and maintenance is charged as an expense when it is incurred. </w:t>
      </w:r>
    </w:p>
    <w:p w14:paraId="5943C29C" w14:textId="77777777" w:rsidR="00A145BA" w:rsidRDefault="00A145BA" w:rsidP="00AF2FA3">
      <w:pPr>
        <w:jc w:val="both"/>
      </w:pPr>
    </w:p>
    <w:p w14:paraId="6E593FD7" w14:textId="77777777" w:rsidR="00000394" w:rsidRDefault="00EF76FC" w:rsidP="00AF2FA3">
      <w:pPr>
        <w:jc w:val="both"/>
      </w:pPr>
      <w:r w:rsidRPr="00A145BA">
        <w:rPr>
          <w:u w:val="single"/>
        </w:rPr>
        <w:lastRenderedPageBreak/>
        <w:t>Measurement</w:t>
      </w:r>
      <w:r>
        <w:t xml:space="preserve"> - Assets are initially measured at cost, comprising</w:t>
      </w:r>
    </w:p>
    <w:p w14:paraId="58F262DE" w14:textId="77777777" w:rsidR="00000394" w:rsidRDefault="00EF76FC" w:rsidP="00DA2069">
      <w:pPr>
        <w:pStyle w:val="ListParagraph"/>
        <w:numPr>
          <w:ilvl w:val="0"/>
          <w:numId w:val="40"/>
        </w:numPr>
        <w:jc w:val="both"/>
      </w:pPr>
      <w:r>
        <w:t xml:space="preserve">the purchase price </w:t>
      </w:r>
    </w:p>
    <w:p w14:paraId="3BD4CFE0" w14:textId="77777777" w:rsidR="00000394" w:rsidRDefault="00EF76FC" w:rsidP="00DA2069">
      <w:pPr>
        <w:pStyle w:val="ListParagraph"/>
        <w:numPr>
          <w:ilvl w:val="0"/>
          <w:numId w:val="40"/>
        </w:numPr>
        <w:jc w:val="both"/>
      </w:pPr>
      <w:r>
        <w:t xml:space="preserve">any expenditure directly attributable to bringing the asset to the location and condition for its intended use. </w:t>
      </w:r>
    </w:p>
    <w:p w14:paraId="4FB3706B" w14:textId="77777777" w:rsidR="00000394" w:rsidRDefault="00EF76FC" w:rsidP="00AF2FA3">
      <w:pPr>
        <w:jc w:val="both"/>
      </w:pPr>
      <w:r>
        <w:t xml:space="preserve">The Authority does not capitalise the cost of borrowing while the assets are classed as under construction. </w:t>
      </w:r>
    </w:p>
    <w:p w14:paraId="0060BBA6" w14:textId="77777777" w:rsidR="005758A8" w:rsidRDefault="005758A8" w:rsidP="00AF2FA3">
      <w:pPr>
        <w:jc w:val="both"/>
      </w:pPr>
    </w:p>
    <w:p w14:paraId="5B15C9AD" w14:textId="77777777" w:rsidR="00000394" w:rsidRDefault="00EF76FC" w:rsidP="00AF2FA3">
      <w:pPr>
        <w:jc w:val="both"/>
      </w:pPr>
      <w:r>
        <w:t xml:space="preserve">Donated assets are measured initially at fair value with the difference between fair value and any consideration paid being credited to the Taxation and Non-Specific Grant Income line of the CIES, unless the donation has been made conditionally. Until conditions are satisfied, the gain is held on the Balance Sheet in the Donated Assets Account. </w:t>
      </w:r>
    </w:p>
    <w:p w14:paraId="449F9B9C" w14:textId="77777777" w:rsidR="005758A8" w:rsidRDefault="005758A8" w:rsidP="00AF2FA3">
      <w:pPr>
        <w:jc w:val="both"/>
      </w:pPr>
    </w:p>
    <w:p w14:paraId="4D3D2CC9" w14:textId="77777777" w:rsidR="00000394" w:rsidRDefault="00EF76FC" w:rsidP="00AF2FA3">
      <w:pPr>
        <w:jc w:val="both"/>
      </w:pPr>
      <w:r>
        <w:t xml:space="preserve">Where gains are credited to the CIES, they are reversed out of the General Fund Balance to the Capital Adjustment Account in the Movement in Reserves Statement. </w:t>
      </w:r>
    </w:p>
    <w:p w14:paraId="31E9D43B" w14:textId="77777777" w:rsidR="005758A8" w:rsidRDefault="005758A8" w:rsidP="00AF2FA3">
      <w:pPr>
        <w:jc w:val="both"/>
      </w:pPr>
    </w:p>
    <w:p w14:paraId="152E7C4F" w14:textId="77777777" w:rsidR="00000394" w:rsidRDefault="00EF76FC" w:rsidP="00AF2FA3">
      <w:pPr>
        <w:jc w:val="both"/>
      </w:pPr>
      <w:r>
        <w:t xml:space="preserve">Assets are then carried in the balance sheet using the following measurement bases: </w:t>
      </w:r>
    </w:p>
    <w:p w14:paraId="073F0A23" w14:textId="25069568" w:rsidR="00000394" w:rsidRDefault="00EF76FC" w:rsidP="00DA2069">
      <w:pPr>
        <w:pStyle w:val="ListParagraph"/>
        <w:numPr>
          <w:ilvl w:val="0"/>
          <w:numId w:val="41"/>
        </w:numPr>
        <w:jc w:val="both"/>
      </w:pPr>
      <w:r>
        <w:t xml:space="preserve">Land and Buildings – classed as operational or </w:t>
      </w:r>
      <w:r w:rsidR="003A7ADE">
        <w:t>non-operational</w:t>
      </w:r>
      <w:r>
        <w:t xml:space="preserve"> and carried at current value in existing use (i.e. Existing Use Value – EUV). Specialised, operational assets (e.g. Fire Stations) and specialised, </w:t>
      </w:r>
      <w:r w:rsidR="003A7ADE">
        <w:t>non-operational</w:t>
      </w:r>
      <w:r>
        <w:t xml:space="preserve"> assets are valued at Depreciated Replacement Cost (DRC).</w:t>
      </w:r>
    </w:p>
    <w:p w14:paraId="36A29882" w14:textId="77777777" w:rsidR="00000394" w:rsidRDefault="00EF76FC" w:rsidP="00DA2069">
      <w:pPr>
        <w:pStyle w:val="ListParagraph"/>
        <w:numPr>
          <w:ilvl w:val="0"/>
          <w:numId w:val="41"/>
        </w:numPr>
        <w:jc w:val="both"/>
      </w:pPr>
      <w:r>
        <w:t>Surplus Assets – carried at fair value as defined under IFRS</w:t>
      </w:r>
    </w:p>
    <w:p w14:paraId="027B6FC1" w14:textId="77777777" w:rsidR="00000394" w:rsidRDefault="00EF76FC" w:rsidP="00DA2069">
      <w:pPr>
        <w:pStyle w:val="ListParagraph"/>
        <w:numPr>
          <w:ilvl w:val="0"/>
          <w:numId w:val="41"/>
        </w:numPr>
        <w:jc w:val="both"/>
      </w:pPr>
      <w:r>
        <w:t>Assets Under Construction – carried at historical cost</w:t>
      </w:r>
    </w:p>
    <w:p w14:paraId="0A88AA3E" w14:textId="77777777" w:rsidR="00000394" w:rsidRDefault="00EF76FC" w:rsidP="00DA2069">
      <w:pPr>
        <w:pStyle w:val="ListParagraph"/>
        <w:numPr>
          <w:ilvl w:val="0"/>
          <w:numId w:val="41"/>
        </w:numPr>
        <w:jc w:val="both"/>
      </w:pPr>
      <w:r>
        <w:t>All other Assets – carried at depreciated cost</w:t>
      </w:r>
    </w:p>
    <w:p w14:paraId="4995826E" w14:textId="77777777" w:rsidR="00000394" w:rsidRDefault="00000394" w:rsidP="00AF2FA3">
      <w:pPr>
        <w:jc w:val="both"/>
      </w:pPr>
    </w:p>
    <w:p w14:paraId="73BA898F" w14:textId="77777777" w:rsidR="00000394" w:rsidRDefault="00EF76FC" w:rsidP="00AF2FA3">
      <w:pPr>
        <w:jc w:val="both"/>
      </w:pPr>
      <w:r w:rsidRPr="00000394">
        <w:rPr>
          <w:b/>
          <w:bCs/>
        </w:rPr>
        <w:t>Valuation</w:t>
      </w:r>
      <w:r>
        <w:t xml:space="preserve"> </w:t>
      </w:r>
    </w:p>
    <w:p w14:paraId="5A7E1F36" w14:textId="77777777" w:rsidR="00000394" w:rsidRDefault="00EF76FC" w:rsidP="00AF2FA3">
      <w:pPr>
        <w:jc w:val="both"/>
      </w:pPr>
      <w:r>
        <w:t xml:space="preserve">From 1 April 2025, the Code of Practice on Local Authority Accounting in the United Kingdom (the Code) requirements changed in respect of revaluations of property, plant and equipment. Where authorities do not have a rolling programme of revaluations in place and/or the assets are not non-property assets subject to indexation, authorities revalue their assets every five years with annual indexation applied to assets during the four intervening years. </w:t>
      </w:r>
    </w:p>
    <w:p w14:paraId="5C03F4A9" w14:textId="77777777" w:rsidR="00000394" w:rsidRDefault="00000394" w:rsidP="00AF2FA3">
      <w:pPr>
        <w:jc w:val="both"/>
      </w:pPr>
    </w:p>
    <w:p w14:paraId="5BC93AF9" w14:textId="77777777" w:rsidR="00000394" w:rsidRDefault="00EF76FC" w:rsidP="00AF2FA3">
      <w:pPr>
        <w:jc w:val="both"/>
      </w:pPr>
      <w:r>
        <w:t xml:space="preserve">Where authorities cannot obtain indices without undue cost or effort, authorities revalue those assets using a quinquennial revaluation with a desktop revaluation in year three. </w:t>
      </w:r>
    </w:p>
    <w:p w14:paraId="72179F1B" w14:textId="77777777" w:rsidR="00000394" w:rsidRDefault="00EF76FC" w:rsidP="00AF2FA3">
      <w:pPr>
        <w:jc w:val="both"/>
      </w:pPr>
      <w:r>
        <w:lastRenderedPageBreak/>
        <w:t xml:space="preserve">Increases in valuations are matched by credits to the Revaluation Reserve to recognise unrealised gains. Exceptionally, gains might be credited to the CIES where they arise from the reversal of a loss previously charged to a service. </w:t>
      </w:r>
    </w:p>
    <w:p w14:paraId="1DDE78E0" w14:textId="77777777" w:rsidR="00000394" w:rsidRDefault="00000394" w:rsidP="00AF2FA3">
      <w:pPr>
        <w:jc w:val="both"/>
      </w:pPr>
    </w:p>
    <w:p w14:paraId="37DC1A79" w14:textId="77777777" w:rsidR="00000394" w:rsidRDefault="00EF76FC" w:rsidP="00AF2FA3">
      <w:pPr>
        <w:jc w:val="both"/>
      </w:pPr>
      <w:r>
        <w:t xml:space="preserve">Where decreases in value and impairments are identified, they are accounted for by: </w:t>
      </w:r>
    </w:p>
    <w:p w14:paraId="3F41691A" w14:textId="77777777" w:rsidR="00000394" w:rsidRDefault="00EF76FC" w:rsidP="00DA2069">
      <w:pPr>
        <w:pStyle w:val="ListParagraph"/>
        <w:numPr>
          <w:ilvl w:val="1"/>
          <w:numId w:val="42"/>
        </w:numPr>
        <w:jc w:val="both"/>
      </w:pPr>
      <w:r>
        <w:t xml:space="preserve">Where there is a balance of revaluation gains for the asset in the Revaluation Reserve, the carrying amount of the asset is written down against that balance (up to the amount of the accumulated gains). </w:t>
      </w:r>
    </w:p>
    <w:p w14:paraId="366ACD15" w14:textId="77777777" w:rsidR="00000394" w:rsidRDefault="00EF76FC" w:rsidP="00DA2069">
      <w:pPr>
        <w:pStyle w:val="ListParagraph"/>
        <w:numPr>
          <w:ilvl w:val="1"/>
          <w:numId w:val="42"/>
        </w:numPr>
        <w:jc w:val="both"/>
      </w:pPr>
      <w:r>
        <w:t xml:space="preserve">Where there is no balance in the Revaluation Reserve or an insufficient balance, the carrying amount of the asset is written down against the relevant service line(s) in the Comprehensive Income and Expenditure Statement. </w:t>
      </w:r>
    </w:p>
    <w:p w14:paraId="6BFBF522" w14:textId="77777777" w:rsidR="00000394" w:rsidRDefault="00000394" w:rsidP="00AF2FA3">
      <w:pPr>
        <w:jc w:val="both"/>
      </w:pPr>
    </w:p>
    <w:p w14:paraId="376C54BF" w14:textId="77777777" w:rsidR="00000394" w:rsidRDefault="00EF76FC" w:rsidP="00AF2FA3">
      <w:pPr>
        <w:jc w:val="both"/>
      </w:pPr>
      <w:r>
        <w:t xml:space="preserve">The Revaluation Reserve contains revaluation gains recognised since 1 April 2007 only, the date of its formal implementation. Gains arising before that date have been consolidated into the Capital Adjustment Account. </w:t>
      </w:r>
    </w:p>
    <w:p w14:paraId="48F82538" w14:textId="77777777" w:rsidR="00000394" w:rsidRDefault="00000394" w:rsidP="00AF2FA3">
      <w:pPr>
        <w:jc w:val="both"/>
      </w:pPr>
    </w:p>
    <w:p w14:paraId="0C6AA570" w14:textId="75DBD6D0" w:rsidR="00000394" w:rsidRDefault="00EF76FC" w:rsidP="00AF2FA3">
      <w:pPr>
        <w:jc w:val="both"/>
      </w:pPr>
      <w:r w:rsidRPr="00000394">
        <w:rPr>
          <w:b/>
          <w:bCs/>
        </w:rPr>
        <w:t xml:space="preserve">Charges to Revenue for </w:t>
      </w:r>
      <w:r w:rsidR="003A7ADE" w:rsidRPr="00000394">
        <w:rPr>
          <w:b/>
          <w:bCs/>
        </w:rPr>
        <w:t>Non-Current</w:t>
      </w:r>
      <w:r w:rsidRPr="00000394">
        <w:rPr>
          <w:b/>
          <w:bCs/>
        </w:rPr>
        <w:t xml:space="preserve"> Assets</w:t>
      </w:r>
      <w:r>
        <w:t xml:space="preserve"> - Services and support services are charged annually with the following amounts to record the real cost to the Authority of holding </w:t>
      </w:r>
      <w:r w:rsidR="003A7ADE">
        <w:t>non-current</w:t>
      </w:r>
      <w:r>
        <w:t xml:space="preserve"> assets during the year: </w:t>
      </w:r>
    </w:p>
    <w:p w14:paraId="634F5E9E" w14:textId="77777777" w:rsidR="00000394" w:rsidRDefault="00EF76FC" w:rsidP="00DA2069">
      <w:pPr>
        <w:pStyle w:val="ListParagraph"/>
        <w:numPr>
          <w:ilvl w:val="1"/>
          <w:numId w:val="43"/>
        </w:numPr>
        <w:jc w:val="both"/>
      </w:pPr>
      <w:r>
        <w:t xml:space="preserve">Depreciation attributable to the assets used by the relevant service. </w:t>
      </w:r>
    </w:p>
    <w:p w14:paraId="18E1B345" w14:textId="77777777" w:rsidR="00000394" w:rsidRDefault="00EF76FC" w:rsidP="00DA2069">
      <w:pPr>
        <w:pStyle w:val="ListParagraph"/>
        <w:numPr>
          <w:ilvl w:val="1"/>
          <w:numId w:val="43"/>
        </w:numPr>
        <w:jc w:val="both"/>
      </w:pPr>
      <w:r>
        <w:t xml:space="preserve">Revaluation and impairment losses on assets used by the service, where there are insufficient accumulated gains in the Revaluation Reserve balance for that asset against which the losses can be written off. </w:t>
      </w:r>
    </w:p>
    <w:p w14:paraId="13EAEC66" w14:textId="081162E3" w:rsidR="00000394" w:rsidRDefault="00EF76FC" w:rsidP="00DA2069">
      <w:pPr>
        <w:pStyle w:val="ListParagraph"/>
        <w:numPr>
          <w:ilvl w:val="1"/>
          <w:numId w:val="43"/>
        </w:numPr>
        <w:jc w:val="both"/>
      </w:pPr>
      <w:r>
        <w:t xml:space="preserve">Amortisation of intangible </w:t>
      </w:r>
      <w:r w:rsidR="003A7ADE">
        <w:t>non-current</w:t>
      </w:r>
      <w:r>
        <w:t xml:space="preserve"> assets attributable to the service</w:t>
      </w:r>
      <w:r w:rsidR="00000394">
        <w:t>.</w:t>
      </w:r>
    </w:p>
    <w:p w14:paraId="17E2E68C" w14:textId="77777777" w:rsidR="00000394" w:rsidRDefault="00EF76FC" w:rsidP="00AF2FA3">
      <w:pPr>
        <w:jc w:val="both"/>
      </w:pPr>
      <w:r>
        <w:t xml:space="preserve">The Authority is not required to raise council tax to cover these charges. It is, however, required to make an annual contribution from revenue towards the reduction in its overall borrowing requirement equal to an amount calculated on a prudent basis as set out in the Authorities Minimum Revenue Provision (MRP) policy. </w:t>
      </w:r>
    </w:p>
    <w:p w14:paraId="5B0DD1D7" w14:textId="77777777" w:rsidR="005758A8" w:rsidRDefault="005758A8" w:rsidP="00AF2FA3">
      <w:pPr>
        <w:jc w:val="both"/>
      </w:pPr>
    </w:p>
    <w:p w14:paraId="0426649F" w14:textId="0C6A47A8" w:rsidR="00000394" w:rsidRDefault="00EF76FC" w:rsidP="00AF2FA3">
      <w:pPr>
        <w:jc w:val="both"/>
      </w:pPr>
      <w:r w:rsidRPr="00000394">
        <w:rPr>
          <w:b/>
          <w:bCs/>
        </w:rPr>
        <w:t>Depreciation and Amortisation</w:t>
      </w:r>
      <w:r>
        <w:t xml:space="preserve"> - Depreciation is provided for </w:t>
      </w:r>
      <w:r w:rsidR="005758A8">
        <w:t>all</w:t>
      </w:r>
      <w:r>
        <w:t xml:space="preserve"> non-current assets with a determinable finite life by allocating the value of the asset in the Balance Sheet over the periods expected to benefit from their use. An exception is made for assets without a determinable finite useful life (i.e. freehold land) and assets that are not yet available for use (i.e. assets under construction). Depreciation is calculated on the following bases: </w:t>
      </w:r>
    </w:p>
    <w:p w14:paraId="472C9F6E" w14:textId="77777777" w:rsidR="00000394" w:rsidRDefault="00EF76FC" w:rsidP="00DA2069">
      <w:pPr>
        <w:pStyle w:val="ListParagraph"/>
        <w:numPr>
          <w:ilvl w:val="0"/>
          <w:numId w:val="44"/>
        </w:numPr>
        <w:jc w:val="both"/>
      </w:pPr>
      <w:r w:rsidRPr="00000394">
        <w:rPr>
          <w:b/>
          <w:bCs/>
        </w:rPr>
        <w:lastRenderedPageBreak/>
        <w:t>Buildings</w:t>
      </w:r>
      <w:r>
        <w:t xml:space="preserve">: straight line allocation over the remaining useful life as estimated by the external valuer </w:t>
      </w:r>
    </w:p>
    <w:p w14:paraId="3BCBA6FC" w14:textId="77777777" w:rsidR="00000394" w:rsidRDefault="00EF76FC" w:rsidP="00DA2069">
      <w:pPr>
        <w:pStyle w:val="ListParagraph"/>
        <w:numPr>
          <w:ilvl w:val="0"/>
          <w:numId w:val="44"/>
        </w:numPr>
        <w:jc w:val="both"/>
      </w:pPr>
      <w:r w:rsidRPr="00000394">
        <w:rPr>
          <w:b/>
          <w:bCs/>
        </w:rPr>
        <w:t>Furniture and Fittings</w:t>
      </w:r>
      <w:r>
        <w:t xml:space="preserve">: 20% of the balance at the beginning of the financial year </w:t>
      </w:r>
    </w:p>
    <w:p w14:paraId="2820110B" w14:textId="77777777" w:rsidR="00000394" w:rsidRDefault="00EF76FC" w:rsidP="00DA2069">
      <w:pPr>
        <w:pStyle w:val="ListParagraph"/>
        <w:numPr>
          <w:ilvl w:val="0"/>
          <w:numId w:val="44"/>
        </w:numPr>
        <w:jc w:val="both"/>
      </w:pPr>
      <w:r w:rsidRPr="00000394">
        <w:rPr>
          <w:b/>
          <w:bCs/>
        </w:rPr>
        <w:t>All other Assets</w:t>
      </w:r>
      <w:r>
        <w:t xml:space="preserve">: – straight line allocation over estimated useful life. </w:t>
      </w:r>
    </w:p>
    <w:p w14:paraId="69975114" w14:textId="77777777" w:rsidR="00000394" w:rsidRDefault="00EF76FC" w:rsidP="00AF2FA3">
      <w:pPr>
        <w:jc w:val="both"/>
      </w:pPr>
      <w:r>
        <w:t xml:space="preserve">Part year depreciation is charged from the start of the month of acquisition. </w:t>
      </w:r>
    </w:p>
    <w:p w14:paraId="5C3ED675" w14:textId="77777777" w:rsidR="00000394" w:rsidRDefault="00000394" w:rsidP="00AF2FA3">
      <w:pPr>
        <w:jc w:val="both"/>
      </w:pPr>
    </w:p>
    <w:p w14:paraId="72B32542" w14:textId="77777777" w:rsidR="00000394" w:rsidRDefault="00EF76FC" w:rsidP="00AF2FA3">
      <w:pPr>
        <w:jc w:val="both"/>
      </w:pPr>
      <w:r>
        <w:t xml:space="preserve">Revaluation gains are also depreciated, with an amount equal to the difference between current value depreciation charged on assets and the depreciation that would have been chargeable based on their historic cost being transferred each year from the Revaluation Reserve to the Capital Adjustment Account. </w:t>
      </w:r>
    </w:p>
    <w:p w14:paraId="44359775" w14:textId="77777777" w:rsidR="00000394" w:rsidRDefault="00000394" w:rsidP="00AF2FA3">
      <w:pPr>
        <w:jc w:val="both"/>
      </w:pPr>
    </w:p>
    <w:p w14:paraId="17DDFCA6" w14:textId="77777777" w:rsidR="00000394" w:rsidRDefault="00EF76FC" w:rsidP="00AF2FA3">
      <w:pPr>
        <w:jc w:val="both"/>
      </w:pPr>
      <w:r w:rsidRPr="00000394">
        <w:rPr>
          <w:b/>
          <w:bCs/>
        </w:rPr>
        <w:t>Componentisation</w:t>
      </w:r>
      <w:r>
        <w:t xml:space="preserve"> - Where an item of property, plant and equipment has major components whose cost is significant in relation to the total cost of the item, the components are depreciated separately. The de minimis threshold for componentisation is a current net book value of £150k, </w:t>
      </w:r>
      <w:r w:rsidRPr="00000394">
        <w:rPr>
          <w:b/>
          <w:bCs/>
        </w:rPr>
        <w:t>componentisation</w:t>
      </w:r>
      <w:r>
        <w:t xml:space="preserve"> will then be applied to any such assets where individual components with a different useful life to the overall item has a cost at least 20% of the overall asset</w:t>
      </w:r>
      <w:r w:rsidR="00000394">
        <w:t>.</w:t>
      </w:r>
    </w:p>
    <w:p w14:paraId="563721EF" w14:textId="77777777" w:rsidR="00000394" w:rsidRDefault="00000394" w:rsidP="00AF2FA3">
      <w:pPr>
        <w:jc w:val="both"/>
      </w:pPr>
    </w:p>
    <w:p w14:paraId="59B81BAC" w14:textId="644BAC2E" w:rsidR="00000394" w:rsidRDefault="00EF76FC" w:rsidP="00AF2FA3">
      <w:pPr>
        <w:jc w:val="both"/>
      </w:pPr>
      <w:r w:rsidRPr="00000394">
        <w:rPr>
          <w:b/>
          <w:bCs/>
        </w:rPr>
        <w:t>Impairment</w:t>
      </w:r>
      <w:r>
        <w:t xml:space="preserve"> - Assets are assessed at each year end as to whether there is any indication that an </w:t>
      </w:r>
      <w:commentRangeStart w:id="47"/>
      <w:r>
        <w:t>asset</w:t>
      </w:r>
      <w:commentRangeEnd w:id="47"/>
      <w:r w:rsidR="00FA0226">
        <w:rPr>
          <w:rStyle w:val="CommentReference"/>
          <w:sz w:val="24"/>
          <w:szCs w:val="24"/>
        </w:rPr>
        <w:commentReference w:id="47"/>
      </w:r>
      <w:r>
        <w:t xml:space="preserve"> may be impaired. Where impairment losses are identified they are accounted for as follows: </w:t>
      </w:r>
    </w:p>
    <w:p w14:paraId="7FA2D03C" w14:textId="77777777" w:rsidR="00000394" w:rsidRDefault="00000394" w:rsidP="00DA2069">
      <w:pPr>
        <w:pStyle w:val="ListParagraph"/>
        <w:numPr>
          <w:ilvl w:val="0"/>
          <w:numId w:val="45"/>
        </w:numPr>
        <w:jc w:val="both"/>
      </w:pPr>
      <w:r>
        <w:t>w</w:t>
      </w:r>
      <w:r w:rsidR="00EF76FC">
        <w:t>here there is a balance of revaluation gains for the asset in the Revaluation Reserve, the carrying amount of the asset is written down against that balance (up to the amount of the accumulated gains)</w:t>
      </w:r>
    </w:p>
    <w:p w14:paraId="4FC1AC25" w14:textId="77777777" w:rsidR="00000394" w:rsidRDefault="00EF76FC" w:rsidP="00DA2069">
      <w:pPr>
        <w:pStyle w:val="ListParagraph"/>
        <w:numPr>
          <w:ilvl w:val="0"/>
          <w:numId w:val="45"/>
        </w:numPr>
        <w:jc w:val="both"/>
      </w:pPr>
      <w:r>
        <w:t>where there is no balance in the Revaluation Reserve or an insufficient balance, the carrying amount of the asset is written down against the relevant service line(s) in the Comprehensive Income and Expenditure Statement.</w:t>
      </w:r>
    </w:p>
    <w:p w14:paraId="7A11DEA3" w14:textId="782D67EC" w:rsidR="00000394" w:rsidRDefault="00EF76FC" w:rsidP="00AF2FA3">
      <w:pPr>
        <w:jc w:val="both"/>
      </w:pPr>
      <w:r>
        <w:t xml:space="preserve">Where an impairment loss is reversed subsequently, the reversal is credited to the relevant service line(s) in the CIES, up to the amount of the original loss, adjusted for depreciation that would have been charged if the loss had not been recognised. </w:t>
      </w:r>
    </w:p>
    <w:p w14:paraId="2EE8179B" w14:textId="77777777" w:rsidR="00000394" w:rsidRDefault="00000394" w:rsidP="00AF2FA3">
      <w:pPr>
        <w:jc w:val="both"/>
      </w:pPr>
    </w:p>
    <w:p w14:paraId="25165C1D" w14:textId="6125093F" w:rsidR="00000394" w:rsidRDefault="00EF76FC" w:rsidP="00AF2FA3">
      <w:pPr>
        <w:jc w:val="both"/>
      </w:pPr>
      <w:r w:rsidRPr="00000394">
        <w:rPr>
          <w:b/>
          <w:bCs/>
        </w:rPr>
        <w:t>Disposals</w:t>
      </w:r>
      <w:r>
        <w:t xml:space="preserve"> - Amounts received for the disposal of any assets previously qualifying as Capital Expenditure are categorised as capital receipts. Capital receipts are required to be credited to the Capital Receipts Reserve and can then only be used for new capital investment or set aside to reduce the Authority’s underlying need </w:t>
      </w:r>
      <w:r>
        <w:lastRenderedPageBreak/>
        <w:t xml:space="preserve">to borrow. Receipts are appropriated to the Reserve from the General Fund Balance in the Movement in Reserves Statement. 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 </w:t>
      </w:r>
    </w:p>
    <w:p w14:paraId="3DEDEC56" w14:textId="77777777" w:rsidR="00000394" w:rsidRDefault="00000394" w:rsidP="00AF2FA3">
      <w:pPr>
        <w:jc w:val="both"/>
      </w:pPr>
    </w:p>
    <w:p w14:paraId="227EB56A" w14:textId="77777777" w:rsidR="00000394" w:rsidRDefault="00EF76FC" w:rsidP="00AF2FA3">
      <w:pPr>
        <w:jc w:val="both"/>
      </w:pPr>
      <w:r w:rsidRPr="00000394">
        <w:rPr>
          <w:b/>
          <w:bCs/>
        </w:rPr>
        <w:t>Re-classification of Assets Under Construction to Operational Assets</w:t>
      </w:r>
      <w:r>
        <w:t xml:space="preserve"> - Assets under construction which are subsequently identified as being operational will be reclassified in the quarter following the date when the asset became operational. </w:t>
      </w:r>
    </w:p>
    <w:p w14:paraId="5EAD54C5" w14:textId="77777777" w:rsidR="00000394" w:rsidRDefault="00000394" w:rsidP="00AF2FA3">
      <w:pPr>
        <w:jc w:val="both"/>
      </w:pPr>
    </w:p>
    <w:p w14:paraId="3E53CBD5" w14:textId="57ADFDA8" w:rsidR="00000394" w:rsidRDefault="00EF76FC" w:rsidP="00AF2FA3">
      <w:pPr>
        <w:jc w:val="both"/>
      </w:pPr>
      <w:r w:rsidRPr="00000394">
        <w:rPr>
          <w:b/>
          <w:bCs/>
        </w:rPr>
        <w:t>Intangible Assets</w:t>
      </w:r>
      <w:r>
        <w:t xml:space="preserve"> - Intangible assets are identifiable, </w:t>
      </w:r>
      <w:r w:rsidR="002C353D">
        <w:t>non-financial</w:t>
      </w:r>
      <w:r>
        <w:t xml:space="preserve">, </w:t>
      </w:r>
      <w:r w:rsidR="002C353D">
        <w:t>non-current</w:t>
      </w:r>
      <w:r>
        <w:t xml:space="preserve"> assets controlled by the Authority which do not have physical substance and are capitalised when it is expected that a future economic benefit will flow from the asset for a period of greater than 1 year. This Authority has one type of intangible </w:t>
      </w:r>
      <w:r w:rsidR="002C353D">
        <w:t>non-current</w:t>
      </w:r>
      <w:r>
        <w:t xml:space="preserve"> asset, which is software. This software is initially measured at cost and subsequently shown in the Balance Sheet at amortised historic cost. Amortisation is charged to the CIE</w:t>
      </w:r>
      <w:r w:rsidR="005758A8">
        <w:t>S</w:t>
      </w:r>
      <w:r>
        <w:t xml:space="preserve"> over the economic life of the asset. </w:t>
      </w:r>
    </w:p>
    <w:p w14:paraId="5E7D09D4" w14:textId="77777777" w:rsidR="00000394" w:rsidRDefault="00000394" w:rsidP="00AF2FA3">
      <w:pPr>
        <w:jc w:val="both"/>
      </w:pPr>
    </w:p>
    <w:p w14:paraId="53097ED0" w14:textId="77777777" w:rsidR="00000394" w:rsidRDefault="00EF76FC" w:rsidP="00AF2FA3">
      <w:pPr>
        <w:jc w:val="both"/>
      </w:pPr>
      <w:r>
        <w:t xml:space="preserve">The value of assets capitalised is subject to a £30,000 de minimis level. Assets with a value of less than £30,000 will, however, be capitalised if they form part of a larger asset. </w:t>
      </w:r>
    </w:p>
    <w:p w14:paraId="3A93F19B" w14:textId="77777777" w:rsidR="00000394" w:rsidRDefault="00000394" w:rsidP="00AF2FA3">
      <w:pPr>
        <w:jc w:val="both"/>
      </w:pPr>
    </w:p>
    <w:p w14:paraId="57FBC352" w14:textId="77777777" w:rsidR="00000394" w:rsidRDefault="00EF76FC" w:rsidP="00AF2FA3">
      <w:pPr>
        <w:jc w:val="both"/>
      </w:pPr>
      <w:r w:rsidRPr="00000394">
        <w:rPr>
          <w:b/>
          <w:bCs/>
        </w:rPr>
        <w:t>Prior Period Adjustments, Changes in Accounting Policies and Estimates and Errors</w:t>
      </w:r>
      <w:r>
        <w:t xml:space="preserve"> </w:t>
      </w:r>
    </w:p>
    <w:p w14:paraId="10C3A6C2" w14:textId="77777777" w:rsidR="00000394" w:rsidRDefault="00EF76FC" w:rsidP="00AF2FA3">
      <w:pPr>
        <w:jc w:val="both"/>
      </w:pPr>
      <w: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20BBF558" w14:textId="77777777" w:rsidR="00000394" w:rsidRDefault="00000394" w:rsidP="00AF2FA3">
      <w:pPr>
        <w:jc w:val="both"/>
      </w:pPr>
    </w:p>
    <w:p w14:paraId="0D8C1C83" w14:textId="77777777" w:rsidR="00000394" w:rsidRDefault="00EF76FC" w:rsidP="00AF2FA3">
      <w:pPr>
        <w:jc w:val="both"/>
      </w:pPr>
      <w: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3B144F99" w14:textId="77777777" w:rsidR="00000394" w:rsidRDefault="00000394" w:rsidP="00AF2FA3">
      <w:pPr>
        <w:jc w:val="both"/>
      </w:pPr>
    </w:p>
    <w:p w14:paraId="16DD4A93" w14:textId="77777777" w:rsidR="00000394" w:rsidRDefault="00EF76FC" w:rsidP="00AF2FA3">
      <w:pPr>
        <w:jc w:val="both"/>
      </w:pPr>
      <w:r>
        <w:t xml:space="preserve">Where a change is made, it is applied retrospectively (unless stated otherwise) by adjusting opening balances and comparative amounts for the prior period as if the new policy had always been applied. </w:t>
      </w:r>
    </w:p>
    <w:p w14:paraId="4A68C71C" w14:textId="77777777" w:rsidR="00000394" w:rsidRDefault="00EF76FC" w:rsidP="00AF2FA3">
      <w:pPr>
        <w:jc w:val="both"/>
      </w:pPr>
      <w:r>
        <w:lastRenderedPageBreak/>
        <w:t xml:space="preserve">Material errors discovered in prior period figures are corrected retrospectively by amending opening balances and comparative amounts for the prior period. </w:t>
      </w:r>
    </w:p>
    <w:p w14:paraId="39A30657" w14:textId="77777777" w:rsidR="00000394" w:rsidRDefault="00000394" w:rsidP="00AF2FA3">
      <w:pPr>
        <w:jc w:val="both"/>
      </w:pPr>
    </w:p>
    <w:p w14:paraId="0A575A63" w14:textId="77777777" w:rsidR="00AF2FA3" w:rsidRDefault="00EF76FC" w:rsidP="00AF2FA3">
      <w:pPr>
        <w:jc w:val="both"/>
      </w:pPr>
      <w:r w:rsidRPr="00000394">
        <w:rPr>
          <w:b/>
          <w:bCs/>
        </w:rPr>
        <w:t>Provisions, Contingent Liabilities and Contingent Assets</w:t>
      </w:r>
      <w:r>
        <w:t xml:space="preserve"> </w:t>
      </w:r>
    </w:p>
    <w:p w14:paraId="6C5A1047" w14:textId="77777777" w:rsidR="00AF2FA3" w:rsidRDefault="00EF76FC" w:rsidP="00DA2069">
      <w:pPr>
        <w:pStyle w:val="ListParagraph"/>
        <w:numPr>
          <w:ilvl w:val="0"/>
          <w:numId w:val="46"/>
        </w:numPr>
        <w:jc w:val="both"/>
      </w:pPr>
      <w:r w:rsidRPr="00AF2FA3">
        <w:rPr>
          <w:b/>
          <w:bCs/>
        </w:rPr>
        <w:t xml:space="preserve">Provisions </w:t>
      </w:r>
    </w:p>
    <w:p w14:paraId="52F4564A" w14:textId="1402AEF7" w:rsidR="00AF2FA3" w:rsidRDefault="00EF76FC" w:rsidP="00AF2FA3">
      <w:pPr>
        <w:pStyle w:val="ListParagraph"/>
        <w:jc w:val="both"/>
      </w:pPr>
      <w:r>
        <w:t>Provisions are made where an event has taken place which gives the Fire Authority an obligation that probably requires settlement by a transfer of economic benefits, but where the timing of the transfer is uncertain. Provisions are charged to the appropriate service line in the CIES when the authority becomes aware of the obligation, based on the best estimate of the likely settlement. When payments are eventually made, they are charged to the provision carried in the balance sheet. Estimated settlements are reviewed at the end of each financial year and a provision may then be reversed and credited back to the relevant service.</w:t>
      </w:r>
    </w:p>
    <w:p w14:paraId="678E237A" w14:textId="77777777" w:rsidR="00AF2FA3" w:rsidRDefault="00EF76FC" w:rsidP="00DA2069">
      <w:pPr>
        <w:pStyle w:val="ListParagraph"/>
        <w:numPr>
          <w:ilvl w:val="0"/>
          <w:numId w:val="46"/>
        </w:numPr>
        <w:jc w:val="both"/>
      </w:pPr>
      <w:r w:rsidRPr="00AF2FA3">
        <w:rPr>
          <w:b/>
          <w:bCs/>
        </w:rPr>
        <w:t>Contingent Liabilities</w:t>
      </w:r>
      <w:r>
        <w:t xml:space="preserve"> </w:t>
      </w:r>
    </w:p>
    <w:p w14:paraId="386FF6E0" w14:textId="77777777" w:rsidR="00AF2FA3" w:rsidRDefault="00EF76FC" w:rsidP="00AF2FA3">
      <w:pPr>
        <w:pStyle w:val="ListParagraph"/>
        <w:jc w:val="both"/>
      </w:pPr>
      <w:r>
        <w:t>A contingent liability arises where an event has taken place that gives the authority a possible obligation whose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5CB47368" w14:textId="77777777" w:rsidR="00AF2FA3" w:rsidRDefault="00EF76FC" w:rsidP="00DA2069">
      <w:pPr>
        <w:pStyle w:val="ListParagraph"/>
        <w:numPr>
          <w:ilvl w:val="0"/>
          <w:numId w:val="46"/>
        </w:numPr>
        <w:jc w:val="both"/>
      </w:pPr>
      <w:r w:rsidRPr="00AF2FA3">
        <w:rPr>
          <w:b/>
          <w:bCs/>
        </w:rPr>
        <w:t>Contingent Assets</w:t>
      </w:r>
      <w:r>
        <w:t xml:space="preserve"> </w:t>
      </w:r>
    </w:p>
    <w:p w14:paraId="7F2EA4E9" w14:textId="77777777" w:rsidR="00AF2FA3" w:rsidRDefault="00EF76FC" w:rsidP="00AF2FA3">
      <w:pPr>
        <w:pStyle w:val="ListParagraph"/>
        <w:jc w:val="both"/>
      </w:pPr>
      <w:r>
        <w:t xml:space="preserve">A contingent asset arises where an event has taken place that gives the authority a possible asset whose existence will only be confirmed by the occurrence or otherwise of uncertain future events not wholly within the control of the Authority. </w:t>
      </w:r>
    </w:p>
    <w:p w14:paraId="285A2E54" w14:textId="77777777" w:rsidR="00AF2FA3" w:rsidRDefault="00EF76FC" w:rsidP="00AF2FA3">
      <w:pPr>
        <w:jc w:val="both"/>
      </w:pPr>
      <w:r>
        <w:t xml:space="preserve">Contingent assets and liabilities are not recognised in the Balance Sheet but disclosed in a note to the accounts. </w:t>
      </w:r>
    </w:p>
    <w:p w14:paraId="4E7A25B4" w14:textId="77777777" w:rsidR="00AF2FA3" w:rsidRDefault="00AF2FA3" w:rsidP="00AF2FA3">
      <w:pPr>
        <w:jc w:val="both"/>
      </w:pPr>
    </w:p>
    <w:p w14:paraId="4ABADEB7" w14:textId="77777777" w:rsidR="00AF2FA3" w:rsidRDefault="00EF76FC" w:rsidP="00AF2FA3">
      <w:pPr>
        <w:jc w:val="both"/>
        <w:rPr>
          <w:b/>
          <w:bCs/>
        </w:rPr>
      </w:pPr>
      <w:r w:rsidRPr="00AF2FA3">
        <w:rPr>
          <w:b/>
          <w:bCs/>
        </w:rPr>
        <w:t xml:space="preserve">Reserves </w:t>
      </w:r>
    </w:p>
    <w:p w14:paraId="36444867" w14:textId="2BA96A0A" w:rsidR="00AF2FA3" w:rsidRDefault="00EF76FC" w:rsidP="00AF2FA3">
      <w:pPr>
        <w:jc w:val="both"/>
      </w:pPr>
      <w:r>
        <w:t xml:space="preserve">The Fire Authority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in that year to score against the Cost of Services in the CIES. The reserve is then transferred back into the General Fund Balance that there is no net charge against Council Tax for the expenditure. </w:t>
      </w:r>
    </w:p>
    <w:p w14:paraId="20A2C81F" w14:textId="77777777" w:rsidR="00AF2FA3" w:rsidRDefault="00EF76FC" w:rsidP="00AF2FA3">
      <w:pPr>
        <w:jc w:val="both"/>
      </w:pPr>
      <w:r>
        <w:lastRenderedPageBreak/>
        <w:t>Two useable reserves are shown on the face of the Balance Sheet. These are:</w:t>
      </w:r>
    </w:p>
    <w:p w14:paraId="0BD6802B" w14:textId="38AEEBE4" w:rsidR="00AF2FA3" w:rsidRDefault="00EF76FC" w:rsidP="00DA2069">
      <w:pPr>
        <w:pStyle w:val="ListParagraph"/>
        <w:numPr>
          <w:ilvl w:val="0"/>
          <w:numId w:val="46"/>
        </w:numPr>
        <w:jc w:val="both"/>
      </w:pPr>
      <w:r w:rsidRPr="00AF2FA3">
        <w:rPr>
          <w:b/>
          <w:bCs/>
        </w:rPr>
        <w:t>General Reserve</w:t>
      </w:r>
      <w:r>
        <w:t xml:space="preserve"> - This reserve is the surplus or deficit of income over expenditure in the 2025/26 financial year, and the cumulative effect of such surpluses or deficits carried forward from previous years. </w:t>
      </w:r>
      <w:commentRangeStart w:id="48"/>
      <w:r>
        <w:t xml:space="preserve">See note </w:t>
      </w:r>
      <w:commentRangeEnd w:id="48"/>
      <w:r w:rsidR="005758A8">
        <w:rPr>
          <w:rStyle w:val="CommentReference"/>
          <w:sz w:val="24"/>
          <w:szCs w:val="24"/>
        </w:rPr>
        <w:commentReference w:id="48"/>
      </w:r>
      <w:r w:rsidR="003B50EC">
        <w:t>25</w:t>
      </w:r>
      <w:r>
        <w:t xml:space="preserve">. </w:t>
      </w:r>
    </w:p>
    <w:p w14:paraId="6EC414E4" w14:textId="699760E3" w:rsidR="00AF2FA3" w:rsidRDefault="00EF76FC" w:rsidP="00DA2069">
      <w:pPr>
        <w:pStyle w:val="ListParagraph"/>
        <w:numPr>
          <w:ilvl w:val="0"/>
          <w:numId w:val="46"/>
        </w:numPr>
        <w:jc w:val="both"/>
      </w:pPr>
      <w:r w:rsidRPr="00AF2FA3">
        <w:rPr>
          <w:b/>
          <w:bCs/>
        </w:rPr>
        <w:t>Earmarked Reserve</w:t>
      </w:r>
      <w:r>
        <w:t xml:space="preserve"> - This reserve contains funds built up to meet expected liabilities. The movement of this reserve is shown </w:t>
      </w:r>
      <w:commentRangeStart w:id="49"/>
      <w:r>
        <w:t xml:space="preserve">in note </w:t>
      </w:r>
      <w:commentRangeEnd w:id="49"/>
      <w:r w:rsidR="005758A8">
        <w:rPr>
          <w:rStyle w:val="CommentReference"/>
          <w:sz w:val="24"/>
          <w:szCs w:val="24"/>
        </w:rPr>
        <w:commentReference w:id="49"/>
      </w:r>
      <w:r w:rsidR="003B50EC">
        <w:t>25</w:t>
      </w:r>
      <w:r>
        <w:t xml:space="preserve">. </w:t>
      </w:r>
    </w:p>
    <w:p w14:paraId="364ACDEC" w14:textId="77777777" w:rsidR="00AF2FA3" w:rsidRDefault="00AF2FA3" w:rsidP="00AF2FA3">
      <w:pPr>
        <w:jc w:val="both"/>
      </w:pPr>
    </w:p>
    <w:p w14:paraId="711E467C" w14:textId="77777777" w:rsidR="00AF2FA3" w:rsidRDefault="00EF76FC" w:rsidP="00AF2FA3">
      <w:pPr>
        <w:jc w:val="both"/>
      </w:pPr>
      <w:r>
        <w:t xml:space="preserve">Certain reserves are kept to manage the accounting processes for non-current assets (e.g. Revaluation Reserve, Capital Adjustment Account), financial instruments, collection fund, pension liabilities and employee benefits and do not represent usable resources for the Authority - these reserves are explained in the relevant policies. </w:t>
      </w:r>
    </w:p>
    <w:p w14:paraId="093A8A59" w14:textId="77777777" w:rsidR="00AF2FA3" w:rsidRDefault="00AF2FA3" w:rsidP="00AF2FA3">
      <w:pPr>
        <w:jc w:val="both"/>
      </w:pPr>
    </w:p>
    <w:p w14:paraId="3C73A585" w14:textId="77777777" w:rsidR="00AF2FA3" w:rsidRDefault="00EF76FC" w:rsidP="00AF2FA3">
      <w:pPr>
        <w:jc w:val="both"/>
      </w:pPr>
      <w:r w:rsidRPr="00AF2FA3">
        <w:rPr>
          <w:b/>
          <w:bCs/>
        </w:rPr>
        <w:t>Value Added Tax</w:t>
      </w:r>
      <w:r>
        <w:t xml:space="preserve"> </w:t>
      </w:r>
    </w:p>
    <w:p w14:paraId="0B7E7649" w14:textId="3BA1B8A2" w:rsidR="00234379" w:rsidRPr="00994BCB" w:rsidRDefault="00EF76FC" w:rsidP="00AF2FA3">
      <w:pPr>
        <w:jc w:val="both"/>
        <w:sectPr w:rsidR="00234379" w:rsidRPr="00994BCB" w:rsidSect="003E01ED">
          <w:type w:val="continuous"/>
          <w:pgSz w:w="11906" w:h="16838"/>
          <w:pgMar w:top="1440" w:right="1077" w:bottom="1440" w:left="1077" w:header="709" w:footer="709" w:gutter="0"/>
          <w:cols w:space="286"/>
          <w:titlePg/>
          <w:docGrid w:linePitch="360"/>
        </w:sectPr>
      </w:pPr>
      <w:r>
        <w:t>VAT payable is included as an expense only to the extent that it is not recoverable from Her Majesty's Revenue and Customs. VAT receivable is excluded from income</w:t>
      </w:r>
      <w:r w:rsidR="00AF2FA3">
        <w:t>.</w:t>
      </w:r>
    </w:p>
    <w:p w14:paraId="3AB7BD21" w14:textId="27BEBC0C" w:rsidR="00A33A3C" w:rsidRPr="00AF2FA3" w:rsidRDefault="00234379" w:rsidP="00236395">
      <w:pPr>
        <w:pStyle w:val="Heading4"/>
        <w:numPr>
          <w:ilvl w:val="0"/>
          <w:numId w:val="6"/>
        </w:numPr>
        <w:ind w:left="0" w:firstLine="0"/>
        <w:jc w:val="both"/>
        <w:sectPr w:rsidR="00A33A3C" w:rsidRPr="00AF2FA3" w:rsidSect="00234379">
          <w:footerReference w:type="first" r:id="rId33"/>
          <w:pgSz w:w="16838" w:h="11906" w:orient="landscape"/>
          <w:pgMar w:top="1077" w:right="1440" w:bottom="1077" w:left="1440" w:header="709" w:footer="709" w:gutter="0"/>
          <w:cols w:space="286"/>
          <w:titlePg/>
          <w:docGrid w:linePitch="360"/>
        </w:sectPr>
      </w:pPr>
      <w:bookmarkStart w:id="50" w:name="_Toc232670435"/>
      <w:r w:rsidRPr="00AF2FA3">
        <w:lastRenderedPageBreak/>
        <w:t>Expenditure and Funding Analysis</w:t>
      </w:r>
      <w:bookmarkEnd w:id="50"/>
    </w:p>
    <w:p w14:paraId="2FE03E85" w14:textId="77777777" w:rsidR="00234379" w:rsidRPr="00AF2FA3" w:rsidRDefault="00234379" w:rsidP="00236395">
      <w:pPr>
        <w:ind w:right="778"/>
        <w:jc w:val="both"/>
        <w:rPr>
          <w:rFonts w:asciiTheme="minorHAnsi" w:hAnsiTheme="minorHAnsi" w:cstheme="minorBidi"/>
          <w:color w:val="auto"/>
        </w:rPr>
      </w:pPr>
      <w:r w:rsidRPr="00AF2FA3">
        <w:rPr>
          <w:sz w:val="18"/>
          <w:szCs w:val="18"/>
        </w:rPr>
        <w:t xml:space="preserve">The expenditure and funding analysis shows how annual expenditure is used and funded from resources (government grants, rents, council tax and business rates) by the CFA in comparison with those resources consumed or earned in accordance with generally accepted accounting practices. Income and expenditure accounted for under generally accepted accounting practices are presented more fully in the Comprehensive Income and Expenditure Statement. </w:t>
      </w:r>
    </w:p>
    <w:tbl>
      <w:tblPr>
        <w:tblStyle w:val="TableGrid"/>
        <w:tblW w:w="15436" w:type="dxa"/>
        <w:tblInd w:w="-431" w:type="dxa"/>
        <w:tblLook w:val="04A0" w:firstRow="1" w:lastRow="0" w:firstColumn="1" w:lastColumn="0" w:noHBand="0" w:noVBand="1"/>
      </w:tblPr>
      <w:tblGrid>
        <w:gridCol w:w="1702"/>
        <w:gridCol w:w="1842"/>
        <w:gridCol w:w="2410"/>
        <w:gridCol w:w="3544"/>
        <w:gridCol w:w="1701"/>
        <w:gridCol w:w="1827"/>
        <w:gridCol w:w="2410"/>
      </w:tblGrid>
      <w:tr w:rsidR="00234379" w:rsidRPr="00581F1D" w14:paraId="3A7A6B8D" w14:textId="77777777" w:rsidTr="00950DD5">
        <w:trPr>
          <w:trHeight w:val="278"/>
        </w:trPr>
        <w:tc>
          <w:tcPr>
            <w:tcW w:w="1702" w:type="dxa"/>
            <w:tcBorders>
              <w:right w:val="nil"/>
            </w:tcBorders>
            <w:shd w:val="clear" w:color="auto" w:fill="C00000"/>
            <w:noWrap/>
            <w:hideMark/>
          </w:tcPr>
          <w:p w14:paraId="48CB3CB2" w14:textId="77777777" w:rsidR="00234379" w:rsidRPr="00CE1377" w:rsidRDefault="00234379" w:rsidP="00950DD5">
            <w:pPr>
              <w:jc w:val="center"/>
              <w:rPr>
                <w:b/>
                <w:bCs/>
                <w:color w:val="auto"/>
                <w:sz w:val="18"/>
                <w:szCs w:val="18"/>
              </w:rPr>
            </w:pPr>
          </w:p>
        </w:tc>
        <w:tc>
          <w:tcPr>
            <w:tcW w:w="1842" w:type="dxa"/>
            <w:tcBorders>
              <w:left w:val="nil"/>
              <w:right w:val="nil"/>
            </w:tcBorders>
            <w:shd w:val="clear" w:color="auto" w:fill="C00000"/>
          </w:tcPr>
          <w:p w14:paraId="37E46456" w14:textId="301CCD0A" w:rsidR="00234379" w:rsidRPr="00CE1377" w:rsidRDefault="00234379" w:rsidP="00950DD5">
            <w:pPr>
              <w:jc w:val="center"/>
              <w:rPr>
                <w:b/>
                <w:bCs/>
                <w:color w:val="auto"/>
                <w:sz w:val="18"/>
                <w:szCs w:val="18"/>
              </w:rPr>
            </w:pPr>
            <w:r w:rsidRPr="00CE1377">
              <w:rPr>
                <w:b/>
                <w:bCs/>
                <w:color w:val="FFFFFF" w:themeColor="background1"/>
                <w:sz w:val="18"/>
                <w:szCs w:val="18"/>
              </w:rPr>
              <w:t>202</w:t>
            </w:r>
            <w:r w:rsidR="00CE1377">
              <w:rPr>
                <w:b/>
                <w:bCs/>
                <w:color w:val="FFFFFF" w:themeColor="background1"/>
                <w:sz w:val="18"/>
                <w:szCs w:val="18"/>
              </w:rPr>
              <w:t>4</w:t>
            </w:r>
            <w:r w:rsidRPr="00CE1377">
              <w:rPr>
                <w:b/>
                <w:bCs/>
                <w:color w:val="auto"/>
                <w:sz w:val="18"/>
                <w:szCs w:val="18"/>
              </w:rPr>
              <w:t>/2</w:t>
            </w:r>
            <w:r w:rsidR="00CE1377">
              <w:rPr>
                <w:b/>
                <w:bCs/>
                <w:color w:val="auto"/>
                <w:sz w:val="18"/>
                <w:szCs w:val="18"/>
              </w:rPr>
              <w:t>5</w:t>
            </w:r>
          </w:p>
        </w:tc>
        <w:tc>
          <w:tcPr>
            <w:tcW w:w="2410" w:type="dxa"/>
            <w:tcBorders>
              <w:left w:val="nil"/>
              <w:right w:val="single" w:sz="4" w:space="0" w:color="auto"/>
            </w:tcBorders>
            <w:shd w:val="clear" w:color="auto" w:fill="C00000"/>
          </w:tcPr>
          <w:p w14:paraId="4FEA11C1" w14:textId="77777777" w:rsidR="00234379" w:rsidRPr="00CE1377" w:rsidRDefault="00234379" w:rsidP="00950DD5">
            <w:pPr>
              <w:jc w:val="center"/>
              <w:rPr>
                <w:b/>
                <w:bCs/>
                <w:color w:val="auto"/>
                <w:sz w:val="18"/>
                <w:szCs w:val="18"/>
              </w:rPr>
            </w:pPr>
          </w:p>
        </w:tc>
        <w:tc>
          <w:tcPr>
            <w:tcW w:w="3544" w:type="dxa"/>
            <w:tcBorders>
              <w:left w:val="single" w:sz="4" w:space="0" w:color="auto"/>
              <w:bottom w:val="nil"/>
              <w:right w:val="single" w:sz="4" w:space="0" w:color="auto"/>
            </w:tcBorders>
            <w:shd w:val="clear" w:color="auto" w:fill="C00000"/>
            <w:noWrap/>
            <w:hideMark/>
          </w:tcPr>
          <w:p w14:paraId="61B80323" w14:textId="77777777" w:rsidR="00234379" w:rsidRPr="00CE1377" w:rsidRDefault="00234379" w:rsidP="00950DD5">
            <w:pPr>
              <w:jc w:val="center"/>
              <w:rPr>
                <w:b/>
                <w:bCs/>
                <w:color w:val="FFFFFF" w:themeColor="background1"/>
                <w:sz w:val="18"/>
                <w:szCs w:val="18"/>
              </w:rPr>
            </w:pPr>
          </w:p>
        </w:tc>
        <w:tc>
          <w:tcPr>
            <w:tcW w:w="1701" w:type="dxa"/>
            <w:tcBorders>
              <w:left w:val="single" w:sz="4" w:space="0" w:color="auto"/>
              <w:right w:val="nil"/>
            </w:tcBorders>
            <w:shd w:val="clear" w:color="auto" w:fill="C00000"/>
            <w:noWrap/>
            <w:hideMark/>
          </w:tcPr>
          <w:p w14:paraId="6B5D3060" w14:textId="77777777" w:rsidR="00234379" w:rsidRPr="00CE1377" w:rsidRDefault="00234379" w:rsidP="00950DD5">
            <w:pPr>
              <w:jc w:val="center"/>
              <w:rPr>
                <w:b/>
                <w:bCs/>
                <w:color w:val="auto"/>
                <w:sz w:val="18"/>
                <w:szCs w:val="18"/>
              </w:rPr>
            </w:pPr>
          </w:p>
        </w:tc>
        <w:tc>
          <w:tcPr>
            <w:tcW w:w="1827" w:type="dxa"/>
            <w:tcBorders>
              <w:left w:val="nil"/>
              <w:right w:val="nil"/>
            </w:tcBorders>
            <w:shd w:val="clear" w:color="auto" w:fill="C00000"/>
          </w:tcPr>
          <w:p w14:paraId="7115CAD5" w14:textId="27EB9BD6" w:rsidR="00234379" w:rsidRPr="00CE1377" w:rsidRDefault="00234379" w:rsidP="00950DD5">
            <w:pPr>
              <w:jc w:val="center"/>
              <w:rPr>
                <w:b/>
                <w:bCs/>
                <w:color w:val="auto"/>
                <w:sz w:val="18"/>
                <w:szCs w:val="18"/>
              </w:rPr>
            </w:pPr>
            <w:r w:rsidRPr="00CE1377">
              <w:rPr>
                <w:b/>
                <w:bCs/>
                <w:color w:val="FFFFFF" w:themeColor="background1"/>
                <w:sz w:val="18"/>
                <w:szCs w:val="18"/>
              </w:rPr>
              <w:t>202</w:t>
            </w:r>
            <w:r w:rsidR="00CE1377">
              <w:rPr>
                <w:b/>
                <w:bCs/>
                <w:color w:val="FFFFFF" w:themeColor="background1"/>
                <w:sz w:val="18"/>
                <w:szCs w:val="18"/>
              </w:rPr>
              <w:t>5</w:t>
            </w:r>
            <w:r w:rsidRPr="00CE1377">
              <w:rPr>
                <w:b/>
                <w:bCs/>
                <w:color w:val="auto"/>
                <w:sz w:val="18"/>
                <w:szCs w:val="18"/>
              </w:rPr>
              <w:t>/2</w:t>
            </w:r>
            <w:r w:rsidR="00CE1377">
              <w:rPr>
                <w:b/>
                <w:bCs/>
                <w:color w:val="auto"/>
                <w:sz w:val="18"/>
                <w:szCs w:val="18"/>
              </w:rPr>
              <w:t>6</w:t>
            </w:r>
          </w:p>
        </w:tc>
        <w:tc>
          <w:tcPr>
            <w:tcW w:w="2410" w:type="dxa"/>
            <w:tcBorders>
              <w:left w:val="nil"/>
            </w:tcBorders>
            <w:shd w:val="clear" w:color="auto" w:fill="C00000"/>
          </w:tcPr>
          <w:p w14:paraId="6C13463C" w14:textId="77777777" w:rsidR="00234379" w:rsidRPr="00CE1377" w:rsidRDefault="00234379" w:rsidP="00950DD5">
            <w:pPr>
              <w:jc w:val="center"/>
              <w:rPr>
                <w:b/>
                <w:bCs/>
                <w:color w:val="auto"/>
                <w:sz w:val="18"/>
                <w:szCs w:val="18"/>
              </w:rPr>
            </w:pPr>
          </w:p>
        </w:tc>
      </w:tr>
      <w:tr w:rsidR="00234379" w:rsidRPr="00581F1D" w14:paraId="39EA04DB" w14:textId="77777777" w:rsidTr="00950DD5">
        <w:trPr>
          <w:trHeight w:val="1274"/>
        </w:trPr>
        <w:tc>
          <w:tcPr>
            <w:tcW w:w="1702" w:type="dxa"/>
            <w:tcBorders>
              <w:bottom w:val="single" w:sz="4" w:space="0" w:color="auto"/>
            </w:tcBorders>
            <w:shd w:val="clear" w:color="auto" w:fill="C00000"/>
            <w:hideMark/>
          </w:tcPr>
          <w:p w14:paraId="057CCE87"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Net Expenditure Chargeable to the General Fund</w:t>
            </w:r>
            <w:r w:rsidRPr="00CE1377">
              <w:rPr>
                <w:b/>
                <w:bCs/>
                <w:color w:val="FFFFFF" w:themeColor="background1"/>
                <w:sz w:val="18"/>
                <w:szCs w:val="18"/>
              </w:rPr>
              <w:br/>
              <w:t>£000</w:t>
            </w:r>
          </w:p>
        </w:tc>
        <w:tc>
          <w:tcPr>
            <w:tcW w:w="1842" w:type="dxa"/>
            <w:tcBorders>
              <w:bottom w:val="single" w:sz="4" w:space="0" w:color="auto"/>
              <w:right w:val="single" w:sz="4" w:space="0" w:color="auto"/>
            </w:tcBorders>
            <w:shd w:val="clear" w:color="auto" w:fill="C00000"/>
            <w:hideMark/>
          </w:tcPr>
          <w:p w14:paraId="200BBD67"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Adjustments between the Funding and Accounting Basis</w:t>
            </w:r>
            <w:r w:rsidRPr="00CE1377">
              <w:rPr>
                <w:b/>
                <w:bCs/>
                <w:color w:val="FFFFFF" w:themeColor="background1"/>
                <w:sz w:val="18"/>
                <w:szCs w:val="18"/>
              </w:rPr>
              <w:br/>
              <w:t>£000</w:t>
            </w:r>
          </w:p>
        </w:tc>
        <w:tc>
          <w:tcPr>
            <w:tcW w:w="2410" w:type="dxa"/>
            <w:tcBorders>
              <w:top w:val="single" w:sz="4" w:space="0" w:color="auto"/>
              <w:left w:val="single" w:sz="4" w:space="0" w:color="auto"/>
              <w:bottom w:val="single" w:sz="4" w:space="0" w:color="auto"/>
            </w:tcBorders>
            <w:shd w:val="clear" w:color="auto" w:fill="C00000"/>
            <w:hideMark/>
          </w:tcPr>
          <w:p w14:paraId="7D6DE045"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Net expenditure in the Comprehensive Income and Expenditure Statement</w:t>
            </w:r>
            <w:r w:rsidRPr="00CE1377">
              <w:rPr>
                <w:b/>
                <w:bCs/>
                <w:color w:val="FFFFFF" w:themeColor="background1"/>
                <w:sz w:val="18"/>
                <w:szCs w:val="18"/>
              </w:rPr>
              <w:br/>
              <w:t>£000</w:t>
            </w:r>
          </w:p>
        </w:tc>
        <w:tc>
          <w:tcPr>
            <w:tcW w:w="3544" w:type="dxa"/>
            <w:tcBorders>
              <w:top w:val="nil"/>
              <w:bottom w:val="single" w:sz="4" w:space="0" w:color="auto"/>
            </w:tcBorders>
            <w:shd w:val="clear" w:color="auto" w:fill="C00000"/>
            <w:noWrap/>
            <w:hideMark/>
          </w:tcPr>
          <w:p w14:paraId="7B41BEAF" w14:textId="77777777" w:rsidR="00234379" w:rsidRPr="00CE1377" w:rsidRDefault="00234379" w:rsidP="00950DD5">
            <w:pPr>
              <w:jc w:val="center"/>
              <w:rPr>
                <w:b/>
                <w:bCs/>
                <w:color w:val="FFFFFF" w:themeColor="background1"/>
                <w:sz w:val="18"/>
                <w:szCs w:val="18"/>
              </w:rPr>
            </w:pPr>
          </w:p>
        </w:tc>
        <w:tc>
          <w:tcPr>
            <w:tcW w:w="1701" w:type="dxa"/>
            <w:tcBorders>
              <w:bottom w:val="single" w:sz="4" w:space="0" w:color="auto"/>
            </w:tcBorders>
            <w:shd w:val="clear" w:color="auto" w:fill="C00000"/>
            <w:hideMark/>
          </w:tcPr>
          <w:p w14:paraId="243D3716"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Net Expenditure Chargeable to the General Fund</w:t>
            </w:r>
            <w:r w:rsidRPr="00CE1377">
              <w:rPr>
                <w:b/>
                <w:bCs/>
                <w:color w:val="FFFFFF" w:themeColor="background1"/>
                <w:sz w:val="18"/>
                <w:szCs w:val="18"/>
              </w:rPr>
              <w:br/>
              <w:t>£000</w:t>
            </w:r>
          </w:p>
        </w:tc>
        <w:tc>
          <w:tcPr>
            <w:tcW w:w="1827" w:type="dxa"/>
            <w:tcBorders>
              <w:bottom w:val="single" w:sz="4" w:space="0" w:color="auto"/>
            </w:tcBorders>
            <w:shd w:val="clear" w:color="auto" w:fill="C00000"/>
            <w:hideMark/>
          </w:tcPr>
          <w:p w14:paraId="5B77160A"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Adjustments between the Funding and Accounting Basis</w:t>
            </w:r>
            <w:r w:rsidRPr="00CE1377">
              <w:rPr>
                <w:b/>
                <w:bCs/>
                <w:color w:val="FFFFFF" w:themeColor="background1"/>
                <w:sz w:val="18"/>
                <w:szCs w:val="18"/>
              </w:rPr>
              <w:br/>
              <w:t>£000</w:t>
            </w:r>
          </w:p>
        </w:tc>
        <w:tc>
          <w:tcPr>
            <w:tcW w:w="2410" w:type="dxa"/>
            <w:tcBorders>
              <w:bottom w:val="single" w:sz="4" w:space="0" w:color="auto"/>
            </w:tcBorders>
            <w:shd w:val="clear" w:color="auto" w:fill="C00000"/>
            <w:hideMark/>
          </w:tcPr>
          <w:p w14:paraId="02956FAE" w14:textId="77777777" w:rsidR="00234379" w:rsidRPr="00CE1377" w:rsidRDefault="00234379" w:rsidP="00950DD5">
            <w:pPr>
              <w:jc w:val="center"/>
              <w:rPr>
                <w:b/>
                <w:bCs/>
                <w:color w:val="FFFFFF" w:themeColor="background1"/>
                <w:sz w:val="18"/>
                <w:szCs w:val="18"/>
              </w:rPr>
            </w:pPr>
            <w:r w:rsidRPr="00CE1377">
              <w:rPr>
                <w:b/>
                <w:bCs/>
                <w:color w:val="FFFFFF" w:themeColor="background1"/>
                <w:sz w:val="18"/>
                <w:szCs w:val="18"/>
              </w:rPr>
              <w:t>Net expenditure in the Comprehensive Income and Expenditure Statement</w:t>
            </w:r>
            <w:r w:rsidRPr="00CE1377">
              <w:rPr>
                <w:b/>
                <w:bCs/>
                <w:color w:val="FFFFFF" w:themeColor="background1"/>
                <w:sz w:val="18"/>
                <w:szCs w:val="18"/>
              </w:rPr>
              <w:br/>
              <w:t>£000</w:t>
            </w:r>
          </w:p>
        </w:tc>
      </w:tr>
      <w:tr w:rsidR="00CE1377" w:rsidRPr="00581F1D" w14:paraId="49C3271A" w14:textId="77777777" w:rsidTr="00950DD5">
        <w:trPr>
          <w:trHeight w:val="285"/>
        </w:trPr>
        <w:tc>
          <w:tcPr>
            <w:tcW w:w="1702" w:type="dxa"/>
            <w:tcBorders>
              <w:top w:val="single" w:sz="4" w:space="0" w:color="auto"/>
              <w:left w:val="single" w:sz="4" w:space="0" w:color="auto"/>
              <w:bottom w:val="nil"/>
              <w:right w:val="single" w:sz="4" w:space="0" w:color="auto"/>
            </w:tcBorders>
            <w:noWrap/>
            <w:vAlign w:val="center"/>
            <w:hideMark/>
          </w:tcPr>
          <w:p w14:paraId="61C92A90" w14:textId="7CA8DC46" w:rsidR="00CE1377" w:rsidRPr="00CE1377" w:rsidRDefault="00CE1377" w:rsidP="00CE1377">
            <w:pPr>
              <w:jc w:val="right"/>
              <w:rPr>
                <w:sz w:val="18"/>
                <w:szCs w:val="18"/>
                <w:highlight w:val="yellow"/>
              </w:rPr>
            </w:pPr>
            <w:r w:rsidRPr="00CE1377">
              <w:rPr>
                <w:sz w:val="18"/>
                <w:szCs w:val="18"/>
              </w:rPr>
              <w:t>29,420</w:t>
            </w:r>
          </w:p>
        </w:tc>
        <w:tc>
          <w:tcPr>
            <w:tcW w:w="1842" w:type="dxa"/>
            <w:tcBorders>
              <w:top w:val="single" w:sz="4" w:space="0" w:color="auto"/>
              <w:left w:val="single" w:sz="4" w:space="0" w:color="auto"/>
              <w:bottom w:val="nil"/>
              <w:right w:val="single" w:sz="4" w:space="0" w:color="auto"/>
            </w:tcBorders>
            <w:noWrap/>
            <w:vAlign w:val="center"/>
            <w:hideMark/>
          </w:tcPr>
          <w:p w14:paraId="7D72C175" w14:textId="1DCF0284" w:rsidR="00CE1377" w:rsidRPr="00CE1377" w:rsidRDefault="00CE1377" w:rsidP="00CE1377">
            <w:pPr>
              <w:jc w:val="right"/>
              <w:rPr>
                <w:color w:val="auto"/>
                <w:sz w:val="18"/>
                <w:szCs w:val="18"/>
                <w:highlight w:val="yellow"/>
              </w:rPr>
            </w:pPr>
            <w:r w:rsidRPr="00CE1377">
              <w:rPr>
                <w:sz w:val="18"/>
                <w:szCs w:val="18"/>
              </w:rPr>
              <w:t>(3,217)</w:t>
            </w:r>
          </w:p>
        </w:tc>
        <w:tc>
          <w:tcPr>
            <w:tcW w:w="2410" w:type="dxa"/>
            <w:tcBorders>
              <w:top w:val="single" w:sz="4" w:space="0" w:color="auto"/>
              <w:left w:val="single" w:sz="4" w:space="0" w:color="auto"/>
              <w:bottom w:val="nil"/>
              <w:right w:val="single" w:sz="4" w:space="0" w:color="auto"/>
            </w:tcBorders>
            <w:noWrap/>
            <w:vAlign w:val="center"/>
            <w:hideMark/>
          </w:tcPr>
          <w:p w14:paraId="36749BF7" w14:textId="03A43DD3" w:rsidR="00CE1377" w:rsidRPr="00CE1377" w:rsidRDefault="00CE1377" w:rsidP="00CE1377">
            <w:pPr>
              <w:jc w:val="right"/>
              <w:rPr>
                <w:sz w:val="18"/>
                <w:szCs w:val="18"/>
                <w:highlight w:val="yellow"/>
              </w:rPr>
            </w:pPr>
            <w:r w:rsidRPr="00CE1377">
              <w:rPr>
                <w:sz w:val="18"/>
                <w:szCs w:val="18"/>
              </w:rPr>
              <w:t>26,203</w:t>
            </w:r>
          </w:p>
        </w:tc>
        <w:tc>
          <w:tcPr>
            <w:tcW w:w="3544" w:type="dxa"/>
            <w:tcBorders>
              <w:top w:val="single" w:sz="4" w:space="0" w:color="auto"/>
              <w:left w:val="single" w:sz="4" w:space="0" w:color="auto"/>
              <w:bottom w:val="nil"/>
              <w:right w:val="single" w:sz="4" w:space="0" w:color="auto"/>
            </w:tcBorders>
            <w:noWrap/>
            <w:hideMark/>
          </w:tcPr>
          <w:p w14:paraId="32903350" w14:textId="77777777" w:rsidR="00CE1377" w:rsidRPr="00CE1377" w:rsidRDefault="00CE1377" w:rsidP="00CE1377">
            <w:pPr>
              <w:rPr>
                <w:sz w:val="18"/>
                <w:szCs w:val="18"/>
              </w:rPr>
            </w:pPr>
            <w:r w:rsidRPr="00CE1377">
              <w:rPr>
                <w:sz w:val="18"/>
                <w:szCs w:val="18"/>
              </w:rPr>
              <w:t>Firefighting and Rescue</w:t>
            </w:r>
          </w:p>
        </w:tc>
        <w:tc>
          <w:tcPr>
            <w:tcW w:w="1701" w:type="dxa"/>
            <w:tcBorders>
              <w:top w:val="single" w:sz="4" w:space="0" w:color="auto"/>
              <w:left w:val="single" w:sz="4" w:space="0" w:color="auto"/>
              <w:bottom w:val="nil"/>
              <w:right w:val="single" w:sz="4" w:space="0" w:color="auto"/>
            </w:tcBorders>
            <w:noWrap/>
            <w:vAlign w:val="center"/>
            <w:hideMark/>
          </w:tcPr>
          <w:p w14:paraId="610D6312" w14:textId="214855E1" w:rsidR="00CE1377" w:rsidRPr="00CE1377" w:rsidRDefault="00CE1377" w:rsidP="00CE1377">
            <w:pPr>
              <w:jc w:val="right"/>
              <w:rPr>
                <w:sz w:val="18"/>
                <w:szCs w:val="18"/>
                <w:highlight w:val="yellow"/>
              </w:rPr>
            </w:pPr>
            <w:r w:rsidRPr="00CE1377">
              <w:rPr>
                <w:sz w:val="18"/>
                <w:szCs w:val="18"/>
              </w:rPr>
              <w:t>31,073</w:t>
            </w:r>
          </w:p>
        </w:tc>
        <w:tc>
          <w:tcPr>
            <w:tcW w:w="1827" w:type="dxa"/>
            <w:tcBorders>
              <w:top w:val="single" w:sz="4" w:space="0" w:color="auto"/>
              <w:left w:val="single" w:sz="4" w:space="0" w:color="auto"/>
              <w:bottom w:val="nil"/>
              <w:right w:val="single" w:sz="4" w:space="0" w:color="auto"/>
            </w:tcBorders>
            <w:noWrap/>
            <w:vAlign w:val="center"/>
            <w:hideMark/>
          </w:tcPr>
          <w:p w14:paraId="599E8FAA" w14:textId="5467F43E" w:rsidR="00CE1377" w:rsidRPr="00CE1377" w:rsidRDefault="00CE1377" w:rsidP="00CE1377">
            <w:pPr>
              <w:jc w:val="right"/>
              <w:rPr>
                <w:color w:val="auto"/>
                <w:sz w:val="18"/>
                <w:szCs w:val="18"/>
                <w:highlight w:val="yellow"/>
              </w:rPr>
            </w:pPr>
            <w:r w:rsidRPr="00CE1377">
              <w:rPr>
                <w:sz w:val="18"/>
                <w:szCs w:val="18"/>
              </w:rPr>
              <w:t>(4,282)</w:t>
            </w:r>
          </w:p>
        </w:tc>
        <w:tc>
          <w:tcPr>
            <w:tcW w:w="2410" w:type="dxa"/>
            <w:tcBorders>
              <w:top w:val="single" w:sz="4" w:space="0" w:color="auto"/>
              <w:left w:val="single" w:sz="4" w:space="0" w:color="auto"/>
              <w:bottom w:val="nil"/>
              <w:right w:val="single" w:sz="4" w:space="0" w:color="auto"/>
            </w:tcBorders>
            <w:noWrap/>
            <w:vAlign w:val="center"/>
            <w:hideMark/>
          </w:tcPr>
          <w:p w14:paraId="32FA5CB4" w14:textId="4F65453F" w:rsidR="00CE1377" w:rsidRPr="00CE1377" w:rsidRDefault="00CE1377" w:rsidP="00CE1377">
            <w:pPr>
              <w:jc w:val="right"/>
              <w:rPr>
                <w:sz w:val="18"/>
                <w:szCs w:val="18"/>
                <w:highlight w:val="yellow"/>
              </w:rPr>
            </w:pPr>
            <w:r w:rsidRPr="00CE1377">
              <w:rPr>
                <w:sz w:val="18"/>
                <w:szCs w:val="18"/>
              </w:rPr>
              <w:t>26,791</w:t>
            </w:r>
          </w:p>
        </w:tc>
      </w:tr>
      <w:tr w:rsidR="00CE1377" w:rsidRPr="00581F1D" w14:paraId="0ADC2581"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5EBFF5BF" w14:textId="2E76F11C" w:rsidR="00CE1377" w:rsidRPr="00CE1377" w:rsidRDefault="00CE1377" w:rsidP="00CE1377">
            <w:pPr>
              <w:jc w:val="right"/>
              <w:rPr>
                <w:sz w:val="18"/>
                <w:szCs w:val="18"/>
                <w:highlight w:val="yellow"/>
              </w:rPr>
            </w:pPr>
            <w:r w:rsidRPr="00CE1377">
              <w:rPr>
                <w:sz w:val="18"/>
                <w:szCs w:val="18"/>
              </w:rPr>
              <w:t>1,815</w:t>
            </w:r>
          </w:p>
        </w:tc>
        <w:tc>
          <w:tcPr>
            <w:tcW w:w="1842" w:type="dxa"/>
            <w:tcBorders>
              <w:top w:val="nil"/>
              <w:left w:val="single" w:sz="4" w:space="0" w:color="auto"/>
              <w:bottom w:val="nil"/>
              <w:right w:val="single" w:sz="4" w:space="0" w:color="auto"/>
            </w:tcBorders>
            <w:noWrap/>
            <w:vAlign w:val="center"/>
            <w:hideMark/>
          </w:tcPr>
          <w:p w14:paraId="05439069" w14:textId="109C2DAE" w:rsidR="00CE1377" w:rsidRPr="00CE1377" w:rsidRDefault="00CE1377" w:rsidP="00CE1377">
            <w:pPr>
              <w:jc w:val="right"/>
              <w:rPr>
                <w:color w:val="auto"/>
                <w:sz w:val="18"/>
                <w:szCs w:val="18"/>
                <w:highlight w:val="yellow"/>
              </w:rPr>
            </w:pPr>
            <w:r w:rsidRPr="00CE1377">
              <w:rPr>
                <w:sz w:val="18"/>
                <w:szCs w:val="18"/>
              </w:rPr>
              <w:t>(109)</w:t>
            </w:r>
          </w:p>
        </w:tc>
        <w:tc>
          <w:tcPr>
            <w:tcW w:w="2410" w:type="dxa"/>
            <w:tcBorders>
              <w:top w:val="nil"/>
              <w:left w:val="single" w:sz="4" w:space="0" w:color="auto"/>
              <w:bottom w:val="nil"/>
              <w:right w:val="single" w:sz="4" w:space="0" w:color="auto"/>
            </w:tcBorders>
            <w:noWrap/>
            <w:vAlign w:val="center"/>
            <w:hideMark/>
          </w:tcPr>
          <w:p w14:paraId="0C07AE77" w14:textId="2787516F" w:rsidR="00CE1377" w:rsidRPr="00CE1377" w:rsidRDefault="00CE1377" w:rsidP="00CE1377">
            <w:pPr>
              <w:jc w:val="right"/>
              <w:rPr>
                <w:sz w:val="18"/>
                <w:szCs w:val="18"/>
                <w:highlight w:val="yellow"/>
              </w:rPr>
            </w:pPr>
            <w:r w:rsidRPr="00CE1377">
              <w:rPr>
                <w:sz w:val="18"/>
                <w:szCs w:val="18"/>
              </w:rPr>
              <w:t>1,706</w:t>
            </w:r>
          </w:p>
        </w:tc>
        <w:tc>
          <w:tcPr>
            <w:tcW w:w="3544" w:type="dxa"/>
            <w:tcBorders>
              <w:top w:val="nil"/>
              <w:left w:val="single" w:sz="4" w:space="0" w:color="auto"/>
              <w:bottom w:val="nil"/>
              <w:right w:val="single" w:sz="4" w:space="0" w:color="auto"/>
            </w:tcBorders>
            <w:hideMark/>
          </w:tcPr>
          <w:p w14:paraId="1DBCC60D" w14:textId="77777777" w:rsidR="00CE1377" w:rsidRPr="00CE1377" w:rsidRDefault="00CE1377" w:rsidP="00CE1377">
            <w:pPr>
              <w:rPr>
                <w:sz w:val="18"/>
                <w:szCs w:val="18"/>
              </w:rPr>
            </w:pPr>
            <w:r w:rsidRPr="00CE1377">
              <w:rPr>
                <w:sz w:val="18"/>
                <w:szCs w:val="18"/>
              </w:rPr>
              <w:t>Community Safety</w:t>
            </w:r>
          </w:p>
        </w:tc>
        <w:tc>
          <w:tcPr>
            <w:tcW w:w="1701" w:type="dxa"/>
            <w:tcBorders>
              <w:top w:val="nil"/>
              <w:left w:val="single" w:sz="4" w:space="0" w:color="auto"/>
              <w:bottom w:val="nil"/>
              <w:right w:val="single" w:sz="4" w:space="0" w:color="auto"/>
            </w:tcBorders>
            <w:noWrap/>
            <w:vAlign w:val="center"/>
            <w:hideMark/>
          </w:tcPr>
          <w:p w14:paraId="6E06AAC0" w14:textId="562D8631" w:rsidR="00CE1377" w:rsidRPr="00CE1377" w:rsidRDefault="00CE1377" w:rsidP="00CE1377">
            <w:pPr>
              <w:jc w:val="right"/>
              <w:rPr>
                <w:sz w:val="18"/>
                <w:szCs w:val="18"/>
                <w:highlight w:val="yellow"/>
              </w:rPr>
            </w:pPr>
            <w:r w:rsidRPr="00CE1377">
              <w:rPr>
                <w:sz w:val="18"/>
                <w:szCs w:val="18"/>
              </w:rPr>
              <w:t>1,846</w:t>
            </w:r>
          </w:p>
        </w:tc>
        <w:tc>
          <w:tcPr>
            <w:tcW w:w="1827" w:type="dxa"/>
            <w:tcBorders>
              <w:top w:val="nil"/>
              <w:left w:val="single" w:sz="4" w:space="0" w:color="auto"/>
              <w:bottom w:val="nil"/>
              <w:right w:val="single" w:sz="4" w:space="0" w:color="auto"/>
            </w:tcBorders>
            <w:noWrap/>
            <w:vAlign w:val="center"/>
            <w:hideMark/>
          </w:tcPr>
          <w:p w14:paraId="10D17346" w14:textId="3005ECE8" w:rsidR="00CE1377" w:rsidRPr="00CE1377" w:rsidRDefault="00CE1377" w:rsidP="00CE1377">
            <w:pPr>
              <w:jc w:val="right"/>
              <w:rPr>
                <w:color w:val="auto"/>
                <w:sz w:val="18"/>
                <w:szCs w:val="18"/>
                <w:highlight w:val="yellow"/>
              </w:rPr>
            </w:pPr>
            <w:r w:rsidRPr="00CE1377">
              <w:rPr>
                <w:sz w:val="18"/>
                <w:szCs w:val="18"/>
              </w:rPr>
              <w:t>(159)</w:t>
            </w:r>
          </w:p>
        </w:tc>
        <w:tc>
          <w:tcPr>
            <w:tcW w:w="2410" w:type="dxa"/>
            <w:tcBorders>
              <w:top w:val="nil"/>
              <w:left w:val="single" w:sz="4" w:space="0" w:color="auto"/>
              <w:bottom w:val="nil"/>
              <w:right w:val="single" w:sz="4" w:space="0" w:color="auto"/>
            </w:tcBorders>
            <w:noWrap/>
            <w:vAlign w:val="center"/>
            <w:hideMark/>
          </w:tcPr>
          <w:p w14:paraId="4E401115" w14:textId="33DF7281" w:rsidR="00CE1377" w:rsidRPr="00CE1377" w:rsidRDefault="00CE1377" w:rsidP="00CE1377">
            <w:pPr>
              <w:jc w:val="right"/>
              <w:rPr>
                <w:sz w:val="18"/>
                <w:szCs w:val="18"/>
                <w:highlight w:val="yellow"/>
              </w:rPr>
            </w:pPr>
            <w:r w:rsidRPr="00CE1377">
              <w:rPr>
                <w:sz w:val="18"/>
                <w:szCs w:val="18"/>
              </w:rPr>
              <w:t>1,687</w:t>
            </w:r>
          </w:p>
        </w:tc>
      </w:tr>
      <w:tr w:rsidR="00CE1377" w:rsidRPr="00581F1D" w14:paraId="2C008F15"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3A97754B" w14:textId="32E99131" w:rsidR="00CE1377" w:rsidRPr="00CE1377" w:rsidRDefault="00CE1377" w:rsidP="00CE1377">
            <w:pPr>
              <w:jc w:val="right"/>
              <w:rPr>
                <w:sz w:val="18"/>
                <w:szCs w:val="18"/>
                <w:highlight w:val="yellow"/>
              </w:rPr>
            </w:pPr>
            <w:r w:rsidRPr="00CE1377">
              <w:rPr>
                <w:sz w:val="18"/>
                <w:szCs w:val="18"/>
              </w:rPr>
              <w:t>1,561</w:t>
            </w:r>
          </w:p>
        </w:tc>
        <w:tc>
          <w:tcPr>
            <w:tcW w:w="1842" w:type="dxa"/>
            <w:tcBorders>
              <w:top w:val="nil"/>
              <w:left w:val="single" w:sz="4" w:space="0" w:color="auto"/>
              <w:bottom w:val="nil"/>
              <w:right w:val="single" w:sz="4" w:space="0" w:color="auto"/>
            </w:tcBorders>
            <w:noWrap/>
            <w:vAlign w:val="center"/>
            <w:hideMark/>
          </w:tcPr>
          <w:p w14:paraId="5F7B9742" w14:textId="0742A17F" w:rsidR="00CE1377" w:rsidRPr="00CE1377" w:rsidRDefault="00CE1377" w:rsidP="00CE1377">
            <w:pPr>
              <w:jc w:val="right"/>
              <w:rPr>
                <w:color w:val="auto"/>
                <w:sz w:val="18"/>
                <w:szCs w:val="18"/>
                <w:highlight w:val="yellow"/>
              </w:rPr>
            </w:pPr>
            <w:r w:rsidRPr="00CE1377">
              <w:rPr>
                <w:sz w:val="18"/>
                <w:szCs w:val="18"/>
              </w:rPr>
              <w:t>(124)</w:t>
            </w:r>
          </w:p>
        </w:tc>
        <w:tc>
          <w:tcPr>
            <w:tcW w:w="2410" w:type="dxa"/>
            <w:tcBorders>
              <w:top w:val="nil"/>
              <w:left w:val="single" w:sz="4" w:space="0" w:color="auto"/>
              <w:bottom w:val="nil"/>
              <w:right w:val="single" w:sz="4" w:space="0" w:color="auto"/>
            </w:tcBorders>
            <w:noWrap/>
            <w:vAlign w:val="center"/>
            <w:hideMark/>
          </w:tcPr>
          <w:p w14:paraId="2366B717" w14:textId="3146D1EE" w:rsidR="00CE1377" w:rsidRPr="00CE1377" w:rsidRDefault="00CE1377" w:rsidP="00CE1377">
            <w:pPr>
              <w:jc w:val="right"/>
              <w:rPr>
                <w:sz w:val="18"/>
                <w:szCs w:val="18"/>
                <w:highlight w:val="yellow"/>
              </w:rPr>
            </w:pPr>
            <w:r w:rsidRPr="00CE1377">
              <w:rPr>
                <w:sz w:val="18"/>
                <w:szCs w:val="18"/>
              </w:rPr>
              <w:t>1,437</w:t>
            </w:r>
          </w:p>
        </w:tc>
        <w:tc>
          <w:tcPr>
            <w:tcW w:w="3544" w:type="dxa"/>
            <w:tcBorders>
              <w:top w:val="nil"/>
              <w:left w:val="single" w:sz="4" w:space="0" w:color="auto"/>
              <w:bottom w:val="nil"/>
              <w:right w:val="single" w:sz="4" w:space="0" w:color="auto"/>
            </w:tcBorders>
            <w:hideMark/>
          </w:tcPr>
          <w:p w14:paraId="368AA75A" w14:textId="77777777" w:rsidR="00CE1377" w:rsidRPr="00CE1377" w:rsidRDefault="00CE1377" w:rsidP="00CE1377">
            <w:pPr>
              <w:rPr>
                <w:sz w:val="18"/>
                <w:szCs w:val="18"/>
              </w:rPr>
            </w:pPr>
            <w:r w:rsidRPr="00CE1377">
              <w:rPr>
                <w:sz w:val="18"/>
                <w:szCs w:val="18"/>
              </w:rPr>
              <w:t>Fire Protection</w:t>
            </w:r>
          </w:p>
        </w:tc>
        <w:tc>
          <w:tcPr>
            <w:tcW w:w="1701" w:type="dxa"/>
            <w:tcBorders>
              <w:top w:val="nil"/>
              <w:left w:val="single" w:sz="4" w:space="0" w:color="auto"/>
              <w:bottom w:val="nil"/>
              <w:right w:val="single" w:sz="4" w:space="0" w:color="auto"/>
            </w:tcBorders>
            <w:noWrap/>
            <w:vAlign w:val="center"/>
            <w:hideMark/>
          </w:tcPr>
          <w:p w14:paraId="0042F1CE" w14:textId="7BEB0733" w:rsidR="00CE1377" w:rsidRPr="00CE1377" w:rsidRDefault="00CE1377" w:rsidP="00CE1377">
            <w:pPr>
              <w:jc w:val="right"/>
              <w:rPr>
                <w:sz w:val="18"/>
                <w:szCs w:val="18"/>
                <w:highlight w:val="yellow"/>
              </w:rPr>
            </w:pPr>
            <w:r w:rsidRPr="00CE1377">
              <w:rPr>
                <w:sz w:val="18"/>
                <w:szCs w:val="18"/>
              </w:rPr>
              <w:t>1,635</w:t>
            </w:r>
          </w:p>
        </w:tc>
        <w:tc>
          <w:tcPr>
            <w:tcW w:w="1827" w:type="dxa"/>
            <w:tcBorders>
              <w:top w:val="nil"/>
              <w:left w:val="single" w:sz="4" w:space="0" w:color="auto"/>
              <w:bottom w:val="nil"/>
              <w:right w:val="single" w:sz="4" w:space="0" w:color="auto"/>
            </w:tcBorders>
            <w:noWrap/>
            <w:vAlign w:val="center"/>
            <w:hideMark/>
          </w:tcPr>
          <w:p w14:paraId="2343119A" w14:textId="0766D0B5" w:rsidR="00CE1377" w:rsidRPr="00CE1377" w:rsidRDefault="00CE1377" w:rsidP="00CE1377">
            <w:pPr>
              <w:jc w:val="right"/>
              <w:rPr>
                <w:color w:val="auto"/>
                <w:sz w:val="18"/>
                <w:szCs w:val="18"/>
                <w:highlight w:val="yellow"/>
              </w:rPr>
            </w:pPr>
            <w:r w:rsidRPr="00CE1377">
              <w:rPr>
                <w:sz w:val="18"/>
                <w:szCs w:val="18"/>
              </w:rPr>
              <w:t>(174)</w:t>
            </w:r>
          </w:p>
        </w:tc>
        <w:tc>
          <w:tcPr>
            <w:tcW w:w="2410" w:type="dxa"/>
            <w:tcBorders>
              <w:top w:val="nil"/>
              <w:left w:val="single" w:sz="4" w:space="0" w:color="auto"/>
              <w:bottom w:val="nil"/>
              <w:right w:val="single" w:sz="4" w:space="0" w:color="auto"/>
            </w:tcBorders>
            <w:noWrap/>
            <w:vAlign w:val="center"/>
            <w:hideMark/>
          </w:tcPr>
          <w:p w14:paraId="5F070967" w14:textId="47BBA786" w:rsidR="00CE1377" w:rsidRPr="00CE1377" w:rsidRDefault="00CE1377" w:rsidP="00CE1377">
            <w:pPr>
              <w:jc w:val="right"/>
              <w:rPr>
                <w:sz w:val="18"/>
                <w:szCs w:val="18"/>
                <w:highlight w:val="yellow"/>
              </w:rPr>
            </w:pPr>
            <w:r w:rsidRPr="00CE1377">
              <w:rPr>
                <w:sz w:val="18"/>
                <w:szCs w:val="18"/>
              </w:rPr>
              <w:t>1,461</w:t>
            </w:r>
          </w:p>
        </w:tc>
      </w:tr>
      <w:tr w:rsidR="00CE1377" w:rsidRPr="00581F1D" w14:paraId="17FCA314"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2C7DEA3A" w14:textId="13E48EEE" w:rsidR="00CE1377" w:rsidRPr="00CE1377" w:rsidRDefault="00CE1377" w:rsidP="00CE1377">
            <w:pPr>
              <w:jc w:val="right"/>
              <w:rPr>
                <w:sz w:val="18"/>
                <w:szCs w:val="18"/>
                <w:highlight w:val="yellow"/>
              </w:rPr>
            </w:pPr>
            <w:r w:rsidRPr="00CE1377">
              <w:rPr>
                <w:sz w:val="18"/>
                <w:szCs w:val="18"/>
              </w:rPr>
              <w:t>11</w:t>
            </w:r>
          </w:p>
        </w:tc>
        <w:tc>
          <w:tcPr>
            <w:tcW w:w="1842" w:type="dxa"/>
            <w:tcBorders>
              <w:top w:val="nil"/>
              <w:left w:val="single" w:sz="4" w:space="0" w:color="auto"/>
              <w:bottom w:val="nil"/>
              <w:right w:val="single" w:sz="4" w:space="0" w:color="auto"/>
            </w:tcBorders>
            <w:noWrap/>
            <w:vAlign w:val="center"/>
            <w:hideMark/>
          </w:tcPr>
          <w:p w14:paraId="758F857D" w14:textId="759DDE15" w:rsidR="00CE1377" w:rsidRPr="00CE1377" w:rsidRDefault="00CE1377" w:rsidP="00CE1377">
            <w:pPr>
              <w:jc w:val="right"/>
              <w:rPr>
                <w:color w:val="auto"/>
                <w:sz w:val="18"/>
                <w:szCs w:val="18"/>
                <w:highlight w:val="yellow"/>
              </w:rPr>
            </w:pPr>
            <w:r w:rsidRPr="00CE1377">
              <w:rPr>
                <w:sz w:val="18"/>
                <w:szCs w:val="18"/>
              </w:rPr>
              <w:t>(3)</w:t>
            </w:r>
          </w:p>
        </w:tc>
        <w:tc>
          <w:tcPr>
            <w:tcW w:w="2410" w:type="dxa"/>
            <w:tcBorders>
              <w:top w:val="nil"/>
              <w:left w:val="single" w:sz="4" w:space="0" w:color="auto"/>
              <w:bottom w:val="nil"/>
              <w:right w:val="single" w:sz="4" w:space="0" w:color="auto"/>
            </w:tcBorders>
            <w:noWrap/>
            <w:vAlign w:val="center"/>
            <w:hideMark/>
          </w:tcPr>
          <w:p w14:paraId="1E01051F" w14:textId="5C42090F" w:rsidR="00CE1377" w:rsidRPr="00CE1377" w:rsidRDefault="00CE1377" w:rsidP="00CE1377">
            <w:pPr>
              <w:jc w:val="right"/>
              <w:rPr>
                <w:sz w:val="18"/>
                <w:szCs w:val="18"/>
                <w:highlight w:val="yellow"/>
              </w:rPr>
            </w:pPr>
            <w:r w:rsidRPr="00CE1377">
              <w:rPr>
                <w:sz w:val="18"/>
                <w:szCs w:val="18"/>
              </w:rPr>
              <w:t>8</w:t>
            </w:r>
          </w:p>
        </w:tc>
        <w:tc>
          <w:tcPr>
            <w:tcW w:w="3544" w:type="dxa"/>
            <w:tcBorders>
              <w:top w:val="nil"/>
              <w:left w:val="single" w:sz="4" w:space="0" w:color="auto"/>
              <w:bottom w:val="nil"/>
              <w:right w:val="single" w:sz="4" w:space="0" w:color="auto"/>
            </w:tcBorders>
            <w:hideMark/>
          </w:tcPr>
          <w:p w14:paraId="282E41B7" w14:textId="77777777" w:rsidR="00CE1377" w:rsidRPr="00CE1377" w:rsidRDefault="00CE1377" w:rsidP="00CE1377">
            <w:pPr>
              <w:rPr>
                <w:sz w:val="18"/>
                <w:szCs w:val="18"/>
              </w:rPr>
            </w:pPr>
            <w:r w:rsidRPr="00CE1377">
              <w:rPr>
                <w:sz w:val="18"/>
                <w:szCs w:val="18"/>
              </w:rPr>
              <w:t>Resilience</w:t>
            </w:r>
          </w:p>
        </w:tc>
        <w:tc>
          <w:tcPr>
            <w:tcW w:w="1701" w:type="dxa"/>
            <w:tcBorders>
              <w:top w:val="nil"/>
              <w:left w:val="single" w:sz="4" w:space="0" w:color="auto"/>
              <w:bottom w:val="nil"/>
              <w:right w:val="single" w:sz="4" w:space="0" w:color="auto"/>
            </w:tcBorders>
            <w:noWrap/>
            <w:vAlign w:val="center"/>
            <w:hideMark/>
          </w:tcPr>
          <w:p w14:paraId="119BDFF3" w14:textId="4F080525" w:rsidR="00CE1377" w:rsidRPr="00CE1377" w:rsidRDefault="00CE1377" w:rsidP="00CE1377">
            <w:pPr>
              <w:jc w:val="right"/>
              <w:rPr>
                <w:sz w:val="18"/>
                <w:szCs w:val="18"/>
                <w:highlight w:val="yellow"/>
              </w:rPr>
            </w:pPr>
            <w:r w:rsidRPr="00CE1377">
              <w:rPr>
                <w:sz w:val="18"/>
                <w:szCs w:val="18"/>
              </w:rPr>
              <w:t>59</w:t>
            </w:r>
          </w:p>
        </w:tc>
        <w:tc>
          <w:tcPr>
            <w:tcW w:w="1827" w:type="dxa"/>
            <w:tcBorders>
              <w:top w:val="nil"/>
              <w:left w:val="single" w:sz="4" w:space="0" w:color="auto"/>
              <w:bottom w:val="nil"/>
              <w:right w:val="single" w:sz="4" w:space="0" w:color="auto"/>
            </w:tcBorders>
            <w:noWrap/>
            <w:vAlign w:val="center"/>
            <w:hideMark/>
          </w:tcPr>
          <w:p w14:paraId="23EB3848" w14:textId="601775F2" w:rsidR="00CE1377" w:rsidRPr="00CE1377" w:rsidRDefault="00CE1377" w:rsidP="00CE1377">
            <w:pPr>
              <w:jc w:val="right"/>
              <w:rPr>
                <w:color w:val="auto"/>
                <w:sz w:val="18"/>
                <w:szCs w:val="18"/>
                <w:highlight w:val="yellow"/>
              </w:rPr>
            </w:pPr>
            <w:r w:rsidRPr="00CE1377">
              <w:rPr>
                <w:sz w:val="18"/>
                <w:szCs w:val="18"/>
              </w:rPr>
              <w:t>(22)</w:t>
            </w:r>
          </w:p>
        </w:tc>
        <w:tc>
          <w:tcPr>
            <w:tcW w:w="2410" w:type="dxa"/>
            <w:tcBorders>
              <w:top w:val="nil"/>
              <w:left w:val="single" w:sz="4" w:space="0" w:color="auto"/>
              <w:bottom w:val="nil"/>
              <w:right w:val="single" w:sz="4" w:space="0" w:color="auto"/>
            </w:tcBorders>
            <w:noWrap/>
            <w:vAlign w:val="center"/>
            <w:hideMark/>
          </w:tcPr>
          <w:p w14:paraId="11DAF52E" w14:textId="59820817" w:rsidR="00CE1377" w:rsidRPr="00CE1377" w:rsidRDefault="00CE1377" w:rsidP="00CE1377">
            <w:pPr>
              <w:jc w:val="right"/>
              <w:rPr>
                <w:sz w:val="18"/>
                <w:szCs w:val="18"/>
                <w:highlight w:val="yellow"/>
              </w:rPr>
            </w:pPr>
            <w:r w:rsidRPr="00CE1377">
              <w:rPr>
                <w:sz w:val="18"/>
                <w:szCs w:val="18"/>
              </w:rPr>
              <w:t>37</w:t>
            </w:r>
          </w:p>
        </w:tc>
      </w:tr>
      <w:tr w:rsidR="00CE1377" w:rsidRPr="00581F1D" w14:paraId="48E60018"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5209070A" w14:textId="6C625AEA" w:rsidR="00CE1377" w:rsidRPr="00CE1377" w:rsidRDefault="00CE1377" w:rsidP="00CE1377">
            <w:pPr>
              <w:jc w:val="right"/>
              <w:rPr>
                <w:sz w:val="18"/>
                <w:szCs w:val="18"/>
                <w:highlight w:val="yellow"/>
              </w:rPr>
            </w:pPr>
            <w:r w:rsidRPr="00CE1377">
              <w:rPr>
                <w:sz w:val="18"/>
                <w:szCs w:val="18"/>
              </w:rPr>
              <w:t> </w:t>
            </w:r>
          </w:p>
        </w:tc>
        <w:tc>
          <w:tcPr>
            <w:tcW w:w="1842" w:type="dxa"/>
            <w:tcBorders>
              <w:top w:val="nil"/>
              <w:left w:val="single" w:sz="4" w:space="0" w:color="auto"/>
              <w:bottom w:val="nil"/>
              <w:right w:val="single" w:sz="4" w:space="0" w:color="auto"/>
            </w:tcBorders>
            <w:noWrap/>
            <w:vAlign w:val="center"/>
            <w:hideMark/>
          </w:tcPr>
          <w:p w14:paraId="3F5FDD21" w14:textId="77777777" w:rsidR="00CE1377" w:rsidRPr="00CE1377" w:rsidRDefault="00CE1377" w:rsidP="00CE1377">
            <w:pPr>
              <w:jc w:val="right"/>
              <w:rPr>
                <w:sz w:val="18"/>
                <w:szCs w:val="18"/>
                <w:highlight w:val="yellow"/>
              </w:rPr>
            </w:pPr>
          </w:p>
        </w:tc>
        <w:tc>
          <w:tcPr>
            <w:tcW w:w="2410" w:type="dxa"/>
            <w:tcBorders>
              <w:top w:val="nil"/>
              <w:left w:val="single" w:sz="4" w:space="0" w:color="auto"/>
              <w:bottom w:val="nil"/>
              <w:right w:val="single" w:sz="4" w:space="0" w:color="auto"/>
            </w:tcBorders>
            <w:noWrap/>
            <w:vAlign w:val="center"/>
            <w:hideMark/>
          </w:tcPr>
          <w:p w14:paraId="5BB3144D" w14:textId="1446B461" w:rsidR="00CE1377" w:rsidRPr="00CE1377" w:rsidRDefault="00CE1377" w:rsidP="00CE1377">
            <w:pPr>
              <w:jc w:val="right"/>
              <w:rPr>
                <w:sz w:val="18"/>
                <w:szCs w:val="18"/>
                <w:highlight w:val="yellow"/>
              </w:rPr>
            </w:pPr>
            <w:r w:rsidRPr="00CE1377">
              <w:rPr>
                <w:sz w:val="18"/>
                <w:szCs w:val="18"/>
              </w:rPr>
              <w:t> </w:t>
            </w:r>
          </w:p>
        </w:tc>
        <w:tc>
          <w:tcPr>
            <w:tcW w:w="3544" w:type="dxa"/>
            <w:tcBorders>
              <w:top w:val="nil"/>
              <w:left w:val="single" w:sz="4" w:space="0" w:color="auto"/>
              <w:bottom w:val="nil"/>
              <w:right w:val="single" w:sz="4" w:space="0" w:color="auto"/>
            </w:tcBorders>
            <w:hideMark/>
          </w:tcPr>
          <w:p w14:paraId="001EBB99" w14:textId="77777777" w:rsidR="00CE1377" w:rsidRPr="00CE1377" w:rsidRDefault="00CE1377" w:rsidP="00CE1377">
            <w:pPr>
              <w:rPr>
                <w:sz w:val="18"/>
                <w:szCs w:val="18"/>
              </w:rPr>
            </w:pPr>
            <w:r w:rsidRPr="00CE1377">
              <w:rPr>
                <w:sz w:val="18"/>
                <w:szCs w:val="18"/>
              </w:rPr>
              <w:t>Corporate and Centralised Services:</w:t>
            </w:r>
          </w:p>
        </w:tc>
        <w:tc>
          <w:tcPr>
            <w:tcW w:w="1701" w:type="dxa"/>
            <w:tcBorders>
              <w:top w:val="nil"/>
              <w:left w:val="single" w:sz="4" w:space="0" w:color="auto"/>
              <w:bottom w:val="nil"/>
              <w:right w:val="single" w:sz="4" w:space="0" w:color="auto"/>
            </w:tcBorders>
            <w:noWrap/>
            <w:vAlign w:val="center"/>
            <w:hideMark/>
          </w:tcPr>
          <w:p w14:paraId="360F8618" w14:textId="6C7D4CEB" w:rsidR="00CE1377" w:rsidRPr="00CE1377" w:rsidRDefault="00CE1377" w:rsidP="00CE1377">
            <w:pPr>
              <w:jc w:val="right"/>
              <w:rPr>
                <w:sz w:val="18"/>
                <w:szCs w:val="18"/>
                <w:highlight w:val="yellow"/>
              </w:rPr>
            </w:pPr>
            <w:r w:rsidRPr="00CE1377">
              <w:rPr>
                <w:sz w:val="18"/>
                <w:szCs w:val="18"/>
              </w:rPr>
              <w:t> </w:t>
            </w:r>
          </w:p>
        </w:tc>
        <w:tc>
          <w:tcPr>
            <w:tcW w:w="1827" w:type="dxa"/>
            <w:tcBorders>
              <w:top w:val="nil"/>
              <w:left w:val="single" w:sz="4" w:space="0" w:color="auto"/>
              <w:bottom w:val="nil"/>
              <w:right w:val="single" w:sz="4" w:space="0" w:color="auto"/>
            </w:tcBorders>
            <w:noWrap/>
            <w:vAlign w:val="center"/>
            <w:hideMark/>
          </w:tcPr>
          <w:p w14:paraId="0C981254" w14:textId="77777777" w:rsidR="00CE1377" w:rsidRPr="00CE1377" w:rsidRDefault="00CE1377" w:rsidP="00CE1377">
            <w:pPr>
              <w:jc w:val="right"/>
              <w:rPr>
                <w:sz w:val="18"/>
                <w:szCs w:val="18"/>
                <w:highlight w:val="yellow"/>
              </w:rPr>
            </w:pPr>
          </w:p>
        </w:tc>
        <w:tc>
          <w:tcPr>
            <w:tcW w:w="2410" w:type="dxa"/>
            <w:tcBorders>
              <w:top w:val="nil"/>
              <w:left w:val="single" w:sz="4" w:space="0" w:color="auto"/>
              <w:bottom w:val="nil"/>
              <w:right w:val="single" w:sz="4" w:space="0" w:color="auto"/>
            </w:tcBorders>
            <w:noWrap/>
            <w:vAlign w:val="center"/>
            <w:hideMark/>
          </w:tcPr>
          <w:p w14:paraId="4103C694" w14:textId="1DFCC929" w:rsidR="00CE1377" w:rsidRPr="00CE1377" w:rsidRDefault="00CE1377" w:rsidP="00CE1377">
            <w:pPr>
              <w:jc w:val="right"/>
              <w:rPr>
                <w:sz w:val="18"/>
                <w:szCs w:val="18"/>
                <w:highlight w:val="yellow"/>
              </w:rPr>
            </w:pPr>
            <w:r w:rsidRPr="00CE1377">
              <w:rPr>
                <w:sz w:val="18"/>
                <w:szCs w:val="18"/>
              </w:rPr>
              <w:t> </w:t>
            </w:r>
          </w:p>
        </w:tc>
      </w:tr>
      <w:tr w:rsidR="00CE1377" w:rsidRPr="00581F1D" w14:paraId="4BE1FECE"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3A9E7AE0" w14:textId="6859A9CA" w:rsidR="00CE1377" w:rsidRPr="00CE1377" w:rsidRDefault="00CE1377" w:rsidP="00CE1377">
            <w:pPr>
              <w:jc w:val="right"/>
              <w:rPr>
                <w:sz w:val="18"/>
                <w:szCs w:val="18"/>
                <w:highlight w:val="yellow"/>
              </w:rPr>
            </w:pPr>
            <w:r w:rsidRPr="00CE1377">
              <w:rPr>
                <w:sz w:val="18"/>
                <w:szCs w:val="18"/>
              </w:rPr>
              <w:t>6,314</w:t>
            </w:r>
          </w:p>
        </w:tc>
        <w:tc>
          <w:tcPr>
            <w:tcW w:w="1842" w:type="dxa"/>
            <w:tcBorders>
              <w:top w:val="nil"/>
              <w:left w:val="single" w:sz="4" w:space="0" w:color="auto"/>
              <w:bottom w:val="nil"/>
              <w:right w:val="single" w:sz="4" w:space="0" w:color="auto"/>
            </w:tcBorders>
            <w:noWrap/>
            <w:vAlign w:val="center"/>
            <w:hideMark/>
          </w:tcPr>
          <w:p w14:paraId="6CDCBB43" w14:textId="1B4A24EE" w:rsidR="00CE1377" w:rsidRPr="00CE1377" w:rsidRDefault="00CE1377" w:rsidP="00CE1377">
            <w:pPr>
              <w:jc w:val="right"/>
              <w:rPr>
                <w:sz w:val="18"/>
                <w:szCs w:val="18"/>
                <w:highlight w:val="yellow"/>
              </w:rPr>
            </w:pPr>
            <w:r w:rsidRPr="00CE1377">
              <w:rPr>
                <w:sz w:val="18"/>
                <w:szCs w:val="18"/>
              </w:rPr>
              <w:t>859</w:t>
            </w:r>
          </w:p>
        </w:tc>
        <w:tc>
          <w:tcPr>
            <w:tcW w:w="2410" w:type="dxa"/>
            <w:tcBorders>
              <w:top w:val="nil"/>
              <w:left w:val="single" w:sz="4" w:space="0" w:color="auto"/>
              <w:bottom w:val="nil"/>
              <w:right w:val="single" w:sz="4" w:space="0" w:color="auto"/>
            </w:tcBorders>
            <w:noWrap/>
            <w:vAlign w:val="center"/>
            <w:hideMark/>
          </w:tcPr>
          <w:p w14:paraId="6B08FC03" w14:textId="2EBF9CD8" w:rsidR="00CE1377" w:rsidRPr="00CE1377" w:rsidRDefault="00CE1377" w:rsidP="00CE1377">
            <w:pPr>
              <w:jc w:val="right"/>
              <w:rPr>
                <w:sz w:val="18"/>
                <w:szCs w:val="18"/>
                <w:highlight w:val="yellow"/>
              </w:rPr>
            </w:pPr>
            <w:r w:rsidRPr="00CE1377">
              <w:rPr>
                <w:sz w:val="18"/>
                <w:szCs w:val="18"/>
              </w:rPr>
              <w:t>7,173</w:t>
            </w:r>
          </w:p>
        </w:tc>
        <w:tc>
          <w:tcPr>
            <w:tcW w:w="3544" w:type="dxa"/>
            <w:tcBorders>
              <w:top w:val="nil"/>
              <w:left w:val="single" w:sz="4" w:space="0" w:color="auto"/>
              <w:bottom w:val="nil"/>
              <w:right w:val="single" w:sz="4" w:space="0" w:color="auto"/>
            </w:tcBorders>
            <w:hideMark/>
          </w:tcPr>
          <w:p w14:paraId="52B8F6E6" w14:textId="77777777" w:rsidR="00CE1377" w:rsidRPr="00CE1377" w:rsidRDefault="00CE1377" w:rsidP="00CE1377">
            <w:pPr>
              <w:ind w:left="191"/>
              <w:rPr>
                <w:sz w:val="18"/>
                <w:szCs w:val="18"/>
              </w:rPr>
            </w:pPr>
            <w:r w:rsidRPr="00CE1377">
              <w:rPr>
                <w:sz w:val="18"/>
                <w:szCs w:val="18"/>
              </w:rPr>
              <w:t>Estates and Procurement</w:t>
            </w:r>
          </w:p>
        </w:tc>
        <w:tc>
          <w:tcPr>
            <w:tcW w:w="1701" w:type="dxa"/>
            <w:tcBorders>
              <w:top w:val="nil"/>
              <w:left w:val="single" w:sz="4" w:space="0" w:color="auto"/>
              <w:bottom w:val="nil"/>
              <w:right w:val="single" w:sz="4" w:space="0" w:color="auto"/>
            </w:tcBorders>
            <w:noWrap/>
            <w:vAlign w:val="center"/>
            <w:hideMark/>
          </w:tcPr>
          <w:p w14:paraId="1CE4C07B" w14:textId="62FBB37D" w:rsidR="00CE1377" w:rsidRPr="00CE1377" w:rsidRDefault="00CE1377" w:rsidP="00CE1377">
            <w:pPr>
              <w:jc w:val="right"/>
              <w:rPr>
                <w:sz w:val="18"/>
                <w:szCs w:val="18"/>
                <w:highlight w:val="yellow"/>
              </w:rPr>
            </w:pPr>
            <w:r w:rsidRPr="00CE1377">
              <w:rPr>
                <w:sz w:val="18"/>
                <w:szCs w:val="18"/>
              </w:rPr>
              <w:t>6,480</w:t>
            </w:r>
          </w:p>
        </w:tc>
        <w:tc>
          <w:tcPr>
            <w:tcW w:w="1827" w:type="dxa"/>
            <w:tcBorders>
              <w:top w:val="nil"/>
              <w:left w:val="single" w:sz="4" w:space="0" w:color="auto"/>
              <w:bottom w:val="nil"/>
              <w:right w:val="single" w:sz="4" w:space="0" w:color="auto"/>
            </w:tcBorders>
            <w:noWrap/>
            <w:vAlign w:val="center"/>
            <w:hideMark/>
          </w:tcPr>
          <w:p w14:paraId="0EB8E9E1" w14:textId="3F683E6B" w:rsidR="00CE1377" w:rsidRPr="00CE1377" w:rsidRDefault="00CE1377" w:rsidP="00CE1377">
            <w:pPr>
              <w:jc w:val="right"/>
              <w:rPr>
                <w:sz w:val="18"/>
                <w:szCs w:val="18"/>
                <w:highlight w:val="yellow"/>
              </w:rPr>
            </w:pPr>
            <w:r w:rsidRPr="00CE1377">
              <w:rPr>
                <w:sz w:val="18"/>
                <w:szCs w:val="18"/>
              </w:rPr>
              <w:t>678</w:t>
            </w:r>
          </w:p>
        </w:tc>
        <w:tc>
          <w:tcPr>
            <w:tcW w:w="2410" w:type="dxa"/>
            <w:tcBorders>
              <w:top w:val="nil"/>
              <w:left w:val="single" w:sz="4" w:space="0" w:color="auto"/>
              <w:bottom w:val="nil"/>
              <w:right w:val="single" w:sz="4" w:space="0" w:color="auto"/>
            </w:tcBorders>
            <w:noWrap/>
            <w:vAlign w:val="center"/>
            <w:hideMark/>
          </w:tcPr>
          <w:p w14:paraId="66F1233E" w14:textId="4085CC22" w:rsidR="00CE1377" w:rsidRPr="00CE1377" w:rsidRDefault="00CE1377" w:rsidP="00CE1377">
            <w:pPr>
              <w:jc w:val="right"/>
              <w:rPr>
                <w:sz w:val="18"/>
                <w:szCs w:val="18"/>
                <w:highlight w:val="yellow"/>
              </w:rPr>
            </w:pPr>
            <w:r w:rsidRPr="00CE1377">
              <w:rPr>
                <w:sz w:val="18"/>
                <w:szCs w:val="18"/>
              </w:rPr>
              <w:t>7,158</w:t>
            </w:r>
          </w:p>
        </w:tc>
      </w:tr>
      <w:tr w:rsidR="00CE1377" w:rsidRPr="00581F1D" w14:paraId="422B8807"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37F8F349" w14:textId="3E3D0A57" w:rsidR="00CE1377" w:rsidRPr="00CE1377" w:rsidRDefault="00CE1377" w:rsidP="00CE1377">
            <w:pPr>
              <w:jc w:val="right"/>
              <w:rPr>
                <w:sz w:val="18"/>
                <w:szCs w:val="18"/>
                <w:highlight w:val="yellow"/>
              </w:rPr>
            </w:pPr>
            <w:r w:rsidRPr="00CE1377">
              <w:rPr>
                <w:sz w:val="18"/>
                <w:szCs w:val="18"/>
              </w:rPr>
              <w:t>4,282</w:t>
            </w:r>
          </w:p>
        </w:tc>
        <w:tc>
          <w:tcPr>
            <w:tcW w:w="1842" w:type="dxa"/>
            <w:tcBorders>
              <w:top w:val="nil"/>
              <w:left w:val="single" w:sz="4" w:space="0" w:color="auto"/>
              <w:bottom w:val="nil"/>
              <w:right w:val="single" w:sz="4" w:space="0" w:color="auto"/>
            </w:tcBorders>
            <w:noWrap/>
            <w:vAlign w:val="center"/>
            <w:hideMark/>
          </w:tcPr>
          <w:p w14:paraId="649A182D" w14:textId="2D2A933F" w:rsidR="00CE1377" w:rsidRPr="00CE1377" w:rsidRDefault="00CE1377" w:rsidP="00CE1377">
            <w:pPr>
              <w:jc w:val="right"/>
              <w:rPr>
                <w:sz w:val="18"/>
                <w:szCs w:val="18"/>
                <w:highlight w:val="yellow"/>
              </w:rPr>
            </w:pPr>
            <w:r w:rsidRPr="00CE1377">
              <w:rPr>
                <w:sz w:val="18"/>
                <w:szCs w:val="18"/>
              </w:rPr>
              <w:t>(245)</w:t>
            </w:r>
          </w:p>
        </w:tc>
        <w:tc>
          <w:tcPr>
            <w:tcW w:w="2410" w:type="dxa"/>
            <w:tcBorders>
              <w:top w:val="nil"/>
              <w:left w:val="single" w:sz="4" w:space="0" w:color="auto"/>
              <w:bottom w:val="nil"/>
              <w:right w:val="single" w:sz="4" w:space="0" w:color="auto"/>
            </w:tcBorders>
            <w:noWrap/>
            <w:vAlign w:val="center"/>
            <w:hideMark/>
          </w:tcPr>
          <w:p w14:paraId="069E5C54" w14:textId="50971C3F" w:rsidR="00CE1377" w:rsidRPr="00CE1377" w:rsidRDefault="00CE1377" w:rsidP="00CE1377">
            <w:pPr>
              <w:jc w:val="right"/>
              <w:rPr>
                <w:sz w:val="18"/>
                <w:szCs w:val="18"/>
                <w:highlight w:val="yellow"/>
              </w:rPr>
            </w:pPr>
            <w:r w:rsidRPr="00CE1377">
              <w:rPr>
                <w:sz w:val="18"/>
                <w:szCs w:val="18"/>
              </w:rPr>
              <w:t>4,037</w:t>
            </w:r>
          </w:p>
        </w:tc>
        <w:tc>
          <w:tcPr>
            <w:tcW w:w="3544" w:type="dxa"/>
            <w:tcBorders>
              <w:top w:val="nil"/>
              <w:left w:val="single" w:sz="4" w:space="0" w:color="auto"/>
              <w:bottom w:val="nil"/>
              <w:right w:val="single" w:sz="4" w:space="0" w:color="auto"/>
            </w:tcBorders>
            <w:hideMark/>
          </w:tcPr>
          <w:p w14:paraId="0448BE2A" w14:textId="77777777" w:rsidR="00CE1377" w:rsidRPr="00CE1377" w:rsidRDefault="00CE1377" w:rsidP="00CE1377">
            <w:pPr>
              <w:ind w:left="191"/>
              <w:rPr>
                <w:sz w:val="18"/>
                <w:szCs w:val="18"/>
              </w:rPr>
            </w:pPr>
            <w:r w:rsidRPr="00CE1377">
              <w:rPr>
                <w:sz w:val="18"/>
                <w:szCs w:val="18"/>
              </w:rPr>
              <w:t>Equipment</w:t>
            </w:r>
          </w:p>
        </w:tc>
        <w:tc>
          <w:tcPr>
            <w:tcW w:w="1701" w:type="dxa"/>
            <w:tcBorders>
              <w:top w:val="nil"/>
              <w:left w:val="single" w:sz="4" w:space="0" w:color="auto"/>
              <w:bottom w:val="nil"/>
              <w:right w:val="single" w:sz="4" w:space="0" w:color="auto"/>
            </w:tcBorders>
            <w:noWrap/>
            <w:vAlign w:val="center"/>
            <w:hideMark/>
          </w:tcPr>
          <w:p w14:paraId="75B3F4D9" w14:textId="3D3A15FA" w:rsidR="00CE1377" w:rsidRPr="00CE1377" w:rsidRDefault="00CE1377" w:rsidP="00CE1377">
            <w:pPr>
              <w:jc w:val="right"/>
              <w:rPr>
                <w:sz w:val="18"/>
                <w:szCs w:val="18"/>
                <w:highlight w:val="yellow"/>
              </w:rPr>
            </w:pPr>
            <w:r w:rsidRPr="00CE1377">
              <w:rPr>
                <w:sz w:val="18"/>
                <w:szCs w:val="18"/>
              </w:rPr>
              <w:t>4,026</w:t>
            </w:r>
          </w:p>
        </w:tc>
        <w:tc>
          <w:tcPr>
            <w:tcW w:w="1827" w:type="dxa"/>
            <w:tcBorders>
              <w:top w:val="nil"/>
              <w:left w:val="single" w:sz="4" w:space="0" w:color="auto"/>
              <w:bottom w:val="nil"/>
              <w:right w:val="single" w:sz="4" w:space="0" w:color="auto"/>
            </w:tcBorders>
            <w:noWrap/>
            <w:vAlign w:val="center"/>
            <w:hideMark/>
          </w:tcPr>
          <w:p w14:paraId="13C50D64" w14:textId="11914747" w:rsidR="00CE1377" w:rsidRPr="00CE1377" w:rsidRDefault="00CE1377" w:rsidP="00CE1377">
            <w:pPr>
              <w:jc w:val="right"/>
              <w:rPr>
                <w:color w:val="auto"/>
                <w:sz w:val="18"/>
                <w:szCs w:val="18"/>
                <w:highlight w:val="yellow"/>
              </w:rPr>
            </w:pPr>
            <w:r w:rsidRPr="00CE1377">
              <w:rPr>
                <w:sz w:val="18"/>
                <w:szCs w:val="18"/>
              </w:rPr>
              <w:t>(947)</w:t>
            </w:r>
          </w:p>
        </w:tc>
        <w:tc>
          <w:tcPr>
            <w:tcW w:w="2410" w:type="dxa"/>
            <w:tcBorders>
              <w:top w:val="nil"/>
              <w:left w:val="single" w:sz="4" w:space="0" w:color="auto"/>
              <w:bottom w:val="nil"/>
              <w:right w:val="single" w:sz="4" w:space="0" w:color="auto"/>
            </w:tcBorders>
            <w:noWrap/>
            <w:vAlign w:val="center"/>
            <w:hideMark/>
          </w:tcPr>
          <w:p w14:paraId="099F5FD1" w14:textId="72785A63" w:rsidR="00CE1377" w:rsidRPr="00CE1377" w:rsidRDefault="00CE1377" w:rsidP="00CE1377">
            <w:pPr>
              <w:jc w:val="right"/>
              <w:rPr>
                <w:sz w:val="18"/>
                <w:szCs w:val="18"/>
                <w:highlight w:val="yellow"/>
              </w:rPr>
            </w:pPr>
            <w:r w:rsidRPr="00CE1377">
              <w:rPr>
                <w:sz w:val="18"/>
                <w:szCs w:val="18"/>
              </w:rPr>
              <w:t>3,079</w:t>
            </w:r>
          </w:p>
        </w:tc>
      </w:tr>
      <w:tr w:rsidR="00CE1377" w:rsidRPr="00581F1D" w14:paraId="1FC7621B"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1B0E49BD" w14:textId="7B0A5530" w:rsidR="00CE1377" w:rsidRPr="00CE1377" w:rsidRDefault="00CE1377" w:rsidP="00CE1377">
            <w:pPr>
              <w:jc w:val="right"/>
              <w:rPr>
                <w:sz w:val="18"/>
                <w:szCs w:val="18"/>
                <w:highlight w:val="yellow"/>
              </w:rPr>
            </w:pPr>
            <w:r w:rsidRPr="00CE1377">
              <w:rPr>
                <w:sz w:val="18"/>
                <w:szCs w:val="18"/>
              </w:rPr>
              <w:t>4,057</w:t>
            </w:r>
          </w:p>
        </w:tc>
        <w:tc>
          <w:tcPr>
            <w:tcW w:w="1842" w:type="dxa"/>
            <w:tcBorders>
              <w:top w:val="nil"/>
              <w:left w:val="single" w:sz="4" w:space="0" w:color="auto"/>
              <w:bottom w:val="nil"/>
              <w:right w:val="single" w:sz="4" w:space="0" w:color="auto"/>
            </w:tcBorders>
            <w:noWrap/>
            <w:vAlign w:val="center"/>
            <w:hideMark/>
          </w:tcPr>
          <w:p w14:paraId="0E2F9F4C" w14:textId="173773FC" w:rsidR="00CE1377" w:rsidRPr="00CE1377" w:rsidRDefault="00CE1377" w:rsidP="00CE1377">
            <w:pPr>
              <w:jc w:val="right"/>
              <w:rPr>
                <w:color w:val="auto"/>
                <w:sz w:val="18"/>
                <w:szCs w:val="18"/>
                <w:highlight w:val="yellow"/>
              </w:rPr>
            </w:pPr>
            <w:r w:rsidRPr="00CE1377">
              <w:rPr>
                <w:sz w:val="18"/>
                <w:szCs w:val="18"/>
              </w:rPr>
              <w:t>(279)</w:t>
            </w:r>
          </w:p>
        </w:tc>
        <w:tc>
          <w:tcPr>
            <w:tcW w:w="2410" w:type="dxa"/>
            <w:tcBorders>
              <w:top w:val="nil"/>
              <w:left w:val="single" w:sz="4" w:space="0" w:color="auto"/>
              <w:bottom w:val="nil"/>
              <w:right w:val="single" w:sz="4" w:space="0" w:color="auto"/>
            </w:tcBorders>
            <w:noWrap/>
            <w:vAlign w:val="center"/>
            <w:hideMark/>
          </w:tcPr>
          <w:p w14:paraId="53FECC99" w14:textId="71B3DB64" w:rsidR="00CE1377" w:rsidRPr="00CE1377" w:rsidRDefault="00CE1377" w:rsidP="00CE1377">
            <w:pPr>
              <w:jc w:val="right"/>
              <w:rPr>
                <w:sz w:val="18"/>
                <w:szCs w:val="18"/>
                <w:highlight w:val="yellow"/>
              </w:rPr>
            </w:pPr>
            <w:r w:rsidRPr="00CE1377">
              <w:rPr>
                <w:sz w:val="18"/>
                <w:szCs w:val="18"/>
              </w:rPr>
              <w:t>3,778</w:t>
            </w:r>
          </w:p>
        </w:tc>
        <w:tc>
          <w:tcPr>
            <w:tcW w:w="3544" w:type="dxa"/>
            <w:tcBorders>
              <w:top w:val="nil"/>
              <w:left w:val="single" w:sz="4" w:space="0" w:color="auto"/>
              <w:bottom w:val="nil"/>
              <w:right w:val="single" w:sz="4" w:space="0" w:color="auto"/>
            </w:tcBorders>
            <w:hideMark/>
          </w:tcPr>
          <w:p w14:paraId="70FBE6F1" w14:textId="77777777" w:rsidR="00CE1377" w:rsidRPr="00CE1377" w:rsidRDefault="00CE1377" w:rsidP="00CE1377">
            <w:pPr>
              <w:ind w:left="191"/>
              <w:rPr>
                <w:sz w:val="18"/>
                <w:szCs w:val="18"/>
              </w:rPr>
            </w:pPr>
            <w:r w:rsidRPr="00CE1377">
              <w:rPr>
                <w:sz w:val="18"/>
                <w:szCs w:val="18"/>
              </w:rPr>
              <w:t>People and Organisational Development</w:t>
            </w:r>
          </w:p>
        </w:tc>
        <w:tc>
          <w:tcPr>
            <w:tcW w:w="1701" w:type="dxa"/>
            <w:tcBorders>
              <w:top w:val="nil"/>
              <w:left w:val="single" w:sz="4" w:space="0" w:color="auto"/>
              <w:bottom w:val="nil"/>
              <w:right w:val="single" w:sz="4" w:space="0" w:color="auto"/>
            </w:tcBorders>
            <w:noWrap/>
            <w:vAlign w:val="center"/>
            <w:hideMark/>
          </w:tcPr>
          <w:p w14:paraId="0AD791D5" w14:textId="73DC8E48" w:rsidR="00CE1377" w:rsidRPr="00CE1377" w:rsidRDefault="00CE1377" w:rsidP="00CE1377">
            <w:pPr>
              <w:jc w:val="right"/>
              <w:rPr>
                <w:sz w:val="18"/>
                <w:szCs w:val="18"/>
                <w:highlight w:val="yellow"/>
              </w:rPr>
            </w:pPr>
            <w:r w:rsidRPr="00CE1377">
              <w:rPr>
                <w:sz w:val="18"/>
                <w:szCs w:val="18"/>
              </w:rPr>
              <w:t>4,444</w:t>
            </w:r>
          </w:p>
        </w:tc>
        <w:tc>
          <w:tcPr>
            <w:tcW w:w="1827" w:type="dxa"/>
            <w:tcBorders>
              <w:top w:val="nil"/>
              <w:left w:val="single" w:sz="4" w:space="0" w:color="auto"/>
              <w:bottom w:val="nil"/>
              <w:right w:val="single" w:sz="4" w:space="0" w:color="auto"/>
            </w:tcBorders>
            <w:noWrap/>
            <w:vAlign w:val="center"/>
            <w:hideMark/>
          </w:tcPr>
          <w:p w14:paraId="0B02499C" w14:textId="3ABC4F96" w:rsidR="00CE1377" w:rsidRPr="00CE1377" w:rsidRDefault="00CE1377" w:rsidP="00CE1377">
            <w:pPr>
              <w:jc w:val="right"/>
              <w:rPr>
                <w:color w:val="auto"/>
                <w:sz w:val="18"/>
                <w:szCs w:val="18"/>
                <w:highlight w:val="yellow"/>
              </w:rPr>
            </w:pPr>
            <w:r w:rsidRPr="00CE1377">
              <w:rPr>
                <w:sz w:val="18"/>
                <w:szCs w:val="18"/>
              </w:rPr>
              <w:t>(361)</w:t>
            </w:r>
          </w:p>
        </w:tc>
        <w:tc>
          <w:tcPr>
            <w:tcW w:w="2410" w:type="dxa"/>
            <w:tcBorders>
              <w:top w:val="nil"/>
              <w:left w:val="single" w:sz="4" w:space="0" w:color="auto"/>
              <w:bottom w:val="nil"/>
              <w:right w:val="single" w:sz="4" w:space="0" w:color="auto"/>
            </w:tcBorders>
            <w:noWrap/>
            <w:vAlign w:val="center"/>
            <w:hideMark/>
          </w:tcPr>
          <w:p w14:paraId="71CEA61C" w14:textId="474CBF50" w:rsidR="00CE1377" w:rsidRPr="00CE1377" w:rsidRDefault="00CE1377" w:rsidP="00CE1377">
            <w:pPr>
              <w:jc w:val="right"/>
              <w:rPr>
                <w:sz w:val="18"/>
                <w:szCs w:val="18"/>
                <w:highlight w:val="yellow"/>
              </w:rPr>
            </w:pPr>
            <w:r w:rsidRPr="00CE1377">
              <w:rPr>
                <w:sz w:val="18"/>
                <w:szCs w:val="18"/>
              </w:rPr>
              <w:t>4,083</w:t>
            </w:r>
          </w:p>
        </w:tc>
      </w:tr>
      <w:tr w:rsidR="00CE1377" w:rsidRPr="00581F1D" w14:paraId="58A88766"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3F0B68DF" w14:textId="0F4C1593" w:rsidR="00CE1377" w:rsidRPr="00CE1377" w:rsidRDefault="00CE1377" w:rsidP="00CE1377">
            <w:pPr>
              <w:jc w:val="right"/>
              <w:rPr>
                <w:sz w:val="18"/>
                <w:szCs w:val="18"/>
                <w:highlight w:val="yellow"/>
              </w:rPr>
            </w:pPr>
            <w:r w:rsidRPr="00CE1377">
              <w:rPr>
                <w:sz w:val="18"/>
                <w:szCs w:val="18"/>
              </w:rPr>
              <w:t>1,116</w:t>
            </w:r>
          </w:p>
        </w:tc>
        <w:tc>
          <w:tcPr>
            <w:tcW w:w="1842" w:type="dxa"/>
            <w:tcBorders>
              <w:top w:val="nil"/>
              <w:left w:val="single" w:sz="4" w:space="0" w:color="auto"/>
              <w:bottom w:val="nil"/>
              <w:right w:val="single" w:sz="4" w:space="0" w:color="auto"/>
            </w:tcBorders>
            <w:noWrap/>
            <w:vAlign w:val="center"/>
            <w:hideMark/>
          </w:tcPr>
          <w:p w14:paraId="33C2FC4B" w14:textId="7701BFC7" w:rsidR="00CE1377" w:rsidRPr="00CE1377" w:rsidRDefault="00CE1377" w:rsidP="00CE1377">
            <w:pPr>
              <w:jc w:val="right"/>
              <w:rPr>
                <w:color w:val="auto"/>
                <w:sz w:val="18"/>
                <w:szCs w:val="18"/>
                <w:highlight w:val="yellow"/>
              </w:rPr>
            </w:pPr>
            <w:r w:rsidRPr="00CE1377">
              <w:rPr>
                <w:sz w:val="18"/>
                <w:szCs w:val="18"/>
              </w:rPr>
              <w:t>(21)</w:t>
            </w:r>
          </w:p>
        </w:tc>
        <w:tc>
          <w:tcPr>
            <w:tcW w:w="2410" w:type="dxa"/>
            <w:tcBorders>
              <w:top w:val="nil"/>
              <w:left w:val="single" w:sz="4" w:space="0" w:color="auto"/>
              <w:bottom w:val="nil"/>
              <w:right w:val="single" w:sz="4" w:space="0" w:color="auto"/>
            </w:tcBorders>
            <w:noWrap/>
            <w:vAlign w:val="center"/>
            <w:hideMark/>
          </w:tcPr>
          <w:p w14:paraId="5A559572" w14:textId="10E2D363" w:rsidR="00CE1377" w:rsidRPr="00CE1377" w:rsidRDefault="00CE1377" w:rsidP="00CE1377">
            <w:pPr>
              <w:jc w:val="right"/>
              <w:rPr>
                <w:sz w:val="18"/>
                <w:szCs w:val="18"/>
                <w:highlight w:val="yellow"/>
              </w:rPr>
            </w:pPr>
            <w:r w:rsidRPr="00CE1377">
              <w:rPr>
                <w:sz w:val="18"/>
                <w:szCs w:val="18"/>
              </w:rPr>
              <w:t>1,095</w:t>
            </w:r>
          </w:p>
        </w:tc>
        <w:tc>
          <w:tcPr>
            <w:tcW w:w="3544" w:type="dxa"/>
            <w:tcBorders>
              <w:top w:val="nil"/>
              <w:left w:val="single" w:sz="4" w:space="0" w:color="auto"/>
              <w:bottom w:val="nil"/>
              <w:right w:val="single" w:sz="4" w:space="0" w:color="auto"/>
            </w:tcBorders>
            <w:hideMark/>
          </w:tcPr>
          <w:p w14:paraId="20532C34" w14:textId="77777777" w:rsidR="00CE1377" w:rsidRPr="00CE1377" w:rsidRDefault="00CE1377" w:rsidP="00CE1377">
            <w:pPr>
              <w:ind w:left="191"/>
              <w:rPr>
                <w:sz w:val="18"/>
                <w:szCs w:val="18"/>
              </w:rPr>
            </w:pPr>
            <w:r w:rsidRPr="00CE1377">
              <w:rPr>
                <w:sz w:val="18"/>
                <w:szCs w:val="18"/>
              </w:rPr>
              <w:t>Finance</w:t>
            </w:r>
          </w:p>
        </w:tc>
        <w:tc>
          <w:tcPr>
            <w:tcW w:w="1701" w:type="dxa"/>
            <w:tcBorders>
              <w:top w:val="nil"/>
              <w:left w:val="single" w:sz="4" w:space="0" w:color="auto"/>
              <w:bottom w:val="nil"/>
              <w:right w:val="single" w:sz="4" w:space="0" w:color="auto"/>
            </w:tcBorders>
            <w:noWrap/>
            <w:vAlign w:val="center"/>
            <w:hideMark/>
          </w:tcPr>
          <w:p w14:paraId="31D38F0C" w14:textId="4A494D0D" w:rsidR="00CE1377" w:rsidRPr="00CE1377" w:rsidRDefault="00CE1377" w:rsidP="00CE1377">
            <w:pPr>
              <w:jc w:val="right"/>
              <w:rPr>
                <w:sz w:val="18"/>
                <w:szCs w:val="18"/>
                <w:highlight w:val="yellow"/>
              </w:rPr>
            </w:pPr>
            <w:r w:rsidRPr="00CE1377">
              <w:rPr>
                <w:sz w:val="18"/>
                <w:szCs w:val="18"/>
              </w:rPr>
              <w:t>880</w:t>
            </w:r>
          </w:p>
        </w:tc>
        <w:tc>
          <w:tcPr>
            <w:tcW w:w="1827" w:type="dxa"/>
            <w:tcBorders>
              <w:top w:val="nil"/>
              <w:left w:val="single" w:sz="4" w:space="0" w:color="auto"/>
              <w:bottom w:val="nil"/>
              <w:right w:val="single" w:sz="4" w:space="0" w:color="auto"/>
            </w:tcBorders>
            <w:noWrap/>
            <w:vAlign w:val="center"/>
            <w:hideMark/>
          </w:tcPr>
          <w:p w14:paraId="1C239621" w14:textId="08B4DA05" w:rsidR="00CE1377" w:rsidRPr="00CE1377" w:rsidRDefault="00CE1377" w:rsidP="00CE1377">
            <w:pPr>
              <w:jc w:val="right"/>
              <w:rPr>
                <w:color w:val="auto"/>
                <w:sz w:val="18"/>
                <w:szCs w:val="18"/>
                <w:highlight w:val="yellow"/>
              </w:rPr>
            </w:pPr>
            <w:r w:rsidRPr="00CE1377">
              <w:rPr>
                <w:sz w:val="18"/>
                <w:szCs w:val="18"/>
              </w:rPr>
              <w:t>(32)</w:t>
            </w:r>
          </w:p>
        </w:tc>
        <w:tc>
          <w:tcPr>
            <w:tcW w:w="2410" w:type="dxa"/>
            <w:tcBorders>
              <w:top w:val="nil"/>
              <w:left w:val="single" w:sz="4" w:space="0" w:color="auto"/>
              <w:bottom w:val="nil"/>
              <w:right w:val="single" w:sz="4" w:space="0" w:color="auto"/>
            </w:tcBorders>
            <w:noWrap/>
            <w:vAlign w:val="center"/>
            <w:hideMark/>
          </w:tcPr>
          <w:p w14:paraId="1C433081" w14:textId="6E968492" w:rsidR="00CE1377" w:rsidRPr="00CE1377" w:rsidRDefault="00CE1377" w:rsidP="00CE1377">
            <w:pPr>
              <w:jc w:val="right"/>
              <w:rPr>
                <w:sz w:val="18"/>
                <w:szCs w:val="18"/>
                <w:highlight w:val="yellow"/>
              </w:rPr>
            </w:pPr>
            <w:r w:rsidRPr="00CE1377">
              <w:rPr>
                <w:sz w:val="18"/>
                <w:szCs w:val="18"/>
              </w:rPr>
              <w:t>848</w:t>
            </w:r>
          </w:p>
        </w:tc>
      </w:tr>
      <w:tr w:rsidR="00CE1377" w:rsidRPr="00581F1D" w14:paraId="55B74880" w14:textId="77777777" w:rsidTr="00950DD5">
        <w:trPr>
          <w:trHeight w:val="285"/>
        </w:trPr>
        <w:tc>
          <w:tcPr>
            <w:tcW w:w="1702" w:type="dxa"/>
            <w:tcBorders>
              <w:top w:val="nil"/>
              <w:left w:val="single" w:sz="4" w:space="0" w:color="auto"/>
              <w:bottom w:val="nil"/>
              <w:right w:val="single" w:sz="4" w:space="0" w:color="auto"/>
            </w:tcBorders>
            <w:noWrap/>
            <w:vAlign w:val="center"/>
            <w:hideMark/>
          </w:tcPr>
          <w:p w14:paraId="545F3948" w14:textId="2EFA14BC" w:rsidR="00CE1377" w:rsidRPr="00CE1377" w:rsidRDefault="00CE1377" w:rsidP="00CE1377">
            <w:pPr>
              <w:jc w:val="right"/>
              <w:rPr>
                <w:sz w:val="18"/>
                <w:szCs w:val="18"/>
                <w:highlight w:val="yellow"/>
              </w:rPr>
            </w:pPr>
            <w:r w:rsidRPr="00CE1377">
              <w:rPr>
                <w:sz w:val="18"/>
                <w:szCs w:val="18"/>
              </w:rPr>
              <w:t>3,757</w:t>
            </w:r>
          </w:p>
        </w:tc>
        <w:tc>
          <w:tcPr>
            <w:tcW w:w="1842" w:type="dxa"/>
            <w:tcBorders>
              <w:top w:val="nil"/>
              <w:left w:val="single" w:sz="4" w:space="0" w:color="auto"/>
              <w:bottom w:val="nil"/>
              <w:right w:val="single" w:sz="4" w:space="0" w:color="auto"/>
            </w:tcBorders>
            <w:noWrap/>
            <w:vAlign w:val="center"/>
            <w:hideMark/>
          </w:tcPr>
          <w:p w14:paraId="64256834" w14:textId="7B0FBF85" w:rsidR="00CE1377" w:rsidRPr="00CE1377" w:rsidRDefault="00CE1377" w:rsidP="00CE1377">
            <w:pPr>
              <w:jc w:val="right"/>
              <w:rPr>
                <w:sz w:val="18"/>
                <w:szCs w:val="18"/>
                <w:highlight w:val="yellow"/>
              </w:rPr>
            </w:pPr>
            <w:r w:rsidRPr="00CE1377">
              <w:rPr>
                <w:sz w:val="18"/>
                <w:szCs w:val="18"/>
              </w:rPr>
              <w:t>(302)</w:t>
            </w:r>
          </w:p>
        </w:tc>
        <w:tc>
          <w:tcPr>
            <w:tcW w:w="2410" w:type="dxa"/>
            <w:tcBorders>
              <w:top w:val="nil"/>
              <w:left w:val="single" w:sz="4" w:space="0" w:color="auto"/>
              <w:bottom w:val="nil"/>
              <w:right w:val="single" w:sz="4" w:space="0" w:color="auto"/>
            </w:tcBorders>
            <w:noWrap/>
            <w:vAlign w:val="center"/>
            <w:hideMark/>
          </w:tcPr>
          <w:p w14:paraId="0A1B860F" w14:textId="16CBAF85" w:rsidR="00CE1377" w:rsidRPr="00CE1377" w:rsidRDefault="00CE1377" w:rsidP="00CE1377">
            <w:pPr>
              <w:jc w:val="right"/>
              <w:rPr>
                <w:sz w:val="18"/>
                <w:szCs w:val="18"/>
                <w:highlight w:val="yellow"/>
              </w:rPr>
            </w:pPr>
            <w:r w:rsidRPr="00CE1377">
              <w:rPr>
                <w:sz w:val="18"/>
                <w:szCs w:val="18"/>
              </w:rPr>
              <w:t>3,455</w:t>
            </w:r>
          </w:p>
        </w:tc>
        <w:tc>
          <w:tcPr>
            <w:tcW w:w="3544" w:type="dxa"/>
            <w:tcBorders>
              <w:top w:val="nil"/>
              <w:left w:val="single" w:sz="4" w:space="0" w:color="auto"/>
              <w:bottom w:val="nil"/>
              <w:right w:val="single" w:sz="4" w:space="0" w:color="auto"/>
            </w:tcBorders>
            <w:hideMark/>
          </w:tcPr>
          <w:p w14:paraId="5CF2A7E4" w14:textId="77777777" w:rsidR="00CE1377" w:rsidRPr="00CE1377" w:rsidRDefault="00CE1377" w:rsidP="00CE1377">
            <w:pPr>
              <w:ind w:left="191"/>
              <w:rPr>
                <w:sz w:val="18"/>
                <w:szCs w:val="18"/>
              </w:rPr>
            </w:pPr>
            <w:r w:rsidRPr="00CE1377">
              <w:rPr>
                <w:sz w:val="18"/>
                <w:szCs w:val="18"/>
              </w:rPr>
              <w:t>ICT</w:t>
            </w:r>
          </w:p>
        </w:tc>
        <w:tc>
          <w:tcPr>
            <w:tcW w:w="1701" w:type="dxa"/>
            <w:tcBorders>
              <w:top w:val="nil"/>
              <w:left w:val="single" w:sz="4" w:space="0" w:color="auto"/>
              <w:bottom w:val="nil"/>
              <w:right w:val="single" w:sz="4" w:space="0" w:color="auto"/>
            </w:tcBorders>
            <w:noWrap/>
            <w:vAlign w:val="center"/>
            <w:hideMark/>
          </w:tcPr>
          <w:p w14:paraId="641FC9BE" w14:textId="12F4C6D8" w:rsidR="00CE1377" w:rsidRPr="00CE1377" w:rsidRDefault="00CE1377" w:rsidP="00CE1377">
            <w:pPr>
              <w:jc w:val="right"/>
              <w:rPr>
                <w:sz w:val="18"/>
                <w:szCs w:val="18"/>
                <w:highlight w:val="yellow"/>
              </w:rPr>
            </w:pPr>
            <w:r w:rsidRPr="00CE1377">
              <w:rPr>
                <w:sz w:val="18"/>
                <w:szCs w:val="18"/>
              </w:rPr>
              <w:t>3,313</w:t>
            </w:r>
          </w:p>
        </w:tc>
        <w:tc>
          <w:tcPr>
            <w:tcW w:w="1827" w:type="dxa"/>
            <w:tcBorders>
              <w:top w:val="nil"/>
              <w:left w:val="single" w:sz="4" w:space="0" w:color="auto"/>
              <w:bottom w:val="nil"/>
              <w:right w:val="single" w:sz="4" w:space="0" w:color="auto"/>
            </w:tcBorders>
            <w:noWrap/>
            <w:vAlign w:val="center"/>
            <w:hideMark/>
          </w:tcPr>
          <w:p w14:paraId="328B57CA" w14:textId="7E2310B2" w:rsidR="00CE1377" w:rsidRPr="00CE1377" w:rsidRDefault="00CE1377" w:rsidP="00CE1377">
            <w:pPr>
              <w:jc w:val="right"/>
              <w:rPr>
                <w:color w:val="auto"/>
                <w:sz w:val="18"/>
                <w:szCs w:val="18"/>
                <w:highlight w:val="yellow"/>
              </w:rPr>
            </w:pPr>
            <w:r w:rsidRPr="00CE1377">
              <w:rPr>
                <w:sz w:val="18"/>
                <w:szCs w:val="18"/>
              </w:rPr>
              <w:t>(166)</w:t>
            </w:r>
          </w:p>
        </w:tc>
        <w:tc>
          <w:tcPr>
            <w:tcW w:w="2410" w:type="dxa"/>
            <w:tcBorders>
              <w:top w:val="nil"/>
              <w:left w:val="single" w:sz="4" w:space="0" w:color="auto"/>
              <w:bottom w:val="nil"/>
              <w:right w:val="single" w:sz="4" w:space="0" w:color="auto"/>
            </w:tcBorders>
            <w:noWrap/>
            <w:vAlign w:val="center"/>
            <w:hideMark/>
          </w:tcPr>
          <w:p w14:paraId="26B3AB17" w14:textId="353867D9" w:rsidR="00CE1377" w:rsidRPr="00CE1377" w:rsidRDefault="00CE1377" w:rsidP="00CE1377">
            <w:pPr>
              <w:jc w:val="right"/>
              <w:rPr>
                <w:sz w:val="18"/>
                <w:szCs w:val="18"/>
                <w:highlight w:val="yellow"/>
              </w:rPr>
            </w:pPr>
            <w:r w:rsidRPr="00CE1377">
              <w:rPr>
                <w:sz w:val="18"/>
                <w:szCs w:val="18"/>
              </w:rPr>
              <w:t>3,147</w:t>
            </w:r>
          </w:p>
        </w:tc>
      </w:tr>
      <w:tr w:rsidR="00CE1377" w:rsidRPr="00581F1D" w14:paraId="6C024849" w14:textId="77777777" w:rsidTr="00950DD5">
        <w:trPr>
          <w:trHeight w:val="285"/>
        </w:trPr>
        <w:tc>
          <w:tcPr>
            <w:tcW w:w="1702" w:type="dxa"/>
            <w:tcBorders>
              <w:top w:val="nil"/>
              <w:left w:val="single" w:sz="4" w:space="0" w:color="auto"/>
              <w:bottom w:val="single" w:sz="4" w:space="0" w:color="auto"/>
              <w:right w:val="single" w:sz="4" w:space="0" w:color="auto"/>
            </w:tcBorders>
            <w:noWrap/>
            <w:vAlign w:val="center"/>
            <w:hideMark/>
          </w:tcPr>
          <w:p w14:paraId="73654AB6" w14:textId="28E51510" w:rsidR="00CE1377" w:rsidRPr="00CE1377" w:rsidRDefault="00CE1377" w:rsidP="00CE1377">
            <w:pPr>
              <w:jc w:val="right"/>
              <w:rPr>
                <w:sz w:val="18"/>
                <w:szCs w:val="18"/>
                <w:highlight w:val="yellow"/>
              </w:rPr>
            </w:pPr>
            <w:r w:rsidRPr="00CE1377">
              <w:rPr>
                <w:sz w:val="18"/>
                <w:szCs w:val="18"/>
              </w:rPr>
              <w:t>4,611</w:t>
            </w:r>
          </w:p>
        </w:tc>
        <w:tc>
          <w:tcPr>
            <w:tcW w:w="1842" w:type="dxa"/>
            <w:tcBorders>
              <w:top w:val="nil"/>
              <w:left w:val="single" w:sz="4" w:space="0" w:color="auto"/>
              <w:bottom w:val="single" w:sz="4" w:space="0" w:color="auto"/>
              <w:right w:val="single" w:sz="4" w:space="0" w:color="auto"/>
            </w:tcBorders>
            <w:noWrap/>
            <w:vAlign w:val="center"/>
            <w:hideMark/>
          </w:tcPr>
          <w:p w14:paraId="0FF01DC2" w14:textId="157A511E" w:rsidR="00CE1377" w:rsidRPr="00CE1377" w:rsidRDefault="00CE1377" w:rsidP="00CE1377">
            <w:pPr>
              <w:jc w:val="right"/>
              <w:rPr>
                <w:color w:val="auto"/>
                <w:sz w:val="18"/>
                <w:szCs w:val="18"/>
                <w:highlight w:val="yellow"/>
              </w:rPr>
            </w:pPr>
            <w:r w:rsidRPr="00CE1377">
              <w:rPr>
                <w:sz w:val="18"/>
                <w:szCs w:val="18"/>
              </w:rPr>
              <w:t>(219)</w:t>
            </w:r>
          </w:p>
        </w:tc>
        <w:tc>
          <w:tcPr>
            <w:tcW w:w="2410" w:type="dxa"/>
            <w:tcBorders>
              <w:top w:val="nil"/>
              <w:left w:val="single" w:sz="4" w:space="0" w:color="auto"/>
              <w:bottom w:val="single" w:sz="4" w:space="0" w:color="auto"/>
              <w:right w:val="single" w:sz="4" w:space="0" w:color="auto"/>
            </w:tcBorders>
            <w:noWrap/>
            <w:vAlign w:val="center"/>
            <w:hideMark/>
          </w:tcPr>
          <w:p w14:paraId="09B255D9" w14:textId="18776DB9" w:rsidR="00CE1377" w:rsidRPr="00CE1377" w:rsidRDefault="00CE1377" w:rsidP="00CE1377">
            <w:pPr>
              <w:jc w:val="right"/>
              <w:rPr>
                <w:sz w:val="18"/>
                <w:szCs w:val="18"/>
                <w:highlight w:val="yellow"/>
              </w:rPr>
            </w:pPr>
            <w:r w:rsidRPr="00CE1377">
              <w:rPr>
                <w:sz w:val="18"/>
                <w:szCs w:val="18"/>
              </w:rPr>
              <w:t>4,392</w:t>
            </w:r>
          </w:p>
        </w:tc>
        <w:tc>
          <w:tcPr>
            <w:tcW w:w="3544" w:type="dxa"/>
            <w:tcBorders>
              <w:top w:val="nil"/>
              <w:left w:val="single" w:sz="4" w:space="0" w:color="auto"/>
              <w:bottom w:val="single" w:sz="4" w:space="0" w:color="auto"/>
              <w:right w:val="single" w:sz="4" w:space="0" w:color="auto"/>
            </w:tcBorders>
            <w:hideMark/>
          </w:tcPr>
          <w:p w14:paraId="19942C6B" w14:textId="77777777" w:rsidR="00CE1377" w:rsidRPr="00CE1377" w:rsidRDefault="00CE1377" w:rsidP="00CE1377">
            <w:pPr>
              <w:ind w:left="191"/>
              <w:rPr>
                <w:sz w:val="18"/>
                <w:szCs w:val="18"/>
              </w:rPr>
            </w:pPr>
            <w:r w:rsidRPr="00CE1377">
              <w:rPr>
                <w:sz w:val="18"/>
                <w:szCs w:val="18"/>
              </w:rPr>
              <w:t>Other</w:t>
            </w:r>
          </w:p>
        </w:tc>
        <w:tc>
          <w:tcPr>
            <w:tcW w:w="1701" w:type="dxa"/>
            <w:tcBorders>
              <w:top w:val="nil"/>
              <w:left w:val="single" w:sz="4" w:space="0" w:color="auto"/>
              <w:bottom w:val="single" w:sz="4" w:space="0" w:color="auto"/>
              <w:right w:val="single" w:sz="4" w:space="0" w:color="auto"/>
            </w:tcBorders>
            <w:noWrap/>
            <w:vAlign w:val="center"/>
            <w:hideMark/>
          </w:tcPr>
          <w:p w14:paraId="6478BC64" w14:textId="7971651D" w:rsidR="00CE1377" w:rsidRPr="00CE1377" w:rsidRDefault="00CE1377" w:rsidP="00CE1377">
            <w:pPr>
              <w:jc w:val="right"/>
              <w:rPr>
                <w:sz w:val="18"/>
                <w:szCs w:val="18"/>
                <w:highlight w:val="yellow"/>
              </w:rPr>
            </w:pPr>
            <w:r w:rsidRPr="00CE1377">
              <w:rPr>
                <w:sz w:val="18"/>
                <w:szCs w:val="18"/>
              </w:rPr>
              <w:t>6,095</w:t>
            </w:r>
          </w:p>
        </w:tc>
        <w:tc>
          <w:tcPr>
            <w:tcW w:w="1827" w:type="dxa"/>
            <w:tcBorders>
              <w:top w:val="nil"/>
              <w:left w:val="single" w:sz="4" w:space="0" w:color="auto"/>
              <w:bottom w:val="single" w:sz="4" w:space="0" w:color="auto"/>
              <w:right w:val="single" w:sz="4" w:space="0" w:color="auto"/>
            </w:tcBorders>
            <w:noWrap/>
            <w:vAlign w:val="center"/>
            <w:hideMark/>
          </w:tcPr>
          <w:p w14:paraId="06E03906" w14:textId="712ABD4D" w:rsidR="00CE1377" w:rsidRPr="00CE1377" w:rsidRDefault="00CE1377" w:rsidP="00CE1377">
            <w:pPr>
              <w:jc w:val="right"/>
              <w:rPr>
                <w:color w:val="auto"/>
                <w:sz w:val="18"/>
                <w:szCs w:val="18"/>
                <w:highlight w:val="yellow"/>
              </w:rPr>
            </w:pPr>
            <w:r w:rsidRPr="00CE1377">
              <w:rPr>
                <w:sz w:val="18"/>
                <w:szCs w:val="18"/>
              </w:rPr>
              <w:t>(397)</w:t>
            </w:r>
          </w:p>
        </w:tc>
        <w:tc>
          <w:tcPr>
            <w:tcW w:w="2410" w:type="dxa"/>
            <w:tcBorders>
              <w:top w:val="nil"/>
              <w:left w:val="single" w:sz="4" w:space="0" w:color="auto"/>
              <w:bottom w:val="single" w:sz="4" w:space="0" w:color="auto"/>
              <w:right w:val="single" w:sz="4" w:space="0" w:color="auto"/>
            </w:tcBorders>
            <w:noWrap/>
            <w:vAlign w:val="center"/>
            <w:hideMark/>
          </w:tcPr>
          <w:p w14:paraId="62F855D9" w14:textId="028E374E" w:rsidR="00CE1377" w:rsidRPr="00CE1377" w:rsidRDefault="00CE1377" w:rsidP="00CE1377">
            <w:pPr>
              <w:jc w:val="right"/>
              <w:rPr>
                <w:sz w:val="18"/>
                <w:szCs w:val="18"/>
                <w:highlight w:val="yellow"/>
              </w:rPr>
            </w:pPr>
            <w:r w:rsidRPr="00CE1377">
              <w:rPr>
                <w:sz w:val="18"/>
                <w:szCs w:val="18"/>
              </w:rPr>
              <w:t>5,698</w:t>
            </w:r>
          </w:p>
        </w:tc>
      </w:tr>
      <w:tr w:rsidR="00CE1377" w:rsidRPr="005758A8" w14:paraId="24CCCA60" w14:textId="77777777" w:rsidTr="005758A8">
        <w:trPr>
          <w:trHeight w:val="285"/>
        </w:trPr>
        <w:tc>
          <w:tcPr>
            <w:tcW w:w="17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E9C0C49" w14:textId="2C1927E3"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56,944</w:t>
            </w:r>
          </w:p>
        </w:tc>
        <w:tc>
          <w:tcPr>
            <w:tcW w:w="184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390186C" w14:textId="38A3DDC5"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(3,660)</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A05C126" w14:textId="18D13670"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53,284</w:t>
            </w:r>
          </w:p>
        </w:tc>
        <w:tc>
          <w:tcPr>
            <w:tcW w:w="3544" w:type="dxa"/>
            <w:tcBorders>
              <w:top w:val="single" w:sz="4" w:space="0" w:color="auto"/>
              <w:left w:val="single" w:sz="4" w:space="0" w:color="auto"/>
              <w:bottom w:val="single" w:sz="4" w:space="0" w:color="auto"/>
              <w:right w:val="single" w:sz="4" w:space="0" w:color="auto"/>
            </w:tcBorders>
            <w:shd w:val="clear" w:color="auto" w:fill="C00000"/>
            <w:hideMark/>
          </w:tcPr>
          <w:p w14:paraId="09CFA773" w14:textId="77777777" w:rsidR="00CE1377" w:rsidRPr="005758A8" w:rsidRDefault="00CE1377" w:rsidP="00CE1377">
            <w:pPr>
              <w:rPr>
                <w:b/>
                <w:bCs/>
                <w:color w:val="FFFFFF" w:themeColor="background1"/>
                <w:sz w:val="18"/>
                <w:szCs w:val="18"/>
              </w:rPr>
            </w:pPr>
            <w:r w:rsidRPr="005758A8">
              <w:rPr>
                <w:b/>
                <w:bCs/>
                <w:color w:val="FFFFFF" w:themeColor="background1"/>
                <w:sz w:val="18"/>
                <w:szCs w:val="18"/>
              </w:rPr>
              <w:t>Net Cost of Services</w:t>
            </w:r>
          </w:p>
        </w:tc>
        <w:tc>
          <w:tcPr>
            <w:tcW w:w="170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E5795AE" w14:textId="17E1E710"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59,851</w:t>
            </w:r>
          </w:p>
        </w:tc>
        <w:tc>
          <w:tcPr>
            <w:tcW w:w="182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116292E" w14:textId="102D45CC"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(5,862)</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A366BA7" w14:textId="010E44BD"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53,989</w:t>
            </w:r>
          </w:p>
        </w:tc>
      </w:tr>
      <w:tr w:rsidR="00CE1377" w:rsidRPr="00581F1D" w14:paraId="4F9646F9" w14:textId="77777777" w:rsidTr="00950DD5">
        <w:trPr>
          <w:trHeight w:val="285"/>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5F7C889C" w14:textId="14DBE630" w:rsidR="00CE1377" w:rsidRPr="00CE1377" w:rsidRDefault="00CE1377" w:rsidP="00CE1377">
            <w:pPr>
              <w:jc w:val="right"/>
              <w:rPr>
                <w:sz w:val="18"/>
                <w:szCs w:val="18"/>
                <w:highlight w:val="yellow"/>
              </w:rPr>
            </w:pPr>
            <w:r w:rsidRPr="00CE1377">
              <w:rPr>
                <w:sz w:val="18"/>
                <w:szCs w:val="18"/>
              </w:rPr>
              <w:t>(57,521)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791AA4E" w14:textId="388D9E8E" w:rsidR="00CE1377" w:rsidRPr="00CE1377" w:rsidRDefault="00CE1377" w:rsidP="00CE1377">
            <w:pPr>
              <w:jc w:val="right"/>
              <w:rPr>
                <w:sz w:val="18"/>
                <w:szCs w:val="18"/>
                <w:highlight w:val="yellow"/>
              </w:rPr>
            </w:pPr>
            <w:r w:rsidRPr="00CE1377">
              <w:rPr>
                <w:sz w:val="18"/>
                <w:szCs w:val="18"/>
              </w:rPr>
              <w:t>9,855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A3F3FD0" w14:textId="5E824F4B" w:rsidR="00CE1377" w:rsidRPr="00CE1377" w:rsidRDefault="00CE1377" w:rsidP="00CE1377">
            <w:pPr>
              <w:jc w:val="right"/>
              <w:rPr>
                <w:sz w:val="18"/>
                <w:szCs w:val="18"/>
                <w:highlight w:val="yellow"/>
              </w:rPr>
            </w:pPr>
            <w:r w:rsidRPr="00CE1377">
              <w:rPr>
                <w:sz w:val="18"/>
                <w:szCs w:val="18"/>
              </w:rPr>
              <w:t>(47,666)</w:t>
            </w:r>
          </w:p>
        </w:tc>
        <w:tc>
          <w:tcPr>
            <w:tcW w:w="3544" w:type="dxa"/>
            <w:tcBorders>
              <w:top w:val="single" w:sz="4" w:space="0" w:color="auto"/>
              <w:left w:val="single" w:sz="4" w:space="0" w:color="auto"/>
              <w:bottom w:val="single" w:sz="4" w:space="0" w:color="auto"/>
              <w:right w:val="single" w:sz="4" w:space="0" w:color="auto"/>
            </w:tcBorders>
            <w:hideMark/>
          </w:tcPr>
          <w:p w14:paraId="277FE15C" w14:textId="77777777" w:rsidR="00CE1377" w:rsidRPr="00CE1377" w:rsidRDefault="00CE1377" w:rsidP="00CE1377">
            <w:pPr>
              <w:rPr>
                <w:sz w:val="18"/>
                <w:szCs w:val="18"/>
              </w:rPr>
            </w:pPr>
            <w:r w:rsidRPr="00CE1377">
              <w:rPr>
                <w:sz w:val="18"/>
                <w:szCs w:val="18"/>
              </w:rPr>
              <w:t>Other Income and Expenditure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F5553E" w14:textId="2542450D" w:rsidR="00CE1377" w:rsidRPr="00CE1377" w:rsidRDefault="00CE1377" w:rsidP="00CE1377">
            <w:pPr>
              <w:jc w:val="right"/>
              <w:rPr>
                <w:color w:val="auto"/>
                <w:sz w:val="18"/>
                <w:szCs w:val="18"/>
                <w:highlight w:val="yellow"/>
              </w:rPr>
            </w:pPr>
            <w:r w:rsidRPr="00CE1377">
              <w:rPr>
                <w:sz w:val="18"/>
                <w:szCs w:val="18"/>
              </w:rPr>
              <w:t>(59,444)</w:t>
            </w:r>
          </w:p>
        </w:tc>
        <w:tc>
          <w:tcPr>
            <w:tcW w:w="1827" w:type="dxa"/>
            <w:tcBorders>
              <w:top w:val="single" w:sz="4" w:space="0" w:color="auto"/>
              <w:left w:val="single" w:sz="4" w:space="0" w:color="auto"/>
              <w:bottom w:val="single" w:sz="4" w:space="0" w:color="auto"/>
              <w:right w:val="single" w:sz="4" w:space="0" w:color="auto"/>
            </w:tcBorders>
            <w:noWrap/>
            <w:vAlign w:val="center"/>
            <w:hideMark/>
          </w:tcPr>
          <w:p w14:paraId="31D42F06" w14:textId="45757C17" w:rsidR="00CE1377" w:rsidRPr="00CE1377" w:rsidRDefault="00CE1377" w:rsidP="00CE1377">
            <w:pPr>
              <w:jc w:val="right"/>
              <w:rPr>
                <w:sz w:val="18"/>
                <w:szCs w:val="18"/>
                <w:highlight w:val="yellow"/>
              </w:rPr>
            </w:pPr>
            <w:r w:rsidRPr="00CE1377">
              <w:rPr>
                <w:sz w:val="18"/>
                <w:szCs w:val="18"/>
              </w:rPr>
              <w:t>9,028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41CCAA1" w14:textId="267C778B" w:rsidR="00CE1377" w:rsidRPr="00CE1377" w:rsidRDefault="00CE1377" w:rsidP="00CE1377">
            <w:pPr>
              <w:jc w:val="right"/>
              <w:rPr>
                <w:color w:val="auto"/>
                <w:sz w:val="18"/>
                <w:szCs w:val="18"/>
                <w:highlight w:val="yellow"/>
              </w:rPr>
            </w:pPr>
            <w:r w:rsidRPr="00CE1377">
              <w:rPr>
                <w:sz w:val="18"/>
                <w:szCs w:val="18"/>
              </w:rPr>
              <w:t>(50,416)</w:t>
            </w:r>
          </w:p>
        </w:tc>
      </w:tr>
      <w:tr w:rsidR="00CE1377" w:rsidRPr="005758A8" w14:paraId="7F49E0F1" w14:textId="77777777" w:rsidTr="005758A8">
        <w:trPr>
          <w:trHeight w:val="285"/>
        </w:trPr>
        <w:tc>
          <w:tcPr>
            <w:tcW w:w="17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32D990B" w14:textId="62D73D64"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(577)</w:t>
            </w:r>
          </w:p>
        </w:tc>
        <w:tc>
          <w:tcPr>
            <w:tcW w:w="184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7552BFE" w14:textId="1EFB63C4"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6,195</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9855F74" w14:textId="02595574"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5,618</w:t>
            </w:r>
          </w:p>
        </w:tc>
        <w:tc>
          <w:tcPr>
            <w:tcW w:w="3544" w:type="dxa"/>
            <w:tcBorders>
              <w:top w:val="single" w:sz="4" w:space="0" w:color="auto"/>
              <w:left w:val="single" w:sz="4" w:space="0" w:color="auto"/>
              <w:bottom w:val="single" w:sz="4" w:space="0" w:color="auto"/>
              <w:right w:val="single" w:sz="4" w:space="0" w:color="auto"/>
            </w:tcBorders>
            <w:shd w:val="clear" w:color="auto" w:fill="C00000"/>
            <w:hideMark/>
          </w:tcPr>
          <w:p w14:paraId="4CABB71D" w14:textId="77777777" w:rsidR="00CE1377" w:rsidRPr="005758A8" w:rsidRDefault="00CE1377" w:rsidP="00CE1377">
            <w:pPr>
              <w:rPr>
                <w:b/>
                <w:bCs/>
                <w:color w:val="FFFFFF" w:themeColor="background1"/>
                <w:sz w:val="18"/>
                <w:szCs w:val="18"/>
              </w:rPr>
            </w:pPr>
            <w:r w:rsidRPr="005758A8">
              <w:rPr>
                <w:b/>
                <w:bCs/>
                <w:color w:val="FFFFFF" w:themeColor="background1"/>
                <w:sz w:val="18"/>
                <w:szCs w:val="18"/>
              </w:rPr>
              <w:t>(Surplus) or Deficit</w:t>
            </w:r>
          </w:p>
        </w:tc>
        <w:tc>
          <w:tcPr>
            <w:tcW w:w="170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29CA26F" w14:textId="57997E20"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407</w:t>
            </w:r>
          </w:p>
        </w:tc>
        <w:tc>
          <w:tcPr>
            <w:tcW w:w="182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E10606D" w14:textId="2AF14182"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3,166</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5502936" w14:textId="1203F3D2"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3,573</w:t>
            </w:r>
          </w:p>
        </w:tc>
      </w:tr>
      <w:tr w:rsidR="00CE1377" w:rsidRPr="00581F1D" w14:paraId="4B118803" w14:textId="77777777" w:rsidTr="005758A8">
        <w:trPr>
          <w:trHeight w:val="278"/>
        </w:trPr>
        <w:tc>
          <w:tcPr>
            <w:tcW w:w="1702" w:type="dxa"/>
            <w:tcBorders>
              <w:top w:val="single" w:sz="4" w:space="0" w:color="auto"/>
              <w:left w:val="single" w:sz="4" w:space="0" w:color="auto"/>
              <w:bottom w:val="nil"/>
              <w:right w:val="single" w:sz="4" w:space="0" w:color="auto"/>
            </w:tcBorders>
            <w:shd w:val="clear" w:color="auto" w:fill="C00000"/>
            <w:noWrap/>
            <w:vAlign w:val="center"/>
            <w:hideMark/>
          </w:tcPr>
          <w:p w14:paraId="50478612" w14:textId="2C766513"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(5,081)</w:t>
            </w:r>
          </w:p>
        </w:tc>
        <w:tc>
          <w:tcPr>
            <w:tcW w:w="1842" w:type="dxa"/>
            <w:tcBorders>
              <w:top w:val="single" w:sz="4" w:space="0" w:color="auto"/>
              <w:left w:val="single" w:sz="4" w:space="0" w:color="auto"/>
              <w:bottom w:val="nil"/>
              <w:right w:val="nil"/>
            </w:tcBorders>
            <w:noWrap/>
            <w:vAlign w:val="center"/>
            <w:hideMark/>
          </w:tcPr>
          <w:p w14:paraId="62EF3894" w14:textId="77777777" w:rsidR="00CE1377" w:rsidRPr="00581F1D" w:rsidRDefault="00CE1377" w:rsidP="00CE1377">
            <w:pPr>
              <w:jc w:val="right"/>
              <w:rPr>
                <w:b/>
                <w:bCs/>
                <w:sz w:val="18"/>
                <w:szCs w:val="18"/>
                <w:highlight w:val="yellow"/>
              </w:rPr>
            </w:pPr>
          </w:p>
        </w:tc>
        <w:tc>
          <w:tcPr>
            <w:tcW w:w="2410" w:type="dxa"/>
            <w:tcBorders>
              <w:top w:val="single" w:sz="4" w:space="0" w:color="auto"/>
              <w:left w:val="nil"/>
              <w:bottom w:val="nil"/>
              <w:right w:val="single" w:sz="4" w:space="0" w:color="auto"/>
            </w:tcBorders>
            <w:noWrap/>
            <w:vAlign w:val="center"/>
            <w:hideMark/>
          </w:tcPr>
          <w:p w14:paraId="0E5A7004" w14:textId="77777777" w:rsidR="00CE1377" w:rsidRPr="00581F1D" w:rsidRDefault="00CE1377" w:rsidP="00CE1377">
            <w:pPr>
              <w:jc w:val="right"/>
              <w:rPr>
                <w:sz w:val="18"/>
                <w:szCs w:val="18"/>
                <w:highlight w:val="yellow"/>
              </w:rPr>
            </w:pPr>
          </w:p>
        </w:tc>
        <w:tc>
          <w:tcPr>
            <w:tcW w:w="3544" w:type="dxa"/>
            <w:tcBorders>
              <w:top w:val="single" w:sz="4" w:space="0" w:color="auto"/>
              <w:left w:val="single" w:sz="4" w:space="0" w:color="auto"/>
              <w:bottom w:val="nil"/>
              <w:right w:val="single" w:sz="4" w:space="0" w:color="auto"/>
            </w:tcBorders>
            <w:shd w:val="clear" w:color="auto" w:fill="C00000"/>
            <w:hideMark/>
          </w:tcPr>
          <w:p w14:paraId="3E8812A9" w14:textId="77777777" w:rsidR="00CE1377" w:rsidRPr="005758A8" w:rsidRDefault="00CE1377" w:rsidP="00CE1377">
            <w:pPr>
              <w:rPr>
                <w:b/>
                <w:bCs/>
                <w:color w:val="FFFFFF" w:themeColor="background1"/>
                <w:sz w:val="18"/>
                <w:szCs w:val="18"/>
              </w:rPr>
            </w:pPr>
            <w:r w:rsidRPr="005758A8">
              <w:rPr>
                <w:b/>
                <w:bCs/>
                <w:color w:val="FFFFFF" w:themeColor="background1"/>
                <w:sz w:val="18"/>
                <w:szCs w:val="18"/>
              </w:rPr>
              <w:t>Opening General Fund Balance</w:t>
            </w:r>
          </w:p>
        </w:tc>
        <w:tc>
          <w:tcPr>
            <w:tcW w:w="1701" w:type="dxa"/>
            <w:tcBorders>
              <w:top w:val="single" w:sz="4" w:space="0" w:color="auto"/>
              <w:left w:val="single" w:sz="4" w:space="0" w:color="auto"/>
              <w:bottom w:val="nil"/>
              <w:right w:val="single" w:sz="4" w:space="0" w:color="auto"/>
            </w:tcBorders>
            <w:shd w:val="clear" w:color="auto" w:fill="C00000"/>
            <w:noWrap/>
            <w:vAlign w:val="center"/>
            <w:hideMark/>
          </w:tcPr>
          <w:p w14:paraId="0540A2A2" w14:textId="5735AC8A"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(5,069)</w:t>
            </w:r>
          </w:p>
        </w:tc>
        <w:tc>
          <w:tcPr>
            <w:tcW w:w="1827" w:type="dxa"/>
            <w:tcBorders>
              <w:top w:val="single" w:sz="4" w:space="0" w:color="auto"/>
              <w:left w:val="single" w:sz="4" w:space="0" w:color="auto"/>
              <w:bottom w:val="nil"/>
              <w:right w:val="nil"/>
            </w:tcBorders>
            <w:noWrap/>
            <w:vAlign w:val="center"/>
            <w:hideMark/>
          </w:tcPr>
          <w:p w14:paraId="1BABCE09" w14:textId="77777777" w:rsidR="00CE1377" w:rsidRPr="00581F1D" w:rsidRDefault="00CE1377" w:rsidP="00CE1377">
            <w:pPr>
              <w:jc w:val="right"/>
              <w:rPr>
                <w:b/>
                <w:bCs/>
                <w:sz w:val="18"/>
                <w:szCs w:val="18"/>
                <w:highlight w:val="yellow"/>
              </w:rPr>
            </w:pPr>
          </w:p>
        </w:tc>
        <w:tc>
          <w:tcPr>
            <w:tcW w:w="2410" w:type="dxa"/>
            <w:tcBorders>
              <w:top w:val="single" w:sz="4" w:space="0" w:color="auto"/>
              <w:left w:val="nil"/>
              <w:bottom w:val="nil"/>
              <w:right w:val="nil"/>
            </w:tcBorders>
            <w:noWrap/>
            <w:vAlign w:val="center"/>
            <w:hideMark/>
          </w:tcPr>
          <w:p w14:paraId="290BF70D" w14:textId="77777777" w:rsidR="00CE1377" w:rsidRPr="00581F1D" w:rsidRDefault="00CE1377" w:rsidP="00CE1377">
            <w:pPr>
              <w:jc w:val="right"/>
              <w:rPr>
                <w:sz w:val="18"/>
                <w:szCs w:val="18"/>
                <w:highlight w:val="yellow"/>
              </w:rPr>
            </w:pPr>
          </w:p>
        </w:tc>
      </w:tr>
      <w:tr w:rsidR="00CE1377" w:rsidRPr="00581F1D" w14:paraId="5A162BAE" w14:textId="77777777" w:rsidTr="00950DD5">
        <w:trPr>
          <w:trHeight w:val="555"/>
        </w:trPr>
        <w:tc>
          <w:tcPr>
            <w:tcW w:w="1702" w:type="dxa"/>
            <w:tcBorders>
              <w:top w:val="nil"/>
              <w:left w:val="single" w:sz="4" w:space="0" w:color="auto"/>
              <w:bottom w:val="nil"/>
              <w:right w:val="single" w:sz="4" w:space="0" w:color="auto"/>
            </w:tcBorders>
            <w:noWrap/>
            <w:vAlign w:val="center"/>
            <w:hideMark/>
          </w:tcPr>
          <w:p w14:paraId="7A9BB035" w14:textId="6E28E037" w:rsidR="00CE1377" w:rsidRPr="00CE1377" w:rsidRDefault="00CE1377" w:rsidP="00CE1377">
            <w:pPr>
              <w:jc w:val="right"/>
              <w:rPr>
                <w:sz w:val="18"/>
                <w:szCs w:val="18"/>
                <w:highlight w:val="yellow"/>
              </w:rPr>
            </w:pPr>
            <w:r w:rsidRPr="00CE1377">
              <w:rPr>
                <w:sz w:val="18"/>
                <w:szCs w:val="18"/>
              </w:rPr>
              <w:t>(577)</w:t>
            </w:r>
          </w:p>
        </w:tc>
        <w:tc>
          <w:tcPr>
            <w:tcW w:w="1842" w:type="dxa"/>
            <w:tcBorders>
              <w:top w:val="nil"/>
              <w:left w:val="single" w:sz="4" w:space="0" w:color="auto"/>
              <w:bottom w:val="nil"/>
              <w:right w:val="nil"/>
            </w:tcBorders>
            <w:noWrap/>
            <w:vAlign w:val="center"/>
            <w:hideMark/>
          </w:tcPr>
          <w:p w14:paraId="41C3C848" w14:textId="77777777" w:rsidR="00CE1377" w:rsidRPr="00581F1D" w:rsidRDefault="00CE1377" w:rsidP="00CE1377">
            <w:pPr>
              <w:jc w:val="right"/>
              <w:rPr>
                <w:sz w:val="18"/>
                <w:szCs w:val="18"/>
                <w:highlight w:val="yellow"/>
              </w:rPr>
            </w:pPr>
          </w:p>
        </w:tc>
        <w:tc>
          <w:tcPr>
            <w:tcW w:w="2410" w:type="dxa"/>
            <w:tcBorders>
              <w:top w:val="nil"/>
              <w:left w:val="nil"/>
              <w:bottom w:val="nil"/>
              <w:right w:val="single" w:sz="4" w:space="0" w:color="auto"/>
            </w:tcBorders>
            <w:noWrap/>
            <w:vAlign w:val="center"/>
            <w:hideMark/>
          </w:tcPr>
          <w:p w14:paraId="0EE742B5" w14:textId="77777777" w:rsidR="00CE1377" w:rsidRPr="00581F1D" w:rsidRDefault="00CE1377" w:rsidP="00CE1377">
            <w:pPr>
              <w:jc w:val="right"/>
              <w:rPr>
                <w:sz w:val="18"/>
                <w:szCs w:val="18"/>
                <w:highlight w:val="yellow"/>
              </w:rPr>
            </w:pPr>
          </w:p>
        </w:tc>
        <w:tc>
          <w:tcPr>
            <w:tcW w:w="3544" w:type="dxa"/>
            <w:tcBorders>
              <w:top w:val="nil"/>
              <w:left w:val="single" w:sz="4" w:space="0" w:color="auto"/>
              <w:bottom w:val="nil"/>
              <w:right w:val="single" w:sz="4" w:space="0" w:color="auto"/>
            </w:tcBorders>
            <w:hideMark/>
          </w:tcPr>
          <w:p w14:paraId="58F6D758" w14:textId="77777777" w:rsidR="00CE1377" w:rsidRPr="00CE1377" w:rsidRDefault="00CE1377" w:rsidP="00CE1377">
            <w:pPr>
              <w:rPr>
                <w:sz w:val="18"/>
                <w:szCs w:val="18"/>
              </w:rPr>
            </w:pPr>
            <w:r w:rsidRPr="00CE1377">
              <w:rPr>
                <w:sz w:val="18"/>
                <w:szCs w:val="18"/>
              </w:rPr>
              <w:t>Less/Plus (Surplus) or Deficit on General Fund Balance in Year</w:t>
            </w:r>
          </w:p>
        </w:tc>
        <w:tc>
          <w:tcPr>
            <w:tcW w:w="1701" w:type="dxa"/>
            <w:tcBorders>
              <w:top w:val="nil"/>
              <w:left w:val="single" w:sz="4" w:space="0" w:color="auto"/>
              <w:bottom w:val="nil"/>
              <w:right w:val="single" w:sz="4" w:space="0" w:color="auto"/>
            </w:tcBorders>
            <w:noWrap/>
            <w:vAlign w:val="center"/>
            <w:hideMark/>
          </w:tcPr>
          <w:p w14:paraId="10B030A6" w14:textId="5D031F35" w:rsidR="00CE1377" w:rsidRPr="00CE1377" w:rsidRDefault="00CE1377" w:rsidP="00CE1377">
            <w:pPr>
              <w:jc w:val="right"/>
              <w:rPr>
                <w:b/>
                <w:bCs/>
                <w:color w:val="auto"/>
                <w:sz w:val="18"/>
                <w:szCs w:val="18"/>
                <w:highlight w:val="yellow"/>
              </w:rPr>
            </w:pPr>
            <w:r w:rsidRPr="00CE1377">
              <w:rPr>
                <w:sz w:val="18"/>
                <w:szCs w:val="18"/>
              </w:rPr>
              <w:t>407</w:t>
            </w:r>
          </w:p>
        </w:tc>
        <w:tc>
          <w:tcPr>
            <w:tcW w:w="1827" w:type="dxa"/>
            <w:tcBorders>
              <w:top w:val="nil"/>
              <w:left w:val="single" w:sz="4" w:space="0" w:color="auto"/>
              <w:bottom w:val="nil"/>
              <w:right w:val="nil"/>
            </w:tcBorders>
            <w:noWrap/>
            <w:vAlign w:val="center"/>
            <w:hideMark/>
          </w:tcPr>
          <w:p w14:paraId="52471670" w14:textId="77777777" w:rsidR="00CE1377" w:rsidRPr="00581F1D" w:rsidRDefault="00CE1377" w:rsidP="00CE1377">
            <w:pPr>
              <w:jc w:val="right"/>
              <w:rPr>
                <w:b/>
                <w:bCs/>
                <w:sz w:val="18"/>
                <w:szCs w:val="18"/>
                <w:highlight w:val="yellow"/>
              </w:rPr>
            </w:pPr>
          </w:p>
        </w:tc>
        <w:tc>
          <w:tcPr>
            <w:tcW w:w="2410" w:type="dxa"/>
            <w:tcBorders>
              <w:top w:val="nil"/>
              <w:left w:val="nil"/>
              <w:bottom w:val="nil"/>
              <w:right w:val="nil"/>
            </w:tcBorders>
            <w:noWrap/>
            <w:vAlign w:val="center"/>
            <w:hideMark/>
          </w:tcPr>
          <w:p w14:paraId="0C34A121" w14:textId="77777777" w:rsidR="00CE1377" w:rsidRPr="00581F1D" w:rsidRDefault="00CE1377" w:rsidP="00CE1377">
            <w:pPr>
              <w:jc w:val="right"/>
              <w:rPr>
                <w:sz w:val="18"/>
                <w:szCs w:val="18"/>
                <w:highlight w:val="yellow"/>
              </w:rPr>
            </w:pPr>
          </w:p>
        </w:tc>
      </w:tr>
      <w:tr w:rsidR="00CE1377" w:rsidRPr="00581F1D" w14:paraId="5442B3BB" w14:textId="77777777" w:rsidTr="00950DD5">
        <w:trPr>
          <w:trHeight w:val="555"/>
        </w:trPr>
        <w:tc>
          <w:tcPr>
            <w:tcW w:w="1702" w:type="dxa"/>
            <w:tcBorders>
              <w:top w:val="nil"/>
              <w:left w:val="single" w:sz="4" w:space="0" w:color="auto"/>
              <w:bottom w:val="single" w:sz="4" w:space="0" w:color="auto"/>
              <w:right w:val="single" w:sz="4" w:space="0" w:color="auto"/>
            </w:tcBorders>
            <w:noWrap/>
            <w:vAlign w:val="center"/>
            <w:hideMark/>
          </w:tcPr>
          <w:p w14:paraId="1F9690FF" w14:textId="60ABAE88" w:rsidR="00CE1377" w:rsidRPr="00CE1377" w:rsidRDefault="00CE1377" w:rsidP="00CE1377">
            <w:pPr>
              <w:jc w:val="right"/>
              <w:rPr>
                <w:sz w:val="18"/>
                <w:szCs w:val="18"/>
                <w:highlight w:val="yellow"/>
              </w:rPr>
            </w:pPr>
            <w:r w:rsidRPr="00CE1377">
              <w:rPr>
                <w:sz w:val="18"/>
                <w:szCs w:val="18"/>
              </w:rPr>
              <w:t>589</w:t>
            </w:r>
          </w:p>
        </w:tc>
        <w:tc>
          <w:tcPr>
            <w:tcW w:w="1842" w:type="dxa"/>
            <w:tcBorders>
              <w:top w:val="nil"/>
              <w:left w:val="single" w:sz="4" w:space="0" w:color="auto"/>
              <w:bottom w:val="nil"/>
              <w:right w:val="nil"/>
            </w:tcBorders>
            <w:noWrap/>
            <w:vAlign w:val="center"/>
            <w:hideMark/>
          </w:tcPr>
          <w:p w14:paraId="6E4557DB" w14:textId="77777777" w:rsidR="00CE1377" w:rsidRPr="00581F1D" w:rsidRDefault="00CE1377" w:rsidP="00CE1377">
            <w:pPr>
              <w:jc w:val="right"/>
              <w:rPr>
                <w:sz w:val="18"/>
                <w:szCs w:val="18"/>
                <w:highlight w:val="yellow"/>
              </w:rPr>
            </w:pPr>
          </w:p>
        </w:tc>
        <w:tc>
          <w:tcPr>
            <w:tcW w:w="2410" w:type="dxa"/>
            <w:tcBorders>
              <w:top w:val="nil"/>
              <w:left w:val="nil"/>
              <w:bottom w:val="nil"/>
              <w:right w:val="single" w:sz="4" w:space="0" w:color="auto"/>
            </w:tcBorders>
            <w:noWrap/>
            <w:vAlign w:val="center"/>
            <w:hideMark/>
          </w:tcPr>
          <w:p w14:paraId="754868DD" w14:textId="77777777" w:rsidR="00CE1377" w:rsidRPr="00581F1D" w:rsidRDefault="00CE1377" w:rsidP="00CE1377">
            <w:pPr>
              <w:jc w:val="right"/>
              <w:rPr>
                <w:sz w:val="18"/>
                <w:szCs w:val="18"/>
                <w:highlight w:val="yellow"/>
              </w:rPr>
            </w:pPr>
          </w:p>
        </w:tc>
        <w:tc>
          <w:tcPr>
            <w:tcW w:w="3544" w:type="dxa"/>
            <w:tcBorders>
              <w:top w:val="nil"/>
              <w:left w:val="single" w:sz="4" w:space="0" w:color="auto"/>
              <w:bottom w:val="single" w:sz="4" w:space="0" w:color="auto"/>
              <w:right w:val="single" w:sz="4" w:space="0" w:color="auto"/>
            </w:tcBorders>
            <w:hideMark/>
          </w:tcPr>
          <w:p w14:paraId="75EBCD4F" w14:textId="77777777" w:rsidR="00CE1377" w:rsidRPr="00CE1377" w:rsidRDefault="00CE1377" w:rsidP="00CE1377">
            <w:pPr>
              <w:rPr>
                <w:sz w:val="18"/>
                <w:szCs w:val="18"/>
              </w:rPr>
            </w:pPr>
            <w:r w:rsidRPr="00CE1377">
              <w:rPr>
                <w:sz w:val="18"/>
                <w:szCs w:val="18"/>
              </w:rPr>
              <w:t>Less/Plus Net Transfers to/(from) Earmarked Reserves</w:t>
            </w:r>
          </w:p>
        </w:tc>
        <w:tc>
          <w:tcPr>
            <w:tcW w:w="1701" w:type="dxa"/>
            <w:tcBorders>
              <w:top w:val="nil"/>
              <w:left w:val="single" w:sz="4" w:space="0" w:color="auto"/>
              <w:bottom w:val="single" w:sz="4" w:space="0" w:color="auto"/>
              <w:right w:val="single" w:sz="4" w:space="0" w:color="auto"/>
            </w:tcBorders>
            <w:noWrap/>
            <w:vAlign w:val="center"/>
            <w:hideMark/>
          </w:tcPr>
          <w:p w14:paraId="7230469C" w14:textId="7E4D1DEE" w:rsidR="00CE1377" w:rsidRPr="00CE1377" w:rsidRDefault="00CE1377" w:rsidP="00CE1377">
            <w:pPr>
              <w:jc w:val="right"/>
              <w:rPr>
                <w:sz w:val="18"/>
                <w:szCs w:val="18"/>
                <w:highlight w:val="yellow"/>
              </w:rPr>
            </w:pPr>
            <w:r w:rsidRPr="00CE1377">
              <w:rPr>
                <w:sz w:val="18"/>
                <w:szCs w:val="18"/>
              </w:rPr>
              <w:t>(420)</w:t>
            </w:r>
          </w:p>
        </w:tc>
        <w:tc>
          <w:tcPr>
            <w:tcW w:w="1827" w:type="dxa"/>
            <w:tcBorders>
              <w:top w:val="nil"/>
              <w:left w:val="single" w:sz="4" w:space="0" w:color="auto"/>
              <w:bottom w:val="nil"/>
              <w:right w:val="nil"/>
            </w:tcBorders>
            <w:noWrap/>
            <w:vAlign w:val="center"/>
            <w:hideMark/>
          </w:tcPr>
          <w:p w14:paraId="4111B2B4" w14:textId="77777777" w:rsidR="00CE1377" w:rsidRPr="00581F1D" w:rsidRDefault="00CE1377" w:rsidP="00CE1377">
            <w:pPr>
              <w:jc w:val="right"/>
              <w:rPr>
                <w:b/>
                <w:bCs/>
                <w:sz w:val="18"/>
                <w:szCs w:val="18"/>
                <w:highlight w:val="yellow"/>
              </w:rPr>
            </w:pPr>
          </w:p>
        </w:tc>
        <w:tc>
          <w:tcPr>
            <w:tcW w:w="2410" w:type="dxa"/>
            <w:tcBorders>
              <w:top w:val="nil"/>
              <w:left w:val="nil"/>
              <w:bottom w:val="nil"/>
              <w:right w:val="nil"/>
            </w:tcBorders>
            <w:noWrap/>
            <w:vAlign w:val="center"/>
            <w:hideMark/>
          </w:tcPr>
          <w:p w14:paraId="5F0169BF" w14:textId="77777777" w:rsidR="00CE1377" w:rsidRPr="00581F1D" w:rsidRDefault="00CE1377" w:rsidP="00CE1377">
            <w:pPr>
              <w:jc w:val="right"/>
              <w:rPr>
                <w:sz w:val="18"/>
                <w:szCs w:val="18"/>
                <w:highlight w:val="yellow"/>
              </w:rPr>
            </w:pPr>
          </w:p>
        </w:tc>
      </w:tr>
      <w:tr w:rsidR="00CE1377" w:rsidRPr="00581F1D" w14:paraId="5CEE8207" w14:textId="77777777" w:rsidTr="005758A8">
        <w:trPr>
          <w:trHeight w:val="285"/>
        </w:trPr>
        <w:tc>
          <w:tcPr>
            <w:tcW w:w="17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DF5E3A1" w14:textId="5FEC8FDF"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(5,069)</w:t>
            </w:r>
          </w:p>
        </w:tc>
        <w:tc>
          <w:tcPr>
            <w:tcW w:w="1842" w:type="dxa"/>
            <w:tcBorders>
              <w:top w:val="nil"/>
              <w:left w:val="single" w:sz="4" w:space="0" w:color="auto"/>
              <w:bottom w:val="nil"/>
              <w:right w:val="nil"/>
            </w:tcBorders>
            <w:noWrap/>
            <w:vAlign w:val="center"/>
            <w:hideMark/>
          </w:tcPr>
          <w:p w14:paraId="7D2A5108" w14:textId="77777777" w:rsidR="00CE1377" w:rsidRPr="00581F1D" w:rsidRDefault="00CE1377" w:rsidP="00CE1377">
            <w:pPr>
              <w:jc w:val="right"/>
              <w:rPr>
                <w:b/>
                <w:bCs/>
                <w:sz w:val="18"/>
                <w:szCs w:val="18"/>
                <w:highlight w:val="yellow"/>
              </w:rPr>
            </w:pPr>
          </w:p>
        </w:tc>
        <w:tc>
          <w:tcPr>
            <w:tcW w:w="2410" w:type="dxa"/>
            <w:tcBorders>
              <w:top w:val="nil"/>
              <w:left w:val="nil"/>
              <w:bottom w:val="nil"/>
              <w:right w:val="single" w:sz="4" w:space="0" w:color="auto"/>
            </w:tcBorders>
            <w:noWrap/>
            <w:vAlign w:val="center"/>
            <w:hideMark/>
          </w:tcPr>
          <w:p w14:paraId="5B738CED" w14:textId="77777777" w:rsidR="00CE1377" w:rsidRPr="00581F1D" w:rsidRDefault="00CE1377" w:rsidP="00CE1377">
            <w:pPr>
              <w:jc w:val="right"/>
              <w:rPr>
                <w:sz w:val="18"/>
                <w:szCs w:val="18"/>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C00000"/>
            <w:hideMark/>
          </w:tcPr>
          <w:p w14:paraId="7AF24506" w14:textId="77777777" w:rsidR="00CE1377" w:rsidRPr="005758A8" w:rsidRDefault="00CE1377" w:rsidP="00CE1377">
            <w:pPr>
              <w:rPr>
                <w:b/>
                <w:bCs/>
                <w:color w:val="FFFFFF" w:themeColor="background1"/>
                <w:sz w:val="18"/>
                <w:szCs w:val="18"/>
              </w:rPr>
            </w:pPr>
            <w:r w:rsidRPr="005758A8">
              <w:rPr>
                <w:b/>
                <w:bCs/>
                <w:color w:val="FFFFFF" w:themeColor="background1"/>
                <w:sz w:val="18"/>
                <w:szCs w:val="18"/>
              </w:rPr>
              <w:t>Closing General Fund Balance</w:t>
            </w:r>
          </w:p>
        </w:tc>
        <w:tc>
          <w:tcPr>
            <w:tcW w:w="170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B4EEAB8" w14:textId="70B735EB" w:rsidR="00CE1377" w:rsidRPr="005758A8" w:rsidRDefault="00CE1377" w:rsidP="00CE1377">
            <w:pPr>
              <w:jc w:val="right"/>
              <w:rPr>
                <w:b/>
                <w:bCs/>
                <w:color w:val="FFFFFF" w:themeColor="background1"/>
                <w:sz w:val="18"/>
                <w:szCs w:val="18"/>
                <w:highlight w:val="yellow"/>
              </w:rPr>
            </w:pPr>
            <w:r w:rsidRPr="005758A8">
              <w:rPr>
                <w:b/>
                <w:bCs/>
                <w:color w:val="FFFFFF" w:themeColor="background1"/>
                <w:sz w:val="18"/>
                <w:szCs w:val="18"/>
              </w:rPr>
              <w:t>(5,082)</w:t>
            </w:r>
          </w:p>
        </w:tc>
        <w:tc>
          <w:tcPr>
            <w:tcW w:w="1827" w:type="dxa"/>
            <w:tcBorders>
              <w:top w:val="nil"/>
              <w:left w:val="single" w:sz="4" w:space="0" w:color="auto"/>
              <w:bottom w:val="nil"/>
              <w:right w:val="nil"/>
            </w:tcBorders>
            <w:noWrap/>
            <w:vAlign w:val="center"/>
            <w:hideMark/>
          </w:tcPr>
          <w:p w14:paraId="5D8F7247" w14:textId="77777777" w:rsidR="00CE1377" w:rsidRPr="00581F1D" w:rsidRDefault="00CE1377" w:rsidP="00CE1377">
            <w:pPr>
              <w:jc w:val="right"/>
              <w:rPr>
                <w:b/>
                <w:bCs/>
                <w:sz w:val="18"/>
                <w:szCs w:val="18"/>
                <w:highlight w:val="yellow"/>
              </w:rPr>
            </w:pPr>
          </w:p>
        </w:tc>
        <w:tc>
          <w:tcPr>
            <w:tcW w:w="2410" w:type="dxa"/>
            <w:tcBorders>
              <w:top w:val="nil"/>
              <w:left w:val="nil"/>
              <w:bottom w:val="nil"/>
              <w:right w:val="nil"/>
            </w:tcBorders>
            <w:noWrap/>
            <w:vAlign w:val="center"/>
            <w:hideMark/>
          </w:tcPr>
          <w:p w14:paraId="631FFB09" w14:textId="77777777" w:rsidR="00CE1377" w:rsidRPr="00581F1D" w:rsidRDefault="00CE1377" w:rsidP="00CE1377">
            <w:pPr>
              <w:jc w:val="right"/>
              <w:rPr>
                <w:sz w:val="18"/>
                <w:szCs w:val="18"/>
                <w:highlight w:val="yellow"/>
              </w:rPr>
            </w:pPr>
          </w:p>
        </w:tc>
      </w:tr>
    </w:tbl>
    <w:p w14:paraId="44FF26C0" w14:textId="77777777" w:rsidR="00234379" w:rsidRPr="00581F1D" w:rsidRDefault="00234379" w:rsidP="00234379">
      <w:pPr>
        <w:rPr>
          <w:highlight w:val="yellow"/>
        </w:rPr>
        <w:sectPr w:rsidR="00234379" w:rsidRPr="00581F1D" w:rsidSect="00234379">
          <w:type w:val="continuous"/>
          <w:pgSz w:w="16838" w:h="11906" w:orient="landscape"/>
          <w:pgMar w:top="1080" w:right="1134" w:bottom="1080" w:left="1134" w:header="708" w:footer="708" w:gutter="0"/>
          <w:cols w:space="286"/>
          <w:titlePg/>
          <w:docGrid w:linePitch="360"/>
        </w:sectPr>
      </w:pPr>
    </w:p>
    <w:p w14:paraId="5B8E0D0C" w14:textId="11630C2C" w:rsidR="00234379" w:rsidRPr="00EF76FC" w:rsidRDefault="00234379" w:rsidP="00236395">
      <w:pPr>
        <w:pStyle w:val="Heading4"/>
        <w:numPr>
          <w:ilvl w:val="0"/>
          <w:numId w:val="6"/>
        </w:numPr>
        <w:ind w:left="0" w:firstLine="0"/>
        <w:jc w:val="both"/>
      </w:pPr>
      <w:bookmarkStart w:id="51" w:name="_Toc232670436"/>
      <w:bookmarkStart w:id="52" w:name="_Toc201130215"/>
      <w:r w:rsidRPr="00EF76FC">
        <w:lastRenderedPageBreak/>
        <w:t>Accounting Standard Issued But Not Yet Adopted</w:t>
      </w:r>
      <w:bookmarkEnd w:id="51"/>
    </w:p>
    <w:p w14:paraId="630B205F" w14:textId="77777777" w:rsidR="00234379" w:rsidRPr="00B66AE1" w:rsidRDefault="00234379" w:rsidP="00236395">
      <w:pPr>
        <w:jc w:val="both"/>
      </w:pPr>
      <w:r w:rsidRPr="00EF76FC">
        <w:t xml:space="preserve">The Code of Practice requires the disclosure of the impact of an accounting change arising from a new accounting standard which has been issued but not </w:t>
      </w:r>
      <w:r w:rsidRPr="00B66AE1">
        <w:t>yet adopted by the Code for the relevant financial year.</w:t>
      </w:r>
    </w:p>
    <w:p w14:paraId="3CE5BCA5" w14:textId="77777777" w:rsidR="00234379" w:rsidRPr="00B66AE1" w:rsidRDefault="00234379" w:rsidP="00236395">
      <w:pPr>
        <w:jc w:val="both"/>
      </w:pPr>
      <w:r w:rsidRPr="00B66AE1">
        <w:t>The standards introduced by the 2025/26 Code of Practice are:</w:t>
      </w:r>
    </w:p>
    <w:p w14:paraId="61B0F326" w14:textId="77777777" w:rsidR="00B66AE1" w:rsidRPr="00B66AE1" w:rsidRDefault="00B66AE1" w:rsidP="00DA2069">
      <w:pPr>
        <w:pStyle w:val="ListParagraph"/>
        <w:numPr>
          <w:ilvl w:val="0"/>
          <w:numId w:val="47"/>
        </w:numPr>
        <w:ind w:left="709"/>
        <w:jc w:val="both"/>
      </w:pPr>
      <w:r w:rsidRPr="00B66AE1">
        <w:t xml:space="preserve">Amendments to FRS 102 The Financial Reporting Standard applicable in the UK and Republic of Ireland (Amendments to Heritage assets) issued in March 2024. </w:t>
      </w:r>
    </w:p>
    <w:p w14:paraId="0307244B" w14:textId="77777777" w:rsidR="00B66AE1" w:rsidRPr="00B66AE1" w:rsidRDefault="00B66AE1" w:rsidP="00DA2069">
      <w:pPr>
        <w:pStyle w:val="ListParagraph"/>
        <w:numPr>
          <w:ilvl w:val="0"/>
          <w:numId w:val="47"/>
        </w:numPr>
        <w:ind w:left="709"/>
        <w:jc w:val="both"/>
      </w:pPr>
      <w:r w:rsidRPr="00B66AE1">
        <w:t xml:space="preserve">Amendments to the Classification and Measurement of Financial Instruments (Amendments to IFRS 9 and IFRS 7) issued in May 2024 </w:t>
      </w:r>
    </w:p>
    <w:p w14:paraId="00E7289B" w14:textId="57D0DEFB" w:rsidR="00B66AE1" w:rsidRPr="00B66AE1" w:rsidRDefault="00B66AE1" w:rsidP="00DA2069">
      <w:pPr>
        <w:pStyle w:val="ListParagraph"/>
        <w:numPr>
          <w:ilvl w:val="0"/>
          <w:numId w:val="47"/>
        </w:numPr>
        <w:ind w:left="709"/>
        <w:jc w:val="both"/>
      </w:pPr>
      <w:r w:rsidRPr="00B66AE1">
        <w:t xml:space="preserve">Annual improvements to IFRS accounting standards – Volume 11 issued in July 2024 d) Contracts Referencing Nature-dependent Electricity (Amendments to IFRS 9 and IFRS 7) issued in December 2024 </w:t>
      </w:r>
    </w:p>
    <w:p w14:paraId="51DEFE31" w14:textId="3F24C6B0" w:rsidR="00234379" w:rsidRPr="00B66AE1" w:rsidRDefault="00234379" w:rsidP="00B66AE1">
      <w:pPr>
        <w:jc w:val="both"/>
      </w:pPr>
      <w:r w:rsidRPr="00B66AE1">
        <w:t xml:space="preserve">The above changes are not expected to have a material impact on future years statement of accounts. </w:t>
      </w:r>
    </w:p>
    <w:p w14:paraId="0AC05613" w14:textId="77777777" w:rsidR="00234379" w:rsidRPr="009327D8" w:rsidRDefault="00234379" w:rsidP="00236395">
      <w:pPr>
        <w:jc w:val="both"/>
      </w:pPr>
    </w:p>
    <w:p w14:paraId="3B4CAF12" w14:textId="725C574D" w:rsidR="000B7DD1" w:rsidRPr="009327D8" w:rsidRDefault="000B7DD1" w:rsidP="00236395">
      <w:pPr>
        <w:pStyle w:val="Heading4"/>
        <w:numPr>
          <w:ilvl w:val="0"/>
          <w:numId w:val="6"/>
        </w:numPr>
        <w:ind w:left="0" w:firstLine="0"/>
        <w:jc w:val="both"/>
      </w:pPr>
      <w:bookmarkStart w:id="53" w:name="_Toc232670437"/>
      <w:r w:rsidRPr="009327D8">
        <w:t>Critical Judgements in Applying Accounting Policies</w:t>
      </w:r>
      <w:bookmarkEnd w:id="52"/>
      <w:bookmarkEnd w:id="53"/>
    </w:p>
    <w:p w14:paraId="0417E104" w14:textId="77777777" w:rsidR="00234379" w:rsidRPr="009327D8" w:rsidRDefault="00234379" w:rsidP="00236395">
      <w:pPr>
        <w:jc w:val="both"/>
        <w:sectPr w:rsidR="00234379" w:rsidRPr="009327D8" w:rsidSect="003E01ED">
          <w:type w:val="continuous"/>
          <w:pgSz w:w="11906" w:h="16838"/>
          <w:pgMar w:top="1440" w:right="1077" w:bottom="1440" w:left="1077" w:header="709" w:footer="709" w:gutter="0"/>
          <w:cols w:space="286"/>
          <w:titlePg/>
          <w:docGrid w:linePitch="360"/>
        </w:sectPr>
      </w:pPr>
    </w:p>
    <w:p w14:paraId="1647C025" w14:textId="77777777" w:rsidR="000B7DD1" w:rsidRDefault="000B7DD1" w:rsidP="00236395">
      <w:pPr>
        <w:jc w:val="both"/>
      </w:pPr>
      <w:r w:rsidRPr="009327D8">
        <w:t>In applying the accounting policies set out in Note 1, the Authority has had to make certain judgements about complex transactions or those involving uncertainty about future events.</w:t>
      </w:r>
    </w:p>
    <w:p w14:paraId="4749EE5B" w14:textId="77777777" w:rsidR="005758A8" w:rsidRPr="009327D8" w:rsidRDefault="005758A8" w:rsidP="00236395">
      <w:pPr>
        <w:jc w:val="both"/>
      </w:pPr>
    </w:p>
    <w:p w14:paraId="59A3165E" w14:textId="77777777" w:rsidR="000B7DD1" w:rsidRPr="009327D8" w:rsidRDefault="000B7DD1" w:rsidP="00236395">
      <w:pPr>
        <w:jc w:val="both"/>
      </w:pPr>
      <w:r w:rsidRPr="009327D8">
        <w:t>The critical judgements made in the Statement of Accounts are:</w:t>
      </w:r>
    </w:p>
    <w:p w14:paraId="03308C77" w14:textId="3F777421" w:rsidR="009327D8" w:rsidRPr="009327D8" w:rsidRDefault="009327D8" w:rsidP="00DA2069">
      <w:pPr>
        <w:pStyle w:val="ListParagraph"/>
        <w:numPr>
          <w:ilvl w:val="0"/>
          <w:numId w:val="27"/>
        </w:numPr>
        <w:jc w:val="both"/>
      </w:pPr>
      <w:r w:rsidRPr="009327D8">
        <w:t>Going Concern Basis</w:t>
      </w:r>
      <w:r w:rsidR="005758A8">
        <w:t xml:space="preserve"> -</w:t>
      </w:r>
      <w:r w:rsidRPr="009327D8">
        <w:t>The accounts have been prepared on a going concern basis, which means it is assumed that our functions and service will continue in operational existence for the foreseeable future.</w:t>
      </w:r>
    </w:p>
    <w:p w14:paraId="7A7BEC3A" w14:textId="508E43A3" w:rsidR="000B7DD1" w:rsidRPr="009327D8" w:rsidRDefault="002C0728" w:rsidP="00DA2069">
      <w:pPr>
        <w:pStyle w:val="ListParagraph"/>
        <w:numPr>
          <w:ilvl w:val="0"/>
          <w:numId w:val="27"/>
        </w:numPr>
        <w:jc w:val="both"/>
        <w:sectPr w:rsidR="000B7DD1" w:rsidRPr="009327D8" w:rsidSect="003E01ED">
          <w:type w:val="continuous"/>
          <w:pgSz w:w="11906" w:h="16838"/>
          <w:pgMar w:top="1440" w:right="1077" w:bottom="1440" w:left="1077" w:header="709" w:footer="709" w:gutter="0"/>
          <w:cols w:space="286"/>
          <w:titlePg/>
          <w:docGrid w:linePitch="360"/>
        </w:sectPr>
      </w:pPr>
      <w:r w:rsidRPr="009327D8">
        <w:t>Valuation method</w:t>
      </w:r>
      <w:r w:rsidR="005758A8">
        <w:t xml:space="preserve"> - </w:t>
      </w:r>
      <w:r w:rsidR="000B7DD1" w:rsidRPr="009327D8">
        <w:t>The Authority has valued its Fire Stations at depreciated replacement cost, as there is no market</w:t>
      </w:r>
      <w:r w:rsidRPr="009327D8">
        <w:t>-</w:t>
      </w:r>
      <w:r w:rsidR="000B7DD1" w:rsidRPr="009327D8">
        <w:t>based evidence of fair value due to the specialised nature of the assets.</w:t>
      </w:r>
    </w:p>
    <w:p w14:paraId="5109B2E1" w14:textId="77777777" w:rsidR="00D20EA8" w:rsidRPr="00AF2FA3" w:rsidRDefault="00D20EA8" w:rsidP="00236395">
      <w:pPr>
        <w:jc w:val="both"/>
      </w:pPr>
    </w:p>
    <w:p w14:paraId="0405183E" w14:textId="079E5960" w:rsidR="00D20EA8" w:rsidRPr="00AF2FA3" w:rsidRDefault="00D20EA8" w:rsidP="00236395">
      <w:pPr>
        <w:pStyle w:val="Heading4"/>
        <w:numPr>
          <w:ilvl w:val="0"/>
          <w:numId w:val="6"/>
        </w:numPr>
        <w:ind w:left="0" w:firstLine="0"/>
        <w:jc w:val="both"/>
        <w:sectPr w:rsidR="00D20EA8" w:rsidRPr="00AF2FA3" w:rsidSect="003E01ED">
          <w:type w:val="continuous"/>
          <w:pgSz w:w="11906" w:h="16838"/>
          <w:pgMar w:top="1440" w:right="1077" w:bottom="1440" w:left="1077" w:header="709" w:footer="709" w:gutter="0"/>
          <w:cols w:space="286"/>
          <w:titlePg/>
          <w:docGrid w:linePitch="360"/>
        </w:sectPr>
      </w:pPr>
      <w:bookmarkStart w:id="54" w:name="_Toc201130216"/>
      <w:bookmarkStart w:id="55" w:name="_Toc232670438"/>
      <w:r w:rsidRPr="00AF2FA3">
        <w:t>Assumptions made about the future and other major sources of estimation uncertainty</w:t>
      </w:r>
      <w:bookmarkEnd w:id="54"/>
      <w:bookmarkEnd w:id="55"/>
    </w:p>
    <w:p w14:paraId="166415B2" w14:textId="77777777" w:rsidR="00D20EA8" w:rsidRPr="009327D8" w:rsidRDefault="00D20EA8" w:rsidP="00236395">
      <w:pPr>
        <w:jc w:val="both"/>
      </w:pPr>
      <w:r w:rsidRPr="00AF2FA3">
        <w:t xml:space="preserve">The Statement of Accounts contains estimated figures that are based on assumptions made by the Authority about the future or that which are otherwise uncertain. Estimates are made taking into account historical experience, current trends and other relevant factors. However, because balances cannot be determined with certainty, actual results could be materially different from the </w:t>
      </w:r>
      <w:r w:rsidRPr="009327D8">
        <w:t xml:space="preserve">assumptions and estimates. </w:t>
      </w:r>
    </w:p>
    <w:p w14:paraId="18A0FC32" w14:textId="77777777" w:rsidR="00D20EA8" w:rsidRPr="009327D8" w:rsidRDefault="00D20EA8" w:rsidP="00236395">
      <w:pPr>
        <w:jc w:val="both"/>
      </w:pPr>
      <w:r w:rsidRPr="009327D8">
        <w:t> </w:t>
      </w:r>
    </w:p>
    <w:p w14:paraId="60D76D13" w14:textId="5A612D4E" w:rsidR="00D20EA8" w:rsidRPr="009327D8" w:rsidRDefault="00D20EA8" w:rsidP="00236395">
      <w:pPr>
        <w:jc w:val="both"/>
        <w:sectPr w:rsidR="00D20EA8" w:rsidRPr="009327D8" w:rsidSect="003E01ED">
          <w:type w:val="continuous"/>
          <w:pgSz w:w="11906" w:h="16838"/>
          <w:pgMar w:top="1440" w:right="1077" w:bottom="1440" w:left="1077" w:header="709" w:footer="709" w:gutter="0"/>
          <w:cols w:space="286"/>
          <w:titlePg/>
          <w:docGrid w:linePitch="360"/>
        </w:sectPr>
      </w:pPr>
      <w:r w:rsidRPr="009327D8">
        <w:lastRenderedPageBreak/>
        <w:t>The items in the Authority’s Balance Sheet at 31 March 202</w:t>
      </w:r>
      <w:r w:rsidR="009327D8" w:rsidRPr="009327D8">
        <w:t>6</w:t>
      </w:r>
      <w:r w:rsidRPr="009327D8">
        <w:t xml:space="preserve"> for which there is a significant risk of material adjustment in the forthcoming year are as follows:</w:t>
      </w:r>
    </w:p>
    <w:p w14:paraId="6098AC75" w14:textId="72F7DC48" w:rsidR="00D20EA8" w:rsidRPr="009327D8" w:rsidRDefault="00D20EA8" w:rsidP="00D20EA8"/>
    <w:p w14:paraId="6BB9E460" w14:textId="77777777" w:rsidR="00D20EA8" w:rsidRPr="00581F1D" w:rsidRDefault="00D20EA8" w:rsidP="00D20EA8">
      <w:pPr>
        <w:jc w:val="center"/>
        <w:rPr>
          <w:rFonts w:ascii="Arial" w:eastAsia="Times New Roman" w:hAnsi="Arial" w:cs="Arial"/>
          <w:b/>
          <w:bCs/>
          <w:color w:val="auto"/>
          <w:kern w:val="0"/>
          <w:sz w:val="20"/>
          <w:szCs w:val="20"/>
          <w:highlight w:val="yellow"/>
          <w:lang w:eastAsia="en-GB"/>
          <w14:ligatures w14:val="none"/>
        </w:rPr>
        <w:sectPr w:rsidR="00D20EA8" w:rsidRPr="00581F1D" w:rsidSect="003E01ED">
          <w:type w:val="continuous"/>
          <w:pgSz w:w="11906" w:h="16838"/>
          <w:pgMar w:top="1440" w:right="1077" w:bottom="1440" w:left="1077" w:header="709" w:footer="709" w:gutter="0"/>
          <w:cols w:space="286"/>
          <w:titlePg/>
          <w:docGrid w:linePitch="360"/>
        </w:sectPr>
      </w:pPr>
    </w:p>
    <w:tbl>
      <w:tblPr>
        <w:tblW w:w="10400" w:type="dxa"/>
        <w:tblLook w:val="04A0" w:firstRow="1" w:lastRow="0" w:firstColumn="1" w:lastColumn="0" w:noHBand="0" w:noVBand="1"/>
      </w:tblPr>
      <w:tblGrid>
        <w:gridCol w:w="1297"/>
        <w:gridCol w:w="4935"/>
        <w:gridCol w:w="3946"/>
        <w:gridCol w:w="222"/>
      </w:tblGrid>
      <w:tr w:rsidR="00D20EA8" w:rsidRPr="009327D8" w14:paraId="39CC2AA8" w14:textId="77777777" w:rsidTr="00D20EA8">
        <w:trPr>
          <w:gridAfter w:val="1"/>
          <w:wAfter w:w="222" w:type="dxa"/>
          <w:trHeight w:val="630"/>
        </w:trPr>
        <w:tc>
          <w:tcPr>
            <w:tcW w:w="129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333FBC3" w14:textId="77777777" w:rsidR="00D20EA8" w:rsidRPr="009327D8" w:rsidRDefault="00D20EA8" w:rsidP="00D20EA8">
            <w:pPr>
              <w:jc w:val="center"/>
              <w:rPr>
                <w:rFonts w:eastAsia="Times New Roman"/>
                <w:b/>
                <w:bCs/>
                <w:color w:val="FFFFFF" w:themeColor="background1"/>
                <w:kern w:val="0"/>
                <w:sz w:val="20"/>
                <w:szCs w:val="20"/>
                <w:lang w:eastAsia="en-GB"/>
                <w14:ligatures w14:val="none"/>
              </w:rPr>
            </w:pPr>
            <w:r w:rsidRPr="009327D8">
              <w:rPr>
                <w:rFonts w:eastAsia="Times New Roman"/>
                <w:b/>
                <w:bCs/>
                <w:color w:val="FFFFFF" w:themeColor="background1"/>
                <w:kern w:val="0"/>
                <w:sz w:val="20"/>
                <w:szCs w:val="20"/>
                <w:lang w:eastAsia="en-GB"/>
                <w14:ligatures w14:val="none"/>
              </w:rPr>
              <w:t>Item</w:t>
            </w:r>
          </w:p>
        </w:tc>
        <w:tc>
          <w:tcPr>
            <w:tcW w:w="4935" w:type="dxa"/>
            <w:tcBorders>
              <w:top w:val="single" w:sz="4" w:space="0" w:color="auto"/>
              <w:left w:val="nil"/>
              <w:bottom w:val="single" w:sz="4" w:space="0" w:color="auto"/>
              <w:right w:val="single" w:sz="4" w:space="0" w:color="auto"/>
            </w:tcBorders>
            <w:shd w:val="clear" w:color="auto" w:fill="C00000"/>
            <w:noWrap/>
            <w:vAlign w:val="center"/>
            <w:hideMark/>
          </w:tcPr>
          <w:p w14:paraId="4C4E311F" w14:textId="77777777" w:rsidR="00D20EA8" w:rsidRPr="009327D8" w:rsidRDefault="00D20EA8" w:rsidP="00D20EA8">
            <w:pPr>
              <w:jc w:val="center"/>
              <w:rPr>
                <w:rFonts w:eastAsia="Times New Roman"/>
                <w:b/>
                <w:bCs/>
                <w:color w:val="FFFFFF" w:themeColor="background1"/>
                <w:kern w:val="0"/>
                <w:sz w:val="20"/>
                <w:szCs w:val="20"/>
                <w:lang w:eastAsia="en-GB"/>
                <w14:ligatures w14:val="none"/>
              </w:rPr>
            </w:pPr>
            <w:r w:rsidRPr="009327D8">
              <w:rPr>
                <w:rFonts w:eastAsia="Times New Roman"/>
                <w:b/>
                <w:bCs/>
                <w:color w:val="FFFFFF" w:themeColor="background1"/>
                <w:kern w:val="0"/>
                <w:sz w:val="20"/>
                <w:szCs w:val="20"/>
                <w:lang w:eastAsia="en-GB"/>
                <w14:ligatures w14:val="none"/>
              </w:rPr>
              <w:t>Uncertainties</w:t>
            </w:r>
          </w:p>
        </w:tc>
        <w:tc>
          <w:tcPr>
            <w:tcW w:w="3946" w:type="dxa"/>
            <w:tcBorders>
              <w:top w:val="single" w:sz="4" w:space="0" w:color="auto"/>
              <w:left w:val="nil"/>
              <w:bottom w:val="single" w:sz="4" w:space="0" w:color="auto"/>
              <w:right w:val="single" w:sz="4" w:space="0" w:color="auto"/>
            </w:tcBorders>
            <w:shd w:val="clear" w:color="auto" w:fill="C00000"/>
            <w:vAlign w:val="center"/>
            <w:hideMark/>
          </w:tcPr>
          <w:p w14:paraId="6EBF3E76" w14:textId="77777777" w:rsidR="00D20EA8" w:rsidRPr="009327D8" w:rsidRDefault="00D20EA8" w:rsidP="00D20EA8">
            <w:pPr>
              <w:jc w:val="center"/>
              <w:rPr>
                <w:rFonts w:eastAsia="Times New Roman"/>
                <w:b/>
                <w:bCs/>
                <w:color w:val="FFFFFF" w:themeColor="background1"/>
                <w:kern w:val="0"/>
                <w:sz w:val="20"/>
                <w:szCs w:val="20"/>
                <w:lang w:eastAsia="en-GB"/>
                <w14:ligatures w14:val="none"/>
              </w:rPr>
            </w:pPr>
            <w:r w:rsidRPr="009327D8">
              <w:rPr>
                <w:rFonts w:eastAsia="Times New Roman"/>
                <w:b/>
                <w:bCs/>
                <w:color w:val="FFFFFF" w:themeColor="background1"/>
                <w:kern w:val="0"/>
                <w:sz w:val="20"/>
                <w:szCs w:val="20"/>
                <w:lang w:eastAsia="en-GB"/>
                <w14:ligatures w14:val="none"/>
              </w:rPr>
              <w:t>Effect if Actual Results Differ from Assumptions</w:t>
            </w:r>
          </w:p>
        </w:tc>
      </w:tr>
      <w:tr w:rsidR="00D20EA8" w:rsidRPr="009327D8" w14:paraId="3B50F01A" w14:textId="77777777" w:rsidTr="00D20EA8">
        <w:trPr>
          <w:gridAfter w:val="1"/>
          <w:wAfter w:w="222" w:type="dxa"/>
          <w:trHeight w:val="360"/>
        </w:trPr>
        <w:tc>
          <w:tcPr>
            <w:tcW w:w="1297" w:type="dxa"/>
            <w:vMerge w:val="restart"/>
            <w:tcBorders>
              <w:top w:val="single" w:sz="4" w:space="0" w:color="auto"/>
              <w:left w:val="single" w:sz="4" w:space="0" w:color="auto"/>
              <w:bottom w:val="single" w:sz="4" w:space="0" w:color="auto"/>
              <w:right w:val="single" w:sz="4" w:space="0" w:color="auto"/>
            </w:tcBorders>
            <w:vAlign w:val="center"/>
            <w:hideMark/>
          </w:tcPr>
          <w:p w14:paraId="688D372F" w14:textId="77777777" w:rsidR="00D20EA8" w:rsidRPr="009327D8" w:rsidRDefault="00D20EA8" w:rsidP="00D20EA8">
            <w:pPr>
              <w:rPr>
                <w:rFonts w:eastAsia="Times New Roman"/>
                <w:color w:val="auto"/>
                <w:kern w:val="0"/>
                <w:sz w:val="20"/>
                <w:szCs w:val="20"/>
                <w:lang w:eastAsia="en-GB"/>
                <w14:ligatures w14:val="none"/>
              </w:rPr>
            </w:pPr>
            <w:r w:rsidRPr="009327D8">
              <w:rPr>
                <w:rFonts w:eastAsia="Times New Roman"/>
                <w:color w:val="auto"/>
                <w:kern w:val="0"/>
                <w:sz w:val="20"/>
                <w:szCs w:val="20"/>
                <w:lang w:eastAsia="en-GB"/>
                <w14:ligatures w14:val="none"/>
              </w:rPr>
              <w:t>Property, Plant and Equipment</w:t>
            </w:r>
          </w:p>
        </w:tc>
        <w:tc>
          <w:tcPr>
            <w:tcW w:w="4935" w:type="dxa"/>
            <w:vMerge w:val="restart"/>
            <w:tcBorders>
              <w:top w:val="single" w:sz="4" w:space="0" w:color="auto"/>
              <w:left w:val="single" w:sz="4" w:space="0" w:color="auto"/>
              <w:bottom w:val="single" w:sz="4" w:space="0" w:color="auto"/>
              <w:right w:val="single" w:sz="4" w:space="0" w:color="auto"/>
            </w:tcBorders>
            <w:hideMark/>
          </w:tcPr>
          <w:p w14:paraId="0C8B0335" w14:textId="77777777" w:rsidR="00D20EA8" w:rsidRPr="009327D8" w:rsidRDefault="00D20EA8" w:rsidP="00236395">
            <w:pPr>
              <w:jc w:val="both"/>
              <w:rPr>
                <w:rFonts w:eastAsia="Times New Roman"/>
                <w:color w:val="auto"/>
                <w:kern w:val="0"/>
                <w:sz w:val="20"/>
                <w:szCs w:val="20"/>
                <w:lang w:eastAsia="en-GB"/>
                <w14:ligatures w14:val="none"/>
              </w:rPr>
            </w:pPr>
            <w:r w:rsidRPr="009327D8">
              <w:rPr>
                <w:rFonts w:eastAsia="Times New Roman"/>
                <w:color w:val="auto"/>
                <w:kern w:val="0"/>
                <w:sz w:val="20"/>
                <w:szCs w:val="20"/>
                <w:lang w:eastAsia="en-GB"/>
                <w14:ligatures w14:val="none"/>
              </w:rPr>
              <w:t>Assets are depreciated over useful lives that are dependent on assumptions about the level of repairs and maintenance that will be incurred in relation to individual assets. The</w:t>
            </w:r>
            <w:r w:rsidRPr="009327D8">
              <w:rPr>
                <w:rFonts w:eastAsia="Times New Roman"/>
                <w:color w:val="auto"/>
                <w:kern w:val="0"/>
                <w:sz w:val="20"/>
                <w:szCs w:val="20"/>
                <w:lang w:eastAsia="en-GB"/>
                <w14:ligatures w14:val="none"/>
              </w:rPr>
              <w:br/>
              <w:t>current economic climate makes it uncertain that the Authority will be able to sustain its current spending on repairs and maintenance, bringing into doubt the useful lives assigned to assets.</w:t>
            </w:r>
          </w:p>
        </w:tc>
        <w:tc>
          <w:tcPr>
            <w:tcW w:w="3946" w:type="dxa"/>
            <w:vMerge w:val="restart"/>
            <w:tcBorders>
              <w:top w:val="single" w:sz="4" w:space="0" w:color="auto"/>
              <w:left w:val="single" w:sz="4" w:space="0" w:color="auto"/>
              <w:bottom w:val="single" w:sz="4" w:space="0" w:color="auto"/>
              <w:right w:val="single" w:sz="4" w:space="0" w:color="auto"/>
            </w:tcBorders>
            <w:vAlign w:val="center"/>
            <w:hideMark/>
          </w:tcPr>
          <w:p w14:paraId="4C06C8C4" w14:textId="77777777" w:rsidR="00D20EA8" w:rsidRPr="009327D8" w:rsidRDefault="00D20EA8" w:rsidP="00236395">
            <w:pPr>
              <w:jc w:val="both"/>
              <w:rPr>
                <w:rFonts w:eastAsia="Times New Roman"/>
                <w:color w:val="000000"/>
                <w:kern w:val="0"/>
                <w:sz w:val="20"/>
                <w:szCs w:val="20"/>
                <w:lang w:eastAsia="en-GB"/>
                <w14:ligatures w14:val="none"/>
              </w:rPr>
            </w:pPr>
            <w:r w:rsidRPr="009327D8">
              <w:rPr>
                <w:rFonts w:eastAsia="Times New Roman"/>
                <w:color w:val="000000"/>
                <w:kern w:val="0"/>
                <w:sz w:val="20"/>
                <w:szCs w:val="20"/>
                <w:lang w:eastAsia="en-GB"/>
                <w14:ligatures w14:val="none"/>
              </w:rPr>
              <w:t xml:space="preserve">If the useful life of assets is reduced, depreciation increases and the carrying amount of the assets falls.                                                            </w:t>
            </w:r>
            <w:r w:rsidRPr="009327D8">
              <w:rPr>
                <w:rFonts w:eastAsia="Times New Roman"/>
                <w:color w:val="000000"/>
                <w:kern w:val="0"/>
                <w:sz w:val="20"/>
                <w:szCs w:val="20"/>
                <w:lang w:eastAsia="en-GB"/>
                <w14:ligatures w14:val="none"/>
              </w:rPr>
              <w:br/>
              <w:t>It is estimated that the annual depreciation charge for buildings would increase by</w:t>
            </w:r>
            <w:r w:rsidRPr="009327D8">
              <w:rPr>
                <w:rFonts w:eastAsia="Times New Roman"/>
                <w:i/>
                <w:iCs/>
                <w:color w:val="000000"/>
                <w:kern w:val="0"/>
                <w:sz w:val="20"/>
                <w:szCs w:val="20"/>
                <w:lang w:eastAsia="en-GB"/>
                <w14:ligatures w14:val="none"/>
              </w:rPr>
              <w:t xml:space="preserve"> </w:t>
            </w:r>
            <w:r w:rsidRPr="009327D8">
              <w:rPr>
                <w:rFonts w:eastAsia="Times New Roman"/>
                <w:color w:val="000000"/>
                <w:kern w:val="0"/>
                <w:sz w:val="20"/>
                <w:szCs w:val="20"/>
                <w:lang w:eastAsia="en-GB"/>
                <w14:ligatures w14:val="none"/>
              </w:rPr>
              <w:t>£74k for every year that useful lives had to be reduced.</w:t>
            </w:r>
          </w:p>
        </w:tc>
      </w:tr>
      <w:tr w:rsidR="00D20EA8" w:rsidRPr="009327D8" w14:paraId="4544E862"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B17FAAD"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1F88188"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458E3192"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7B108ED8" w14:textId="77777777" w:rsidR="00D20EA8" w:rsidRPr="009327D8" w:rsidRDefault="00D20EA8" w:rsidP="00D20EA8">
            <w:pPr>
              <w:rPr>
                <w:rFonts w:ascii="Arial" w:eastAsia="Times New Roman" w:hAnsi="Arial" w:cs="Arial"/>
                <w:color w:val="000000"/>
                <w:kern w:val="0"/>
                <w:sz w:val="20"/>
                <w:szCs w:val="20"/>
                <w:lang w:eastAsia="en-GB"/>
                <w14:ligatures w14:val="none"/>
              </w:rPr>
            </w:pPr>
          </w:p>
        </w:tc>
      </w:tr>
      <w:tr w:rsidR="00D20EA8" w:rsidRPr="009327D8" w14:paraId="1C7396BC"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7F93D170"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64D6ADB9"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AD36BC0"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3BD95A8D"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11610AB3"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96A7707"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464FB05"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0FEC07D"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582B54CC"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6515DA91"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52E440C7"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199604A3"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B3C9BBC"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4F2F4FD1"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590C7DC5"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26EDE1F"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424BFEE3"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787E2A12"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1B20EC0D"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2A9A7FCB"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4F41E09B"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D5285AF"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1DF4937"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7E08971F"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4E479BC1"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4254838"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5504C09"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481B7E2"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4F781EEF"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3C84688B"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C2F084A"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35DDC2C"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2D43CEE"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0332521A"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6F72A1B8"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3EAB5FB6" w14:textId="77777777" w:rsidR="00D20EA8" w:rsidRPr="009327D8"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4F8390F9" w14:textId="77777777" w:rsidR="00D20EA8" w:rsidRPr="009327D8" w:rsidRDefault="00D20EA8" w:rsidP="00236395">
            <w:pPr>
              <w:jc w:val="both"/>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055D81B8" w14:textId="77777777" w:rsidR="00D20EA8" w:rsidRPr="009327D8" w:rsidRDefault="00D20EA8" w:rsidP="00236395">
            <w:pPr>
              <w:jc w:val="both"/>
              <w:rPr>
                <w:rFonts w:eastAsia="Times New Roman"/>
                <w:color w:val="000000"/>
                <w:kern w:val="0"/>
                <w:sz w:val="20"/>
                <w:szCs w:val="20"/>
                <w:lang w:eastAsia="en-GB"/>
                <w14:ligatures w14:val="none"/>
              </w:rPr>
            </w:pPr>
          </w:p>
        </w:tc>
        <w:tc>
          <w:tcPr>
            <w:tcW w:w="222" w:type="dxa"/>
            <w:tcBorders>
              <w:top w:val="nil"/>
              <w:left w:val="nil"/>
              <w:bottom w:val="nil"/>
              <w:right w:val="nil"/>
            </w:tcBorders>
            <w:noWrap/>
            <w:vAlign w:val="bottom"/>
            <w:hideMark/>
          </w:tcPr>
          <w:p w14:paraId="6F461A7A"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7FB4D93A" w14:textId="77777777" w:rsidTr="00D20EA8">
        <w:trPr>
          <w:trHeight w:val="255"/>
        </w:trPr>
        <w:tc>
          <w:tcPr>
            <w:tcW w:w="1297" w:type="dxa"/>
            <w:vMerge w:val="restart"/>
            <w:tcBorders>
              <w:top w:val="single" w:sz="4" w:space="0" w:color="auto"/>
              <w:left w:val="single" w:sz="4" w:space="0" w:color="auto"/>
              <w:bottom w:val="single" w:sz="4" w:space="0" w:color="auto"/>
              <w:right w:val="single" w:sz="4" w:space="0" w:color="auto"/>
            </w:tcBorders>
            <w:vAlign w:val="center"/>
            <w:hideMark/>
          </w:tcPr>
          <w:p w14:paraId="1BB30329" w14:textId="77777777" w:rsidR="00D20EA8" w:rsidRPr="009327D8" w:rsidRDefault="00D20EA8" w:rsidP="00D20EA8">
            <w:pPr>
              <w:rPr>
                <w:rFonts w:eastAsia="Times New Roman"/>
                <w:color w:val="auto"/>
                <w:kern w:val="0"/>
                <w:sz w:val="20"/>
                <w:szCs w:val="20"/>
                <w:lang w:eastAsia="en-GB"/>
                <w14:ligatures w14:val="none"/>
              </w:rPr>
            </w:pPr>
            <w:r w:rsidRPr="009327D8">
              <w:rPr>
                <w:rFonts w:eastAsia="Times New Roman"/>
                <w:color w:val="auto"/>
                <w:kern w:val="0"/>
                <w:sz w:val="20"/>
                <w:szCs w:val="20"/>
                <w:lang w:eastAsia="en-GB"/>
                <w14:ligatures w14:val="none"/>
              </w:rPr>
              <w:t>Pensions Liability</w:t>
            </w:r>
          </w:p>
        </w:tc>
        <w:tc>
          <w:tcPr>
            <w:tcW w:w="4935" w:type="dxa"/>
            <w:vMerge w:val="restart"/>
            <w:tcBorders>
              <w:top w:val="single" w:sz="4" w:space="0" w:color="auto"/>
              <w:left w:val="single" w:sz="4" w:space="0" w:color="auto"/>
              <w:bottom w:val="single" w:sz="4" w:space="0" w:color="auto"/>
              <w:right w:val="single" w:sz="4" w:space="0" w:color="auto"/>
            </w:tcBorders>
            <w:hideMark/>
          </w:tcPr>
          <w:p w14:paraId="3D8D045A" w14:textId="77777777" w:rsidR="00D20EA8" w:rsidRPr="009327D8" w:rsidRDefault="00D20EA8" w:rsidP="00236395">
            <w:pPr>
              <w:jc w:val="both"/>
              <w:rPr>
                <w:rFonts w:eastAsia="Times New Roman"/>
                <w:color w:val="auto"/>
                <w:kern w:val="0"/>
                <w:sz w:val="20"/>
                <w:szCs w:val="20"/>
                <w:lang w:eastAsia="en-GB"/>
                <w14:ligatures w14:val="none"/>
              </w:rPr>
            </w:pPr>
            <w:r w:rsidRPr="009327D8">
              <w:rPr>
                <w:rFonts w:eastAsia="Times New Roman"/>
                <w:color w:val="auto"/>
                <w:kern w:val="0"/>
                <w:sz w:val="20"/>
                <w:szCs w:val="20"/>
                <w:lang w:eastAsia="en-GB"/>
                <w14:ligatures w14:val="none"/>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is engaged to provide the Authority with expert advice about the assumptions to be applied.</w:t>
            </w:r>
          </w:p>
        </w:tc>
        <w:tc>
          <w:tcPr>
            <w:tcW w:w="3946" w:type="dxa"/>
            <w:vMerge w:val="restart"/>
            <w:tcBorders>
              <w:top w:val="single" w:sz="4" w:space="0" w:color="auto"/>
              <w:left w:val="single" w:sz="4" w:space="0" w:color="auto"/>
              <w:bottom w:val="single" w:sz="4" w:space="0" w:color="auto"/>
              <w:right w:val="single" w:sz="4" w:space="0" w:color="auto"/>
            </w:tcBorders>
            <w:vAlign w:val="center"/>
            <w:hideMark/>
          </w:tcPr>
          <w:p w14:paraId="65ECBCF8" w14:textId="6FFF6569" w:rsidR="00D20EA8" w:rsidRPr="009327D8" w:rsidRDefault="00D20EA8" w:rsidP="00236395">
            <w:pPr>
              <w:jc w:val="both"/>
              <w:rPr>
                <w:rFonts w:eastAsia="Times New Roman"/>
                <w:color w:val="auto"/>
                <w:kern w:val="0"/>
                <w:sz w:val="20"/>
                <w:szCs w:val="20"/>
                <w:lang w:eastAsia="en-GB"/>
                <w14:ligatures w14:val="none"/>
              </w:rPr>
            </w:pPr>
            <w:r w:rsidRPr="009327D8">
              <w:rPr>
                <w:rFonts w:eastAsia="Times New Roman"/>
                <w:color w:val="auto"/>
                <w:kern w:val="0"/>
                <w:sz w:val="20"/>
                <w:szCs w:val="20"/>
                <w:lang w:eastAsia="en-GB"/>
                <w14:ligatures w14:val="none"/>
              </w:rPr>
              <w:t>The effects on the net pensions liability of changes in individual assumptions can be measured. A sensitivity analysis showing the impacts of changes in the discount rates used is included in</w:t>
            </w:r>
            <w:r w:rsidRPr="009327D8">
              <w:rPr>
                <w:rFonts w:eastAsia="Times New Roman"/>
                <w:color w:val="FF0000"/>
                <w:kern w:val="0"/>
                <w:sz w:val="20"/>
                <w:szCs w:val="20"/>
                <w:lang w:eastAsia="en-GB"/>
                <w14:ligatures w14:val="none"/>
              </w:rPr>
              <w:t xml:space="preserve"> </w:t>
            </w:r>
            <w:r w:rsidRPr="009327D8">
              <w:rPr>
                <w:rFonts w:eastAsia="Times New Roman"/>
                <w:color w:val="auto"/>
                <w:kern w:val="0"/>
                <w:sz w:val="20"/>
                <w:szCs w:val="20"/>
                <w:lang w:eastAsia="en-GB"/>
                <w14:ligatures w14:val="none"/>
              </w:rPr>
              <w:t>note 39.</w:t>
            </w:r>
          </w:p>
        </w:tc>
        <w:tc>
          <w:tcPr>
            <w:tcW w:w="222" w:type="dxa"/>
            <w:vAlign w:val="center"/>
            <w:hideMark/>
          </w:tcPr>
          <w:p w14:paraId="461A72D9"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6F941EC3"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57FE8393"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A0A81D5"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023A3A4"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5249AD8F" w14:textId="77777777" w:rsidR="00D20EA8" w:rsidRPr="009327D8" w:rsidRDefault="00D20EA8" w:rsidP="00D20EA8">
            <w:pPr>
              <w:rPr>
                <w:rFonts w:ascii="Arial" w:eastAsia="Times New Roman" w:hAnsi="Arial" w:cs="Arial"/>
                <w:color w:val="auto"/>
                <w:kern w:val="0"/>
                <w:sz w:val="20"/>
                <w:szCs w:val="20"/>
                <w:lang w:eastAsia="en-GB"/>
                <w14:ligatures w14:val="none"/>
              </w:rPr>
            </w:pPr>
          </w:p>
        </w:tc>
      </w:tr>
      <w:tr w:rsidR="00D20EA8" w:rsidRPr="009327D8" w14:paraId="6561E9BD"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06D1A8C"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14A04281"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32419F1"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7B040C89"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6BF3D219"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7850EF2B"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3F439F5"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B60573A"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19FF2324"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1898464A"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3D007DD"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ECA69A6"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643E045"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44FF7E2C"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04CBE82A"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4CD325E"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6F11FD70"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034A1DC"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1E322541"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732253B7"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D96338E"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6448D14"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EE4FE7A"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2203495E"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785EA52C"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6F29902"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3E48937"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170D242"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303EE832"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53012AC0"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61F36F1C"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2FA7530"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D6EA17B"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4835CCDE"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9327D8" w14:paraId="24CC6E44"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6ED1FA3D"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0879E4FC"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47523D89" w14:textId="77777777" w:rsidR="00D20EA8" w:rsidRPr="009327D8"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noWrap/>
            <w:vAlign w:val="bottom"/>
            <w:hideMark/>
          </w:tcPr>
          <w:p w14:paraId="390F8E22" w14:textId="77777777" w:rsidR="00D20EA8" w:rsidRPr="009327D8" w:rsidRDefault="00D20EA8" w:rsidP="00D20EA8">
            <w:pPr>
              <w:rPr>
                <w:rFonts w:ascii="Times New Roman" w:eastAsia="Times New Roman" w:hAnsi="Times New Roman" w:cs="Times New Roman"/>
                <w:color w:val="auto"/>
                <w:kern w:val="0"/>
                <w:sz w:val="20"/>
                <w:szCs w:val="20"/>
                <w:lang w:eastAsia="en-GB"/>
                <w14:ligatures w14:val="none"/>
              </w:rPr>
            </w:pPr>
          </w:p>
        </w:tc>
      </w:tr>
    </w:tbl>
    <w:p w14:paraId="2C4D8AA9" w14:textId="77777777" w:rsidR="00D20EA8" w:rsidRPr="009327D8" w:rsidRDefault="00D20EA8" w:rsidP="00236395">
      <w:pPr>
        <w:jc w:val="both"/>
        <w:sectPr w:rsidR="00D20EA8" w:rsidRPr="009327D8" w:rsidSect="003E01ED">
          <w:type w:val="continuous"/>
          <w:pgSz w:w="11906" w:h="16838"/>
          <w:pgMar w:top="1440" w:right="1077" w:bottom="1440" w:left="1077" w:header="709" w:footer="709" w:gutter="0"/>
          <w:cols w:space="286"/>
          <w:titlePg/>
          <w:docGrid w:linePitch="360"/>
        </w:sectPr>
      </w:pPr>
      <w:r w:rsidRPr="009327D8">
        <w:t>This list does not include assets and liabilities that are carried at fair value based on a recently observed market price.</w:t>
      </w:r>
    </w:p>
    <w:p w14:paraId="36A4BE1A" w14:textId="77777777" w:rsidR="00D20EA8" w:rsidRPr="009327D8" w:rsidRDefault="00D20EA8" w:rsidP="00236395">
      <w:pPr>
        <w:jc w:val="both"/>
      </w:pPr>
    </w:p>
    <w:p w14:paraId="0DE4E68F" w14:textId="77777777" w:rsidR="00D20EA8" w:rsidRPr="009327D8" w:rsidRDefault="00D20EA8" w:rsidP="00236395">
      <w:pPr>
        <w:pStyle w:val="Heading4"/>
        <w:numPr>
          <w:ilvl w:val="0"/>
          <w:numId w:val="6"/>
        </w:numPr>
        <w:ind w:left="0" w:firstLine="0"/>
        <w:jc w:val="both"/>
        <w:sectPr w:rsidR="00D20EA8" w:rsidRPr="009327D8" w:rsidSect="003E01ED">
          <w:type w:val="continuous"/>
          <w:pgSz w:w="11906" w:h="16838"/>
          <w:pgMar w:top="1440" w:right="1077" w:bottom="1440" w:left="1077" w:header="709" w:footer="709" w:gutter="0"/>
          <w:cols w:space="286"/>
          <w:titlePg/>
          <w:docGrid w:linePitch="360"/>
        </w:sectPr>
      </w:pPr>
      <w:bookmarkStart w:id="56" w:name="_Toc201130217"/>
      <w:bookmarkStart w:id="57" w:name="_Toc232670439"/>
      <w:r w:rsidRPr="009327D8">
        <w:t>Material Items of Income and Expense</w:t>
      </w:r>
      <w:bookmarkEnd w:id="56"/>
      <w:bookmarkEnd w:id="57"/>
    </w:p>
    <w:p w14:paraId="6104AC03" w14:textId="790CD286" w:rsidR="001768C8" w:rsidRPr="00D06E84" w:rsidRDefault="00D20EA8" w:rsidP="00236395">
      <w:pPr>
        <w:jc w:val="both"/>
        <w:rPr>
          <w:rFonts w:asciiTheme="minorHAnsi" w:hAnsiTheme="minorHAnsi" w:cstheme="minorBidi"/>
          <w:color w:val="auto"/>
        </w:rPr>
      </w:pPr>
      <w:r w:rsidRPr="009327D8">
        <w:t xml:space="preserve">Within the Comprehensive Income and Expenditure Statement are a number of material items of income and expense in Net Cost of Services which are not disclosed separately. </w:t>
      </w:r>
    </w:p>
    <w:tbl>
      <w:tblPr>
        <w:tblStyle w:val="TableGrid"/>
        <w:tblW w:w="10201" w:type="dxa"/>
        <w:tblLook w:val="04A0" w:firstRow="1" w:lastRow="0" w:firstColumn="1" w:lastColumn="0" w:noHBand="0" w:noVBand="1"/>
      </w:tblPr>
      <w:tblGrid>
        <w:gridCol w:w="1160"/>
        <w:gridCol w:w="5072"/>
        <w:gridCol w:w="2268"/>
        <w:gridCol w:w="1701"/>
      </w:tblGrid>
      <w:tr w:rsidR="001768C8" w:rsidRPr="00581F1D" w14:paraId="0042F268" w14:textId="77777777" w:rsidTr="005758A8">
        <w:trPr>
          <w:divId w:val="269164180"/>
          <w:trHeight w:val="615"/>
        </w:trPr>
        <w:tc>
          <w:tcPr>
            <w:tcW w:w="1160" w:type="dxa"/>
            <w:shd w:val="clear" w:color="auto" w:fill="C00000"/>
            <w:hideMark/>
          </w:tcPr>
          <w:p w14:paraId="18E90030" w14:textId="4D465098"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202</w:t>
            </w:r>
            <w:r w:rsidR="00BB1D5C">
              <w:rPr>
                <w:b/>
                <w:bCs/>
                <w:color w:val="FFFFFF" w:themeColor="background1"/>
                <w:sz w:val="22"/>
                <w:szCs w:val="22"/>
              </w:rPr>
              <w:t>4</w:t>
            </w:r>
            <w:r w:rsidRPr="00BB1D5C">
              <w:rPr>
                <w:b/>
                <w:bCs/>
                <w:color w:val="FFFFFF" w:themeColor="background1"/>
                <w:sz w:val="22"/>
                <w:szCs w:val="22"/>
              </w:rPr>
              <w:t>/2</w:t>
            </w:r>
            <w:r w:rsidR="00BB1D5C">
              <w:rPr>
                <w:b/>
                <w:bCs/>
                <w:color w:val="FFFFFF" w:themeColor="background1"/>
                <w:sz w:val="22"/>
                <w:szCs w:val="22"/>
              </w:rPr>
              <w:t>5</w:t>
            </w:r>
            <w:r w:rsidRPr="00BB1D5C">
              <w:rPr>
                <w:b/>
                <w:bCs/>
                <w:color w:val="FFFFFF" w:themeColor="background1"/>
                <w:sz w:val="22"/>
                <w:szCs w:val="22"/>
              </w:rPr>
              <w:br/>
              <w:t>£000</w:t>
            </w:r>
          </w:p>
        </w:tc>
        <w:tc>
          <w:tcPr>
            <w:tcW w:w="5072" w:type="dxa"/>
            <w:shd w:val="clear" w:color="auto" w:fill="C00000"/>
            <w:hideMark/>
          </w:tcPr>
          <w:p w14:paraId="3DB8DE52" w14:textId="77777777"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Description of Item</w:t>
            </w:r>
          </w:p>
        </w:tc>
        <w:tc>
          <w:tcPr>
            <w:tcW w:w="2268" w:type="dxa"/>
            <w:shd w:val="clear" w:color="auto" w:fill="C00000"/>
            <w:hideMark/>
          </w:tcPr>
          <w:p w14:paraId="7835C20F" w14:textId="77777777"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Income or Expense</w:t>
            </w:r>
          </w:p>
        </w:tc>
        <w:tc>
          <w:tcPr>
            <w:tcW w:w="1701" w:type="dxa"/>
            <w:shd w:val="clear" w:color="auto" w:fill="C00000"/>
            <w:hideMark/>
          </w:tcPr>
          <w:p w14:paraId="4162A439" w14:textId="558E7DF1"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202</w:t>
            </w:r>
            <w:r w:rsidR="00BB1D5C">
              <w:rPr>
                <w:b/>
                <w:bCs/>
                <w:color w:val="FFFFFF" w:themeColor="background1"/>
                <w:sz w:val="22"/>
                <w:szCs w:val="22"/>
              </w:rPr>
              <w:t>5</w:t>
            </w:r>
            <w:r w:rsidRPr="00BB1D5C">
              <w:rPr>
                <w:b/>
                <w:bCs/>
                <w:color w:val="FFFFFF" w:themeColor="background1"/>
                <w:sz w:val="22"/>
                <w:szCs w:val="22"/>
              </w:rPr>
              <w:t>/2</w:t>
            </w:r>
            <w:r w:rsidR="00BB1D5C">
              <w:rPr>
                <w:b/>
                <w:bCs/>
                <w:color w:val="FFFFFF" w:themeColor="background1"/>
                <w:sz w:val="22"/>
                <w:szCs w:val="22"/>
              </w:rPr>
              <w:t>6</w:t>
            </w:r>
            <w:r w:rsidRPr="00BB1D5C">
              <w:rPr>
                <w:b/>
                <w:bCs/>
                <w:color w:val="FFFFFF" w:themeColor="background1"/>
                <w:sz w:val="22"/>
                <w:szCs w:val="22"/>
              </w:rPr>
              <w:br/>
              <w:t>£000</w:t>
            </w:r>
          </w:p>
        </w:tc>
      </w:tr>
      <w:tr w:rsidR="00BB1D5C" w:rsidRPr="00581F1D" w14:paraId="4918DB4B" w14:textId="77777777" w:rsidTr="005758A8">
        <w:trPr>
          <w:divId w:val="269164180"/>
          <w:trHeight w:val="570"/>
        </w:trPr>
        <w:tc>
          <w:tcPr>
            <w:tcW w:w="1160" w:type="dxa"/>
            <w:noWrap/>
            <w:vAlign w:val="center"/>
            <w:hideMark/>
          </w:tcPr>
          <w:p w14:paraId="235A2F23" w14:textId="455B24D9" w:rsidR="00BB1D5C" w:rsidRPr="00BB1D5C" w:rsidRDefault="00BB1D5C" w:rsidP="00BB1D5C">
            <w:pPr>
              <w:jc w:val="right"/>
              <w:rPr>
                <w:sz w:val="22"/>
                <w:szCs w:val="22"/>
              </w:rPr>
            </w:pPr>
            <w:r w:rsidRPr="00BB1D5C">
              <w:rPr>
                <w:sz w:val="22"/>
                <w:szCs w:val="22"/>
              </w:rPr>
              <w:t>2,757</w:t>
            </w:r>
          </w:p>
        </w:tc>
        <w:tc>
          <w:tcPr>
            <w:tcW w:w="5072" w:type="dxa"/>
            <w:hideMark/>
          </w:tcPr>
          <w:p w14:paraId="55CF23C3" w14:textId="764581C2" w:rsidR="00BB1D5C" w:rsidRPr="00BB1D5C" w:rsidRDefault="00BB1D5C" w:rsidP="00BB1D5C">
            <w:pPr>
              <w:rPr>
                <w:sz w:val="22"/>
                <w:szCs w:val="22"/>
              </w:rPr>
            </w:pPr>
            <w:r w:rsidRPr="00BB1D5C">
              <w:rPr>
                <w:sz w:val="22"/>
                <w:szCs w:val="22"/>
              </w:rPr>
              <w:t xml:space="preserve">Depreciation and Amortisation of </w:t>
            </w:r>
            <w:r w:rsidR="005758A8" w:rsidRPr="00BB1D5C">
              <w:rPr>
                <w:sz w:val="22"/>
                <w:szCs w:val="22"/>
              </w:rPr>
              <w:t>Non-Current</w:t>
            </w:r>
            <w:r w:rsidRPr="00BB1D5C">
              <w:rPr>
                <w:sz w:val="22"/>
                <w:szCs w:val="22"/>
              </w:rPr>
              <w:t xml:space="preserve"> Assets</w:t>
            </w:r>
          </w:p>
        </w:tc>
        <w:tc>
          <w:tcPr>
            <w:tcW w:w="2268" w:type="dxa"/>
            <w:noWrap/>
            <w:vAlign w:val="center"/>
            <w:hideMark/>
          </w:tcPr>
          <w:p w14:paraId="069BD419" w14:textId="77777777" w:rsidR="00BB1D5C" w:rsidRPr="00BB1D5C" w:rsidRDefault="00BB1D5C" w:rsidP="00BB1D5C">
            <w:pPr>
              <w:jc w:val="center"/>
              <w:rPr>
                <w:sz w:val="22"/>
                <w:szCs w:val="22"/>
              </w:rPr>
            </w:pPr>
            <w:r w:rsidRPr="00BB1D5C">
              <w:rPr>
                <w:sz w:val="22"/>
                <w:szCs w:val="22"/>
              </w:rPr>
              <w:t>Expense</w:t>
            </w:r>
          </w:p>
        </w:tc>
        <w:tc>
          <w:tcPr>
            <w:tcW w:w="1701" w:type="dxa"/>
            <w:noWrap/>
            <w:vAlign w:val="center"/>
            <w:hideMark/>
          </w:tcPr>
          <w:p w14:paraId="232477E9" w14:textId="77777777" w:rsidR="00BB1D5C" w:rsidRPr="00BB1D5C" w:rsidRDefault="00BB1D5C" w:rsidP="00BB1D5C">
            <w:pPr>
              <w:jc w:val="right"/>
              <w:rPr>
                <w:sz w:val="22"/>
                <w:szCs w:val="22"/>
              </w:rPr>
            </w:pPr>
            <w:r w:rsidRPr="00BB1D5C">
              <w:rPr>
                <w:sz w:val="22"/>
                <w:szCs w:val="22"/>
              </w:rPr>
              <w:t>2,757</w:t>
            </w:r>
          </w:p>
        </w:tc>
      </w:tr>
      <w:tr w:rsidR="00BB1D5C" w:rsidRPr="00581F1D" w14:paraId="6E774EFD" w14:textId="77777777" w:rsidTr="005758A8">
        <w:trPr>
          <w:divId w:val="269164180"/>
          <w:trHeight w:val="285"/>
        </w:trPr>
        <w:tc>
          <w:tcPr>
            <w:tcW w:w="1160" w:type="dxa"/>
            <w:noWrap/>
            <w:hideMark/>
          </w:tcPr>
          <w:p w14:paraId="59A1A82F" w14:textId="4F8B2FBC" w:rsidR="00BB1D5C" w:rsidRPr="00BB1D5C" w:rsidRDefault="00BB1D5C" w:rsidP="00BB1D5C">
            <w:pPr>
              <w:jc w:val="right"/>
              <w:rPr>
                <w:sz w:val="22"/>
                <w:szCs w:val="22"/>
              </w:rPr>
            </w:pPr>
            <w:r w:rsidRPr="00BB1D5C">
              <w:rPr>
                <w:sz w:val="22"/>
                <w:szCs w:val="22"/>
              </w:rPr>
              <w:t>(51</w:t>
            </w:r>
            <w:r w:rsidRPr="00BB1D5C">
              <w:rPr>
                <w:rFonts w:asciiTheme="minorHAnsi" w:hAnsiTheme="minorHAnsi" w:cstheme="minorBidi"/>
                <w:color w:val="auto"/>
              </w:rPr>
              <w:t>)</w:t>
            </w:r>
          </w:p>
        </w:tc>
        <w:tc>
          <w:tcPr>
            <w:tcW w:w="5072" w:type="dxa"/>
            <w:noWrap/>
            <w:hideMark/>
          </w:tcPr>
          <w:p w14:paraId="29BDE80B" w14:textId="77777777" w:rsidR="00BB1D5C" w:rsidRPr="00BB1D5C" w:rsidRDefault="00BB1D5C" w:rsidP="00BB1D5C">
            <w:pPr>
              <w:rPr>
                <w:sz w:val="22"/>
                <w:szCs w:val="22"/>
              </w:rPr>
            </w:pPr>
            <w:r w:rsidRPr="00BB1D5C">
              <w:rPr>
                <w:sz w:val="22"/>
                <w:szCs w:val="22"/>
              </w:rPr>
              <w:t xml:space="preserve">Capital Receipt </w:t>
            </w:r>
          </w:p>
        </w:tc>
        <w:tc>
          <w:tcPr>
            <w:tcW w:w="2268" w:type="dxa"/>
            <w:noWrap/>
            <w:hideMark/>
          </w:tcPr>
          <w:p w14:paraId="757BC715" w14:textId="77777777" w:rsidR="00BB1D5C" w:rsidRPr="00BB1D5C" w:rsidRDefault="00BB1D5C" w:rsidP="00BB1D5C">
            <w:pPr>
              <w:jc w:val="center"/>
              <w:rPr>
                <w:sz w:val="22"/>
                <w:szCs w:val="22"/>
              </w:rPr>
            </w:pPr>
            <w:r w:rsidRPr="00BB1D5C">
              <w:rPr>
                <w:sz w:val="22"/>
                <w:szCs w:val="22"/>
              </w:rPr>
              <w:t>Income</w:t>
            </w:r>
          </w:p>
        </w:tc>
        <w:tc>
          <w:tcPr>
            <w:tcW w:w="1701" w:type="dxa"/>
            <w:noWrap/>
            <w:hideMark/>
          </w:tcPr>
          <w:p w14:paraId="28916FB6" w14:textId="1406C1D4" w:rsidR="00BB1D5C" w:rsidRPr="00BB1D5C" w:rsidRDefault="00BB1D5C" w:rsidP="00BB1D5C">
            <w:pPr>
              <w:jc w:val="right"/>
              <w:rPr>
                <w:rFonts w:asciiTheme="minorHAnsi" w:hAnsiTheme="minorHAnsi" w:cstheme="minorBidi"/>
                <w:color w:val="auto"/>
              </w:rPr>
            </w:pPr>
            <w:r w:rsidRPr="00BB1D5C">
              <w:rPr>
                <w:sz w:val="22"/>
                <w:szCs w:val="22"/>
              </w:rPr>
              <w:t>(2,975</w:t>
            </w:r>
            <w:r w:rsidRPr="00BB1D5C">
              <w:rPr>
                <w:rFonts w:asciiTheme="minorHAnsi" w:hAnsiTheme="minorHAnsi" w:cstheme="minorBidi"/>
                <w:color w:val="auto"/>
              </w:rPr>
              <w:t>)</w:t>
            </w:r>
          </w:p>
        </w:tc>
      </w:tr>
    </w:tbl>
    <w:p w14:paraId="6FF24648" w14:textId="5C9D1EF2" w:rsidR="00595838" w:rsidRPr="009327D8" w:rsidRDefault="00595838" w:rsidP="00236395">
      <w:pPr>
        <w:jc w:val="both"/>
        <w:sectPr w:rsidR="00595838" w:rsidRPr="009327D8" w:rsidSect="003E01ED">
          <w:type w:val="continuous"/>
          <w:pgSz w:w="11906" w:h="16838"/>
          <w:pgMar w:top="1440" w:right="1077" w:bottom="1440" w:left="1077" w:header="709" w:footer="709" w:gutter="0"/>
          <w:cols w:space="286"/>
          <w:titlePg/>
          <w:docGrid w:linePitch="360"/>
        </w:sectPr>
      </w:pPr>
    </w:p>
    <w:p w14:paraId="725B1BFC" w14:textId="379E4996" w:rsidR="00D20EA8" w:rsidRPr="009327D8" w:rsidRDefault="00595838" w:rsidP="00236395">
      <w:pPr>
        <w:pStyle w:val="Heading4"/>
        <w:numPr>
          <w:ilvl w:val="0"/>
          <w:numId w:val="6"/>
        </w:numPr>
        <w:ind w:left="0" w:firstLine="0"/>
        <w:jc w:val="both"/>
      </w:pPr>
      <w:bookmarkStart w:id="58" w:name="_Toc201130218"/>
      <w:bookmarkStart w:id="59" w:name="_Toc232670440"/>
      <w:r w:rsidRPr="009327D8">
        <w:t>Events after the balance sheet date</w:t>
      </w:r>
      <w:bookmarkEnd w:id="58"/>
      <w:bookmarkEnd w:id="59"/>
    </w:p>
    <w:p w14:paraId="07B05E10" w14:textId="6DBAB7AB" w:rsidR="001A345D" w:rsidRDefault="009327D8" w:rsidP="00236395">
      <w:pPr>
        <w:jc w:val="both"/>
      </w:pPr>
      <w:r w:rsidRPr="009327D8">
        <w:t xml:space="preserve">There were no significant events at the time the </w:t>
      </w:r>
      <w:r w:rsidRPr="00BB1D5C">
        <w:t>accounts were published.</w:t>
      </w:r>
    </w:p>
    <w:p w14:paraId="0F75536B" w14:textId="77777777" w:rsidR="00D06E84" w:rsidRDefault="00D06E84" w:rsidP="00236395">
      <w:pPr>
        <w:jc w:val="both"/>
      </w:pPr>
    </w:p>
    <w:p w14:paraId="73A7E9DE" w14:textId="77777777" w:rsidR="002D480A" w:rsidRDefault="002D480A" w:rsidP="00236395">
      <w:pPr>
        <w:jc w:val="both"/>
      </w:pPr>
    </w:p>
    <w:p w14:paraId="72ECD023" w14:textId="77777777" w:rsidR="002D480A" w:rsidRDefault="002D480A" w:rsidP="00236395">
      <w:pPr>
        <w:jc w:val="both"/>
      </w:pPr>
    </w:p>
    <w:p w14:paraId="12226034" w14:textId="77777777" w:rsidR="002D480A" w:rsidRPr="00BB1D5C" w:rsidRDefault="002D480A" w:rsidP="00236395">
      <w:pPr>
        <w:jc w:val="both"/>
      </w:pPr>
    </w:p>
    <w:p w14:paraId="40584736" w14:textId="4BC3A07B" w:rsidR="00310922" w:rsidRPr="00BB1D5C" w:rsidRDefault="00FA3941" w:rsidP="00642444">
      <w:pPr>
        <w:pStyle w:val="Heading4"/>
        <w:numPr>
          <w:ilvl w:val="0"/>
          <w:numId w:val="6"/>
        </w:numPr>
        <w:ind w:left="0" w:firstLine="0"/>
      </w:pPr>
      <w:bookmarkStart w:id="60" w:name="_Toc201130219"/>
      <w:bookmarkStart w:id="61" w:name="_Toc232670441"/>
      <w:r w:rsidRPr="00BB1D5C">
        <w:lastRenderedPageBreak/>
        <w:t>Note to the expenditure and funding analysis</w:t>
      </w:r>
      <w:bookmarkEnd w:id="60"/>
      <w:bookmarkEnd w:id="61"/>
    </w:p>
    <w:p w14:paraId="1B00479E" w14:textId="64377508" w:rsidR="001768C8" w:rsidRPr="00581F1D" w:rsidRDefault="00FA3941" w:rsidP="00FA3941">
      <w:pPr>
        <w:rPr>
          <w:b/>
          <w:bCs/>
          <w:highlight w:val="yellow"/>
        </w:rPr>
      </w:pPr>
      <w:r w:rsidRPr="00BB1D5C">
        <w:rPr>
          <w:b/>
          <w:bCs/>
        </w:rPr>
        <w:t>Adjustments between Funding and Accounting Basis 202</w:t>
      </w:r>
      <w:r w:rsidR="00BB1D5C" w:rsidRPr="00BB1D5C">
        <w:rPr>
          <w:b/>
          <w:bCs/>
        </w:rPr>
        <w:t>5</w:t>
      </w:r>
      <w:r w:rsidRPr="00BB1D5C">
        <w:rPr>
          <w:b/>
          <w:bCs/>
        </w:rPr>
        <w:t>/2</w:t>
      </w:r>
      <w:r w:rsidR="00BB1D5C" w:rsidRPr="00BB1D5C">
        <w:rPr>
          <w:b/>
          <w:bCs/>
        </w:rPr>
        <w:t>6</w:t>
      </w:r>
    </w:p>
    <w:tbl>
      <w:tblPr>
        <w:tblStyle w:val="TableGrid"/>
        <w:tblW w:w="10953" w:type="dxa"/>
        <w:tblInd w:w="-572" w:type="dxa"/>
        <w:tblLook w:val="04A0" w:firstRow="1" w:lastRow="0" w:firstColumn="1" w:lastColumn="0" w:noHBand="0" w:noVBand="1"/>
      </w:tblPr>
      <w:tblGrid>
        <w:gridCol w:w="4320"/>
        <w:gridCol w:w="1917"/>
        <w:gridCol w:w="1780"/>
        <w:gridCol w:w="1387"/>
        <w:gridCol w:w="1549"/>
      </w:tblGrid>
      <w:tr w:rsidR="001768C8" w:rsidRPr="00581F1D" w14:paraId="0E6882A1" w14:textId="77777777" w:rsidTr="00BB1D5C">
        <w:trPr>
          <w:divId w:val="865366757"/>
          <w:trHeight w:val="1050"/>
        </w:trPr>
        <w:tc>
          <w:tcPr>
            <w:tcW w:w="4320" w:type="dxa"/>
            <w:tcBorders>
              <w:bottom w:val="single" w:sz="4" w:space="0" w:color="000000" w:themeColor="text1"/>
            </w:tcBorders>
            <w:shd w:val="clear" w:color="auto" w:fill="C00000"/>
            <w:hideMark/>
          </w:tcPr>
          <w:p w14:paraId="594A89AD" w14:textId="235CB676" w:rsidR="001768C8" w:rsidRPr="00BB1D5C" w:rsidRDefault="001768C8" w:rsidP="001768C8">
            <w:pPr>
              <w:rPr>
                <w:b/>
                <w:bCs/>
                <w:color w:val="FFFFFF" w:themeColor="background1"/>
                <w:sz w:val="20"/>
                <w:szCs w:val="20"/>
              </w:rPr>
            </w:pPr>
            <w:r w:rsidRPr="00BB1D5C">
              <w:rPr>
                <w:b/>
                <w:bCs/>
                <w:color w:val="FFFFFF" w:themeColor="background1"/>
                <w:sz w:val="20"/>
                <w:szCs w:val="20"/>
              </w:rPr>
              <w:t>Adjustments from the General Fund to arrive at the Comprehensive Income and Expenditure Statement amount 202</w:t>
            </w:r>
            <w:r w:rsidR="00BB1D5C">
              <w:rPr>
                <w:b/>
                <w:bCs/>
                <w:color w:val="FFFFFF" w:themeColor="background1"/>
                <w:sz w:val="20"/>
                <w:szCs w:val="20"/>
              </w:rPr>
              <w:t>5</w:t>
            </w:r>
            <w:r w:rsidRPr="00BB1D5C">
              <w:rPr>
                <w:b/>
                <w:bCs/>
                <w:color w:val="FFFFFF" w:themeColor="background1"/>
                <w:sz w:val="20"/>
                <w:szCs w:val="20"/>
              </w:rPr>
              <w:t>/2</w:t>
            </w:r>
            <w:r w:rsidR="00BB1D5C">
              <w:rPr>
                <w:b/>
                <w:bCs/>
                <w:color w:val="FFFFFF" w:themeColor="background1"/>
                <w:sz w:val="20"/>
                <w:szCs w:val="20"/>
              </w:rPr>
              <w:t>6</w:t>
            </w:r>
          </w:p>
        </w:tc>
        <w:tc>
          <w:tcPr>
            <w:tcW w:w="1917" w:type="dxa"/>
            <w:tcBorders>
              <w:bottom w:val="single" w:sz="4" w:space="0" w:color="000000" w:themeColor="text1"/>
            </w:tcBorders>
            <w:shd w:val="clear" w:color="auto" w:fill="C00000"/>
            <w:vAlign w:val="bottom"/>
            <w:hideMark/>
          </w:tcPr>
          <w:p w14:paraId="1B9088B1" w14:textId="77777777" w:rsidR="001768C8" w:rsidRPr="00BB1D5C" w:rsidRDefault="001768C8" w:rsidP="00BB1D5C">
            <w:pPr>
              <w:jc w:val="center"/>
              <w:rPr>
                <w:b/>
                <w:bCs/>
                <w:color w:val="FFFFFF" w:themeColor="background1"/>
                <w:sz w:val="20"/>
                <w:szCs w:val="20"/>
              </w:rPr>
            </w:pPr>
            <w:r w:rsidRPr="00BB1D5C">
              <w:rPr>
                <w:b/>
                <w:bCs/>
                <w:color w:val="FFFFFF" w:themeColor="background1"/>
                <w:sz w:val="20"/>
                <w:szCs w:val="20"/>
              </w:rPr>
              <w:t>Adjustment for Capital purposes</w:t>
            </w:r>
            <w:r w:rsidRPr="00BB1D5C">
              <w:rPr>
                <w:b/>
                <w:bCs/>
                <w:color w:val="FFFFFF" w:themeColor="background1"/>
                <w:sz w:val="20"/>
                <w:szCs w:val="20"/>
              </w:rPr>
              <w:br/>
              <w:t>£000</w:t>
            </w:r>
          </w:p>
        </w:tc>
        <w:tc>
          <w:tcPr>
            <w:tcW w:w="1780" w:type="dxa"/>
            <w:tcBorders>
              <w:bottom w:val="single" w:sz="4" w:space="0" w:color="000000" w:themeColor="text1"/>
            </w:tcBorders>
            <w:shd w:val="clear" w:color="auto" w:fill="C00000"/>
            <w:vAlign w:val="bottom"/>
            <w:hideMark/>
          </w:tcPr>
          <w:p w14:paraId="12D8B5C9" w14:textId="77777777" w:rsidR="001768C8" w:rsidRPr="00BB1D5C" w:rsidRDefault="001768C8" w:rsidP="00BB1D5C">
            <w:pPr>
              <w:jc w:val="center"/>
              <w:rPr>
                <w:b/>
                <w:bCs/>
                <w:color w:val="FFFFFF" w:themeColor="background1"/>
                <w:sz w:val="20"/>
                <w:szCs w:val="20"/>
              </w:rPr>
            </w:pPr>
            <w:r w:rsidRPr="00BB1D5C">
              <w:rPr>
                <w:b/>
                <w:bCs/>
                <w:color w:val="FFFFFF" w:themeColor="background1"/>
                <w:sz w:val="20"/>
                <w:szCs w:val="20"/>
              </w:rPr>
              <w:t>Net change for the Pension Adjustment</w:t>
            </w:r>
            <w:r w:rsidRPr="00BB1D5C">
              <w:rPr>
                <w:b/>
                <w:bCs/>
                <w:color w:val="FFFFFF" w:themeColor="background1"/>
                <w:sz w:val="20"/>
                <w:szCs w:val="20"/>
              </w:rPr>
              <w:br/>
              <w:t>£000</w:t>
            </w:r>
          </w:p>
        </w:tc>
        <w:tc>
          <w:tcPr>
            <w:tcW w:w="1387" w:type="dxa"/>
            <w:tcBorders>
              <w:bottom w:val="single" w:sz="4" w:space="0" w:color="000000" w:themeColor="text1"/>
            </w:tcBorders>
            <w:shd w:val="clear" w:color="auto" w:fill="C00000"/>
            <w:vAlign w:val="bottom"/>
            <w:hideMark/>
          </w:tcPr>
          <w:p w14:paraId="1EC29E70" w14:textId="77777777" w:rsidR="001768C8" w:rsidRPr="00BB1D5C" w:rsidRDefault="001768C8" w:rsidP="00BB1D5C">
            <w:pPr>
              <w:jc w:val="center"/>
              <w:rPr>
                <w:b/>
                <w:bCs/>
                <w:color w:val="FFFFFF" w:themeColor="background1"/>
                <w:sz w:val="20"/>
                <w:szCs w:val="20"/>
              </w:rPr>
            </w:pPr>
            <w:r w:rsidRPr="00BB1D5C">
              <w:rPr>
                <w:b/>
                <w:bCs/>
                <w:color w:val="FFFFFF" w:themeColor="background1"/>
                <w:sz w:val="20"/>
                <w:szCs w:val="20"/>
              </w:rPr>
              <w:t>Other Differences</w:t>
            </w:r>
            <w:r w:rsidRPr="00BB1D5C">
              <w:rPr>
                <w:b/>
                <w:bCs/>
                <w:color w:val="FFFFFF" w:themeColor="background1"/>
                <w:sz w:val="20"/>
                <w:szCs w:val="20"/>
              </w:rPr>
              <w:br/>
              <w:t>£000</w:t>
            </w:r>
          </w:p>
        </w:tc>
        <w:tc>
          <w:tcPr>
            <w:tcW w:w="1549" w:type="dxa"/>
            <w:tcBorders>
              <w:bottom w:val="single" w:sz="4" w:space="0" w:color="000000" w:themeColor="text1"/>
            </w:tcBorders>
            <w:shd w:val="clear" w:color="auto" w:fill="C00000"/>
            <w:vAlign w:val="bottom"/>
            <w:hideMark/>
          </w:tcPr>
          <w:p w14:paraId="2B44EDEE" w14:textId="77777777" w:rsidR="001768C8" w:rsidRPr="00BB1D5C" w:rsidRDefault="001768C8" w:rsidP="00BB1D5C">
            <w:pPr>
              <w:jc w:val="center"/>
              <w:rPr>
                <w:b/>
                <w:bCs/>
                <w:color w:val="FFFFFF" w:themeColor="background1"/>
                <w:sz w:val="20"/>
                <w:szCs w:val="20"/>
              </w:rPr>
            </w:pPr>
            <w:r w:rsidRPr="00BB1D5C">
              <w:rPr>
                <w:b/>
                <w:bCs/>
                <w:color w:val="FFFFFF" w:themeColor="background1"/>
                <w:sz w:val="20"/>
                <w:szCs w:val="20"/>
              </w:rPr>
              <w:t xml:space="preserve">Total Adjustments </w:t>
            </w:r>
            <w:r w:rsidRPr="00BB1D5C">
              <w:rPr>
                <w:b/>
                <w:bCs/>
                <w:color w:val="FFFFFF" w:themeColor="background1"/>
                <w:sz w:val="20"/>
                <w:szCs w:val="20"/>
              </w:rPr>
              <w:br/>
              <w:t>£000</w:t>
            </w:r>
          </w:p>
        </w:tc>
      </w:tr>
      <w:tr w:rsidR="00BB1D5C" w:rsidRPr="00581F1D" w14:paraId="7FFEBDC6" w14:textId="77777777" w:rsidTr="001768C8">
        <w:trPr>
          <w:divId w:val="865366757"/>
          <w:trHeight w:val="263"/>
        </w:trPr>
        <w:tc>
          <w:tcPr>
            <w:tcW w:w="4320" w:type="dxa"/>
            <w:tcBorders>
              <w:bottom w:val="nil"/>
            </w:tcBorders>
            <w:noWrap/>
            <w:hideMark/>
          </w:tcPr>
          <w:p w14:paraId="5A6812AF" w14:textId="77777777" w:rsidR="00BB1D5C" w:rsidRPr="00BB1D5C" w:rsidRDefault="00BB1D5C" w:rsidP="00BB1D5C">
            <w:pPr>
              <w:rPr>
                <w:sz w:val="20"/>
                <w:szCs w:val="20"/>
              </w:rPr>
            </w:pPr>
            <w:r w:rsidRPr="00BB1D5C">
              <w:rPr>
                <w:sz w:val="20"/>
                <w:szCs w:val="20"/>
              </w:rPr>
              <w:t xml:space="preserve">Firefighting and Rescue </w:t>
            </w:r>
          </w:p>
        </w:tc>
        <w:tc>
          <w:tcPr>
            <w:tcW w:w="1917" w:type="dxa"/>
            <w:tcBorders>
              <w:bottom w:val="nil"/>
            </w:tcBorders>
            <w:noWrap/>
            <w:vAlign w:val="center"/>
            <w:hideMark/>
          </w:tcPr>
          <w:p w14:paraId="65A1A641" w14:textId="308D39B1" w:rsidR="00BB1D5C" w:rsidRPr="00BB1D5C" w:rsidRDefault="00BB1D5C" w:rsidP="00BB1D5C">
            <w:pPr>
              <w:jc w:val="right"/>
              <w:rPr>
                <w:color w:val="auto"/>
                <w:sz w:val="20"/>
                <w:szCs w:val="20"/>
              </w:rPr>
            </w:pPr>
            <w:r w:rsidRPr="00BB1D5C">
              <w:rPr>
                <w:sz w:val="20"/>
                <w:szCs w:val="20"/>
              </w:rPr>
              <w:t>0</w:t>
            </w:r>
          </w:p>
        </w:tc>
        <w:tc>
          <w:tcPr>
            <w:tcW w:w="1780" w:type="dxa"/>
            <w:tcBorders>
              <w:bottom w:val="nil"/>
            </w:tcBorders>
            <w:noWrap/>
            <w:vAlign w:val="center"/>
            <w:hideMark/>
          </w:tcPr>
          <w:p w14:paraId="0573EDEC" w14:textId="35750758" w:rsidR="00BB1D5C" w:rsidRPr="00BB1D5C" w:rsidRDefault="00BB1D5C" w:rsidP="00BB1D5C">
            <w:pPr>
              <w:jc w:val="right"/>
              <w:rPr>
                <w:color w:val="auto"/>
                <w:sz w:val="20"/>
                <w:szCs w:val="20"/>
                <w:highlight w:val="yellow"/>
              </w:rPr>
            </w:pPr>
            <w:r w:rsidRPr="00BB1D5C">
              <w:rPr>
                <w:sz w:val="20"/>
                <w:szCs w:val="20"/>
              </w:rPr>
              <w:t>4,258</w:t>
            </w:r>
          </w:p>
        </w:tc>
        <w:tc>
          <w:tcPr>
            <w:tcW w:w="1387" w:type="dxa"/>
            <w:tcBorders>
              <w:bottom w:val="nil"/>
            </w:tcBorders>
            <w:noWrap/>
            <w:vAlign w:val="center"/>
            <w:hideMark/>
          </w:tcPr>
          <w:p w14:paraId="4B7B3633" w14:textId="66417AAF" w:rsidR="00BB1D5C" w:rsidRPr="00BB1D5C" w:rsidRDefault="00BB1D5C" w:rsidP="00BB1D5C">
            <w:pPr>
              <w:jc w:val="right"/>
              <w:rPr>
                <w:color w:val="auto"/>
                <w:sz w:val="20"/>
                <w:szCs w:val="20"/>
                <w:highlight w:val="yellow"/>
              </w:rPr>
            </w:pPr>
            <w:r w:rsidRPr="00BB1D5C">
              <w:rPr>
                <w:sz w:val="20"/>
                <w:szCs w:val="20"/>
              </w:rPr>
              <w:t>24</w:t>
            </w:r>
          </w:p>
        </w:tc>
        <w:tc>
          <w:tcPr>
            <w:tcW w:w="1549" w:type="dxa"/>
            <w:tcBorders>
              <w:bottom w:val="nil"/>
            </w:tcBorders>
            <w:noWrap/>
            <w:vAlign w:val="center"/>
            <w:hideMark/>
          </w:tcPr>
          <w:p w14:paraId="50DB1699" w14:textId="6DFCC9C3" w:rsidR="00BB1D5C" w:rsidRPr="00BB1D5C" w:rsidRDefault="00BB1D5C" w:rsidP="00BB1D5C">
            <w:pPr>
              <w:jc w:val="right"/>
              <w:rPr>
                <w:b/>
                <w:bCs/>
                <w:sz w:val="20"/>
                <w:szCs w:val="20"/>
                <w:highlight w:val="yellow"/>
              </w:rPr>
            </w:pPr>
            <w:r w:rsidRPr="00BB1D5C">
              <w:rPr>
                <w:b/>
                <w:bCs/>
                <w:sz w:val="20"/>
                <w:szCs w:val="20"/>
              </w:rPr>
              <w:t>4,282</w:t>
            </w:r>
          </w:p>
        </w:tc>
      </w:tr>
      <w:tr w:rsidR="00BB1D5C" w:rsidRPr="00581F1D" w14:paraId="42F3800A" w14:textId="77777777" w:rsidTr="001768C8">
        <w:trPr>
          <w:divId w:val="865366757"/>
          <w:trHeight w:val="263"/>
        </w:trPr>
        <w:tc>
          <w:tcPr>
            <w:tcW w:w="4320" w:type="dxa"/>
            <w:tcBorders>
              <w:top w:val="nil"/>
              <w:bottom w:val="nil"/>
            </w:tcBorders>
            <w:noWrap/>
            <w:hideMark/>
          </w:tcPr>
          <w:p w14:paraId="6AC35F18" w14:textId="77777777" w:rsidR="00BB1D5C" w:rsidRPr="00BB1D5C" w:rsidRDefault="00BB1D5C" w:rsidP="00BB1D5C">
            <w:pPr>
              <w:rPr>
                <w:sz w:val="20"/>
                <w:szCs w:val="20"/>
              </w:rPr>
            </w:pPr>
            <w:r w:rsidRPr="00BB1D5C">
              <w:rPr>
                <w:sz w:val="20"/>
                <w:szCs w:val="20"/>
              </w:rPr>
              <w:t>Community Safety</w:t>
            </w:r>
          </w:p>
        </w:tc>
        <w:tc>
          <w:tcPr>
            <w:tcW w:w="1917" w:type="dxa"/>
            <w:tcBorders>
              <w:top w:val="nil"/>
              <w:bottom w:val="nil"/>
            </w:tcBorders>
            <w:noWrap/>
            <w:vAlign w:val="center"/>
            <w:hideMark/>
          </w:tcPr>
          <w:p w14:paraId="642419D2" w14:textId="2C3C317A" w:rsidR="00BB1D5C" w:rsidRPr="00BB1D5C" w:rsidRDefault="00BB1D5C" w:rsidP="00BB1D5C">
            <w:pPr>
              <w:jc w:val="right"/>
              <w:rPr>
                <w:color w:val="auto"/>
                <w:sz w:val="20"/>
                <w:szCs w:val="20"/>
              </w:rPr>
            </w:pPr>
            <w:r w:rsidRPr="00BB1D5C">
              <w:rPr>
                <w:sz w:val="20"/>
                <w:szCs w:val="20"/>
              </w:rPr>
              <w:t>0</w:t>
            </w:r>
          </w:p>
        </w:tc>
        <w:tc>
          <w:tcPr>
            <w:tcW w:w="1780" w:type="dxa"/>
            <w:tcBorders>
              <w:top w:val="nil"/>
              <w:bottom w:val="nil"/>
            </w:tcBorders>
            <w:noWrap/>
            <w:vAlign w:val="center"/>
            <w:hideMark/>
          </w:tcPr>
          <w:p w14:paraId="57FF8207" w14:textId="49EA2299" w:rsidR="00BB1D5C" w:rsidRPr="00BB1D5C" w:rsidRDefault="00BB1D5C" w:rsidP="00BB1D5C">
            <w:pPr>
              <w:jc w:val="right"/>
              <w:rPr>
                <w:color w:val="auto"/>
                <w:sz w:val="20"/>
                <w:szCs w:val="20"/>
                <w:highlight w:val="yellow"/>
              </w:rPr>
            </w:pPr>
            <w:r w:rsidRPr="00BB1D5C">
              <w:rPr>
                <w:sz w:val="20"/>
                <w:szCs w:val="20"/>
              </w:rPr>
              <w:t>148</w:t>
            </w:r>
          </w:p>
        </w:tc>
        <w:tc>
          <w:tcPr>
            <w:tcW w:w="1387" w:type="dxa"/>
            <w:tcBorders>
              <w:top w:val="nil"/>
              <w:bottom w:val="nil"/>
            </w:tcBorders>
            <w:noWrap/>
            <w:vAlign w:val="center"/>
            <w:hideMark/>
          </w:tcPr>
          <w:p w14:paraId="002C203D" w14:textId="0AA8C5FC" w:rsidR="00BB1D5C" w:rsidRPr="00BB1D5C" w:rsidRDefault="00BB1D5C" w:rsidP="00BB1D5C">
            <w:pPr>
              <w:jc w:val="right"/>
              <w:rPr>
                <w:color w:val="auto"/>
                <w:sz w:val="20"/>
                <w:szCs w:val="20"/>
                <w:highlight w:val="yellow"/>
              </w:rPr>
            </w:pPr>
            <w:r w:rsidRPr="00BB1D5C">
              <w:rPr>
                <w:sz w:val="20"/>
                <w:szCs w:val="20"/>
              </w:rPr>
              <w:t>11</w:t>
            </w:r>
          </w:p>
        </w:tc>
        <w:tc>
          <w:tcPr>
            <w:tcW w:w="1549" w:type="dxa"/>
            <w:tcBorders>
              <w:top w:val="nil"/>
              <w:bottom w:val="nil"/>
            </w:tcBorders>
            <w:noWrap/>
            <w:vAlign w:val="center"/>
            <w:hideMark/>
          </w:tcPr>
          <w:p w14:paraId="37DD6188" w14:textId="6DAA3838" w:rsidR="00BB1D5C" w:rsidRPr="00BB1D5C" w:rsidRDefault="00BB1D5C" w:rsidP="00BB1D5C">
            <w:pPr>
              <w:jc w:val="right"/>
              <w:rPr>
                <w:b/>
                <w:bCs/>
                <w:sz w:val="20"/>
                <w:szCs w:val="20"/>
                <w:highlight w:val="yellow"/>
              </w:rPr>
            </w:pPr>
            <w:r w:rsidRPr="00BB1D5C">
              <w:rPr>
                <w:b/>
                <w:bCs/>
                <w:sz w:val="20"/>
                <w:szCs w:val="20"/>
              </w:rPr>
              <w:t>159</w:t>
            </w:r>
          </w:p>
        </w:tc>
      </w:tr>
      <w:tr w:rsidR="00BB1D5C" w:rsidRPr="00581F1D" w14:paraId="012B1473" w14:textId="77777777" w:rsidTr="001768C8">
        <w:trPr>
          <w:divId w:val="865366757"/>
          <w:trHeight w:val="263"/>
        </w:trPr>
        <w:tc>
          <w:tcPr>
            <w:tcW w:w="4320" w:type="dxa"/>
            <w:tcBorders>
              <w:top w:val="nil"/>
              <w:bottom w:val="nil"/>
            </w:tcBorders>
            <w:noWrap/>
            <w:hideMark/>
          </w:tcPr>
          <w:p w14:paraId="1283DB7F" w14:textId="77777777" w:rsidR="00BB1D5C" w:rsidRPr="00BB1D5C" w:rsidRDefault="00BB1D5C" w:rsidP="00BB1D5C">
            <w:pPr>
              <w:rPr>
                <w:sz w:val="20"/>
                <w:szCs w:val="20"/>
              </w:rPr>
            </w:pPr>
            <w:r w:rsidRPr="00BB1D5C">
              <w:rPr>
                <w:sz w:val="20"/>
                <w:szCs w:val="20"/>
              </w:rPr>
              <w:t>Fire Protection</w:t>
            </w:r>
          </w:p>
        </w:tc>
        <w:tc>
          <w:tcPr>
            <w:tcW w:w="1917" w:type="dxa"/>
            <w:tcBorders>
              <w:top w:val="nil"/>
              <w:bottom w:val="nil"/>
            </w:tcBorders>
            <w:noWrap/>
            <w:vAlign w:val="center"/>
            <w:hideMark/>
          </w:tcPr>
          <w:p w14:paraId="67886523" w14:textId="2ABA8FAF" w:rsidR="00BB1D5C" w:rsidRPr="00BB1D5C" w:rsidRDefault="00BB1D5C" w:rsidP="00BB1D5C">
            <w:pPr>
              <w:jc w:val="right"/>
              <w:rPr>
                <w:color w:val="auto"/>
                <w:sz w:val="20"/>
                <w:szCs w:val="20"/>
              </w:rPr>
            </w:pPr>
            <w:r w:rsidRPr="00BB1D5C">
              <w:rPr>
                <w:sz w:val="20"/>
                <w:szCs w:val="20"/>
              </w:rPr>
              <w:t>0</w:t>
            </w:r>
          </w:p>
        </w:tc>
        <w:tc>
          <w:tcPr>
            <w:tcW w:w="1780" w:type="dxa"/>
            <w:tcBorders>
              <w:top w:val="nil"/>
              <w:bottom w:val="nil"/>
            </w:tcBorders>
            <w:noWrap/>
            <w:vAlign w:val="center"/>
            <w:hideMark/>
          </w:tcPr>
          <w:p w14:paraId="769CCCEC" w14:textId="39AD360A" w:rsidR="00BB1D5C" w:rsidRPr="00BB1D5C" w:rsidRDefault="00BB1D5C" w:rsidP="00BB1D5C">
            <w:pPr>
              <w:jc w:val="right"/>
              <w:rPr>
                <w:color w:val="auto"/>
                <w:sz w:val="20"/>
                <w:szCs w:val="20"/>
                <w:highlight w:val="yellow"/>
              </w:rPr>
            </w:pPr>
            <w:r w:rsidRPr="00BB1D5C">
              <w:rPr>
                <w:sz w:val="20"/>
                <w:szCs w:val="20"/>
              </w:rPr>
              <w:t>173</w:t>
            </w:r>
          </w:p>
        </w:tc>
        <w:tc>
          <w:tcPr>
            <w:tcW w:w="1387" w:type="dxa"/>
            <w:tcBorders>
              <w:top w:val="nil"/>
              <w:bottom w:val="nil"/>
            </w:tcBorders>
            <w:noWrap/>
            <w:vAlign w:val="center"/>
            <w:hideMark/>
          </w:tcPr>
          <w:p w14:paraId="786E786F" w14:textId="04C78A5D" w:rsidR="00BB1D5C" w:rsidRPr="00BB1D5C" w:rsidRDefault="00BB1D5C" w:rsidP="00BB1D5C">
            <w:pPr>
              <w:jc w:val="right"/>
              <w:rPr>
                <w:color w:val="auto"/>
                <w:sz w:val="20"/>
                <w:szCs w:val="20"/>
                <w:highlight w:val="yellow"/>
              </w:rPr>
            </w:pPr>
            <w:r w:rsidRPr="00BB1D5C">
              <w:rPr>
                <w:sz w:val="20"/>
                <w:szCs w:val="20"/>
              </w:rPr>
              <w:t>1</w:t>
            </w:r>
          </w:p>
        </w:tc>
        <w:tc>
          <w:tcPr>
            <w:tcW w:w="1549" w:type="dxa"/>
            <w:tcBorders>
              <w:top w:val="nil"/>
              <w:bottom w:val="nil"/>
            </w:tcBorders>
            <w:noWrap/>
            <w:vAlign w:val="center"/>
            <w:hideMark/>
          </w:tcPr>
          <w:p w14:paraId="410F4085" w14:textId="720FEFA7" w:rsidR="00BB1D5C" w:rsidRPr="00BB1D5C" w:rsidRDefault="00BB1D5C" w:rsidP="00BB1D5C">
            <w:pPr>
              <w:jc w:val="right"/>
              <w:rPr>
                <w:b/>
                <w:bCs/>
                <w:sz w:val="20"/>
                <w:szCs w:val="20"/>
                <w:highlight w:val="yellow"/>
              </w:rPr>
            </w:pPr>
            <w:r w:rsidRPr="00BB1D5C">
              <w:rPr>
                <w:b/>
                <w:bCs/>
                <w:sz w:val="20"/>
                <w:szCs w:val="20"/>
              </w:rPr>
              <w:t>174</w:t>
            </w:r>
          </w:p>
        </w:tc>
      </w:tr>
      <w:tr w:rsidR="00BB1D5C" w:rsidRPr="00581F1D" w14:paraId="34EEFCFD" w14:textId="77777777" w:rsidTr="001768C8">
        <w:trPr>
          <w:divId w:val="865366757"/>
          <w:trHeight w:val="263"/>
        </w:trPr>
        <w:tc>
          <w:tcPr>
            <w:tcW w:w="4320" w:type="dxa"/>
            <w:tcBorders>
              <w:top w:val="nil"/>
              <w:bottom w:val="nil"/>
            </w:tcBorders>
            <w:noWrap/>
            <w:hideMark/>
          </w:tcPr>
          <w:p w14:paraId="6CBC22FE" w14:textId="77777777" w:rsidR="00BB1D5C" w:rsidRPr="00BB1D5C" w:rsidRDefault="00BB1D5C" w:rsidP="00BB1D5C">
            <w:pPr>
              <w:rPr>
                <w:sz w:val="20"/>
                <w:szCs w:val="20"/>
              </w:rPr>
            </w:pPr>
            <w:r w:rsidRPr="00BB1D5C">
              <w:rPr>
                <w:sz w:val="20"/>
                <w:szCs w:val="20"/>
              </w:rPr>
              <w:t>Resilience</w:t>
            </w:r>
          </w:p>
        </w:tc>
        <w:tc>
          <w:tcPr>
            <w:tcW w:w="1917" w:type="dxa"/>
            <w:tcBorders>
              <w:top w:val="nil"/>
              <w:bottom w:val="nil"/>
            </w:tcBorders>
            <w:noWrap/>
            <w:vAlign w:val="center"/>
            <w:hideMark/>
          </w:tcPr>
          <w:p w14:paraId="0897525B" w14:textId="3D936BE2" w:rsidR="00BB1D5C" w:rsidRPr="00BB1D5C" w:rsidRDefault="00BB1D5C" w:rsidP="00BB1D5C">
            <w:pPr>
              <w:jc w:val="right"/>
              <w:rPr>
                <w:color w:val="auto"/>
                <w:sz w:val="20"/>
                <w:szCs w:val="20"/>
              </w:rPr>
            </w:pPr>
            <w:r w:rsidRPr="00BB1D5C">
              <w:rPr>
                <w:sz w:val="20"/>
                <w:szCs w:val="20"/>
              </w:rPr>
              <w:t>0</w:t>
            </w:r>
          </w:p>
        </w:tc>
        <w:tc>
          <w:tcPr>
            <w:tcW w:w="1780" w:type="dxa"/>
            <w:tcBorders>
              <w:top w:val="nil"/>
              <w:bottom w:val="nil"/>
            </w:tcBorders>
            <w:noWrap/>
            <w:vAlign w:val="center"/>
            <w:hideMark/>
          </w:tcPr>
          <w:p w14:paraId="303F1140" w14:textId="6D50D5E3" w:rsidR="00BB1D5C" w:rsidRPr="00BB1D5C" w:rsidRDefault="00BB1D5C" w:rsidP="00BB1D5C">
            <w:pPr>
              <w:jc w:val="right"/>
              <w:rPr>
                <w:color w:val="auto"/>
                <w:sz w:val="20"/>
                <w:szCs w:val="20"/>
                <w:highlight w:val="yellow"/>
              </w:rPr>
            </w:pPr>
            <w:r w:rsidRPr="00BB1D5C">
              <w:rPr>
                <w:sz w:val="20"/>
                <w:szCs w:val="20"/>
              </w:rPr>
              <w:t>23</w:t>
            </w:r>
          </w:p>
        </w:tc>
        <w:tc>
          <w:tcPr>
            <w:tcW w:w="1387" w:type="dxa"/>
            <w:tcBorders>
              <w:top w:val="nil"/>
              <w:bottom w:val="nil"/>
            </w:tcBorders>
            <w:noWrap/>
            <w:vAlign w:val="center"/>
            <w:hideMark/>
          </w:tcPr>
          <w:p w14:paraId="7E8593D2" w14:textId="5DDC78DF" w:rsidR="00BB1D5C" w:rsidRPr="00BB1D5C" w:rsidRDefault="00BB1D5C" w:rsidP="00BB1D5C">
            <w:pPr>
              <w:jc w:val="right"/>
              <w:rPr>
                <w:color w:val="auto"/>
                <w:sz w:val="20"/>
                <w:szCs w:val="20"/>
                <w:highlight w:val="yellow"/>
              </w:rPr>
            </w:pPr>
            <w:r w:rsidRPr="00BB1D5C">
              <w:rPr>
                <w:sz w:val="20"/>
                <w:szCs w:val="20"/>
              </w:rPr>
              <w:t>(1)</w:t>
            </w:r>
          </w:p>
        </w:tc>
        <w:tc>
          <w:tcPr>
            <w:tcW w:w="1549" w:type="dxa"/>
            <w:tcBorders>
              <w:top w:val="nil"/>
              <w:bottom w:val="nil"/>
            </w:tcBorders>
            <w:noWrap/>
            <w:vAlign w:val="center"/>
            <w:hideMark/>
          </w:tcPr>
          <w:p w14:paraId="6584DBBE" w14:textId="589DFF2B" w:rsidR="00BB1D5C" w:rsidRPr="00BB1D5C" w:rsidRDefault="00BB1D5C" w:rsidP="00BB1D5C">
            <w:pPr>
              <w:jc w:val="right"/>
              <w:rPr>
                <w:b/>
                <w:bCs/>
                <w:sz w:val="20"/>
                <w:szCs w:val="20"/>
                <w:highlight w:val="yellow"/>
              </w:rPr>
            </w:pPr>
            <w:r w:rsidRPr="00BB1D5C">
              <w:rPr>
                <w:b/>
                <w:bCs/>
                <w:sz w:val="20"/>
                <w:szCs w:val="20"/>
              </w:rPr>
              <w:t>22</w:t>
            </w:r>
          </w:p>
        </w:tc>
      </w:tr>
      <w:tr w:rsidR="00BB1D5C" w:rsidRPr="00581F1D" w14:paraId="6DD35EBD" w14:textId="77777777" w:rsidTr="001768C8">
        <w:trPr>
          <w:divId w:val="865366757"/>
          <w:trHeight w:val="263"/>
        </w:trPr>
        <w:tc>
          <w:tcPr>
            <w:tcW w:w="4320" w:type="dxa"/>
            <w:tcBorders>
              <w:top w:val="nil"/>
              <w:bottom w:val="nil"/>
            </w:tcBorders>
            <w:noWrap/>
            <w:hideMark/>
          </w:tcPr>
          <w:p w14:paraId="4F6C3E24" w14:textId="77777777" w:rsidR="00BB1D5C" w:rsidRPr="00BB1D5C" w:rsidRDefault="00BB1D5C" w:rsidP="00BB1D5C">
            <w:pPr>
              <w:rPr>
                <w:rFonts w:asciiTheme="minorHAnsi" w:hAnsiTheme="minorHAnsi" w:cstheme="minorBidi"/>
                <w:color w:val="auto"/>
              </w:rPr>
            </w:pPr>
            <w:r w:rsidRPr="00BB1D5C">
              <w:rPr>
                <w:sz w:val="20"/>
                <w:szCs w:val="20"/>
              </w:rPr>
              <w:t>Corporate and Centralised Services:</w:t>
            </w:r>
          </w:p>
        </w:tc>
        <w:tc>
          <w:tcPr>
            <w:tcW w:w="1917" w:type="dxa"/>
            <w:tcBorders>
              <w:top w:val="nil"/>
              <w:bottom w:val="nil"/>
            </w:tcBorders>
            <w:noWrap/>
            <w:vAlign w:val="center"/>
            <w:hideMark/>
          </w:tcPr>
          <w:p w14:paraId="0698C8D1" w14:textId="77777777" w:rsidR="00BB1D5C" w:rsidRPr="00BB1D5C" w:rsidRDefault="00BB1D5C" w:rsidP="00BB1D5C">
            <w:pPr>
              <w:jc w:val="right"/>
              <w:rPr>
                <w:sz w:val="20"/>
                <w:szCs w:val="20"/>
              </w:rPr>
            </w:pPr>
          </w:p>
        </w:tc>
        <w:tc>
          <w:tcPr>
            <w:tcW w:w="1780" w:type="dxa"/>
            <w:tcBorders>
              <w:top w:val="nil"/>
              <w:bottom w:val="nil"/>
            </w:tcBorders>
            <w:noWrap/>
            <w:vAlign w:val="center"/>
            <w:hideMark/>
          </w:tcPr>
          <w:p w14:paraId="2E5CB652" w14:textId="4052EBEA" w:rsidR="00BB1D5C" w:rsidRPr="00BB1D5C" w:rsidRDefault="00BB1D5C" w:rsidP="00BB1D5C">
            <w:pPr>
              <w:jc w:val="right"/>
              <w:rPr>
                <w:sz w:val="20"/>
                <w:szCs w:val="20"/>
                <w:highlight w:val="yellow"/>
              </w:rPr>
            </w:pPr>
            <w:r w:rsidRPr="00BB1D5C">
              <w:rPr>
                <w:sz w:val="20"/>
                <w:szCs w:val="20"/>
              </w:rPr>
              <w:t> </w:t>
            </w:r>
          </w:p>
        </w:tc>
        <w:tc>
          <w:tcPr>
            <w:tcW w:w="1387" w:type="dxa"/>
            <w:tcBorders>
              <w:top w:val="nil"/>
              <w:bottom w:val="nil"/>
            </w:tcBorders>
            <w:noWrap/>
            <w:vAlign w:val="center"/>
            <w:hideMark/>
          </w:tcPr>
          <w:p w14:paraId="35CB2AB3" w14:textId="77777777" w:rsidR="00BB1D5C" w:rsidRPr="00BB1D5C" w:rsidRDefault="00BB1D5C" w:rsidP="00BB1D5C">
            <w:pPr>
              <w:jc w:val="right"/>
              <w:rPr>
                <w:sz w:val="20"/>
                <w:szCs w:val="20"/>
                <w:highlight w:val="yellow"/>
              </w:rPr>
            </w:pPr>
          </w:p>
        </w:tc>
        <w:tc>
          <w:tcPr>
            <w:tcW w:w="1549" w:type="dxa"/>
            <w:tcBorders>
              <w:top w:val="nil"/>
              <w:bottom w:val="nil"/>
            </w:tcBorders>
            <w:noWrap/>
            <w:vAlign w:val="center"/>
            <w:hideMark/>
          </w:tcPr>
          <w:p w14:paraId="4E31F6BC" w14:textId="48313AF0" w:rsidR="00BB1D5C" w:rsidRPr="00BB1D5C" w:rsidRDefault="00BB1D5C" w:rsidP="00BB1D5C">
            <w:pPr>
              <w:jc w:val="right"/>
              <w:rPr>
                <w:sz w:val="20"/>
                <w:szCs w:val="20"/>
                <w:highlight w:val="yellow"/>
              </w:rPr>
            </w:pPr>
            <w:r w:rsidRPr="00BB1D5C">
              <w:rPr>
                <w:b/>
                <w:bCs/>
                <w:sz w:val="20"/>
                <w:szCs w:val="20"/>
              </w:rPr>
              <w:t> </w:t>
            </w:r>
          </w:p>
        </w:tc>
      </w:tr>
      <w:tr w:rsidR="00BB1D5C" w:rsidRPr="00581F1D" w14:paraId="03E15B95" w14:textId="77777777" w:rsidTr="001768C8">
        <w:trPr>
          <w:divId w:val="865366757"/>
          <w:trHeight w:val="263"/>
        </w:trPr>
        <w:tc>
          <w:tcPr>
            <w:tcW w:w="4320" w:type="dxa"/>
            <w:tcBorders>
              <w:top w:val="nil"/>
              <w:bottom w:val="nil"/>
            </w:tcBorders>
            <w:hideMark/>
          </w:tcPr>
          <w:p w14:paraId="60E66DB2" w14:textId="77777777" w:rsidR="00BB1D5C" w:rsidRPr="00BB1D5C" w:rsidRDefault="00BB1D5C" w:rsidP="00BB1D5C">
            <w:pPr>
              <w:ind w:left="181"/>
              <w:rPr>
                <w:sz w:val="20"/>
                <w:szCs w:val="20"/>
              </w:rPr>
            </w:pPr>
            <w:r w:rsidRPr="00BB1D5C">
              <w:rPr>
                <w:sz w:val="20"/>
                <w:szCs w:val="20"/>
              </w:rPr>
              <w:t>Estates &amp; Procurement</w:t>
            </w:r>
          </w:p>
        </w:tc>
        <w:tc>
          <w:tcPr>
            <w:tcW w:w="1917" w:type="dxa"/>
            <w:tcBorders>
              <w:top w:val="nil"/>
              <w:bottom w:val="nil"/>
            </w:tcBorders>
            <w:noWrap/>
            <w:vAlign w:val="center"/>
            <w:hideMark/>
          </w:tcPr>
          <w:p w14:paraId="030B3B61" w14:textId="05376D04" w:rsidR="00BB1D5C" w:rsidRPr="00BB1D5C" w:rsidRDefault="00BB1D5C" w:rsidP="00BB1D5C">
            <w:pPr>
              <w:jc w:val="right"/>
              <w:rPr>
                <w:color w:val="auto"/>
                <w:sz w:val="20"/>
                <w:szCs w:val="20"/>
              </w:rPr>
            </w:pPr>
            <w:r w:rsidRPr="00BB1D5C">
              <w:rPr>
                <w:sz w:val="20"/>
                <w:szCs w:val="20"/>
              </w:rPr>
              <w:t>(711)</w:t>
            </w:r>
          </w:p>
        </w:tc>
        <w:tc>
          <w:tcPr>
            <w:tcW w:w="1780" w:type="dxa"/>
            <w:tcBorders>
              <w:top w:val="nil"/>
              <w:bottom w:val="nil"/>
            </w:tcBorders>
            <w:noWrap/>
            <w:vAlign w:val="center"/>
            <w:hideMark/>
          </w:tcPr>
          <w:p w14:paraId="60F1B96D" w14:textId="3DE07D6E" w:rsidR="00BB1D5C" w:rsidRPr="00BB1D5C" w:rsidRDefault="00BB1D5C" w:rsidP="00BB1D5C">
            <w:pPr>
              <w:jc w:val="right"/>
              <w:rPr>
                <w:color w:val="auto"/>
                <w:sz w:val="20"/>
                <w:szCs w:val="20"/>
                <w:highlight w:val="yellow"/>
              </w:rPr>
            </w:pPr>
            <w:r w:rsidRPr="00BB1D5C">
              <w:rPr>
                <w:sz w:val="20"/>
                <w:szCs w:val="20"/>
              </w:rPr>
              <w:t>34</w:t>
            </w:r>
          </w:p>
        </w:tc>
        <w:tc>
          <w:tcPr>
            <w:tcW w:w="1387" w:type="dxa"/>
            <w:tcBorders>
              <w:top w:val="nil"/>
              <w:bottom w:val="nil"/>
            </w:tcBorders>
            <w:noWrap/>
            <w:vAlign w:val="center"/>
            <w:hideMark/>
          </w:tcPr>
          <w:p w14:paraId="3463657D" w14:textId="613F2FB3" w:rsidR="00BB1D5C" w:rsidRPr="00BB1D5C" w:rsidRDefault="00BB1D5C" w:rsidP="00BB1D5C">
            <w:pPr>
              <w:jc w:val="right"/>
              <w:rPr>
                <w:color w:val="auto"/>
                <w:sz w:val="20"/>
                <w:szCs w:val="20"/>
                <w:highlight w:val="yellow"/>
              </w:rPr>
            </w:pPr>
            <w:r w:rsidRPr="00BB1D5C">
              <w:rPr>
                <w:sz w:val="20"/>
                <w:szCs w:val="20"/>
              </w:rPr>
              <w:t>(1)</w:t>
            </w:r>
          </w:p>
        </w:tc>
        <w:tc>
          <w:tcPr>
            <w:tcW w:w="1549" w:type="dxa"/>
            <w:tcBorders>
              <w:top w:val="nil"/>
              <w:bottom w:val="nil"/>
            </w:tcBorders>
            <w:noWrap/>
            <w:vAlign w:val="center"/>
            <w:hideMark/>
          </w:tcPr>
          <w:p w14:paraId="6439438D" w14:textId="6E93AC20" w:rsidR="00BB1D5C" w:rsidRPr="00BB1D5C" w:rsidRDefault="00BB1D5C" w:rsidP="00BB1D5C">
            <w:pPr>
              <w:jc w:val="right"/>
              <w:rPr>
                <w:b/>
                <w:bCs/>
                <w:color w:val="auto"/>
                <w:sz w:val="20"/>
                <w:szCs w:val="20"/>
                <w:highlight w:val="yellow"/>
              </w:rPr>
            </w:pPr>
            <w:r w:rsidRPr="00BB1D5C">
              <w:rPr>
                <w:b/>
                <w:bCs/>
                <w:sz w:val="20"/>
                <w:szCs w:val="20"/>
              </w:rPr>
              <w:t>(678)</w:t>
            </w:r>
          </w:p>
        </w:tc>
      </w:tr>
      <w:tr w:rsidR="00BB1D5C" w:rsidRPr="00581F1D" w14:paraId="7F65A92F" w14:textId="77777777" w:rsidTr="001768C8">
        <w:trPr>
          <w:divId w:val="865366757"/>
          <w:trHeight w:val="263"/>
        </w:trPr>
        <w:tc>
          <w:tcPr>
            <w:tcW w:w="4320" w:type="dxa"/>
            <w:tcBorders>
              <w:top w:val="nil"/>
              <w:bottom w:val="nil"/>
            </w:tcBorders>
            <w:hideMark/>
          </w:tcPr>
          <w:p w14:paraId="7783110F" w14:textId="77777777" w:rsidR="00BB1D5C" w:rsidRPr="00BB1D5C" w:rsidRDefault="00BB1D5C" w:rsidP="00BB1D5C">
            <w:pPr>
              <w:ind w:left="181"/>
              <w:rPr>
                <w:sz w:val="20"/>
                <w:szCs w:val="20"/>
              </w:rPr>
            </w:pPr>
            <w:r w:rsidRPr="00BB1D5C">
              <w:rPr>
                <w:sz w:val="20"/>
                <w:szCs w:val="20"/>
              </w:rPr>
              <w:t>Equipment</w:t>
            </w:r>
          </w:p>
        </w:tc>
        <w:tc>
          <w:tcPr>
            <w:tcW w:w="1917" w:type="dxa"/>
            <w:tcBorders>
              <w:top w:val="nil"/>
              <w:bottom w:val="nil"/>
            </w:tcBorders>
            <w:noWrap/>
            <w:vAlign w:val="center"/>
            <w:hideMark/>
          </w:tcPr>
          <w:p w14:paraId="7A32538C" w14:textId="40E15FB2" w:rsidR="00BB1D5C" w:rsidRPr="00BB1D5C" w:rsidRDefault="00BB1D5C" w:rsidP="00BB1D5C">
            <w:pPr>
              <w:jc w:val="right"/>
              <w:rPr>
                <w:color w:val="auto"/>
                <w:sz w:val="20"/>
                <w:szCs w:val="20"/>
              </w:rPr>
            </w:pPr>
            <w:r w:rsidRPr="00BB1D5C">
              <w:rPr>
                <w:sz w:val="20"/>
                <w:szCs w:val="20"/>
              </w:rPr>
              <w:t>917</w:t>
            </w:r>
          </w:p>
        </w:tc>
        <w:tc>
          <w:tcPr>
            <w:tcW w:w="1780" w:type="dxa"/>
            <w:tcBorders>
              <w:top w:val="nil"/>
              <w:bottom w:val="nil"/>
            </w:tcBorders>
            <w:noWrap/>
            <w:vAlign w:val="center"/>
            <w:hideMark/>
          </w:tcPr>
          <w:p w14:paraId="77BC1FA9" w14:textId="084EAFE1" w:rsidR="00BB1D5C" w:rsidRPr="00BB1D5C" w:rsidRDefault="00BB1D5C" w:rsidP="00BB1D5C">
            <w:pPr>
              <w:jc w:val="right"/>
              <w:rPr>
                <w:color w:val="auto"/>
                <w:sz w:val="20"/>
                <w:szCs w:val="20"/>
                <w:highlight w:val="yellow"/>
              </w:rPr>
            </w:pPr>
            <w:r w:rsidRPr="00BB1D5C">
              <w:rPr>
                <w:sz w:val="20"/>
                <w:szCs w:val="20"/>
              </w:rPr>
              <w:t>33</w:t>
            </w:r>
          </w:p>
        </w:tc>
        <w:tc>
          <w:tcPr>
            <w:tcW w:w="1387" w:type="dxa"/>
            <w:tcBorders>
              <w:top w:val="nil"/>
              <w:bottom w:val="nil"/>
            </w:tcBorders>
            <w:noWrap/>
            <w:vAlign w:val="center"/>
            <w:hideMark/>
          </w:tcPr>
          <w:p w14:paraId="071795B4" w14:textId="0DCE2A25" w:rsidR="00BB1D5C" w:rsidRPr="00BB1D5C" w:rsidRDefault="00BB1D5C" w:rsidP="00BB1D5C">
            <w:pPr>
              <w:jc w:val="right"/>
              <w:rPr>
                <w:color w:val="auto"/>
                <w:sz w:val="20"/>
                <w:szCs w:val="20"/>
                <w:highlight w:val="yellow"/>
              </w:rPr>
            </w:pPr>
            <w:r w:rsidRPr="00BB1D5C">
              <w:rPr>
                <w:sz w:val="20"/>
                <w:szCs w:val="20"/>
              </w:rPr>
              <w:t>(3)</w:t>
            </w:r>
          </w:p>
        </w:tc>
        <w:tc>
          <w:tcPr>
            <w:tcW w:w="1549" w:type="dxa"/>
            <w:tcBorders>
              <w:top w:val="nil"/>
              <w:bottom w:val="nil"/>
            </w:tcBorders>
            <w:noWrap/>
            <w:vAlign w:val="center"/>
            <w:hideMark/>
          </w:tcPr>
          <w:p w14:paraId="2ED6BEE2" w14:textId="0A5B0CB9" w:rsidR="00BB1D5C" w:rsidRPr="00BB1D5C" w:rsidRDefault="00BB1D5C" w:rsidP="00BB1D5C">
            <w:pPr>
              <w:jc w:val="right"/>
              <w:rPr>
                <w:b/>
                <w:bCs/>
                <w:sz w:val="20"/>
                <w:szCs w:val="20"/>
                <w:highlight w:val="yellow"/>
              </w:rPr>
            </w:pPr>
            <w:r w:rsidRPr="00BB1D5C">
              <w:rPr>
                <w:b/>
                <w:bCs/>
                <w:sz w:val="20"/>
                <w:szCs w:val="20"/>
              </w:rPr>
              <w:t>947</w:t>
            </w:r>
          </w:p>
        </w:tc>
      </w:tr>
      <w:tr w:rsidR="00BB1D5C" w:rsidRPr="00581F1D" w14:paraId="5DC4A191" w14:textId="77777777" w:rsidTr="001768C8">
        <w:trPr>
          <w:divId w:val="865366757"/>
          <w:trHeight w:val="263"/>
        </w:trPr>
        <w:tc>
          <w:tcPr>
            <w:tcW w:w="4320" w:type="dxa"/>
            <w:tcBorders>
              <w:top w:val="nil"/>
              <w:bottom w:val="nil"/>
            </w:tcBorders>
            <w:hideMark/>
          </w:tcPr>
          <w:p w14:paraId="7A185C0B" w14:textId="77777777" w:rsidR="00BB1D5C" w:rsidRPr="00BB1D5C" w:rsidRDefault="00BB1D5C" w:rsidP="00BB1D5C">
            <w:pPr>
              <w:ind w:left="181"/>
              <w:rPr>
                <w:sz w:val="20"/>
                <w:szCs w:val="20"/>
              </w:rPr>
            </w:pPr>
            <w:r w:rsidRPr="00BB1D5C">
              <w:rPr>
                <w:sz w:val="20"/>
                <w:szCs w:val="20"/>
              </w:rPr>
              <w:t>People and Organisation Development</w:t>
            </w:r>
          </w:p>
        </w:tc>
        <w:tc>
          <w:tcPr>
            <w:tcW w:w="1917" w:type="dxa"/>
            <w:tcBorders>
              <w:top w:val="nil"/>
              <w:bottom w:val="nil"/>
            </w:tcBorders>
            <w:noWrap/>
            <w:vAlign w:val="center"/>
            <w:hideMark/>
          </w:tcPr>
          <w:p w14:paraId="13900876" w14:textId="48DFF498" w:rsidR="00BB1D5C" w:rsidRPr="00BB1D5C" w:rsidRDefault="00BB1D5C" w:rsidP="00BB1D5C">
            <w:pPr>
              <w:jc w:val="right"/>
              <w:rPr>
                <w:color w:val="auto"/>
                <w:sz w:val="20"/>
                <w:szCs w:val="20"/>
              </w:rPr>
            </w:pPr>
            <w:r w:rsidRPr="00BB1D5C">
              <w:rPr>
                <w:sz w:val="20"/>
                <w:szCs w:val="20"/>
              </w:rPr>
              <w:t>0</w:t>
            </w:r>
          </w:p>
        </w:tc>
        <w:tc>
          <w:tcPr>
            <w:tcW w:w="1780" w:type="dxa"/>
            <w:tcBorders>
              <w:top w:val="nil"/>
              <w:bottom w:val="nil"/>
            </w:tcBorders>
            <w:noWrap/>
            <w:vAlign w:val="center"/>
            <w:hideMark/>
          </w:tcPr>
          <w:p w14:paraId="17A15117" w14:textId="5EEC1F12" w:rsidR="00BB1D5C" w:rsidRPr="00BB1D5C" w:rsidRDefault="00BB1D5C" w:rsidP="00BB1D5C">
            <w:pPr>
              <w:jc w:val="right"/>
              <w:rPr>
                <w:color w:val="auto"/>
                <w:sz w:val="20"/>
                <w:szCs w:val="20"/>
                <w:highlight w:val="yellow"/>
              </w:rPr>
            </w:pPr>
            <w:r w:rsidRPr="00BB1D5C">
              <w:rPr>
                <w:sz w:val="20"/>
                <w:szCs w:val="20"/>
              </w:rPr>
              <w:t>365</w:t>
            </w:r>
          </w:p>
        </w:tc>
        <w:tc>
          <w:tcPr>
            <w:tcW w:w="1387" w:type="dxa"/>
            <w:tcBorders>
              <w:top w:val="nil"/>
              <w:bottom w:val="nil"/>
            </w:tcBorders>
            <w:noWrap/>
            <w:vAlign w:val="center"/>
            <w:hideMark/>
          </w:tcPr>
          <w:p w14:paraId="22B09801" w14:textId="3EDB33D8" w:rsidR="00BB1D5C" w:rsidRPr="00BB1D5C" w:rsidRDefault="00BB1D5C" w:rsidP="00BB1D5C">
            <w:pPr>
              <w:jc w:val="right"/>
              <w:rPr>
                <w:color w:val="auto"/>
                <w:sz w:val="20"/>
                <w:szCs w:val="20"/>
                <w:highlight w:val="yellow"/>
              </w:rPr>
            </w:pPr>
            <w:r w:rsidRPr="00BB1D5C">
              <w:rPr>
                <w:sz w:val="20"/>
                <w:szCs w:val="20"/>
              </w:rPr>
              <w:t>(4)</w:t>
            </w:r>
          </w:p>
        </w:tc>
        <w:tc>
          <w:tcPr>
            <w:tcW w:w="1549" w:type="dxa"/>
            <w:tcBorders>
              <w:top w:val="nil"/>
              <w:bottom w:val="nil"/>
            </w:tcBorders>
            <w:noWrap/>
            <w:vAlign w:val="center"/>
            <w:hideMark/>
          </w:tcPr>
          <w:p w14:paraId="6BC41E20" w14:textId="6B30BB89" w:rsidR="00BB1D5C" w:rsidRPr="00BB1D5C" w:rsidRDefault="00BB1D5C" w:rsidP="00BB1D5C">
            <w:pPr>
              <w:jc w:val="right"/>
              <w:rPr>
                <w:b/>
                <w:bCs/>
                <w:sz w:val="20"/>
                <w:szCs w:val="20"/>
                <w:highlight w:val="yellow"/>
              </w:rPr>
            </w:pPr>
            <w:r w:rsidRPr="00BB1D5C">
              <w:rPr>
                <w:b/>
                <w:bCs/>
                <w:sz w:val="20"/>
                <w:szCs w:val="20"/>
              </w:rPr>
              <w:t>361</w:t>
            </w:r>
          </w:p>
        </w:tc>
      </w:tr>
      <w:tr w:rsidR="00BB1D5C" w:rsidRPr="00581F1D" w14:paraId="33DE4A3F" w14:textId="77777777" w:rsidTr="001768C8">
        <w:trPr>
          <w:divId w:val="865366757"/>
          <w:trHeight w:val="263"/>
        </w:trPr>
        <w:tc>
          <w:tcPr>
            <w:tcW w:w="4320" w:type="dxa"/>
            <w:tcBorders>
              <w:top w:val="nil"/>
              <w:bottom w:val="nil"/>
            </w:tcBorders>
            <w:hideMark/>
          </w:tcPr>
          <w:p w14:paraId="5B771FE6" w14:textId="77777777" w:rsidR="00BB1D5C" w:rsidRPr="00BB1D5C" w:rsidRDefault="00BB1D5C" w:rsidP="00BB1D5C">
            <w:pPr>
              <w:ind w:left="181"/>
              <w:rPr>
                <w:sz w:val="20"/>
                <w:szCs w:val="20"/>
              </w:rPr>
            </w:pPr>
            <w:r w:rsidRPr="00BB1D5C">
              <w:rPr>
                <w:sz w:val="20"/>
                <w:szCs w:val="20"/>
              </w:rPr>
              <w:t>Finance</w:t>
            </w:r>
          </w:p>
        </w:tc>
        <w:tc>
          <w:tcPr>
            <w:tcW w:w="1917" w:type="dxa"/>
            <w:tcBorders>
              <w:top w:val="nil"/>
              <w:bottom w:val="nil"/>
            </w:tcBorders>
            <w:noWrap/>
            <w:vAlign w:val="center"/>
            <w:hideMark/>
          </w:tcPr>
          <w:p w14:paraId="040FADCC" w14:textId="156366BF" w:rsidR="00BB1D5C" w:rsidRPr="00BB1D5C" w:rsidRDefault="00BB1D5C" w:rsidP="00BB1D5C">
            <w:pPr>
              <w:jc w:val="right"/>
              <w:rPr>
                <w:color w:val="auto"/>
                <w:sz w:val="20"/>
                <w:szCs w:val="20"/>
              </w:rPr>
            </w:pPr>
            <w:r w:rsidRPr="00BB1D5C">
              <w:rPr>
                <w:sz w:val="20"/>
                <w:szCs w:val="20"/>
              </w:rPr>
              <w:t>0</w:t>
            </w:r>
          </w:p>
        </w:tc>
        <w:tc>
          <w:tcPr>
            <w:tcW w:w="1780" w:type="dxa"/>
            <w:tcBorders>
              <w:top w:val="nil"/>
              <w:bottom w:val="nil"/>
            </w:tcBorders>
            <w:noWrap/>
            <w:vAlign w:val="center"/>
            <w:hideMark/>
          </w:tcPr>
          <w:p w14:paraId="688B2C85" w14:textId="63C123EE" w:rsidR="00BB1D5C" w:rsidRPr="00BB1D5C" w:rsidRDefault="00BB1D5C" w:rsidP="00BB1D5C">
            <w:pPr>
              <w:jc w:val="right"/>
              <w:rPr>
                <w:color w:val="auto"/>
                <w:sz w:val="20"/>
                <w:szCs w:val="20"/>
                <w:highlight w:val="yellow"/>
              </w:rPr>
            </w:pPr>
            <w:r w:rsidRPr="00BB1D5C">
              <w:rPr>
                <w:sz w:val="20"/>
                <w:szCs w:val="20"/>
              </w:rPr>
              <w:t>33</w:t>
            </w:r>
          </w:p>
        </w:tc>
        <w:tc>
          <w:tcPr>
            <w:tcW w:w="1387" w:type="dxa"/>
            <w:tcBorders>
              <w:top w:val="nil"/>
              <w:bottom w:val="nil"/>
            </w:tcBorders>
            <w:noWrap/>
            <w:vAlign w:val="center"/>
            <w:hideMark/>
          </w:tcPr>
          <w:p w14:paraId="3E37DA1C" w14:textId="35C8EAC6" w:rsidR="00BB1D5C" w:rsidRPr="00BB1D5C" w:rsidRDefault="00BB1D5C" w:rsidP="00BB1D5C">
            <w:pPr>
              <w:jc w:val="right"/>
              <w:rPr>
                <w:color w:val="auto"/>
                <w:sz w:val="20"/>
                <w:szCs w:val="20"/>
                <w:highlight w:val="yellow"/>
              </w:rPr>
            </w:pPr>
            <w:r w:rsidRPr="00BB1D5C">
              <w:rPr>
                <w:sz w:val="20"/>
                <w:szCs w:val="20"/>
              </w:rPr>
              <w:t>(1)</w:t>
            </w:r>
          </w:p>
        </w:tc>
        <w:tc>
          <w:tcPr>
            <w:tcW w:w="1549" w:type="dxa"/>
            <w:tcBorders>
              <w:top w:val="nil"/>
              <w:bottom w:val="nil"/>
            </w:tcBorders>
            <w:noWrap/>
            <w:vAlign w:val="center"/>
            <w:hideMark/>
          </w:tcPr>
          <w:p w14:paraId="7FB73E4F" w14:textId="6F693BE6" w:rsidR="00BB1D5C" w:rsidRPr="00BB1D5C" w:rsidRDefault="00BB1D5C" w:rsidP="00BB1D5C">
            <w:pPr>
              <w:jc w:val="right"/>
              <w:rPr>
                <w:b/>
                <w:bCs/>
                <w:sz w:val="20"/>
                <w:szCs w:val="20"/>
                <w:highlight w:val="yellow"/>
              </w:rPr>
            </w:pPr>
            <w:r w:rsidRPr="00BB1D5C">
              <w:rPr>
                <w:b/>
                <w:bCs/>
                <w:sz w:val="20"/>
                <w:szCs w:val="20"/>
              </w:rPr>
              <w:t>32</w:t>
            </w:r>
          </w:p>
        </w:tc>
      </w:tr>
      <w:tr w:rsidR="00BB1D5C" w:rsidRPr="00581F1D" w14:paraId="203F0A91" w14:textId="77777777" w:rsidTr="001768C8">
        <w:trPr>
          <w:divId w:val="865366757"/>
          <w:trHeight w:val="263"/>
        </w:trPr>
        <w:tc>
          <w:tcPr>
            <w:tcW w:w="4320" w:type="dxa"/>
            <w:tcBorders>
              <w:top w:val="nil"/>
              <w:bottom w:val="nil"/>
            </w:tcBorders>
            <w:hideMark/>
          </w:tcPr>
          <w:p w14:paraId="71D31BF0" w14:textId="77777777" w:rsidR="00BB1D5C" w:rsidRPr="00BB1D5C" w:rsidRDefault="00BB1D5C" w:rsidP="00BB1D5C">
            <w:pPr>
              <w:ind w:left="181"/>
              <w:rPr>
                <w:sz w:val="20"/>
                <w:szCs w:val="20"/>
              </w:rPr>
            </w:pPr>
            <w:r w:rsidRPr="00BB1D5C">
              <w:rPr>
                <w:sz w:val="20"/>
                <w:szCs w:val="20"/>
              </w:rPr>
              <w:t>Information Communication and Technology</w:t>
            </w:r>
          </w:p>
        </w:tc>
        <w:tc>
          <w:tcPr>
            <w:tcW w:w="1917" w:type="dxa"/>
            <w:tcBorders>
              <w:top w:val="nil"/>
              <w:bottom w:val="nil"/>
            </w:tcBorders>
            <w:noWrap/>
            <w:vAlign w:val="center"/>
            <w:hideMark/>
          </w:tcPr>
          <w:p w14:paraId="4AE3CA36" w14:textId="34AE0454" w:rsidR="00BB1D5C" w:rsidRPr="00BB1D5C" w:rsidRDefault="00BB1D5C" w:rsidP="00BB1D5C">
            <w:pPr>
              <w:jc w:val="right"/>
              <w:rPr>
                <w:color w:val="auto"/>
                <w:sz w:val="20"/>
                <w:szCs w:val="20"/>
              </w:rPr>
            </w:pPr>
            <w:r w:rsidRPr="00BB1D5C">
              <w:rPr>
                <w:sz w:val="20"/>
                <w:szCs w:val="20"/>
              </w:rPr>
              <w:t>94</w:t>
            </w:r>
          </w:p>
        </w:tc>
        <w:tc>
          <w:tcPr>
            <w:tcW w:w="1780" w:type="dxa"/>
            <w:tcBorders>
              <w:top w:val="nil"/>
              <w:bottom w:val="nil"/>
            </w:tcBorders>
            <w:noWrap/>
            <w:vAlign w:val="center"/>
            <w:hideMark/>
          </w:tcPr>
          <w:p w14:paraId="1FD1558E" w14:textId="0CC0DAE5" w:rsidR="00BB1D5C" w:rsidRPr="00BB1D5C" w:rsidRDefault="00BB1D5C" w:rsidP="00BB1D5C">
            <w:pPr>
              <w:jc w:val="right"/>
              <w:rPr>
                <w:color w:val="auto"/>
                <w:sz w:val="20"/>
                <w:szCs w:val="20"/>
                <w:highlight w:val="yellow"/>
              </w:rPr>
            </w:pPr>
            <w:r w:rsidRPr="00BB1D5C">
              <w:rPr>
                <w:sz w:val="20"/>
                <w:szCs w:val="20"/>
              </w:rPr>
              <w:t>68</w:t>
            </w:r>
          </w:p>
        </w:tc>
        <w:tc>
          <w:tcPr>
            <w:tcW w:w="1387" w:type="dxa"/>
            <w:tcBorders>
              <w:top w:val="nil"/>
              <w:bottom w:val="nil"/>
            </w:tcBorders>
            <w:noWrap/>
            <w:vAlign w:val="center"/>
            <w:hideMark/>
          </w:tcPr>
          <w:p w14:paraId="3CCBFD8E" w14:textId="03074F14" w:rsidR="00BB1D5C" w:rsidRPr="00BB1D5C" w:rsidRDefault="00BB1D5C" w:rsidP="00BB1D5C">
            <w:pPr>
              <w:jc w:val="right"/>
              <w:rPr>
                <w:color w:val="auto"/>
                <w:sz w:val="20"/>
                <w:szCs w:val="20"/>
                <w:highlight w:val="yellow"/>
              </w:rPr>
            </w:pPr>
            <w:r w:rsidRPr="00BB1D5C">
              <w:rPr>
                <w:sz w:val="20"/>
                <w:szCs w:val="20"/>
              </w:rPr>
              <w:t>4</w:t>
            </w:r>
          </w:p>
        </w:tc>
        <w:tc>
          <w:tcPr>
            <w:tcW w:w="1549" w:type="dxa"/>
            <w:tcBorders>
              <w:top w:val="nil"/>
              <w:bottom w:val="nil"/>
            </w:tcBorders>
            <w:noWrap/>
            <w:vAlign w:val="center"/>
            <w:hideMark/>
          </w:tcPr>
          <w:p w14:paraId="78CB09AC" w14:textId="7A42283D" w:rsidR="00BB1D5C" w:rsidRPr="00BB1D5C" w:rsidRDefault="00BB1D5C" w:rsidP="00BB1D5C">
            <w:pPr>
              <w:jc w:val="right"/>
              <w:rPr>
                <w:b/>
                <w:bCs/>
                <w:sz w:val="20"/>
                <w:szCs w:val="20"/>
                <w:highlight w:val="yellow"/>
              </w:rPr>
            </w:pPr>
            <w:r w:rsidRPr="00BB1D5C">
              <w:rPr>
                <w:b/>
                <w:bCs/>
                <w:sz w:val="20"/>
                <w:szCs w:val="20"/>
              </w:rPr>
              <w:t>166</w:t>
            </w:r>
          </w:p>
        </w:tc>
      </w:tr>
      <w:tr w:rsidR="00BB1D5C" w:rsidRPr="00581F1D" w14:paraId="27B2EA1E" w14:textId="77777777" w:rsidTr="001768C8">
        <w:trPr>
          <w:divId w:val="865366757"/>
          <w:trHeight w:val="263"/>
        </w:trPr>
        <w:tc>
          <w:tcPr>
            <w:tcW w:w="4320" w:type="dxa"/>
            <w:tcBorders>
              <w:top w:val="nil"/>
              <w:bottom w:val="single" w:sz="4" w:space="0" w:color="auto"/>
            </w:tcBorders>
            <w:hideMark/>
          </w:tcPr>
          <w:p w14:paraId="2D85128D" w14:textId="77777777" w:rsidR="00BB1D5C" w:rsidRPr="00BB1D5C" w:rsidRDefault="00BB1D5C" w:rsidP="00BB1D5C">
            <w:pPr>
              <w:ind w:left="181"/>
              <w:rPr>
                <w:rFonts w:asciiTheme="minorHAnsi" w:hAnsiTheme="minorHAnsi" w:cstheme="minorBidi"/>
                <w:color w:val="auto"/>
              </w:rPr>
            </w:pPr>
            <w:r w:rsidRPr="00BB1D5C">
              <w:rPr>
                <w:sz w:val="20"/>
                <w:szCs w:val="20"/>
              </w:rPr>
              <w:t xml:space="preserve">Other </w:t>
            </w:r>
            <w:r w:rsidRPr="00BB1D5C">
              <w:rPr>
                <w:rFonts w:asciiTheme="minorHAnsi" w:hAnsiTheme="minorHAnsi" w:cstheme="minorBidi"/>
                <w:color w:val="auto"/>
              </w:rPr>
              <w:t>Corporate and Centralised Services</w:t>
            </w:r>
          </w:p>
        </w:tc>
        <w:tc>
          <w:tcPr>
            <w:tcW w:w="1917" w:type="dxa"/>
            <w:tcBorders>
              <w:top w:val="nil"/>
              <w:bottom w:val="single" w:sz="4" w:space="0" w:color="auto"/>
            </w:tcBorders>
            <w:noWrap/>
            <w:vAlign w:val="center"/>
            <w:hideMark/>
          </w:tcPr>
          <w:p w14:paraId="652575B3" w14:textId="570EACA9" w:rsidR="00BB1D5C" w:rsidRPr="00BB1D5C" w:rsidRDefault="00BB1D5C" w:rsidP="00BB1D5C">
            <w:pPr>
              <w:jc w:val="right"/>
              <w:rPr>
                <w:color w:val="auto"/>
                <w:sz w:val="20"/>
                <w:szCs w:val="20"/>
              </w:rPr>
            </w:pPr>
          </w:p>
        </w:tc>
        <w:tc>
          <w:tcPr>
            <w:tcW w:w="1780" w:type="dxa"/>
            <w:tcBorders>
              <w:top w:val="nil"/>
              <w:bottom w:val="single" w:sz="4" w:space="0" w:color="auto"/>
            </w:tcBorders>
            <w:noWrap/>
            <w:vAlign w:val="center"/>
            <w:hideMark/>
          </w:tcPr>
          <w:p w14:paraId="692142FE" w14:textId="291A1254" w:rsidR="00BB1D5C" w:rsidRPr="00BB1D5C" w:rsidRDefault="00BB1D5C" w:rsidP="00BB1D5C">
            <w:pPr>
              <w:jc w:val="right"/>
              <w:rPr>
                <w:color w:val="auto"/>
                <w:sz w:val="20"/>
                <w:szCs w:val="20"/>
                <w:highlight w:val="yellow"/>
              </w:rPr>
            </w:pPr>
            <w:r w:rsidRPr="00BB1D5C">
              <w:rPr>
                <w:sz w:val="20"/>
                <w:szCs w:val="20"/>
              </w:rPr>
              <w:t>398</w:t>
            </w:r>
          </w:p>
        </w:tc>
        <w:tc>
          <w:tcPr>
            <w:tcW w:w="1387" w:type="dxa"/>
            <w:tcBorders>
              <w:top w:val="nil"/>
              <w:bottom w:val="single" w:sz="4" w:space="0" w:color="auto"/>
            </w:tcBorders>
            <w:noWrap/>
            <w:vAlign w:val="center"/>
            <w:hideMark/>
          </w:tcPr>
          <w:p w14:paraId="3C140ADA" w14:textId="2A981F4E" w:rsidR="00BB1D5C" w:rsidRPr="00BB1D5C" w:rsidRDefault="00BB1D5C" w:rsidP="00BB1D5C">
            <w:pPr>
              <w:jc w:val="right"/>
              <w:rPr>
                <w:color w:val="auto"/>
                <w:sz w:val="20"/>
                <w:szCs w:val="20"/>
                <w:highlight w:val="yellow"/>
              </w:rPr>
            </w:pPr>
            <w:r w:rsidRPr="00BB1D5C">
              <w:rPr>
                <w:sz w:val="20"/>
                <w:szCs w:val="20"/>
              </w:rPr>
              <w:t>(1)</w:t>
            </w:r>
          </w:p>
        </w:tc>
        <w:tc>
          <w:tcPr>
            <w:tcW w:w="1549" w:type="dxa"/>
            <w:tcBorders>
              <w:top w:val="nil"/>
              <w:bottom w:val="single" w:sz="4" w:space="0" w:color="auto"/>
            </w:tcBorders>
            <w:noWrap/>
            <w:vAlign w:val="center"/>
            <w:hideMark/>
          </w:tcPr>
          <w:p w14:paraId="67F11B58" w14:textId="7557B0D9" w:rsidR="00BB1D5C" w:rsidRPr="00BB1D5C" w:rsidRDefault="00BB1D5C" w:rsidP="00BB1D5C">
            <w:pPr>
              <w:jc w:val="right"/>
              <w:rPr>
                <w:b/>
                <w:bCs/>
                <w:sz w:val="20"/>
                <w:szCs w:val="20"/>
                <w:highlight w:val="yellow"/>
              </w:rPr>
            </w:pPr>
            <w:r w:rsidRPr="00BB1D5C">
              <w:rPr>
                <w:b/>
                <w:bCs/>
                <w:sz w:val="20"/>
                <w:szCs w:val="20"/>
              </w:rPr>
              <w:t>397</w:t>
            </w:r>
          </w:p>
        </w:tc>
      </w:tr>
      <w:tr w:rsidR="00BB1D5C" w:rsidRPr="002D480A" w14:paraId="03B6C825" w14:textId="77777777" w:rsidTr="002D480A">
        <w:trPr>
          <w:divId w:val="865366757"/>
          <w:trHeight w:val="263"/>
        </w:trPr>
        <w:tc>
          <w:tcPr>
            <w:tcW w:w="4320" w:type="dxa"/>
            <w:tcBorders>
              <w:top w:val="single" w:sz="4" w:space="0" w:color="auto"/>
            </w:tcBorders>
            <w:shd w:val="clear" w:color="auto" w:fill="C00000"/>
            <w:noWrap/>
            <w:hideMark/>
          </w:tcPr>
          <w:p w14:paraId="15CC5100" w14:textId="18786889" w:rsidR="00BB1D5C" w:rsidRPr="002D480A" w:rsidRDefault="002D480A" w:rsidP="00BB1D5C">
            <w:pPr>
              <w:ind w:left="181"/>
              <w:rPr>
                <w:b/>
                <w:bCs/>
                <w:color w:val="FFFFFF" w:themeColor="background1"/>
                <w:sz w:val="20"/>
                <w:szCs w:val="20"/>
              </w:rPr>
            </w:pPr>
            <w:r w:rsidRPr="002D480A">
              <w:rPr>
                <w:b/>
                <w:bCs/>
                <w:color w:val="FFFFFF" w:themeColor="background1"/>
                <w:sz w:val="20"/>
                <w:szCs w:val="20"/>
              </w:rPr>
              <w:t>Sub total</w:t>
            </w:r>
          </w:p>
        </w:tc>
        <w:tc>
          <w:tcPr>
            <w:tcW w:w="1917" w:type="dxa"/>
            <w:tcBorders>
              <w:top w:val="single" w:sz="4" w:space="0" w:color="auto"/>
            </w:tcBorders>
            <w:shd w:val="clear" w:color="auto" w:fill="C00000"/>
            <w:noWrap/>
            <w:vAlign w:val="bottom"/>
            <w:hideMark/>
          </w:tcPr>
          <w:p w14:paraId="5A4C2725" w14:textId="6B8BE719" w:rsidR="00BB1D5C" w:rsidRPr="002D480A" w:rsidRDefault="00BB1D5C" w:rsidP="00BB1D5C">
            <w:pPr>
              <w:jc w:val="right"/>
              <w:rPr>
                <w:b/>
                <w:bCs/>
                <w:color w:val="FFFFFF" w:themeColor="background1"/>
                <w:sz w:val="20"/>
                <w:szCs w:val="20"/>
              </w:rPr>
            </w:pPr>
            <w:r w:rsidRPr="002D480A">
              <w:rPr>
                <w:b/>
                <w:bCs/>
                <w:color w:val="FFFFFF" w:themeColor="background1"/>
                <w:sz w:val="20"/>
                <w:szCs w:val="20"/>
              </w:rPr>
              <w:t>300</w:t>
            </w:r>
          </w:p>
        </w:tc>
        <w:tc>
          <w:tcPr>
            <w:tcW w:w="1780" w:type="dxa"/>
            <w:tcBorders>
              <w:top w:val="single" w:sz="4" w:space="0" w:color="auto"/>
            </w:tcBorders>
            <w:shd w:val="clear" w:color="auto" w:fill="C00000"/>
            <w:noWrap/>
            <w:vAlign w:val="center"/>
            <w:hideMark/>
          </w:tcPr>
          <w:p w14:paraId="36868E7C" w14:textId="006BDE60"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5,533</w:t>
            </w:r>
          </w:p>
        </w:tc>
        <w:tc>
          <w:tcPr>
            <w:tcW w:w="1387" w:type="dxa"/>
            <w:tcBorders>
              <w:top w:val="single" w:sz="4" w:space="0" w:color="auto"/>
            </w:tcBorders>
            <w:shd w:val="clear" w:color="auto" w:fill="C00000"/>
            <w:noWrap/>
            <w:vAlign w:val="center"/>
            <w:hideMark/>
          </w:tcPr>
          <w:p w14:paraId="6314EEEE" w14:textId="13B29006"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29</w:t>
            </w:r>
          </w:p>
        </w:tc>
        <w:tc>
          <w:tcPr>
            <w:tcW w:w="1549" w:type="dxa"/>
            <w:tcBorders>
              <w:top w:val="single" w:sz="4" w:space="0" w:color="auto"/>
            </w:tcBorders>
            <w:shd w:val="clear" w:color="auto" w:fill="C00000"/>
            <w:noWrap/>
            <w:vAlign w:val="center"/>
            <w:hideMark/>
          </w:tcPr>
          <w:p w14:paraId="351F1008" w14:textId="334C15CB"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5,862</w:t>
            </w:r>
          </w:p>
        </w:tc>
      </w:tr>
      <w:tr w:rsidR="00BB1D5C" w:rsidRPr="00581F1D" w14:paraId="47FA5C7F" w14:textId="77777777" w:rsidTr="001768C8">
        <w:trPr>
          <w:divId w:val="865366757"/>
          <w:trHeight w:val="263"/>
        </w:trPr>
        <w:tc>
          <w:tcPr>
            <w:tcW w:w="4320" w:type="dxa"/>
            <w:noWrap/>
            <w:hideMark/>
          </w:tcPr>
          <w:p w14:paraId="1628E0A0" w14:textId="77777777" w:rsidR="00BB1D5C" w:rsidRPr="00BB1D5C" w:rsidRDefault="00BB1D5C" w:rsidP="00BB1D5C">
            <w:pPr>
              <w:rPr>
                <w:rFonts w:asciiTheme="minorHAnsi" w:hAnsiTheme="minorHAnsi" w:cstheme="minorBidi"/>
                <w:b/>
                <w:bCs/>
                <w:color w:val="auto"/>
              </w:rPr>
            </w:pPr>
            <w:r w:rsidRPr="00BB1D5C">
              <w:rPr>
                <w:b/>
                <w:bCs/>
                <w:sz w:val="20"/>
                <w:szCs w:val="20"/>
              </w:rPr>
              <w:t>Other</w:t>
            </w:r>
            <w:r w:rsidRPr="00BB1D5C">
              <w:rPr>
                <w:rFonts w:asciiTheme="minorHAnsi" w:hAnsiTheme="minorHAnsi" w:cstheme="minorBidi"/>
                <w:b/>
                <w:bCs/>
                <w:color w:val="auto"/>
              </w:rPr>
              <w:t xml:space="preserve"> income and expenditure</w:t>
            </w:r>
          </w:p>
        </w:tc>
        <w:tc>
          <w:tcPr>
            <w:tcW w:w="1917" w:type="dxa"/>
            <w:noWrap/>
            <w:vAlign w:val="center"/>
            <w:hideMark/>
          </w:tcPr>
          <w:p w14:paraId="393E21E8" w14:textId="027F43DE" w:rsidR="00BB1D5C" w:rsidRPr="00BB1D5C" w:rsidRDefault="00BB1D5C" w:rsidP="00BB1D5C">
            <w:pPr>
              <w:jc w:val="right"/>
              <w:rPr>
                <w:b/>
                <w:bCs/>
                <w:sz w:val="20"/>
                <w:szCs w:val="20"/>
              </w:rPr>
            </w:pPr>
            <w:r w:rsidRPr="00BB1D5C">
              <w:rPr>
                <w:sz w:val="20"/>
                <w:szCs w:val="20"/>
              </w:rPr>
              <w:t>574</w:t>
            </w:r>
          </w:p>
        </w:tc>
        <w:tc>
          <w:tcPr>
            <w:tcW w:w="1780" w:type="dxa"/>
            <w:noWrap/>
            <w:vAlign w:val="center"/>
            <w:hideMark/>
          </w:tcPr>
          <w:p w14:paraId="1FA79B92" w14:textId="35396D53" w:rsidR="00BB1D5C" w:rsidRPr="00BB1D5C" w:rsidRDefault="00BB1D5C" w:rsidP="00BB1D5C">
            <w:pPr>
              <w:jc w:val="right"/>
              <w:rPr>
                <w:color w:val="auto"/>
                <w:sz w:val="20"/>
                <w:szCs w:val="20"/>
                <w:highlight w:val="yellow"/>
              </w:rPr>
            </w:pPr>
            <w:r w:rsidRPr="00BB1D5C">
              <w:rPr>
                <w:sz w:val="20"/>
                <w:szCs w:val="20"/>
              </w:rPr>
              <w:t>(9,368)</w:t>
            </w:r>
          </w:p>
        </w:tc>
        <w:tc>
          <w:tcPr>
            <w:tcW w:w="1387" w:type="dxa"/>
            <w:noWrap/>
            <w:vAlign w:val="center"/>
            <w:hideMark/>
          </w:tcPr>
          <w:p w14:paraId="7C080527" w14:textId="37747430" w:rsidR="00BB1D5C" w:rsidRPr="00BB1D5C" w:rsidRDefault="00BB1D5C" w:rsidP="00BB1D5C">
            <w:pPr>
              <w:jc w:val="right"/>
              <w:rPr>
                <w:color w:val="auto"/>
                <w:sz w:val="20"/>
                <w:szCs w:val="20"/>
                <w:highlight w:val="yellow"/>
              </w:rPr>
            </w:pPr>
            <w:r w:rsidRPr="00BB1D5C">
              <w:rPr>
                <w:sz w:val="20"/>
                <w:szCs w:val="20"/>
              </w:rPr>
              <w:t>(234)</w:t>
            </w:r>
          </w:p>
        </w:tc>
        <w:tc>
          <w:tcPr>
            <w:tcW w:w="1549" w:type="dxa"/>
            <w:noWrap/>
            <w:vAlign w:val="center"/>
            <w:hideMark/>
          </w:tcPr>
          <w:p w14:paraId="5ABAB68E" w14:textId="7879A677" w:rsidR="00BB1D5C" w:rsidRPr="00BB1D5C" w:rsidRDefault="00BB1D5C" w:rsidP="00BB1D5C">
            <w:pPr>
              <w:jc w:val="right"/>
              <w:rPr>
                <w:b/>
                <w:bCs/>
                <w:color w:val="auto"/>
                <w:sz w:val="20"/>
                <w:szCs w:val="20"/>
                <w:highlight w:val="yellow"/>
              </w:rPr>
            </w:pPr>
            <w:r w:rsidRPr="00BB1D5C">
              <w:rPr>
                <w:b/>
                <w:bCs/>
                <w:sz w:val="20"/>
                <w:szCs w:val="20"/>
              </w:rPr>
              <w:t>(9,028)</w:t>
            </w:r>
          </w:p>
        </w:tc>
      </w:tr>
      <w:tr w:rsidR="00BB1D5C" w:rsidRPr="002D480A" w14:paraId="61E005F8" w14:textId="77777777" w:rsidTr="002D480A">
        <w:trPr>
          <w:divId w:val="865366757"/>
          <w:trHeight w:val="263"/>
        </w:trPr>
        <w:tc>
          <w:tcPr>
            <w:tcW w:w="4320" w:type="dxa"/>
            <w:shd w:val="clear" w:color="auto" w:fill="C00000"/>
            <w:noWrap/>
            <w:hideMark/>
          </w:tcPr>
          <w:p w14:paraId="6ABB5817" w14:textId="230CC7EE" w:rsidR="00BB1D5C" w:rsidRPr="002D480A" w:rsidRDefault="002D480A" w:rsidP="00BB1D5C">
            <w:pPr>
              <w:rPr>
                <w:b/>
                <w:bCs/>
                <w:color w:val="FFFFFF" w:themeColor="background1"/>
                <w:sz w:val="20"/>
                <w:szCs w:val="20"/>
              </w:rPr>
            </w:pPr>
            <w:r>
              <w:rPr>
                <w:b/>
                <w:bCs/>
                <w:color w:val="FFFFFF" w:themeColor="background1"/>
                <w:sz w:val="20"/>
                <w:szCs w:val="20"/>
              </w:rPr>
              <w:t>TOTAL</w:t>
            </w:r>
          </w:p>
        </w:tc>
        <w:tc>
          <w:tcPr>
            <w:tcW w:w="1917" w:type="dxa"/>
            <w:shd w:val="clear" w:color="auto" w:fill="C00000"/>
            <w:noWrap/>
            <w:vAlign w:val="center"/>
            <w:hideMark/>
          </w:tcPr>
          <w:p w14:paraId="302F5009" w14:textId="497BF105" w:rsidR="00BB1D5C" w:rsidRPr="002D480A" w:rsidRDefault="00BB1D5C" w:rsidP="00BB1D5C">
            <w:pPr>
              <w:jc w:val="right"/>
              <w:rPr>
                <w:b/>
                <w:bCs/>
                <w:color w:val="FFFFFF" w:themeColor="background1"/>
                <w:sz w:val="20"/>
                <w:szCs w:val="20"/>
              </w:rPr>
            </w:pPr>
            <w:r w:rsidRPr="002D480A">
              <w:rPr>
                <w:b/>
                <w:bCs/>
                <w:color w:val="FFFFFF" w:themeColor="background1"/>
                <w:sz w:val="20"/>
                <w:szCs w:val="20"/>
              </w:rPr>
              <w:t>874</w:t>
            </w:r>
          </w:p>
        </w:tc>
        <w:tc>
          <w:tcPr>
            <w:tcW w:w="1780" w:type="dxa"/>
            <w:shd w:val="clear" w:color="auto" w:fill="C00000"/>
            <w:noWrap/>
            <w:vAlign w:val="center"/>
            <w:hideMark/>
          </w:tcPr>
          <w:p w14:paraId="221E2F68" w14:textId="76B08533"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(3,835)</w:t>
            </w:r>
          </w:p>
        </w:tc>
        <w:tc>
          <w:tcPr>
            <w:tcW w:w="1387" w:type="dxa"/>
            <w:shd w:val="clear" w:color="auto" w:fill="C00000"/>
            <w:noWrap/>
            <w:vAlign w:val="center"/>
            <w:hideMark/>
          </w:tcPr>
          <w:p w14:paraId="7B0D5CDA" w14:textId="3E6568B8"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(205)</w:t>
            </w:r>
          </w:p>
        </w:tc>
        <w:tc>
          <w:tcPr>
            <w:tcW w:w="1549" w:type="dxa"/>
            <w:shd w:val="clear" w:color="auto" w:fill="C00000"/>
            <w:noWrap/>
            <w:vAlign w:val="center"/>
            <w:hideMark/>
          </w:tcPr>
          <w:p w14:paraId="4AB0209D" w14:textId="695990DE"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(3,166)</w:t>
            </w:r>
          </w:p>
        </w:tc>
      </w:tr>
    </w:tbl>
    <w:p w14:paraId="11C48E86" w14:textId="77777777" w:rsidR="00D06E84" w:rsidRDefault="00D06E84" w:rsidP="00FA3941">
      <w:pPr>
        <w:rPr>
          <w:b/>
          <w:bCs/>
        </w:rPr>
      </w:pPr>
    </w:p>
    <w:p w14:paraId="259ABE0F" w14:textId="600DF032" w:rsidR="00B21CAB" w:rsidRPr="00BB1D5C" w:rsidRDefault="00FA3941" w:rsidP="00FA3941">
      <w:pPr>
        <w:rPr>
          <w:rFonts w:asciiTheme="minorHAnsi" w:hAnsiTheme="minorHAnsi" w:cstheme="minorBidi"/>
          <w:color w:val="auto"/>
        </w:rPr>
      </w:pPr>
      <w:r w:rsidRPr="00BB1D5C">
        <w:rPr>
          <w:b/>
          <w:bCs/>
        </w:rPr>
        <w:t>Adjustments between Funding and Accounting Basis 202</w:t>
      </w:r>
      <w:r w:rsidR="00BB1D5C" w:rsidRPr="00BB1D5C">
        <w:rPr>
          <w:b/>
          <w:bCs/>
        </w:rPr>
        <w:t>4</w:t>
      </w:r>
      <w:r w:rsidRPr="00BB1D5C">
        <w:rPr>
          <w:b/>
          <w:bCs/>
        </w:rPr>
        <w:t>/2</w:t>
      </w:r>
      <w:r w:rsidR="00BB1D5C" w:rsidRPr="00BB1D5C">
        <w:rPr>
          <w:b/>
          <w:bCs/>
        </w:rPr>
        <w:t>5</w:t>
      </w:r>
    </w:p>
    <w:tbl>
      <w:tblPr>
        <w:tblStyle w:val="TableGrid"/>
        <w:tblW w:w="10953" w:type="dxa"/>
        <w:tblInd w:w="-572" w:type="dxa"/>
        <w:tblLook w:val="04A0" w:firstRow="1" w:lastRow="0" w:firstColumn="1" w:lastColumn="0" w:noHBand="0" w:noVBand="1"/>
      </w:tblPr>
      <w:tblGrid>
        <w:gridCol w:w="4320"/>
        <w:gridCol w:w="1917"/>
        <w:gridCol w:w="1780"/>
        <w:gridCol w:w="1387"/>
        <w:gridCol w:w="1549"/>
      </w:tblGrid>
      <w:tr w:rsidR="00B21CAB" w:rsidRPr="00581F1D" w14:paraId="35ACE7D2" w14:textId="77777777" w:rsidTr="00BB1D5C">
        <w:trPr>
          <w:trHeight w:val="1050"/>
        </w:trPr>
        <w:tc>
          <w:tcPr>
            <w:tcW w:w="4320" w:type="dxa"/>
            <w:tcBorders>
              <w:bottom w:val="single" w:sz="4" w:space="0" w:color="000000" w:themeColor="text1"/>
            </w:tcBorders>
            <w:shd w:val="clear" w:color="auto" w:fill="C00000"/>
            <w:hideMark/>
          </w:tcPr>
          <w:p w14:paraId="61C4F8B0" w14:textId="3260651A" w:rsidR="00B21CAB" w:rsidRPr="00BB1D5C" w:rsidRDefault="00B21CAB">
            <w:pPr>
              <w:rPr>
                <w:b/>
                <w:bCs/>
                <w:color w:val="FFFFFF" w:themeColor="background1"/>
                <w:sz w:val="20"/>
                <w:szCs w:val="20"/>
              </w:rPr>
            </w:pPr>
            <w:r w:rsidRPr="00BB1D5C">
              <w:rPr>
                <w:b/>
                <w:bCs/>
                <w:color w:val="FFFFFF" w:themeColor="background1"/>
                <w:sz w:val="20"/>
                <w:szCs w:val="20"/>
              </w:rPr>
              <w:t>Adjustments from the General Fund to arrive at the Comprehensive Income and Expenditure Statement amount 202</w:t>
            </w:r>
            <w:r w:rsidR="00BB1D5C">
              <w:rPr>
                <w:b/>
                <w:bCs/>
                <w:color w:val="FFFFFF" w:themeColor="background1"/>
                <w:sz w:val="20"/>
                <w:szCs w:val="20"/>
              </w:rPr>
              <w:t>4</w:t>
            </w:r>
            <w:r w:rsidRPr="00BB1D5C">
              <w:rPr>
                <w:b/>
                <w:bCs/>
                <w:color w:val="FFFFFF" w:themeColor="background1"/>
                <w:sz w:val="20"/>
                <w:szCs w:val="20"/>
              </w:rPr>
              <w:t>/2</w:t>
            </w:r>
            <w:r w:rsidR="00BB1D5C">
              <w:rPr>
                <w:b/>
                <w:bCs/>
                <w:color w:val="FFFFFF" w:themeColor="background1"/>
                <w:sz w:val="20"/>
                <w:szCs w:val="20"/>
              </w:rPr>
              <w:t>5</w:t>
            </w:r>
          </w:p>
        </w:tc>
        <w:tc>
          <w:tcPr>
            <w:tcW w:w="1917" w:type="dxa"/>
            <w:tcBorders>
              <w:bottom w:val="single" w:sz="4" w:space="0" w:color="000000" w:themeColor="text1"/>
            </w:tcBorders>
            <w:shd w:val="clear" w:color="auto" w:fill="C00000"/>
            <w:hideMark/>
          </w:tcPr>
          <w:p w14:paraId="5C857092" w14:textId="77777777" w:rsidR="00B21CAB" w:rsidRPr="00BB1D5C" w:rsidRDefault="00B21CAB" w:rsidP="00B21CAB">
            <w:pPr>
              <w:jc w:val="center"/>
              <w:rPr>
                <w:b/>
                <w:bCs/>
                <w:color w:val="FFFFFF" w:themeColor="background1"/>
                <w:sz w:val="20"/>
                <w:szCs w:val="20"/>
              </w:rPr>
            </w:pPr>
            <w:r w:rsidRPr="00BB1D5C">
              <w:rPr>
                <w:b/>
                <w:bCs/>
                <w:color w:val="FFFFFF" w:themeColor="background1"/>
                <w:sz w:val="20"/>
                <w:szCs w:val="20"/>
              </w:rPr>
              <w:t>Adjustment for Capital purposes</w:t>
            </w:r>
            <w:r w:rsidRPr="00BB1D5C">
              <w:rPr>
                <w:b/>
                <w:bCs/>
                <w:color w:val="FFFFFF" w:themeColor="background1"/>
                <w:sz w:val="20"/>
                <w:szCs w:val="20"/>
              </w:rPr>
              <w:br/>
              <w:t>£000</w:t>
            </w:r>
          </w:p>
        </w:tc>
        <w:tc>
          <w:tcPr>
            <w:tcW w:w="1780" w:type="dxa"/>
            <w:tcBorders>
              <w:bottom w:val="single" w:sz="4" w:space="0" w:color="000000" w:themeColor="text1"/>
            </w:tcBorders>
            <w:shd w:val="clear" w:color="auto" w:fill="C00000"/>
            <w:hideMark/>
          </w:tcPr>
          <w:p w14:paraId="063C7BD1" w14:textId="77777777" w:rsidR="00B21CAB" w:rsidRPr="00BB1D5C" w:rsidRDefault="00B21CAB" w:rsidP="00B21CAB">
            <w:pPr>
              <w:jc w:val="center"/>
              <w:rPr>
                <w:b/>
                <w:bCs/>
                <w:color w:val="FFFFFF" w:themeColor="background1"/>
                <w:sz w:val="20"/>
                <w:szCs w:val="20"/>
              </w:rPr>
            </w:pPr>
            <w:r w:rsidRPr="00BB1D5C">
              <w:rPr>
                <w:b/>
                <w:bCs/>
                <w:color w:val="FFFFFF" w:themeColor="background1"/>
                <w:sz w:val="20"/>
                <w:szCs w:val="20"/>
              </w:rPr>
              <w:t>Net change for the Pension Adjustment</w:t>
            </w:r>
            <w:r w:rsidRPr="00BB1D5C">
              <w:rPr>
                <w:b/>
                <w:bCs/>
                <w:color w:val="FFFFFF" w:themeColor="background1"/>
                <w:sz w:val="20"/>
                <w:szCs w:val="20"/>
              </w:rPr>
              <w:br/>
              <w:t>£000</w:t>
            </w:r>
          </w:p>
        </w:tc>
        <w:tc>
          <w:tcPr>
            <w:tcW w:w="1387" w:type="dxa"/>
            <w:tcBorders>
              <w:bottom w:val="single" w:sz="4" w:space="0" w:color="000000" w:themeColor="text1"/>
            </w:tcBorders>
            <w:shd w:val="clear" w:color="auto" w:fill="C00000"/>
            <w:vAlign w:val="bottom"/>
            <w:hideMark/>
          </w:tcPr>
          <w:p w14:paraId="5966AE2E" w14:textId="77777777" w:rsidR="00B21CAB" w:rsidRPr="00BB1D5C" w:rsidRDefault="00B21CAB" w:rsidP="00BB1D5C">
            <w:pPr>
              <w:jc w:val="center"/>
              <w:rPr>
                <w:b/>
                <w:bCs/>
                <w:color w:val="FFFFFF" w:themeColor="background1"/>
                <w:sz w:val="20"/>
                <w:szCs w:val="20"/>
              </w:rPr>
            </w:pPr>
            <w:r w:rsidRPr="00BB1D5C">
              <w:rPr>
                <w:b/>
                <w:bCs/>
                <w:color w:val="FFFFFF" w:themeColor="background1"/>
                <w:sz w:val="20"/>
                <w:szCs w:val="20"/>
              </w:rPr>
              <w:t>Other Differences</w:t>
            </w:r>
            <w:r w:rsidRPr="00BB1D5C">
              <w:rPr>
                <w:b/>
                <w:bCs/>
                <w:color w:val="FFFFFF" w:themeColor="background1"/>
                <w:sz w:val="20"/>
                <w:szCs w:val="20"/>
              </w:rPr>
              <w:br/>
              <w:t>£000</w:t>
            </w:r>
          </w:p>
        </w:tc>
        <w:tc>
          <w:tcPr>
            <w:tcW w:w="1549" w:type="dxa"/>
            <w:tcBorders>
              <w:bottom w:val="single" w:sz="4" w:space="0" w:color="000000" w:themeColor="text1"/>
            </w:tcBorders>
            <w:shd w:val="clear" w:color="auto" w:fill="C00000"/>
            <w:vAlign w:val="bottom"/>
            <w:hideMark/>
          </w:tcPr>
          <w:p w14:paraId="53350FD3" w14:textId="77777777" w:rsidR="00B21CAB" w:rsidRPr="00BB1D5C" w:rsidRDefault="00B21CAB" w:rsidP="00BB1D5C">
            <w:pPr>
              <w:jc w:val="center"/>
              <w:rPr>
                <w:b/>
                <w:bCs/>
                <w:color w:val="FFFFFF" w:themeColor="background1"/>
                <w:sz w:val="20"/>
                <w:szCs w:val="20"/>
              </w:rPr>
            </w:pPr>
            <w:r w:rsidRPr="00BB1D5C">
              <w:rPr>
                <w:b/>
                <w:bCs/>
                <w:color w:val="FFFFFF" w:themeColor="background1"/>
                <w:sz w:val="20"/>
                <w:szCs w:val="20"/>
              </w:rPr>
              <w:t xml:space="preserve">Total Adjustments </w:t>
            </w:r>
            <w:r w:rsidRPr="00BB1D5C">
              <w:rPr>
                <w:b/>
                <w:bCs/>
                <w:color w:val="FFFFFF" w:themeColor="background1"/>
                <w:sz w:val="20"/>
                <w:szCs w:val="20"/>
              </w:rPr>
              <w:br/>
              <w:t>£000</w:t>
            </w:r>
          </w:p>
        </w:tc>
      </w:tr>
      <w:tr w:rsidR="00BB1D5C" w:rsidRPr="00581F1D" w14:paraId="1A899FFC" w14:textId="77777777" w:rsidTr="002C2402">
        <w:trPr>
          <w:trHeight w:val="263"/>
        </w:trPr>
        <w:tc>
          <w:tcPr>
            <w:tcW w:w="4320" w:type="dxa"/>
            <w:tcBorders>
              <w:bottom w:val="nil"/>
            </w:tcBorders>
            <w:noWrap/>
            <w:hideMark/>
          </w:tcPr>
          <w:p w14:paraId="454638C8" w14:textId="77777777" w:rsidR="00BB1D5C" w:rsidRPr="00BB1D5C" w:rsidRDefault="00BB1D5C" w:rsidP="00BB1D5C">
            <w:pPr>
              <w:rPr>
                <w:sz w:val="20"/>
                <w:szCs w:val="20"/>
              </w:rPr>
            </w:pPr>
            <w:r w:rsidRPr="00BB1D5C">
              <w:rPr>
                <w:sz w:val="20"/>
                <w:szCs w:val="20"/>
              </w:rPr>
              <w:t xml:space="preserve">Firefighting and Rescue </w:t>
            </w:r>
          </w:p>
        </w:tc>
        <w:tc>
          <w:tcPr>
            <w:tcW w:w="1917" w:type="dxa"/>
            <w:tcBorders>
              <w:bottom w:val="nil"/>
            </w:tcBorders>
            <w:noWrap/>
            <w:vAlign w:val="center"/>
            <w:hideMark/>
          </w:tcPr>
          <w:p w14:paraId="31FD342A" w14:textId="3BAD995E" w:rsidR="00BB1D5C" w:rsidRPr="00BB1D5C" w:rsidRDefault="00BB1D5C" w:rsidP="00BB1D5C">
            <w:pPr>
              <w:jc w:val="right"/>
              <w:rPr>
                <w:sz w:val="20"/>
                <w:szCs w:val="20"/>
                <w:highlight w:val="yellow"/>
              </w:rPr>
            </w:pPr>
            <w:r w:rsidRPr="00BB1D5C">
              <w:rPr>
                <w:sz w:val="20"/>
                <w:szCs w:val="20"/>
              </w:rPr>
              <w:t>0</w:t>
            </w:r>
          </w:p>
        </w:tc>
        <w:tc>
          <w:tcPr>
            <w:tcW w:w="1780" w:type="dxa"/>
            <w:tcBorders>
              <w:bottom w:val="nil"/>
            </w:tcBorders>
            <w:noWrap/>
            <w:vAlign w:val="center"/>
            <w:hideMark/>
          </w:tcPr>
          <w:p w14:paraId="59C6EB20" w14:textId="1FE2CDA5" w:rsidR="00BB1D5C" w:rsidRPr="00BB1D5C" w:rsidRDefault="00BB1D5C" w:rsidP="00BB1D5C">
            <w:pPr>
              <w:jc w:val="right"/>
              <w:rPr>
                <w:sz w:val="20"/>
                <w:szCs w:val="20"/>
                <w:highlight w:val="yellow"/>
              </w:rPr>
            </w:pPr>
            <w:r w:rsidRPr="00BB1D5C">
              <w:rPr>
                <w:sz w:val="20"/>
                <w:szCs w:val="20"/>
              </w:rPr>
              <w:t>3,186</w:t>
            </w:r>
          </w:p>
        </w:tc>
        <w:tc>
          <w:tcPr>
            <w:tcW w:w="1387" w:type="dxa"/>
            <w:tcBorders>
              <w:bottom w:val="nil"/>
            </w:tcBorders>
            <w:noWrap/>
            <w:vAlign w:val="center"/>
            <w:hideMark/>
          </w:tcPr>
          <w:p w14:paraId="3F37097C" w14:textId="757A2F95" w:rsidR="00BB1D5C" w:rsidRPr="00BB1D5C" w:rsidRDefault="00BB1D5C" w:rsidP="00BB1D5C">
            <w:pPr>
              <w:jc w:val="right"/>
              <w:rPr>
                <w:sz w:val="20"/>
                <w:szCs w:val="20"/>
                <w:highlight w:val="yellow"/>
              </w:rPr>
            </w:pPr>
            <w:r w:rsidRPr="00BB1D5C">
              <w:rPr>
                <w:sz w:val="20"/>
                <w:szCs w:val="20"/>
              </w:rPr>
              <w:t>31</w:t>
            </w:r>
          </w:p>
        </w:tc>
        <w:tc>
          <w:tcPr>
            <w:tcW w:w="1549" w:type="dxa"/>
            <w:tcBorders>
              <w:bottom w:val="nil"/>
            </w:tcBorders>
            <w:noWrap/>
            <w:vAlign w:val="center"/>
            <w:hideMark/>
          </w:tcPr>
          <w:p w14:paraId="3D73B23D" w14:textId="33C1CAFA" w:rsidR="00BB1D5C" w:rsidRPr="00BB1D5C" w:rsidRDefault="00BB1D5C" w:rsidP="00BB1D5C">
            <w:pPr>
              <w:jc w:val="right"/>
              <w:rPr>
                <w:b/>
                <w:bCs/>
                <w:sz w:val="20"/>
                <w:szCs w:val="20"/>
                <w:highlight w:val="yellow"/>
              </w:rPr>
            </w:pPr>
            <w:r w:rsidRPr="00BB1D5C">
              <w:rPr>
                <w:b/>
                <w:bCs/>
                <w:sz w:val="20"/>
                <w:szCs w:val="20"/>
              </w:rPr>
              <w:t>3,217</w:t>
            </w:r>
          </w:p>
        </w:tc>
      </w:tr>
      <w:tr w:rsidR="00BB1D5C" w:rsidRPr="00581F1D" w14:paraId="72181FB7" w14:textId="77777777" w:rsidTr="002C2402">
        <w:trPr>
          <w:trHeight w:val="263"/>
        </w:trPr>
        <w:tc>
          <w:tcPr>
            <w:tcW w:w="4320" w:type="dxa"/>
            <w:tcBorders>
              <w:top w:val="nil"/>
              <w:bottom w:val="nil"/>
            </w:tcBorders>
            <w:noWrap/>
            <w:hideMark/>
          </w:tcPr>
          <w:p w14:paraId="2CCB4783" w14:textId="77777777" w:rsidR="00BB1D5C" w:rsidRPr="00BB1D5C" w:rsidRDefault="00BB1D5C" w:rsidP="00BB1D5C">
            <w:pPr>
              <w:rPr>
                <w:sz w:val="20"/>
                <w:szCs w:val="20"/>
              </w:rPr>
            </w:pPr>
            <w:r w:rsidRPr="00BB1D5C">
              <w:rPr>
                <w:sz w:val="20"/>
                <w:szCs w:val="20"/>
              </w:rPr>
              <w:t>Community Safety</w:t>
            </w:r>
          </w:p>
        </w:tc>
        <w:tc>
          <w:tcPr>
            <w:tcW w:w="1917" w:type="dxa"/>
            <w:tcBorders>
              <w:top w:val="nil"/>
              <w:bottom w:val="nil"/>
            </w:tcBorders>
            <w:noWrap/>
            <w:vAlign w:val="center"/>
            <w:hideMark/>
          </w:tcPr>
          <w:p w14:paraId="0D833294" w14:textId="5B74FEA8" w:rsidR="00BB1D5C" w:rsidRPr="00BB1D5C" w:rsidRDefault="00BB1D5C" w:rsidP="00BB1D5C">
            <w:pPr>
              <w:jc w:val="right"/>
              <w:rPr>
                <w:sz w:val="20"/>
                <w:szCs w:val="20"/>
                <w:highlight w:val="yellow"/>
              </w:rPr>
            </w:pPr>
            <w:r w:rsidRPr="00BB1D5C">
              <w:rPr>
                <w:sz w:val="20"/>
                <w:szCs w:val="20"/>
              </w:rPr>
              <w:t>0</w:t>
            </w:r>
          </w:p>
        </w:tc>
        <w:tc>
          <w:tcPr>
            <w:tcW w:w="1780" w:type="dxa"/>
            <w:tcBorders>
              <w:top w:val="nil"/>
              <w:bottom w:val="nil"/>
            </w:tcBorders>
            <w:noWrap/>
            <w:vAlign w:val="center"/>
            <w:hideMark/>
          </w:tcPr>
          <w:p w14:paraId="7D37FDE7" w14:textId="50407648" w:rsidR="00BB1D5C" w:rsidRPr="00BB1D5C" w:rsidRDefault="00BB1D5C" w:rsidP="00BB1D5C">
            <w:pPr>
              <w:jc w:val="right"/>
              <w:rPr>
                <w:sz w:val="20"/>
                <w:szCs w:val="20"/>
                <w:highlight w:val="yellow"/>
              </w:rPr>
            </w:pPr>
            <w:r w:rsidRPr="00BB1D5C">
              <w:rPr>
                <w:sz w:val="20"/>
                <w:szCs w:val="20"/>
              </w:rPr>
              <w:t>115</w:t>
            </w:r>
          </w:p>
        </w:tc>
        <w:tc>
          <w:tcPr>
            <w:tcW w:w="1387" w:type="dxa"/>
            <w:tcBorders>
              <w:top w:val="nil"/>
              <w:bottom w:val="nil"/>
            </w:tcBorders>
            <w:noWrap/>
            <w:vAlign w:val="center"/>
            <w:hideMark/>
          </w:tcPr>
          <w:p w14:paraId="68147237" w14:textId="1B1749E5" w:rsidR="00BB1D5C" w:rsidRPr="00BB1D5C" w:rsidRDefault="00BB1D5C" w:rsidP="00BB1D5C">
            <w:pPr>
              <w:jc w:val="right"/>
              <w:rPr>
                <w:sz w:val="20"/>
                <w:szCs w:val="20"/>
                <w:highlight w:val="yellow"/>
              </w:rPr>
            </w:pPr>
            <w:r w:rsidRPr="00BB1D5C">
              <w:rPr>
                <w:sz w:val="20"/>
                <w:szCs w:val="20"/>
              </w:rPr>
              <w:t>(6)</w:t>
            </w:r>
          </w:p>
        </w:tc>
        <w:tc>
          <w:tcPr>
            <w:tcW w:w="1549" w:type="dxa"/>
            <w:tcBorders>
              <w:top w:val="nil"/>
              <w:bottom w:val="nil"/>
            </w:tcBorders>
            <w:noWrap/>
            <w:vAlign w:val="center"/>
            <w:hideMark/>
          </w:tcPr>
          <w:p w14:paraId="736E8603" w14:textId="643C6891" w:rsidR="00BB1D5C" w:rsidRPr="00BB1D5C" w:rsidRDefault="00BB1D5C" w:rsidP="00BB1D5C">
            <w:pPr>
              <w:jc w:val="right"/>
              <w:rPr>
                <w:b/>
                <w:bCs/>
                <w:sz w:val="20"/>
                <w:szCs w:val="20"/>
                <w:highlight w:val="yellow"/>
              </w:rPr>
            </w:pPr>
            <w:r w:rsidRPr="00BB1D5C">
              <w:rPr>
                <w:b/>
                <w:bCs/>
                <w:sz w:val="20"/>
                <w:szCs w:val="20"/>
              </w:rPr>
              <w:t>109</w:t>
            </w:r>
          </w:p>
        </w:tc>
      </w:tr>
      <w:tr w:rsidR="00BB1D5C" w:rsidRPr="00581F1D" w14:paraId="567B8629" w14:textId="77777777" w:rsidTr="002C2402">
        <w:trPr>
          <w:trHeight w:val="263"/>
        </w:trPr>
        <w:tc>
          <w:tcPr>
            <w:tcW w:w="4320" w:type="dxa"/>
            <w:tcBorders>
              <w:top w:val="nil"/>
              <w:bottom w:val="nil"/>
            </w:tcBorders>
            <w:noWrap/>
            <w:hideMark/>
          </w:tcPr>
          <w:p w14:paraId="2285AEC9" w14:textId="77777777" w:rsidR="00BB1D5C" w:rsidRPr="00BB1D5C" w:rsidRDefault="00BB1D5C" w:rsidP="00BB1D5C">
            <w:pPr>
              <w:rPr>
                <w:sz w:val="20"/>
                <w:szCs w:val="20"/>
              </w:rPr>
            </w:pPr>
            <w:r w:rsidRPr="00BB1D5C">
              <w:rPr>
                <w:sz w:val="20"/>
                <w:szCs w:val="20"/>
              </w:rPr>
              <w:t>Fire Protection</w:t>
            </w:r>
          </w:p>
        </w:tc>
        <w:tc>
          <w:tcPr>
            <w:tcW w:w="1917" w:type="dxa"/>
            <w:tcBorders>
              <w:top w:val="nil"/>
              <w:bottom w:val="nil"/>
            </w:tcBorders>
            <w:noWrap/>
            <w:vAlign w:val="center"/>
            <w:hideMark/>
          </w:tcPr>
          <w:p w14:paraId="7D8F1FDF" w14:textId="7DDAFA3E" w:rsidR="00BB1D5C" w:rsidRPr="00BB1D5C" w:rsidRDefault="00BB1D5C" w:rsidP="00BB1D5C">
            <w:pPr>
              <w:jc w:val="right"/>
              <w:rPr>
                <w:sz w:val="20"/>
                <w:szCs w:val="20"/>
                <w:highlight w:val="yellow"/>
              </w:rPr>
            </w:pPr>
            <w:r w:rsidRPr="00BB1D5C">
              <w:rPr>
                <w:sz w:val="20"/>
                <w:szCs w:val="20"/>
              </w:rPr>
              <w:t>0</w:t>
            </w:r>
          </w:p>
        </w:tc>
        <w:tc>
          <w:tcPr>
            <w:tcW w:w="1780" w:type="dxa"/>
            <w:tcBorders>
              <w:top w:val="nil"/>
              <w:bottom w:val="nil"/>
            </w:tcBorders>
            <w:noWrap/>
            <w:vAlign w:val="center"/>
            <w:hideMark/>
          </w:tcPr>
          <w:p w14:paraId="76C69975" w14:textId="40177BD7" w:rsidR="00BB1D5C" w:rsidRPr="00BB1D5C" w:rsidRDefault="00BB1D5C" w:rsidP="00BB1D5C">
            <w:pPr>
              <w:jc w:val="right"/>
              <w:rPr>
                <w:sz w:val="20"/>
                <w:szCs w:val="20"/>
                <w:highlight w:val="yellow"/>
              </w:rPr>
            </w:pPr>
            <w:r w:rsidRPr="00BB1D5C">
              <w:rPr>
                <w:sz w:val="20"/>
                <w:szCs w:val="20"/>
              </w:rPr>
              <w:t>121</w:t>
            </w:r>
          </w:p>
        </w:tc>
        <w:tc>
          <w:tcPr>
            <w:tcW w:w="1387" w:type="dxa"/>
            <w:tcBorders>
              <w:top w:val="nil"/>
              <w:bottom w:val="nil"/>
            </w:tcBorders>
            <w:noWrap/>
            <w:vAlign w:val="center"/>
            <w:hideMark/>
          </w:tcPr>
          <w:p w14:paraId="3BFA09A0" w14:textId="15949546" w:rsidR="00BB1D5C" w:rsidRPr="00BB1D5C" w:rsidRDefault="00BB1D5C" w:rsidP="00BB1D5C">
            <w:pPr>
              <w:jc w:val="right"/>
              <w:rPr>
                <w:sz w:val="20"/>
                <w:szCs w:val="20"/>
                <w:highlight w:val="yellow"/>
              </w:rPr>
            </w:pPr>
            <w:r w:rsidRPr="00BB1D5C">
              <w:rPr>
                <w:sz w:val="20"/>
                <w:szCs w:val="20"/>
              </w:rPr>
              <w:t>3</w:t>
            </w:r>
          </w:p>
        </w:tc>
        <w:tc>
          <w:tcPr>
            <w:tcW w:w="1549" w:type="dxa"/>
            <w:tcBorders>
              <w:top w:val="nil"/>
              <w:bottom w:val="nil"/>
            </w:tcBorders>
            <w:noWrap/>
            <w:vAlign w:val="center"/>
            <w:hideMark/>
          </w:tcPr>
          <w:p w14:paraId="02501D2A" w14:textId="34294EA6" w:rsidR="00BB1D5C" w:rsidRPr="00BB1D5C" w:rsidRDefault="00BB1D5C" w:rsidP="00BB1D5C">
            <w:pPr>
              <w:jc w:val="right"/>
              <w:rPr>
                <w:b/>
                <w:bCs/>
                <w:sz w:val="20"/>
                <w:szCs w:val="20"/>
                <w:highlight w:val="yellow"/>
              </w:rPr>
            </w:pPr>
            <w:r w:rsidRPr="00BB1D5C">
              <w:rPr>
                <w:b/>
                <w:bCs/>
                <w:sz w:val="20"/>
                <w:szCs w:val="20"/>
              </w:rPr>
              <w:t>124</w:t>
            </w:r>
          </w:p>
        </w:tc>
      </w:tr>
      <w:tr w:rsidR="00BB1D5C" w:rsidRPr="00581F1D" w14:paraId="2B096C84" w14:textId="77777777" w:rsidTr="002C2402">
        <w:trPr>
          <w:trHeight w:val="263"/>
        </w:trPr>
        <w:tc>
          <w:tcPr>
            <w:tcW w:w="4320" w:type="dxa"/>
            <w:tcBorders>
              <w:top w:val="nil"/>
              <w:bottom w:val="nil"/>
            </w:tcBorders>
            <w:noWrap/>
            <w:hideMark/>
          </w:tcPr>
          <w:p w14:paraId="5BD6ABAF" w14:textId="77777777" w:rsidR="00BB1D5C" w:rsidRPr="00BB1D5C" w:rsidRDefault="00BB1D5C" w:rsidP="00BB1D5C">
            <w:pPr>
              <w:rPr>
                <w:sz w:val="20"/>
                <w:szCs w:val="20"/>
              </w:rPr>
            </w:pPr>
            <w:r w:rsidRPr="00BB1D5C">
              <w:rPr>
                <w:sz w:val="20"/>
                <w:szCs w:val="20"/>
              </w:rPr>
              <w:t>Resilience</w:t>
            </w:r>
          </w:p>
        </w:tc>
        <w:tc>
          <w:tcPr>
            <w:tcW w:w="1917" w:type="dxa"/>
            <w:tcBorders>
              <w:top w:val="nil"/>
              <w:bottom w:val="nil"/>
            </w:tcBorders>
            <w:noWrap/>
            <w:vAlign w:val="center"/>
            <w:hideMark/>
          </w:tcPr>
          <w:p w14:paraId="558552C8" w14:textId="371C535A" w:rsidR="00BB1D5C" w:rsidRPr="00BB1D5C" w:rsidRDefault="00BB1D5C" w:rsidP="00BB1D5C">
            <w:pPr>
              <w:jc w:val="right"/>
              <w:rPr>
                <w:sz w:val="20"/>
                <w:szCs w:val="20"/>
                <w:highlight w:val="yellow"/>
              </w:rPr>
            </w:pPr>
            <w:r w:rsidRPr="00BB1D5C">
              <w:rPr>
                <w:sz w:val="20"/>
                <w:szCs w:val="20"/>
              </w:rPr>
              <w:t>0</w:t>
            </w:r>
          </w:p>
        </w:tc>
        <w:tc>
          <w:tcPr>
            <w:tcW w:w="1780" w:type="dxa"/>
            <w:tcBorders>
              <w:top w:val="nil"/>
              <w:bottom w:val="nil"/>
            </w:tcBorders>
            <w:noWrap/>
            <w:vAlign w:val="center"/>
            <w:hideMark/>
          </w:tcPr>
          <w:p w14:paraId="76C5A64F" w14:textId="78879C1A" w:rsidR="00BB1D5C" w:rsidRPr="00BB1D5C" w:rsidRDefault="00BB1D5C" w:rsidP="00BB1D5C">
            <w:pPr>
              <w:jc w:val="right"/>
              <w:rPr>
                <w:sz w:val="20"/>
                <w:szCs w:val="20"/>
                <w:highlight w:val="yellow"/>
              </w:rPr>
            </w:pPr>
            <w:r w:rsidRPr="00BB1D5C">
              <w:rPr>
                <w:sz w:val="20"/>
                <w:szCs w:val="20"/>
              </w:rPr>
              <w:t>3</w:t>
            </w:r>
          </w:p>
        </w:tc>
        <w:tc>
          <w:tcPr>
            <w:tcW w:w="1387" w:type="dxa"/>
            <w:tcBorders>
              <w:top w:val="nil"/>
              <w:bottom w:val="nil"/>
            </w:tcBorders>
            <w:noWrap/>
            <w:vAlign w:val="center"/>
            <w:hideMark/>
          </w:tcPr>
          <w:p w14:paraId="178A14DF" w14:textId="1557115D" w:rsidR="00BB1D5C" w:rsidRPr="00BB1D5C" w:rsidRDefault="00BB1D5C" w:rsidP="00BB1D5C">
            <w:pPr>
              <w:jc w:val="right"/>
              <w:rPr>
                <w:sz w:val="20"/>
                <w:szCs w:val="20"/>
                <w:highlight w:val="yellow"/>
              </w:rPr>
            </w:pPr>
            <w:r w:rsidRPr="00BB1D5C">
              <w:rPr>
                <w:sz w:val="20"/>
                <w:szCs w:val="20"/>
              </w:rPr>
              <w:t>0</w:t>
            </w:r>
          </w:p>
        </w:tc>
        <w:tc>
          <w:tcPr>
            <w:tcW w:w="1549" w:type="dxa"/>
            <w:tcBorders>
              <w:top w:val="nil"/>
              <w:bottom w:val="nil"/>
            </w:tcBorders>
            <w:noWrap/>
            <w:vAlign w:val="center"/>
            <w:hideMark/>
          </w:tcPr>
          <w:p w14:paraId="274F5F58" w14:textId="22BC6B09" w:rsidR="00BB1D5C" w:rsidRPr="00BB1D5C" w:rsidRDefault="00BB1D5C" w:rsidP="00BB1D5C">
            <w:pPr>
              <w:jc w:val="right"/>
              <w:rPr>
                <w:b/>
                <w:bCs/>
                <w:sz w:val="20"/>
                <w:szCs w:val="20"/>
                <w:highlight w:val="yellow"/>
              </w:rPr>
            </w:pPr>
            <w:r w:rsidRPr="00BB1D5C">
              <w:rPr>
                <w:b/>
                <w:bCs/>
                <w:sz w:val="20"/>
                <w:szCs w:val="20"/>
              </w:rPr>
              <w:t>3</w:t>
            </w:r>
          </w:p>
        </w:tc>
      </w:tr>
      <w:tr w:rsidR="00BB1D5C" w:rsidRPr="00581F1D" w14:paraId="05C575E5" w14:textId="77777777" w:rsidTr="002C2402">
        <w:trPr>
          <w:trHeight w:val="263"/>
        </w:trPr>
        <w:tc>
          <w:tcPr>
            <w:tcW w:w="4320" w:type="dxa"/>
            <w:tcBorders>
              <w:top w:val="nil"/>
              <w:bottom w:val="nil"/>
            </w:tcBorders>
            <w:noWrap/>
            <w:hideMark/>
          </w:tcPr>
          <w:p w14:paraId="2394CA9D" w14:textId="77777777" w:rsidR="00BB1D5C" w:rsidRPr="00BB1D5C" w:rsidRDefault="00BB1D5C" w:rsidP="00BB1D5C">
            <w:pPr>
              <w:rPr>
                <w:rFonts w:asciiTheme="minorHAnsi" w:hAnsiTheme="minorHAnsi" w:cstheme="minorBidi"/>
                <w:color w:val="auto"/>
              </w:rPr>
            </w:pPr>
            <w:r w:rsidRPr="00BB1D5C">
              <w:rPr>
                <w:sz w:val="20"/>
                <w:szCs w:val="20"/>
              </w:rPr>
              <w:t>Corporate and Centralised Services:</w:t>
            </w:r>
          </w:p>
        </w:tc>
        <w:tc>
          <w:tcPr>
            <w:tcW w:w="1917" w:type="dxa"/>
            <w:tcBorders>
              <w:top w:val="nil"/>
              <w:bottom w:val="nil"/>
            </w:tcBorders>
            <w:noWrap/>
            <w:vAlign w:val="center"/>
            <w:hideMark/>
          </w:tcPr>
          <w:p w14:paraId="1E2DA787" w14:textId="77777777" w:rsidR="00BB1D5C" w:rsidRPr="00BB1D5C" w:rsidRDefault="00BB1D5C" w:rsidP="00BB1D5C">
            <w:pPr>
              <w:jc w:val="right"/>
              <w:rPr>
                <w:sz w:val="20"/>
                <w:szCs w:val="20"/>
                <w:highlight w:val="yellow"/>
              </w:rPr>
            </w:pPr>
          </w:p>
        </w:tc>
        <w:tc>
          <w:tcPr>
            <w:tcW w:w="1780" w:type="dxa"/>
            <w:tcBorders>
              <w:top w:val="nil"/>
              <w:bottom w:val="nil"/>
            </w:tcBorders>
            <w:noWrap/>
            <w:vAlign w:val="center"/>
            <w:hideMark/>
          </w:tcPr>
          <w:p w14:paraId="5880AC40" w14:textId="3163029A" w:rsidR="00BB1D5C" w:rsidRPr="00BB1D5C" w:rsidRDefault="00BB1D5C" w:rsidP="00BB1D5C">
            <w:pPr>
              <w:jc w:val="right"/>
              <w:rPr>
                <w:sz w:val="20"/>
                <w:szCs w:val="20"/>
                <w:highlight w:val="yellow"/>
              </w:rPr>
            </w:pPr>
            <w:r w:rsidRPr="00BB1D5C">
              <w:rPr>
                <w:sz w:val="20"/>
                <w:szCs w:val="20"/>
              </w:rPr>
              <w:t> </w:t>
            </w:r>
          </w:p>
        </w:tc>
        <w:tc>
          <w:tcPr>
            <w:tcW w:w="1387" w:type="dxa"/>
            <w:tcBorders>
              <w:top w:val="nil"/>
              <w:bottom w:val="nil"/>
            </w:tcBorders>
            <w:noWrap/>
            <w:vAlign w:val="center"/>
            <w:hideMark/>
          </w:tcPr>
          <w:p w14:paraId="5B5CF4A8" w14:textId="77777777" w:rsidR="00BB1D5C" w:rsidRPr="00BB1D5C" w:rsidRDefault="00BB1D5C" w:rsidP="00BB1D5C">
            <w:pPr>
              <w:jc w:val="right"/>
              <w:rPr>
                <w:sz w:val="20"/>
                <w:szCs w:val="20"/>
                <w:highlight w:val="yellow"/>
              </w:rPr>
            </w:pPr>
          </w:p>
        </w:tc>
        <w:tc>
          <w:tcPr>
            <w:tcW w:w="1549" w:type="dxa"/>
            <w:tcBorders>
              <w:top w:val="nil"/>
              <w:bottom w:val="nil"/>
            </w:tcBorders>
            <w:noWrap/>
            <w:vAlign w:val="center"/>
            <w:hideMark/>
          </w:tcPr>
          <w:p w14:paraId="1822AFF8" w14:textId="3E67889D" w:rsidR="00BB1D5C" w:rsidRPr="00BB1D5C" w:rsidRDefault="00BB1D5C" w:rsidP="00BB1D5C">
            <w:pPr>
              <w:jc w:val="right"/>
              <w:rPr>
                <w:sz w:val="20"/>
                <w:szCs w:val="20"/>
                <w:highlight w:val="yellow"/>
              </w:rPr>
            </w:pPr>
            <w:r w:rsidRPr="00BB1D5C">
              <w:rPr>
                <w:b/>
                <w:bCs/>
                <w:sz w:val="20"/>
                <w:szCs w:val="20"/>
              </w:rPr>
              <w:t> </w:t>
            </w:r>
          </w:p>
        </w:tc>
      </w:tr>
      <w:tr w:rsidR="00BB1D5C" w:rsidRPr="00581F1D" w14:paraId="5C9DEDE7" w14:textId="77777777" w:rsidTr="002C2402">
        <w:trPr>
          <w:trHeight w:val="263"/>
        </w:trPr>
        <w:tc>
          <w:tcPr>
            <w:tcW w:w="4320" w:type="dxa"/>
            <w:tcBorders>
              <w:top w:val="nil"/>
              <w:bottom w:val="nil"/>
            </w:tcBorders>
            <w:hideMark/>
          </w:tcPr>
          <w:p w14:paraId="03487988" w14:textId="77777777" w:rsidR="00BB1D5C" w:rsidRPr="00BB1D5C" w:rsidRDefault="00BB1D5C" w:rsidP="00BB1D5C">
            <w:pPr>
              <w:ind w:left="181"/>
              <w:rPr>
                <w:sz w:val="20"/>
                <w:szCs w:val="20"/>
              </w:rPr>
            </w:pPr>
            <w:r w:rsidRPr="00BB1D5C">
              <w:rPr>
                <w:sz w:val="20"/>
                <w:szCs w:val="20"/>
              </w:rPr>
              <w:t>Estates &amp; Procurement</w:t>
            </w:r>
          </w:p>
        </w:tc>
        <w:tc>
          <w:tcPr>
            <w:tcW w:w="1917" w:type="dxa"/>
            <w:tcBorders>
              <w:top w:val="nil"/>
              <w:bottom w:val="nil"/>
            </w:tcBorders>
            <w:noWrap/>
            <w:vAlign w:val="center"/>
            <w:hideMark/>
          </w:tcPr>
          <w:p w14:paraId="0E6B17BF" w14:textId="45A19C2D" w:rsidR="00BB1D5C" w:rsidRPr="00BB1D5C" w:rsidRDefault="00BB1D5C" w:rsidP="00BB1D5C">
            <w:pPr>
              <w:jc w:val="right"/>
              <w:rPr>
                <w:sz w:val="20"/>
                <w:szCs w:val="20"/>
                <w:highlight w:val="yellow"/>
              </w:rPr>
            </w:pPr>
            <w:r w:rsidRPr="00BB1D5C">
              <w:rPr>
                <w:sz w:val="20"/>
                <w:szCs w:val="20"/>
              </w:rPr>
              <w:t>(890)</w:t>
            </w:r>
          </w:p>
        </w:tc>
        <w:tc>
          <w:tcPr>
            <w:tcW w:w="1780" w:type="dxa"/>
            <w:tcBorders>
              <w:top w:val="nil"/>
              <w:bottom w:val="nil"/>
            </w:tcBorders>
            <w:noWrap/>
            <w:vAlign w:val="center"/>
            <w:hideMark/>
          </w:tcPr>
          <w:p w14:paraId="3D7ABCDA" w14:textId="37B82F4B" w:rsidR="00BB1D5C" w:rsidRPr="00BB1D5C" w:rsidRDefault="00BB1D5C" w:rsidP="00BB1D5C">
            <w:pPr>
              <w:jc w:val="right"/>
              <w:rPr>
                <w:sz w:val="20"/>
                <w:szCs w:val="20"/>
                <w:highlight w:val="yellow"/>
              </w:rPr>
            </w:pPr>
            <w:r w:rsidRPr="00BB1D5C">
              <w:rPr>
                <w:sz w:val="20"/>
                <w:szCs w:val="20"/>
              </w:rPr>
              <w:t>32</w:t>
            </w:r>
          </w:p>
        </w:tc>
        <w:tc>
          <w:tcPr>
            <w:tcW w:w="1387" w:type="dxa"/>
            <w:tcBorders>
              <w:top w:val="nil"/>
              <w:bottom w:val="nil"/>
            </w:tcBorders>
            <w:noWrap/>
            <w:vAlign w:val="center"/>
            <w:hideMark/>
          </w:tcPr>
          <w:p w14:paraId="28ABC619" w14:textId="51FA7A9F" w:rsidR="00BB1D5C" w:rsidRPr="00BB1D5C" w:rsidRDefault="00BB1D5C" w:rsidP="00BB1D5C">
            <w:pPr>
              <w:jc w:val="right"/>
              <w:rPr>
                <w:sz w:val="20"/>
                <w:szCs w:val="20"/>
                <w:highlight w:val="yellow"/>
              </w:rPr>
            </w:pPr>
            <w:r w:rsidRPr="00BB1D5C">
              <w:rPr>
                <w:sz w:val="20"/>
                <w:szCs w:val="20"/>
              </w:rPr>
              <w:t>(1)</w:t>
            </w:r>
          </w:p>
        </w:tc>
        <w:tc>
          <w:tcPr>
            <w:tcW w:w="1549" w:type="dxa"/>
            <w:tcBorders>
              <w:top w:val="nil"/>
              <w:bottom w:val="nil"/>
            </w:tcBorders>
            <w:noWrap/>
            <w:vAlign w:val="center"/>
            <w:hideMark/>
          </w:tcPr>
          <w:p w14:paraId="60DB6AD2" w14:textId="37B875F0" w:rsidR="00BB1D5C" w:rsidRPr="00BB1D5C" w:rsidRDefault="00BB1D5C" w:rsidP="00BB1D5C">
            <w:pPr>
              <w:jc w:val="right"/>
              <w:rPr>
                <w:b/>
                <w:bCs/>
                <w:sz w:val="20"/>
                <w:szCs w:val="20"/>
                <w:highlight w:val="yellow"/>
              </w:rPr>
            </w:pPr>
            <w:r w:rsidRPr="00BB1D5C">
              <w:rPr>
                <w:b/>
                <w:bCs/>
                <w:sz w:val="20"/>
                <w:szCs w:val="20"/>
              </w:rPr>
              <w:t>(859)</w:t>
            </w:r>
          </w:p>
        </w:tc>
      </w:tr>
      <w:tr w:rsidR="00BB1D5C" w:rsidRPr="00581F1D" w14:paraId="589EC49A" w14:textId="77777777" w:rsidTr="002C2402">
        <w:trPr>
          <w:trHeight w:val="263"/>
        </w:trPr>
        <w:tc>
          <w:tcPr>
            <w:tcW w:w="4320" w:type="dxa"/>
            <w:tcBorders>
              <w:top w:val="nil"/>
              <w:bottom w:val="nil"/>
            </w:tcBorders>
            <w:hideMark/>
          </w:tcPr>
          <w:p w14:paraId="31BC9B2C" w14:textId="77777777" w:rsidR="00BB1D5C" w:rsidRPr="00BB1D5C" w:rsidRDefault="00BB1D5C" w:rsidP="00BB1D5C">
            <w:pPr>
              <w:ind w:left="181"/>
              <w:rPr>
                <w:sz w:val="20"/>
                <w:szCs w:val="20"/>
              </w:rPr>
            </w:pPr>
            <w:r w:rsidRPr="00BB1D5C">
              <w:rPr>
                <w:sz w:val="20"/>
                <w:szCs w:val="20"/>
              </w:rPr>
              <w:t>Equipment</w:t>
            </w:r>
          </w:p>
        </w:tc>
        <w:tc>
          <w:tcPr>
            <w:tcW w:w="1917" w:type="dxa"/>
            <w:tcBorders>
              <w:top w:val="nil"/>
              <w:bottom w:val="nil"/>
            </w:tcBorders>
            <w:noWrap/>
            <w:vAlign w:val="center"/>
            <w:hideMark/>
          </w:tcPr>
          <w:p w14:paraId="2B99C22C" w14:textId="745244B8" w:rsidR="00BB1D5C" w:rsidRPr="00BB1D5C" w:rsidRDefault="00BB1D5C" w:rsidP="00BB1D5C">
            <w:pPr>
              <w:jc w:val="right"/>
              <w:rPr>
                <w:sz w:val="20"/>
                <w:szCs w:val="20"/>
                <w:highlight w:val="yellow"/>
              </w:rPr>
            </w:pPr>
            <w:r w:rsidRPr="00BB1D5C">
              <w:rPr>
                <w:sz w:val="20"/>
                <w:szCs w:val="20"/>
              </w:rPr>
              <w:t>224</w:t>
            </w:r>
          </w:p>
        </w:tc>
        <w:tc>
          <w:tcPr>
            <w:tcW w:w="1780" w:type="dxa"/>
            <w:tcBorders>
              <w:top w:val="nil"/>
              <w:bottom w:val="nil"/>
            </w:tcBorders>
            <w:noWrap/>
            <w:vAlign w:val="center"/>
            <w:hideMark/>
          </w:tcPr>
          <w:p w14:paraId="44BAEDFF" w14:textId="4BEAC336" w:rsidR="00BB1D5C" w:rsidRPr="00BB1D5C" w:rsidRDefault="00BB1D5C" w:rsidP="00BB1D5C">
            <w:pPr>
              <w:jc w:val="right"/>
              <w:rPr>
                <w:sz w:val="20"/>
                <w:szCs w:val="20"/>
                <w:highlight w:val="yellow"/>
              </w:rPr>
            </w:pPr>
            <w:r w:rsidRPr="00BB1D5C">
              <w:rPr>
                <w:sz w:val="20"/>
                <w:szCs w:val="20"/>
              </w:rPr>
              <w:t>22</w:t>
            </w:r>
          </w:p>
        </w:tc>
        <w:tc>
          <w:tcPr>
            <w:tcW w:w="1387" w:type="dxa"/>
            <w:tcBorders>
              <w:top w:val="nil"/>
              <w:bottom w:val="nil"/>
            </w:tcBorders>
            <w:noWrap/>
            <w:vAlign w:val="center"/>
            <w:hideMark/>
          </w:tcPr>
          <w:p w14:paraId="52492B93" w14:textId="78AD17F5" w:rsidR="00BB1D5C" w:rsidRPr="00BB1D5C" w:rsidRDefault="00BB1D5C" w:rsidP="00BB1D5C">
            <w:pPr>
              <w:jc w:val="right"/>
              <w:rPr>
                <w:sz w:val="20"/>
                <w:szCs w:val="20"/>
                <w:highlight w:val="yellow"/>
              </w:rPr>
            </w:pPr>
            <w:r w:rsidRPr="00BB1D5C">
              <w:rPr>
                <w:sz w:val="20"/>
                <w:szCs w:val="20"/>
              </w:rPr>
              <w:t>(1)</w:t>
            </w:r>
          </w:p>
        </w:tc>
        <w:tc>
          <w:tcPr>
            <w:tcW w:w="1549" w:type="dxa"/>
            <w:tcBorders>
              <w:top w:val="nil"/>
              <w:bottom w:val="nil"/>
            </w:tcBorders>
            <w:noWrap/>
            <w:vAlign w:val="center"/>
            <w:hideMark/>
          </w:tcPr>
          <w:p w14:paraId="5C197B5F" w14:textId="0D534DE8" w:rsidR="00BB1D5C" w:rsidRPr="00BB1D5C" w:rsidRDefault="00BB1D5C" w:rsidP="00BB1D5C">
            <w:pPr>
              <w:jc w:val="right"/>
              <w:rPr>
                <w:b/>
                <w:bCs/>
                <w:sz w:val="20"/>
                <w:szCs w:val="20"/>
                <w:highlight w:val="yellow"/>
              </w:rPr>
            </w:pPr>
            <w:r w:rsidRPr="00BB1D5C">
              <w:rPr>
                <w:b/>
                <w:bCs/>
                <w:sz w:val="20"/>
                <w:szCs w:val="20"/>
              </w:rPr>
              <w:t>245</w:t>
            </w:r>
          </w:p>
        </w:tc>
      </w:tr>
      <w:tr w:rsidR="00BB1D5C" w:rsidRPr="00581F1D" w14:paraId="449FEC7D" w14:textId="77777777" w:rsidTr="002C2402">
        <w:trPr>
          <w:trHeight w:val="263"/>
        </w:trPr>
        <w:tc>
          <w:tcPr>
            <w:tcW w:w="4320" w:type="dxa"/>
            <w:tcBorders>
              <w:top w:val="nil"/>
              <w:bottom w:val="nil"/>
            </w:tcBorders>
            <w:hideMark/>
          </w:tcPr>
          <w:p w14:paraId="5DE920A9" w14:textId="77777777" w:rsidR="00BB1D5C" w:rsidRPr="00BB1D5C" w:rsidRDefault="00BB1D5C" w:rsidP="00BB1D5C">
            <w:pPr>
              <w:ind w:left="181"/>
              <w:rPr>
                <w:sz w:val="20"/>
                <w:szCs w:val="20"/>
              </w:rPr>
            </w:pPr>
            <w:r w:rsidRPr="00BB1D5C">
              <w:rPr>
                <w:sz w:val="20"/>
                <w:szCs w:val="20"/>
              </w:rPr>
              <w:t>People and Organisation Development</w:t>
            </w:r>
          </w:p>
        </w:tc>
        <w:tc>
          <w:tcPr>
            <w:tcW w:w="1917" w:type="dxa"/>
            <w:tcBorders>
              <w:top w:val="nil"/>
              <w:bottom w:val="nil"/>
            </w:tcBorders>
            <w:noWrap/>
            <w:vAlign w:val="center"/>
            <w:hideMark/>
          </w:tcPr>
          <w:p w14:paraId="5396CFA1" w14:textId="72831AED" w:rsidR="00BB1D5C" w:rsidRPr="00BB1D5C" w:rsidRDefault="00BB1D5C" w:rsidP="00BB1D5C">
            <w:pPr>
              <w:jc w:val="right"/>
              <w:rPr>
                <w:sz w:val="20"/>
                <w:szCs w:val="20"/>
                <w:highlight w:val="yellow"/>
              </w:rPr>
            </w:pPr>
            <w:r w:rsidRPr="00BB1D5C">
              <w:rPr>
                <w:sz w:val="20"/>
                <w:szCs w:val="20"/>
              </w:rPr>
              <w:t>0</w:t>
            </w:r>
          </w:p>
        </w:tc>
        <w:tc>
          <w:tcPr>
            <w:tcW w:w="1780" w:type="dxa"/>
            <w:tcBorders>
              <w:top w:val="nil"/>
              <w:bottom w:val="nil"/>
            </w:tcBorders>
            <w:noWrap/>
            <w:vAlign w:val="center"/>
            <w:hideMark/>
          </w:tcPr>
          <w:p w14:paraId="5BA84454" w14:textId="48AE16EE" w:rsidR="00BB1D5C" w:rsidRPr="00BB1D5C" w:rsidRDefault="00BB1D5C" w:rsidP="00BB1D5C">
            <w:pPr>
              <w:jc w:val="right"/>
              <w:rPr>
                <w:sz w:val="20"/>
                <w:szCs w:val="20"/>
                <w:highlight w:val="yellow"/>
              </w:rPr>
            </w:pPr>
            <w:r w:rsidRPr="00BB1D5C">
              <w:rPr>
                <w:sz w:val="20"/>
                <w:szCs w:val="20"/>
              </w:rPr>
              <w:t>271</w:t>
            </w:r>
          </w:p>
        </w:tc>
        <w:tc>
          <w:tcPr>
            <w:tcW w:w="1387" w:type="dxa"/>
            <w:tcBorders>
              <w:top w:val="nil"/>
              <w:bottom w:val="nil"/>
            </w:tcBorders>
            <w:noWrap/>
            <w:vAlign w:val="center"/>
            <w:hideMark/>
          </w:tcPr>
          <w:p w14:paraId="6152397C" w14:textId="2EB3C75D" w:rsidR="00BB1D5C" w:rsidRPr="00BB1D5C" w:rsidRDefault="00BB1D5C" w:rsidP="00BB1D5C">
            <w:pPr>
              <w:jc w:val="right"/>
              <w:rPr>
                <w:sz w:val="20"/>
                <w:szCs w:val="20"/>
                <w:highlight w:val="yellow"/>
              </w:rPr>
            </w:pPr>
            <w:r w:rsidRPr="00BB1D5C">
              <w:rPr>
                <w:sz w:val="20"/>
                <w:szCs w:val="20"/>
              </w:rPr>
              <w:t>8</w:t>
            </w:r>
          </w:p>
        </w:tc>
        <w:tc>
          <w:tcPr>
            <w:tcW w:w="1549" w:type="dxa"/>
            <w:tcBorders>
              <w:top w:val="nil"/>
              <w:bottom w:val="nil"/>
            </w:tcBorders>
            <w:noWrap/>
            <w:vAlign w:val="center"/>
            <w:hideMark/>
          </w:tcPr>
          <w:p w14:paraId="2A742443" w14:textId="4A160353" w:rsidR="00BB1D5C" w:rsidRPr="00BB1D5C" w:rsidRDefault="00BB1D5C" w:rsidP="00BB1D5C">
            <w:pPr>
              <w:jc w:val="right"/>
              <w:rPr>
                <w:b/>
                <w:bCs/>
                <w:sz w:val="20"/>
                <w:szCs w:val="20"/>
                <w:highlight w:val="yellow"/>
              </w:rPr>
            </w:pPr>
            <w:r w:rsidRPr="00BB1D5C">
              <w:rPr>
                <w:b/>
                <w:bCs/>
                <w:sz w:val="20"/>
                <w:szCs w:val="20"/>
              </w:rPr>
              <w:t>279</w:t>
            </w:r>
          </w:p>
        </w:tc>
      </w:tr>
      <w:tr w:rsidR="00BB1D5C" w:rsidRPr="00581F1D" w14:paraId="70588CA4" w14:textId="77777777" w:rsidTr="002C2402">
        <w:trPr>
          <w:trHeight w:val="263"/>
        </w:trPr>
        <w:tc>
          <w:tcPr>
            <w:tcW w:w="4320" w:type="dxa"/>
            <w:tcBorders>
              <w:top w:val="nil"/>
              <w:bottom w:val="nil"/>
            </w:tcBorders>
            <w:hideMark/>
          </w:tcPr>
          <w:p w14:paraId="4640628F" w14:textId="77777777" w:rsidR="00BB1D5C" w:rsidRPr="00BB1D5C" w:rsidRDefault="00BB1D5C" w:rsidP="00BB1D5C">
            <w:pPr>
              <w:ind w:left="181"/>
              <w:rPr>
                <w:sz w:val="20"/>
                <w:szCs w:val="20"/>
              </w:rPr>
            </w:pPr>
            <w:r w:rsidRPr="00BB1D5C">
              <w:rPr>
                <w:sz w:val="20"/>
                <w:szCs w:val="20"/>
              </w:rPr>
              <w:t>Finance</w:t>
            </w:r>
          </w:p>
        </w:tc>
        <w:tc>
          <w:tcPr>
            <w:tcW w:w="1917" w:type="dxa"/>
            <w:tcBorders>
              <w:top w:val="nil"/>
              <w:bottom w:val="nil"/>
            </w:tcBorders>
            <w:noWrap/>
            <w:vAlign w:val="center"/>
            <w:hideMark/>
          </w:tcPr>
          <w:p w14:paraId="2F11D80D" w14:textId="5DEB541B" w:rsidR="00BB1D5C" w:rsidRPr="00BB1D5C" w:rsidRDefault="00BB1D5C" w:rsidP="00BB1D5C">
            <w:pPr>
              <w:jc w:val="right"/>
              <w:rPr>
                <w:sz w:val="20"/>
                <w:szCs w:val="20"/>
                <w:highlight w:val="yellow"/>
              </w:rPr>
            </w:pPr>
            <w:r w:rsidRPr="00BB1D5C">
              <w:rPr>
                <w:sz w:val="20"/>
                <w:szCs w:val="20"/>
              </w:rPr>
              <w:t>0</w:t>
            </w:r>
          </w:p>
        </w:tc>
        <w:tc>
          <w:tcPr>
            <w:tcW w:w="1780" w:type="dxa"/>
            <w:tcBorders>
              <w:top w:val="nil"/>
              <w:bottom w:val="nil"/>
            </w:tcBorders>
            <w:noWrap/>
            <w:vAlign w:val="center"/>
            <w:hideMark/>
          </w:tcPr>
          <w:p w14:paraId="5A9A24DE" w14:textId="1BE71642" w:rsidR="00BB1D5C" w:rsidRPr="00BB1D5C" w:rsidRDefault="00BB1D5C" w:rsidP="00BB1D5C">
            <w:pPr>
              <w:jc w:val="right"/>
              <w:rPr>
                <w:sz w:val="20"/>
                <w:szCs w:val="20"/>
                <w:highlight w:val="yellow"/>
              </w:rPr>
            </w:pPr>
            <w:r w:rsidRPr="00BB1D5C">
              <w:rPr>
                <w:sz w:val="20"/>
                <w:szCs w:val="20"/>
              </w:rPr>
              <w:t>21</w:t>
            </w:r>
          </w:p>
        </w:tc>
        <w:tc>
          <w:tcPr>
            <w:tcW w:w="1387" w:type="dxa"/>
            <w:tcBorders>
              <w:top w:val="nil"/>
              <w:bottom w:val="nil"/>
            </w:tcBorders>
            <w:noWrap/>
            <w:vAlign w:val="center"/>
            <w:hideMark/>
          </w:tcPr>
          <w:p w14:paraId="668530B0" w14:textId="3F143F25" w:rsidR="00BB1D5C" w:rsidRPr="00BB1D5C" w:rsidRDefault="00BB1D5C" w:rsidP="00BB1D5C">
            <w:pPr>
              <w:jc w:val="right"/>
              <w:rPr>
                <w:sz w:val="20"/>
                <w:szCs w:val="20"/>
                <w:highlight w:val="yellow"/>
              </w:rPr>
            </w:pPr>
            <w:r w:rsidRPr="00BB1D5C">
              <w:rPr>
                <w:sz w:val="20"/>
                <w:szCs w:val="20"/>
              </w:rPr>
              <w:t>0</w:t>
            </w:r>
          </w:p>
        </w:tc>
        <w:tc>
          <w:tcPr>
            <w:tcW w:w="1549" w:type="dxa"/>
            <w:tcBorders>
              <w:top w:val="nil"/>
              <w:bottom w:val="nil"/>
            </w:tcBorders>
            <w:noWrap/>
            <w:vAlign w:val="center"/>
            <w:hideMark/>
          </w:tcPr>
          <w:p w14:paraId="1EA9BA30" w14:textId="22C5CB04" w:rsidR="00BB1D5C" w:rsidRPr="00BB1D5C" w:rsidRDefault="00BB1D5C" w:rsidP="00BB1D5C">
            <w:pPr>
              <w:jc w:val="right"/>
              <w:rPr>
                <w:b/>
                <w:bCs/>
                <w:sz w:val="20"/>
                <w:szCs w:val="20"/>
                <w:highlight w:val="yellow"/>
              </w:rPr>
            </w:pPr>
            <w:r w:rsidRPr="00BB1D5C">
              <w:rPr>
                <w:b/>
                <w:bCs/>
                <w:sz w:val="20"/>
                <w:szCs w:val="20"/>
              </w:rPr>
              <w:t>21</w:t>
            </w:r>
          </w:p>
        </w:tc>
      </w:tr>
      <w:tr w:rsidR="00BB1D5C" w:rsidRPr="00581F1D" w14:paraId="322871E4" w14:textId="77777777" w:rsidTr="002C2402">
        <w:trPr>
          <w:trHeight w:val="263"/>
        </w:trPr>
        <w:tc>
          <w:tcPr>
            <w:tcW w:w="4320" w:type="dxa"/>
            <w:tcBorders>
              <w:top w:val="nil"/>
              <w:bottom w:val="nil"/>
            </w:tcBorders>
            <w:hideMark/>
          </w:tcPr>
          <w:p w14:paraId="10185B2E" w14:textId="77777777" w:rsidR="00BB1D5C" w:rsidRPr="00BB1D5C" w:rsidRDefault="00BB1D5C" w:rsidP="00BB1D5C">
            <w:pPr>
              <w:ind w:left="181"/>
              <w:rPr>
                <w:sz w:val="20"/>
                <w:szCs w:val="20"/>
              </w:rPr>
            </w:pPr>
            <w:r w:rsidRPr="00BB1D5C">
              <w:rPr>
                <w:sz w:val="20"/>
                <w:szCs w:val="20"/>
              </w:rPr>
              <w:t>Information Communication and Technology</w:t>
            </w:r>
          </w:p>
        </w:tc>
        <w:tc>
          <w:tcPr>
            <w:tcW w:w="1917" w:type="dxa"/>
            <w:tcBorders>
              <w:top w:val="nil"/>
              <w:bottom w:val="nil"/>
            </w:tcBorders>
            <w:noWrap/>
            <w:vAlign w:val="center"/>
            <w:hideMark/>
          </w:tcPr>
          <w:p w14:paraId="116EA0E5" w14:textId="348EF792" w:rsidR="00BB1D5C" w:rsidRPr="00BB1D5C" w:rsidRDefault="00BB1D5C" w:rsidP="00BB1D5C">
            <w:pPr>
              <w:jc w:val="right"/>
              <w:rPr>
                <w:sz w:val="20"/>
                <w:szCs w:val="20"/>
                <w:highlight w:val="yellow"/>
              </w:rPr>
            </w:pPr>
            <w:r w:rsidRPr="00BB1D5C">
              <w:rPr>
                <w:sz w:val="20"/>
                <w:szCs w:val="20"/>
              </w:rPr>
              <w:t>263</w:t>
            </w:r>
          </w:p>
        </w:tc>
        <w:tc>
          <w:tcPr>
            <w:tcW w:w="1780" w:type="dxa"/>
            <w:tcBorders>
              <w:top w:val="nil"/>
              <w:bottom w:val="nil"/>
            </w:tcBorders>
            <w:noWrap/>
            <w:vAlign w:val="center"/>
            <w:hideMark/>
          </w:tcPr>
          <w:p w14:paraId="5C1F38F9" w14:textId="34D58F03" w:rsidR="00BB1D5C" w:rsidRPr="00BB1D5C" w:rsidRDefault="00BB1D5C" w:rsidP="00BB1D5C">
            <w:pPr>
              <w:jc w:val="right"/>
              <w:rPr>
                <w:sz w:val="20"/>
                <w:szCs w:val="20"/>
                <w:highlight w:val="yellow"/>
              </w:rPr>
            </w:pPr>
            <w:r w:rsidRPr="00BB1D5C">
              <w:rPr>
                <w:sz w:val="20"/>
                <w:szCs w:val="20"/>
              </w:rPr>
              <w:t>42</w:t>
            </w:r>
          </w:p>
        </w:tc>
        <w:tc>
          <w:tcPr>
            <w:tcW w:w="1387" w:type="dxa"/>
            <w:tcBorders>
              <w:top w:val="nil"/>
              <w:bottom w:val="nil"/>
            </w:tcBorders>
            <w:noWrap/>
            <w:vAlign w:val="center"/>
            <w:hideMark/>
          </w:tcPr>
          <w:p w14:paraId="34D982BF" w14:textId="3C0C877C" w:rsidR="00BB1D5C" w:rsidRPr="00BB1D5C" w:rsidRDefault="00BB1D5C" w:rsidP="00BB1D5C">
            <w:pPr>
              <w:jc w:val="right"/>
              <w:rPr>
                <w:sz w:val="20"/>
                <w:szCs w:val="20"/>
                <w:highlight w:val="yellow"/>
              </w:rPr>
            </w:pPr>
            <w:r w:rsidRPr="00BB1D5C">
              <w:rPr>
                <w:sz w:val="20"/>
                <w:szCs w:val="20"/>
              </w:rPr>
              <w:t>(3)</w:t>
            </w:r>
          </w:p>
        </w:tc>
        <w:tc>
          <w:tcPr>
            <w:tcW w:w="1549" w:type="dxa"/>
            <w:tcBorders>
              <w:top w:val="nil"/>
              <w:bottom w:val="nil"/>
            </w:tcBorders>
            <w:noWrap/>
            <w:vAlign w:val="center"/>
            <w:hideMark/>
          </w:tcPr>
          <w:p w14:paraId="1779AE82" w14:textId="3B9A6BBA" w:rsidR="00BB1D5C" w:rsidRPr="00BB1D5C" w:rsidRDefault="00BB1D5C" w:rsidP="00BB1D5C">
            <w:pPr>
              <w:jc w:val="right"/>
              <w:rPr>
                <w:b/>
                <w:bCs/>
                <w:sz w:val="20"/>
                <w:szCs w:val="20"/>
                <w:highlight w:val="yellow"/>
              </w:rPr>
            </w:pPr>
            <w:r w:rsidRPr="00BB1D5C">
              <w:rPr>
                <w:b/>
                <w:bCs/>
                <w:sz w:val="20"/>
                <w:szCs w:val="20"/>
              </w:rPr>
              <w:t>302</w:t>
            </w:r>
          </w:p>
        </w:tc>
      </w:tr>
      <w:tr w:rsidR="00BB1D5C" w:rsidRPr="00581F1D" w14:paraId="45187528" w14:textId="77777777" w:rsidTr="002C2402">
        <w:trPr>
          <w:trHeight w:val="263"/>
        </w:trPr>
        <w:tc>
          <w:tcPr>
            <w:tcW w:w="4320" w:type="dxa"/>
            <w:tcBorders>
              <w:top w:val="nil"/>
            </w:tcBorders>
            <w:hideMark/>
          </w:tcPr>
          <w:p w14:paraId="54A6084D" w14:textId="77777777" w:rsidR="00BB1D5C" w:rsidRPr="00BB1D5C" w:rsidRDefault="00BB1D5C" w:rsidP="00BB1D5C">
            <w:pPr>
              <w:ind w:left="181"/>
              <w:rPr>
                <w:sz w:val="20"/>
                <w:szCs w:val="20"/>
              </w:rPr>
            </w:pPr>
            <w:r w:rsidRPr="00BB1D5C">
              <w:rPr>
                <w:sz w:val="20"/>
                <w:szCs w:val="20"/>
              </w:rPr>
              <w:t>Other Corporate and Centralised Services</w:t>
            </w:r>
          </w:p>
        </w:tc>
        <w:tc>
          <w:tcPr>
            <w:tcW w:w="1917" w:type="dxa"/>
            <w:tcBorders>
              <w:top w:val="nil"/>
            </w:tcBorders>
            <w:noWrap/>
            <w:vAlign w:val="center"/>
            <w:hideMark/>
          </w:tcPr>
          <w:p w14:paraId="00994EF6" w14:textId="26F101F0" w:rsidR="00BB1D5C" w:rsidRPr="00BB1D5C" w:rsidRDefault="00BB1D5C" w:rsidP="00BB1D5C">
            <w:pPr>
              <w:jc w:val="right"/>
              <w:rPr>
                <w:sz w:val="20"/>
                <w:szCs w:val="20"/>
                <w:highlight w:val="yellow"/>
              </w:rPr>
            </w:pPr>
            <w:r w:rsidRPr="00BB1D5C">
              <w:rPr>
                <w:sz w:val="20"/>
                <w:szCs w:val="20"/>
              </w:rPr>
              <w:t>0</w:t>
            </w:r>
          </w:p>
        </w:tc>
        <w:tc>
          <w:tcPr>
            <w:tcW w:w="1780" w:type="dxa"/>
            <w:tcBorders>
              <w:top w:val="nil"/>
            </w:tcBorders>
            <w:noWrap/>
            <w:vAlign w:val="center"/>
            <w:hideMark/>
          </w:tcPr>
          <w:p w14:paraId="1476F6CE" w14:textId="796DA3BB" w:rsidR="00BB1D5C" w:rsidRPr="00BB1D5C" w:rsidRDefault="00BB1D5C" w:rsidP="00BB1D5C">
            <w:pPr>
              <w:jc w:val="right"/>
              <w:rPr>
                <w:sz w:val="20"/>
                <w:szCs w:val="20"/>
                <w:highlight w:val="yellow"/>
              </w:rPr>
            </w:pPr>
            <w:r w:rsidRPr="00BB1D5C">
              <w:rPr>
                <w:sz w:val="20"/>
                <w:szCs w:val="20"/>
              </w:rPr>
              <w:t>199</w:t>
            </w:r>
          </w:p>
        </w:tc>
        <w:tc>
          <w:tcPr>
            <w:tcW w:w="1387" w:type="dxa"/>
            <w:tcBorders>
              <w:top w:val="nil"/>
            </w:tcBorders>
            <w:noWrap/>
            <w:vAlign w:val="center"/>
            <w:hideMark/>
          </w:tcPr>
          <w:p w14:paraId="32E70299" w14:textId="7497017A" w:rsidR="00BB1D5C" w:rsidRPr="00BB1D5C" w:rsidRDefault="00BB1D5C" w:rsidP="00BB1D5C">
            <w:pPr>
              <w:jc w:val="right"/>
              <w:rPr>
                <w:sz w:val="20"/>
                <w:szCs w:val="20"/>
                <w:highlight w:val="yellow"/>
              </w:rPr>
            </w:pPr>
            <w:r w:rsidRPr="00BB1D5C">
              <w:rPr>
                <w:sz w:val="20"/>
                <w:szCs w:val="20"/>
              </w:rPr>
              <w:t>20</w:t>
            </w:r>
          </w:p>
        </w:tc>
        <w:tc>
          <w:tcPr>
            <w:tcW w:w="1549" w:type="dxa"/>
            <w:tcBorders>
              <w:top w:val="nil"/>
            </w:tcBorders>
            <w:noWrap/>
            <w:vAlign w:val="center"/>
            <w:hideMark/>
          </w:tcPr>
          <w:p w14:paraId="635B6AAE" w14:textId="5E83A28C" w:rsidR="00BB1D5C" w:rsidRPr="00BB1D5C" w:rsidRDefault="00BB1D5C" w:rsidP="00BB1D5C">
            <w:pPr>
              <w:jc w:val="right"/>
              <w:rPr>
                <w:b/>
                <w:bCs/>
                <w:sz w:val="20"/>
                <w:szCs w:val="20"/>
                <w:highlight w:val="yellow"/>
              </w:rPr>
            </w:pPr>
            <w:r w:rsidRPr="00BB1D5C">
              <w:rPr>
                <w:b/>
                <w:bCs/>
                <w:sz w:val="20"/>
                <w:szCs w:val="20"/>
              </w:rPr>
              <w:t>219</w:t>
            </w:r>
          </w:p>
        </w:tc>
      </w:tr>
      <w:tr w:rsidR="00BB1D5C" w:rsidRPr="002D480A" w14:paraId="26829E6E" w14:textId="77777777" w:rsidTr="002D480A">
        <w:trPr>
          <w:trHeight w:val="263"/>
        </w:trPr>
        <w:tc>
          <w:tcPr>
            <w:tcW w:w="4320" w:type="dxa"/>
            <w:shd w:val="clear" w:color="auto" w:fill="C00000"/>
            <w:noWrap/>
            <w:hideMark/>
          </w:tcPr>
          <w:p w14:paraId="56535CE4" w14:textId="11F97F12" w:rsidR="00BB1D5C" w:rsidRPr="002D480A" w:rsidRDefault="002D480A" w:rsidP="00BB1D5C">
            <w:pPr>
              <w:rPr>
                <w:b/>
                <w:bCs/>
                <w:color w:val="FFFFFF" w:themeColor="background1"/>
                <w:sz w:val="20"/>
                <w:szCs w:val="20"/>
              </w:rPr>
            </w:pPr>
            <w:r>
              <w:rPr>
                <w:b/>
                <w:bCs/>
                <w:color w:val="FFFFFF" w:themeColor="background1"/>
                <w:sz w:val="20"/>
                <w:szCs w:val="20"/>
              </w:rPr>
              <w:t>Sub Total</w:t>
            </w:r>
          </w:p>
        </w:tc>
        <w:tc>
          <w:tcPr>
            <w:tcW w:w="1917" w:type="dxa"/>
            <w:shd w:val="clear" w:color="auto" w:fill="C00000"/>
            <w:noWrap/>
            <w:vAlign w:val="bottom"/>
            <w:hideMark/>
          </w:tcPr>
          <w:p w14:paraId="571F7D1B" w14:textId="40369FAC"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(403)</w:t>
            </w:r>
          </w:p>
        </w:tc>
        <w:tc>
          <w:tcPr>
            <w:tcW w:w="1780" w:type="dxa"/>
            <w:shd w:val="clear" w:color="auto" w:fill="C00000"/>
            <w:noWrap/>
            <w:vAlign w:val="center"/>
            <w:hideMark/>
          </w:tcPr>
          <w:p w14:paraId="6E0F4C53" w14:textId="1080D759"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4,012</w:t>
            </w:r>
          </w:p>
        </w:tc>
        <w:tc>
          <w:tcPr>
            <w:tcW w:w="1387" w:type="dxa"/>
            <w:shd w:val="clear" w:color="auto" w:fill="C00000"/>
            <w:noWrap/>
            <w:vAlign w:val="center"/>
            <w:hideMark/>
          </w:tcPr>
          <w:p w14:paraId="5BEFEBFC" w14:textId="4FCF145E"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51</w:t>
            </w:r>
          </w:p>
        </w:tc>
        <w:tc>
          <w:tcPr>
            <w:tcW w:w="1549" w:type="dxa"/>
            <w:shd w:val="clear" w:color="auto" w:fill="C00000"/>
            <w:noWrap/>
            <w:vAlign w:val="center"/>
            <w:hideMark/>
          </w:tcPr>
          <w:p w14:paraId="1E3D08AD" w14:textId="6C852EEC"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3,660</w:t>
            </w:r>
          </w:p>
        </w:tc>
      </w:tr>
      <w:tr w:rsidR="00BB1D5C" w:rsidRPr="00581F1D" w14:paraId="495E35EA" w14:textId="77777777" w:rsidTr="002C2402">
        <w:trPr>
          <w:trHeight w:val="263"/>
        </w:trPr>
        <w:tc>
          <w:tcPr>
            <w:tcW w:w="4320" w:type="dxa"/>
            <w:noWrap/>
            <w:hideMark/>
          </w:tcPr>
          <w:p w14:paraId="7C04A3AB" w14:textId="77777777" w:rsidR="00BB1D5C" w:rsidRPr="00BB1D5C" w:rsidRDefault="00BB1D5C" w:rsidP="00BB1D5C">
            <w:pPr>
              <w:rPr>
                <w:b/>
                <w:bCs/>
                <w:sz w:val="20"/>
                <w:szCs w:val="20"/>
              </w:rPr>
            </w:pPr>
            <w:r w:rsidRPr="00BB1D5C">
              <w:rPr>
                <w:b/>
                <w:bCs/>
                <w:sz w:val="20"/>
                <w:szCs w:val="20"/>
              </w:rPr>
              <w:t>Other income and expenditure</w:t>
            </w:r>
          </w:p>
        </w:tc>
        <w:tc>
          <w:tcPr>
            <w:tcW w:w="1917" w:type="dxa"/>
            <w:noWrap/>
            <w:vAlign w:val="center"/>
            <w:hideMark/>
          </w:tcPr>
          <w:p w14:paraId="5907E2C9" w14:textId="01238671" w:rsidR="00BB1D5C" w:rsidRPr="00BB1D5C" w:rsidRDefault="00BB1D5C" w:rsidP="00BB1D5C">
            <w:pPr>
              <w:jc w:val="right"/>
              <w:rPr>
                <w:sz w:val="20"/>
                <w:szCs w:val="20"/>
                <w:highlight w:val="yellow"/>
              </w:rPr>
            </w:pPr>
            <w:r w:rsidRPr="00BB1D5C">
              <w:rPr>
                <w:sz w:val="20"/>
                <w:szCs w:val="20"/>
              </w:rPr>
              <w:t>32</w:t>
            </w:r>
          </w:p>
        </w:tc>
        <w:tc>
          <w:tcPr>
            <w:tcW w:w="1780" w:type="dxa"/>
            <w:noWrap/>
            <w:vAlign w:val="center"/>
            <w:hideMark/>
          </w:tcPr>
          <w:p w14:paraId="1E94290A" w14:textId="72F705E5" w:rsidR="00BB1D5C" w:rsidRPr="00BB1D5C" w:rsidRDefault="00BB1D5C" w:rsidP="00BB1D5C">
            <w:pPr>
              <w:jc w:val="right"/>
              <w:rPr>
                <w:sz w:val="20"/>
                <w:szCs w:val="20"/>
                <w:highlight w:val="yellow"/>
              </w:rPr>
            </w:pPr>
            <w:r w:rsidRPr="00BB1D5C">
              <w:rPr>
                <w:sz w:val="20"/>
                <w:szCs w:val="20"/>
              </w:rPr>
              <w:t>(9,542)</w:t>
            </w:r>
          </w:p>
        </w:tc>
        <w:tc>
          <w:tcPr>
            <w:tcW w:w="1387" w:type="dxa"/>
            <w:noWrap/>
            <w:vAlign w:val="center"/>
            <w:hideMark/>
          </w:tcPr>
          <w:p w14:paraId="34F72D50" w14:textId="5E77D421" w:rsidR="00BB1D5C" w:rsidRPr="00BB1D5C" w:rsidRDefault="00BB1D5C" w:rsidP="00BB1D5C">
            <w:pPr>
              <w:jc w:val="right"/>
              <w:rPr>
                <w:sz w:val="20"/>
                <w:szCs w:val="20"/>
                <w:highlight w:val="yellow"/>
              </w:rPr>
            </w:pPr>
            <w:r w:rsidRPr="00BB1D5C">
              <w:rPr>
                <w:sz w:val="20"/>
                <w:szCs w:val="20"/>
              </w:rPr>
              <w:t>(345)</w:t>
            </w:r>
          </w:p>
        </w:tc>
        <w:tc>
          <w:tcPr>
            <w:tcW w:w="1549" w:type="dxa"/>
            <w:noWrap/>
            <w:vAlign w:val="center"/>
            <w:hideMark/>
          </w:tcPr>
          <w:p w14:paraId="09923740" w14:textId="63C6708A" w:rsidR="00BB1D5C" w:rsidRPr="00BB1D5C" w:rsidRDefault="00BB1D5C" w:rsidP="00BB1D5C">
            <w:pPr>
              <w:jc w:val="right"/>
              <w:rPr>
                <w:b/>
                <w:bCs/>
                <w:sz w:val="20"/>
                <w:szCs w:val="20"/>
                <w:highlight w:val="yellow"/>
              </w:rPr>
            </w:pPr>
            <w:r w:rsidRPr="00BB1D5C">
              <w:rPr>
                <w:b/>
                <w:bCs/>
                <w:sz w:val="20"/>
                <w:szCs w:val="20"/>
              </w:rPr>
              <w:t>(9,855)</w:t>
            </w:r>
          </w:p>
        </w:tc>
      </w:tr>
      <w:tr w:rsidR="00BB1D5C" w:rsidRPr="002D480A" w14:paraId="6E3696D2" w14:textId="77777777" w:rsidTr="002D480A">
        <w:trPr>
          <w:trHeight w:val="270"/>
        </w:trPr>
        <w:tc>
          <w:tcPr>
            <w:tcW w:w="4320" w:type="dxa"/>
            <w:shd w:val="clear" w:color="auto" w:fill="C00000"/>
            <w:noWrap/>
            <w:hideMark/>
          </w:tcPr>
          <w:p w14:paraId="3E473D88" w14:textId="2BD47BFE" w:rsidR="00BB1D5C" w:rsidRPr="002D480A" w:rsidRDefault="002D480A" w:rsidP="00BB1D5C">
            <w:pPr>
              <w:rPr>
                <w:b/>
                <w:bCs/>
                <w:color w:val="FFFFFF" w:themeColor="background1"/>
                <w:sz w:val="20"/>
                <w:szCs w:val="20"/>
              </w:rPr>
            </w:pPr>
            <w:r>
              <w:rPr>
                <w:b/>
                <w:bCs/>
                <w:color w:val="FFFFFF" w:themeColor="background1"/>
                <w:sz w:val="20"/>
                <w:szCs w:val="20"/>
              </w:rPr>
              <w:t>TOTAL</w:t>
            </w:r>
          </w:p>
        </w:tc>
        <w:tc>
          <w:tcPr>
            <w:tcW w:w="1917" w:type="dxa"/>
            <w:shd w:val="clear" w:color="auto" w:fill="C00000"/>
            <w:noWrap/>
            <w:vAlign w:val="center"/>
            <w:hideMark/>
          </w:tcPr>
          <w:p w14:paraId="4E1056FC" w14:textId="5BD34FFE"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(371)</w:t>
            </w:r>
          </w:p>
        </w:tc>
        <w:tc>
          <w:tcPr>
            <w:tcW w:w="1780" w:type="dxa"/>
            <w:shd w:val="clear" w:color="auto" w:fill="C00000"/>
            <w:noWrap/>
            <w:vAlign w:val="center"/>
            <w:hideMark/>
          </w:tcPr>
          <w:p w14:paraId="63E5CD73" w14:textId="1965323B"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(5,530)</w:t>
            </w:r>
          </w:p>
        </w:tc>
        <w:tc>
          <w:tcPr>
            <w:tcW w:w="1387" w:type="dxa"/>
            <w:shd w:val="clear" w:color="auto" w:fill="C00000"/>
            <w:noWrap/>
            <w:vAlign w:val="center"/>
            <w:hideMark/>
          </w:tcPr>
          <w:p w14:paraId="02078EB2" w14:textId="1C49D8E0"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(294)</w:t>
            </w:r>
          </w:p>
        </w:tc>
        <w:tc>
          <w:tcPr>
            <w:tcW w:w="1549" w:type="dxa"/>
            <w:shd w:val="clear" w:color="auto" w:fill="C00000"/>
            <w:noWrap/>
            <w:vAlign w:val="center"/>
            <w:hideMark/>
          </w:tcPr>
          <w:p w14:paraId="76F9F4F0" w14:textId="3CD159FF" w:rsidR="00BB1D5C" w:rsidRPr="002D480A" w:rsidRDefault="00BB1D5C" w:rsidP="00BB1D5C">
            <w:pPr>
              <w:jc w:val="right"/>
              <w:rPr>
                <w:b/>
                <w:bCs/>
                <w:color w:val="FFFFFF" w:themeColor="background1"/>
                <w:sz w:val="20"/>
                <w:szCs w:val="20"/>
                <w:highlight w:val="yellow"/>
              </w:rPr>
            </w:pPr>
            <w:r w:rsidRPr="002D480A">
              <w:rPr>
                <w:b/>
                <w:bCs/>
                <w:color w:val="FFFFFF" w:themeColor="background1"/>
                <w:sz w:val="20"/>
                <w:szCs w:val="20"/>
              </w:rPr>
              <w:t>(6,195)</w:t>
            </w:r>
          </w:p>
        </w:tc>
      </w:tr>
    </w:tbl>
    <w:p w14:paraId="0E06368B" w14:textId="77777777" w:rsidR="003B50EC" w:rsidRPr="003B50EC" w:rsidRDefault="003B50EC" w:rsidP="003B50EC">
      <w:bookmarkStart w:id="62" w:name="_Toc201130220"/>
      <w:bookmarkStart w:id="63" w:name="_Toc232670442"/>
    </w:p>
    <w:p w14:paraId="48B2993F" w14:textId="1EA3D3EF" w:rsidR="001768C8" w:rsidRPr="00BB1D5C" w:rsidRDefault="00B6499F" w:rsidP="00642444">
      <w:pPr>
        <w:pStyle w:val="Heading4"/>
        <w:numPr>
          <w:ilvl w:val="0"/>
          <w:numId w:val="6"/>
        </w:numPr>
        <w:ind w:left="0" w:firstLine="0"/>
        <w:rPr>
          <w:rFonts w:asciiTheme="minorHAnsi" w:hAnsiTheme="minorHAnsi" w:cstheme="minorBidi"/>
          <w:color w:val="auto"/>
        </w:rPr>
      </w:pPr>
      <w:r w:rsidRPr="00BB1D5C">
        <w:lastRenderedPageBreak/>
        <w:t>Expenditure and Income Analysis by Nature</w:t>
      </w:r>
      <w:bookmarkEnd w:id="62"/>
      <w:bookmarkEnd w:id="63"/>
    </w:p>
    <w:tbl>
      <w:tblPr>
        <w:tblStyle w:val="TableGrid"/>
        <w:tblW w:w="9737" w:type="dxa"/>
        <w:tblLook w:val="04A0" w:firstRow="1" w:lastRow="0" w:firstColumn="1" w:lastColumn="0" w:noHBand="0" w:noVBand="1"/>
      </w:tblPr>
      <w:tblGrid>
        <w:gridCol w:w="1219"/>
        <w:gridCol w:w="7307"/>
        <w:gridCol w:w="1211"/>
      </w:tblGrid>
      <w:tr w:rsidR="001768C8" w:rsidRPr="00581F1D" w14:paraId="57F57C79" w14:textId="77777777" w:rsidTr="001768C8">
        <w:trPr>
          <w:divId w:val="1526746252"/>
          <w:trHeight w:val="555"/>
        </w:trPr>
        <w:tc>
          <w:tcPr>
            <w:tcW w:w="1219" w:type="dxa"/>
            <w:tcBorders>
              <w:bottom w:val="single" w:sz="4" w:space="0" w:color="000000" w:themeColor="text1"/>
            </w:tcBorders>
            <w:shd w:val="clear" w:color="auto" w:fill="C00000"/>
            <w:hideMark/>
          </w:tcPr>
          <w:p w14:paraId="398BA138" w14:textId="4F333631"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202</w:t>
            </w:r>
            <w:r w:rsidR="00BB1D5C" w:rsidRPr="00BB1D5C">
              <w:rPr>
                <w:b/>
                <w:bCs/>
                <w:color w:val="FFFFFF" w:themeColor="background1"/>
                <w:sz w:val="22"/>
                <w:szCs w:val="22"/>
              </w:rPr>
              <w:t>4</w:t>
            </w:r>
            <w:r w:rsidRPr="00BB1D5C">
              <w:rPr>
                <w:b/>
                <w:bCs/>
                <w:color w:val="FFFFFF" w:themeColor="background1"/>
                <w:sz w:val="22"/>
                <w:szCs w:val="22"/>
              </w:rPr>
              <w:t>/2</w:t>
            </w:r>
            <w:r w:rsidR="00BB1D5C" w:rsidRPr="00BB1D5C">
              <w:rPr>
                <w:b/>
                <w:bCs/>
                <w:color w:val="FFFFFF" w:themeColor="background1"/>
                <w:sz w:val="22"/>
                <w:szCs w:val="22"/>
              </w:rPr>
              <w:t>5</w:t>
            </w:r>
            <w:r w:rsidRPr="00BB1D5C">
              <w:rPr>
                <w:b/>
                <w:bCs/>
                <w:color w:val="FFFFFF" w:themeColor="background1"/>
                <w:sz w:val="22"/>
                <w:szCs w:val="22"/>
              </w:rPr>
              <w:br/>
              <w:t>£000</w:t>
            </w:r>
          </w:p>
        </w:tc>
        <w:tc>
          <w:tcPr>
            <w:tcW w:w="7307" w:type="dxa"/>
            <w:tcBorders>
              <w:bottom w:val="single" w:sz="4" w:space="0" w:color="000000" w:themeColor="text1"/>
            </w:tcBorders>
            <w:shd w:val="clear" w:color="auto" w:fill="C00000"/>
            <w:noWrap/>
            <w:hideMark/>
          </w:tcPr>
          <w:p w14:paraId="3CB4AE5F" w14:textId="77777777" w:rsidR="001768C8" w:rsidRPr="00BB1D5C" w:rsidRDefault="001768C8" w:rsidP="001768C8">
            <w:pPr>
              <w:jc w:val="center"/>
              <w:rPr>
                <w:b/>
                <w:bCs/>
                <w:color w:val="FFFFFF" w:themeColor="background1"/>
                <w:sz w:val="22"/>
                <w:szCs w:val="22"/>
              </w:rPr>
            </w:pPr>
          </w:p>
        </w:tc>
        <w:tc>
          <w:tcPr>
            <w:tcW w:w="1211" w:type="dxa"/>
            <w:tcBorders>
              <w:bottom w:val="single" w:sz="4" w:space="0" w:color="000000" w:themeColor="text1"/>
            </w:tcBorders>
            <w:shd w:val="clear" w:color="auto" w:fill="C00000"/>
            <w:hideMark/>
          </w:tcPr>
          <w:p w14:paraId="7A9241DC" w14:textId="6B149474" w:rsidR="001768C8" w:rsidRPr="00BB1D5C" w:rsidRDefault="001768C8" w:rsidP="001768C8">
            <w:pPr>
              <w:jc w:val="center"/>
              <w:rPr>
                <w:b/>
                <w:bCs/>
                <w:color w:val="FFFFFF" w:themeColor="background1"/>
                <w:sz w:val="22"/>
                <w:szCs w:val="22"/>
              </w:rPr>
            </w:pPr>
            <w:r w:rsidRPr="00BB1D5C">
              <w:rPr>
                <w:b/>
                <w:bCs/>
                <w:color w:val="FFFFFF" w:themeColor="background1"/>
                <w:sz w:val="22"/>
                <w:szCs w:val="22"/>
              </w:rPr>
              <w:t>202</w:t>
            </w:r>
            <w:r w:rsidR="00BB1D5C" w:rsidRPr="00BB1D5C">
              <w:rPr>
                <w:b/>
                <w:bCs/>
                <w:color w:val="FFFFFF" w:themeColor="background1"/>
                <w:sz w:val="22"/>
                <w:szCs w:val="22"/>
              </w:rPr>
              <w:t>5</w:t>
            </w:r>
            <w:r w:rsidRPr="00BB1D5C">
              <w:rPr>
                <w:b/>
                <w:bCs/>
                <w:color w:val="FFFFFF" w:themeColor="background1"/>
                <w:sz w:val="22"/>
                <w:szCs w:val="22"/>
              </w:rPr>
              <w:t>/2</w:t>
            </w:r>
            <w:r w:rsidR="00BB1D5C" w:rsidRPr="00BB1D5C">
              <w:rPr>
                <w:b/>
                <w:bCs/>
                <w:color w:val="FFFFFF" w:themeColor="background1"/>
                <w:sz w:val="22"/>
                <w:szCs w:val="22"/>
              </w:rPr>
              <w:t>6</w:t>
            </w:r>
            <w:r w:rsidRPr="00BB1D5C">
              <w:rPr>
                <w:b/>
                <w:bCs/>
                <w:color w:val="FFFFFF" w:themeColor="background1"/>
                <w:sz w:val="22"/>
                <w:szCs w:val="22"/>
              </w:rPr>
              <w:br/>
              <w:t>£000</w:t>
            </w:r>
          </w:p>
        </w:tc>
      </w:tr>
      <w:tr w:rsidR="001768C8" w:rsidRPr="00581F1D" w14:paraId="74BC8591" w14:textId="77777777" w:rsidTr="001768C8">
        <w:trPr>
          <w:divId w:val="1526746252"/>
          <w:trHeight w:val="278"/>
        </w:trPr>
        <w:tc>
          <w:tcPr>
            <w:tcW w:w="1219" w:type="dxa"/>
            <w:tcBorders>
              <w:bottom w:val="nil"/>
            </w:tcBorders>
            <w:noWrap/>
            <w:hideMark/>
          </w:tcPr>
          <w:p w14:paraId="7FB508FE" w14:textId="77777777" w:rsidR="001768C8" w:rsidRPr="00581F1D" w:rsidRDefault="001768C8" w:rsidP="001768C8">
            <w:pPr>
              <w:rPr>
                <w:b/>
                <w:bCs/>
                <w:sz w:val="22"/>
                <w:szCs w:val="22"/>
                <w:highlight w:val="yellow"/>
              </w:rPr>
            </w:pPr>
          </w:p>
        </w:tc>
        <w:tc>
          <w:tcPr>
            <w:tcW w:w="7307" w:type="dxa"/>
            <w:tcBorders>
              <w:bottom w:val="nil"/>
            </w:tcBorders>
            <w:noWrap/>
            <w:hideMark/>
          </w:tcPr>
          <w:p w14:paraId="5F26ECB6" w14:textId="77777777" w:rsidR="001768C8" w:rsidRPr="00BB1D5C" w:rsidRDefault="001768C8" w:rsidP="001768C8">
            <w:pPr>
              <w:rPr>
                <w:b/>
                <w:bCs/>
                <w:sz w:val="22"/>
                <w:szCs w:val="22"/>
              </w:rPr>
            </w:pPr>
            <w:r w:rsidRPr="00BB1D5C">
              <w:rPr>
                <w:b/>
                <w:bCs/>
                <w:sz w:val="22"/>
                <w:szCs w:val="22"/>
              </w:rPr>
              <w:t xml:space="preserve">Expenditure </w:t>
            </w:r>
          </w:p>
        </w:tc>
        <w:tc>
          <w:tcPr>
            <w:tcW w:w="1211" w:type="dxa"/>
            <w:tcBorders>
              <w:bottom w:val="nil"/>
            </w:tcBorders>
            <w:noWrap/>
            <w:hideMark/>
          </w:tcPr>
          <w:p w14:paraId="7353E672" w14:textId="77777777" w:rsidR="001768C8" w:rsidRPr="00581F1D" w:rsidRDefault="001768C8" w:rsidP="001768C8">
            <w:pPr>
              <w:jc w:val="right"/>
              <w:rPr>
                <w:b/>
                <w:bCs/>
                <w:sz w:val="22"/>
                <w:szCs w:val="22"/>
                <w:highlight w:val="yellow"/>
              </w:rPr>
            </w:pPr>
          </w:p>
        </w:tc>
      </w:tr>
      <w:tr w:rsidR="00CB3DC4" w:rsidRPr="00581F1D" w14:paraId="79DB03E3" w14:textId="77777777" w:rsidTr="00CB3DC4">
        <w:trPr>
          <w:divId w:val="1526746252"/>
          <w:trHeight w:val="270"/>
        </w:trPr>
        <w:tc>
          <w:tcPr>
            <w:tcW w:w="1219" w:type="dxa"/>
            <w:tcBorders>
              <w:top w:val="nil"/>
              <w:bottom w:val="nil"/>
            </w:tcBorders>
            <w:noWrap/>
            <w:vAlign w:val="center"/>
            <w:hideMark/>
          </w:tcPr>
          <w:p w14:paraId="7F5D0A14" w14:textId="17EF0E70" w:rsidR="00CB3DC4" w:rsidRPr="00BB1D5C" w:rsidRDefault="00CB3DC4" w:rsidP="00CB3DC4">
            <w:pPr>
              <w:jc w:val="right"/>
              <w:rPr>
                <w:sz w:val="22"/>
                <w:szCs w:val="22"/>
                <w:highlight w:val="yellow"/>
              </w:rPr>
            </w:pPr>
            <w:r w:rsidRPr="00BB1D5C">
              <w:rPr>
                <w:sz w:val="22"/>
                <w:szCs w:val="22"/>
              </w:rPr>
              <w:t>57,248</w:t>
            </w:r>
          </w:p>
        </w:tc>
        <w:tc>
          <w:tcPr>
            <w:tcW w:w="7307" w:type="dxa"/>
            <w:tcBorders>
              <w:top w:val="nil"/>
              <w:bottom w:val="nil"/>
            </w:tcBorders>
            <w:hideMark/>
          </w:tcPr>
          <w:p w14:paraId="2F588B97" w14:textId="77777777" w:rsidR="00CB3DC4" w:rsidRPr="00BB1D5C" w:rsidRDefault="00CB3DC4" w:rsidP="00CB3DC4">
            <w:pPr>
              <w:rPr>
                <w:sz w:val="22"/>
                <w:szCs w:val="22"/>
              </w:rPr>
            </w:pPr>
            <w:r w:rsidRPr="00BB1D5C">
              <w:rPr>
                <w:sz w:val="22"/>
                <w:szCs w:val="22"/>
              </w:rPr>
              <w:t>Employee Benefits Expenses</w:t>
            </w:r>
          </w:p>
        </w:tc>
        <w:tc>
          <w:tcPr>
            <w:tcW w:w="1211" w:type="dxa"/>
            <w:tcBorders>
              <w:top w:val="nil"/>
              <w:bottom w:val="nil"/>
            </w:tcBorders>
            <w:noWrap/>
            <w:vAlign w:val="center"/>
            <w:hideMark/>
          </w:tcPr>
          <w:p w14:paraId="72EFF01A" w14:textId="55CDF1D0" w:rsidR="00CB3DC4" w:rsidRPr="00CB3DC4" w:rsidRDefault="00CB3DC4" w:rsidP="00CB3DC4">
            <w:pPr>
              <w:jc w:val="right"/>
              <w:rPr>
                <w:b/>
                <w:color w:val="auto"/>
                <w:sz w:val="22"/>
                <w:szCs w:val="22"/>
                <w:highlight w:val="yellow"/>
              </w:rPr>
            </w:pPr>
            <w:r w:rsidRPr="00CB3DC4">
              <w:rPr>
                <w:sz w:val="22"/>
                <w:szCs w:val="22"/>
              </w:rPr>
              <w:t>59,383</w:t>
            </w:r>
          </w:p>
        </w:tc>
      </w:tr>
      <w:tr w:rsidR="00CB3DC4" w:rsidRPr="00581F1D" w14:paraId="2B9E6D11" w14:textId="77777777" w:rsidTr="00CB3DC4">
        <w:trPr>
          <w:divId w:val="1526746252"/>
          <w:trHeight w:val="270"/>
        </w:trPr>
        <w:tc>
          <w:tcPr>
            <w:tcW w:w="1219" w:type="dxa"/>
            <w:tcBorders>
              <w:top w:val="nil"/>
              <w:bottom w:val="nil"/>
            </w:tcBorders>
            <w:noWrap/>
            <w:vAlign w:val="center"/>
            <w:hideMark/>
          </w:tcPr>
          <w:p w14:paraId="623111C6" w14:textId="0E6FEFFC" w:rsidR="00CB3DC4" w:rsidRPr="00BB1D5C" w:rsidRDefault="00CB3DC4" w:rsidP="00CB3DC4">
            <w:pPr>
              <w:jc w:val="right"/>
              <w:rPr>
                <w:sz w:val="22"/>
                <w:szCs w:val="22"/>
                <w:highlight w:val="yellow"/>
              </w:rPr>
            </w:pPr>
            <w:r w:rsidRPr="00BB1D5C">
              <w:rPr>
                <w:sz w:val="22"/>
                <w:szCs w:val="22"/>
              </w:rPr>
              <w:t>407</w:t>
            </w:r>
          </w:p>
        </w:tc>
        <w:tc>
          <w:tcPr>
            <w:tcW w:w="7307" w:type="dxa"/>
            <w:tcBorders>
              <w:top w:val="nil"/>
              <w:bottom w:val="nil"/>
            </w:tcBorders>
            <w:noWrap/>
            <w:hideMark/>
          </w:tcPr>
          <w:p w14:paraId="0F83D1F1" w14:textId="77777777" w:rsidR="00CB3DC4" w:rsidRPr="00BB1D5C" w:rsidRDefault="00CB3DC4" w:rsidP="00CB3DC4">
            <w:pPr>
              <w:rPr>
                <w:sz w:val="22"/>
                <w:szCs w:val="22"/>
              </w:rPr>
            </w:pPr>
            <w:r w:rsidRPr="00BB1D5C">
              <w:rPr>
                <w:sz w:val="22"/>
                <w:szCs w:val="22"/>
              </w:rPr>
              <w:t>Other Employee Expenses</w:t>
            </w:r>
          </w:p>
        </w:tc>
        <w:tc>
          <w:tcPr>
            <w:tcW w:w="1211" w:type="dxa"/>
            <w:tcBorders>
              <w:top w:val="nil"/>
              <w:bottom w:val="nil"/>
            </w:tcBorders>
            <w:noWrap/>
            <w:vAlign w:val="center"/>
            <w:hideMark/>
          </w:tcPr>
          <w:p w14:paraId="4F19CB70" w14:textId="3D153878" w:rsidR="00CB3DC4" w:rsidRPr="00CB3DC4" w:rsidRDefault="00CB3DC4" w:rsidP="00CB3DC4">
            <w:pPr>
              <w:jc w:val="right"/>
              <w:rPr>
                <w:b/>
                <w:color w:val="auto"/>
                <w:sz w:val="22"/>
                <w:szCs w:val="22"/>
                <w:highlight w:val="yellow"/>
              </w:rPr>
            </w:pPr>
            <w:r w:rsidRPr="00CB3DC4">
              <w:rPr>
                <w:sz w:val="22"/>
                <w:szCs w:val="22"/>
              </w:rPr>
              <w:t>384</w:t>
            </w:r>
          </w:p>
        </w:tc>
      </w:tr>
      <w:tr w:rsidR="00CB3DC4" w:rsidRPr="00581F1D" w14:paraId="0F03AD9D" w14:textId="77777777" w:rsidTr="00CB3DC4">
        <w:trPr>
          <w:divId w:val="1526746252"/>
          <w:trHeight w:val="270"/>
        </w:trPr>
        <w:tc>
          <w:tcPr>
            <w:tcW w:w="1219" w:type="dxa"/>
            <w:tcBorders>
              <w:top w:val="nil"/>
              <w:bottom w:val="nil"/>
            </w:tcBorders>
            <w:noWrap/>
            <w:vAlign w:val="center"/>
            <w:hideMark/>
          </w:tcPr>
          <w:p w14:paraId="77CAF5CC" w14:textId="474DF83A" w:rsidR="00CB3DC4" w:rsidRPr="00BB1D5C" w:rsidRDefault="00CB3DC4" w:rsidP="00CB3DC4">
            <w:pPr>
              <w:jc w:val="right"/>
              <w:rPr>
                <w:sz w:val="22"/>
                <w:szCs w:val="22"/>
                <w:highlight w:val="yellow"/>
              </w:rPr>
            </w:pPr>
            <w:r w:rsidRPr="00BB1D5C">
              <w:rPr>
                <w:sz w:val="22"/>
                <w:szCs w:val="22"/>
              </w:rPr>
              <w:t>4,204</w:t>
            </w:r>
          </w:p>
        </w:tc>
        <w:tc>
          <w:tcPr>
            <w:tcW w:w="7307" w:type="dxa"/>
            <w:tcBorders>
              <w:top w:val="nil"/>
              <w:bottom w:val="nil"/>
            </w:tcBorders>
            <w:noWrap/>
            <w:hideMark/>
          </w:tcPr>
          <w:p w14:paraId="40447E08" w14:textId="77777777" w:rsidR="00CB3DC4" w:rsidRPr="00BB1D5C" w:rsidRDefault="00CB3DC4" w:rsidP="00CB3DC4">
            <w:pPr>
              <w:rPr>
                <w:sz w:val="22"/>
                <w:szCs w:val="22"/>
              </w:rPr>
            </w:pPr>
            <w:r w:rsidRPr="00BB1D5C">
              <w:rPr>
                <w:sz w:val="22"/>
                <w:szCs w:val="22"/>
              </w:rPr>
              <w:t>Premises Related Expenses</w:t>
            </w:r>
          </w:p>
        </w:tc>
        <w:tc>
          <w:tcPr>
            <w:tcW w:w="1211" w:type="dxa"/>
            <w:tcBorders>
              <w:top w:val="nil"/>
              <w:bottom w:val="nil"/>
            </w:tcBorders>
            <w:noWrap/>
            <w:vAlign w:val="center"/>
            <w:hideMark/>
          </w:tcPr>
          <w:p w14:paraId="1EA3DA8A" w14:textId="6E2CACCF" w:rsidR="00CB3DC4" w:rsidRPr="00CB3DC4" w:rsidRDefault="00CB3DC4" w:rsidP="00CB3DC4">
            <w:pPr>
              <w:jc w:val="right"/>
              <w:rPr>
                <w:b/>
                <w:color w:val="auto"/>
                <w:sz w:val="22"/>
                <w:szCs w:val="22"/>
                <w:highlight w:val="yellow"/>
              </w:rPr>
            </w:pPr>
            <w:r w:rsidRPr="00CB3DC4">
              <w:rPr>
                <w:sz w:val="22"/>
                <w:szCs w:val="22"/>
              </w:rPr>
              <w:t>4,002</w:t>
            </w:r>
          </w:p>
        </w:tc>
      </w:tr>
      <w:tr w:rsidR="00CB3DC4" w:rsidRPr="00581F1D" w14:paraId="3027821A" w14:textId="77777777" w:rsidTr="00CB3DC4">
        <w:trPr>
          <w:divId w:val="1526746252"/>
          <w:trHeight w:val="270"/>
        </w:trPr>
        <w:tc>
          <w:tcPr>
            <w:tcW w:w="1219" w:type="dxa"/>
            <w:tcBorders>
              <w:top w:val="nil"/>
              <w:bottom w:val="nil"/>
            </w:tcBorders>
            <w:noWrap/>
            <w:vAlign w:val="center"/>
            <w:hideMark/>
          </w:tcPr>
          <w:p w14:paraId="1B280C78" w14:textId="392A922E" w:rsidR="00CB3DC4" w:rsidRPr="00BB1D5C" w:rsidRDefault="00CB3DC4" w:rsidP="00CB3DC4">
            <w:pPr>
              <w:jc w:val="right"/>
              <w:rPr>
                <w:sz w:val="22"/>
                <w:szCs w:val="22"/>
                <w:highlight w:val="yellow"/>
              </w:rPr>
            </w:pPr>
            <w:r w:rsidRPr="00BB1D5C">
              <w:rPr>
                <w:sz w:val="22"/>
                <w:szCs w:val="22"/>
              </w:rPr>
              <w:t>2,366</w:t>
            </w:r>
          </w:p>
        </w:tc>
        <w:tc>
          <w:tcPr>
            <w:tcW w:w="7307" w:type="dxa"/>
            <w:tcBorders>
              <w:top w:val="nil"/>
              <w:bottom w:val="nil"/>
            </w:tcBorders>
            <w:noWrap/>
            <w:hideMark/>
          </w:tcPr>
          <w:p w14:paraId="6A73266B" w14:textId="77777777" w:rsidR="00CB3DC4" w:rsidRPr="00BB1D5C" w:rsidRDefault="00CB3DC4" w:rsidP="00CB3DC4">
            <w:pPr>
              <w:rPr>
                <w:sz w:val="22"/>
                <w:szCs w:val="22"/>
              </w:rPr>
            </w:pPr>
            <w:r w:rsidRPr="00BB1D5C">
              <w:rPr>
                <w:sz w:val="22"/>
                <w:szCs w:val="22"/>
              </w:rPr>
              <w:t>Transport Related Expenditure</w:t>
            </w:r>
          </w:p>
        </w:tc>
        <w:tc>
          <w:tcPr>
            <w:tcW w:w="1211" w:type="dxa"/>
            <w:tcBorders>
              <w:top w:val="nil"/>
              <w:bottom w:val="nil"/>
            </w:tcBorders>
            <w:noWrap/>
            <w:vAlign w:val="center"/>
            <w:hideMark/>
          </w:tcPr>
          <w:p w14:paraId="5E95B401" w14:textId="4F88C4F6" w:rsidR="00CB3DC4" w:rsidRPr="00CB3DC4" w:rsidRDefault="00CB3DC4" w:rsidP="00CB3DC4">
            <w:pPr>
              <w:jc w:val="right"/>
              <w:rPr>
                <w:b/>
                <w:color w:val="auto"/>
                <w:sz w:val="22"/>
                <w:szCs w:val="22"/>
                <w:highlight w:val="yellow"/>
              </w:rPr>
            </w:pPr>
            <w:r w:rsidRPr="00CB3DC4">
              <w:rPr>
                <w:sz w:val="22"/>
                <w:szCs w:val="22"/>
              </w:rPr>
              <w:t>2,200</w:t>
            </w:r>
          </w:p>
        </w:tc>
      </w:tr>
      <w:tr w:rsidR="00CB3DC4" w:rsidRPr="00581F1D" w14:paraId="1EFDB562" w14:textId="77777777" w:rsidTr="00CB3DC4">
        <w:trPr>
          <w:divId w:val="1526746252"/>
          <w:trHeight w:val="270"/>
        </w:trPr>
        <w:tc>
          <w:tcPr>
            <w:tcW w:w="1219" w:type="dxa"/>
            <w:tcBorders>
              <w:top w:val="nil"/>
              <w:bottom w:val="nil"/>
            </w:tcBorders>
            <w:noWrap/>
            <w:vAlign w:val="center"/>
            <w:hideMark/>
          </w:tcPr>
          <w:p w14:paraId="76B6DCF5" w14:textId="1B2378A4" w:rsidR="00CB3DC4" w:rsidRPr="00BB1D5C" w:rsidRDefault="00CB3DC4" w:rsidP="00CB3DC4">
            <w:pPr>
              <w:jc w:val="right"/>
              <w:rPr>
                <w:sz w:val="22"/>
                <w:szCs w:val="22"/>
                <w:highlight w:val="yellow"/>
              </w:rPr>
            </w:pPr>
            <w:r w:rsidRPr="00BB1D5C">
              <w:rPr>
                <w:sz w:val="22"/>
                <w:szCs w:val="22"/>
              </w:rPr>
              <w:t>4,821</w:t>
            </w:r>
          </w:p>
        </w:tc>
        <w:tc>
          <w:tcPr>
            <w:tcW w:w="7307" w:type="dxa"/>
            <w:tcBorders>
              <w:top w:val="nil"/>
              <w:bottom w:val="nil"/>
            </w:tcBorders>
            <w:noWrap/>
            <w:hideMark/>
          </w:tcPr>
          <w:p w14:paraId="6047A813" w14:textId="77777777" w:rsidR="00CB3DC4" w:rsidRPr="00CB3DC4" w:rsidRDefault="00CB3DC4" w:rsidP="00CB3DC4">
            <w:pPr>
              <w:rPr>
                <w:sz w:val="22"/>
                <w:szCs w:val="22"/>
              </w:rPr>
            </w:pPr>
            <w:r w:rsidRPr="00CB3DC4">
              <w:rPr>
                <w:sz w:val="22"/>
                <w:szCs w:val="22"/>
              </w:rPr>
              <w:t>Supplies and Services</w:t>
            </w:r>
          </w:p>
        </w:tc>
        <w:tc>
          <w:tcPr>
            <w:tcW w:w="1211" w:type="dxa"/>
            <w:tcBorders>
              <w:top w:val="nil"/>
              <w:bottom w:val="nil"/>
            </w:tcBorders>
            <w:noWrap/>
            <w:vAlign w:val="center"/>
            <w:hideMark/>
          </w:tcPr>
          <w:p w14:paraId="3807D185" w14:textId="06ABA7AD" w:rsidR="00CB3DC4" w:rsidRPr="00CB3DC4" w:rsidRDefault="00CB3DC4" w:rsidP="00CB3DC4">
            <w:pPr>
              <w:jc w:val="right"/>
              <w:rPr>
                <w:b/>
                <w:color w:val="auto"/>
                <w:sz w:val="22"/>
                <w:szCs w:val="22"/>
                <w:highlight w:val="yellow"/>
              </w:rPr>
            </w:pPr>
            <w:r w:rsidRPr="00CB3DC4">
              <w:rPr>
                <w:sz w:val="22"/>
                <w:szCs w:val="22"/>
              </w:rPr>
              <w:t>6,067</w:t>
            </w:r>
          </w:p>
        </w:tc>
      </w:tr>
      <w:tr w:rsidR="00CB3DC4" w:rsidRPr="00581F1D" w14:paraId="0E3AD277" w14:textId="77777777" w:rsidTr="00CB3DC4">
        <w:trPr>
          <w:divId w:val="1526746252"/>
          <w:trHeight w:val="270"/>
        </w:trPr>
        <w:tc>
          <w:tcPr>
            <w:tcW w:w="1219" w:type="dxa"/>
            <w:tcBorders>
              <w:top w:val="nil"/>
              <w:bottom w:val="nil"/>
            </w:tcBorders>
            <w:noWrap/>
            <w:vAlign w:val="center"/>
            <w:hideMark/>
          </w:tcPr>
          <w:p w14:paraId="062430D2" w14:textId="0A943FB9" w:rsidR="00CB3DC4" w:rsidRPr="00BB1D5C" w:rsidRDefault="00CB3DC4" w:rsidP="00CB3DC4">
            <w:pPr>
              <w:jc w:val="right"/>
              <w:rPr>
                <w:sz w:val="22"/>
                <w:szCs w:val="22"/>
                <w:highlight w:val="yellow"/>
              </w:rPr>
            </w:pPr>
            <w:r w:rsidRPr="00BB1D5C">
              <w:rPr>
                <w:sz w:val="22"/>
                <w:szCs w:val="22"/>
              </w:rPr>
              <w:t>1,041</w:t>
            </w:r>
          </w:p>
        </w:tc>
        <w:tc>
          <w:tcPr>
            <w:tcW w:w="7307" w:type="dxa"/>
            <w:tcBorders>
              <w:top w:val="nil"/>
              <w:bottom w:val="nil"/>
            </w:tcBorders>
            <w:noWrap/>
            <w:hideMark/>
          </w:tcPr>
          <w:p w14:paraId="35718EF4" w14:textId="77777777" w:rsidR="00CB3DC4" w:rsidRPr="00CB3DC4" w:rsidRDefault="00CB3DC4" w:rsidP="00CB3DC4">
            <w:pPr>
              <w:rPr>
                <w:sz w:val="22"/>
                <w:szCs w:val="22"/>
              </w:rPr>
            </w:pPr>
            <w:r w:rsidRPr="00CB3DC4">
              <w:rPr>
                <w:sz w:val="22"/>
                <w:szCs w:val="22"/>
              </w:rPr>
              <w:t>Third Party Payments</w:t>
            </w:r>
          </w:p>
        </w:tc>
        <w:tc>
          <w:tcPr>
            <w:tcW w:w="1211" w:type="dxa"/>
            <w:tcBorders>
              <w:top w:val="nil"/>
              <w:bottom w:val="nil"/>
            </w:tcBorders>
            <w:noWrap/>
            <w:vAlign w:val="center"/>
            <w:hideMark/>
          </w:tcPr>
          <w:p w14:paraId="6085F5FD" w14:textId="44FDD4CC" w:rsidR="00CB3DC4" w:rsidRPr="00CB3DC4" w:rsidRDefault="00CB3DC4" w:rsidP="00CB3DC4">
            <w:pPr>
              <w:jc w:val="right"/>
              <w:rPr>
                <w:b/>
                <w:color w:val="auto"/>
                <w:sz w:val="22"/>
                <w:szCs w:val="22"/>
                <w:highlight w:val="yellow"/>
              </w:rPr>
            </w:pPr>
            <w:r w:rsidRPr="00CB3DC4">
              <w:rPr>
                <w:sz w:val="22"/>
                <w:szCs w:val="22"/>
              </w:rPr>
              <w:t>1,052</w:t>
            </w:r>
          </w:p>
        </w:tc>
      </w:tr>
      <w:tr w:rsidR="00CB3DC4" w:rsidRPr="00581F1D" w14:paraId="18722F71" w14:textId="77777777" w:rsidTr="00CB3DC4">
        <w:trPr>
          <w:divId w:val="1526746252"/>
          <w:trHeight w:val="270"/>
        </w:trPr>
        <w:tc>
          <w:tcPr>
            <w:tcW w:w="1219" w:type="dxa"/>
            <w:tcBorders>
              <w:top w:val="nil"/>
              <w:bottom w:val="nil"/>
            </w:tcBorders>
            <w:noWrap/>
            <w:vAlign w:val="center"/>
            <w:hideMark/>
          </w:tcPr>
          <w:p w14:paraId="01A8D3C2" w14:textId="39510F0F" w:rsidR="00CB3DC4" w:rsidRPr="00BB1D5C" w:rsidRDefault="00CB3DC4" w:rsidP="00CB3DC4">
            <w:pPr>
              <w:jc w:val="right"/>
              <w:rPr>
                <w:sz w:val="22"/>
                <w:szCs w:val="22"/>
                <w:highlight w:val="yellow"/>
              </w:rPr>
            </w:pPr>
            <w:r w:rsidRPr="00BB1D5C">
              <w:rPr>
                <w:sz w:val="22"/>
                <w:szCs w:val="22"/>
              </w:rPr>
              <w:t>137</w:t>
            </w:r>
          </w:p>
        </w:tc>
        <w:tc>
          <w:tcPr>
            <w:tcW w:w="7307" w:type="dxa"/>
            <w:tcBorders>
              <w:top w:val="nil"/>
              <w:bottom w:val="nil"/>
            </w:tcBorders>
            <w:noWrap/>
            <w:hideMark/>
          </w:tcPr>
          <w:p w14:paraId="44D0799D" w14:textId="77777777" w:rsidR="00CB3DC4" w:rsidRPr="00CB3DC4" w:rsidRDefault="00CB3DC4" w:rsidP="00CB3DC4">
            <w:pPr>
              <w:rPr>
                <w:sz w:val="22"/>
                <w:szCs w:val="22"/>
              </w:rPr>
            </w:pPr>
            <w:r w:rsidRPr="00CB3DC4">
              <w:rPr>
                <w:sz w:val="22"/>
                <w:szCs w:val="22"/>
              </w:rPr>
              <w:t>Support Services</w:t>
            </w:r>
          </w:p>
        </w:tc>
        <w:tc>
          <w:tcPr>
            <w:tcW w:w="1211" w:type="dxa"/>
            <w:tcBorders>
              <w:top w:val="nil"/>
              <w:bottom w:val="nil"/>
            </w:tcBorders>
            <w:noWrap/>
            <w:vAlign w:val="center"/>
            <w:hideMark/>
          </w:tcPr>
          <w:p w14:paraId="0CD66876" w14:textId="28A5C615" w:rsidR="00CB3DC4" w:rsidRPr="00CB3DC4" w:rsidRDefault="00CB3DC4" w:rsidP="00CB3DC4">
            <w:pPr>
              <w:jc w:val="right"/>
              <w:rPr>
                <w:b/>
                <w:color w:val="auto"/>
                <w:sz w:val="22"/>
                <w:szCs w:val="22"/>
                <w:highlight w:val="yellow"/>
              </w:rPr>
            </w:pPr>
            <w:r w:rsidRPr="00CB3DC4">
              <w:rPr>
                <w:sz w:val="22"/>
                <w:szCs w:val="22"/>
              </w:rPr>
              <w:t>170</w:t>
            </w:r>
          </w:p>
        </w:tc>
      </w:tr>
      <w:tr w:rsidR="00CB3DC4" w:rsidRPr="00581F1D" w14:paraId="7E4E5D93" w14:textId="77777777" w:rsidTr="00CB3DC4">
        <w:trPr>
          <w:divId w:val="1526746252"/>
          <w:trHeight w:val="563"/>
        </w:trPr>
        <w:tc>
          <w:tcPr>
            <w:tcW w:w="1219" w:type="dxa"/>
            <w:tcBorders>
              <w:top w:val="nil"/>
              <w:bottom w:val="nil"/>
            </w:tcBorders>
            <w:noWrap/>
            <w:vAlign w:val="center"/>
            <w:hideMark/>
          </w:tcPr>
          <w:p w14:paraId="6F92BAD8" w14:textId="36BCC7A9" w:rsidR="00CB3DC4" w:rsidRPr="00BB1D5C" w:rsidRDefault="00CB3DC4" w:rsidP="00CB3DC4">
            <w:pPr>
              <w:jc w:val="right"/>
              <w:rPr>
                <w:sz w:val="22"/>
                <w:szCs w:val="22"/>
                <w:highlight w:val="yellow"/>
              </w:rPr>
            </w:pPr>
            <w:r w:rsidRPr="00BB1D5C">
              <w:rPr>
                <w:sz w:val="22"/>
                <w:szCs w:val="22"/>
              </w:rPr>
              <w:t>3,801</w:t>
            </w:r>
          </w:p>
        </w:tc>
        <w:tc>
          <w:tcPr>
            <w:tcW w:w="7307" w:type="dxa"/>
            <w:tcBorders>
              <w:top w:val="nil"/>
              <w:bottom w:val="nil"/>
            </w:tcBorders>
            <w:hideMark/>
          </w:tcPr>
          <w:p w14:paraId="6B16E488" w14:textId="77777777" w:rsidR="00CB3DC4" w:rsidRPr="00CB3DC4" w:rsidRDefault="00CB3DC4" w:rsidP="00CB3DC4">
            <w:pPr>
              <w:rPr>
                <w:sz w:val="22"/>
                <w:szCs w:val="22"/>
              </w:rPr>
            </w:pPr>
            <w:r w:rsidRPr="00CB3DC4">
              <w:rPr>
                <w:sz w:val="22"/>
                <w:szCs w:val="22"/>
              </w:rPr>
              <w:t>Depreciation, amortisation, impairment and loss on disposal of non-current assets</w:t>
            </w:r>
          </w:p>
        </w:tc>
        <w:tc>
          <w:tcPr>
            <w:tcW w:w="1211" w:type="dxa"/>
            <w:tcBorders>
              <w:top w:val="nil"/>
              <w:bottom w:val="nil"/>
            </w:tcBorders>
            <w:noWrap/>
            <w:vAlign w:val="center"/>
            <w:hideMark/>
          </w:tcPr>
          <w:p w14:paraId="684A1D2E" w14:textId="564FEF93" w:rsidR="00CB3DC4" w:rsidRPr="00CB3DC4" w:rsidRDefault="00CB3DC4" w:rsidP="00CB3DC4">
            <w:pPr>
              <w:jc w:val="right"/>
              <w:rPr>
                <w:b/>
                <w:color w:val="auto"/>
                <w:sz w:val="22"/>
                <w:szCs w:val="22"/>
                <w:highlight w:val="yellow"/>
              </w:rPr>
            </w:pPr>
            <w:r w:rsidRPr="00CB3DC4">
              <w:rPr>
                <w:sz w:val="22"/>
                <w:szCs w:val="22"/>
              </w:rPr>
              <w:t>3,147</w:t>
            </w:r>
          </w:p>
        </w:tc>
      </w:tr>
      <w:tr w:rsidR="00CB3DC4" w:rsidRPr="00581F1D" w14:paraId="49DDCA4C" w14:textId="77777777" w:rsidTr="00CB3DC4">
        <w:trPr>
          <w:divId w:val="1526746252"/>
          <w:trHeight w:val="270"/>
        </w:trPr>
        <w:tc>
          <w:tcPr>
            <w:tcW w:w="1219" w:type="dxa"/>
            <w:tcBorders>
              <w:top w:val="nil"/>
            </w:tcBorders>
            <w:noWrap/>
            <w:vAlign w:val="center"/>
            <w:hideMark/>
          </w:tcPr>
          <w:p w14:paraId="1F68D7E0" w14:textId="724D03EB" w:rsidR="00CB3DC4" w:rsidRPr="00BB1D5C" w:rsidRDefault="00CB3DC4" w:rsidP="00CB3DC4">
            <w:pPr>
              <w:jc w:val="right"/>
              <w:rPr>
                <w:sz w:val="22"/>
                <w:szCs w:val="22"/>
                <w:highlight w:val="yellow"/>
              </w:rPr>
            </w:pPr>
            <w:r w:rsidRPr="00BB1D5C">
              <w:rPr>
                <w:sz w:val="22"/>
                <w:szCs w:val="22"/>
              </w:rPr>
              <w:t>984</w:t>
            </w:r>
          </w:p>
        </w:tc>
        <w:tc>
          <w:tcPr>
            <w:tcW w:w="7307" w:type="dxa"/>
            <w:tcBorders>
              <w:top w:val="nil"/>
            </w:tcBorders>
            <w:noWrap/>
            <w:hideMark/>
          </w:tcPr>
          <w:p w14:paraId="142E6F70" w14:textId="77777777" w:rsidR="00CB3DC4" w:rsidRPr="00BB1D5C" w:rsidRDefault="00CB3DC4" w:rsidP="00CB3DC4">
            <w:pPr>
              <w:rPr>
                <w:sz w:val="22"/>
                <w:szCs w:val="22"/>
              </w:rPr>
            </w:pPr>
            <w:r w:rsidRPr="00BB1D5C">
              <w:rPr>
                <w:sz w:val="22"/>
                <w:szCs w:val="22"/>
              </w:rPr>
              <w:t xml:space="preserve">Interest Payments </w:t>
            </w:r>
          </w:p>
        </w:tc>
        <w:tc>
          <w:tcPr>
            <w:tcW w:w="1211" w:type="dxa"/>
            <w:tcBorders>
              <w:top w:val="nil"/>
            </w:tcBorders>
            <w:noWrap/>
            <w:vAlign w:val="center"/>
            <w:hideMark/>
          </w:tcPr>
          <w:p w14:paraId="5475E4F7" w14:textId="418AD016" w:rsidR="00CB3DC4" w:rsidRPr="00CB3DC4" w:rsidRDefault="00CB3DC4" w:rsidP="00CB3DC4">
            <w:pPr>
              <w:jc w:val="right"/>
              <w:rPr>
                <w:b/>
                <w:color w:val="auto"/>
                <w:sz w:val="22"/>
                <w:szCs w:val="22"/>
                <w:highlight w:val="yellow"/>
              </w:rPr>
            </w:pPr>
            <w:r w:rsidRPr="00CB3DC4">
              <w:rPr>
                <w:sz w:val="22"/>
                <w:szCs w:val="22"/>
              </w:rPr>
              <w:t>838</w:t>
            </w:r>
          </w:p>
        </w:tc>
      </w:tr>
      <w:tr w:rsidR="00CB3DC4" w:rsidRPr="002D480A" w14:paraId="5759A4CF" w14:textId="77777777" w:rsidTr="002D480A">
        <w:trPr>
          <w:divId w:val="1526746252"/>
          <w:trHeight w:val="278"/>
        </w:trPr>
        <w:tc>
          <w:tcPr>
            <w:tcW w:w="1219" w:type="dxa"/>
            <w:tcBorders>
              <w:bottom w:val="single" w:sz="4" w:space="0" w:color="000000" w:themeColor="text1"/>
            </w:tcBorders>
            <w:shd w:val="clear" w:color="auto" w:fill="C00000"/>
            <w:noWrap/>
            <w:vAlign w:val="center"/>
            <w:hideMark/>
          </w:tcPr>
          <w:p w14:paraId="5CA69508" w14:textId="78519F2A" w:rsidR="00CB3DC4" w:rsidRPr="002D480A" w:rsidRDefault="00CB3DC4" w:rsidP="00CB3DC4">
            <w:pPr>
              <w:jc w:val="right"/>
              <w:rPr>
                <w:b/>
                <w:bCs/>
                <w:color w:val="FFFFFF" w:themeColor="background1"/>
                <w:sz w:val="22"/>
                <w:szCs w:val="22"/>
                <w:highlight w:val="yellow"/>
              </w:rPr>
            </w:pPr>
            <w:r w:rsidRPr="002D480A">
              <w:rPr>
                <w:b/>
                <w:bCs/>
                <w:color w:val="FFFFFF" w:themeColor="background1"/>
                <w:sz w:val="22"/>
                <w:szCs w:val="22"/>
              </w:rPr>
              <w:t>75,009</w:t>
            </w:r>
          </w:p>
        </w:tc>
        <w:tc>
          <w:tcPr>
            <w:tcW w:w="7307" w:type="dxa"/>
            <w:tcBorders>
              <w:bottom w:val="single" w:sz="4" w:space="0" w:color="000000" w:themeColor="text1"/>
            </w:tcBorders>
            <w:shd w:val="clear" w:color="auto" w:fill="C00000"/>
            <w:noWrap/>
            <w:hideMark/>
          </w:tcPr>
          <w:p w14:paraId="7DB0426C" w14:textId="77777777" w:rsidR="00CB3DC4" w:rsidRPr="002D480A" w:rsidRDefault="00CB3DC4" w:rsidP="00CB3DC4">
            <w:pPr>
              <w:rPr>
                <w:b/>
                <w:bCs/>
                <w:color w:val="FFFFFF" w:themeColor="background1"/>
                <w:sz w:val="22"/>
                <w:szCs w:val="22"/>
              </w:rPr>
            </w:pPr>
            <w:r w:rsidRPr="002D480A">
              <w:rPr>
                <w:b/>
                <w:bCs/>
                <w:color w:val="FFFFFF" w:themeColor="background1"/>
                <w:sz w:val="22"/>
                <w:szCs w:val="22"/>
              </w:rPr>
              <w:t>Total Expenditure</w:t>
            </w:r>
          </w:p>
        </w:tc>
        <w:tc>
          <w:tcPr>
            <w:tcW w:w="1211" w:type="dxa"/>
            <w:tcBorders>
              <w:bottom w:val="single" w:sz="4" w:space="0" w:color="000000" w:themeColor="text1"/>
            </w:tcBorders>
            <w:shd w:val="clear" w:color="auto" w:fill="C00000"/>
            <w:noWrap/>
            <w:vAlign w:val="center"/>
            <w:hideMark/>
          </w:tcPr>
          <w:p w14:paraId="6DF1265D" w14:textId="773DBC3D" w:rsidR="00CB3DC4" w:rsidRPr="002D480A" w:rsidRDefault="00CB3DC4" w:rsidP="00CB3DC4">
            <w:pPr>
              <w:jc w:val="right"/>
              <w:rPr>
                <w:b/>
                <w:bCs/>
                <w:color w:val="FFFFFF" w:themeColor="background1"/>
                <w:sz w:val="22"/>
                <w:szCs w:val="22"/>
                <w:highlight w:val="yellow"/>
              </w:rPr>
            </w:pPr>
            <w:r w:rsidRPr="002D480A">
              <w:rPr>
                <w:b/>
                <w:bCs/>
                <w:color w:val="FFFFFF" w:themeColor="background1"/>
                <w:sz w:val="22"/>
                <w:szCs w:val="22"/>
              </w:rPr>
              <w:t>77,243</w:t>
            </w:r>
          </w:p>
        </w:tc>
      </w:tr>
      <w:tr w:rsidR="001768C8" w:rsidRPr="00581F1D" w14:paraId="525AD978" w14:textId="77777777" w:rsidTr="001768C8">
        <w:trPr>
          <w:divId w:val="1526746252"/>
          <w:trHeight w:val="105"/>
        </w:trPr>
        <w:tc>
          <w:tcPr>
            <w:tcW w:w="1219" w:type="dxa"/>
            <w:tcBorders>
              <w:bottom w:val="nil"/>
            </w:tcBorders>
            <w:noWrap/>
            <w:vAlign w:val="center"/>
            <w:hideMark/>
          </w:tcPr>
          <w:p w14:paraId="2514901D" w14:textId="77777777" w:rsidR="001768C8" w:rsidRPr="00581F1D" w:rsidRDefault="001768C8" w:rsidP="001768C8">
            <w:pPr>
              <w:jc w:val="right"/>
              <w:rPr>
                <w:sz w:val="10"/>
                <w:szCs w:val="10"/>
                <w:highlight w:val="yellow"/>
              </w:rPr>
            </w:pPr>
          </w:p>
        </w:tc>
        <w:tc>
          <w:tcPr>
            <w:tcW w:w="7307" w:type="dxa"/>
            <w:tcBorders>
              <w:bottom w:val="nil"/>
            </w:tcBorders>
            <w:noWrap/>
            <w:hideMark/>
          </w:tcPr>
          <w:p w14:paraId="20E96621" w14:textId="77777777" w:rsidR="001768C8" w:rsidRPr="00BB1D5C" w:rsidRDefault="001768C8" w:rsidP="001768C8">
            <w:pPr>
              <w:rPr>
                <w:sz w:val="10"/>
                <w:szCs w:val="10"/>
              </w:rPr>
            </w:pPr>
          </w:p>
        </w:tc>
        <w:tc>
          <w:tcPr>
            <w:tcW w:w="1211" w:type="dxa"/>
            <w:tcBorders>
              <w:bottom w:val="nil"/>
            </w:tcBorders>
            <w:noWrap/>
            <w:vAlign w:val="center"/>
            <w:hideMark/>
          </w:tcPr>
          <w:p w14:paraId="34FFBF4E" w14:textId="77777777" w:rsidR="001768C8" w:rsidRPr="00581F1D" w:rsidRDefault="001768C8" w:rsidP="001768C8">
            <w:pPr>
              <w:jc w:val="right"/>
              <w:rPr>
                <w:sz w:val="10"/>
                <w:szCs w:val="10"/>
                <w:highlight w:val="yellow"/>
              </w:rPr>
            </w:pPr>
          </w:p>
        </w:tc>
      </w:tr>
      <w:tr w:rsidR="001768C8" w:rsidRPr="00581F1D" w14:paraId="16DFE065" w14:textId="77777777" w:rsidTr="001768C8">
        <w:trPr>
          <w:divId w:val="1526746252"/>
          <w:trHeight w:val="278"/>
        </w:trPr>
        <w:tc>
          <w:tcPr>
            <w:tcW w:w="1219" w:type="dxa"/>
            <w:tcBorders>
              <w:top w:val="nil"/>
              <w:bottom w:val="nil"/>
            </w:tcBorders>
            <w:noWrap/>
            <w:vAlign w:val="center"/>
            <w:hideMark/>
          </w:tcPr>
          <w:p w14:paraId="0255AB09" w14:textId="77777777" w:rsidR="001768C8" w:rsidRPr="00581F1D" w:rsidRDefault="001768C8" w:rsidP="001768C8">
            <w:pPr>
              <w:jc w:val="right"/>
              <w:rPr>
                <w:sz w:val="22"/>
                <w:szCs w:val="22"/>
                <w:highlight w:val="yellow"/>
              </w:rPr>
            </w:pPr>
          </w:p>
        </w:tc>
        <w:tc>
          <w:tcPr>
            <w:tcW w:w="7307" w:type="dxa"/>
            <w:tcBorders>
              <w:top w:val="nil"/>
              <w:bottom w:val="nil"/>
            </w:tcBorders>
            <w:noWrap/>
            <w:hideMark/>
          </w:tcPr>
          <w:p w14:paraId="2B8F34F7" w14:textId="77777777" w:rsidR="001768C8" w:rsidRPr="00BB1D5C" w:rsidRDefault="001768C8" w:rsidP="001768C8">
            <w:pPr>
              <w:rPr>
                <w:b/>
                <w:bCs/>
                <w:sz w:val="22"/>
                <w:szCs w:val="22"/>
              </w:rPr>
            </w:pPr>
            <w:r w:rsidRPr="00BB1D5C">
              <w:rPr>
                <w:b/>
                <w:bCs/>
                <w:sz w:val="22"/>
                <w:szCs w:val="22"/>
              </w:rPr>
              <w:t>Income</w:t>
            </w:r>
          </w:p>
        </w:tc>
        <w:tc>
          <w:tcPr>
            <w:tcW w:w="1211" w:type="dxa"/>
            <w:tcBorders>
              <w:top w:val="nil"/>
              <w:bottom w:val="nil"/>
            </w:tcBorders>
            <w:noWrap/>
            <w:vAlign w:val="center"/>
            <w:hideMark/>
          </w:tcPr>
          <w:p w14:paraId="2FEFA028" w14:textId="77777777" w:rsidR="001768C8" w:rsidRPr="00581F1D" w:rsidRDefault="001768C8" w:rsidP="001768C8">
            <w:pPr>
              <w:jc w:val="right"/>
              <w:rPr>
                <w:b/>
                <w:bCs/>
                <w:sz w:val="22"/>
                <w:szCs w:val="22"/>
                <w:highlight w:val="yellow"/>
              </w:rPr>
            </w:pPr>
          </w:p>
        </w:tc>
      </w:tr>
      <w:tr w:rsidR="00CB3DC4" w:rsidRPr="00581F1D" w14:paraId="5AFBA4AD" w14:textId="77777777" w:rsidTr="001768C8">
        <w:trPr>
          <w:divId w:val="1526746252"/>
          <w:trHeight w:val="270"/>
        </w:trPr>
        <w:tc>
          <w:tcPr>
            <w:tcW w:w="1219" w:type="dxa"/>
            <w:tcBorders>
              <w:top w:val="nil"/>
              <w:bottom w:val="nil"/>
            </w:tcBorders>
            <w:noWrap/>
            <w:vAlign w:val="center"/>
          </w:tcPr>
          <w:p w14:paraId="134463FB" w14:textId="778AC6F3" w:rsidR="00CB3DC4" w:rsidRPr="00CB3DC4" w:rsidRDefault="00CB3DC4" w:rsidP="00CB3DC4">
            <w:pPr>
              <w:jc w:val="right"/>
              <w:rPr>
                <w:sz w:val="22"/>
                <w:szCs w:val="22"/>
                <w:highlight w:val="yellow"/>
              </w:rPr>
            </w:pPr>
            <w:r w:rsidRPr="00CB3DC4">
              <w:rPr>
                <w:sz w:val="22"/>
                <w:szCs w:val="22"/>
              </w:rPr>
              <w:t>0</w:t>
            </w:r>
          </w:p>
        </w:tc>
        <w:tc>
          <w:tcPr>
            <w:tcW w:w="7307" w:type="dxa"/>
            <w:tcBorders>
              <w:top w:val="nil"/>
              <w:bottom w:val="nil"/>
            </w:tcBorders>
            <w:noWrap/>
          </w:tcPr>
          <w:p w14:paraId="41BC4C61" w14:textId="7961C0DE" w:rsidR="00CB3DC4" w:rsidRPr="00CB3DC4" w:rsidRDefault="00CB3DC4" w:rsidP="00CB3DC4">
            <w:pPr>
              <w:rPr>
                <w:sz w:val="22"/>
                <w:szCs w:val="22"/>
              </w:rPr>
            </w:pPr>
            <w:r w:rsidRPr="00CB3DC4">
              <w:rPr>
                <w:sz w:val="22"/>
                <w:szCs w:val="22"/>
              </w:rPr>
              <w:t>Employee Benefits Income</w:t>
            </w:r>
          </w:p>
        </w:tc>
        <w:tc>
          <w:tcPr>
            <w:tcW w:w="1211" w:type="dxa"/>
            <w:tcBorders>
              <w:top w:val="nil"/>
              <w:bottom w:val="nil"/>
            </w:tcBorders>
            <w:noWrap/>
            <w:vAlign w:val="center"/>
          </w:tcPr>
          <w:p w14:paraId="6FCB07EB" w14:textId="46BDDAE4" w:rsidR="00CB3DC4" w:rsidRPr="00CB3DC4" w:rsidRDefault="00CB3DC4" w:rsidP="00CB3DC4">
            <w:pPr>
              <w:jc w:val="right"/>
              <w:rPr>
                <w:sz w:val="22"/>
                <w:szCs w:val="22"/>
                <w:highlight w:val="yellow"/>
              </w:rPr>
            </w:pPr>
            <w:r w:rsidRPr="00CB3DC4">
              <w:rPr>
                <w:sz w:val="22"/>
                <w:szCs w:val="22"/>
              </w:rPr>
              <w:t>(251)</w:t>
            </w:r>
          </w:p>
        </w:tc>
      </w:tr>
      <w:tr w:rsidR="00CB3DC4" w:rsidRPr="00581F1D" w14:paraId="446F172E" w14:textId="77777777" w:rsidTr="001768C8">
        <w:trPr>
          <w:divId w:val="1526746252"/>
          <w:trHeight w:val="270"/>
        </w:trPr>
        <w:tc>
          <w:tcPr>
            <w:tcW w:w="1219" w:type="dxa"/>
            <w:tcBorders>
              <w:top w:val="nil"/>
              <w:bottom w:val="nil"/>
            </w:tcBorders>
            <w:noWrap/>
            <w:vAlign w:val="center"/>
            <w:hideMark/>
          </w:tcPr>
          <w:p w14:paraId="25B04F92" w14:textId="5C68130D" w:rsidR="00CB3DC4" w:rsidRPr="00BB1D5C" w:rsidRDefault="00CB3DC4" w:rsidP="00CB3DC4">
            <w:pPr>
              <w:jc w:val="right"/>
              <w:rPr>
                <w:sz w:val="22"/>
                <w:szCs w:val="22"/>
                <w:highlight w:val="yellow"/>
              </w:rPr>
            </w:pPr>
            <w:r w:rsidRPr="00BB1D5C">
              <w:rPr>
                <w:sz w:val="22"/>
                <w:szCs w:val="22"/>
              </w:rPr>
              <w:t>(642)</w:t>
            </w:r>
          </w:p>
        </w:tc>
        <w:tc>
          <w:tcPr>
            <w:tcW w:w="7307" w:type="dxa"/>
            <w:tcBorders>
              <w:top w:val="nil"/>
              <w:bottom w:val="nil"/>
            </w:tcBorders>
            <w:noWrap/>
            <w:hideMark/>
          </w:tcPr>
          <w:p w14:paraId="77E95573" w14:textId="77777777" w:rsidR="00CB3DC4" w:rsidRPr="00BB1D5C" w:rsidRDefault="00CB3DC4" w:rsidP="00CB3DC4">
            <w:pPr>
              <w:rPr>
                <w:sz w:val="22"/>
                <w:szCs w:val="22"/>
              </w:rPr>
            </w:pPr>
            <w:r w:rsidRPr="00BB1D5C">
              <w:rPr>
                <w:sz w:val="22"/>
                <w:szCs w:val="22"/>
              </w:rPr>
              <w:t>Fees, charges and other service income</w:t>
            </w:r>
          </w:p>
        </w:tc>
        <w:tc>
          <w:tcPr>
            <w:tcW w:w="1211" w:type="dxa"/>
            <w:tcBorders>
              <w:top w:val="nil"/>
              <w:bottom w:val="nil"/>
            </w:tcBorders>
            <w:noWrap/>
            <w:vAlign w:val="center"/>
            <w:hideMark/>
          </w:tcPr>
          <w:p w14:paraId="4D800C92" w14:textId="4FDDDAEA" w:rsidR="00CB3DC4" w:rsidRPr="00CB3DC4" w:rsidRDefault="00CB3DC4" w:rsidP="00CB3DC4">
            <w:pPr>
              <w:jc w:val="right"/>
              <w:rPr>
                <w:color w:val="auto"/>
                <w:sz w:val="22"/>
                <w:szCs w:val="22"/>
                <w:highlight w:val="yellow"/>
              </w:rPr>
            </w:pPr>
            <w:r w:rsidRPr="00CB3DC4">
              <w:rPr>
                <w:sz w:val="22"/>
                <w:szCs w:val="22"/>
              </w:rPr>
              <w:t>(1,304)</w:t>
            </w:r>
          </w:p>
        </w:tc>
      </w:tr>
      <w:tr w:rsidR="00CB3DC4" w:rsidRPr="00581F1D" w14:paraId="3060C0BD" w14:textId="77777777" w:rsidTr="001768C8">
        <w:trPr>
          <w:divId w:val="1526746252"/>
          <w:trHeight w:val="270"/>
        </w:trPr>
        <w:tc>
          <w:tcPr>
            <w:tcW w:w="1219" w:type="dxa"/>
            <w:tcBorders>
              <w:top w:val="nil"/>
              <w:bottom w:val="nil"/>
            </w:tcBorders>
            <w:noWrap/>
            <w:vAlign w:val="center"/>
            <w:hideMark/>
          </w:tcPr>
          <w:p w14:paraId="74D906E4" w14:textId="35E3E651" w:rsidR="00CB3DC4" w:rsidRPr="00BB1D5C" w:rsidRDefault="00CB3DC4" w:rsidP="00CB3DC4">
            <w:pPr>
              <w:jc w:val="right"/>
              <w:rPr>
                <w:sz w:val="22"/>
                <w:szCs w:val="22"/>
                <w:highlight w:val="yellow"/>
              </w:rPr>
            </w:pPr>
            <w:r w:rsidRPr="00BB1D5C">
              <w:rPr>
                <w:sz w:val="22"/>
                <w:szCs w:val="22"/>
              </w:rPr>
              <w:t>(696)</w:t>
            </w:r>
          </w:p>
        </w:tc>
        <w:tc>
          <w:tcPr>
            <w:tcW w:w="7307" w:type="dxa"/>
            <w:tcBorders>
              <w:top w:val="nil"/>
              <w:bottom w:val="nil"/>
            </w:tcBorders>
            <w:noWrap/>
            <w:hideMark/>
          </w:tcPr>
          <w:p w14:paraId="44EA4819" w14:textId="77777777" w:rsidR="00CB3DC4" w:rsidRPr="00BB1D5C" w:rsidRDefault="00CB3DC4" w:rsidP="00CB3DC4">
            <w:pPr>
              <w:rPr>
                <w:sz w:val="22"/>
                <w:szCs w:val="22"/>
              </w:rPr>
            </w:pPr>
            <w:r w:rsidRPr="00BB1D5C">
              <w:rPr>
                <w:sz w:val="22"/>
                <w:szCs w:val="22"/>
              </w:rPr>
              <w:t>Interest and investment income</w:t>
            </w:r>
          </w:p>
        </w:tc>
        <w:tc>
          <w:tcPr>
            <w:tcW w:w="1211" w:type="dxa"/>
            <w:tcBorders>
              <w:top w:val="nil"/>
              <w:bottom w:val="nil"/>
            </w:tcBorders>
            <w:noWrap/>
            <w:vAlign w:val="center"/>
            <w:hideMark/>
          </w:tcPr>
          <w:p w14:paraId="6ADCB6E1" w14:textId="3EC0F381" w:rsidR="00CB3DC4" w:rsidRPr="00CB3DC4" w:rsidRDefault="00CB3DC4" w:rsidP="00CB3DC4">
            <w:pPr>
              <w:jc w:val="right"/>
              <w:rPr>
                <w:color w:val="auto"/>
                <w:sz w:val="22"/>
                <w:szCs w:val="22"/>
                <w:highlight w:val="yellow"/>
              </w:rPr>
            </w:pPr>
            <w:r w:rsidRPr="00CB3DC4">
              <w:rPr>
                <w:sz w:val="22"/>
                <w:szCs w:val="22"/>
              </w:rPr>
              <w:t>(703)</w:t>
            </w:r>
          </w:p>
        </w:tc>
      </w:tr>
      <w:tr w:rsidR="00CB3DC4" w:rsidRPr="00581F1D" w14:paraId="1048DA07" w14:textId="77777777" w:rsidTr="001768C8">
        <w:trPr>
          <w:divId w:val="1526746252"/>
          <w:trHeight w:val="270"/>
        </w:trPr>
        <w:tc>
          <w:tcPr>
            <w:tcW w:w="1219" w:type="dxa"/>
            <w:tcBorders>
              <w:top w:val="nil"/>
              <w:bottom w:val="nil"/>
            </w:tcBorders>
            <w:noWrap/>
            <w:vAlign w:val="center"/>
            <w:hideMark/>
          </w:tcPr>
          <w:p w14:paraId="0ACED4D3" w14:textId="52B5EA0A" w:rsidR="00CB3DC4" w:rsidRPr="00BB1D5C" w:rsidRDefault="00CB3DC4" w:rsidP="00CB3DC4">
            <w:pPr>
              <w:jc w:val="right"/>
              <w:rPr>
                <w:sz w:val="22"/>
                <w:szCs w:val="22"/>
                <w:highlight w:val="yellow"/>
              </w:rPr>
            </w:pPr>
            <w:r w:rsidRPr="00BB1D5C">
              <w:rPr>
                <w:sz w:val="22"/>
                <w:szCs w:val="22"/>
              </w:rPr>
              <w:t>(34,826)</w:t>
            </w:r>
          </w:p>
        </w:tc>
        <w:tc>
          <w:tcPr>
            <w:tcW w:w="7307" w:type="dxa"/>
            <w:tcBorders>
              <w:top w:val="nil"/>
              <w:bottom w:val="nil"/>
            </w:tcBorders>
            <w:noWrap/>
            <w:hideMark/>
          </w:tcPr>
          <w:p w14:paraId="3BC7650A" w14:textId="77777777" w:rsidR="00CB3DC4" w:rsidRPr="00BB1D5C" w:rsidRDefault="00CB3DC4" w:rsidP="00CB3DC4">
            <w:pPr>
              <w:rPr>
                <w:sz w:val="22"/>
                <w:szCs w:val="22"/>
              </w:rPr>
            </w:pPr>
            <w:r w:rsidRPr="00BB1D5C">
              <w:rPr>
                <w:sz w:val="22"/>
                <w:szCs w:val="22"/>
              </w:rPr>
              <w:t>Income from council tax and non-domestic rates</w:t>
            </w:r>
          </w:p>
        </w:tc>
        <w:tc>
          <w:tcPr>
            <w:tcW w:w="1211" w:type="dxa"/>
            <w:tcBorders>
              <w:top w:val="nil"/>
              <w:bottom w:val="nil"/>
            </w:tcBorders>
            <w:noWrap/>
            <w:vAlign w:val="center"/>
            <w:hideMark/>
          </w:tcPr>
          <w:p w14:paraId="6B7C07EC" w14:textId="3FDAAB5C" w:rsidR="00CB3DC4" w:rsidRPr="00CB3DC4" w:rsidRDefault="00CB3DC4" w:rsidP="00CB3DC4">
            <w:pPr>
              <w:jc w:val="right"/>
              <w:rPr>
                <w:color w:val="auto"/>
                <w:sz w:val="22"/>
                <w:szCs w:val="22"/>
                <w:highlight w:val="yellow"/>
              </w:rPr>
            </w:pPr>
            <w:r w:rsidRPr="00CB3DC4">
              <w:rPr>
                <w:sz w:val="22"/>
                <w:szCs w:val="22"/>
              </w:rPr>
              <w:t>(45,169)</w:t>
            </w:r>
          </w:p>
        </w:tc>
      </w:tr>
      <w:tr w:rsidR="00CB3DC4" w:rsidRPr="00581F1D" w14:paraId="308BA035" w14:textId="77777777" w:rsidTr="001768C8">
        <w:trPr>
          <w:divId w:val="1526746252"/>
          <w:trHeight w:val="270"/>
        </w:trPr>
        <w:tc>
          <w:tcPr>
            <w:tcW w:w="1219" w:type="dxa"/>
            <w:tcBorders>
              <w:top w:val="nil"/>
              <w:bottom w:val="nil"/>
            </w:tcBorders>
            <w:noWrap/>
            <w:vAlign w:val="center"/>
            <w:hideMark/>
          </w:tcPr>
          <w:p w14:paraId="55E10A98" w14:textId="66332D58" w:rsidR="00CB3DC4" w:rsidRPr="00BB1D5C" w:rsidRDefault="00CB3DC4" w:rsidP="00CB3DC4">
            <w:pPr>
              <w:jc w:val="right"/>
              <w:rPr>
                <w:sz w:val="22"/>
                <w:szCs w:val="22"/>
                <w:highlight w:val="yellow"/>
              </w:rPr>
            </w:pPr>
            <w:r w:rsidRPr="00BB1D5C">
              <w:rPr>
                <w:sz w:val="22"/>
                <w:szCs w:val="22"/>
              </w:rPr>
              <w:t>(33,195)</w:t>
            </w:r>
          </w:p>
        </w:tc>
        <w:tc>
          <w:tcPr>
            <w:tcW w:w="7307" w:type="dxa"/>
            <w:tcBorders>
              <w:top w:val="nil"/>
              <w:bottom w:val="nil"/>
            </w:tcBorders>
            <w:noWrap/>
            <w:hideMark/>
          </w:tcPr>
          <w:p w14:paraId="35605112" w14:textId="77777777" w:rsidR="00CB3DC4" w:rsidRPr="00BB1D5C" w:rsidRDefault="00CB3DC4" w:rsidP="00CB3DC4">
            <w:pPr>
              <w:rPr>
                <w:sz w:val="22"/>
                <w:szCs w:val="22"/>
              </w:rPr>
            </w:pPr>
            <w:r w:rsidRPr="00BB1D5C">
              <w:rPr>
                <w:sz w:val="22"/>
                <w:szCs w:val="22"/>
              </w:rPr>
              <w:t>Government grants</w:t>
            </w:r>
          </w:p>
        </w:tc>
        <w:tc>
          <w:tcPr>
            <w:tcW w:w="1211" w:type="dxa"/>
            <w:tcBorders>
              <w:top w:val="nil"/>
              <w:bottom w:val="nil"/>
            </w:tcBorders>
            <w:noWrap/>
            <w:vAlign w:val="center"/>
            <w:hideMark/>
          </w:tcPr>
          <w:p w14:paraId="4B12EFF0" w14:textId="0FCE570D" w:rsidR="00CB3DC4" w:rsidRPr="00CB3DC4" w:rsidRDefault="00CB3DC4" w:rsidP="00CB3DC4">
            <w:pPr>
              <w:jc w:val="right"/>
              <w:rPr>
                <w:color w:val="auto"/>
                <w:sz w:val="22"/>
                <w:szCs w:val="22"/>
                <w:highlight w:val="yellow"/>
              </w:rPr>
            </w:pPr>
            <w:r w:rsidRPr="00CB3DC4">
              <w:rPr>
                <w:sz w:val="22"/>
                <w:szCs w:val="22"/>
              </w:rPr>
              <w:t>(25,668)</w:t>
            </w:r>
          </w:p>
        </w:tc>
      </w:tr>
      <w:tr w:rsidR="00CB3DC4" w:rsidRPr="00581F1D" w14:paraId="4BAEE156" w14:textId="77777777" w:rsidTr="001768C8">
        <w:trPr>
          <w:divId w:val="1526746252"/>
          <w:trHeight w:val="270"/>
        </w:trPr>
        <w:tc>
          <w:tcPr>
            <w:tcW w:w="1219" w:type="dxa"/>
            <w:tcBorders>
              <w:top w:val="nil"/>
              <w:bottom w:val="single" w:sz="4" w:space="0" w:color="auto"/>
            </w:tcBorders>
            <w:noWrap/>
            <w:vAlign w:val="center"/>
            <w:hideMark/>
          </w:tcPr>
          <w:p w14:paraId="778DD8CF" w14:textId="6D834CA8" w:rsidR="00CB3DC4" w:rsidRPr="00BB1D5C" w:rsidRDefault="00CB3DC4" w:rsidP="00CB3DC4">
            <w:pPr>
              <w:jc w:val="right"/>
              <w:rPr>
                <w:sz w:val="22"/>
                <w:szCs w:val="22"/>
                <w:highlight w:val="yellow"/>
              </w:rPr>
            </w:pPr>
            <w:r w:rsidRPr="00BB1D5C">
              <w:rPr>
                <w:sz w:val="22"/>
                <w:szCs w:val="22"/>
              </w:rPr>
              <w:t>(32)</w:t>
            </w:r>
          </w:p>
        </w:tc>
        <w:tc>
          <w:tcPr>
            <w:tcW w:w="7307" w:type="dxa"/>
            <w:tcBorders>
              <w:top w:val="nil"/>
              <w:bottom w:val="single" w:sz="4" w:space="0" w:color="auto"/>
            </w:tcBorders>
            <w:noWrap/>
            <w:hideMark/>
          </w:tcPr>
          <w:p w14:paraId="17C368F3" w14:textId="77777777" w:rsidR="00CB3DC4" w:rsidRPr="00BB1D5C" w:rsidRDefault="00CB3DC4" w:rsidP="00CB3DC4">
            <w:pPr>
              <w:rPr>
                <w:sz w:val="22"/>
                <w:szCs w:val="22"/>
              </w:rPr>
            </w:pPr>
            <w:r w:rsidRPr="00BB1D5C">
              <w:rPr>
                <w:sz w:val="22"/>
                <w:szCs w:val="22"/>
              </w:rPr>
              <w:t>Income from profit on disposal of non-current assets</w:t>
            </w:r>
          </w:p>
        </w:tc>
        <w:tc>
          <w:tcPr>
            <w:tcW w:w="1211" w:type="dxa"/>
            <w:tcBorders>
              <w:top w:val="nil"/>
              <w:bottom w:val="single" w:sz="4" w:space="0" w:color="auto"/>
            </w:tcBorders>
            <w:noWrap/>
            <w:vAlign w:val="center"/>
            <w:hideMark/>
          </w:tcPr>
          <w:p w14:paraId="3E9DED8C" w14:textId="4367DD49" w:rsidR="00CB3DC4" w:rsidRPr="00CB3DC4" w:rsidRDefault="00CB3DC4" w:rsidP="00CB3DC4">
            <w:pPr>
              <w:jc w:val="right"/>
              <w:rPr>
                <w:color w:val="auto"/>
                <w:sz w:val="22"/>
                <w:szCs w:val="22"/>
                <w:highlight w:val="yellow"/>
              </w:rPr>
            </w:pPr>
            <w:r w:rsidRPr="00CB3DC4">
              <w:rPr>
                <w:sz w:val="22"/>
                <w:szCs w:val="22"/>
              </w:rPr>
              <w:t>(575)</w:t>
            </w:r>
          </w:p>
        </w:tc>
      </w:tr>
      <w:tr w:rsidR="00CB3DC4" w:rsidRPr="002D480A" w14:paraId="5DFC92F3" w14:textId="77777777" w:rsidTr="002D480A">
        <w:trPr>
          <w:divId w:val="1526746252"/>
          <w:trHeight w:val="278"/>
        </w:trPr>
        <w:tc>
          <w:tcPr>
            <w:tcW w:w="1219" w:type="dxa"/>
            <w:tcBorders>
              <w:top w:val="single" w:sz="4" w:space="0" w:color="auto"/>
            </w:tcBorders>
            <w:shd w:val="clear" w:color="auto" w:fill="C00000"/>
            <w:noWrap/>
            <w:vAlign w:val="center"/>
            <w:hideMark/>
          </w:tcPr>
          <w:p w14:paraId="0F07730B" w14:textId="41509A7E" w:rsidR="00CB3DC4" w:rsidRPr="002D480A" w:rsidRDefault="00CB3DC4" w:rsidP="00CB3DC4">
            <w:pPr>
              <w:jc w:val="right"/>
              <w:rPr>
                <w:b/>
                <w:bCs/>
                <w:color w:val="FFFFFF" w:themeColor="background1"/>
                <w:sz w:val="22"/>
                <w:szCs w:val="22"/>
                <w:highlight w:val="yellow"/>
              </w:rPr>
            </w:pPr>
            <w:r w:rsidRPr="002D480A">
              <w:rPr>
                <w:b/>
                <w:bCs/>
                <w:color w:val="FFFFFF" w:themeColor="background1"/>
                <w:sz w:val="22"/>
                <w:szCs w:val="22"/>
              </w:rPr>
              <w:t>(69,391)</w:t>
            </w:r>
          </w:p>
        </w:tc>
        <w:tc>
          <w:tcPr>
            <w:tcW w:w="7307" w:type="dxa"/>
            <w:tcBorders>
              <w:top w:val="single" w:sz="4" w:space="0" w:color="auto"/>
            </w:tcBorders>
            <w:shd w:val="clear" w:color="auto" w:fill="C00000"/>
            <w:noWrap/>
            <w:hideMark/>
          </w:tcPr>
          <w:p w14:paraId="2BD51575" w14:textId="77777777" w:rsidR="00CB3DC4" w:rsidRPr="002D480A" w:rsidRDefault="00CB3DC4" w:rsidP="00CB3DC4">
            <w:pPr>
              <w:rPr>
                <w:b/>
                <w:bCs/>
                <w:color w:val="FFFFFF" w:themeColor="background1"/>
                <w:sz w:val="22"/>
                <w:szCs w:val="22"/>
              </w:rPr>
            </w:pPr>
            <w:r w:rsidRPr="002D480A">
              <w:rPr>
                <w:b/>
                <w:bCs/>
                <w:color w:val="FFFFFF" w:themeColor="background1"/>
                <w:sz w:val="22"/>
                <w:szCs w:val="22"/>
              </w:rPr>
              <w:t>Total Income</w:t>
            </w:r>
          </w:p>
        </w:tc>
        <w:tc>
          <w:tcPr>
            <w:tcW w:w="1211" w:type="dxa"/>
            <w:tcBorders>
              <w:top w:val="single" w:sz="4" w:space="0" w:color="auto"/>
            </w:tcBorders>
            <w:shd w:val="clear" w:color="auto" w:fill="C00000"/>
            <w:noWrap/>
            <w:vAlign w:val="center"/>
            <w:hideMark/>
          </w:tcPr>
          <w:p w14:paraId="28A506A4" w14:textId="7A8CE9C7" w:rsidR="00CB3DC4" w:rsidRPr="002D480A" w:rsidRDefault="00CB3DC4" w:rsidP="00CB3DC4">
            <w:pPr>
              <w:jc w:val="right"/>
              <w:rPr>
                <w:b/>
                <w:bCs/>
                <w:color w:val="FFFFFF" w:themeColor="background1"/>
                <w:sz w:val="22"/>
                <w:szCs w:val="22"/>
                <w:highlight w:val="yellow"/>
              </w:rPr>
            </w:pPr>
            <w:r w:rsidRPr="002D480A">
              <w:rPr>
                <w:b/>
                <w:bCs/>
                <w:color w:val="FFFFFF" w:themeColor="background1"/>
                <w:sz w:val="22"/>
                <w:szCs w:val="22"/>
              </w:rPr>
              <w:t>(73,670)</w:t>
            </w:r>
          </w:p>
        </w:tc>
      </w:tr>
      <w:tr w:rsidR="001768C8" w:rsidRPr="00581F1D" w14:paraId="3BF82D6F" w14:textId="77777777" w:rsidTr="001768C8">
        <w:trPr>
          <w:divId w:val="1526746252"/>
          <w:trHeight w:val="70"/>
        </w:trPr>
        <w:tc>
          <w:tcPr>
            <w:tcW w:w="1219" w:type="dxa"/>
            <w:noWrap/>
            <w:vAlign w:val="center"/>
            <w:hideMark/>
          </w:tcPr>
          <w:p w14:paraId="3D9E5828" w14:textId="77777777" w:rsidR="001768C8" w:rsidRPr="00581F1D" w:rsidRDefault="001768C8" w:rsidP="001768C8">
            <w:pPr>
              <w:jc w:val="right"/>
              <w:rPr>
                <w:b/>
                <w:bCs/>
                <w:sz w:val="10"/>
                <w:szCs w:val="10"/>
                <w:highlight w:val="yellow"/>
              </w:rPr>
            </w:pPr>
          </w:p>
        </w:tc>
        <w:tc>
          <w:tcPr>
            <w:tcW w:w="7307" w:type="dxa"/>
            <w:noWrap/>
            <w:hideMark/>
          </w:tcPr>
          <w:p w14:paraId="7EA8D53D" w14:textId="77777777" w:rsidR="001768C8" w:rsidRPr="00BB1D5C" w:rsidRDefault="001768C8" w:rsidP="001768C8">
            <w:pPr>
              <w:rPr>
                <w:b/>
                <w:bCs/>
                <w:sz w:val="10"/>
                <w:szCs w:val="10"/>
              </w:rPr>
            </w:pPr>
          </w:p>
        </w:tc>
        <w:tc>
          <w:tcPr>
            <w:tcW w:w="1211" w:type="dxa"/>
            <w:noWrap/>
            <w:vAlign w:val="center"/>
            <w:hideMark/>
          </w:tcPr>
          <w:p w14:paraId="2E0975C7" w14:textId="77777777" w:rsidR="001768C8" w:rsidRPr="00581F1D" w:rsidRDefault="001768C8" w:rsidP="001768C8">
            <w:pPr>
              <w:jc w:val="right"/>
              <w:rPr>
                <w:b/>
                <w:bCs/>
                <w:sz w:val="10"/>
                <w:szCs w:val="10"/>
                <w:highlight w:val="yellow"/>
              </w:rPr>
            </w:pPr>
          </w:p>
        </w:tc>
      </w:tr>
      <w:tr w:rsidR="001768C8" w:rsidRPr="002D480A" w14:paraId="6FDD32EE" w14:textId="77777777" w:rsidTr="002D480A">
        <w:trPr>
          <w:divId w:val="1526746252"/>
          <w:trHeight w:val="285"/>
        </w:trPr>
        <w:tc>
          <w:tcPr>
            <w:tcW w:w="1219" w:type="dxa"/>
            <w:shd w:val="clear" w:color="auto" w:fill="C00000"/>
            <w:noWrap/>
            <w:vAlign w:val="center"/>
            <w:hideMark/>
          </w:tcPr>
          <w:p w14:paraId="3AF3C282" w14:textId="6595ABEF" w:rsidR="001768C8" w:rsidRPr="002D480A" w:rsidRDefault="00BB1D5C" w:rsidP="001768C8">
            <w:pPr>
              <w:jc w:val="right"/>
              <w:rPr>
                <w:b/>
                <w:bCs/>
                <w:color w:val="FFFFFF" w:themeColor="background1"/>
                <w:sz w:val="22"/>
                <w:szCs w:val="22"/>
                <w:highlight w:val="yellow"/>
              </w:rPr>
            </w:pPr>
            <w:r w:rsidRPr="002D480A">
              <w:rPr>
                <w:b/>
                <w:bCs/>
                <w:color w:val="FFFFFF" w:themeColor="background1"/>
                <w:sz w:val="22"/>
                <w:szCs w:val="22"/>
              </w:rPr>
              <w:t>5,618</w:t>
            </w:r>
          </w:p>
        </w:tc>
        <w:tc>
          <w:tcPr>
            <w:tcW w:w="7307" w:type="dxa"/>
            <w:shd w:val="clear" w:color="auto" w:fill="C00000"/>
            <w:noWrap/>
            <w:hideMark/>
          </w:tcPr>
          <w:p w14:paraId="3479BE22" w14:textId="77777777" w:rsidR="001768C8" w:rsidRPr="002D480A" w:rsidRDefault="001768C8" w:rsidP="001768C8">
            <w:pPr>
              <w:rPr>
                <w:b/>
                <w:bCs/>
                <w:color w:val="FFFFFF" w:themeColor="background1"/>
                <w:sz w:val="22"/>
                <w:szCs w:val="22"/>
              </w:rPr>
            </w:pPr>
            <w:r w:rsidRPr="002D480A">
              <w:rPr>
                <w:b/>
                <w:bCs/>
                <w:color w:val="FFFFFF" w:themeColor="background1"/>
                <w:sz w:val="22"/>
                <w:szCs w:val="22"/>
              </w:rPr>
              <w:t>(Surplus)/Deficit on Provision of Services</w:t>
            </w:r>
          </w:p>
        </w:tc>
        <w:tc>
          <w:tcPr>
            <w:tcW w:w="1211" w:type="dxa"/>
            <w:shd w:val="clear" w:color="auto" w:fill="C00000"/>
            <w:noWrap/>
            <w:vAlign w:val="center"/>
            <w:hideMark/>
          </w:tcPr>
          <w:p w14:paraId="3D7FEE13" w14:textId="1D86B57E" w:rsidR="001768C8" w:rsidRPr="002D480A" w:rsidRDefault="00CB3DC4" w:rsidP="001768C8">
            <w:pPr>
              <w:jc w:val="right"/>
              <w:rPr>
                <w:b/>
                <w:bCs/>
                <w:color w:val="FFFFFF" w:themeColor="background1"/>
                <w:sz w:val="22"/>
                <w:szCs w:val="22"/>
                <w:highlight w:val="yellow"/>
              </w:rPr>
            </w:pPr>
            <w:r w:rsidRPr="002D480A">
              <w:rPr>
                <w:b/>
                <w:bCs/>
                <w:color w:val="FFFFFF" w:themeColor="background1"/>
                <w:sz w:val="22"/>
                <w:szCs w:val="22"/>
              </w:rPr>
              <w:t>3,573</w:t>
            </w:r>
          </w:p>
        </w:tc>
      </w:tr>
    </w:tbl>
    <w:p w14:paraId="2E916EF4" w14:textId="5D921647" w:rsidR="00B6499F" w:rsidRPr="00236395" w:rsidRDefault="00B6499F" w:rsidP="00236395">
      <w:pPr>
        <w:jc w:val="both"/>
      </w:pPr>
    </w:p>
    <w:p w14:paraId="7D9AA8F7" w14:textId="77777777" w:rsidR="00B6499F" w:rsidRPr="00236395" w:rsidRDefault="00B6499F" w:rsidP="00236395">
      <w:pPr>
        <w:pStyle w:val="Heading4"/>
        <w:numPr>
          <w:ilvl w:val="0"/>
          <w:numId w:val="6"/>
        </w:numPr>
        <w:ind w:left="0" w:firstLine="0"/>
        <w:jc w:val="both"/>
        <w:sectPr w:rsidR="00B6499F" w:rsidRPr="00236395" w:rsidSect="003E01ED">
          <w:type w:val="continuous"/>
          <w:pgSz w:w="11906" w:h="16838"/>
          <w:pgMar w:top="1440" w:right="1077" w:bottom="1440" w:left="1077" w:header="709" w:footer="709" w:gutter="0"/>
          <w:cols w:space="286"/>
          <w:titlePg/>
          <w:docGrid w:linePitch="360"/>
        </w:sectPr>
      </w:pPr>
      <w:bookmarkStart w:id="64" w:name="_Toc201130221"/>
      <w:bookmarkStart w:id="65" w:name="_Toc232670443"/>
      <w:r w:rsidRPr="00236395">
        <w:t>Revenue from Contracts with Service Recipients</w:t>
      </w:r>
      <w:bookmarkEnd w:id="64"/>
      <w:bookmarkEnd w:id="65"/>
    </w:p>
    <w:p w14:paraId="6611E914" w14:textId="6079EDFE" w:rsidR="00696AF7" w:rsidRPr="00236395" w:rsidRDefault="0070169A" w:rsidP="00236395">
      <w:pPr>
        <w:jc w:val="both"/>
        <w:rPr>
          <w:rFonts w:asciiTheme="minorHAnsi" w:hAnsiTheme="minorHAnsi" w:cstheme="minorBidi"/>
          <w:color w:val="auto"/>
        </w:rPr>
      </w:pPr>
      <w:r w:rsidRPr="00236395">
        <w:t>Amounts included in the C</w:t>
      </w:r>
      <w:r w:rsidR="002D480A">
        <w:t xml:space="preserve">IES </w:t>
      </w:r>
      <w:r w:rsidRPr="00236395">
        <w:t>for contracts with service recipients.</w:t>
      </w:r>
    </w:p>
    <w:tbl>
      <w:tblPr>
        <w:tblStyle w:val="TableGrid"/>
        <w:tblW w:w="9711" w:type="dxa"/>
        <w:tblLook w:val="04A0" w:firstRow="1" w:lastRow="0" w:firstColumn="1" w:lastColumn="0" w:noHBand="0" w:noVBand="1"/>
      </w:tblPr>
      <w:tblGrid>
        <w:gridCol w:w="1271"/>
        <w:gridCol w:w="7229"/>
        <w:gridCol w:w="1211"/>
      </w:tblGrid>
      <w:tr w:rsidR="00236395" w:rsidRPr="00581F1D" w14:paraId="7B410B7A" w14:textId="77777777" w:rsidTr="00E25100">
        <w:trPr>
          <w:divId w:val="2034725907"/>
          <w:trHeight w:val="555"/>
        </w:trPr>
        <w:tc>
          <w:tcPr>
            <w:tcW w:w="1271" w:type="dxa"/>
            <w:shd w:val="clear" w:color="auto" w:fill="C00000"/>
            <w:vAlign w:val="bottom"/>
            <w:hideMark/>
          </w:tcPr>
          <w:p w14:paraId="173F5A9E" w14:textId="0D3D5B6C" w:rsidR="00236395" w:rsidRPr="00236395" w:rsidRDefault="00236395" w:rsidP="00236395">
            <w:pPr>
              <w:jc w:val="center"/>
              <w:rPr>
                <w:b/>
                <w:bCs/>
                <w:color w:val="FFFFFF" w:themeColor="background1"/>
                <w:sz w:val="22"/>
                <w:szCs w:val="22"/>
                <w:highlight w:val="yellow"/>
              </w:rPr>
            </w:pPr>
            <w:r w:rsidRPr="00236395">
              <w:rPr>
                <w:b/>
                <w:bCs/>
                <w:color w:val="FFFFFF"/>
                <w:sz w:val="22"/>
                <w:szCs w:val="22"/>
              </w:rPr>
              <w:t>2024/25</w:t>
            </w:r>
            <w:r w:rsidRPr="00236395">
              <w:rPr>
                <w:b/>
                <w:bCs/>
                <w:color w:val="FFFFFF"/>
                <w:sz w:val="22"/>
                <w:szCs w:val="22"/>
              </w:rPr>
              <w:br/>
              <w:t>£000</w:t>
            </w:r>
          </w:p>
        </w:tc>
        <w:tc>
          <w:tcPr>
            <w:tcW w:w="7229" w:type="dxa"/>
            <w:shd w:val="clear" w:color="auto" w:fill="C00000"/>
            <w:noWrap/>
            <w:vAlign w:val="bottom"/>
            <w:hideMark/>
          </w:tcPr>
          <w:p w14:paraId="7484284D" w14:textId="05E8EFEA" w:rsidR="00236395" w:rsidRPr="00236395" w:rsidRDefault="00236395" w:rsidP="00236395">
            <w:pPr>
              <w:jc w:val="center"/>
              <w:rPr>
                <w:b/>
                <w:bCs/>
                <w:color w:val="FFFFFF" w:themeColor="background1"/>
                <w:sz w:val="22"/>
                <w:szCs w:val="22"/>
                <w:highlight w:val="yellow"/>
              </w:rPr>
            </w:pPr>
            <w:r w:rsidRPr="00236395">
              <w:rPr>
                <w:b/>
                <w:bCs/>
                <w:color w:val="FFFFFF"/>
                <w:sz w:val="22"/>
                <w:szCs w:val="22"/>
              </w:rPr>
              <w:t> </w:t>
            </w:r>
          </w:p>
        </w:tc>
        <w:tc>
          <w:tcPr>
            <w:tcW w:w="1211" w:type="dxa"/>
            <w:shd w:val="clear" w:color="auto" w:fill="C00000"/>
            <w:vAlign w:val="bottom"/>
            <w:hideMark/>
          </w:tcPr>
          <w:p w14:paraId="0D0B0810" w14:textId="025DC567" w:rsidR="00236395" w:rsidRPr="00236395" w:rsidRDefault="00236395" w:rsidP="00236395">
            <w:pPr>
              <w:jc w:val="center"/>
              <w:rPr>
                <w:b/>
                <w:bCs/>
                <w:color w:val="FFFFFF" w:themeColor="background1"/>
                <w:sz w:val="22"/>
                <w:szCs w:val="22"/>
                <w:highlight w:val="yellow"/>
              </w:rPr>
            </w:pPr>
            <w:r w:rsidRPr="00236395">
              <w:rPr>
                <w:b/>
                <w:bCs/>
                <w:color w:val="FFFFFF"/>
                <w:sz w:val="22"/>
                <w:szCs w:val="22"/>
              </w:rPr>
              <w:t>2025/26</w:t>
            </w:r>
            <w:r w:rsidRPr="00236395">
              <w:rPr>
                <w:b/>
                <w:bCs/>
                <w:color w:val="FFFFFF"/>
                <w:sz w:val="22"/>
                <w:szCs w:val="22"/>
              </w:rPr>
              <w:br/>
              <w:t>£000</w:t>
            </w:r>
          </w:p>
        </w:tc>
      </w:tr>
      <w:tr w:rsidR="00236395" w:rsidRPr="00581F1D" w14:paraId="082A6015" w14:textId="77777777" w:rsidTr="00E25100">
        <w:trPr>
          <w:divId w:val="2034725907"/>
          <w:trHeight w:val="270"/>
        </w:trPr>
        <w:tc>
          <w:tcPr>
            <w:tcW w:w="1271" w:type="dxa"/>
            <w:noWrap/>
            <w:vAlign w:val="center"/>
            <w:hideMark/>
          </w:tcPr>
          <w:p w14:paraId="096233F8" w14:textId="2F6DAD6E" w:rsidR="00236395" w:rsidRPr="00236395" w:rsidRDefault="00236395" w:rsidP="00236395">
            <w:pPr>
              <w:jc w:val="right"/>
              <w:rPr>
                <w:sz w:val="22"/>
                <w:szCs w:val="22"/>
                <w:highlight w:val="yellow"/>
              </w:rPr>
            </w:pPr>
            <w:r w:rsidRPr="00236395">
              <w:rPr>
                <w:sz w:val="22"/>
                <w:szCs w:val="22"/>
              </w:rPr>
              <w:t>781</w:t>
            </w:r>
          </w:p>
        </w:tc>
        <w:tc>
          <w:tcPr>
            <w:tcW w:w="7229" w:type="dxa"/>
            <w:noWrap/>
            <w:vAlign w:val="bottom"/>
            <w:hideMark/>
          </w:tcPr>
          <w:p w14:paraId="17707342" w14:textId="1904F79D" w:rsidR="00236395" w:rsidRPr="00236395" w:rsidRDefault="00236395" w:rsidP="00236395">
            <w:pPr>
              <w:rPr>
                <w:sz w:val="22"/>
                <w:szCs w:val="22"/>
                <w:highlight w:val="yellow"/>
              </w:rPr>
            </w:pPr>
            <w:r w:rsidRPr="00236395">
              <w:rPr>
                <w:color w:val="000000"/>
                <w:sz w:val="22"/>
                <w:szCs w:val="22"/>
              </w:rPr>
              <w:t>Revenue from contracts with service recipients</w:t>
            </w:r>
          </w:p>
        </w:tc>
        <w:tc>
          <w:tcPr>
            <w:tcW w:w="1211" w:type="dxa"/>
            <w:noWrap/>
            <w:vAlign w:val="center"/>
            <w:hideMark/>
          </w:tcPr>
          <w:p w14:paraId="50026D5D" w14:textId="6F90FAFC" w:rsidR="00236395" w:rsidRPr="00236395" w:rsidRDefault="00236395" w:rsidP="00236395">
            <w:pPr>
              <w:jc w:val="right"/>
              <w:rPr>
                <w:color w:val="auto"/>
                <w:highlight w:val="yellow"/>
              </w:rPr>
            </w:pPr>
            <w:r w:rsidRPr="00236395">
              <w:rPr>
                <w:sz w:val="22"/>
                <w:szCs w:val="22"/>
              </w:rPr>
              <w:t>781</w:t>
            </w:r>
          </w:p>
        </w:tc>
      </w:tr>
      <w:tr w:rsidR="00236395" w:rsidRPr="00581F1D" w14:paraId="1B4098C8" w14:textId="77777777" w:rsidTr="002D480A">
        <w:trPr>
          <w:divId w:val="2034725907"/>
          <w:trHeight w:val="270"/>
        </w:trPr>
        <w:tc>
          <w:tcPr>
            <w:tcW w:w="1271" w:type="dxa"/>
            <w:shd w:val="clear" w:color="auto" w:fill="C00000"/>
            <w:noWrap/>
            <w:vAlign w:val="center"/>
            <w:hideMark/>
          </w:tcPr>
          <w:p w14:paraId="5CB4AA31" w14:textId="2A85D46F" w:rsidR="00236395" w:rsidRPr="002D480A" w:rsidRDefault="00236395" w:rsidP="00236395">
            <w:pPr>
              <w:jc w:val="right"/>
              <w:rPr>
                <w:color w:val="FFFFFF" w:themeColor="background1"/>
                <w:highlight w:val="yellow"/>
              </w:rPr>
            </w:pPr>
            <w:r w:rsidRPr="002D480A">
              <w:rPr>
                <w:b/>
                <w:bCs/>
                <w:color w:val="FFFFFF" w:themeColor="background1"/>
                <w:sz w:val="22"/>
                <w:szCs w:val="22"/>
              </w:rPr>
              <w:t>781</w:t>
            </w:r>
          </w:p>
        </w:tc>
        <w:tc>
          <w:tcPr>
            <w:tcW w:w="7229" w:type="dxa"/>
            <w:shd w:val="clear" w:color="auto" w:fill="C00000"/>
            <w:noWrap/>
            <w:vAlign w:val="bottom"/>
            <w:hideMark/>
          </w:tcPr>
          <w:p w14:paraId="19F20C38" w14:textId="17945996" w:rsidR="00236395" w:rsidRPr="002D480A" w:rsidRDefault="00236395" w:rsidP="00236395">
            <w:pPr>
              <w:rPr>
                <w:b/>
                <w:bCs/>
                <w:color w:val="FFFFFF" w:themeColor="background1"/>
                <w:sz w:val="22"/>
                <w:szCs w:val="22"/>
                <w:highlight w:val="yellow"/>
              </w:rPr>
            </w:pPr>
            <w:r w:rsidRPr="002D480A">
              <w:rPr>
                <w:b/>
                <w:bCs/>
                <w:color w:val="FFFFFF" w:themeColor="background1"/>
                <w:sz w:val="22"/>
                <w:szCs w:val="22"/>
              </w:rPr>
              <w:t>Total Included in CIES</w:t>
            </w:r>
          </w:p>
        </w:tc>
        <w:tc>
          <w:tcPr>
            <w:tcW w:w="1211" w:type="dxa"/>
            <w:shd w:val="clear" w:color="auto" w:fill="C00000"/>
            <w:noWrap/>
            <w:vAlign w:val="center"/>
            <w:hideMark/>
          </w:tcPr>
          <w:p w14:paraId="75CB81D4" w14:textId="223FDB35" w:rsidR="00236395" w:rsidRPr="002D480A" w:rsidRDefault="00236395" w:rsidP="00236395">
            <w:pPr>
              <w:jc w:val="right"/>
              <w:rPr>
                <w:b/>
                <w:bCs/>
                <w:color w:val="FFFFFF" w:themeColor="background1"/>
                <w:highlight w:val="yellow"/>
              </w:rPr>
            </w:pPr>
            <w:r w:rsidRPr="002D480A">
              <w:rPr>
                <w:b/>
                <w:bCs/>
                <w:color w:val="FFFFFF" w:themeColor="background1"/>
                <w:sz w:val="22"/>
                <w:szCs w:val="22"/>
              </w:rPr>
              <w:t>781</w:t>
            </w:r>
          </w:p>
        </w:tc>
      </w:tr>
    </w:tbl>
    <w:p w14:paraId="55278018" w14:textId="2AB12D16" w:rsidR="0070169A" w:rsidRPr="00A56C16" w:rsidRDefault="0070169A" w:rsidP="00236395">
      <w:pPr>
        <w:jc w:val="both"/>
        <w:sectPr w:rsidR="0070169A" w:rsidRPr="00A56C16" w:rsidSect="003E01ED">
          <w:type w:val="continuous"/>
          <w:pgSz w:w="11906" w:h="16838"/>
          <w:pgMar w:top="1440" w:right="1077" w:bottom="1440" w:left="1077" w:header="709" w:footer="709" w:gutter="0"/>
          <w:cols w:space="286"/>
          <w:titlePg/>
          <w:docGrid w:linePitch="360"/>
        </w:sectPr>
      </w:pPr>
    </w:p>
    <w:p w14:paraId="5CB0B78F" w14:textId="77777777" w:rsidR="0086065F" w:rsidRPr="00A56C16" w:rsidRDefault="0070169A" w:rsidP="00236395">
      <w:pPr>
        <w:pStyle w:val="Heading4"/>
        <w:numPr>
          <w:ilvl w:val="0"/>
          <w:numId w:val="6"/>
        </w:numPr>
        <w:ind w:left="0" w:firstLine="0"/>
        <w:jc w:val="both"/>
        <w:sectPr w:rsidR="0086065F" w:rsidRPr="00A56C16" w:rsidSect="003E01ED">
          <w:type w:val="continuous"/>
          <w:pgSz w:w="11906" w:h="16838"/>
          <w:pgMar w:top="1440" w:right="1077" w:bottom="1440" w:left="1077" w:header="709" w:footer="709" w:gutter="0"/>
          <w:cols w:space="286"/>
          <w:titlePg/>
          <w:docGrid w:linePitch="360"/>
        </w:sectPr>
      </w:pPr>
      <w:bookmarkStart w:id="66" w:name="_Toc201130222"/>
      <w:bookmarkStart w:id="67" w:name="_Toc232670444"/>
      <w:r w:rsidRPr="00A56C16">
        <w:t>Adjustments between accounting</w:t>
      </w:r>
      <w:r w:rsidR="0086065F" w:rsidRPr="00A56C16">
        <w:t xml:space="preserve"> basis and funding basis under regulations</w:t>
      </w:r>
      <w:bookmarkEnd w:id="66"/>
      <w:bookmarkEnd w:id="67"/>
    </w:p>
    <w:p w14:paraId="79A8C571" w14:textId="77777777" w:rsidR="0086065F" w:rsidRPr="00A56C16" w:rsidRDefault="0086065F" w:rsidP="00236395">
      <w:pPr>
        <w:jc w:val="both"/>
      </w:pPr>
      <w:r w:rsidRPr="00A56C16">
        <w:t>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w:t>
      </w:r>
    </w:p>
    <w:p w14:paraId="5AAB89D8" w14:textId="77777777" w:rsidR="0086065F" w:rsidRPr="00A56C16" w:rsidRDefault="0086065F" w:rsidP="00236395">
      <w:pPr>
        <w:jc w:val="both"/>
      </w:pPr>
      <w:r w:rsidRPr="00A56C16">
        <w:lastRenderedPageBreak/>
        <w:t>The following sets out a description of the reserves that the adjustments are made against.</w:t>
      </w:r>
    </w:p>
    <w:p w14:paraId="58309B88" w14:textId="77777777" w:rsidR="0086065F" w:rsidRPr="00A56C16" w:rsidRDefault="0086065F" w:rsidP="00236395">
      <w:pPr>
        <w:jc w:val="both"/>
        <w:rPr>
          <w:b/>
          <w:bCs/>
        </w:rPr>
      </w:pPr>
    </w:p>
    <w:p w14:paraId="01D3FECF" w14:textId="07977358" w:rsidR="0086065F" w:rsidRPr="00A56C16" w:rsidRDefault="0086065F" w:rsidP="00236395">
      <w:pPr>
        <w:jc w:val="both"/>
      </w:pPr>
      <w:r w:rsidRPr="00A56C16">
        <w:rPr>
          <w:b/>
          <w:bCs/>
        </w:rPr>
        <w:t>General Fund Balance</w:t>
      </w:r>
    </w:p>
    <w:p w14:paraId="3CE30EC9" w14:textId="4D9F4BBC" w:rsidR="0086065F" w:rsidRPr="00A56C16" w:rsidRDefault="0086065F" w:rsidP="00236395">
      <w:pPr>
        <w:jc w:val="both"/>
      </w:pPr>
      <w:r w:rsidRPr="00A56C16">
        <w:t xml:space="preserve">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Authority is statutorily empowered to spend on its services or on capital investment (or the deficit of resources that the Authority is required to recover) at the end of the financial year. </w:t>
      </w:r>
    </w:p>
    <w:p w14:paraId="2E323A24" w14:textId="77777777" w:rsidR="0086065F" w:rsidRPr="00A56C16" w:rsidRDefault="0086065F" w:rsidP="00236395">
      <w:pPr>
        <w:jc w:val="both"/>
        <w:rPr>
          <w:b/>
          <w:bCs/>
        </w:rPr>
      </w:pPr>
    </w:p>
    <w:p w14:paraId="6DBB08B7" w14:textId="5BCBA2D2" w:rsidR="0086065F" w:rsidRPr="00A56C16" w:rsidRDefault="0086065F" w:rsidP="00236395">
      <w:pPr>
        <w:jc w:val="both"/>
      </w:pPr>
      <w:r w:rsidRPr="00A56C16">
        <w:rPr>
          <w:b/>
          <w:bCs/>
        </w:rPr>
        <w:t>Capital Receipts Reserve</w:t>
      </w:r>
    </w:p>
    <w:p w14:paraId="3B4A4134" w14:textId="77777777" w:rsidR="0086065F" w:rsidRPr="00A56C16" w:rsidRDefault="0086065F" w:rsidP="00236395">
      <w:pPr>
        <w:jc w:val="both"/>
      </w:pPr>
      <w:r w:rsidRPr="00A56C16">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44DBE957" w14:textId="77777777" w:rsidR="0086065F" w:rsidRPr="00A56C16" w:rsidRDefault="0086065F" w:rsidP="00236395">
      <w:pPr>
        <w:jc w:val="both"/>
        <w:rPr>
          <w:b/>
          <w:bCs/>
        </w:rPr>
      </w:pPr>
    </w:p>
    <w:p w14:paraId="2AB430F3" w14:textId="57ED477A" w:rsidR="0086065F" w:rsidRPr="00A56C16" w:rsidRDefault="0086065F" w:rsidP="00236395">
      <w:pPr>
        <w:jc w:val="both"/>
      </w:pPr>
      <w:r w:rsidRPr="00A56C16">
        <w:rPr>
          <w:b/>
          <w:bCs/>
        </w:rPr>
        <w:t>Capital Grants Unapplied</w:t>
      </w:r>
    </w:p>
    <w:p w14:paraId="43937629" w14:textId="51F96B54" w:rsidR="0086065F" w:rsidRPr="00A56C16" w:rsidRDefault="0086065F" w:rsidP="00236395">
      <w:pPr>
        <w:jc w:val="both"/>
        <w:sectPr w:rsidR="0086065F" w:rsidRPr="00A56C16" w:rsidSect="003E01ED">
          <w:type w:val="continuous"/>
          <w:pgSz w:w="11906" w:h="16838"/>
          <w:pgMar w:top="1440" w:right="1077" w:bottom="1440" w:left="1077" w:header="709" w:footer="709" w:gutter="0"/>
          <w:cols w:space="286"/>
          <w:titlePg/>
          <w:docGrid w:linePitch="360"/>
        </w:sectPr>
      </w:pPr>
      <w:r w:rsidRPr="00A56C16">
        <w:t xml:space="preserve">The Capital Grants Unapplied Account holds the grants and contributions received towards capital projects for which the Authority has met the conditions that would otherwise require repayment of the </w:t>
      </w:r>
      <w:r w:rsidR="002D480A" w:rsidRPr="00A56C16">
        <w:t>monies,</w:t>
      </w:r>
      <w:r w:rsidRPr="00A56C16">
        <w:t xml:space="preserve"> but which have yet to be applied to meet expenditure. The balance is restricted by grant terms as to the capital expenditure against which it can be applied and/or the financial year in which this can take place.</w:t>
      </w:r>
    </w:p>
    <w:p w14:paraId="5DC69193" w14:textId="77777777" w:rsidR="0086065F" w:rsidRPr="00A56C16" w:rsidRDefault="0086065F" w:rsidP="00236395">
      <w:pPr>
        <w:jc w:val="both"/>
      </w:pPr>
    </w:p>
    <w:p w14:paraId="2B81BEA2" w14:textId="77777777" w:rsidR="00C55937" w:rsidRPr="00581F1D" w:rsidRDefault="00C55937" w:rsidP="0086065F">
      <w:pPr>
        <w:rPr>
          <w:highlight w:val="yellow"/>
        </w:rPr>
      </w:pPr>
    </w:p>
    <w:p w14:paraId="25A9B61B" w14:textId="77777777" w:rsidR="001768C8" w:rsidRDefault="001768C8" w:rsidP="0086065F">
      <w:pPr>
        <w:rPr>
          <w:highlight w:val="yellow"/>
        </w:rPr>
      </w:pPr>
    </w:p>
    <w:p w14:paraId="22EE9D9D" w14:textId="77777777" w:rsidR="00D06E84" w:rsidRPr="00581F1D" w:rsidRDefault="00D06E84" w:rsidP="0086065F">
      <w:pPr>
        <w:rPr>
          <w:highlight w:val="yellow"/>
        </w:rPr>
      </w:pPr>
    </w:p>
    <w:p w14:paraId="157DFBAD" w14:textId="77777777" w:rsidR="001768C8" w:rsidRPr="00581F1D" w:rsidRDefault="001768C8" w:rsidP="0086065F">
      <w:pPr>
        <w:rPr>
          <w:highlight w:val="yellow"/>
        </w:rPr>
      </w:pPr>
    </w:p>
    <w:p w14:paraId="2F098028" w14:textId="77777777" w:rsidR="00C55937" w:rsidRPr="00581F1D" w:rsidRDefault="00C55937" w:rsidP="0086065F">
      <w:pPr>
        <w:rPr>
          <w:highlight w:val="yellow"/>
        </w:rPr>
      </w:pPr>
    </w:p>
    <w:p w14:paraId="2A1C5E2F" w14:textId="77777777" w:rsidR="00C55937" w:rsidRDefault="00C55937" w:rsidP="0086065F">
      <w:pPr>
        <w:rPr>
          <w:highlight w:val="yellow"/>
        </w:rPr>
      </w:pPr>
    </w:p>
    <w:p w14:paraId="2261FCD0" w14:textId="77777777" w:rsidR="002D480A" w:rsidRDefault="002D480A" w:rsidP="0086065F">
      <w:pPr>
        <w:rPr>
          <w:highlight w:val="yellow"/>
        </w:rPr>
      </w:pPr>
    </w:p>
    <w:p w14:paraId="59019A0F" w14:textId="77777777" w:rsidR="002D480A" w:rsidRPr="00581F1D" w:rsidRDefault="002D480A" w:rsidP="0086065F">
      <w:pPr>
        <w:rPr>
          <w:highlight w:val="yellow"/>
        </w:rPr>
      </w:pPr>
    </w:p>
    <w:p w14:paraId="42141696" w14:textId="77777777" w:rsidR="00254BEA" w:rsidRPr="00581F1D" w:rsidRDefault="00254BEA" w:rsidP="0086065F">
      <w:pPr>
        <w:rPr>
          <w:highlight w:val="yellow"/>
        </w:rPr>
      </w:pPr>
    </w:p>
    <w:p w14:paraId="570DE653" w14:textId="6FA2268D" w:rsidR="001768C8" w:rsidRPr="00581F1D" w:rsidRDefault="001768C8" w:rsidP="0086065F">
      <w:pPr>
        <w:rPr>
          <w:rFonts w:asciiTheme="minorHAnsi" w:hAnsiTheme="minorHAnsi" w:cstheme="minorBidi"/>
          <w:color w:val="auto"/>
          <w:highlight w:val="yellow"/>
        </w:rPr>
      </w:pPr>
    </w:p>
    <w:tbl>
      <w:tblPr>
        <w:tblStyle w:val="TableGrid"/>
        <w:tblW w:w="10873" w:type="dxa"/>
        <w:tblInd w:w="-572" w:type="dxa"/>
        <w:tblLook w:val="04A0" w:firstRow="1" w:lastRow="0" w:firstColumn="1" w:lastColumn="0" w:noHBand="0" w:noVBand="1"/>
      </w:tblPr>
      <w:tblGrid>
        <w:gridCol w:w="993"/>
        <w:gridCol w:w="1013"/>
        <w:gridCol w:w="1255"/>
        <w:gridCol w:w="4394"/>
        <w:gridCol w:w="1034"/>
        <w:gridCol w:w="1013"/>
        <w:gridCol w:w="1171"/>
      </w:tblGrid>
      <w:tr w:rsidR="001768C8" w:rsidRPr="00581F1D" w14:paraId="6602563B" w14:textId="77777777" w:rsidTr="001768C8">
        <w:trPr>
          <w:divId w:val="77026059"/>
          <w:trHeight w:val="263"/>
        </w:trPr>
        <w:tc>
          <w:tcPr>
            <w:tcW w:w="993" w:type="dxa"/>
            <w:tcBorders>
              <w:right w:val="nil"/>
            </w:tcBorders>
            <w:shd w:val="clear" w:color="auto" w:fill="C00000"/>
            <w:noWrap/>
            <w:hideMark/>
          </w:tcPr>
          <w:p w14:paraId="751C927E" w14:textId="3C9C6650" w:rsidR="001768C8" w:rsidRPr="00CB3DC4" w:rsidRDefault="001768C8" w:rsidP="001768C8">
            <w:pPr>
              <w:jc w:val="center"/>
              <w:rPr>
                <w:b/>
                <w:bCs/>
                <w:color w:val="FFFFFF" w:themeColor="background1"/>
                <w:sz w:val="18"/>
                <w:szCs w:val="18"/>
              </w:rPr>
            </w:pPr>
          </w:p>
        </w:tc>
        <w:tc>
          <w:tcPr>
            <w:tcW w:w="1013" w:type="dxa"/>
            <w:tcBorders>
              <w:left w:val="nil"/>
              <w:right w:val="nil"/>
            </w:tcBorders>
            <w:shd w:val="clear" w:color="auto" w:fill="C00000"/>
            <w:hideMark/>
          </w:tcPr>
          <w:p w14:paraId="642CE59B" w14:textId="4063EEF6" w:rsidR="001768C8" w:rsidRPr="00CB3DC4" w:rsidRDefault="00CB3DC4" w:rsidP="001768C8">
            <w:pPr>
              <w:jc w:val="center"/>
              <w:rPr>
                <w:b/>
                <w:bCs/>
                <w:color w:val="FFFFFF" w:themeColor="background1"/>
                <w:sz w:val="18"/>
                <w:szCs w:val="18"/>
              </w:rPr>
            </w:pPr>
            <w:r w:rsidRPr="00CB3DC4">
              <w:rPr>
                <w:b/>
                <w:bCs/>
                <w:color w:val="FFFFFF" w:themeColor="background1"/>
                <w:sz w:val="18"/>
                <w:szCs w:val="18"/>
              </w:rPr>
              <w:t>2024/25</w:t>
            </w:r>
          </w:p>
        </w:tc>
        <w:tc>
          <w:tcPr>
            <w:tcW w:w="1255" w:type="dxa"/>
            <w:tcBorders>
              <w:left w:val="nil"/>
            </w:tcBorders>
            <w:shd w:val="clear" w:color="auto" w:fill="C00000"/>
            <w:hideMark/>
          </w:tcPr>
          <w:p w14:paraId="297152A3" w14:textId="77777777" w:rsidR="001768C8" w:rsidRPr="00CB3DC4" w:rsidRDefault="001768C8" w:rsidP="001768C8">
            <w:pPr>
              <w:jc w:val="center"/>
              <w:rPr>
                <w:b/>
                <w:bCs/>
                <w:color w:val="FFFFFF" w:themeColor="background1"/>
                <w:sz w:val="18"/>
                <w:szCs w:val="18"/>
              </w:rPr>
            </w:pPr>
          </w:p>
        </w:tc>
        <w:tc>
          <w:tcPr>
            <w:tcW w:w="4394" w:type="dxa"/>
            <w:tcBorders>
              <w:bottom w:val="nil"/>
            </w:tcBorders>
            <w:shd w:val="clear" w:color="auto" w:fill="C00000"/>
            <w:hideMark/>
          </w:tcPr>
          <w:p w14:paraId="7B7BFD32" w14:textId="77777777" w:rsidR="001768C8" w:rsidRPr="00CB3DC4" w:rsidRDefault="001768C8" w:rsidP="001768C8">
            <w:pPr>
              <w:rPr>
                <w:b/>
                <w:bCs/>
                <w:color w:val="FFFFFF" w:themeColor="background1"/>
                <w:sz w:val="18"/>
                <w:szCs w:val="18"/>
              </w:rPr>
            </w:pPr>
          </w:p>
        </w:tc>
        <w:tc>
          <w:tcPr>
            <w:tcW w:w="1034" w:type="dxa"/>
            <w:tcBorders>
              <w:right w:val="nil"/>
            </w:tcBorders>
            <w:shd w:val="clear" w:color="auto" w:fill="C00000"/>
            <w:noWrap/>
            <w:hideMark/>
          </w:tcPr>
          <w:p w14:paraId="5EAD5A07" w14:textId="77777777" w:rsidR="001768C8" w:rsidRPr="00CB3DC4" w:rsidRDefault="001768C8" w:rsidP="001768C8">
            <w:pPr>
              <w:jc w:val="center"/>
              <w:rPr>
                <w:b/>
                <w:bCs/>
                <w:color w:val="FFFFFF" w:themeColor="background1"/>
                <w:sz w:val="18"/>
                <w:szCs w:val="18"/>
              </w:rPr>
            </w:pPr>
          </w:p>
        </w:tc>
        <w:tc>
          <w:tcPr>
            <w:tcW w:w="1013" w:type="dxa"/>
            <w:tcBorders>
              <w:left w:val="nil"/>
              <w:right w:val="nil"/>
            </w:tcBorders>
            <w:shd w:val="clear" w:color="auto" w:fill="C00000"/>
            <w:hideMark/>
          </w:tcPr>
          <w:p w14:paraId="3B63A9EA" w14:textId="443E56A1" w:rsidR="001768C8" w:rsidRPr="00CB3DC4" w:rsidRDefault="001768C8" w:rsidP="001768C8">
            <w:pPr>
              <w:rPr>
                <w:b/>
                <w:bCs/>
                <w:color w:val="FFFFFF" w:themeColor="background1"/>
                <w:sz w:val="18"/>
                <w:szCs w:val="18"/>
              </w:rPr>
            </w:pPr>
            <w:r w:rsidRPr="00CB3DC4">
              <w:rPr>
                <w:b/>
                <w:bCs/>
                <w:color w:val="FFFFFF" w:themeColor="background1"/>
                <w:sz w:val="18"/>
                <w:szCs w:val="18"/>
              </w:rPr>
              <w:t>202</w:t>
            </w:r>
            <w:r w:rsidR="00CB3DC4">
              <w:rPr>
                <w:b/>
                <w:bCs/>
                <w:color w:val="FFFFFF" w:themeColor="background1"/>
                <w:sz w:val="18"/>
                <w:szCs w:val="18"/>
              </w:rPr>
              <w:t>5</w:t>
            </w:r>
            <w:r w:rsidRPr="00CB3DC4">
              <w:rPr>
                <w:b/>
                <w:bCs/>
                <w:color w:val="FFFFFF" w:themeColor="background1"/>
                <w:sz w:val="18"/>
                <w:szCs w:val="18"/>
              </w:rPr>
              <w:t>/2</w:t>
            </w:r>
            <w:r w:rsidR="00CB3DC4">
              <w:rPr>
                <w:b/>
                <w:bCs/>
                <w:color w:val="FFFFFF" w:themeColor="background1"/>
                <w:sz w:val="18"/>
                <w:szCs w:val="18"/>
              </w:rPr>
              <w:t>6</w:t>
            </w:r>
          </w:p>
        </w:tc>
        <w:tc>
          <w:tcPr>
            <w:tcW w:w="1171" w:type="dxa"/>
            <w:tcBorders>
              <w:left w:val="nil"/>
            </w:tcBorders>
            <w:shd w:val="clear" w:color="auto" w:fill="C00000"/>
            <w:hideMark/>
          </w:tcPr>
          <w:p w14:paraId="797A5B02" w14:textId="77777777" w:rsidR="001768C8" w:rsidRPr="00CB3DC4" w:rsidRDefault="001768C8" w:rsidP="001768C8">
            <w:pPr>
              <w:jc w:val="center"/>
              <w:rPr>
                <w:b/>
                <w:bCs/>
                <w:color w:val="FFFFFF" w:themeColor="background1"/>
                <w:sz w:val="18"/>
                <w:szCs w:val="18"/>
              </w:rPr>
            </w:pPr>
          </w:p>
        </w:tc>
      </w:tr>
      <w:tr w:rsidR="001768C8" w:rsidRPr="00581F1D" w14:paraId="5D35FF9E" w14:textId="77777777" w:rsidTr="001768C8">
        <w:trPr>
          <w:divId w:val="77026059"/>
          <w:trHeight w:val="1050"/>
        </w:trPr>
        <w:tc>
          <w:tcPr>
            <w:tcW w:w="993" w:type="dxa"/>
            <w:tcBorders>
              <w:bottom w:val="single" w:sz="4" w:space="0" w:color="000000" w:themeColor="text1"/>
            </w:tcBorders>
            <w:shd w:val="clear" w:color="auto" w:fill="C00000"/>
            <w:hideMark/>
          </w:tcPr>
          <w:p w14:paraId="02B3150A"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General Fund Balance</w:t>
            </w:r>
            <w:r w:rsidRPr="00CB3DC4">
              <w:rPr>
                <w:b/>
                <w:bCs/>
                <w:color w:val="FFFFFF" w:themeColor="background1"/>
                <w:sz w:val="18"/>
                <w:szCs w:val="18"/>
              </w:rPr>
              <w:br/>
              <w:t>£000</w:t>
            </w:r>
          </w:p>
        </w:tc>
        <w:tc>
          <w:tcPr>
            <w:tcW w:w="1013" w:type="dxa"/>
            <w:tcBorders>
              <w:bottom w:val="single" w:sz="4" w:space="0" w:color="000000" w:themeColor="text1"/>
            </w:tcBorders>
            <w:shd w:val="clear" w:color="auto" w:fill="C00000"/>
            <w:hideMark/>
          </w:tcPr>
          <w:p w14:paraId="2B3AE0EC"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Capital Receipts Reserve</w:t>
            </w:r>
            <w:r w:rsidRPr="00CB3DC4">
              <w:rPr>
                <w:b/>
                <w:bCs/>
                <w:color w:val="FFFFFF" w:themeColor="background1"/>
                <w:sz w:val="18"/>
                <w:szCs w:val="18"/>
              </w:rPr>
              <w:br/>
              <w:t>£000</w:t>
            </w:r>
          </w:p>
        </w:tc>
        <w:tc>
          <w:tcPr>
            <w:tcW w:w="1255" w:type="dxa"/>
            <w:tcBorders>
              <w:bottom w:val="single" w:sz="4" w:space="0" w:color="000000" w:themeColor="text1"/>
            </w:tcBorders>
            <w:shd w:val="clear" w:color="auto" w:fill="C00000"/>
            <w:hideMark/>
          </w:tcPr>
          <w:p w14:paraId="0CD391BC"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Capital Grants Unapplied</w:t>
            </w:r>
            <w:r w:rsidRPr="00CB3DC4">
              <w:rPr>
                <w:b/>
                <w:bCs/>
                <w:color w:val="FFFFFF" w:themeColor="background1"/>
                <w:sz w:val="18"/>
                <w:szCs w:val="18"/>
              </w:rPr>
              <w:br/>
              <w:t>£000</w:t>
            </w:r>
          </w:p>
        </w:tc>
        <w:tc>
          <w:tcPr>
            <w:tcW w:w="4394" w:type="dxa"/>
            <w:tcBorders>
              <w:top w:val="nil"/>
              <w:bottom w:val="single" w:sz="4" w:space="0" w:color="000000" w:themeColor="text1"/>
            </w:tcBorders>
            <w:shd w:val="clear" w:color="auto" w:fill="C00000"/>
            <w:hideMark/>
          </w:tcPr>
          <w:p w14:paraId="2B8A952B" w14:textId="77777777" w:rsidR="001768C8" w:rsidRPr="00CB3DC4" w:rsidRDefault="001768C8" w:rsidP="001768C8">
            <w:pPr>
              <w:jc w:val="center"/>
              <w:rPr>
                <w:b/>
                <w:bCs/>
                <w:color w:val="FFFFFF" w:themeColor="background1"/>
                <w:sz w:val="18"/>
                <w:szCs w:val="18"/>
              </w:rPr>
            </w:pPr>
          </w:p>
        </w:tc>
        <w:tc>
          <w:tcPr>
            <w:tcW w:w="1034" w:type="dxa"/>
            <w:tcBorders>
              <w:bottom w:val="single" w:sz="4" w:space="0" w:color="000000" w:themeColor="text1"/>
            </w:tcBorders>
            <w:shd w:val="clear" w:color="auto" w:fill="C00000"/>
            <w:hideMark/>
          </w:tcPr>
          <w:p w14:paraId="7E894B1D"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General Fund Balance</w:t>
            </w:r>
            <w:r w:rsidRPr="00CB3DC4">
              <w:rPr>
                <w:b/>
                <w:bCs/>
                <w:color w:val="FFFFFF" w:themeColor="background1"/>
                <w:sz w:val="18"/>
                <w:szCs w:val="18"/>
              </w:rPr>
              <w:br/>
              <w:t>£000</w:t>
            </w:r>
          </w:p>
        </w:tc>
        <w:tc>
          <w:tcPr>
            <w:tcW w:w="1013" w:type="dxa"/>
            <w:tcBorders>
              <w:bottom w:val="single" w:sz="4" w:space="0" w:color="000000" w:themeColor="text1"/>
            </w:tcBorders>
            <w:shd w:val="clear" w:color="auto" w:fill="C00000"/>
            <w:hideMark/>
          </w:tcPr>
          <w:p w14:paraId="74139616"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Capital Receipts Reserve</w:t>
            </w:r>
            <w:r w:rsidRPr="00CB3DC4">
              <w:rPr>
                <w:b/>
                <w:bCs/>
                <w:color w:val="FFFFFF" w:themeColor="background1"/>
                <w:sz w:val="18"/>
                <w:szCs w:val="18"/>
              </w:rPr>
              <w:br/>
              <w:t>£000</w:t>
            </w:r>
          </w:p>
        </w:tc>
        <w:tc>
          <w:tcPr>
            <w:tcW w:w="1171" w:type="dxa"/>
            <w:tcBorders>
              <w:bottom w:val="single" w:sz="4" w:space="0" w:color="000000" w:themeColor="text1"/>
            </w:tcBorders>
            <w:shd w:val="clear" w:color="auto" w:fill="C00000"/>
            <w:hideMark/>
          </w:tcPr>
          <w:p w14:paraId="2E71C241" w14:textId="77777777" w:rsidR="001768C8" w:rsidRPr="00CB3DC4" w:rsidRDefault="001768C8" w:rsidP="001768C8">
            <w:pPr>
              <w:jc w:val="center"/>
              <w:rPr>
                <w:b/>
                <w:bCs/>
                <w:color w:val="FFFFFF" w:themeColor="background1"/>
                <w:sz w:val="18"/>
                <w:szCs w:val="18"/>
              </w:rPr>
            </w:pPr>
            <w:r w:rsidRPr="00CB3DC4">
              <w:rPr>
                <w:b/>
                <w:bCs/>
                <w:color w:val="FFFFFF" w:themeColor="background1"/>
                <w:sz w:val="18"/>
                <w:szCs w:val="18"/>
              </w:rPr>
              <w:t>Capital Grants Unapplied</w:t>
            </w:r>
            <w:r w:rsidRPr="00CB3DC4">
              <w:rPr>
                <w:b/>
                <w:bCs/>
                <w:color w:val="FFFFFF" w:themeColor="background1"/>
                <w:sz w:val="18"/>
                <w:szCs w:val="18"/>
              </w:rPr>
              <w:br/>
              <w:t>£000</w:t>
            </w:r>
          </w:p>
        </w:tc>
      </w:tr>
      <w:tr w:rsidR="001768C8" w:rsidRPr="00581F1D" w14:paraId="6B223D66" w14:textId="77777777" w:rsidTr="001768C8">
        <w:trPr>
          <w:divId w:val="77026059"/>
          <w:trHeight w:val="56"/>
        </w:trPr>
        <w:tc>
          <w:tcPr>
            <w:tcW w:w="993" w:type="dxa"/>
            <w:tcBorders>
              <w:bottom w:val="nil"/>
            </w:tcBorders>
            <w:hideMark/>
          </w:tcPr>
          <w:p w14:paraId="7B9C3F97" w14:textId="77777777" w:rsidR="001768C8" w:rsidRPr="00581F1D" w:rsidRDefault="001768C8" w:rsidP="001768C8">
            <w:pPr>
              <w:rPr>
                <w:b/>
                <w:bCs/>
                <w:sz w:val="18"/>
                <w:szCs w:val="18"/>
                <w:highlight w:val="yellow"/>
              </w:rPr>
            </w:pPr>
          </w:p>
        </w:tc>
        <w:tc>
          <w:tcPr>
            <w:tcW w:w="1013" w:type="dxa"/>
            <w:tcBorders>
              <w:bottom w:val="nil"/>
            </w:tcBorders>
            <w:hideMark/>
          </w:tcPr>
          <w:p w14:paraId="344072FA" w14:textId="77777777" w:rsidR="001768C8" w:rsidRPr="00581F1D" w:rsidRDefault="001768C8" w:rsidP="001768C8">
            <w:pPr>
              <w:rPr>
                <w:sz w:val="18"/>
                <w:szCs w:val="18"/>
                <w:highlight w:val="yellow"/>
              </w:rPr>
            </w:pPr>
          </w:p>
        </w:tc>
        <w:tc>
          <w:tcPr>
            <w:tcW w:w="1255" w:type="dxa"/>
            <w:tcBorders>
              <w:bottom w:val="nil"/>
            </w:tcBorders>
            <w:hideMark/>
          </w:tcPr>
          <w:p w14:paraId="2787A2AF" w14:textId="77777777" w:rsidR="001768C8" w:rsidRPr="00581F1D" w:rsidRDefault="001768C8" w:rsidP="001768C8">
            <w:pPr>
              <w:rPr>
                <w:sz w:val="18"/>
                <w:szCs w:val="18"/>
                <w:highlight w:val="yellow"/>
              </w:rPr>
            </w:pPr>
          </w:p>
        </w:tc>
        <w:tc>
          <w:tcPr>
            <w:tcW w:w="4394" w:type="dxa"/>
            <w:tcBorders>
              <w:bottom w:val="nil"/>
            </w:tcBorders>
            <w:vAlign w:val="center"/>
            <w:hideMark/>
          </w:tcPr>
          <w:p w14:paraId="1978E074" w14:textId="77777777" w:rsidR="001768C8" w:rsidRPr="00CB3DC4" w:rsidRDefault="001768C8" w:rsidP="001768C8">
            <w:pPr>
              <w:rPr>
                <w:b/>
                <w:bCs/>
                <w:sz w:val="18"/>
                <w:szCs w:val="18"/>
              </w:rPr>
            </w:pPr>
            <w:r w:rsidRPr="00CB3DC4">
              <w:rPr>
                <w:b/>
                <w:bCs/>
                <w:sz w:val="18"/>
                <w:szCs w:val="18"/>
              </w:rPr>
              <w:t>Adjustments to the Revenue Resources</w:t>
            </w:r>
          </w:p>
        </w:tc>
        <w:tc>
          <w:tcPr>
            <w:tcW w:w="1034" w:type="dxa"/>
            <w:tcBorders>
              <w:bottom w:val="nil"/>
            </w:tcBorders>
            <w:hideMark/>
          </w:tcPr>
          <w:p w14:paraId="4D47838D" w14:textId="77777777" w:rsidR="001768C8" w:rsidRPr="00581F1D" w:rsidRDefault="001768C8" w:rsidP="001768C8">
            <w:pPr>
              <w:rPr>
                <w:b/>
                <w:bCs/>
                <w:sz w:val="18"/>
                <w:szCs w:val="18"/>
                <w:highlight w:val="yellow"/>
              </w:rPr>
            </w:pPr>
          </w:p>
        </w:tc>
        <w:tc>
          <w:tcPr>
            <w:tcW w:w="1013" w:type="dxa"/>
            <w:tcBorders>
              <w:bottom w:val="nil"/>
            </w:tcBorders>
            <w:hideMark/>
          </w:tcPr>
          <w:p w14:paraId="4B8EA804" w14:textId="77777777" w:rsidR="001768C8" w:rsidRPr="00581F1D" w:rsidRDefault="001768C8" w:rsidP="001768C8">
            <w:pPr>
              <w:rPr>
                <w:sz w:val="18"/>
                <w:szCs w:val="18"/>
                <w:highlight w:val="yellow"/>
              </w:rPr>
            </w:pPr>
          </w:p>
        </w:tc>
        <w:tc>
          <w:tcPr>
            <w:tcW w:w="1171" w:type="dxa"/>
            <w:tcBorders>
              <w:bottom w:val="nil"/>
            </w:tcBorders>
            <w:hideMark/>
          </w:tcPr>
          <w:p w14:paraId="3AD07B98" w14:textId="77777777" w:rsidR="001768C8" w:rsidRPr="00581F1D" w:rsidRDefault="001768C8" w:rsidP="001768C8">
            <w:pPr>
              <w:jc w:val="right"/>
              <w:rPr>
                <w:sz w:val="18"/>
                <w:szCs w:val="18"/>
                <w:highlight w:val="yellow"/>
              </w:rPr>
            </w:pPr>
          </w:p>
        </w:tc>
      </w:tr>
      <w:tr w:rsidR="001768C8" w:rsidRPr="00581F1D" w14:paraId="311C025B" w14:textId="77777777" w:rsidTr="001768C8">
        <w:trPr>
          <w:divId w:val="77026059"/>
          <w:trHeight w:val="1020"/>
        </w:trPr>
        <w:tc>
          <w:tcPr>
            <w:tcW w:w="993" w:type="dxa"/>
            <w:tcBorders>
              <w:top w:val="nil"/>
              <w:bottom w:val="nil"/>
            </w:tcBorders>
            <w:noWrap/>
            <w:vAlign w:val="center"/>
            <w:hideMark/>
          </w:tcPr>
          <w:p w14:paraId="1B9A6153" w14:textId="77777777" w:rsidR="001768C8" w:rsidRPr="00581F1D" w:rsidRDefault="001768C8" w:rsidP="001768C8">
            <w:pPr>
              <w:jc w:val="right"/>
              <w:rPr>
                <w:sz w:val="18"/>
                <w:szCs w:val="18"/>
                <w:highlight w:val="yellow"/>
              </w:rPr>
            </w:pPr>
          </w:p>
        </w:tc>
        <w:tc>
          <w:tcPr>
            <w:tcW w:w="1013" w:type="dxa"/>
            <w:tcBorders>
              <w:top w:val="nil"/>
              <w:bottom w:val="nil"/>
            </w:tcBorders>
            <w:noWrap/>
            <w:vAlign w:val="center"/>
            <w:hideMark/>
          </w:tcPr>
          <w:p w14:paraId="0C947CF4" w14:textId="77777777" w:rsidR="001768C8" w:rsidRPr="00581F1D" w:rsidRDefault="001768C8" w:rsidP="001768C8">
            <w:pPr>
              <w:jc w:val="right"/>
              <w:rPr>
                <w:sz w:val="18"/>
                <w:szCs w:val="18"/>
                <w:highlight w:val="yellow"/>
              </w:rPr>
            </w:pPr>
          </w:p>
        </w:tc>
        <w:tc>
          <w:tcPr>
            <w:tcW w:w="1255" w:type="dxa"/>
            <w:tcBorders>
              <w:top w:val="nil"/>
              <w:bottom w:val="nil"/>
            </w:tcBorders>
            <w:noWrap/>
            <w:vAlign w:val="center"/>
            <w:hideMark/>
          </w:tcPr>
          <w:p w14:paraId="378A6147" w14:textId="77777777" w:rsidR="001768C8" w:rsidRPr="00581F1D" w:rsidRDefault="001768C8" w:rsidP="001768C8">
            <w:pPr>
              <w:jc w:val="right"/>
              <w:rPr>
                <w:sz w:val="18"/>
                <w:szCs w:val="18"/>
                <w:highlight w:val="yellow"/>
              </w:rPr>
            </w:pPr>
          </w:p>
        </w:tc>
        <w:tc>
          <w:tcPr>
            <w:tcW w:w="4394" w:type="dxa"/>
            <w:tcBorders>
              <w:top w:val="nil"/>
              <w:bottom w:val="nil"/>
            </w:tcBorders>
            <w:vAlign w:val="center"/>
            <w:hideMark/>
          </w:tcPr>
          <w:p w14:paraId="52C2A2F4" w14:textId="77777777" w:rsidR="001768C8" w:rsidRPr="00CB3DC4" w:rsidRDefault="001768C8" w:rsidP="001768C8">
            <w:pPr>
              <w:rPr>
                <w:sz w:val="18"/>
                <w:szCs w:val="18"/>
                <w:u w:val="single"/>
              </w:rPr>
            </w:pPr>
            <w:r w:rsidRPr="00CB3DC4">
              <w:rPr>
                <w:sz w:val="18"/>
                <w:szCs w:val="18"/>
                <w:u w:val="single"/>
              </w:rPr>
              <w:t>Amounts by which income and expenditure included in the Comprehensive Income and Expenditure Statement are different from revenue for the year calculated in accordance with statutory requirements:</w:t>
            </w:r>
          </w:p>
        </w:tc>
        <w:tc>
          <w:tcPr>
            <w:tcW w:w="1034" w:type="dxa"/>
            <w:tcBorders>
              <w:top w:val="nil"/>
              <w:bottom w:val="nil"/>
            </w:tcBorders>
            <w:noWrap/>
            <w:vAlign w:val="center"/>
            <w:hideMark/>
          </w:tcPr>
          <w:p w14:paraId="0FF25365" w14:textId="77777777" w:rsidR="001768C8" w:rsidRPr="00581F1D" w:rsidRDefault="001768C8" w:rsidP="001768C8">
            <w:pPr>
              <w:jc w:val="right"/>
              <w:rPr>
                <w:sz w:val="18"/>
                <w:szCs w:val="18"/>
                <w:highlight w:val="yellow"/>
                <w:u w:val="single"/>
              </w:rPr>
            </w:pPr>
          </w:p>
        </w:tc>
        <w:tc>
          <w:tcPr>
            <w:tcW w:w="1013" w:type="dxa"/>
            <w:tcBorders>
              <w:top w:val="nil"/>
              <w:bottom w:val="nil"/>
            </w:tcBorders>
            <w:noWrap/>
            <w:vAlign w:val="center"/>
            <w:hideMark/>
          </w:tcPr>
          <w:p w14:paraId="5E75FA9E" w14:textId="77777777" w:rsidR="001768C8" w:rsidRPr="00581F1D" w:rsidRDefault="001768C8" w:rsidP="001768C8">
            <w:pPr>
              <w:jc w:val="right"/>
              <w:rPr>
                <w:sz w:val="18"/>
                <w:szCs w:val="18"/>
                <w:highlight w:val="yellow"/>
              </w:rPr>
            </w:pPr>
          </w:p>
        </w:tc>
        <w:tc>
          <w:tcPr>
            <w:tcW w:w="1171" w:type="dxa"/>
            <w:tcBorders>
              <w:top w:val="nil"/>
              <w:bottom w:val="nil"/>
            </w:tcBorders>
            <w:noWrap/>
            <w:vAlign w:val="center"/>
            <w:hideMark/>
          </w:tcPr>
          <w:p w14:paraId="6F1C70B0" w14:textId="77777777" w:rsidR="001768C8" w:rsidRPr="00581F1D" w:rsidRDefault="001768C8" w:rsidP="001768C8">
            <w:pPr>
              <w:jc w:val="right"/>
              <w:rPr>
                <w:sz w:val="18"/>
                <w:szCs w:val="18"/>
                <w:highlight w:val="yellow"/>
              </w:rPr>
            </w:pPr>
          </w:p>
        </w:tc>
      </w:tr>
      <w:tr w:rsidR="00CB3DC4" w:rsidRPr="00581F1D" w14:paraId="3F1DCD30" w14:textId="77777777" w:rsidTr="001768C8">
        <w:trPr>
          <w:divId w:val="77026059"/>
          <w:trHeight w:val="510"/>
        </w:trPr>
        <w:tc>
          <w:tcPr>
            <w:tcW w:w="993" w:type="dxa"/>
            <w:tcBorders>
              <w:top w:val="nil"/>
              <w:bottom w:val="nil"/>
            </w:tcBorders>
            <w:noWrap/>
            <w:vAlign w:val="center"/>
            <w:hideMark/>
          </w:tcPr>
          <w:p w14:paraId="1A931EA0" w14:textId="1BA66307" w:rsidR="00CB3DC4" w:rsidRPr="00CB3DC4" w:rsidRDefault="00CB3DC4" w:rsidP="00CB3DC4">
            <w:pPr>
              <w:jc w:val="right"/>
              <w:rPr>
                <w:sz w:val="18"/>
                <w:szCs w:val="18"/>
              </w:rPr>
            </w:pPr>
            <w:r w:rsidRPr="00CB3DC4">
              <w:rPr>
                <w:sz w:val="18"/>
                <w:szCs w:val="18"/>
              </w:rPr>
              <w:t>(5,530)</w:t>
            </w:r>
          </w:p>
        </w:tc>
        <w:tc>
          <w:tcPr>
            <w:tcW w:w="1013" w:type="dxa"/>
            <w:tcBorders>
              <w:top w:val="nil"/>
              <w:bottom w:val="nil"/>
            </w:tcBorders>
            <w:noWrap/>
            <w:vAlign w:val="center"/>
            <w:hideMark/>
          </w:tcPr>
          <w:p w14:paraId="190A9121" w14:textId="6796DAD3" w:rsidR="00CB3DC4" w:rsidRPr="00CB3DC4" w:rsidRDefault="00CB3DC4" w:rsidP="00CB3DC4">
            <w:pPr>
              <w:jc w:val="right"/>
              <w:rPr>
                <w:sz w:val="18"/>
                <w:szCs w:val="18"/>
              </w:rPr>
            </w:pPr>
            <w:r w:rsidRPr="00CB3DC4">
              <w:rPr>
                <w:color w:val="000000"/>
                <w:sz w:val="18"/>
                <w:szCs w:val="18"/>
              </w:rPr>
              <w:t>0</w:t>
            </w:r>
          </w:p>
        </w:tc>
        <w:tc>
          <w:tcPr>
            <w:tcW w:w="1255" w:type="dxa"/>
            <w:tcBorders>
              <w:top w:val="nil"/>
              <w:bottom w:val="nil"/>
            </w:tcBorders>
            <w:noWrap/>
            <w:vAlign w:val="center"/>
            <w:hideMark/>
          </w:tcPr>
          <w:p w14:paraId="456E70E3" w14:textId="72B9048F" w:rsidR="00CB3DC4" w:rsidRPr="00CB3DC4" w:rsidRDefault="00CB3DC4" w:rsidP="00CB3DC4">
            <w:pPr>
              <w:jc w:val="right"/>
              <w:rPr>
                <w:sz w:val="18"/>
                <w:szCs w:val="18"/>
              </w:rPr>
            </w:pPr>
            <w:r w:rsidRPr="00CB3DC4">
              <w:rPr>
                <w:color w:val="000000"/>
                <w:sz w:val="18"/>
                <w:szCs w:val="18"/>
              </w:rPr>
              <w:t>0</w:t>
            </w:r>
          </w:p>
        </w:tc>
        <w:tc>
          <w:tcPr>
            <w:tcW w:w="4394" w:type="dxa"/>
            <w:tcBorders>
              <w:top w:val="nil"/>
              <w:bottom w:val="nil"/>
            </w:tcBorders>
            <w:vAlign w:val="center"/>
            <w:hideMark/>
          </w:tcPr>
          <w:p w14:paraId="38ED7C66" w14:textId="77777777" w:rsidR="00CB3DC4" w:rsidRPr="00CB3DC4" w:rsidRDefault="00CB3DC4" w:rsidP="00CB3DC4">
            <w:pPr>
              <w:rPr>
                <w:sz w:val="18"/>
                <w:szCs w:val="18"/>
              </w:rPr>
            </w:pPr>
            <w:r w:rsidRPr="00CB3DC4">
              <w:rPr>
                <w:sz w:val="18"/>
                <w:szCs w:val="18"/>
              </w:rPr>
              <w:t>Pension costs (transferred to (or from) the Pensions Reserve)</w:t>
            </w:r>
          </w:p>
        </w:tc>
        <w:tc>
          <w:tcPr>
            <w:tcW w:w="1034" w:type="dxa"/>
            <w:tcBorders>
              <w:top w:val="nil"/>
              <w:bottom w:val="nil"/>
            </w:tcBorders>
            <w:noWrap/>
            <w:vAlign w:val="center"/>
            <w:hideMark/>
          </w:tcPr>
          <w:p w14:paraId="09CA16EC" w14:textId="34487A76" w:rsidR="00CB3DC4" w:rsidRPr="00CB3DC4" w:rsidRDefault="00CB3DC4" w:rsidP="00CB3DC4">
            <w:pPr>
              <w:jc w:val="right"/>
              <w:rPr>
                <w:sz w:val="18"/>
                <w:szCs w:val="18"/>
                <w:highlight w:val="yellow"/>
              </w:rPr>
            </w:pPr>
            <w:r w:rsidRPr="00CB3DC4">
              <w:rPr>
                <w:sz w:val="18"/>
                <w:szCs w:val="18"/>
              </w:rPr>
              <w:t>(3,835)</w:t>
            </w:r>
          </w:p>
        </w:tc>
        <w:tc>
          <w:tcPr>
            <w:tcW w:w="1013" w:type="dxa"/>
            <w:tcBorders>
              <w:top w:val="nil"/>
              <w:bottom w:val="nil"/>
            </w:tcBorders>
            <w:noWrap/>
            <w:vAlign w:val="center"/>
            <w:hideMark/>
          </w:tcPr>
          <w:p w14:paraId="28DE0240" w14:textId="129A013B"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680912A9" w14:textId="32153C95" w:rsidR="00CB3DC4" w:rsidRPr="00CB3DC4" w:rsidRDefault="00CB3DC4" w:rsidP="00CB3DC4">
            <w:pPr>
              <w:jc w:val="right"/>
              <w:rPr>
                <w:sz w:val="18"/>
                <w:szCs w:val="18"/>
                <w:highlight w:val="yellow"/>
              </w:rPr>
            </w:pPr>
            <w:r w:rsidRPr="00CB3DC4">
              <w:rPr>
                <w:sz w:val="18"/>
                <w:szCs w:val="18"/>
              </w:rPr>
              <w:t>0</w:t>
            </w:r>
          </w:p>
        </w:tc>
      </w:tr>
      <w:tr w:rsidR="00CB3DC4" w:rsidRPr="00581F1D" w14:paraId="23F2011B" w14:textId="77777777" w:rsidTr="001768C8">
        <w:trPr>
          <w:divId w:val="77026059"/>
          <w:trHeight w:val="510"/>
        </w:trPr>
        <w:tc>
          <w:tcPr>
            <w:tcW w:w="993" w:type="dxa"/>
            <w:tcBorders>
              <w:top w:val="nil"/>
              <w:bottom w:val="nil"/>
            </w:tcBorders>
            <w:noWrap/>
            <w:vAlign w:val="center"/>
            <w:hideMark/>
          </w:tcPr>
          <w:p w14:paraId="75558493" w14:textId="36946CC8" w:rsidR="00CB3DC4" w:rsidRPr="00CB3DC4" w:rsidRDefault="00CB3DC4" w:rsidP="00CB3DC4">
            <w:pPr>
              <w:jc w:val="right"/>
              <w:rPr>
                <w:sz w:val="18"/>
                <w:szCs w:val="18"/>
              </w:rPr>
            </w:pPr>
            <w:r w:rsidRPr="00CB3DC4">
              <w:rPr>
                <w:sz w:val="18"/>
                <w:szCs w:val="18"/>
              </w:rPr>
              <w:t>(342</w:t>
            </w:r>
            <w:r w:rsidRPr="00CB3DC4">
              <w:rPr>
                <w:rFonts w:asciiTheme="minorHAnsi" w:hAnsiTheme="minorHAnsi" w:cstheme="minorBidi"/>
                <w:color w:val="auto"/>
              </w:rPr>
              <w:t>)</w:t>
            </w:r>
          </w:p>
        </w:tc>
        <w:tc>
          <w:tcPr>
            <w:tcW w:w="1013" w:type="dxa"/>
            <w:tcBorders>
              <w:top w:val="nil"/>
              <w:bottom w:val="nil"/>
            </w:tcBorders>
            <w:noWrap/>
            <w:vAlign w:val="center"/>
            <w:hideMark/>
          </w:tcPr>
          <w:p w14:paraId="6CCBE8F2" w14:textId="57C8882D" w:rsidR="00CB3DC4" w:rsidRPr="00CB3DC4" w:rsidRDefault="00CB3DC4" w:rsidP="00CB3DC4">
            <w:pPr>
              <w:jc w:val="right"/>
              <w:rPr>
                <w:sz w:val="18"/>
                <w:szCs w:val="18"/>
              </w:rPr>
            </w:pPr>
            <w:r w:rsidRPr="00CB3DC4">
              <w:rPr>
                <w:color w:val="000000"/>
                <w:sz w:val="18"/>
                <w:szCs w:val="18"/>
              </w:rPr>
              <w:t>0</w:t>
            </w:r>
          </w:p>
        </w:tc>
        <w:tc>
          <w:tcPr>
            <w:tcW w:w="1255" w:type="dxa"/>
            <w:tcBorders>
              <w:top w:val="nil"/>
              <w:bottom w:val="nil"/>
            </w:tcBorders>
            <w:noWrap/>
            <w:vAlign w:val="center"/>
            <w:hideMark/>
          </w:tcPr>
          <w:p w14:paraId="65B47B55" w14:textId="4E5D17EA" w:rsidR="00CB3DC4" w:rsidRPr="00CB3DC4" w:rsidRDefault="00CB3DC4" w:rsidP="00CB3DC4">
            <w:pPr>
              <w:jc w:val="right"/>
              <w:rPr>
                <w:sz w:val="18"/>
                <w:szCs w:val="18"/>
              </w:rPr>
            </w:pPr>
            <w:r w:rsidRPr="00CB3DC4">
              <w:rPr>
                <w:color w:val="000000"/>
                <w:sz w:val="18"/>
                <w:szCs w:val="18"/>
              </w:rPr>
              <w:t>0</w:t>
            </w:r>
          </w:p>
        </w:tc>
        <w:tc>
          <w:tcPr>
            <w:tcW w:w="4394" w:type="dxa"/>
            <w:tcBorders>
              <w:top w:val="nil"/>
              <w:bottom w:val="nil"/>
            </w:tcBorders>
            <w:vAlign w:val="center"/>
            <w:hideMark/>
          </w:tcPr>
          <w:p w14:paraId="57EC499D" w14:textId="77777777" w:rsidR="00CB3DC4" w:rsidRPr="00CB3DC4" w:rsidRDefault="00CB3DC4" w:rsidP="00CB3DC4">
            <w:pPr>
              <w:rPr>
                <w:sz w:val="18"/>
                <w:szCs w:val="18"/>
              </w:rPr>
            </w:pPr>
            <w:r w:rsidRPr="00CB3DC4">
              <w:rPr>
                <w:sz w:val="18"/>
                <w:szCs w:val="18"/>
              </w:rPr>
              <w:t>Council tax and NDR (transfers to or from the Collection Fund Adjustment Account)</w:t>
            </w:r>
          </w:p>
        </w:tc>
        <w:tc>
          <w:tcPr>
            <w:tcW w:w="1034" w:type="dxa"/>
            <w:tcBorders>
              <w:top w:val="nil"/>
              <w:bottom w:val="nil"/>
            </w:tcBorders>
            <w:noWrap/>
            <w:vAlign w:val="center"/>
            <w:hideMark/>
          </w:tcPr>
          <w:p w14:paraId="1ED0EECB" w14:textId="7409CBFA" w:rsidR="00CB3DC4" w:rsidRPr="00CB3DC4" w:rsidRDefault="00CB3DC4" w:rsidP="00CB3DC4">
            <w:pPr>
              <w:jc w:val="right"/>
              <w:rPr>
                <w:sz w:val="18"/>
                <w:szCs w:val="18"/>
                <w:highlight w:val="yellow"/>
              </w:rPr>
            </w:pPr>
            <w:r w:rsidRPr="00CB3DC4">
              <w:rPr>
                <w:sz w:val="18"/>
                <w:szCs w:val="18"/>
              </w:rPr>
              <w:t>(234)</w:t>
            </w:r>
          </w:p>
        </w:tc>
        <w:tc>
          <w:tcPr>
            <w:tcW w:w="1013" w:type="dxa"/>
            <w:tcBorders>
              <w:top w:val="nil"/>
              <w:bottom w:val="nil"/>
            </w:tcBorders>
            <w:noWrap/>
            <w:vAlign w:val="center"/>
            <w:hideMark/>
          </w:tcPr>
          <w:p w14:paraId="5065A4A8" w14:textId="45B354E4"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666AA2BC" w14:textId="426CE53B" w:rsidR="00CB3DC4" w:rsidRPr="00CB3DC4" w:rsidRDefault="00CB3DC4" w:rsidP="00CB3DC4">
            <w:pPr>
              <w:jc w:val="right"/>
              <w:rPr>
                <w:sz w:val="18"/>
                <w:szCs w:val="18"/>
                <w:highlight w:val="yellow"/>
              </w:rPr>
            </w:pPr>
            <w:r w:rsidRPr="00CB3DC4">
              <w:rPr>
                <w:sz w:val="18"/>
                <w:szCs w:val="18"/>
              </w:rPr>
              <w:t>0</w:t>
            </w:r>
          </w:p>
        </w:tc>
      </w:tr>
      <w:tr w:rsidR="00CB3DC4" w:rsidRPr="00581F1D" w14:paraId="271F195A" w14:textId="77777777" w:rsidTr="001768C8">
        <w:trPr>
          <w:divId w:val="77026059"/>
          <w:trHeight w:val="510"/>
        </w:trPr>
        <w:tc>
          <w:tcPr>
            <w:tcW w:w="993" w:type="dxa"/>
            <w:tcBorders>
              <w:top w:val="nil"/>
              <w:bottom w:val="nil"/>
            </w:tcBorders>
            <w:vAlign w:val="center"/>
            <w:hideMark/>
          </w:tcPr>
          <w:p w14:paraId="1621377C" w14:textId="03046044" w:rsidR="00CB3DC4" w:rsidRPr="00CB3DC4" w:rsidRDefault="00CB3DC4" w:rsidP="00CB3DC4">
            <w:pPr>
              <w:jc w:val="right"/>
              <w:rPr>
                <w:sz w:val="18"/>
                <w:szCs w:val="18"/>
              </w:rPr>
            </w:pPr>
            <w:r w:rsidRPr="00CB3DC4">
              <w:rPr>
                <w:sz w:val="18"/>
                <w:szCs w:val="18"/>
              </w:rPr>
              <w:t>52</w:t>
            </w:r>
          </w:p>
        </w:tc>
        <w:tc>
          <w:tcPr>
            <w:tcW w:w="1013" w:type="dxa"/>
            <w:tcBorders>
              <w:top w:val="nil"/>
              <w:bottom w:val="nil"/>
            </w:tcBorders>
            <w:noWrap/>
            <w:vAlign w:val="center"/>
            <w:hideMark/>
          </w:tcPr>
          <w:p w14:paraId="135A5F40" w14:textId="1163AC33" w:rsidR="00CB3DC4" w:rsidRPr="00CB3DC4" w:rsidRDefault="00CB3DC4" w:rsidP="00CB3DC4">
            <w:pPr>
              <w:jc w:val="right"/>
              <w:rPr>
                <w:sz w:val="18"/>
                <w:szCs w:val="18"/>
              </w:rPr>
            </w:pPr>
            <w:r w:rsidRPr="00CB3DC4">
              <w:rPr>
                <w:color w:val="000000"/>
                <w:sz w:val="18"/>
                <w:szCs w:val="18"/>
              </w:rPr>
              <w:t>0</w:t>
            </w:r>
          </w:p>
        </w:tc>
        <w:tc>
          <w:tcPr>
            <w:tcW w:w="1255" w:type="dxa"/>
            <w:tcBorders>
              <w:top w:val="nil"/>
              <w:bottom w:val="nil"/>
            </w:tcBorders>
            <w:noWrap/>
            <w:vAlign w:val="center"/>
            <w:hideMark/>
          </w:tcPr>
          <w:p w14:paraId="0D04CD81" w14:textId="084615F6" w:rsidR="00CB3DC4" w:rsidRPr="00CB3DC4" w:rsidRDefault="00CB3DC4" w:rsidP="00CB3DC4">
            <w:pPr>
              <w:jc w:val="right"/>
              <w:rPr>
                <w:sz w:val="18"/>
                <w:szCs w:val="18"/>
              </w:rPr>
            </w:pPr>
            <w:r w:rsidRPr="00CB3DC4">
              <w:rPr>
                <w:color w:val="000000"/>
                <w:sz w:val="18"/>
                <w:szCs w:val="18"/>
              </w:rPr>
              <w:t>0</w:t>
            </w:r>
          </w:p>
        </w:tc>
        <w:tc>
          <w:tcPr>
            <w:tcW w:w="4394" w:type="dxa"/>
            <w:tcBorders>
              <w:top w:val="nil"/>
              <w:bottom w:val="nil"/>
            </w:tcBorders>
            <w:vAlign w:val="center"/>
            <w:hideMark/>
          </w:tcPr>
          <w:p w14:paraId="0C4C8AA2" w14:textId="77777777" w:rsidR="00CB3DC4" w:rsidRPr="00CB3DC4" w:rsidRDefault="00CB3DC4" w:rsidP="00CB3DC4">
            <w:pPr>
              <w:rPr>
                <w:sz w:val="18"/>
                <w:szCs w:val="18"/>
              </w:rPr>
            </w:pPr>
            <w:r w:rsidRPr="00CB3DC4">
              <w:rPr>
                <w:sz w:val="18"/>
                <w:szCs w:val="18"/>
              </w:rPr>
              <w:t>Holiday pay (transferred to the Accumulated Absences Reserve)</w:t>
            </w:r>
          </w:p>
        </w:tc>
        <w:tc>
          <w:tcPr>
            <w:tcW w:w="1034" w:type="dxa"/>
            <w:tcBorders>
              <w:top w:val="nil"/>
              <w:bottom w:val="nil"/>
            </w:tcBorders>
            <w:vAlign w:val="center"/>
            <w:hideMark/>
          </w:tcPr>
          <w:p w14:paraId="6F6F283D" w14:textId="11484F2F" w:rsidR="00CB3DC4" w:rsidRPr="00CB3DC4" w:rsidRDefault="00CB3DC4" w:rsidP="00CB3DC4">
            <w:pPr>
              <w:jc w:val="right"/>
              <w:rPr>
                <w:sz w:val="18"/>
                <w:szCs w:val="18"/>
                <w:highlight w:val="yellow"/>
              </w:rPr>
            </w:pPr>
            <w:r w:rsidRPr="00CB3DC4">
              <w:rPr>
                <w:sz w:val="18"/>
                <w:szCs w:val="18"/>
              </w:rPr>
              <w:t>28</w:t>
            </w:r>
          </w:p>
        </w:tc>
        <w:tc>
          <w:tcPr>
            <w:tcW w:w="1013" w:type="dxa"/>
            <w:tcBorders>
              <w:top w:val="nil"/>
              <w:bottom w:val="nil"/>
            </w:tcBorders>
            <w:noWrap/>
            <w:vAlign w:val="center"/>
            <w:hideMark/>
          </w:tcPr>
          <w:p w14:paraId="16679FA1" w14:textId="44D19D70"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20639385" w14:textId="47208F35" w:rsidR="00CB3DC4" w:rsidRPr="00CB3DC4" w:rsidRDefault="00CB3DC4" w:rsidP="00CB3DC4">
            <w:pPr>
              <w:jc w:val="right"/>
              <w:rPr>
                <w:sz w:val="18"/>
                <w:szCs w:val="18"/>
                <w:highlight w:val="yellow"/>
              </w:rPr>
            </w:pPr>
            <w:r w:rsidRPr="00CB3DC4">
              <w:rPr>
                <w:sz w:val="18"/>
                <w:szCs w:val="18"/>
              </w:rPr>
              <w:t>0</w:t>
            </w:r>
          </w:p>
        </w:tc>
      </w:tr>
      <w:tr w:rsidR="00CB3DC4" w:rsidRPr="00581F1D" w14:paraId="7B251BA1" w14:textId="77777777" w:rsidTr="001768C8">
        <w:trPr>
          <w:divId w:val="77026059"/>
          <w:trHeight w:val="1020"/>
        </w:trPr>
        <w:tc>
          <w:tcPr>
            <w:tcW w:w="993" w:type="dxa"/>
            <w:tcBorders>
              <w:top w:val="nil"/>
            </w:tcBorders>
            <w:noWrap/>
            <w:vAlign w:val="center"/>
            <w:hideMark/>
          </w:tcPr>
          <w:p w14:paraId="6F1C68D6" w14:textId="3EBCE126" w:rsidR="00CB3DC4" w:rsidRPr="00CB3DC4" w:rsidRDefault="00CB3DC4" w:rsidP="00CB3DC4">
            <w:pPr>
              <w:jc w:val="right"/>
              <w:rPr>
                <w:sz w:val="18"/>
                <w:szCs w:val="18"/>
              </w:rPr>
            </w:pPr>
            <w:r w:rsidRPr="00CB3DC4">
              <w:rPr>
                <w:sz w:val="18"/>
                <w:szCs w:val="18"/>
              </w:rPr>
              <w:t>(3,817)</w:t>
            </w:r>
          </w:p>
        </w:tc>
        <w:tc>
          <w:tcPr>
            <w:tcW w:w="1013" w:type="dxa"/>
            <w:tcBorders>
              <w:top w:val="nil"/>
            </w:tcBorders>
            <w:noWrap/>
            <w:vAlign w:val="center"/>
            <w:hideMark/>
          </w:tcPr>
          <w:p w14:paraId="2FEEBD19" w14:textId="46C23E88" w:rsidR="00CB3DC4" w:rsidRPr="00CB3DC4" w:rsidRDefault="00CB3DC4" w:rsidP="00CB3DC4">
            <w:pPr>
              <w:jc w:val="right"/>
              <w:rPr>
                <w:sz w:val="18"/>
                <w:szCs w:val="18"/>
              </w:rPr>
            </w:pPr>
            <w:r w:rsidRPr="00CB3DC4">
              <w:rPr>
                <w:color w:val="000000"/>
                <w:sz w:val="18"/>
                <w:szCs w:val="18"/>
              </w:rPr>
              <w:t>0</w:t>
            </w:r>
          </w:p>
        </w:tc>
        <w:tc>
          <w:tcPr>
            <w:tcW w:w="1255" w:type="dxa"/>
            <w:tcBorders>
              <w:top w:val="nil"/>
            </w:tcBorders>
            <w:noWrap/>
            <w:vAlign w:val="center"/>
            <w:hideMark/>
          </w:tcPr>
          <w:p w14:paraId="74D93C86" w14:textId="1FF67FBF" w:rsidR="00CB3DC4" w:rsidRPr="00CB3DC4" w:rsidRDefault="00CB3DC4" w:rsidP="00CB3DC4">
            <w:pPr>
              <w:jc w:val="right"/>
              <w:rPr>
                <w:sz w:val="18"/>
                <w:szCs w:val="18"/>
              </w:rPr>
            </w:pPr>
            <w:r w:rsidRPr="00CB3DC4">
              <w:rPr>
                <w:color w:val="000000"/>
                <w:sz w:val="18"/>
                <w:szCs w:val="18"/>
              </w:rPr>
              <w:t>0</w:t>
            </w:r>
          </w:p>
        </w:tc>
        <w:tc>
          <w:tcPr>
            <w:tcW w:w="4394" w:type="dxa"/>
            <w:tcBorders>
              <w:top w:val="nil"/>
            </w:tcBorders>
            <w:vAlign w:val="center"/>
            <w:hideMark/>
          </w:tcPr>
          <w:p w14:paraId="4CF3D5B8" w14:textId="77777777" w:rsidR="00CB3DC4" w:rsidRPr="00CB3DC4" w:rsidRDefault="00CB3DC4" w:rsidP="00CB3DC4">
            <w:pPr>
              <w:rPr>
                <w:sz w:val="18"/>
                <w:szCs w:val="18"/>
              </w:rPr>
            </w:pPr>
            <w:r w:rsidRPr="00CB3DC4">
              <w:rPr>
                <w:sz w:val="18"/>
                <w:szCs w:val="18"/>
              </w:rPr>
              <w:t>Reversal of entries included in the Surplus or Deficit on the Provision of Services in relation to capital expenditure (these items are charged to the Capital Adjustment Account)</w:t>
            </w:r>
          </w:p>
        </w:tc>
        <w:tc>
          <w:tcPr>
            <w:tcW w:w="1034" w:type="dxa"/>
            <w:tcBorders>
              <w:top w:val="nil"/>
            </w:tcBorders>
            <w:noWrap/>
            <w:vAlign w:val="center"/>
            <w:hideMark/>
          </w:tcPr>
          <w:p w14:paraId="415AC331" w14:textId="1A3F97C4" w:rsidR="00CB3DC4" w:rsidRPr="00CB3DC4" w:rsidRDefault="00CB3DC4" w:rsidP="00CB3DC4">
            <w:pPr>
              <w:jc w:val="right"/>
              <w:rPr>
                <w:sz w:val="18"/>
                <w:szCs w:val="18"/>
                <w:highlight w:val="yellow"/>
              </w:rPr>
            </w:pPr>
            <w:r w:rsidRPr="00CB3DC4">
              <w:rPr>
                <w:sz w:val="18"/>
                <w:szCs w:val="18"/>
              </w:rPr>
              <w:t>(5,548)</w:t>
            </w:r>
          </w:p>
        </w:tc>
        <w:tc>
          <w:tcPr>
            <w:tcW w:w="1013" w:type="dxa"/>
            <w:tcBorders>
              <w:top w:val="nil"/>
            </w:tcBorders>
            <w:noWrap/>
            <w:vAlign w:val="center"/>
            <w:hideMark/>
          </w:tcPr>
          <w:p w14:paraId="51FF165A" w14:textId="7027D682" w:rsidR="00CB3DC4" w:rsidRPr="00CB3DC4" w:rsidRDefault="00CB3DC4" w:rsidP="00CB3DC4">
            <w:pPr>
              <w:jc w:val="right"/>
              <w:rPr>
                <w:sz w:val="18"/>
                <w:szCs w:val="18"/>
                <w:highlight w:val="yellow"/>
              </w:rPr>
            </w:pPr>
            <w:r w:rsidRPr="00CB3DC4">
              <w:rPr>
                <w:sz w:val="18"/>
                <w:szCs w:val="18"/>
              </w:rPr>
              <w:t>0</w:t>
            </w:r>
          </w:p>
        </w:tc>
        <w:tc>
          <w:tcPr>
            <w:tcW w:w="1171" w:type="dxa"/>
            <w:tcBorders>
              <w:top w:val="nil"/>
            </w:tcBorders>
            <w:noWrap/>
            <w:vAlign w:val="center"/>
            <w:hideMark/>
          </w:tcPr>
          <w:p w14:paraId="42095595" w14:textId="69AAABB4" w:rsidR="00CB3DC4" w:rsidRPr="00CB3DC4" w:rsidRDefault="00CB3DC4" w:rsidP="00CB3DC4">
            <w:pPr>
              <w:jc w:val="right"/>
              <w:rPr>
                <w:sz w:val="18"/>
                <w:szCs w:val="18"/>
                <w:highlight w:val="yellow"/>
              </w:rPr>
            </w:pPr>
            <w:r w:rsidRPr="00CB3DC4">
              <w:rPr>
                <w:sz w:val="18"/>
                <w:szCs w:val="18"/>
              </w:rPr>
              <w:t>0</w:t>
            </w:r>
          </w:p>
        </w:tc>
      </w:tr>
      <w:tr w:rsidR="00CB3DC4" w:rsidRPr="002D480A" w14:paraId="719AE287" w14:textId="77777777" w:rsidTr="002D480A">
        <w:trPr>
          <w:divId w:val="77026059"/>
          <w:trHeight w:val="270"/>
        </w:trPr>
        <w:tc>
          <w:tcPr>
            <w:tcW w:w="993" w:type="dxa"/>
            <w:tcBorders>
              <w:bottom w:val="single" w:sz="4" w:space="0" w:color="000000" w:themeColor="text1"/>
            </w:tcBorders>
            <w:shd w:val="clear" w:color="auto" w:fill="C00000"/>
            <w:noWrap/>
            <w:vAlign w:val="center"/>
            <w:hideMark/>
          </w:tcPr>
          <w:p w14:paraId="59A1DBE9" w14:textId="73E54BB5"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(9,637)</w:t>
            </w:r>
          </w:p>
        </w:tc>
        <w:tc>
          <w:tcPr>
            <w:tcW w:w="1013" w:type="dxa"/>
            <w:tcBorders>
              <w:bottom w:val="single" w:sz="4" w:space="0" w:color="000000" w:themeColor="text1"/>
            </w:tcBorders>
            <w:shd w:val="clear" w:color="auto" w:fill="C00000"/>
            <w:noWrap/>
            <w:vAlign w:val="center"/>
            <w:hideMark/>
          </w:tcPr>
          <w:p w14:paraId="317E4D31" w14:textId="2A106B64"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1255" w:type="dxa"/>
            <w:tcBorders>
              <w:bottom w:val="single" w:sz="4" w:space="0" w:color="000000" w:themeColor="text1"/>
            </w:tcBorders>
            <w:shd w:val="clear" w:color="auto" w:fill="C00000"/>
            <w:noWrap/>
            <w:vAlign w:val="center"/>
            <w:hideMark/>
          </w:tcPr>
          <w:p w14:paraId="55641895" w14:textId="0D420D8D"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4394" w:type="dxa"/>
            <w:tcBorders>
              <w:bottom w:val="single" w:sz="4" w:space="0" w:color="000000" w:themeColor="text1"/>
            </w:tcBorders>
            <w:shd w:val="clear" w:color="auto" w:fill="C00000"/>
            <w:vAlign w:val="center"/>
            <w:hideMark/>
          </w:tcPr>
          <w:p w14:paraId="7C0FE66A" w14:textId="77777777" w:rsidR="00CB3DC4" w:rsidRPr="002D480A" w:rsidRDefault="00CB3DC4" w:rsidP="00CB3DC4">
            <w:pPr>
              <w:rPr>
                <w:b/>
                <w:bCs/>
                <w:color w:val="FFFFFF" w:themeColor="background1"/>
                <w:sz w:val="18"/>
                <w:szCs w:val="18"/>
              </w:rPr>
            </w:pPr>
            <w:r w:rsidRPr="002D480A">
              <w:rPr>
                <w:b/>
                <w:bCs/>
                <w:color w:val="FFFFFF" w:themeColor="background1"/>
                <w:sz w:val="18"/>
                <w:szCs w:val="18"/>
              </w:rPr>
              <w:t>Total Adjustments to Revenue Resources</w:t>
            </w:r>
          </w:p>
        </w:tc>
        <w:tc>
          <w:tcPr>
            <w:tcW w:w="1034" w:type="dxa"/>
            <w:tcBorders>
              <w:bottom w:val="single" w:sz="4" w:space="0" w:color="000000" w:themeColor="text1"/>
            </w:tcBorders>
            <w:shd w:val="clear" w:color="auto" w:fill="C00000"/>
            <w:noWrap/>
            <w:vAlign w:val="center"/>
            <w:hideMark/>
          </w:tcPr>
          <w:p w14:paraId="09076BFE" w14:textId="72828089"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(9,589)</w:t>
            </w:r>
          </w:p>
        </w:tc>
        <w:tc>
          <w:tcPr>
            <w:tcW w:w="1013" w:type="dxa"/>
            <w:tcBorders>
              <w:bottom w:val="single" w:sz="4" w:space="0" w:color="000000" w:themeColor="text1"/>
            </w:tcBorders>
            <w:shd w:val="clear" w:color="auto" w:fill="C00000"/>
            <w:noWrap/>
            <w:vAlign w:val="center"/>
            <w:hideMark/>
          </w:tcPr>
          <w:p w14:paraId="7CC6AFEF" w14:textId="314C8E09"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0</w:t>
            </w:r>
          </w:p>
        </w:tc>
        <w:tc>
          <w:tcPr>
            <w:tcW w:w="1171" w:type="dxa"/>
            <w:tcBorders>
              <w:bottom w:val="single" w:sz="4" w:space="0" w:color="000000" w:themeColor="text1"/>
            </w:tcBorders>
            <w:shd w:val="clear" w:color="auto" w:fill="C00000"/>
            <w:noWrap/>
            <w:vAlign w:val="center"/>
            <w:hideMark/>
          </w:tcPr>
          <w:p w14:paraId="6D585AA8" w14:textId="353EBA0C"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0</w:t>
            </w:r>
          </w:p>
        </w:tc>
      </w:tr>
      <w:tr w:rsidR="00CB3DC4" w:rsidRPr="00581F1D" w14:paraId="62C3B557" w14:textId="77777777" w:rsidTr="001768C8">
        <w:trPr>
          <w:divId w:val="77026059"/>
          <w:trHeight w:val="525"/>
        </w:trPr>
        <w:tc>
          <w:tcPr>
            <w:tcW w:w="993" w:type="dxa"/>
            <w:tcBorders>
              <w:bottom w:val="nil"/>
            </w:tcBorders>
            <w:noWrap/>
            <w:vAlign w:val="center"/>
            <w:hideMark/>
          </w:tcPr>
          <w:p w14:paraId="5DF14CDA" w14:textId="77777777" w:rsidR="00CB3DC4" w:rsidRPr="00CB3DC4" w:rsidRDefault="00CB3DC4" w:rsidP="00CB3DC4">
            <w:pPr>
              <w:jc w:val="right"/>
              <w:rPr>
                <w:b/>
                <w:bCs/>
                <w:sz w:val="18"/>
                <w:szCs w:val="18"/>
              </w:rPr>
            </w:pPr>
          </w:p>
        </w:tc>
        <w:tc>
          <w:tcPr>
            <w:tcW w:w="1013" w:type="dxa"/>
            <w:tcBorders>
              <w:bottom w:val="nil"/>
            </w:tcBorders>
            <w:noWrap/>
            <w:vAlign w:val="center"/>
            <w:hideMark/>
          </w:tcPr>
          <w:p w14:paraId="0D1E321F" w14:textId="77777777" w:rsidR="00CB3DC4" w:rsidRPr="00CB3DC4" w:rsidRDefault="00CB3DC4" w:rsidP="00CB3DC4">
            <w:pPr>
              <w:jc w:val="right"/>
              <w:rPr>
                <w:sz w:val="18"/>
                <w:szCs w:val="18"/>
              </w:rPr>
            </w:pPr>
          </w:p>
        </w:tc>
        <w:tc>
          <w:tcPr>
            <w:tcW w:w="1255" w:type="dxa"/>
            <w:tcBorders>
              <w:bottom w:val="nil"/>
            </w:tcBorders>
            <w:noWrap/>
            <w:vAlign w:val="center"/>
            <w:hideMark/>
          </w:tcPr>
          <w:p w14:paraId="5A758A74" w14:textId="77777777" w:rsidR="00CB3DC4" w:rsidRPr="00CB3DC4" w:rsidRDefault="00CB3DC4" w:rsidP="00CB3DC4">
            <w:pPr>
              <w:jc w:val="right"/>
              <w:rPr>
                <w:sz w:val="18"/>
                <w:szCs w:val="18"/>
              </w:rPr>
            </w:pPr>
          </w:p>
        </w:tc>
        <w:tc>
          <w:tcPr>
            <w:tcW w:w="4394" w:type="dxa"/>
            <w:tcBorders>
              <w:bottom w:val="nil"/>
            </w:tcBorders>
            <w:vAlign w:val="center"/>
            <w:hideMark/>
          </w:tcPr>
          <w:p w14:paraId="6A4D7102" w14:textId="77777777" w:rsidR="00CB3DC4" w:rsidRPr="00CB3DC4" w:rsidRDefault="00CB3DC4" w:rsidP="00CB3DC4">
            <w:pPr>
              <w:rPr>
                <w:b/>
                <w:bCs/>
                <w:sz w:val="18"/>
                <w:szCs w:val="18"/>
              </w:rPr>
            </w:pPr>
            <w:r w:rsidRPr="00CB3DC4">
              <w:rPr>
                <w:b/>
                <w:bCs/>
                <w:sz w:val="18"/>
                <w:szCs w:val="18"/>
              </w:rPr>
              <w:t>Adjustments between Revenue and Capital Resources</w:t>
            </w:r>
          </w:p>
        </w:tc>
        <w:tc>
          <w:tcPr>
            <w:tcW w:w="1034" w:type="dxa"/>
            <w:tcBorders>
              <w:bottom w:val="nil"/>
            </w:tcBorders>
            <w:noWrap/>
            <w:vAlign w:val="center"/>
            <w:hideMark/>
          </w:tcPr>
          <w:p w14:paraId="37F55702" w14:textId="42741C66" w:rsidR="00CB3DC4" w:rsidRPr="00CB3DC4" w:rsidRDefault="00CB3DC4" w:rsidP="00CB3DC4">
            <w:pPr>
              <w:jc w:val="right"/>
              <w:rPr>
                <w:b/>
                <w:bCs/>
                <w:sz w:val="18"/>
                <w:szCs w:val="18"/>
                <w:highlight w:val="yellow"/>
              </w:rPr>
            </w:pPr>
            <w:r w:rsidRPr="00CB3DC4">
              <w:rPr>
                <w:sz w:val="18"/>
                <w:szCs w:val="18"/>
              </w:rPr>
              <w:t> </w:t>
            </w:r>
          </w:p>
        </w:tc>
        <w:tc>
          <w:tcPr>
            <w:tcW w:w="1013" w:type="dxa"/>
            <w:tcBorders>
              <w:bottom w:val="nil"/>
            </w:tcBorders>
            <w:noWrap/>
            <w:vAlign w:val="center"/>
            <w:hideMark/>
          </w:tcPr>
          <w:p w14:paraId="5A17B62D" w14:textId="77777777" w:rsidR="00CB3DC4" w:rsidRPr="00CB3DC4" w:rsidRDefault="00CB3DC4" w:rsidP="00CB3DC4">
            <w:pPr>
              <w:jc w:val="right"/>
              <w:rPr>
                <w:sz w:val="18"/>
                <w:szCs w:val="18"/>
                <w:highlight w:val="yellow"/>
              </w:rPr>
            </w:pPr>
          </w:p>
        </w:tc>
        <w:tc>
          <w:tcPr>
            <w:tcW w:w="1171" w:type="dxa"/>
            <w:tcBorders>
              <w:bottom w:val="nil"/>
            </w:tcBorders>
            <w:noWrap/>
            <w:vAlign w:val="center"/>
            <w:hideMark/>
          </w:tcPr>
          <w:p w14:paraId="5AB4BD01" w14:textId="7B725E2D" w:rsidR="00CB3DC4" w:rsidRPr="00CB3DC4" w:rsidRDefault="00CB3DC4" w:rsidP="00CB3DC4">
            <w:pPr>
              <w:jc w:val="right"/>
              <w:rPr>
                <w:sz w:val="18"/>
                <w:szCs w:val="18"/>
                <w:highlight w:val="yellow"/>
              </w:rPr>
            </w:pPr>
            <w:r w:rsidRPr="00CB3DC4">
              <w:rPr>
                <w:sz w:val="18"/>
                <w:szCs w:val="18"/>
              </w:rPr>
              <w:t> </w:t>
            </w:r>
          </w:p>
        </w:tc>
      </w:tr>
      <w:tr w:rsidR="00CB3DC4" w:rsidRPr="00581F1D" w14:paraId="2BB9905F" w14:textId="77777777" w:rsidTr="001A345D">
        <w:trPr>
          <w:divId w:val="77026059"/>
          <w:trHeight w:val="404"/>
        </w:trPr>
        <w:tc>
          <w:tcPr>
            <w:tcW w:w="993" w:type="dxa"/>
            <w:tcBorders>
              <w:top w:val="nil"/>
              <w:bottom w:val="nil"/>
            </w:tcBorders>
            <w:noWrap/>
            <w:vAlign w:val="center"/>
            <w:hideMark/>
          </w:tcPr>
          <w:p w14:paraId="0910AC9E" w14:textId="5CD76CC2" w:rsidR="00CB3DC4" w:rsidRPr="00CB3DC4" w:rsidRDefault="00CB3DC4" w:rsidP="00CB3DC4">
            <w:pPr>
              <w:jc w:val="right"/>
              <w:rPr>
                <w:sz w:val="18"/>
                <w:szCs w:val="18"/>
              </w:rPr>
            </w:pPr>
            <w:r w:rsidRPr="00CB3DC4">
              <w:rPr>
                <w:sz w:val="18"/>
                <w:szCs w:val="18"/>
              </w:rPr>
              <w:t>49</w:t>
            </w:r>
          </w:p>
        </w:tc>
        <w:tc>
          <w:tcPr>
            <w:tcW w:w="1013" w:type="dxa"/>
            <w:tcBorders>
              <w:top w:val="nil"/>
              <w:bottom w:val="nil"/>
            </w:tcBorders>
            <w:noWrap/>
            <w:vAlign w:val="center"/>
            <w:hideMark/>
          </w:tcPr>
          <w:p w14:paraId="5FBACCFD" w14:textId="35BFE2A9" w:rsidR="00CB3DC4" w:rsidRPr="00CB3DC4" w:rsidRDefault="00CB3DC4" w:rsidP="00CB3DC4">
            <w:pPr>
              <w:jc w:val="right"/>
              <w:rPr>
                <w:sz w:val="18"/>
                <w:szCs w:val="18"/>
              </w:rPr>
            </w:pPr>
            <w:r w:rsidRPr="00CB3DC4">
              <w:rPr>
                <w:color w:val="000000"/>
                <w:sz w:val="18"/>
                <w:szCs w:val="18"/>
              </w:rPr>
              <w:t>(49)</w:t>
            </w:r>
          </w:p>
        </w:tc>
        <w:tc>
          <w:tcPr>
            <w:tcW w:w="1255" w:type="dxa"/>
            <w:tcBorders>
              <w:top w:val="nil"/>
              <w:bottom w:val="nil"/>
            </w:tcBorders>
            <w:noWrap/>
            <w:vAlign w:val="center"/>
            <w:hideMark/>
          </w:tcPr>
          <w:p w14:paraId="1C56EA77" w14:textId="1BE2D477" w:rsidR="00CB3DC4" w:rsidRPr="00CB3DC4" w:rsidRDefault="00CB3DC4" w:rsidP="00CB3DC4">
            <w:pPr>
              <w:jc w:val="right"/>
              <w:rPr>
                <w:sz w:val="18"/>
                <w:szCs w:val="18"/>
              </w:rPr>
            </w:pPr>
            <w:r w:rsidRPr="00CB3DC4">
              <w:rPr>
                <w:color w:val="000000"/>
                <w:sz w:val="18"/>
                <w:szCs w:val="18"/>
              </w:rPr>
              <w:t>0</w:t>
            </w:r>
          </w:p>
        </w:tc>
        <w:tc>
          <w:tcPr>
            <w:tcW w:w="4394" w:type="dxa"/>
            <w:tcBorders>
              <w:top w:val="nil"/>
              <w:bottom w:val="nil"/>
            </w:tcBorders>
            <w:vAlign w:val="center"/>
            <w:hideMark/>
          </w:tcPr>
          <w:p w14:paraId="4D6DA7EE" w14:textId="77777777" w:rsidR="00CB3DC4" w:rsidRPr="00CB3DC4" w:rsidRDefault="00CB3DC4" w:rsidP="00CB3DC4">
            <w:pPr>
              <w:rPr>
                <w:sz w:val="18"/>
                <w:szCs w:val="18"/>
              </w:rPr>
            </w:pPr>
            <w:r w:rsidRPr="00CB3DC4">
              <w:rPr>
                <w:sz w:val="18"/>
                <w:szCs w:val="18"/>
              </w:rPr>
              <w:t>Transfer of non-current asset sale proceeds from revenue to the Capital Receipts Reserve</w:t>
            </w:r>
          </w:p>
        </w:tc>
        <w:tc>
          <w:tcPr>
            <w:tcW w:w="1034" w:type="dxa"/>
            <w:tcBorders>
              <w:top w:val="nil"/>
              <w:bottom w:val="nil"/>
            </w:tcBorders>
            <w:noWrap/>
            <w:vAlign w:val="center"/>
            <w:hideMark/>
          </w:tcPr>
          <w:p w14:paraId="02D020FE" w14:textId="5CCAF185" w:rsidR="00CB3DC4" w:rsidRPr="00CB3DC4" w:rsidRDefault="00CB3DC4" w:rsidP="00CB3DC4">
            <w:pPr>
              <w:jc w:val="right"/>
              <w:rPr>
                <w:sz w:val="18"/>
                <w:szCs w:val="18"/>
                <w:highlight w:val="yellow"/>
              </w:rPr>
            </w:pPr>
            <w:r w:rsidRPr="00CB3DC4">
              <w:rPr>
                <w:sz w:val="18"/>
                <w:szCs w:val="18"/>
              </w:rPr>
              <w:t>2,976</w:t>
            </w:r>
          </w:p>
        </w:tc>
        <w:tc>
          <w:tcPr>
            <w:tcW w:w="1013" w:type="dxa"/>
            <w:tcBorders>
              <w:top w:val="nil"/>
              <w:bottom w:val="nil"/>
            </w:tcBorders>
            <w:noWrap/>
            <w:vAlign w:val="center"/>
            <w:hideMark/>
          </w:tcPr>
          <w:p w14:paraId="058E675A" w14:textId="52402D95" w:rsidR="00CB3DC4" w:rsidRPr="00CB3DC4" w:rsidRDefault="00CB3DC4" w:rsidP="00CB3DC4">
            <w:pPr>
              <w:jc w:val="right"/>
              <w:rPr>
                <w:sz w:val="18"/>
                <w:szCs w:val="18"/>
                <w:highlight w:val="yellow"/>
              </w:rPr>
            </w:pPr>
            <w:r w:rsidRPr="00CB3DC4">
              <w:rPr>
                <w:sz w:val="18"/>
                <w:szCs w:val="18"/>
              </w:rPr>
              <w:t>(2,976)</w:t>
            </w:r>
          </w:p>
        </w:tc>
        <w:tc>
          <w:tcPr>
            <w:tcW w:w="1171" w:type="dxa"/>
            <w:tcBorders>
              <w:top w:val="nil"/>
              <w:bottom w:val="nil"/>
            </w:tcBorders>
            <w:noWrap/>
            <w:vAlign w:val="center"/>
            <w:hideMark/>
          </w:tcPr>
          <w:p w14:paraId="431F8837" w14:textId="382CAACD" w:rsidR="00CB3DC4" w:rsidRPr="00CB3DC4" w:rsidRDefault="00CB3DC4" w:rsidP="00CB3DC4">
            <w:pPr>
              <w:jc w:val="right"/>
              <w:rPr>
                <w:sz w:val="18"/>
                <w:szCs w:val="18"/>
                <w:highlight w:val="yellow"/>
              </w:rPr>
            </w:pPr>
            <w:r w:rsidRPr="00CB3DC4">
              <w:rPr>
                <w:sz w:val="18"/>
                <w:szCs w:val="18"/>
              </w:rPr>
              <w:t>0</w:t>
            </w:r>
          </w:p>
        </w:tc>
      </w:tr>
      <w:tr w:rsidR="00CB3DC4" w:rsidRPr="00581F1D" w14:paraId="36D98502" w14:textId="77777777" w:rsidTr="001A345D">
        <w:trPr>
          <w:divId w:val="77026059"/>
          <w:trHeight w:val="426"/>
        </w:trPr>
        <w:tc>
          <w:tcPr>
            <w:tcW w:w="993" w:type="dxa"/>
            <w:tcBorders>
              <w:top w:val="nil"/>
              <w:bottom w:val="nil"/>
            </w:tcBorders>
            <w:noWrap/>
            <w:vAlign w:val="center"/>
            <w:hideMark/>
          </w:tcPr>
          <w:p w14:paraId="08E4545F" w14:textId="08618705" w:rsidR="00CB3DC4" w:rsidRPr="00CB3DC4" w:rsidRDefault="00CB3DC4" w:rsidP="00CB3DC4">
            <w:pPr>
              <w:jc w:val="right"/>
              <w:rPr>
                <w:sz w:val="18"/>
                <w:szCs w:val="18"/>
              </w:rPr>
            </w:pPr>
            <w:r w:rsidRPr="00CB3DC4">
              <w:rPr>
                <w:sz w:val="18"/>
                <w:szCs w:val="18"/>
              </w:rPr>
              <w:t>74</w:t>
            </w:r>
          </w:p>
        </w:tc>
        <w:tc>
          <w:tcPr>
            <w:tcW w:w="1013" w:type="dxa"/>
            <w:tcBorders>
              <w:top w:val="nil"/>
              <w:bottom w:val="nil"/>
            </w:tcBorders>
            <w:noWrap/>
            <w:vAlign w:val="center"/>
            <w:hideMark/>
          </w:tcPr>
          <w:p w14:paraId="3A857B68" w14:textId="3CC66F5C" w:rsidR="00CB3DC4" w:rsidRPr="00CB3DC4" w:rsidRDefault="00CB3DC4" w:rsidP="00CB3DC4">
            <w:pPr>
              <w:jc w:val="right"/>
              <w:rPr>
                <w:sz w:val="18"/>
                <w:szCs w:val="18"/>
              </w:rPr>
            </w:pPr>
            <w:r w:rsidRPr="00CB3DC4">
              <w:rPr>
                <w:color w:val="000000"/>
                <w:sz w:val="18"/>
                <w:szCs w:val="18"/>
              </w:rPr>
              <w:t>0</w:t>
            </w:r>
          </w:p>
        </w:tc>
        <w:tc>
          <w:tcPr>
            <w:tcW w:w="1255" w:type="dxa"/>
            <w:tcBorders>
              <w:top w:val="nil"/>
              <w:bottom w:val="nil"/>
            </w:tcBorders>
            <w:noWrap/>
            <w:vAlign w:val="center"/>
            <w:hideMark/>
          </w:tcPr>
          <w:p w14:paraId="2DDC15C8" w14:textId="6D15C3C8" w:rsidR="00CB3DC4" w:rsidRPr="00CB3DC4" w:rsidRDefault="00CB3DC4" w:rsidP="00CB3DC4">
            <w:pPr>
              <w:jc w:val="right"/>
              <w:rPr>
                <w:sz w:val="18"/>
                <w:szCs w:val="18"/>
              </w:rPr>
            </w:pPr>
            <w:r w:rsidRPr="00CB3DC4">
              <w:rPr>
                <w:color w:val="000000"/>
                <w:sz w:val="18"/>
                <w:szCs w:val="18"/>
              </w:rPr>
              <w:t>(74)</w:t>
            </w:r>
          </w:p>
        </w:tc>
        <w:tc>
          <w:tcPr>
            <w:tcW w:w="4394" w:type="dxa"/>
            <w:tcBorders>
              <w:top w:val="nil"/>
              <w:bottom w:val="nil"/>
            </w:tcBorders>
            <w:vAlign w:val="center"/>
            <w:hideMark/>
          </w:tcPr>
          <w:p w14:paraId="6F3C5AB1" w14:textId="77777777" w:rsidR="00CB3DC4" w:rsidRPr="00CB3DC4" w:rsidRDefault="00CB3DC4" w:rsidP="00CB3DC4">
            <w:pPr>
              <w:rPr>
                <w:sz w:val="18"/>
                <w:szCs w:val="18"/>
              </w:rPr>
            </w:pPr>
            <w:r w:rsidRPr="00CB3DC4">
              <w:rPr>
                <w:sz w:val="18"/>
                <w:szCs w:val="18"/>
              </w:rPr>
              <w:t>Transfer of capital grants and contributions to capital grants unapplied</w:t>
            </w:r>
          </w:p>
        </w:tc>
        <w:tc>
          <w:tcPr>
            <w:tcW w:w="1034" w:type="dxa"/>
            <w:tcBorders>
              <w:top w:val="nil"/>
              <w:bottom w:val="nil"/>
            </w:tcBorders>
            <w:noWrap/>
            <w:vAlign w:val="center"/>
            <w:hideMark/>
          </w:tcPr>
          <w:p w14:paraId="79702B9D" w14:textId="5B4C33D3" w:rsidR="00CB3DC4" w:rsidRPr="00CB3DC4" w:rsidRDefault="00CB3DC4" w:rsidP="00CB3DC4">
            <w:pPr>
              <w:jc w:val="right"/>
              <w:rPr>
                <w:sz w:val="18"/>
                <w:szCs w:val="18"/>
                <w:highlight w:val="yellow"/>
              </w:rPr>
            </w:pPr>
            <w:r w:rsidRPr="00CB3DC4">
              <w:rPr>
                <w:sz w:val="18"/>
                <w:szCs w:val="18"/>
              </w:rPr>
              <w:t>0</w:t>
            </w:r>
          </w:p>
        </w:tc>
        <w:tc>
          <w:tcPr>
            <w:tcW w:w="1013" w:type="dxa"/>
            <w:tcBorders>
              <w:top w:val="nil"/>
              <w:bottom w:val="nil"/>
            </w:tcBorders>
            <w:noWrap/>
            <w:vAlign w:val="center"/>
            <w:hideMark/>
          </w:tcPr>
          <w:p w14:paraId="5F4614DA" w14:textId="1252EDC9"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1E9AE1EA" w14:textId="42BBA6A6" w:rsidR="00CB3DC4" w:rsidRPr="00CB3DC4" w:rsidRDefault="00CB3DC4" w:rsidP="00CB3DC4">
            <w:pPr>
              <w:jc w:val="right"/>
              <w:rPr>
                <w:sz w:val="18"/>
                <w:szCs w:val="18"/>
                <w:highlight w:val="yellow"/>
              </w:rPr>
            </w:pPr>
            <w:r w:rsidRPr="00CB3DC4">
              <w:rPr>
                <w:sz w:val="18"/>
                <w:szCs w:val="18"/>
              </w:rPr>
              <w:t>0</w:t>
            </w:r>
          </w:p>
        </w:tc>
      </w:tr>
      <w:tr w:rsidR="00CB3DC4" w:rsidRPr="00581F1D" w14:paraId="79D8A462" w14:textId="77777777" w:rsidTr="001A345D">
        <w:trPr>
          <w:divId w:val="77026059"/>
          <w:trHeight w:val="510"/>
        </w:trPr>
        <w:tc>
          <w:tcPr>
            <w:tcW w:w="993" w:type="dxa"/>
            <w:tcBorders>
              <w:top w:val="nil"/>
              <w:bottom w:val="nil"/>
            </w:tcBorders>
            <w:noWrap/>
            <w:vAlign w:val="center"/>
            <w:hideMark/>
          </w:tcPr>
          <w:p w14:paraId="51D05DA4" w14:textId="0CD83192" w:rsidR="00CB3DC4" w:rsidRPr="00CB3DC4" w:rsidRDefault="00CB3DC4" w:rsidP="00CB3DC4">
            <w:pPr>
              <w:jc w:val="right"/>
              <w:rPr>
                <w:sz w:val="18"/>
                <w:szCs w:val="18"/>
              </w:rPr>
            </w:pPr>
            <w:r w:rsidRPr="00CB3DC4">
              <w:rPr>
                <w:sz w:val="18"/>
                <w:szCs w:val="18"/>
              </w:rPr>
              <w:t>0</w:t>
            </w:r>
          </w:p>
        </w:tc>
        <w:tc>
          <w:tcPr>
            <w:tcW w:w="1013" w:type="dxa"/>
            <w:tcBorders>
              <w:top w:val="nil"/>
              <w:bottom w:val="nil"/>
            </w:tcBorders>
            <w:noWrap/>
            <w:vAlign w:val="center"/>
            <w:hideMark/>
          </w:tcPr>
          <w:p w14:paraId="41A53418" w14:textId="578E6DE7" w:rsidR="00CB3DC4" w:rsidRPr="00CB3DC4" w:rsidRDefault="00CB3DC4" w:rsidP="00CB3DC4">
            <w:pPr>
              <w:jc w:val="right"/>
              <w:rPr>
                <w:sz w:val="18"/>
                <w:szCs w:val="18"/>
              </w:rPr>
            </w:pPr>
            <w:r w:rsidRPr="00CB3DC4">
              <w:rPr>
                <w:color w:val="000000"/>
                <w:sz w:val="18"/>
                <w:szCs w:val="18"/>
              </w:rPr>
              <w:t>0</w:t>
            </w:r>
          </w:p>
        </w:tc>
        <w:tc>
          <w:tcPr>
            <w:tcW w:w="1255" w:type="dxa"/>
            <w:tcBorders>
              <w:top w:val="nil"/>
              <w:bottom w:val="nil"/>
            </w:tcBorders>
            <w:noWrap/>
            <w:vAlign w:val="center"/>
            <w:hideMark/>
          </w:tcPr>
          <w:p w14:paraId="79CC5C8D" w14:textId="413BDEAE" w:rsidR="00CB3DC4" w:rsidRPr="00CB3DC4" w:rsidRDefault="00CB3DC4" w:rsidP="00CB3DC4">
            <w:pPr>
              <w:jc w:val="right"/>
              <w:rPr>
                <w:sz w:val="18"/>
                <w:szCs w:val="18"/>
              </w:rPr>
            </w:pPr>
            <w:r w:rsidRPr="00CB3DC4">
              <w:rPr>
                <w:color w:val="000000"/>
                <w:sz w:val="18"/>
                <w:szCs w:val="18"/>
              </w:rPr>
              <w:t>0</w:t>
            </w:r>
          </w:p>
        </w:tc>
        <w:tc>
          <w:tcPr>
            <w:tcW w:w="4394" w:type="dxa"/>
            <w:tcBorders>
              <w:top w:val="nil"/>
              <w:bottom w:val="nil"/>
            </w:tcBorders>
            <w:vAlign w:val="center"/>
            <w:hideMark/>
          </w:tcPr>
          <w:p w14:paraId="30077347" w14:textId="77777777" w:rsidR="00CB3DC4" w:rsidRPr="00CB3DC4" w:rsidRDefault="00CB3DC4" w:rsidP="00CB3DC4">
            <w:pPr>
              <w:rPr>
                <w:color w:val="auto"/>
                <w:sz w:val="18"/>
                <w:szCs w:val="18"/>
              </w:rPr>
            </w:pPr>
            <w:r w:rsidRPr="00CB3DC4">
              <w:rPr>
                <w:sz w:val="18"/>
                <w:szCs w:val="18"/>
              </w:rPr>
              <w:t>Administrative costs of non-current asset disposals (funded by a contribution from the Capital Receipts</w:t>
            </w:r>
            <w:r w:rsidRPr="00CB3DC4">
              <w:rPr>
                <w:color w:val="auto"/>
                <w:sz w:val="18"/>
                <w:szCs w:val="18"/>
              </w:rPr>
              <w:t xml:space="preserve"> Reserve)</w:t>
            </w:r>
          </w:p>
        </w:tc>
        <w:tc>
          <w:tcPr>
            <w:tcW w:w="1034" w:type="dxa"/>
            <w:tcBorders>
              <w:top w:val="nil"/>
              <w:bottom w:val="nil"/>
            </w:tcBorders>
            <w:noWrap/>
            <w:vAlign w:val="center"/>
            <w:hideMark/>
          </w:tcPr>
          <w:p w14:paraId="28DE2D8E" w14:textId="574C8762" w:rsidR="00CB3DC4" w:rsidRPr="00CB3DC4" w:rsidRDefault="00CB3DC4" w:rsidP="00CB3DC4">
            <w:pPr>
              <w:jc w:val="right"/>
              <w:rPr>
                <w:sz w:val="18"/>
                <w:szCs w:val="18"/>
                <w:highlight w:val="yellow"/>
              </w:rPr>
            </w:pPr>
            <w:r w:rsidRPr="00CB3DC4">
              <w:rPr>
                <w:sz w:val="18"/>
                <w:szCs w:val="18"/>
              </w:rPr>
              <w:t>0</w:t>
            </w:r>
          </w:p>
        </w:tc>
        <w:tc>
          <w:tcPr>
            <w:tcW w:w="1013" w:type="dxa"/>
            <w:tcBorders>
              <w:top w:val="nil"/>
              <w:bottom w:val="nil"/>
            </w:tcBorders>
            <w:noWrap/>
            <w:vAlign w:val="center"/>
            <w:hideMark/>
          </w:tcPr>
          <w:p w14:paraId="6E86745A" w14:textId="50D34697"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372AA3BF" w14:textId="657A690D" w:rsidR="00CB3DC4" w:rsidRPr="00CB3DC4" w:rsidRDefault="00CB3DC4" w:rsidP="00CB3DC4">
            <w:pPr>
              <w:jc w:val="right"/>
              <w:rPr>
                <w:sz w:val="18"/>
                <w:szCs w:val="18"/>
                <w:highlight w:val="yellow"/>
              </w:rPr>
            </w:pPr>
            <w:r w:rsidRPr="00CB3DC4">
              <w:rPr>
                <w:sz w:val="18"/>
                <w:szCs w:val="18"/>
              </w:rPr>
              <w:t>0</w:t>
            </w:r>
          </w:p>
        </w:tc>
      </w:tr>
      <w:tr w:rsidR="00CB3DC4" w:rsidRPr="00581F1D" w14:paraId="28230520" w14:textId="77777777" w:rsidTr="001A345D">
        <w:trPr>
          <w:divId w:val="77026059"/>
          <w:trHeight w:val="510"/>
        </w:trPr>
        <w:tc>
          <w:tcPr>
            <w:tcW w:w="993" w:type="dxa"/>
            <w:tcBorders>
              <w:top w:val="nil"/>
              <w:bottom w:val="nil"/>
            </w:tcBorders>
            <w:noWrap/>
            <w:vAlign w:val="center"/>
            <w:hideMark/>
          </w:tcPr>
          <w:p w14:paraId="0727472E" w14:textId="4D2E210C" w:rsidR="00CB3DC4" w:rsidRPr="00CB3DC4" w:rsidRDefault="00CB3DC4" w:rsidP="00CB3DC4">
            <w:pPr>
              <w:jc w:val="right"/>
              <w:rPr>
                <w:sz w:val="18"/>
                <w:szCs w:val="18"/>
              </w:rPr>
            </w:pPr>
            <w:r w:rsidRPr="00CB3DC4">
              <w:rPr>
                <w:sz w:val="18"/>
                <w:szCs w:val="18"/>
              </w:rPr>
              <w:t>2911</w:t>
            </w:r>
          </w:p>
        </w:tc>
        <w:tc>
          <w:tcPr>
            <w:tcW w:w="1013" w:type="dxa"/>
            <w:tcBorders>
              <w:top w:val="nil"/>
              <w:bottom w:val="nil"/>
            </w:tcBorders>
            <w:noWrap/>
            <w:vAlign w:val="center"/>
            <w:hideMark/>
          </w:tcPr>
          <w:p w14:paraId="08E261B1" w14:textId="64E45313" w:rsidR="00CB3DC4" w:rsidRPr="00CB3DC4" w:rsidRDefault="00CB3DC4" w:rsidP="00CB3DC4">
            <w:pPr>
              <w:jc w:val="right"/>
              <w:rPr>
                <w:sz w:val="18"/>
                <w:szCs w:val="18"/>
              </w:rPr>
            </w:pPr>
            <w:r w:rsidRPr="00CB3DC4">
              <w:rPr>
                <w:sz w:val="18"/>
                <w:szCs w:val="18"/>
              </w:rPr>
              <w:t>0</w:t>
            </w:r>
          </w:p>
        </w:tc>
        <w:tc>
          <w:tcPr>
            <w:tcW w:w="1255" w:type="dxa"/>
            <w:tcBorders>
              <w:top w:val="nil"/>
              <w:bottom w:val="nil"/>
            </w:tcBorders>
            <w:noWrap/>
            <w:vAlign w:val="center"/>
            <w:hideMark/>
          </w:tcPr>
          <w:p w14:paraId="6FCA7CB1" w14:textId="7B7E8C8D" w:rsidR="00CB3DC4" w:rsidRPr="00CB3DC4" w:rsidRDefault="00CB3DC4" w:rsidP="00CB3DC4">
            <w:pPr>
              <w:jc w:val="right"/>
              <w:rPr>
                <w:sz w:val="18"/>
                <w:szCs w:val="18"/>
              </w:rPr>
            </w:pPr>
            <w:r w:rsidRPr="00CB3DC4">
              <w:rPr>
                <w:sz w:val="18"/>
                <w:szCs w:val="18"/>
              </w:rPr>
              <w:t>0</w:t>
            </w:r>
          </w:p>
        </w:tc>
        <w:tc>
          <w:tcPr>
            <w:tcW w:w="4394" w:type="dxa"/>
            <w:tcBorders>
              <w:top w:val="nil"/>
              <w:bottom w:val="nil"/>
            </w:tcBorders>
            <w:vAlign w:val="center"/>
            <w:hideMark/>
          </w:tcPr>
          <w:p w14:paraId="461E97BF" w14:textId="77777777" w:rsidR="00CB3DC4" w:rsidRPr="00CB3DC4" w:rsidRDefault="00CB3DC4" w:rsidP="00CB3DC4">
            <w:pPr>
              <w:rPr>
                <w:color w:val="auto"/>
                <w:sz w:val="18"/>
                <w:szCs w:val="18"/>
              </w:rPr>
            </w:pPr>
            <w:r w:rsidRPr="00CB3DC4">
              <w:rPr>
                <w:sz w:val="18"/>
                <w:szCs w:val="18"/>
              </w:rPr>
              <w:t>Statutory and voluntary provisions for the repayment of debt (transfer from the Capital</w:t>
            </w:r>
            <w:r w:rsidRPr="00CB3DC4">
              <w:rPr>
                <w:color w:val="auto"/>
                <w:sz w:val="18"/>
                <w:szCs w:val="18"/>
              </w:rPr>
              <w:t xml:space="preserve"> Adjustment Account)</w:t>
            </w:r>
          </w:p>
        </w:tc>
        <w:tc>
          <w:tcPr>
            <w:tcW w:w="1034" w:type="dxa"/>
            <w:tcBorders>
              <w:top w:val="nil"/>
              <w:bottom w:val="nil"/>
            </w:tcBorders>
            <w:noWrap/>
            <w:vAlign w:val="center"/>
            <w:hideMark/>
          </w:tcPr>
          <w:p w14:paraId="1EB0678F" w14:textId="06D342D3" w:rsidR="00CB3DC4" w:rsidRPr="00CB3DC4" w:rsidRDefault="00CB3DC4" w:rsidP="00CB3DC4">
            <w:pPr>
              <w:jc w:val="right"/>
              <w:rPr>
                <w:sz w:val="18"/>
                <w:szCs w:val="18"/>
                <w:highlight w:val="yellow"/>
              </w:rPr>
            </w:pPr>
            <w:r w:rsidRPr="00CB3DC4">
              <w:rPr>
                <w:sz w:val="18"/>
                <w:szCs w:val="18"/>
              </w:rPr>
              <w:t>2359</w:t>
            </w:r>
          </w:p>
        </w:tc>
        <w:tc>
          <w:tcPr>
            <w:tcW w:w="1013" w:type="dxa"/>
            <w:tcBorders>
              <w:top w:val="nil"/>
              <w:bottom w:val="nil"/>
            </w:tcBorders>
            <w:noWrap/>
            <w:vAlign w:val="center"/>
            <w:hideMark/>
          </w:tcPr>
          <w:p w14:paraId="7081A560" w14:textId="1D699CC3"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nil"/>
            </w:tcBorders>
            <w:noWrap/>
            <w:vAlign w:val="center"/>
            <w:hideMark/>
          </w:tcPr>
          <w:p w14:paraId="38B23834" w14:textId="275EE27F" w:rsidR="00CB3DC4" w:rsidRPr="00CB3DC4" w:rsidRDefault="00CB3DC4" w:rsidP="00CB3DC4">
            <w:pPr>
              <w:jc w:val="right"/>
              <w:rPr>
                <w:sz w:val="18"/>
                <w:szCs w:val="18"/>
                <w:highlight w:val="yellow"/>
              </w:rPr>
            </w:pPr>
            <w:r w:rsidRPr="00CB3DC4">
              <w:rPr>
                <w:sz w:val="18"/>
                <w:szCs w:val="18"/>
              </w:rPr>
              <w:t>0</w:t>
            </w:r>
          </w:p>
        </w:tc>
      </w:tr>
      <w:tr w:rsidR="00CB3DC4" w:rsidRPr="00581F1D" w14:paraId="5F3D5796" w14:textId="77777777" w:rsidTr="001A345D">
        <w:trPr>
          <w:divId w:val="77026059"/>
          <w:trHeight w:val="533"/>
        </w:trPr>
        <w:tc>
          <w:tcPr>
            <w:tcW w:w="993" w:type="dxa"/>
            <w:tcBorders>
              <w:top w:val="nil"/>
              <w:bottom w:val="single" w:sz="4" w:space="0" w:color="000000" w:themeColor="text1"/>
            </w:tcBorders>
            <w:noWrap/>
            <w:vAlign w:val="center"/>
            <w:hideMark/>
          </w:tcPr>
          <w:p w14:paraId="6288551F" w14:textId="5FA54A65" w:rsidR="00CB3DC4" w:rsidRPr="00CB3DC4" w:rsidRDefault="00CB3DC4" w:rsidP="00CB3DC4">
            <w:pPr>
              <w:jc w:val="right"/>
              <w:rPr>
                <w:sz w:val="18"/>
                <w:szCs w:val="18"/>
              </w:rPr>
            </w:pPr>
            <w:r w:rsidRPr="00CB3DC4">
              <w:rPr>
                <w:sz w:val="18"/>
                <w:szCs w:val="18"/>
              </w:rPr>
              <w:t>408</w:t>
            </w:r>
          </w:p>
        </w:tc>
        <w:tc>
          <w:tcPr>
            <w:tcW w:w="1013" w:type="dxa"/>
            <w:tcBorders>
              <w:top w:val="nil"/>
              <w:bottom w:val="single" w:sz="4" w:space="0" w:color="000000" w:themeColor="text1"/>
            </w:tcBorders>
            <w:noWrap/>
            <w:vAlign w:val="center"/>
            <w:hideMark/>
          </w:tcPr>
          <w:p w14:paraId="23365E74" w14:textId="736D29F2" w:rsidR="00CB3DC4" w:rsidRPr="00CB3DC4" w:rsidRDefault="00CB3DC4" w:rsidP="00CB3DC4">
            <w:pPr>
              <w:jc w:val="right"/>
              <w:rPr>
                <w:sz w:val="18"/>
                <w:szCs w:val="18"/>
              </w:rPr>
            </w:pPr>
            <w:r w:rsidRPr="00CB3DC4">
              <w:rPr>
                <w:sz w:val="18"/>
                <w:szCs w:val="18"/>
              </w:rPr>
              <w:t>0</w:t>
            </w:r>
          </w:p>
        </w:tc>
        <w:tc>
          <w:tcPr>
            <w:tcW w:w="1255" w:type="dxa"/>
            <w:tcBorders>
              <w:top w:val="nil"/>
              <w:bottom w:val="single" w:sz="4" w:space="0" w:color="000000" w:themeColor="text1"/>
            </w:tcBorders>
            <w:noWrap/>
            <w:vAlign w:val="center"/>
            <w:hideMark/>
          </w:tcPr>
          <w:p w14:paraId="77D259F6" w14:textId="17B37C22" w:rsidR="00CB3DC4" w:rsidRPr="00CB3DC4" w:rsidRDefault="00CB3DC4" w:rsidP="00CB3DC4">
            <w:pPr>
              <w:jc w:val="right"/>
              <w:rPr>
                <w:sz w:val="18"/>
                <w:szCs w:val="18"/>
              </w:rPr>
            </w:pPr>
            <w:r w:rsidRPr="00CB3DC4">
              <w:rPr>
                <w:sz w:val="18"/>
                <w:szCs w:val="18"/>
              </w:rPr>
              <w:t>0</w:t>
            </w:r>
          </w:p>
        </w:tc>
        <w:tc>
          <w:tcPr>
            <w:tcW w:w="4394" w:type="dxa"/>
            <w:tcBorders>
              <w:top w:val="nil"/>
              <w:bottom w:val="single" w:sz="4" w:space="0" w:color="000000" w:themeColor="text1"/>
            </w:tcBorders>
            <w:vAlign w:val="center"/>
            <w:hideMark/>
          </w:tcPr>
          <w:p w14:paraId="5BD219B1" w14:textId="77777777" w:rsidR="00CB3DC4" w:rsidRPr="00CB3DC4" w:rsidRDefault="00CB3DC4" w:rsidP="00CB3DC4">
            <w:pPr>
              <w:rPr>
                <w:color w:val="auto"/>
                <w:sz w:val="18"/>
                <w:szCs w:val="18"/>
              </w:rPr>
            </w:pPr>
            <w:r w:rsidRPr="00CB3DC4">
              <w:rPr>
                <w:sz w:val="18"/>
                <w:szCs w:val="18"/>
              </w:rPr>
              <w:t>Capital expenditure financed from revenue balances (transfer</w:t>
            </w:r>
            <w:r w:rsidRPr="00CB3DC4">
              <w:rPr>
                <w:color w:val="auto"/>
                <w:sz w:val="18"/>
                <w:szCs w:val="18"/>
              </w:rPr>
              <w:t xml:space="preserve"> to the Capital Adjustment Account)</w:t>
            </w:r>
          </w:p>
        </w:tc>
        <w:tc>
          <w:tcPr>
            <w:tcW w:w="1034" w:type="dxa"/>
            <w:tcBorders>
              <w:top w:val="nil"/>
              <w:bottom w:val="single" w:sz="4" w:space="0" w:color="000000" w:themeColor="text1"/>
            </w:tcBorders>
            <w:noWrap/>
            <w:vAlign w:val="center"/>
            <w:hideMark/>
          </w:tcPr>
          <w:p w14:paraId="263087B9" w14:textId="40CF2DCF" w:rsidR="00CB3DC4" w:rsidRPr="00CB3DC4" w:rsidRDefault="00CB3DC4" w:rsidP="00CB3DC4">
            <w:pPr>
              <w:jc w:val="right"/>
              <w:rPr>
                <w:sz w:val="18"/>
                <w:szCs w:val="18"/>
                <w:highlight w:val="yellow"/>
              </w:rPr>
            </w:pPr>
            <w:r w:rsidRPr="00CB3DC4">
              <w:rPr>
                <w:sz w:val="18"/>
                <w:szCs w:val="18"/>
              </w:rPr>
              <w:t>1088</w:t>
            </w:r>
          </w:p>
        </w:tc>
        <w:tc>
          <w:tcPr>
            <w:tcW w:w="1013" w:type="dxa"/>
            <w:tcBorders>
              <w:top w:val="nil"/>
              <w:bottom w:val="single" w:sz="4" w:space="0" w:color="000000" w:themeColor="text1"/>
            </w:tcBorders>
            <w:noWrap/>
            <w:vAlign w:val="center"/>
            <w:hideMark/>
          </w:tcPr>
          <w:p w14:paraId="2ED397AE" w14:textId="679CA20F" w:rsidR="00CB3DC4" w:rsidRPr="00CB3DC4" w:rsidRDefault="00CB3DC4" w:rsidP="00CB3DC4">
            <w:pPr>
              <w:jc w:val="right"/>
              <w:rPr>
                <w:sz w:val="18"/>
                <w:szCs w:val="18"/>
                <w:highlight w:val="yellow"/>
              </w:rPr>
            </w:pPr>
            <w:r w:rsidRPr="00CB3DC4">
              <w:rPr>
                <w:sz w:val="18"/>
                <w:szCs w:val="18"/>
              </w:rPr>
              <w:t>0</w:t>
            </w:r>
          </w:p>
        </w:tc>
        <w:tc>
          <w:tcPr>
            <w:tcW w:w="1171" w:type="dxa"/>
            <w:tcBorders>
              <w:top w:val="nil"/>
              <w:bottom w:val="single" w:sz="4" w:space="0" w:color="000000" w:themeColor="text1"/>
            </w:tcBorders>
            <w:noWrap/>
            <w:vAlign w:val="center"/>
            <w:hideMark/>
          </w:tcPr>
          <w:p w14:paraId="066EAF07" w14:textId="0E76AF27" w:rsidR="00CB3DC4" w:rsidRPr="00CB3DC4" w:rsidRDefault="00CB3DC4" w:rsidP="00CB3DC4">
            <w:pPr>
              <w:jc w:val="right"/>
              <w:rPr>
                <w:sz w:val="18"/>
                <w:szCs w:val="18"/>
                <w:highlight w:val="yellow"/>
              </w:rPr>
            </w:pPr>
            <w:r w:rsidRPr="00CB3DC4">
              <w:rPr>
                <w:sz w:val="18"/>
                <w:szCs w:val="18"/>
              </w:rPr>
              <w:t>0</w:t>
            </w:r>
          </w:p>
        </w:tc>
      </w:tr>
      <w:tr w:rsidR="00CB3DC4" w:rsidRPr="002D480A" w14:paraId="45CE5E21" w14:textId="77777777" w:rsidTr="002D480A">
        <w:trPr>
          <w:divId w:val="77026059"/>
          <w:trHeight w:val="263"/>
        </w:trPr>
        <w:tc>
          <w:tcPr>
            <w:tcW w:w="993" w:type="dxa"/>
            <w:tcBorders>
              <w:bottom w:val="nil"/>
            </w:tcBorders>
            <w:shd w:val="clear" w:color="auto" w:fill="C00000"/>
            <w:noWrap/>
            <w:vAlign w:val="center"/>
            <w:hideMark/>
          </w:tcPr>
          <w:p w14:paraId="4F561099" w14:textId="38B640BF"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3,442</w:t>
            </w:r>
          </w:p>
        </w:tc>
        <w:tc>
          <w:tcPr>
            <w:tcW w:w="1013" w:type="dxa"/>
            <w:tcBorders>
              <w:bottom w:val="nil"/>
            </w:tcBorders>
            <w:shd w:val="clear" w:color="auto" w:fill="C00000"/>
            <w:noWrap/>
            <w:vAlign w:val="center"/>
            <w:hideMark/>
          </w:tcPr>
          <w:p w14:paraId="33C7A822" w14:textId="74F91D4D"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(49)</w:t>
            </w:r>
          </w:p>
        </w:tc>
        <w:tc>
          <w:tcPr>
            <w:tcW w:w="1255" w:type="dxa"/>
            <w:tcBorders>
              <w:bottom w:val="nil"/>
            </w:tcBorders>
            <w:shd w:val="clear" w:color="auto" w:fill="C00000"/>
            <w:noWrap/>
            <w:vAlign w:val="center"/>
            <w:hideMark/>
          </w:tcPr>
          <w:p w14:paraId="0D89DF12" w14:textId="7A38B129"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(74)</w:t>
            </w:r>
          </w:p>
        </w:tc>
        <w:tc>
          <w:tcPr>
            <w:tcW w:w="4394" w:type="dxa"/>
            <w:tcBorders>
              <w:bottom w:val="nil"/>
            </w:tcBorders>
            <w:shd w:val="clear" w:color="auto" w:fill="C00000"/>
            <w:vAlign w:val="center"/>
            <w:hideMark/>
          </w:tcPr>
          <w:p w14:paraId="7D3F6A49" w14:textId="77777777" w:rsidR="00CB3DC4" w:rsidRPr="002D480A" w:rsidRDefault="00CB3DC4" w:rsidP="00CB3DC4">
            <w:pPr>
              <w:rPr>
                <w:b/>
                <w:bCs/>
                <w:color w:val="FFFFFF" w:themeColor="background1"/>
                <w:sz w:val="18"/>
                <w:szCs w:val="18"/>
              </w:rPr>
            </w:pPr>
            <w:r w:rsidRPr="002D480A">
              <w:rPr>
                <w:b/>
                <w:bCs/>
                <w:color w:val="FFFFFF" w:themeColor="background1"/>
                <w:sz w:val="18"/>
                <w:szCs w:val="18"/>
              </w:rPr>
              <w:t>Total Adjustments between Revenue and Capital Resources</w:t>
            </w:r>
          </w:p>
        </w:tc>
        <w:tc>
          <w:tcPr>
            <w:tcW w:w="1034" w:type="dxa"/>
            <w:tcBorders>
              <w:bottom w:val="nil"/>
            </w:tcBorders>
            <w:shd w:val="clear" w:color="auto" w:fill="C00000"/>
            <w:noWrap/>
            <w:vAlign w:val="center"/>
            <w:hideMark/>
          </w:tcPr>
          <w:p w14:paraId="04DD6DEE" w14:textId="3FBAD106"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6,423</w:t>
            </w:r>
          </w:p>
        </w:tc>
        <w:tc>
          <w:tcPr>
            <w:tcW w:w="1013" w:type="dxa"/>
            <w:tcBorders>
              <w:bottom w:val="nil"/>
            </w:tcBorders>
            <w:shd w:val="clear" w:color="auto" w:fill="C00000"/>
            <w:noWrap/>
            <w:vAlign w:val="center"/>
            <w:hideMark/>
          </w:tcPr>
          <w:p w14:paraId="3DCEFD3B" w14:textId="5E146FA9"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(2,976)</w:t>
            </w:r>
          </w:p>
        </w:tc>
        <w:tc>
          <w:tcPr>
            <w:tcW w:w="1171" w:type="dxa"/>
            <w:tcBorders>
              <w:bottom w:val="nil"/>
            </w:tcBorders>
            <w:shd w:val="clear" w:color="auto" w:fill="C00000"/>
            <w:noWrap/>
            <w:vAlign w:val="center"/>
            <w:hideMark/>
          </w:tcPr>
          <w:p w14:paraId="48D59BFF" w14:textId="6949BC54"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0</w:t>
            </w:r>
          </w:p>
        </w:tc>
      </w:tr>
      <w:tr w:rsidR="00CB3DC4" w:rsidRPr="00581F1D" w14:paraId="364597CA" w14:textId="77777777" w:rsidTr="001A345D">
        <w:trPr>
          <w:divId w:val="77026059"/>
          <w:trHeight w:val="367"/>
        </w:trPr>
        <w:tc>
          <w:tcPr>
            <w:tcW w:w="993" w:type="dxa"/>
            <w:tcBorders>
              <w:top w:val="nil"/>
              <w:bottom w:val="nil"/>
            </w:tcBorders>
            <w:noWrap/>
            <w:vAlign w:val="center"/>
            <w:hideMark/>
          </w:tcPr>
          <w:p w14:paraId="18FDDF53" w14:textId="77777777" w:rsidR="00CB3DC4" w:rsidRPr="00CB3DC4" w:rsidRDefault="00CB3DC4" w:rsidP="00CB3DC4">
            <w:pPr>
              <w:jc w:val="right"/>
              <w:rPr>
                <w:sz w:val="18"/>
                <w:szCs w:val="18"/>
              </w:rPr>
            </w:pPr>
          </w:p>
        </w:tc>
        <w:tc>
          <w:tcPr>
            <w:tcW w:w="1013" w:type="dxa"/>
            <w:tcBorders>
              <w:top w:val="nil"/>
              <w:bottom w:val="nil"/>
            </w:tcBorders>
            <w:noWrap/>
            <w:vAlign w:val="center"/>
            <w:hideMark/>
          </w:tcPr>
          <w:p w14:paraId="5E6D23A1" w14:textId="77777777" w:rsidR="00CB3DC4" w:rsidRPr="00CB3DC4" w:rsidRDefault="00CB3DC4" w:rsidP="00CB3DC4">
            <w:pPr>
              <w:jc w:val="right"/>
              <w:rPr>
                <w:sz w:val="18"/>
                <w:szCs w:val="18"/>
              </w:rPr>
            </w:pPr>
          </w:p>
        </w:tc>
        <w:tc>
          <w:tcPr>
            <w:tcW w:w="1255" w:type="dxa"/>
            <w:tcBorders>
              <w:top w:val="nil"/>
              <w:bottom w:val="nil"/>
            </w:tcBorders>
            <w:noWrap/>
            <w:vAlign w:val="center"/>
            <w:hideMark/>
          </w:tcPr>
          <w:p w14:paraId="1BFCC556" w14:textId="77777777" w:rsidR="00CB3DC4" w:rsidRPr="00CB3DC4" w:rsidRDefault="00CB3DC4" w:rsidP="00CB3DC4">
            <w:pPr>
              <w:jc w:val="right"/>
              <w:rPr>
                <w:sz w:val="18"/>
                <w:szCs w:val="18"/>
              </w:rPr>
            </w:pPr>
          </w:p>
        </w:tc>
        <w:tc>
          <w:tcPr>
            <w:tcW w:w="4394" w:type="dxa"/>
            <w:tcBorders>
              <w:top w:val="nil"/>
              <w:bottom w:val="nil"/>
            </w:tcBorders>
            <w:vAlign w:val="center"/>
            <w:hideMark/>
          </w:tcPr>
          <w:p w14:paraId="4B2B32A8" w14:textId="77777777" w:rsidR="00CB3DC4" w:rsidRPr="00CB3DC4" w:rsidRDefault="00CB3DC4" w:rsidP="00CB3DC4">
            <w:pPr>
              <w:rPr>
                <w:sz w:val="18"/>
                <w:szCs w:val="18"/>
              </w:rPr>
            </w:pPr>
            <w:r w:rsidRPr="00CB3DC4">
              <w:rPr>
                <w:sz w:val="18"/>
                <w:szCs w:val="18"/>
              </w:rPr>
              <w:t>Adjustments to Capital Resources</w:t>
            </w:r>
          </w:p>
        </w:tc>
        <w:tc>
          <w:tcPr>
            <w:tcW w:w="1034" w:type="dxa"/>
            <w:tcBorders>
              <w:top w:val="nil"/>
              <w:bottom w:val="nil"/>
            </w:tcBorders>
            <w:noWrap/>
            <w:vAlign w:val="center"/>
            <w:hideMark/>
          </w:tcPr>
          <w:p w14:paraId="53433CA2" w14:textId="4CCABFCD" w:rsidR="00CB3DC4" w:rsidRPr="00CB3DC4" w:rsidRDefault="00CB3DC4" w:rsidP="00CB3DC4">
            <w:pPr>
              <w:jc w:val="right"/>
              <w:rPr>
                <w:sz w:val="18"/>
                <w:szCs w:val="18"/>
                <w:highlight w:val="yellow"/>
              </w:rPr>
            </w:pPr>
            <w:r w:rsidRPr="00CB3DC4">
              <w:rPr>
                <w:sz w:val="18"/>
                <w:szCs w:val="18"/>
              </w:rPr>
              <w:t> </w:t>
            </w:r>
          </w:p>
        </w:tc>
        <w:tc>
          <w:tcPr>
            <w:tcW w:w="1013" w:type="dxa"/>
            <w:tcBorders>
              <w:top w:val="nil"/>
              <w:bottom w:val="nil"/>
            </w:tcBorders>
            <w:noWrap/>
            <w:vAlign w:val="center"/>
            <w:hideMark/>
          </w:tcPr>
          <w:p w14:paraId="5579F861" w14:textId="77777777" w:rsidR="00CB3DC4" w:rsidRPr="00CB3DC4" w:rsidRDefault="00CB3DC4" w:rsidP="00CB3DC4">
            <w:pPr>
              <w:jc w:val="right"/>
              <w:rPr>
                <w:sz w:val="18"/>
                <w:szCs w:val="18"/>
                <w:highlight w:val="yellow"/>
              </w:rPr>
            </w:pPr>
          </w:p>
        </w:tc>
        <w:tc>
          <w:tcPr>
            <w:tcW w:w="1171" w:type="dxa"/>
            <w:tcBorders>
              <w:top w:val="nil"/>
              <w:bottom w:val="nil"/>
            </w:tcBorders>
            <w:noWrap/>
            <w:vAlign w:val="center"/>
            <w:hideMark/>
          </w:tcPr>
          <w:p w14:paraId="433A7FCC" w14:textId="192CFAC9" w:rsidR="00CB3DC4" w:rsidRPr="00CB3DC4" w:rsidRDefault="00CB3DC4" w:rsidP="00CB3DC4">
            <w:pPr>
              <w:jc w:val="right"/>
              <w:rPr>
                <w:sz w:val="18"/>
                <w:szCs w:val="18"/>
                <w:highlight w:val="yellow"/>
              </w:rPr>
            </w:pPr>
            <w:r w:rsidRPr="00CB3DC4">
              <w:rPr>
                <w:sz w:val="18"/>
                <w:szCs w:val="18"/>
              </w:rPr>
              <w:t> </w:t>
            </w:r>
          </w:p>
        </w:tc>
      </w:tr>
      <w:tr w:rsidR="00CB3DC4" w:rsidRPr="00581F1D" w14:paraId="1DFFEF99" w14:textId="77777777" w:rsidTr="001768C8">
        <w:trPr>
          <w:divId w:val="77026059"/>
          <w:trHeight w:val="510"/>
        </w:trPr>
        <w:tc>
          <w:tcPr>
            <w:tcW w:w="993" w:type="dxa"/>
            <w:tcBorders>
              <w:top w:val="nil"/>
              <w:bottom w:val="nil"/>
            </w:tcBorders>
            <w:noWrap/>
            <w:vAlign w:val="center"/>
            <w:hideMark/>
          </w:tcPr>
          <w:p w14:paraId="26DD02B1" w14:textId="285F9EA8" w:rsidR="00CB3DC4" w:rsidRPr="00CB3DC4" w:rsidRDefault="00CB3DC4" w:rsidP="00CB3DC4">
            <w:pPr>
              <w:jc w:val="right"/>
              <w:rPr>
                <w:sz w:val="18"/>
                <w:szCs w:val="18"/>
              </w:rPr>
            </w:pPr>
            <w:r w:rsidRPr="00CB3DC4">
              <w:rPr>
                <w:sz w:val="18"/>
                <w:szCs w:val="18"/>
              </w:rPr>
              <w:t>0</w:t>
            </w:r>
          </w:p>
        </w:tc>
        <w:tc>
          <w:tcPr>
            <w:tcW w:w="1013" w:type="dxa"/>
            <w:tcBorders>
              <w:top w:val="nil"/>
              <w:bottom w:val="nil"/>
            </w:tcBorders>
            <w:noWrap/>
            <w:vAlign w:val="center"/>
            <w:hideMark/>
          </w:tcPr>
          <w:p w14:paraId="07BCFFC5" w14:textId="468D9BDC" w:rsidR="00CB3DC4" w:rsidRPr="00CB3DC4" w:rsidRDefault="00CB3DC4" w:rsidP="00CB3DC4">
            <w:pPr>
              <w:jc w:val="right"/>
              <w:rPr>
                <w:sz w:val="18"/>
                <w:szCs w:val="18"/>
              </w:rPr>
            </w:pPr>
            <w:r w:rsidRPr="00CB3DC4">
              <w:rPr>
                <w:sz w:val="18"/>
                <w:szCs w:val="18"/>
              </w:rPr>
              <w:t>51</w:t>
            </w:r>
          </w:p>
        </w:tc>
        <w:tc>
          <w:tcPr>
            <w:tcW w:w="1255" w:type="dxa"/>
            <w:tcBorders>
              <w:top w:val="nil"/>
              <w:bottom w:val="nil"/>
            </w:tcBorders>
            <w:noWrap/>
            <w:vAlign w:val="center"/>
            <w:hideMark/>
          </w:tcPr>
          <w:p w14:paraId="78ACD645" w14:textId="5EA91C8B" w:rsidR="00CB3DC4" w:rsidRPr="00CB3DC4" w:rsidRDefault="00CB3DC4" w:rsidP="00CB3DC4">
            <w:pPr>
              <w:jc w:val="right"/>
              <w:rPr>
                <w:sz w:val="18"/>
                <w:szCs w:val="18"/>
              </w:rPr>
            </w:pPr>
            <w:r w:rsidRPr="00CB3DC4">
              <w:rPr>
                <w:sz w:val="18"/>
                <w:szCs w:val="18"/>
              </w:rPr>
              <w:t>0</w:t>
            </w:r>
          </w:p>
        </w:tc>
        <w:tc>
          <w:tcPr>
            <w:tcW w:w="4394" w:type="dxa"/>
            <w:tcBorders>
              <w:top w:val="nil"/>
              <w:bottom w:val="nil"/>
            </w:tcBorders>
            <w:vAlign w:val="center"/>
            <w:hideMark/>
          </w:tcPr>
          <w:p w14:paraId="19A50DA1" w14:textId="77777777" w:rsidR="00CB3DC4" w:rsidRPr="00CB3DC4" w:rsidRDefault="00CB3DC4" w:rsidP="00CB3DC4">
            <w:pPr>
              <w:rPr>
                <w:color w:val="auto"/>
                <w:sz w:val="18"/>
                <w:szCs w:val="18"/>
              </w:rPr>
            </w:pPr>
            <w:r w:rsidRPr="00CB3DC4">
              <w:rPr>
                <w:sz w:val="18"/>
                <w:szCs w:val="18"/>
              </w:rPr>
              <w:t xml:space="preserve">Use of the Capital Receipts Reserve to finance </w:t>
            </w:r>
            <w:r w:rsidRPr="00CB3DC4">
              <w:rPr>
                <w:color w:val="auto"/>
                <w:sz w:val="18"/>
                <w:szCs w:val="18"/>
              </w:rPr>
              <w:t>capital expenditure</w:t>
            </w:r>
          </w:p>
        </w:tc>
        <w:tc>
          <w:tcPr>
            <w:tcW w:w="1034" w:type="dxa"/>
            <w:tcBorders>
              <w:top w:val="nil"/>
              <w:bottom w:val="nil"/>
            </w:tcBorders>
            <w:noWrap/>
            <w:vAlign w:val="center"/>
            <w:hideMark/>
          </w:tcPr>
          <w:p w14:paraId="6C089701" w14:textId="54016AB4" w:rsidR="00CB3DC4" w:rsidRPr="00CB3DC4" w:rsidRDefault="00CB3DC4" w:rsidP="00CB3DC4">
            <w:pPr>
              <w:jc w:val="right"/>
              <w:rPr>
                <w:sz w:val="18"/>
                <w:szCs w:val="18"/>
                <w:highlight w:val="yellow"/>
              </w:rPr>
            </w:pPr>
            <w:r w:rsidRPr="00CB3DC4">
              <w:rPr>
                <w:sz w:val="18"/>
                <w:szCs w:val="18"/>
              </w:rPr>
              <w:t>0</w:t>
            </w:r>
          </w:p>
        </w:tc>
        <w:tc>
          <w:tcPr>
            <w:tcW w:w="1013" w:type="dxa"/>
            <w:tcBorders>
              <w:top w:val="nil"/>
              <w:bottom w:val="nil"/>
            </w:tcBorders>
            <w:noWrap/>
            <w:vAlign w:val="center"/>
            <w:hideMark/>
          </w:tcPr>
          <w:p w14:paraId="2095E013" w14:textId="7A9EEEAF" w:rsidR="00CB3DC4" w:rsidRPr="00CB3DC4" w:rsidRDefault="00CB3DC4" w:rsidP="00CB3DC4">
            <w:pPr>
              <w:jc w:val="right"/>
              <w:rPr>
                <w:sz w:val="18"/>
                <w:szCs w:val="18"/>
                <w:highlight w:val="yellow"/>
              </w:rPr>
            </w:pPr>
            <w:r w:rsidRPr="00CB3DC4">
              <w:rPr>
                <w:sz w:val="18"/>
                <w:szCs w:val="18"/>
              </w:rPr>
              <w:t>2,976</w:t>
            </w:r>
          </w:p>
        </w:tc>
        <w:tc>
          <w:tcPr>
            <w:tcW w:w="1171" w:type="dxa"/>
            <w:tcBorders>
              <w:top w:val="nil"/>
              <w:bottom w:val="nil"/>
            </w:tcBorders>
            <w:noWrap/>
            <w:vAlign w:val="center"/>
            <w:hideMark/>
          </w:tcPr>
          <w:p w14:paraId="30C20328" w14:textId="7A9B68D0" w:rsidR="00CB3DC4" w:rsidRPr="00CB3DC4" w:rsidRDefault="00CB3DC4" w:rsidP="00CB3DC4">
            <w:pPr>
              <w:jc w:val="right"/>
              <w:rPr>
                <w:sz w:val="18"/>
                <w:szCs w:val="18"/>
                <w:highlight w:val="yellow"/>
              </w:rPr>
            </w:pPr>
            <w:r w:rsidRPr="00CB3DC4">
              <w:rPr>
                <w:sz w:val="18"/>
                <w:szCs w:val="18"/>
              </w:rPr>
              <w:t>0</w:t>
            </w:r>
          </w:p>
        </w:tc>
      </w:tr>
      <w:tr w:rsidR="00CB3DC4" w:rsidRPr="00581F1D" w14:paraId="40162890" w14:textId="77777777" w:rsidTr="001768C8">
        <w:trPr>
          <w:divId w:val="77026059"/>
          <w:trHeight w:val="263"/>
        </w:trPr>
        <w:tc>
          <w:tcPr>
            <w:tcW w:w="993" w:type="dxa"/>
            <w:tcBorders>
              <w:top w:val="nil"/>
            </w:tcBorders>
            <w:noWrap/>
            <w:vAlign w:val="center"/>
            <w:hideMark/>
          </w:tcPr>
          <w:p w14:paraId="7E9780CB" w14:textId="08D60D50" w:rsidR="00CB3DC4" w:rsidRPr="00CB3DC4" w:rsidRDefault="00CB3DC4" w:rsidP="00CB3DC4">
            <w:pPr>
              <w:jc w:val="right"/>
              <w:rPr>
                <w:sz w:val="18"/>
                <w:szCs w:val="18"/>
              </w:rPr>
            </w:pPr>
            <w:r w:rsidRPr="00CB3DC4">
              <w:rPr>
                <w:sz w:val="18"/>
                <w:szCs w:val="18"/>
              </w:rPr>
              <w:t>0</w:t>
            </w:r>
          </w:p>
        </w:tc>
        <w:tc>
          <w:tcPr>
            <w:tcW w:w="1013" w:type="dxa"/>
            <w:tcBorders>
              <w:top w:val="nil"/>
            </w:tcBorders>
            <w:noWrap/>
            <w:vAlign w:val="center"/>
            <w:hideMark/>
          </w:tcPr>
          <w:p w14:paraId="1534DF23" w14:textId="4644B76D" w:rsidR="00CB3DC4" w:rsidRPr="00CB3DC4" w:rsidRDefault="00CB3DC4" w:rsidP="00CB3DC4">
            <w:pPr>
              <w:jc w:val="right"/>
              <w:rPr>
                <w:sz w:val="18"/>
                <w:szCs w:val="18"/>
              </w:rPr>
            </w:pPr>
            <w:r w:rsidRPr="00CB3DC4">
              <w:rPr>
                <w:sz w:val="18"/>
                <w:szCs w:val="18"/>
              </w:rPr>
              <w:t>0</w:t>
            </w:r>
          </w:p>
        </w:tc>
        <w:tc>
          <w:tcPr>
            <w:tcW w:w="1255" w:type="dxa"/>
            <w:tcBorders>
              <w:top w:val="nil"/>
            </w:tcBorders>
            <w:noWrap/>
            <w:vAlign w:val="center"/>
            <w:hideMark/>
          </w:tcPr>
          <w:p w14:paraId="28611111" w14:textId="3C60FE19" w:rsidR="00CB3DC4" w:rsidRPr="00CB3DC4" w:rsidRDefault="00CB3DC4" w:rsidP="00CB3DC4">
            <w:pPr>
              <w:jc w:val="right"/>
              <w:rPr>
                <w:sz w:val="18"/>
                <w:szCs w:val="18"/>
              </w:rPr>
            </w:pPr>
            <w:r w:rsidRPr="00CB3DC4">
              <w:rPr>
                <w:sz w:val="18"/>
                <w:szCs w:val="18"/>
              </w:rPr>
              <w:t>126</w:t>
            </w:r>
          </w:p>
        </w:tc>
        <w:tc>
          <w:tcPr>
            <w:tcW w:w="4394" w:type="dxa"/>
            <w:tcBorders>
              <w:top w:val="nil"/>
            </w:tcBorders>
            <w:vAlign w:val="center"/>
            <w:hideMark/>
          </w:tcPr>
          <w:p w14:paraId="2ED87A5D" w14:textId="77777777" w:rsidR="00CB3DC4" w:rsidRPr="00CB3DC4" w:rsidRDefault="00CB3DC4" w:rsidP="00CB3DC4">
            <w:pPr>
              <w:rPr>
                <w:sz w:val="18"/>
                <w:szCs w:val="18"/>
              </w:rPr>
            </w:pPr>
            <w:r w:rsidRPr="00CB3DC4">
              <w:rPr>
                <w:sz w:val="18"/>
                <w:szCs w:val="18"/>
              </w:rPr>
              <w:t>Application of capital grants to finance capital expenditure</w:t>
            </w:r>
          </w:p>
        </w:tc>
        <w:tc>
          <w:tcPr>
            <w:tcW w:w="1034" w:type="dxa"/>
            <w:tcBorders>
              <w:top w:val="nil"/>
            </w:tcBorders>
            <w:noWrap/>
            <w:vAlign w:val="center"/>
            <w:hideMark/>
          </w:tcPr>
          <w:p w14:paraId="41DB1CAC" w14:textId="1CAD02AF" w:rsidR="00CB3DC4" w:rsidRPr="00CB3DC4" w:rsidRDefault="00CB3DC4" w:rsidP="00CB3DC4">
            <w:pPr>
              <w:jc w:val="right"/>
              <w:rPr>
                <w:sz w:val="18"/>
                <w:szCs w:val="18"/>
                <w:highlight w:val="yellow"/>
              </w:rPr>
            </w:pPr>
            <w:r w:rsidRPr="00CB3DC4">
              <w:rPr>
                <w:sz w:val="18"/>
                <w:szCs w:val="18"/>
              </w:rPr>
              <w:t>0</w:t>
            </w:r>
          </w:p>
        </w:tc>
        <w:tc>
          <w:tcPr>
            <w:tcW w:w="1013" w:type="dxa"/>
            <w:tcBorders>
              <w:top w:val="nil"/>
            </w:tcBorders>
            <w:noWrap/>
            <w:vAlign w:val="center"/>
            <w:hideMark/>
          </w:tcPr>
          <w:p w14:paraId="0DE7D8FD" w14:textId="7ED36B4F" w:rsidR="00CB3DC4" w:rsidRPr="00CB3DC4" w:rsidRDefault="00CB3DC4" w:rsidP="00CB3DC4">
            <w:pPr>
              <w:jc w:val="right"/>
              <w:rPr>
                <w:sz w:val="18"/>
                <w:szCs w:val="18"/>
                <w:highlight w:val="yellow"/>
              </w:rPr>
            </w:pPr>
            <w:r w:rsidRPr="00CB3DC4">
              <w:rPr>
                <w:sz w:val="18"/>
                <w:szCs w:val="18"/>
              </w:rPr>
              <w:t>0</w:t>
            </w:r>
          </w:p>
        </w:tc>
        <w:tc>
          <w:tcPr>
            <w:tcW w:w="1171" w:type="dxa"/>
            <w:tcBorders>
              <w:top w:val="nil"/>
            </w:tcBorders>
            <w:noWrap/>
            <w:vAlign w:val="center"/>
            <w:hideMark/>
          </w:tcPr>
          <w:p w14:paraId="127C27F9" w14:textId="22110F6E" w:rsidR="00CB3DC4" w:rsidRPr="00CB3DC4" w:rsidRDefault="00CB3DC4" w:rsidP="00CB3DC4">
            <w:pPr>
              <w:jc w:val="right"/>
              <w:rPr>
                <w:sz w:val="18"/>
                <w:szCs w:val="18"/>
                <w:highlight w:val="yellow"/>
              </w:rPr>
            </w:pPr>
            <w:r w:rsidRPr="00CB3DC4">
              <w:rPr>
                <w:sz w:val="18"/>
                <w:szCs w:val="18"/>
              </w:rPr>
              <w:t>90</w:t>
            </w:r>
          </w:p>
        </w:tc>
      </w:tr>
      <w:tr w:rsidR="00CB3DC4" w:rsidRPr="002D480A" w14:paraId="1ED6A3FF" w14:textId="77777777" w:rsidTr="002D480A">
        <w:trPr>
          <w:divId w:val="77026059"/>
          <w:trHeight w:val="263"/>
        </w:trPr>
        <w:tc>
          <w:tcPr>
            <w:tcW w:w="993" w:type="dxa"/>
            <w:shd w:val="clear" w:color="auto" w:fill="C00000"/>
            <w:noWrap/>
            <w:vAlign w:val="center"/>
            <w:hideMark/>
          </w:tcPr>
          <w:p w14:paraId="2D1F037E" w14:textId="6B9A5F3C"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1013" w:type="dxa"/>
            <w:shd w:val="clear" w:color="auto" w:fill="C00000"/>
            <w:noWrap/>
            <w:vAlign w:val="center"/>
            <w:hideMark/>
          </w:tcPr>
          <w:p w14:paraId="19D5B0D3" w14:textId="063BE69F"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1255" w:type="dxa"/>
            <w:shd w:val="clear" w:color="auto" w:fill="C00000"/>
            <w:noWrap/>
            <w:vAlign w:val="center"/>
            <w:hideMark/>
          </w:tcPr>
          <w:p w14:paraId="35ED3D09" w14:textId="18CAD2E6"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4394" w:type="dxa"/>
            <w:shd w:val="clear" w:color="auto" w:fill="C00000"/>
            <w:vAlign w:val="center"/>
            <w:hideMark/>
          </w:tcPr>
          <w:p w14:paraId="694B4674" w14:textId="77777777" w:rsidR="00CB3DC4" w:rsidRPr="002D480A" w:rsidRDefault="00CB3DC4" w:rsidP="00CB3DC4">
            <w:pPr>
              <w:rPr>
                <w:rFonts w:asciiTheme="minorHAnsi" w:hAnsiTheme="minorHAnsi" w:cstheme="minorBidi"/>
                <w:color w:val="FFFFFF" w:themeColor="background1"/>
              </w:rPr>
            </w:pPr>
            <w:r w:rsidRPr="002D480A">
              <w:rPr>
                <w:b/>
                <w:bCs/>
                <w:color w:val="FFFFFF" w:themeColor="background1"/>
                <w:sz w:val="18"/>
                <w:szCs w:val="18"/>
              </w:rPr>
              <w:t>Cash payments in relation to deferred capital receipts</w:t>
            </w:r>
          </w:p>
        </w:tc>
        <w:tc>
          <w:tcPr>
            <w:tcW w:w="1034" w:type="dxa"/>
            <w:shd w:val="clear" w:color="auto" w:fill="C00000"/>
            <w:noWrap/>
            <w:vAlign w:val="center"/>
            <w:hideMark/>
          </w:tcPr>
          <w:p w14:paraId="07DAB539" w14:textId="524912F0" w:rsidR="00CB3DC4" w:rsidRPr="002D480A" w:rsidRDefault="00CB3DC4" w:rsidP="00CB3DC4">
            <w:pPr>
              <w:jc w:val="right"/>
              <w:rPr>
                <w:b/>
                <w:bCs/>
                <w:color w:val="FFFFFF" w:themeColor="background1"/>
                <w:sz w:val="18"/>
                <w:szCs w:val="18"/>
                <w:highlight w:val="yellow"/>
              </w:rPr>
            </w:pPr>
            <w:r w:rsidRPr="002D480A">
              <w:rPr>
                <w:color w:val="FFFFFF" w:themeColor="background1"/>
                <w:sz w:val="18"/>
                <w:szCs w:val="18"/>
              </w:rPr>
              <w:t>0</w:t>
            </w:r>
          </w:p>
        </w:tc>
        <w:tc>
          <w:tcPr>
            <w:tcW w:w="1013" w:type="dxa"/>
            <w:shd w:val="clear" w:color="auto" w:fill="C00000"/>
            <w:noWrap/>
            <w:vAlign w:val="center"/>
            <w:hideMark/>
          </w:tcPr>
          <w:p w14:paraId="6C670074" w14:textId="355C5A05" w:rsidR="00CB3DC4" w:rsidRPr="002D480A" w:rsidRDefault="00CB3DC4" w:rsidP="00CB3DC4">
            <w:pPr>
              <w:jc w:val="right"/>
              <w:rPr>
                <w:b/>
                <w:bCs/>
                <w:color w:val="FFFFFF" w:themeColor="background1"/>
                <w:sz w:val="18"/>
                <w:szCs w:val="18"/>
                <w:highlight w:val="yellow"/>
              </w:rPr>
            </w:pPr>
            <w:r w:rsidRPr="002D480A">
              <w:rPr>
                <w:color w:val="FFFFFF" w:themeColor="background1"/>
                <w:sz w:val="18"/>
                <w:szCs w:val="18"/>
              </w:rPr>
              <w:t>0</w:t>
            </w:r>
          </w:p>
        </w:tc>
        <w:tc>
          <w:tcPr>
            <w:tcW w:w="1171" w:type="dxa"/>
            <w:shd w:val="clear" w:color="auto" w:fill="C00000"/>
            <w:noWrap/>
            <w:vAlign w:val="center"/>
            <w:hideMark/>
          </w:tcPr>
          <w:p w14:paraId="46895D8C" w14:textId="2B9676AA" w:rsidR="00CB3DC4" w:rsidRPr="002D480A" w:rsidRDefault="00CB3DC4" w:rsidP="00CB3DC4">
            <w:pPr>
              <w:jc w:val="right"/>
              <w:rPr>
                <w:b/>
                <w:bCs/>
                <w:color w:val="FFFFFF" w:themeColor="background1"/>
                <w:sz w:val="18"/>
                <w:szCs w:val="18"/>
                <w:highlight w:val="yellow"/>
              </w:rPr>
            </w:pPr>
            <w:r w:rsidRPr="002D480A">
              <w:rPr>
                <w:color w:val="FFFFFF" w:themeColor="background1"/>
                <w:sz w:val="18"/>
                <w:szCs w:val="18"/>
              </w:rPr>
              <w:t>0</w:t>
            </w:r>
          </w:p>
        </w:tc>
      </w:tr>
      <w:tr w:rsidR="00CB3DC4" w:rsidRPr="002D480A" w14:paraId="66C96104" w14:textId="77777777" w:rsidTr="002D480A">
        <w:trPr>
          <w:divId w:val="77026059"/>
          <w:trHeight w:val="270"/>
        </w:trPr>
        <w:tc>
          <w:tcPr>
            <w:tcW w:w="993" w:type="dxa"/>
            <w:shd w:val="clear" w:color="auto" w:fill="C00000"/>
            <w:noWrap/>
            <w:vAlign w:val="center"/>
            <w:hideMark/>
          </w:tcPr>
          <w:p w14:paraId="2B5E22D6" w14:textId="5F9351CA"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0</w:t>
            </w:r>
          </w:p>
        </w:tc>
        <w:tc>
          <w:tcPr>
            <w:tcW w:w="1013" w:type="dxa"/>
            <w:shd w:val="clear" w:color="auto" w:fill="C00000"/>
            <w:noWrap/>
            <w:vAlign w:val="center"/>
            <w:hideMark/>
          </w:tcPr>
          <w:p w14:paraId="556B443B" w14:textId="1FFEB3C8"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51</w:t>
            </w:r>
          </w:p>
        </w:tc>
        <w:tc>
          <w:tcPr>
            <w:tcW w:w="1255" w:type="dxa"/>
            <w:shd w:val="clear" w:color="auto" w:fill="C00000"/>
            <w:noWrap/>
            <w:vAlign w:val="center"/>
            <w:hideMark/>
          </w:tcPr>
          <w:p w14:paraId="0F257922" w14:textId="089D2A1A"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126</w:t>
            </w:r>
          </w:p>
        </w:tc>
        <w:tc>
          <w:tcPr>
            <w:tcW w:w="4394" w:type="dxa"/>
            <w:shd w:val="clear" w:color="auto" w:fill="C00000"/>
            <w:vAlign w:val="center"/>
            <w:hideMark/>
          </w:tcPr>
          <w:p w14:paraId="2BA4BDD5" w14:textId="77777777" w:rsidR="00CB3DC4" w:rsidRPr="002D480A" w:rsidRDefault="00CB3DC4" w:rsidP="00CB3DC4">
            <w:pPr>
              <w:rPr>
                <w:rFonts w:asciiTheme="minorHAnsi" w:hAnsiTheme="minorHAnsi" w:cstheme="minorBidi"/>
                <w:b/>
                <w:bCs/>
                <w:color w:val="FFFFFF" w:themeColor="background1"/>
              </w:rPr>
            </w:pPr>
            <w:r w:rsidRPr="002D480A">
              <w:rPr>
                <w:b/>
                <w:bCs/>
                <w:color w:val="FFFFFF" w:themeColor="background1"/>
                <w:sz w:val="18"/>
                <w:szCs w:val="18"/>
              </w:rPr>
              <w:t>Total Adjustments to Capital Resources</w:t>
            </w:r>
          </w:p>
        </w:tc>
        <w:tc>
          <w:tcPr>
            <w:tcW w:w="1034" w:type="dxa"/>
            <w:shd w:val="clear" w:color="auto" w:fill="C00000"/>
            <w:noWrap/>
            <w:vAlign w:val="center"/>
            <w:hideMark/>
          </w:tcPr>
          <w:p w14:paraId="6A135BDC" w14:textId="7F077EBE"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0</w:t>
            </w:r>
          </w:p>
        </w:tc>
        <w:tc>
          <w:tcPr>
            <w:tcW w:w="1013" w:type="dxa"/>
            <w:shd w:val="clear" w:color="auto" w:fill="C00000"/>
            <w:noWrap/>
            <w:vAlign w:val="center"/>
            <w:hideMark/>
          </w:tcPr>
          <w:p w14:paraId="03B7EBB4" w14:textId="6A06EEBE"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2,976</w:t>
            </w:r>
          </w:p>
        </w:tc>
        <w:tc>
          <w:tcPr>
            <w:tcW w:w="1171" w:type="dxa"/>
            <w:shd w:val="clear" w:color="auto" w:fill="C00000"/>
            <w:noWrap/>
            <w:vAlign w:val="center"/>
            <w:hideMark/>
          </w:tcPr>
          <w:p w14:paraId="41DA17A1" w14:textId="0B38AFD0"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90</w:t>
            </w:r>
          </w:p>
        </w:tc>
      </w:tr>
      <w:tr w:rsidR="00CB3DC4" w:rsidRPr="002D480A" w14:paraId="18E9FE69" w14:textId="77777777" w:rsidTr="002D480A">
        <w:trPr>
          <w:divId w:val="77026059"/>
          <w:trHeight w:val="270"/>
        </w:trPr>
        <w:tc>
          <w:tcPr>
            <w:tcW w:w="993" w:type="dxa"/>
            <w:shd w:val="clear" w:color="auto" w:fill="C00000"/>
            <w:noWrap/>
            <w:vAlign w:val="center"/>
          </w:tcPr>
          <w:p w14:paraId="6C3CC004" w14:textId="0632984D"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(6,195)</w:t>
            </w:r>
          </w:p>
        </w:tc>
        <w:tc>
          <w:tcPr>
            <w:tcW w:w="1013" w:type="dxa"/>
            <w:shd w:val="clear" w:color="auto" w:fill="C00000"/>
            <w:noWrap/>
            <w:vAlign w:val="center"/>
          </w:tcPr>
          <w:p w14:paraId="719F4828" w14:textId="2BEE6E52"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2</w:t>
            </w:r>
          </w:p>
        </w:tc>
        <w:tc>
          <w:tcPr>
            <w:tcW w:w="1255" w:type="dxa"/>
            <w:shd w:val="clear" w:color="auto" w:fill="C00000"/>
            <w:noWrap/>
            <w:vAlign w:val="center"/>
          </w:tcPr>
          <w:p w14:paraId="06A021F1" w14:textId="4533AF0D" w:rsidR="00CB3DC4" w:rsidRPr="002D480A" w:rsidRDefault="00CB3DC4" w:rsidP="00CB3DC4">
            <w:pPr>
              <w:jc w:val="right"/>
              <w:rPr>
                <w:b/>
                <w:bCs/>
                <w:color w:val="FFFFFF" w:themeColor="background1"/>
                <w:sz w:val="18"/>
                <w:szCs w:val="18"/>
              </w:rPr>
            </w:pPr>
            <w:r w:rsidRPr="002D480A">
              <w:rPr>
                <w:b/>
                <w:bCs/>
                <w:color w:val="FFFFFF" w:themeColor="background1"/>
                <w:sz w:val="18"/>
                <w:szCs w:val="18"/>
              </w:rPr>
              <w:t>52</w:t>
            </w:r>
          </w:p>
        </w:tc>
        <w:tc>
          <w:tcPr>
            <w:tcW w:w="4394" w:type="dxa"/>
            <w:shd w:val="clear" w:color="auto" w:fill="C00000"/>
            <w:vAlign w:val="center"/>
          </w:tcPr>
          <w:p w14:paraId="4842D452" w14:textId="723AD2EF" w:rsidR="00CB3DC4" w:rsidRPr="002D480A" w:rsidRDefault="00CB3DC4" w:rsidP="00CB3DC4">
            <w:pPr>
              <w:rPr>
                <w:b/>
                <w:bCs/>
                <w:color w:val="FFFFFF" w:themeColor="background1"/>
                <w:sz w:val="18"/>
                <w:szCs w:val="18"/>
              </w:rPr>
            </w:pPr>
            <w:r w:rsidRPr="002D480A">
              <w:rPr>
                <w:b/>
                <w:bCs/>
                <w:color w:val="FFFFFF" w:themeColor="background1"/>
                <w:sz w:val="18"/>
                <w:szCs w:val="18"/>
              </w:rPr>
              <w:t>Total Adjustments</w:t>
            </w:r>
          </w:p>
        </w:tc>
        <w:tc>
          <w:tcPr>
            <w:tcW w:w="1034" w:type="dxa"/>
            <w:shd w:val="clear" w:color="auto" w:fill="C00000"/>
            <w:noWrap/>
            <w:vAlign w:val="center"/>
          </w:tcPr>
          <w:p w14:paraId="46D8295A" w14:textId="38118CB1"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(3,166)</w:t>
            </w:r>
          </w:p>
        </w:tc>
        <w:tc>
          <w:tcPr>
            <w:tcW w:w="1013" w:type="dxa"/>
            <w:shd w:val="clear" w:color="auto" w:fill="C00000"/>
            <w:noWrap/>
            <w:vAlign w:val="center"/>
          </w:tcPr>
          <w:p w14:paraId="6DB73A2F" w14:textId="3DE5ACB5"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0</w:t>
            </w:r>
          </w:p>
        </w:tc>
        <w:tc>
          <w:tcPr>
            <w:tcW w:w="1171" w:type="dxa"/>
            <w:shd w:val="clear" w:color="auto" w:fill="C00000"/>
            <w:noWrap/>
            <w:vAlign w:val="center"/>
          </w:tcPr>
          <w:p w14:paraId="29400AC5" w14:textId="666D68B0" w:rsidR="00CB3DC4" w:rsidRPr="002D480A" w:rsidRDefault="00CB3DC4" w:rsidP="00CB3DC4">
            <w:pPr>
              <w:jc w:val="right"/>
              <w:rPr>
                <w:b/>
                <w:bCs/>
                <w:color w:val="FFFFFF" w:themeColor="background1"/>
                <w:sz w:val="18"/>
                <w:szCs w:val="18"/>
                <w:highlight w:val="yellow"/>
              </w:rPr>
            </w:pPr>
            <w:r w:rsidRPr="002D480A">
              <w:rPr>
                <w:b/>
                <w:bCs/>
                <w:color w:val="FFFFFF" w:themeColor="background1"/>
                <w:sz w:val="18"/>
                <w:szCs w:val="18"/>
              </w:rPr>
              <w:t>90</w:t>
            </w:r>
          </w:p>
        </w:tc>
      </w:tr>
    </w:tbl>
    <w:p w14:paraId="3C57EB0F" w14:textId="3723B34B" w:rsidR="0086065F" w:rsidRPr="00581F1D" w:rsidRDefault="0086065F" w:rsidP="0086065F">
      <w:pPr>
        <w:rPr>
          <w:highlight w:val="yellow"/>
        </w:rPr>
      </w:pPr>
    </w:p>
    <w:p w14:paraId="2577EDCE" w14:textId="77777777" w:rsidR="00411E24" w:rsidRPr="009327D8" w:rsidRDefault="00411E24" w:rsidP="00236395">
      <w:pPr>
        <w:pStyle w:val="Heading4"/>
        <w:numPr>
          <w:ilvl w:val="0"/>
          <w:numId w:val="6"/>
        </w:numPr>
        <w:ind w:left="0" w:firstLine="0"/>
        <w:jc w:val="both"/>
        <w:sectPr w:rsidR="00411E24" w:rsidRPr="009327D8" w:rsidSect="003E01ED">
          <w:type w:val="continuous"/>
          <w:pgSz w:w="11906" w:h="16838"/>
          <w:pgMar w:top="1440" w:right="1077" w:bottom="1440" w:left="1077" w:header="709" w:footer="709" w:gutter="0"/>
          <w:cols w:space="286"/>
          <w:titlePg/>
          <w:docGrid w:linePitch="360"/>
        </w:sectPr>
      </w:pPr>
      <w:bookmarkStart w:id="68" w:name="_Toc201130223"/>
      <w:bookmarkStart w:id="69" w:name="_Toc232670445"/>
      <w:r w:rsidRPr="009327D8">
        <w:lastRenderedPageBreak/>
        <w:t>Transfers to/from Earmarked Reserves</w:t>
      </w:r>
      <w:bookmarkEnd w:id="68"/>
      <w:bookmarkEnd w:id="69"/>
    </w:p>
    <w:p w14:paraId="2C502F14" w14:textId="4470E3ED" w:rsidR="00220D17" w:rsidRPr="00D06E84" w:rsidRDefault="00411E24" w:rsidP="00D06E84">
      <w:pPr>
        <w:jc w:val="both"/>
      </w:pPr>
      <w:r w:rsidRPr="009327D8">
        <w:t>This note sets out the amounts set aside from the General Fund in earmarked reserves to provide financing for future expenditure plans and the amounts posted back from earmarked reserves either to meet General Fund expenditure in the year, or because the earmarked reserve was no longer required.</w:t>
      </w:r>
    </w:p>
    <w:tbl>
      <w:tblPr>
        <w:tblStyle w:val="TableGrid"/>
        <w:tblW w:w="10490" w:type="dxa"/>
        <w:tblInd w:w="-289" w:type="dxa"/>
        <w:tblLook w:val="04A0" w:firstRow="1" w:lastRow="0" w:firstColumn="1" w:lastColumn="0" w:noHBand="0" w:noVBand="1"/>
      </w:tblPr>
      <w:tblGrid>
        <w:gridCol w:w="1276"/>
        <w:gridCol w:w="1097"/>
        <w:gridCol w:w="1097"/>
        <w:gridCol w:w="2284"/>
        <w:gridCol w:w="1275"/>
        <w:gridCol w:w="1097"/>
        <w:gridCol w:w="1119"/>
        <w:gridCol w:w="1245"/>
      </w:tblGrid>
      <w:tr w:rsidR="0025400C" w:rsidRPr="0025400C" w14:paraId="7E5B4A06" w14:textId="77777777" w:rsidTr="0025400C">
        <w:trPr>
          <w:trHeight w:val="1050"/>
        </w:trPr>
        <w:tc>
          <w:tcPr>
            <w:tcW w:w="1276" w:type="dxa"/>
            <w:shd w:val="clear" w:color="auto" w:fill="C00000"/>
            <w:vAlign w:val="center"/>
            <w:hideMark/>
          </w:tcPr>
          <w:p w14:paraId="2BD0B2C8" w14:textId="0679DD52" w:rsidR="0025400C" w:rsidRPr="0025400C" w:rsidRDefault="0025400C" w:rsidP="0025400C">
            <w:pPr>
              <w:jc w:val="center"/>
              <w:rPr>
                <w:b/>
                <w:bCs/>
                <w:color w:val="auto"/>
                <w:sz w:val="18"/>
                <w:szCs w:val="18"/>
                <w:highlight w:val="yellow"/>
              </w:rPr>
            </w:pPr>
            <w:r w:rsidRPr="0025400C">
              <w:rPr>
                <w:b/>
                <w:bCs/>
                <w:color w:val="FFFFFF"/>
                <w:sz w:val="18"/>
                <w:szCs w:val="18"/>
              </w:rPr>
              <w:t>Balance at 31 March 2024</w:t>
            </w:r>
            <w:r w:rsidRPr="0025400C">
              <w:rPr>
                <w:b/>
                <w:bCs/>
                <w:color w:val="FFFFFF"/>
                <w:sz w:val="18"/>
                <w:szCs w:val="18"/>
              </w:rPr>
              <w:br/>
              <w:t>£000</w:t>
            </w:r>
          </w:p>
        </w:tc>
        <w:tc>
          <w:tcPr>
            <w:tcW w:w="1097" w:type="dxa"/>
            <w:shd w:val="clear" w:color="auto" w:fill="C00000"/>
            <w:vAlign w:val="center"/>
            <w:hideMark/>
          </w:tcPr>
          <w:p w14:paraId="00677B60" w14:textId="19B025F3"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Transfers out 2024/25</w:t>
            </w:r>
            <w:r w:rsidRPr="0025400C">
              <w:rPr>
                <w:b/>
                <w:bCs/>
                <w:color w:val="FFFFFF"/>
                <w:sz w:val="18"/>
                <w:szCs w:val="18"/>
              </w:rPr>
              <w:br/>
              <w:t>£000</w:t>
            </w:r>
          </w:p>
        </w:tc>
        <w:tc>
          <w:tcPr>
            <w:tcW w:w="1097" w:type="dxa"/>
            <w:shd w:val="clear" w:color="auto" w:fill="C00000"/>
            <w:vAlign w:val="center"/>
            <w:hideMark/>
          </w:tcPr>
          <w:p w14:paraId="1CF4C7C0" w14:textId="18EB5C5E"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Transfers in 2024/25</w:t>
            </w:r>
            <w:r w:rsidRPr="0025400C">
              <w:rPr>
                <w:b/>
                <w:bCs/>
                <w:color w:val="FFFFFF"/>
                <w:sz w:val="18"/>
                <w:szCs w:val="18"/>
              </w:rPr>
              <w:br/>
              <w:t>£000</w:t>
            </w:r>
          </w:p>
        </w:tc>
        <w:tc>
          <w:tcPr>
            <w:tcW w:w="2284" w:type="dxa"/>
            <w:shd w:val="clear" w:color="auto" w:fill="C00000"/>
            <w:noWrap/>
            <w:vAlign w:val="center"/>
            <w:hideMark/>
          </w:tcPr>
          <w:p w14:paraId="759FDB3A" w14:textId="6866CA86" w:rsidR="0025400C" w:rsidRPr="0025400C" w:rsidRDefault="0025400C" w:rsidP="0025400C">
            <w:pPr>
              <w:jc w:val="center"/>
              <w:rPr>
                <w:color w:val="auto"/>
                <w:sz w:val="18"/>
                <w:szCs w:val="18"/>
                <w:highlight w:val="yellow"/>
              </w:rPr>
            </w:pPr>
            <w:r w:rsidRPr="0025400C">
              <w:rPr>
                <w:color w:val="FFFFFF"/>
                <w:sz w:val="18"/>
                <w:szCs w:val="18"/>
              </w:rPr>
              <w:t> </w:t>
            </w:r>
          </w:p>
        </w:tc>
        <w:tc>
          <w:tcPr>
            <w:tcW w:w="1275" w:type="dxa"/>
            <w:shd w:val="clear" w:color="auto" w:fill="C00000"/>
            <w:vAlign w:val="center"/>
            <w:hideMark/>
          </w:tcPr>
          <w:p w14:paraId="10AA3D6E" w14:textId="6E414D75"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Balance at 31 March 2025</w:t>
            </w:r>
            <w:r w:rsidRPr="0025400C">
              <w:rPr>
                <w:b/>
                <w:bCs/>
                <w:color w:val="FFFFFF"/>
                <w:sz w:val="18"/>
                <w:szCs w:val="18"/>
              </w:rPr>
              <w:br/>
              <w:t>£000</w:t>
            </w:r>
          </w:p>
        </w:tc>
        <w:tc>
          <w:tcPr>
            <w:tcW w:w="1097" w:type="dxa"/>
            <w:shd w:val="clear" w:color="auto" w:fill="C00000"/>
            <w:vAlign w:val="center"/>
            <w:hideMark/>
          </w:tcPr>
          <w:p w14:paraId="6E035417" w14:textId="33915C56"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Transfers out 2025/26</w:t>
            </w:r>
            <w:r w:rsidRPr="0025400C">
              <w:rPr>
                <w:b/>
                <w:bCs/>
                <w:color w:val="FFFFFF"/>
                <w:sz w:val="18"/>
                <w:szCs w:val="18"/>
              </w:rPr>
              <w:br/>
              <w:t>£000</w:t>
            </w:r>
          </w:p>
        </w:tc>
        <w:tc>
          <w:tcPr>
            <w:tcW w:w="1119" w:type="dxa"/>
            <w:shd w:val="clear" w:color="auto" w:fill="C00000"/>
            <w:vAlign w:val="center"/>
            <w:hideMark/>
          </w:tcPr>
          <w:p w14:paraId="10BDD9DD" w14:textId="3839F427"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Transfers in 2025/26</w:t>
            </w:r>
            <w:r w:rsidRPr="0025400C">
              <w:rPr>
                <w:b/>
                <w:bCs/>
                <w:color w:val="FFFFFF"/>
                <w:sz w:val="18"/>
                <w:szCs w:val="18"/>
              </w:rPr>
              <w:br/>
              <w:t>£000</w:t>
            </w:r>
          </w:p>
        </w:tc>
        <w:tc>
          <w:tcPr>
            <w:tcW w:w="1245" w:type="dxa"/>
            <w:shd w:val="clear" w:color="auto" w:fill="C00000"/>
            <w:vAlign w:val="center"/>
            <w:hideMark/>
          </w:tcPr>
          <w:p w14:paraId="5E5BAF27" w14:textId="332D2DC9" w:rsidR="0025400C" w:rsidRPr="0025400C" w:rsidRDefault="0025400C" w:rsidP="0025400C">
            <w:pPr>
              <w:jc w:val="center"/>
              <w:rPr>
                <w:b/>
                <w:bCs/>
                <w:color w:val="FFFFFF" w:themeColor="background1"/>
                <w:sz w:val="18"/>
                <w:szCs w:val="18"/>
                <w:highlight w:val="yellow"/>
              </w:rPr>
            </w:pPr>
            <w:r w:rsidRPr="0025400C">
              <w:rPr>
                <w:b/>
                <w:bCs/>
                <w:color w:val="FFFFFF"/>
                <w:sz w:val="18"/>
                <w:szCs w:val="18"/>
              </w:rPr>
              <w:t>Balance at 31 March 2026</w:t>
            </w:r>
            <w:r w:rsidRPr="0025400C">
              <w:rPr>
                <w:b/>
                <w:bCs/>
                <w:color w:val="FFFFFF"/>
                <w:sz w:val="18"/>
                <w:szCs w:val="18"/>
              </w:rPr>
              <w:br/>
              <w:t>£000</w:t>
            </w:r>
          </w:p>
        </w:tc>
      </w:tr>
      <w:tr w:rsidR="0025400C" w:rsidRPr="00581F1D" w14:paraId="73C18EFF" w14:textId="77777777" w:rsidTr="00901E24">
        <w:trPr>
          <w:trHeight w:val="510"/>
        </w:trPr>
        <w:tc>
          <w:tcPr>
            <w:tcW w:w="1276" w:type="dxa"/>
            <w:noWrap/>
            <w:vAlign w:val="center"/>
            <w:hideMark/>
          </w:tcPr>
          <w:p w14:paraId="0F33C6BD" w14:textId="299F9D6C" w:rsidR="0025400C" w:rsidRPr="0025400C" w:rsidRDefault="0025400C" w:rsidP="0025400C">
            <w:pPr>
              <w:jc w:val="right"/>
              <w:rPr>
                <w:b/>
                <w:bCs/>
                <w:sz w:val="18"/>
                <w:szCs w:val="18"/>
                <w:highlight w:val="yellow"/>
              </w:rPr>
            </w:pPr>
            <w:r w:rsidRPr="0025400C">
              <w:rPr>
                <w:b/>
                <w:bCs/>
                <w:sz w:val="18"/>
                <w:szCs w:val="18"/>
              </w:rPr>
              <w:t>(2,190)</w:t>
            </w:r>
          </w:p>
        </w:tc>
        <w:tc>
          <w:tcPr>
            <w:tcW w:w="1097" w:type="dxa"/>
            <w:noWrap/>
            <w:vAlign w:val="center"/>
            <w:hideMark/>
          </w:tcPr>
          <w:p w14:paraId="505BEC31" w14:textId="6861A049" w:rsidR="0025400C" w:rsidRPr="0025400C" w:rsidRDefault="0025400C" w:rsidP="0025400C">
            <w:pPr>
              <w:jc w:val="right"/>
              <w:rPr>
                <w:sz w:val="18"/>
                <w:szCs w:val="18"/>
                <w:highlight w:val="yellow"/>
              </w:rPr>
            </w:pPr>
            <w:r w:rsidRPr="0025400C">
              <w:rPr>
                <w:sz w:val="18"/>
                <w:szCs w:val="18"/>
              </w:rPr>
              <w:t>423</w:t>
            </w:r>
          </w:p>
        </w:tc>
        <w:tc>
          <w:tcPr>
            <w:tcW w:w="1097" w:type="dxa"/>
            <w:noWrap/>
            <w:vAlign w:val="center"/>
            <w:hideMark/>
          </w:tcPr>
          <w:p w14:paraId="71810218" w14:textId="6436896F" w:rsidR="0025400C" w:rsidRPr="0025400C" w:rsidRDefault="0025400C" w:rsidP="0025400C">
            <w:pPr>
              <w:jc w:val="right"/>
              <w:rPr>
                <w:sz w:val="18"/>
                <w:szCs w:val="18"/>
                <w:highlight w:val="yellow"/>
              </w:rPr>
            </w:pPr>
            <w:r w:rsidRPr="0025400C">
              <w:rPr>
                <w:sz w:val="18"/>
                <w:szCs w:val="18"/>
              </w:rPr>
              <w:t>(399)</w:t>
            </w:r>
          </w:p>
        </w:tc>
        <w:tc>
          <w:tcPr>
            <w:tcW w:w="2284" w:type="dxa"/>
            <w:hideMark/>
          </w:tcPr>
          <w:p w14:paraId="7D3A3AF1" w14:textId="77777777" w:rsidR="0025400C" w:rsidRPr="00A56C16" w:rsidRDefault="0025400C" w:rsidP="0025400C">
            <w:pPr>
              <w:rPr>
                <w:sz w:val="18"/>
                <w:szCs w:val="18"/>
              </w:rPr>
            </w:pPr>
            <w:r w:rsidRPr="00A56C16">
              <w:rPr>
                <w:sz w:val="18"/>
                <w:szCs w:val="18"/>
              </w:rPr>
              <w:t>Information Communication and Technology</w:t>
            </w:r>
          </w:p>
        </w:tc>
        <w:tc>
          <w:tcPr>
            <w:tcW w:w="1275" w:type="dxa"/>
            <w:noWrap/>
            <w:vAlign w:val="center"/>
            <w:hideMark/>
          </w:tcPr>
          <w:p w14:paraId="3DF422DE" w14:textId="6D5B4BD8" w:rsidR="0025400C" w:rsidRPr="0025400C" w:rsidRDefault="0025400C" w:rsidP="0025400C">
            <w:pPr>
              <w:jc w:val="right"/>
              <w:rPr>
                <w:b/>
                <w:bCs/>
                <w:sz w:val="18"/>
                <w:szCs w:val="18"/>
                <w:highlight w:val="yellow"/>
              </w:rPr>
            </w:pPr>
            <w:r w:rsidRPr="0025400C">
              <w:rPr>
                <w:b/>
                <w:bCs/>
                <w:sz w:val="18"/>
                <w:szCs w:val="18"/>
              </w:rPr>
              <w:t>(2,166)</w:t>
            </w:r>
          </w:p>
        </w:tc>
        <w:tc>
          <w:tcPr>
            <w:tcW w:w="1097" w:type="dxa"/>
            <w:noWrap/>
            <w:vAlign w:val="center"/>
            <w:hideMark/>
          </w:tcPr>
          <w:p w14:paraId="59EA671A" w14:textId="69C03969" w:rsidR="0025400C" w:rsidRPr="0025400C" w:rsidRDefault="0025400C" w:rsidP="0025400C">
            <w:pPr>
              <w:jc w:val="right"/>
              <w:rPr>
                <w:sz w:val="18"/>
                <w:szCs w:val="18"/>
                <w:highlight w:val="yellow"/>
              </w:rPr>
            </w:pPr>
            <w:r w:rsidRPr="0025400C">
              <w:rPr>
                <w:sz w:val="18"/>
                <w:szCs w:val="18"/>
              </w:rPr>
              <w:t>1,459</w:t>
            </w:r>
          </w:p>
        </w:tc>
        <w:tc>
          <w:tcPr>
            <w:tcW w:w="1119" w:type="dxa"/>
            <w:noWrap/>
            <w:vAlign w:val="center"/>
            <w:hideMark/>
          </w:tcPr>
          <w:p w14:paraId="10824317" w14:textId="2FD367C2" w:rsidR="0025400C" w:rsidRPr="0025400C" w:rsidRDefault="0025400C" w:rsidP="0025400C">
            <w:pPr>
              <w:jc w:val="right"/>
              <w:rPr>
                <w:sz w:val="18"/>
                <w:szCs w:val="18"/>
                <w:highlight w:val="yellow"/>
              </w:rPr>
            </w:pPr>
            <w:r w:rsidRPr="0025400C">
              <w:rPr>
                <w:sz w:val="18"/>
                <w:szCs w:val="18"/>
              </w:rPr>
              <w:t>(619)</w:t>
            </w:r>
          </w:p>
        </w:tc>
        <w:tc>
          <w:tcPr>
            <w:tcW w:w="1245" w:type="dxa"/>
            <w:noWrap/>
            <w:vAlign w:val="center"/>
            <w:hideMark/>
          </w:tcPr>
          <w:p w14:paraId="70547962" w14:textId="28E18CF0" w:rsidR="0025400C" w:rsidRPr="0025400C" w:rsidRDefault="0025400C" w:rsidP="0025400C">
            <w:pPr>
              <w:jc w:val="right"/>
              <w:rPr>
                <w:b/>
                <w:bCs/>
                <w:sz w:val="18"/>
                <w:szCs w:val="18"/>
                <w:highlight w:val="yellow"/>
              </w:rPr>
            </w:pPr>
            <w:r w:rsidRPr="0025400C">
              <w:rPr>
                <w:b/>
                <w:bCs/>
                <w:sz w:val="18"/>
                <w:szCs w:val="18"/>
              </w:rPr>
              <w:t>(1,326)</w:t>
            </w:r>
          </w:p>
        </w:tc>
      </w:tr>
      <w:tr w:rsidR="0025400C" w:rsidRPr="00581F1D" w14:paraId="43165BEA" w14:textId="77777777" w:rsidTr="00901E24">
        <w:trPr>
          <w:trHeight w:val="510"/>
        </w:trPr>
        <w:tc>
          <w:tcPr>
            <w:tcW w:w="1276" w:type="dxa"/>
            <w:noWrap/>
            <w:vAlign w:val="center"/>
            <w:hideMark/>
          </w:tcPr>
          <w:p w14:paraId="6397CA24" w14:textId="01F34E39" w:rsidR="0025400C" w:rsidRPr="0025400C" w:rsidRDefault="0025400C" w:rsidP="0025400C">
            <w:pPr>
              <w:jc w:val="right"/>
              <w:rPr>
                <w:b/>
                <w:bCs/>
                <w:sz w:val="18"/>
                <w:szCs w:val="18"/>
                <w:highlight w:val="yellow"/>
              </w:rPr>
            </w:pPr>
            <w:r w:rsidRPr="0025400C">
              <w:rPr>
                <w:b/>
                <w:bCs/>
                <w:sz w:val="18"/>
                <w:szCs w:val="18"/>
              </w:rPr>
              <w:t>(343)</w:t>
            </w:r>
          </w:p>
        </w:tc>
        <w:tc>
          <w:tcPr>
            <w:tcW w:w="1097" w:type="dxa"/>
            <w:noWrap/>
            <w:vAlign w:val="center"/>
            <w:hideMark/>
          </w:tcPr>
          <w:p w14:paraId="5132AA82" w14:textId="71C635F5" w:rsidR="0025400C" w:rsidRPr="0025400C" w:rsidRDefault="0025400C" w:rsidP="0025400C">
            <w:pPr>
              <w:jc w:val="right"/>
              <w:rPr>
                <w:sz w:val="18"/>
                <w:szCs w:val="18"/>
                <w:highlight w:val="yellow"/>
              </w:rPr>
            </w:pPr>
            <w:r w:rsidRPr="0025400C">
              <w:rPr>
                <w:sz w:val="18"/>
                <w:szCs w:val="18"/>
              </w:rPr>
              <w:t>69</w:t>
            </w:r>
          </w:p>
        </w:tc>
        <w:tc>
          <w:tcPr>
            <w:tcW w:w="1097" w:type="dxa"/>
            <w:noWrap/>
            <w:vAlign w:val="center"/>
            <w:hideMark/>
          </w:tcPr>
          <w:p w14:paraId="1FC4187E" w14:textId="0D7FCF83" w:rsidR="0025400C" w:rsidRPr="0025400C" w:rsidRDefault="0025400C" w:rsidP="0025400C">
            <w:pPr>
              <w:jc w:val="right"/>
              <w:rPr>
                <w:sz w:val="18"/>
                <w:szCs w:val="18"/>
                <w:highlight w:val="yellow"/>
              </w:rPr>
            </w:pPr>
            <w:r w:rsidRPr="0025400C">
              <w:rPr>
                <w:sz w:val="18"/>
                <w:szCs w:val="18"/>
              </w:rPr>
              <w:t>(203)</w:t>
            </w:r>
          </w:p>
        </w:tc>
        <w:tc>
          <w:tcPr>
            <w:tcW w:w="2284" w:type="dxa"/>
            <w:hideMark/>
          </w:tcPr>
          <w:p w14:paraId="40EC5664" w14:textId="77777777" w:rsidR="0025400C" w:rsidRPr="00A56C16" w:rsidRDefault="0025400C" w:rsidP="0025400C">
            <w:pPr>
              <w:rPr>
                <w:sz w:val="18"/>
                <w:szCs w:val="18"/>
              </w:rPr>
            </w:pPr>
            <w:r w:rsidRPr="00A56C16">
              <w:rPr>
                <w:sz w:val="18"/>
                <w:szCs w:val="18"/>
              </w:rPr>
              <w:t>Prevention, Protection and Partnerships</w:t>
            </w:r>
          </w:p>
        </w:tc>
        <w:tc>
          <w:tcPr>
            <w:tcW w:w="1275" w:type="dxa"/>
            <w:noWrap/>
            <w:vAlign w:val="center"/>
            <w:hideMark/>
          </w:tcPr>
          <w:p w14:paraId="45BB1225" w14:textId="4BEF5AF7" w:rsidR="0025400C" w:rsidRPr="0025400C" w:rsidRDefault="0025400C" w:rsidP="0025400C">
            <w:pPr>
              <w:jc w:val="right"/>
              <w:rPr>
                <w:b/>
                <w:bCs/>
                <w:sz w:val="18"/>
                <w:szCs w:val="18"/>
                <w:highlight w:val="yellow"/>
              </w:rPr>
            </w:pPr>
            <w:r w:rsidRPr="0025400C">
              <w:rPr>
                <w:b/>
                <w:bCs/>
                <w:sz w:val="18"/>
                <w:szCs w:val="18"/>
              </w:rPr>
              <w:t>(477)</w:t>
            </w:r>
          </w:p>
        </w:tc>
        <w:tc>
          <w:tcPr>
            <w:tcW w:w="1097" w:type="dxa"/>
            <w:noWrap/>
            <w:vAlign w:val="center"/>
            <w:hideMark/>
          </w:tcPr>
          <w:p w14:paraId="34B3EAC9" w14:textId="5E08DEBA" w:rsidR="0025400C" w:rsidRPr="0025400C" w:rsidRDefault="0025400C" w:rsidP="0025400C">
            <w:pPr>
              <w:jc w:val="right"/>
              <w:rPr>
                <w:sz w:val="18"/>
                <w:szCs w:val="18"/>
                <w:highlight w:val="yellow"/>
              </w:rPr>
            </w:pPr>
            <w:r w:rsidRPr="0025400C">
              <w:rPr>
                <w:sz w:val="18"/>
                <w:szCs w:val="18"/>
              </w:rPr>
              <w:t>47</w:t>
            </w:r>
          </w:p>
        </w:tc>
        <w:tc>
          <w:tcPr>
            <w:tcW w:w="1119" w:type="dxa"/>
            <w:noWrap/>
            <w:vAlign w:val="center"/>
            <w:hideMark/>
          </w:tcPr>
          <w:p w14:paraId="7542F696" w14:textId="084E0468" w:rsidR="0025400C" w:rsidRPr="0025400C" w:rsidRDefault="0025400C" w:rsidP="0025400C">
            <w:pPr>
              <w:jc w:val="right"/>
              <w:rPr>
                <w:sz w:val="18"/>
                <w:szCs w:val="18"/>
                <w:highlight w:val="yellow"/>
              </w:rPr>
            </w:pPr>
            <w:r w:rsidRPr="0025400C">
              <w:rPr>
                <w:sz w:val="18"/>
                <w:szCs w:val="18"/>
              </w:rPr>
              <w:t>(144)</w:t>
            </w:r>
          </w:p>
        </w:tc>
        <w:tc>
          <w:tcPr>
            <w:tcW w:w="1245" w:type="dxa"/>
            <w:noWrap/>
            <w:vAlign w:val="center"/>
            <w:hideMark/>
          </w:tcPr>
          <w:p w14:paraId="24FAC2F8" w14:textId="3F8B341E" w:rsidR="0025400C" w:rsidRPr="0025400C" w:rsidRDefault="0025400C" w:rsidP="0025400C">
            <w:pPr>
              <w:jc w:val="right"/>
              <w:rPr>
                <w:b/>
                <w:bCs/>
                <w:sz w:val="18"/>
                <w:szCs w:val="18"/>
                <w:highlight w:val="yellow"/>
              </w:rPr>
            </w:pPr>
            <w:r w:rsidRPr="0025400C">
              <w:rPr>
                <w:b/>
                <w:bCs/>
                <w:sz w:val="18"/>
                <w:szCs w:val="18"/>
              </w:rPr>
              <w:t>(574)</w:t>
            </w:r>
          </w:p>
        </w:tc>
      </w:tr>
      <w:tr w:rsidR="0025400C" w:rsidRPr="00581F1D" w14:paraId="46981A9D" w14:textId="77777777" w:rsidTr="00901E24">
        <w:trPr>
          <w:trHeight w:val="278"/>
        </w:trPr>
        <w:tc>
          <w:tcPr>
            <w:tcW w:w="1276" w:type="dxa"/>
            <w:noWrap/>
            <w:vAlign w:val="center"/>
            <w:hideMark/>
          </w:tcPr>
          <w:p w14:paraId="4BD10636" w14:textId="2759B434" w:rsidR="0025400C" w:rsidRPr="0025400C" w:rsidRDefault="0025400C" w:rsidP="0025400C">
            <w:pPr>
              <w:jc w:val="right"/>
              <w:rPr>
                <w:b/>
                <w:bCs/>
                <w:sz w:val="18"/>
                <w:szCs w:val="18"/>
                <w:highlight w:val="yellow"/>
              </w:rPr>
            </w:pPr>
            <w:r w:rsidRPr="0025400C">
              <w:rPr>
                <w:b/>
                <w:bCs/>
                <w:sz w:val="18"/>
                <w:szCs w:val="18"/>
              </w:rPr>
              <w:t>(33)</w:t>
            </w:r>
          </w:p>
        </w:tc>
        <w:tc>
          <w:tcPr>
            <w:tcW w:w="1097" w:type="dxa"/>
            <w:noWrap/>
            <w:vAlign w:val="center"/>
            <w:hideMark/>
          </w:tcPr>
          <w:p w14:paraId="2CE8162B" w14:textId="6CD4454B" w:rsidR="0025400C" w:rsidRPr="0025400C" w:rsidRDefault="0025400C" w:rsidP="0025400C">
            <w:pPr>
              <w:jc w:val="right"/>
              <w:rPr>
                <w:sz w:val="18"/>
                <w:szCs w:val="18"/>
                <w:highlight w:val="yellow"/>
              </w:rPr>
            </w:pPr>
            <w:r w:rsidRPr="0025400C">
              <w:rPr>
                <w:sz w:val="18"/>
                <w:szCs w:val="18"/>
              </w:rPr>
              <w:t>4</w:t>
            </w:r>
          </w:p>
        </w:tc>
        <w:tc>
          <w:tcPr>
            <w:tcW w:w="1097" w:type="dxa"/>
            <w:noWrap/>
            <w:vAlign w:val="center"/>
            <w:hideMark/>
          </w:tcPr>
          <w:p w14:paraId="5EA72D36" w14:textId="2EF1B668" w:rsidR="0025400C" w:rsidRPr="0025400C" w:rsidRDefault="0025400C" w:rsidP="0025400C">
            <w:pPr>
              <w:jc w:val="right"/>
              <w:rPr>
                <w:sz w:val="18"/>
                <w:szCs w:val="18"/>
                <w:highlight w:val="yellow"/>
              </w:rPr>
            </w:pPr>
            <w:r w:rsidRPr="0025400C">
              <w:rPr>
                <w:sz w:val="18"/>
                <w:szCs w:val="18"/>
              </w:rPr>
              <w:t>(6)</w:t>
            </w:r>
          </w:p>
        </w:tc>
        <w:tc>
          <w:tcPr>
            <w:tcW w:w="2284" w:type="dxa"/>
            <w:hideMark/>
          </w:tcPr>
          <w:p w14:paraId="4E7E564B" w14:textId="77777777" w:rsidR="0025400C" w:rsidRPr="00A56C16" w:rsidRDefault="0025400C" w:rsidP="0025400C">
            <w:pPr>
              <w:rPr>
                <w:sz w:val="18"/>
                <w:szCs w:val="18"/>
              </w:rPr>
            </w:pPr>
            <w:r w:rsidRPr="00A56C16">
              <w:rPr>
                <w:sz w:val="18"/>
                <w:szCs w:val="18"/>
              </w:rPr>
              <w:t>Resilience</w:t>
            </w:r>
          </w:p>
        </w:tc>
        <w:tc>
          <w:tcPr>
            <w:tcW w:w="1275" w:type="dxa"/>
            <w:noWrap/>
            <w:vAlign w:val="center"/>
            <w:hideMark/>
          </w:tcPr>
          <w:p w14:paraId="5FC167BE" w14:textId="782D7C3A" w:rsidR="0025400C" w:rsidRPr="0025400C" w:rsidRDefault="0025400C" w:rsidP="0025400C">
            <w:pPr>
              <w:jc w:val="right"/>
              <w:rPr>
                <w:b/>
                <w:bCs/>
                <w:sz w:val="18"/>
                <w:szCs w:val="18"/>
                <w:highlight w:val="yellow"/>
              </w:rPr>
            </w:pPr>
            <w:r w:rsidRPr="0025400C">
              <w:rPr>
                <w:b/>
                <w:bCs/>
                <w:sz w:val="18"/>
                <w:szCs w:val="18"/>
              </w:rPr>
              <w:t>(35)</w:t>
            </w:r>
          </w:p>
        </w:tc>
        <w:tc>
          <w:tcPr>
            <w:tcW w:w="1097" w:type="dxa"/>
            <w:noWrap/>
            <w:vAlign w:val="center"/>
            <w:hideMark/>
          </w:tcPr>
          <w:p w14:paraId="19B5BE77" w14:textId="1DC340B7" w:rsidR="0025400C" w:rsidRPr="0025400C" w:rsidRDefault="0025400C" w:rsidP="0025400C">
            <w:pPr>
              <w:jc w:val="right"/>
              <w:rPr>
                <w:sz w:val="18"/>
                <w:szCs w:val="18"/>
                <w:highlight w:val="yellow"/>
              </w:rPr>
            </w:pPr>
            <w:r w:rsidRPr="0025400C">
              <w:rPr>
                <w:sz w:val="18"/>
                <w:szCs w:val="18"/>
              </w:rPr>
              <w:t>22</w:t>
            </w:r>
          </w:p>
        </w:tc>
        <w:tc>
          <w:tcPr>
            <w:tcW w:w="1119" w:type="dxa"/>
            <w:noWrap/>
            <w:vAlign w:val="center"/>
            <w:hideMark/>
          </w:tcPr>
          <w:p w14:paraId="6C5897EC" w14:textId="336A5A7A" w:rsidR="0025400C" w:rsidRPr="0025400C" w:rsidRDefault="0025400C" w:rsidP="0025400C">
            <w:pPr>
              <w:jc w:val="right"/>
              <w:rPr>
                <w:sz w:val="18"/>
                <w:szCs w:val="18"/>
                <w:highlight w:val="yellow"/>
              </w:rPr>
            </w:pPr>
            <w:r w:rsidRPr="0025400C">
              <w:rPr>
                <w:sz w:val="18"/>
                <w:szCs w:val="18"/>
              </w:rPr>
              <w:t>(103)</w:t>
            </w:r>
          </w:p>
        </w:tc>
        <w:tc>
          <w:tcPr>
            <w:tcW w:w="1245" w:type="dxa"/>
            <w:noWrap/>
            <w:vAlign w:val="center"/>
            <w:hideMark/>
          </w:tcPr>
          <w:p w14:paraId="1DC91785" w14:textId="1BA92E5B" w:rsidR="0025400C" w:rsidRPr="0025400C" w:rsidRDefault="0025400C" w:rsidP="0025400C">
            <w:pPr>
              <w:jc w:val="right"/>
              <w:rPr>
                <w:b/>
                <w:bCs/>
                <w:sz w:val="18"/>
                <w:szCs w:val="18"/>
                <w:highlight w:val="yellow"/>
              </w:rPr>
            </w:pPr>
            <w:r w:rsidRPr="0025400C">
              <w:rPr>
                <w:b/>
                <w:bCs/>
                <w:sz w:val="18"/>
                <w:szCs w:val="18"/>
              </w:rPr>
              <w:t>(116)</w:t>
            </w:r>
          </w:p>
        </w:tc>
      </w:tr>
      <w:tr w:rsidR="0025400C" w:rsidRPr="00581F1D" w14:paraId="638B8E31" w14:textId="77777777" w:rsidTr="00901E24">
        <w:trPr>
          <w:trHeight w:val="278"/>
        </w:trPr>
        <w:tc>
          <w:tcPr>
            <w:tcW w:w="1276" w:type="dxa"/>
            <w:noWrap/>
            <w:vAlign w:val="center"/>
            <w:hideMark/>
          </w:tcPr>
          <w:p w14:paraId="5441D5F2" w14:textId="45414822" w:rsidR="0025400C" w:rsidRPr="0025400C" w:rsidRDefault="0025400C" w:rsidP="0025400C">
            <w:pPr>
              <w:jc w:val="right"/>
              <w:rPr>
                <w:b/>
                <w:bCs/>
                <w:sz w:val="18"/>
                <w:szCs w:val="18"/>
                <w:highlight w:val="yellow"/>
              </w:rPr>
            </w:pPr>
            <w:r w:rsidRPr="0025400C">
              <w:rPr>
                <w:b/>
                <w:bCs/>
                <w:sz w:val="18"/>
                <w:szCs w:val="18"/>
              </w:rPr>
              <w:t>(303)</w:t>
            </w:r>
          </w:p>
        </w:tc>
        <w:tc>
          <w:tcPr>
            <w:tcW w:w="1097" w:type="dxa"/>
            <w:noWrap/>
            <w:vAlign w:val="center"/>
            <w:hideMark/>
          </w:tcPr>
          <w:p w14:paraId="7CB987BE" w14:textId="6530B87F" w:rsidR="0025400C" w:rsidRPr="0025400C" w:rsidRDefault="0025400C" w:rsidP="0025400C">
            <w:pPr>
              <w:jc w:val="right"/>
              <w:rPr>
                <w:sz w:val="18"/>
                <w:szCs w:val="18"/>
                <w:highlight w:val="yellow"/>
              </w:rPr>
            </w:pPr>
            <w:r w:rsidRPr="0025400C">
              <w:rPr>
                <w:sz w:val="18"/>
                <w:szCs w:val="18"/>
              </w:rPr>
              <w:t>129</w:t>
            </w:r>
          </w:p>
        </w:tc>
        <w:tc>
          <w:tcPr>
            <w:tcW w:w="1097" w:type="dxa"/>
            <w:noWrap/>
            <w:vAlign w:val="center"/>
            <w:hideMark/>
          </w:tcPr>
          <w:p w14:paraId="74997443" w14:textId="67421B17" w:rsidR="0025400C" w:rsidRPr="0025400C" w:rsidRDefault="0025400C" w:rsidP="0025400C">
            <w:pPr>
              <w:jc w:val="right"/>
              <w:rPr>
                <w:sz w:val="18"/>
                <w:szCs w:val="18"/>
                <w:highlight w:val="yellow"/>
              </w:rPr>
            </w:pPr>
            <w:r w:rsidRPr="0025400C">
              <w:rPr>
                <w:sz w:val="18"/>
                <w:szCs w:val="18"/>
              </w:rPr>
              <w:t>(195)</w:t>
            </w:r>
          </w:p>
        </w:tc>
        <w:tc>
          <w:tcPr>
            <w:tcW w:w="2284" w:type="dxa"/>
            <w:hideMark/>
          </w:tcPr>
          <w:p w14:paraId="3E0E3270" w14:textId="77777777" w:rsidR="0025400C" w:rsidRPr="00A56C16" w:rsidRDefault="0025400C" w:rsidP="0025400C">
            <w:pPr>
              <w:rPr>
                <w:sz w:val="18"/>
                <w:szCs w:val="18"/>
              </w:rPr>
            </w:pPr>
            <w:r w:rsidRPr="00A56C16">
              <w:rPr>
                <w:sz w:val="18"/>
                <w:szCs w:val="18"/>
              </w:rPr>
              <w:t>Capital</w:t>
            </w:r>
          </w:p>
        </w:tc>
        <w:tc>
          <w:tcPr>
            <w:tcW w:w="1275" w:type="dxa"/>
            <w:noWrap/>
            <w:vAlign w:val="center"/>
            <w:hideMark/>
          </w:tcPr>
          <w:p w14:paraId="41B1D585" w14:textId="4FB17961" w:rsidR="0025400C" w:rsidRPr="0025400C" w:rsidRDefault="0025400C" w:rsidP="0025400C">
            <w:pPr>
              <w:jc w:val="right"/>
              <w:rPr>
                <w:b/>
                <w:bCs/>
                <w:sz w:val="18"/>
                <w:szCs w:val="18"/>
                <w:highlight w:val="yellow"/>
              </w:rPr>
            </w:pPr>
            <w:r w:rsidRPr="0025400C">
              <w:rPr>
                <w:b/>
                <w:bCs/>
                <w:sz w:val="18"/>
                <w:szCs w:val="18"/>
              </w:rPr>
              <w:t>(369)</w:t>
            </w:r>
          </w:p>
        </w:tc>
        <w:tc>
          <w:tcPr>
            <w:tcW w:w="1097" w:type="dxa"/>
            <w:noWrap/>
            <w:vAlign w:val="center"/>
            <w:hideMark/>
          </w:tcPr>
          <w:p w14:paraId="5E591932" w14:textId="62877E46" w:rsidR="0025400C" w:rsidRPr="0025400C" w:rsidRDefault="0025400C" w:rsidP="0025400C">
            <w:pPr>
              <w:jc w:val="right"/>
              <w:rPr>
                <w:sz w:val="18"/>
                <w:szCs w:val="18"/>
                <w:highlight w:val="yellow"/>
              </w:rPr>
            </w:pPr>
            <w:r w:rsidRPr="0025400C">
              <w:rPr>
                <w:sz w:val="18"/>
                <w:szCs w:val="18"/>
              </w:rPr>
              <w:t>195</w:t>
            </w:r>
          </w:p>
        </w:tc>
        <w:tc>
          <w:tcPr>
            <w:tcW w:w="1119" w:type="dxa"/>
            <w:noWrap/>
            <w:vAlign w:val="center"/>
            <w:hideMark/>
          </w:tcPr>
          <w:p w14:paraId="1B2870C1" w14:textId="53FCE289" w:rsidR="0025400C" w:rsidRPr="0025400C" w:rsidRDefault="0025400C" w:rsidP="0025400C">
            <w:pPr>
              <w:jc w:val="right"/>
              <w:rPr>
                <w:sz w:val="18"/>
                <w:szCs w:val="18"/>
                <w:highlight w:val="yellow"/>
              </w:rPr>
            </w:pPr>
            <w:r w:rsidRPr="0025400C">
              <w:rPr>
                <w:sz w:val="18"/>
                <w:szCs w:val="18"/>
              </w:rPr>
              <w:t>(114)</w:t>
            </w:r>
          </w:p>
        </w:tc>
        <w:tc>
          <w:tcPr>
            <w:tcW w:w="1245" w:type="dxa"/>
            <w:noWrap/>
            <w:vAlign w:val="center"/>
            <w:hideMark/>
          </w:tcPr>
          <w:p w14:paraId="797A4A91" w14:textId="2BCD26F6" w:rsidR="0025400C" w:rsidRPr="0025400C" w:rsidRDefault="0025400C" w:rsidP="0025400C">
            <w:pPr>
              <w:jc w:val="right"/>
              <w:rPr>
                <w:b/>
                <w:bCs/>
                <w:sz w:val="18"/>
                <w:szCs w:val="18"/>
                <w:highlight w:val="yellow"/>
              </w:rPr>
            </w:pPr>
            <w:r w:rsidRPr="0025400C">
              <w:rPr>
                <w:b/>
                <w:bCs/>
                <w:sz w:val="18"/>
                <w:szCs w:val="18"/>
              </w:rPr>
              <w:t>(288)</w:t>
            </w:r>
          </w:p>
        </w:tc>
      </w:tr>
      <w:tr w:rsidR="0025400C" w:rsidRPr="00581F1D" w14:paraId="48185F77" w14:textId="77777777" w:rsidTr="00901E24">
        <w:trPr>
          <w:trHeight w:val="285"/>
        </w:trPr>
        <w:tc>
          <w:tcPr>
            <w:tcW w:w="1276" w:type="dxa"/>
            <w:noWrap/>
            <w:vAlign w:val="center"/>
            <w:hideMark/>
          </w:tcPr>
          <w:p w14:paraId="7BDACED4" w14:textId="637F836B" w:rsidR="0025400C" w:rsidRPr="0025400C" w:rsidRDefault="0025400C" w:rsidP="0025400C">
            <w:pPr>
              <w:jc w:val="right"/>
              <w:rPr>
                <w:b/>
                <w:bCs/>
                <w:sz w:val="18"/>
                <w:szCs w:val="18"/>
                <w:highlight w:val="yellow"/>
              </w:rPr>
            </w:pPr>
            <w:r w:rsidRPr="0025400C">
              <w:rPr>
                <w:b/>
                <w:bCs/>
                <w:sz w:val="18"/>
                <w:szCs w:val="18"/>
              </w:rPr>
              <w:t>(183)</w:t>
            </w:r>
          </w:p>
        </w:tc>
        <w:tc>
          <w:tcPr>
            <w:tcW w:w="1097" w:type="dxa"/>
            <w:noWrap/>
            <w:vAlign w:val="center"/>
            <w:hideMark/>
          </w:tcPr>
          <w:p w14:paraId="143DA3D6" w14:textId="3F48FE4E" w:rsidR="0025400C" w:rsidRPr="0025400C" w:rsidRDefault="0025400C" w:rsidP="0025400C">
            <w:pPr>
              <w:jc w:val="right"/>
              <w:rPr>
                <w:sz w:val="18"/>
                <w:szCs w:val="18"/>
                <w:highlight w:val="yellow"/>
              </w:rPr>
            </w:pPr>
            <w:r w:rsidRPr="0025400C">
              <w:rPr>
                <w:sz w:val="18"/>
                <w:szCs w:val="18"/>
              </w:rPr>
              <w:t>63</w:t>
            </w:r>
          </w:p>
        </w:tc>
        <w:tc>
          <w:tcPr>
            <w:tcW w:w="1097" w:type="dxa"/>
            <w:noWrap/>
            <w:vAlign w:val="center"/>
            <w:hideMark/>
          </w:tcPr>
          <w:p w14:paraId="1BC3164C" w14:textId="2D0FE2DE" w:rsidR="0025400C" w:rsidRPr="0025400C" w:rsidRDefault="0025400C" w:rsidP="0025400C">
            <w:pPr>
              <w:jc w:val="right"/>
              <w:rPr>
                <w:sz w:val="18"/>
                <w:szCs w:val="18"/>
                <w:highlight w:val="yellow"/>
              </w:rPr>
            </w:pPr>
            <w:r w:rsidRPr="0025400C">
              <w:rPr>
                <w:sz w:val="18"/>
                <w:szCs w:val="18"/>
              </w:rPr>
              <w:t>0</w:t>
            </w:r>
          </w:p>
        </w:tc>
        <w:tc>
          <w:tcPr>
            <w:tcW w:w="2284" w:type="dxa"/>
            <w:hideMark/>
          </w:tcPr>
          <w:p w14:paraId="263B1503" w14:textId="77777777" w:rsidR="0025400C" w:rsidRPr="00A56C16" w:rsidRDefault="0025400C" w:rsidP="0025400C">
            <w:pPr>
              <w:rPr>
                <w:sz w:val="18"/>
                <w:szCs w:val="18"/>
              </w:rPr>
            </w:pPr>
            <w:r w:rsidRPr="00A56C16">
              <w:rPr>
                <w:sz w:val="18"/>
                <w:szCs w:val="18"/>
              </w:rPr>
              <w:t>Operational</w:t>
            </w:r>
          </w:p>
        </w:tc>
        <w:tc>
          <w:tcPr>
            <w:tcW w:w="1275" w:type="dxa"/>
            <w:noWrap/>
            <w:vAlign w:val="center"/>
            <w:hideMark/>
          </w:tcPr>
          <w:p w14:paraId="43A1DECB" w14:textId="0FCE1B2C" w:rsidR="0025400C" w:rsidRPr="0025400C" w:rsidRDefault="0025400C" w:rsidP="0025400C">
            <w:pPr>
              <w:jc w:val="right"/>
              <w:rPr>
                <w:b/>
                <w:bCs/>
                <w:sz w:val="18"/>
                <w:szCs w:val="18"/>
                <w:highlight w:val="yellow"/>
              </w:rPr>
            </w:pPr>
            <w:r w:rsidRPr="0025400C">
              <w:rPr>
                <w:b/>
                <w:bCs/>
                <w:sz w:val="18"/>
                <w:szCs w:val="18"/>
              </w:rPr>
              <w:t>(120)</w:t>
            </w:r>
          </w:p>
        </w:tc>
        <w:tc>
          <w:tcPr>
            <w:tcW w:w="1097" w:type="dxa"/>
            <w:noWrap/>
            <w:vAlign w:val="center"/>
            <w:hideMark/>
          </w:tcPr>
          <w:p w14:paraId="33ECEF42" w14:textId="06107207" w:rsidR="0025400C" w:rsidRPr="0025400C" w:rsidRDefault="0025400C" w:rsidP="0025400C">
            <w:pPr>
              <w:jc w:val="right"/>
              <w:rPr>
                <w:sz w:val="18"/>
                <w:szCs w:val="18"/>
                <w:highlight w:val="yellow"/>
              </w:rPr>
            </w:pPr>
            <w:r w:rsidRPr="0025400C">
              <w:rPr>
                <w:sz w:val="18"/>
                <w:szCs w:val="18"/>
              </w:rPr>
              <w:t>0</w:t>
            </w:r>
          </w:p>
        </w:tc>
        <w:tc>
          <w:tcPr>
            <w:tcW w:w="1119" w:type="dxa"/>
            <w:noWrap/>
            <w:vAlign w:val="center"/>
            <w:hideMark/>
          </w:tcPr>
          <w:p w14:paraId="23A384D4" w14:textId="6C1BF074" w:rsidR="0025400C" w:rsidRPr="0025400C" w:rsidRDefault="0025400C" w:rsidP="0025400C">
            <w:pPr>
              <w:jc w:val="right"/>
              <w:rPr>
                <w:sz w:val="18"/>
                <w:szCs w:val="18"/>
                <w:highlight w:val="yellow"/>
              </w:rPr>
            </w:pPr>
            <w:r w:rsidRPr="0025400C">
              <w:rPr>
                <w:sz w:val="18"/>
                <w:szCs w:val="18"/>
              </w:rPr>
              <w:t>(159)</w:t>
            </w:r>
          </w:p>
        </w:tc>
        <w:tc>
          <w:tcPr>
            <w:tcW w:w="1245" w:type="dxa"/>
            <w:noWrap/>
            <w:vAlign w:val="center"/>
            <w:hideMark/>
          </w:tcPr>
          <w:p w14:paraId="532B884A" w14:textId="0A19C85B" w:rsidR="0025400C" w:rsidRPr="0025400C" w:rsidRDefault="0025400C" w:rsidP="0025400C">
            <w:pPr>
              <w:jc w:val="right"/>
              <w:rPr>
                <w:b/>
                <w:bCs/>
                <w:sz w:val="18"/>
                <w:szCs w:val="18"/>
                <w:highlight w:val="yellow"/>
              </w:rPr>
            </w:pPr>
            <w:r w:rsidRPr="0025400C">
              <w:rPr>
                <w:b/>
                <w:bCs/>
                <w:sz w:val="18"/>
                <w:szCs w:val="18"/>
              </w:rPr>
              <w:t>(279)</w:t>
            </w:r>
          </w:p>
        </w:tc>
      </w:tr>
      <w:tr w:rsidR="0025400C" w:rsidRPr="00581F1D" w14:paraId="0E74E79C" w14:textId="77777777" w:rsidTr="00901E24">
        <w:trPr>
          <w:trHeight w:val="285"/>
        </w:trPr>
        <w:tc>
          <w:tcPr>
            <w:tcW w:w="1276" w:type="dxa"/>
            <w:noWrap/>
            <w:vAlign w:val="center"/>
            <w:hideMark/>
          </w:tcPr>
          <w:p w14:paraId="6A13373D" w14:textId="08EC9006" w:rsidR="0025400C" w:rsidRPr="0025400C" w:rsidRDefault="0025400C" w:rsidP="0025400C">
            <w:pPr>
              <w:jc w:val="right"/>
              <w:rPr>
                <w:b/>
                <w:bCs/>
                <w:sz w:val="18"/>
                <w:szCs w:val="18"/>
                <w:highlight w:val="yellow"/>
              </w:rPr>
            </w:pPr>
            <w:r w:rsidRPr="0025400C">
              <w:rPr>
                <w:b/>
                <w:bCs/>
                <w:sz w:val="18"/>
                <w:szCs w:val="18"/>
              </w:rPr>
              <w:t>0</w:t>
            </w:r>
          </w:p>
        </w:tc>
        <w:tc>
          <w:tcPr>
            <w:tcW w:w="1097" w:type="dxa"/>
            <w:noWrap/>
            <w:vAlign w:val="center"/>
            <w:hideMark/>
          </w:tcPr>
          <w:p w14:paraId="7E3B0549" w14:textId="09D9FABA" w:rsidR="0025400C" w:rsidRPr="0025400C" w:rsidRDefault="0025400C" w:rsidP="0025400C">
            <w:pPr>
              <w:jc w:val="right"/>
              <w:rPr>
                <w:sz w:val="18"/>
                <w:szCs w:val="18"/>
                <w:highlight w:val="yellow"/>
              </w:rPr>
            </w:pPr>
            <w:r w:rsidRPr="0025400C">
              <w:rPr>
                <w:sz w:val="18"/>
                <w:szCs w:val="18"/>
              </w:rPr>
              <w:t>0</w:t>
            </w:r>
          </w:p>
        </w:tc>
        <w:tc>
          <w:tcPr>
            <w:tcW w:w="1097" w:type="dxa"/>
            <w:noWrap/>
            <w:vAlign w:val="center"/>
            <w:hideMark/>
          </w:tcPr>
          <w:p w14:paraId="3946B177" w14:textId="2EF647CA" w:rsidR="0025400C" w:rsidRPr="0025400C" w:rsidRDefault="0025400C" w:rsidP="0025400C">
            <w:pPr>
              <w:jc w:val="right"/>
              <w:rPr>
                <w:sz w:val="18"/>
                <w:szCs w:val="18"/>
                <w:highlight w:val="yellow"/>
              </w:rPr>
            </w:pPr>
            <w:r w:rsidRPr="0025400C">
              <w:rPr>
                <w:sz w:val="18"/>
                <w:szCs w:val="18"/>
              </w:rPr>
              <w:t>0</w:t>
            </w:r>
          </w:p>
        </w:tc>
        <w:tc>
          <w:tcPr>
            <w:tcW w:w="2284" w:type="dxa"/>
            <w:hideMark/>
          </w:tcPr>
          <w:p w14:paraId="6812E417" w14:textId="77777777" w:rsidR="0025400C" w:rsidRPr="00A56C16" w:rsidRDefault="0025400C" w:rsidP="0025400C">
            <w:pPr>
              <w:rPr>
                <w:sz w:val="18"/>
                <w:szCs w:val="18"/>
              </w:rPr>
            </w:pPr>
            <w:r w:rsidRPr="00A56C16">
              <w:rPr>
                <w:sz w:val="18"/>
                <w:szCs w:val="18"/>
              </w:rPr>
              <w:t>Transition</w:t>
            </w:r>
          </w:p>
        </w:tc>
        <w:tc>
          <w:tcPr>
            <w:tcW w:w="1275" w:type="dxa"/>
            <w:noWrap/>
            <w:vAlign w:val="center"/>
            <w:hideMark/>
          </w:tcPr>
          <w:p w14:paraId="37C53999" w14:textId="0D87667C" w:rsidR="0025400C" w:rsidRPr="0025400C" w:rsidRDefault="0025400C" w:rsidP="0025400C">
            <w:pPr>
              <w:jc w:val="right"/>
              <w:rPr>
                <w:b/>
                <w:bCs/>
                <w:sz w:val="18"/>
                <w:szCs w:val="18"/>
                <w:highlight w:val="yellow"/>
              </w:rPr>
            </w:pPr>
            <w:r w:rsidRPr="0025400C">
              <w:rPr>
                <w:b/>
                <w:bCs/>
                <w:sz w:val="18"/>
                <w:szCs w:val="18"/>
              </w:rPr>
              <w:t>0</w:t>
            </w:r>
          </w:p>
        </w:tc>
        <w:tc>
          <w:tcPr>
            <w:tcW w:w="1097" w:type="dxa"/>
            <w:noWrap/>
            <w:vAlign w:val="center"/>
            <w:hideMark/>
          </w:tcPr>
          <w:p w14:paraId="243F63FF" w14:textId="4B43B369" w:rsidR="0025400C" w:rsidRPr="0025400C" w:rsidRDefault="0025400C" w:rsidP="0025400C">
            <w:pPr>
              <w:jc w:val="right"/>
              <w:rPr>
                <w:sz w:val="18"/>
                <w:szCs w:val="18"/>
                <w:highlight w:val="yellow"/>
              </w:rPr>
            </w:pPr>
            <w:r w:rsidRPr="0025400C">
              <w:rPr>
                <w:sz w:val="18"/>
                <w:szCs w:val="18"/>
              </w:rPr>
              <w:t>0</w:t>
            </w:r>
          </w:p>
        </w:tc>
        <w:tc>
          <w:tcPr>
            <w:tcW w:w="1119" w:type="dxa"/>
            <w:noWrap/>
            <w:vAlign w:val="center"/>
            <w:hideMark/>
          </w:tcPr>
          <w:p w14:paraId="2EEBF711" w14:textId="5285A6C7" w:rsidR="0025400C" w:rsidRPr="0025400C" w:rsidRDefault="0025400C" w:rsidP="0025400C">
            <w:pPr>
              <w:jc w:val="right"/>
              <w:rPr>
                <w:sz w:val="18"/>
                <w:szCs w:val="18"/>
                <w:highlight w:val="yellow"/>
              </w:rPr>
            </w:pPr>
            <w:r w:rsidRPr="0025400C">
              <w:rPr>
                <w:sz w:val="18"/>
                <w:szCs w:val="18"/>
              </w:rPr>
              <w:t>(100)</w:t>
            </w:r>
          </w:p>
        </w:tc>
        <w:tc>
          <w:tcPr>
            <w:tcW w:w="1245" w:type="dxa"/>
            <w:noWrap/>
            <w:vAlign w:val="center"/>
            <w:hideMark/>
          </w:tcPr>
          <w:p w14:paraId="2D722151" w14:textId="231893AD" w:rsidR="0025400C" w:rsidRPr="0025400C" w:rsidRDefault="0025400C" w:rsidP="0025400C">
            <w:pPr>
              <w:jc w:val="right"/>
              <w:rPr>
                <w:b/>
                <w:bCs/>
                <w:sz w:val="18"/>
                <w:szCs w:val="18"/>
                <w:highlight w:val="yellow"/>
              </w:rPr>
            </w:pPr>
            <w:r w:rsidRPr="0025400C">
              <w:rPr>
                <w:b/>
                <w:bCs/>
                <w:sz w:val="18"/>
                <w:szCs w:val="18"/>
              </w:rPr>
              <w:t>(100)</w:t>
            </w:r>
          </w:p>
        </w:tc>
      </w:tr>
      <w:tr w:rsidR="0025400C" w:rsidRPr="00581F1D" w14:paraId="68F70580" w14:textId="77777777" w:rsidTr="00901E24">
        <w:trPr>
          <w:trHeight w:val="285"/>
        </w:trPr>
        <w:tc>
          <w:tcPr>
            <w:tcW w:w="1276" w:type="dxa"/>
            <w:noWrap/>
            <w:vAlign w:val="center"/>
            <w:hideMark/>
          </w:tcPr>
          <w:p w14:paraId="35E61494" w14:textId="0AFA2031" w:rsidR="0025400C" w:rsidRPr="0025400C" w:rsidRDefault="0025400C" w:rsidP="0025400C">
            <w:pPr>
              <w:jc w:val="right"/>
              <w:rPr>
                <w:b/>
                <w:bCs/>
                <w:sz w:val="18"/>
                <w:szCs w:val="18"/>
                <w:highlight w:val="yellow"/>
              </w:rPr>
            </w:pPr>
            <w:r w:rsidRPr="0025400C">
              <w:rPr>
                <w:b/>
                <w:bCs/>
                <w:sz w:val="18"/>
                <w:szCs w:val="18"/>
              </w:rPr>
              <w:t>(2,403)</w:t>
            </w:r>
          </w:p>
        </w:tc>
        <w:tc>
          <w:tcPr>
            <w:tcW w:w="1097" w:type="dxa"/>
            <w:noWrap/>
            <w:vAlign w:val="center"/>
            <w:hideMark/>
          </w:tcPr>
          <w:p w14:paraId="56B0417D" w14:textId="15D8F3E1" w:rsidR="0025400C" w:rsidRPr="0025400C" w:rsidRDefault="0025400C" w:rsidP="0025400C">
            <w:pPr>
              <w:jc w:val="right"/>
              <w:rPr>
                <w:sz w:val="18"/>
                <w:szCs w:val="18"/>
                <w:highlight w:val="yellow"/>
              </w:rPr>
            </w:pPr>
            <w:r w:rsidRPr="0025400C">
              <w:rPr>
                <w:sz w:val="18"/>
                <w:szCs w:val="18"/>
              </w:rPr>
              <w:t>154</w:t>
            </w:r>
          </w:p>
        </w:tc>
        <w:tc>
          <w:tcPr>
            <w:tcW w:w="1097" w:type="dxa"/>
            <w:noWrap/>
            <w:vAlign w:val="center"/>
            <w:hideMark/>
          </w:tcPr>
          <w:p w14:paraId="42CD3C71" w14:textId="7E18FF15" w:rsidR="0025400C" w:rsidRPr="0025400C" w:rsidRDefault="0025400C" w:rsidP="0025400C">
            <w:pPr>
              <w:jc w:val="right"/>
              <w:rPr>
                <w:sz w:val="18"/>
                <w:szCs w:val="18"/>
                <w:highlight w:val="yellow"/>
              </w:rPr>
            </w:pPr>
            <w:r w:rsidRPr="0025400C">
              <w:rPr>
                <w:sz w:val="18"/>
                <w:szCs w:val="18"/>
              </w:rPr>
              <w:t>(612)</w:t>
            </w:r>
          </w:p>
        </w:tc>
        <w:tc>
          <w:tcPr>
            <w:tcW w:w="2284" w:type="dxa"/>
            <w:hideMark/>
          </w:tcPr>
          <w:p w14:paraId="56948155" w14:textId="77777777" w:rsidR="0025400C" w:rsidRPr="00A56C16" w:rsidRDefault="0025400C" w:rsidP="0025400C">
            <w:pPr>
              <w:rPr>
                <w:sz w:val="18"/>
                <w:szCs w:val="18"/>
              </w:rPr>
            </w:pPr>
            <w:r w:rsidRPr="00A56C16">
              <w:rPr>
                <w:sz w:val="18"/>
                <w:szCs w:val="18"/>
              </w:rPr>
              <w:t xml:space="preserve">Other </w:t>
            </w:r>
          </w:p>
        </w:tc>
        <w:tc>
          <w:tcPr>
            <w:tcW w:w="1275" w:type="dxa"/>
            <w:noWrap/>
            <w:vAlign w:val="center"/>
            <w:hideMark/>
          </w:tcPr>
          <w:p w14:paraId="1A328242" w14:textId="16712D46" w:rsidR="0025400C" w:rsidRPr="0025400C" w:rsidRDefault="0025400C" w:rsidP="0025400C">
            <w:pPr>
              <w:jc w:val="right"/>
              <w:rPr>
                <w:b/>
                <w:bCs/>
                <w:sz w:val="18"/>
                <w:szCs w:val="18"/>
                <w:highlight w:val="yellow"/>
              </w:rPr>
            </w:pPr>
            <w:r w:rsidRPr="0025400C">
              <w:rPr>
                <w:b/>
                <w:bCs/>
                <w:sz w:val="18"/>
                <w:szCs w:val="18"/>
              </w:rPr>
              <w:t>(2,860)</w:t>
            </w:r>
          </w:p>
        </w:tc>
        <w:tc>
          <w:tcPr>
            <w:tcW w:w="1097" w:type="dxa"/>
            <w:noWrap/>
            <w:vAlign w:val="center"/>
            <w:hideMark/>
          </w:tcPr>
          <w:p w14:paraId="1EBBD26E" w14:textId="2289B533" w:rsidR="0025400C" w:rsidRPr="0025400C" w:rsidRDefault="0025400C" w:rsidP="0025400C">
            <w:pPr>
              <w:jc w:val="right"/>
              <w:rPr>
                <w:sz w:val="18"/>
                <w:szCs w:val="18"/>
                <w:highlight w:val="yellow"/>
              </w:rPr>
            </w:pPr>
            <w:r w:rsidRPr="0025400C">
              <w:rPr>
                <w:sz w:val="18"/>
                <w:szCs w:val="18"/>
              </w:rPr>
              <w:t>49</w:t>
            </w:r>
          </w:p>
        </w:tc>
        <w:tc>
          <w:tcPr>
            <w:tcW w:w="1119" w:type="dxa"/>
            <w:noWrap/>
            <w:vAlign w:val="center"/>
            <w:hideMark/>
          </w:tcPr>
          <w:p w14:paraId="26847F22" w14:textId="4DCBF43B" w:rsidR="0025400C" w:rsidRPr="0025400C" w:rsidRDefault="0025400C" w:rsidP="0025400C">
            <w:pPr>
              <w:jc w:val="right"/>
              <w:rPr>
                <w:sz w:val="18"/>
                <w:szCs w:val="18"/>
                <w:highlight w:val="yellow"/>
              </w:rPr>
            </w:pPr>
            <w:r w:rsidRPr="0025400C">
              <w:rPr>
                <w:sz w:val="18"/>
                <w:szCs w:val="18"/>
              </w:rPr>
              <w:t>(403)</w:t>
            </w:r>
          </w:p>
        </w:tc>
        <w:tc>
          <w:tcPr>
            <w:tcW w:w="1245" w:type="dxa"/>
            <w:noWrap/>
            <w:vAlign w:val="center"/>
            <w:hideMark/>
          </w:tcPr>
          <w:p w14:paraId="440E0588" w14:textId="61F358A1" w:rsidR="0025400C" w:rsidRPr="0025400C" w:rsidRDefault="0025400C" w:rsidP="0025400C">
            <w:pPr>
              <w:jc w:val="right"/>
              <w:rPr>
                <w:b/>
                <w:bCs/>
                <w:sz w:val="18"/>
                <w:szCs w:val="18"/>
                <w:highlight w:val="yellow"/>
              </w:rPr>
            </w:pPr>
            <w:r w:rsidRPr="0025400C">
              <w:rPr>
                <w:b/>
                <w:bCs/>
                <w:sz w:val="18"/>
                <w:szCs w:val="18"/>
              </w:rPr>
              <w:t>(3,214)</w:t>
            </w:r>
          </w:p>
        </w:tc>
      </w:tr>
      <w:tr w:rsidR="0025400C" w:rsidRPr="00581F1D" w14:paraId="3FB99464" w14:textId="77777777" w:rsidTr="00901E24">
        <w:trPr>
          <w:trHeight w:val="285"/>
        </w:trPr>
        <w:tc>
          <w:tcPr>
            <w:tcW w:w="1276" w:type="dxa"/>
            <w:noWrap/>
            <w:vAlign w:val="center"/>
            <w:hideMark/>
          </w:tcPr>
          <w:p w14:paraId="679AEA32" w14:textId="098B863D" w:rsidR="0025400C" w:rsidRPr="0025400C" w:rsidRDefault="0025400C" w:rsidP="0025400C">
            <w:pPr>
              <w:jc w:val="right"/>
              <w:rPr>
                <w:b/>
                <w:bCs/>
                <w:sz w:val="18"/>
                <w:szCs w:val="18"/>
                <w:highlight w:val="yellow"/>
              </w:rPr>
            </w:pPr>
            <w:r w:rsidRPr="0025400C">
              <w:rPr>
                <w:b/>
                <w:bCs/>
                <w:sz w:val="18"/>
                <w:szCs w:val="18"/>
              </w:rPr>
              <w:t>0</w:t>
            </w:r>
          </w:p>
        </w:tc>
        <w:tc>
          <w:tcPr>
            <w:tcW w:w="1097" w:type="dxa"/>
            <w:noWrap/>
            <w:vAlign w:val="center"/>
            <w:hideMark/>
          </w:tcPr>
          <w:p w14:paraId="3D17732E" w14:textId="2892C5BF" w:rsidR="0025400C" w:rsidRPr="0025400C" w:rsidRDefault="0025400C" w:rsidP="0025400C">
            <w:pPr>
              <w:jc w:val="right"/>
              <w:rPr>
                <w:sz w:val="18"/>
                <w:szCs w:val="18"/>
                <w:highlight w:val="yellow"/>
              </w:rPr>
            </w:pPr>
            <w:r w:rsidRPr="0025400C">
              <w:rPr>
                <w:sz w:val="18"/>
                <w:szCs w:val="18"/>
              </w:rPr>
              <w:t>0</w:t>
            </w:r>
          </w:p>
        </w:tc>
        <w:tc>
          <w:tcPr>
            <w:tcW w:w="1097" w:type="dxa"/>
            <w:noWrap/>
            <w:vAlign w:val="center"/>
            <w:hideMark/>
          </w:tcPr>
          <w:p w14:paraId="47AA7E95" w14:textId="4DDC3D84" w:rsidR="0025400C" w:rsidRPr="0025400C" w:rsidRDefault="0025400C" w:rsidP="0025400C">
            <w:pPr>
              <w:jc w:val="right"/>
              <w:rPr>
                <w:sz w:val="18"/>
                <w:szCs w:val="18"/>
                <w:highlight w:val="yellow"/>
              </w:rPr>
            </w:pPr>
            <w:r w:rsidRPr="0025400C">
              <w:rPr>
                <w:sz w:val="18"/>
                <w:szCs w:val="18"/>
              </w:rPr>
              <w:t>0</w:t>
            </w:r>
          </w:p>
        </w:tc>
        <w:tc>
          <w:tcPr>
            <w:tcW w:w="2284" w:type="dxa"/>
            <w:hideMark/>
          </w:tcPr>
          <w:p w14:paraId="72C6EFEB" w14:textId="77777777" w:rsidR="0025400C" w:rsidRPr="00A56C16" w:rsidRDefault="0025400C" w:rsidP="0025400C">
            <w:pPr>
              <w:rPr>
                <w:sz w:val="18"/>
                <w:szCs w:val="18"/>
              </w:rPr>
            </w:pPr>
            <w:r w:rsidRPr="00A56C16">
              <w:rPr>
                <w:sz w:val="18"/>
                <w:szCs w:val="18"/>
              </w:rPr>
              <w:t xml:space="preserve">Covid - 19 </w:t>
            </w:r>
          </w:p>
        </w:tc>
        <w:tc>
          <w:tcPr>
            <w:tcW w:w="1275" w:type="dxa"/>
            <w:noWrap/>
            <w:vAlign w:val="center"/>
            <w:hideMark/>
          </w:tcPr>
          <w:p w14:paraId="54EF09C0" w14:textId="2E2D80DC" w:rsidR="0025400C" w:rsidRPr="0025400C" w:rsidRDefault="0025400C" w:rsidP="0025400C">
            <w:pPr>
              <w:jc w:val="right"/>
              <w:rPr>
                <w:b/>
                <w:bCs/>
                <w:sz w:val="18"/>
                <w:szCs w:val="18"/>
                <w:highlight w:val="yellow"/>
              </w:rPr>
            </w:pPr>
            <w:r w:rsidRPr="0025400C">
              <w:rPr>
                <w:b/>
                <w:bCs/>
                <w:sz w:val="18"/>
                <w:szCs w:val="18"/>
              </w:rPr>
              <w:t>0</w:t>
            </w:r>
          </w:p>
        </w:tc>
        <w:tc>
          <w:tcPr>
            <w:tcW w:w="1097" w:type="dxa"/>
            <w:noWrap/>
            <w:vAlign w:val="center"/>
            <w:hideMark/>
          </w:tcPr>
          <w:p w14:paraId="7155DC7E" w14:textId="1EB8926A" w:rsidR="0025400C" w:rsidRPr="0025400C" w:rsidRDefault="0025400C" w:rsidP="0025400C">
            <w:pPr>
              <w:jc w:val="right"/>
              <w:rPr>
                <w:sz w:val="18"/>
                <w:szCs w:val="18"/>
                <w:highlight w:val="yellow"/>
              </w:rPr>
            </w:pPr>
            <w:r w:rsidRPr="0025400C">
              <w:rPr>
                <w:sz w:val="18"/>
                <w:szCs w:val="18"/>
              </w:rPr>
              <w:t>0</w:t>
            </w:r>
          </w:p>
        </w:tc>
        <w:tc>
          <w:tcPr>
            <w:tcW w:w="1119" w:type="dxa"/>
            <w:noWrap/>
            <w:vAlign w:val="center"/>
            <w:hideMark/>
          </w:tcPr>
          <w:p w14:paraId="05F8D480" w14:textId="0550023D" w:rsidR="0025400C" w:rsidRPr="0025400C" w:rsidRDefault="0025400C" w:rsidP="0025400C">
            <w:pPr>
              <w:jc w:val="right"/>
              <w:rPr>
                <w:sz w:val="18"/>
                <w:szCs w:val="18"/>
                <w:highlight w:val="yellow"/>
              </w:rPr>
            </w:pPr>
            <w:r w:rsidRPr="0025400C">
              <w:rPr>
                <w:sz w:val="18"/>
                <w:szCs w:val="18"/>
              </w:rPr>
              <w:t>0</w:t>
            </w:r>
          </w:p>
        </w:tc>
        <w:tc>
          <w:tcPr>
            <w:tcW w:w="1245" w:type="dxa"/>
            <w:noWrap/>
            <w:vAlign w:val="center"/>
            <w:hideMark/>
          </w:tcPr>
          <w:p w14:paraId="35FCD664" w14:textId="69B77DFD" w:rsidR="0025400C" w:rsidRPr="0025400C" w:rsidRDefault="0025400C" w:rsidP="0025400C">
            <w:pPr>
              <w:jc w:val="right"/>
              <w:rPr>
                <w:b/>
                <w:bCs/>
                <w:sz w:val="18"/>
                <w:szCs w:val="18"/>
                <w:highlight w:val="yellow"/>
              </w:rPr>
            </w:pPr>
            <w:r w:rsidRPr="0025400C">
              <w:rPr>
                <w:b/>
                <w:bCs/>
                <w:sz w:val="18"/>
                <w:szCs w:val="18"/>
              </w:rPr>
              <w:t>0</w:t>
            </w:r>
          </w:p>
        </w:tc>
      </w:tr>
      <w:tr w:rsidR="0025400C" w:rsidRPr="00581F1D" w14:paraId="78619B18" w14:textId="77777777" w:rsidTr="00901E24">
        <w:trPr>
          <w:trHeight w:val="473"/>
        </w:trPr>
        <w:tc>
          <w:tcPr>
            <w:tcW w:w="1276" w:type="dxa"/>
            <w:noWrap/>
            <w:vAlign w:val="center"/>
            <w:hideMark/>
          </w:tcPr>
          <w:p w14:paraId="4D7EA6E8" w14:textId="0CB835B9" w:rsidR="0025400C" w:rsidRPr="0025400C" w:rsidRDefault="0025400C" w:rsidP="0025400C">
            <w:pPr>
              <w:jc w:val="right"/>
              <w:rPr>
                <w:b/>
                <w:bCs/>
                <w:sz w:val="18"/>
                <w:szCs w:val="18"/>
                <w:highlight w:val="yellow"/>
              </w:rPr>
            </w:pPr>
            <w:r w:rsidRPr="0025400C">
              <w:rPr>
                <w:b/>
                <w:bCs/>
                <w:sz w:val="18"/>
                <w:szCs w:val="18"/>
              </w:rPr>
              <w:t>(289)</w:t>
            </w:r>
          </w:p>
        </w:tc>
        <w:tc>
          <w:tcPr>
            <w:tcW w:w="1097" w:type="dxa"/>
            <w:noWrap/>
            <w:vAlign w:val="center"/>
            <w:hideMark/>
          </w:tcPr>
          <w:p w14:paraId="0ED5DF50" w14:textId="7F3C48C5" w:rsidR="0025400C" w:rsidRPr="0025400C" w:rsidRDefault="0025400C" w:rsidP="0025400C">
            <w:pPr>
              <w:jc w:val="right"/>
              <w:rPr>
                <w:sz w:val="18"/>
                <w:szCs w:val="18"/>
                <w:highlight w:val="yellow"/>
              </w:rPr>
            </w:pPr>
            <w:r w:rsidRPr="0025400C">
              <w:rPr>
                <w:sz w:val="18"/>
                <w:szCs w:val="18"/>
              </w:rPr>
              <w:t>150</w:t>
            </w:r>
          </w:p>
        </w:tc>
        <w:tc>
          <w:tcPr>
            <w:tcW w:w="1097" w:type="dxa"/>
            <w:noWrap/>
            <w:vAlign w:val="center"/>
            <w:hideMark/>
          </w:tcPr>
          <w:p w14:paraId="3DE4A90C" w14:textId="67646112" w:rsidR="0025400C" w:rsidRPr="0025400C" w:rsidRDefault="0025400C" w:rsidP="0025400C">
            <w:pPr>
              <w:jc w:val="right"/>
              <w:rPr>
                <w:sz w:val="18"/>
                <w:szCs w:val="18"/>
                <w:highlight w:val="yellow"/>
              </w:rPr>
            </w:pPr>
            <w:r w:rsidRPr="0025400C">
              <w:rPr>
                <w:sz w:val="18"/>
                <w:szCs w:val="18"/>
              </w:rPr>
              <w:t>(166)</w:t>
            </w:r>
          </w:p>
        </w:tc>
        <w:tc>
          <w:tcPr>
            <w:tcW w:w="2284" w:type="dxa"/>
            <w:hideMark/>
          </w:tcPr>
          <w:p w14:paraId="083618EA" w14:textId="77777777" w:rsidR="0025400C" w:rsidRPr="00A56C16" w:rsidRDefault="0025400C" w:rsidP="0025400C">
            <w:pPr>
              <w:rPr>
                <w:sz w:val="18"/>
                <w:szCs w:val="18"/>
              </w:rPr>
            </w:pPr>
            <w:r w:rsidRPr="00A56C16">
              <w:rPr>
                <w:sz w:val="18"/>
                <w:szCs w:val="18"/>
              </w:rPr>
              <w:t xml:space="preserve">Transformation and Collaboration </w:t>
            </w:r>
          </w:p>
        </w:tc>
        <w:tc>
          <w:tcPr>
            <w:tcW w:w="1275" w:type="dxa"/>
            <w:noWrap/>
            <w:vAlign w:val="center"/>
            <w:hideMark/>
          </w:tcPr>
          <w:p w14:paraId="1E667D89" w14:textId="46CE8F65" w:rsidR="0025400C" w:rsidRPr="0025400C" w:rsidRDefault="0025400C" w:rsidP="0025400C">
            <w:pPr>
              <w:jc w:val="right"/>
              <w:rPr>
                <w:b/>
                <w:bCs/>
                <w:sz w:val="18"/>
                <w:szCs w:val="18"/>
                <w:highlight w:val="yellow"/>
              </w:rPr>
            </w:pPr>
            <w:r w:rsidRPr="0025400C">
              <w:rPr>
                <w:b/>
                <w:bCs/>
                <w:sz w:val="18"/>
                <w:szCs w:val="18"/>
              </w:rPr>
              <w:t>(305)</w:t>
            </w:r>
          </w:p>
        </w:tc>
        <w:tc>
          <w:tcPr>
            <w:tcW w:w="1097" w:type="dxa"/>
            <w:noWrap/>
            <w:vAlign w:val="center"/>
            <w:hideMark/>
          </w:tcPr>
          <w:p w14:paraId="5CEAB0E8" w14:textId="673DE601" w:rsidR="0025400C" w:rsidRPr="0025400C" w:rsidRDefault="0025400C" w:rsidP="0025400C">
            <w:pPr>
              <w:jc w:val="right"/>
              <w:rPr>
                <w:sz w:val="18"/>
                <w:szCs w:val="18"/>
                <w:highlight w:val="yellow"/>
              </w:rPr>
            </w:pPr>
            <w:r w:rsidRPr="0025400C">
              <w:rPr>
                <w:sz w:val="18"/>
                <w:szCs w:val="18"/>
              </w:rPr>
              <w:t>144</w:t>
            </w:r>
          </w:p>
        </w:tc>
        <w:tc>
          <w:tcPr>
            <w:tcW w:w="1119" w:type="dxa"/>
            <w:noWrap/>
            <w:vAlign w:val="center"/>
            <w:hideMark/>
          </w:tcPr>
          <w:p w14:paraId="3291A0B4" w14:textId="3B3A9B49" w:rsidR="0025400C" w:rsidRPr="0025400C" w:rsidRDefault="0025400C" w:rsidP="0025400C">
            <w:pPr>
              <w:jc w:val="right"/>
              <w:rPr>
                <w:sz w:val="18"/>
                <w:szCs w:val="18"/>
                <w:highlight w:val="yellow"/>
              </w:rPr>
            </w:pPr>
            <w:r w:rsidRPr="0025400C">
              <w:rPr>
                <w:sz w:val="18"/>
                <w:szCs w:val="18"/>
              </w:rPr>
              <w:t>44</w:t>
            </w:r>
          </w:p>
        </w:tc>
        <w:tc>
          <w:tcPr>
            <w:tcW w:w="1245" w:type="dxa"/>
            <w:noWrap/>
            <w:vAlign w:val="center"/>
            <w:hideMark/>
          </w:tcPr>
          <w:p w14:paraId="17CEECDD" w14:textId="632E071D" w:rsidR="0025400C" w:rsidRPr="0025400C" w:rsidRDefault="0025400C" w:rsidP="0025400C">
            <w:pPr>
              <w:jc w:val="right"/>
              <w:rPr>
                <w:b/>
                <w:bCs/>
                <w:sz w:val="18"/>
                <w:szCs w:val="18"/>
                <w:highlight w:val="yellow"/>
              </w:rPr>
            </w:pPr>
            <w:r w:rsidRPr="0025400C">
              <w:rPr>
                <w:b/>
                <w:bCs/>
                <w:sz w:val="18"/>
                <w:szCs w:val="18"/>
              </w:rPr>
              <w:t>(117)</w:t>
            </w:r>
          </w:p>
        </w:tc>
      </w:tr>
      <w:tr w:rsidR="0025400C" w:rsidRPr="00581F1D" w14:paraId="25618184" w14:textId="77777777" w:rsidTr="00901E24">
        <w:trPr>
          <w:trHeight w:val="285"/>
        </w:trPr>
        <w:tc>
          <w:tcPr>
            <w:tcW w:w="1276" w:type="dxa"/>
            <w:noWrap/>
            <w:vAlign w:val="center"/>
            <w:hideMark/>
          </w:tcPr>
          <w:p w14:paraId="5387EC7E" w14:textId="6829F212" w:rsidR="0025400C" w:rsidRPr="0025400C" w:rsidRDefault="0025400C" w:rsidP="0025400C">
            <w:pPr>
              <w:jc w:val="right"/>
              <w:rPr>
                <w:b/>
                <w:bCs/>
                <w:sz w:val="18"/>
                <w:szCs w:val="18"/>
                <w:highlight w:val="yellow"/>
              </w:rPr>
            </w:pPr>
            <w:r w:rsidRPr="0025400C">
              <w:rPr>
                <w:b/>
                <w:bCs/>
                <w:sz w:val="18"/>
                <w:szCs w:val="18"/>
              </w:rPr>
              <w:t>(101)</w:t>
            </w:r>
          </w:p>
        </w:tc>
        <w:tc>
          <w:tcPr>
            <w:tcW w:w="1097" w:type="dxa"/>
            <w:noWrap/>
            <w:vAlign w:val="center"/>
            <w:hideMark/>
          </w:tcPr>
          <w:p w14:paraId="20887285" w14:textId="0FF97832" w:rsidR="0025400C" w:rsidRPr="0025400C" w:rsidRDefault="0025400C" w:rsidP="0025400C">
            <w:pPr>
              <w:jc w:val="right"/>
              <w:rPr>
                <w:sz w:val="18"/>
                <w:szCs w:val="18"/>
                <w:highlight w:val="yellow"/>
              </w:rPr>
            </w:pPr>
            <w:r w:rsidRPr="0025400C">
              <w:rPr>
                <w:sz w:val="18"/>
                <w:szCs w:val="18"/>
              </w:rPr>
              <w:t>0</w:t>
            </w:r>
          </w:p>
        </w:tc>
        <w:tc>
          <w:tcPr>
            <w:tcW w:w="1097" w:type="dxa"/>
            <w:noWrap/>
            <w:vAlign w:val="center"/>
            <w:hideMark/>
          </w:tcPr>
          <w:p w14:paraId="2D9E1C81" w14:textId="302196CC" w:rsidR="0025400C" w:rsidRPr="0025400C" w:rsidRDefault="0025400C" w:rsidP="0025400C">
            <w:pPr>
              <w:jc w:val="right"/>
              <w:rPr>
                <w:sz w:val="18"/>
                <w:szCs w:val="18"/>
                <w:highlight w:val="yellow"/>
              </w:rPr>
            </w:pPr>
            <w:r w:rsidRPr="0025400C">
              <w:rPr>
                <w:sz w:val="18"/>
                <w:szCs w:val="18"/>
              </w:rPr>
              <w:t>0</w:t>
            </w:r>
          </w:p>
        </w:tc>
        <w:tc>
          <w:tcPr>
            <w:tcW w:w="2284" w:type="dxa"/>
            <w:hideMark/>
          </w:tcPr>
          <w:p w14:paraId="25B83F95" w14:textId="77777777" w:rsidR="0025400C" w:rsidRPr="00A56C16" w:rsidRDefault="0025400C" w:rsidP="0025400C">
            <w:pPr>
              <w:rPr>
                <w:sz w:val="18"/>
                <w:szCs w:val="18"/>
              </w:rPr>
            </w:pPr>
            <w:r w:rsidRPr="00A56C16">
              <w:rPr>
                <w:sz w:val="18"/>
                <w:szCs w:val="18"/>
              </w:rPr>
              <w:t xml:space="preserve">Regional Funds </w:t>
            </w:r>
          </w:p>
        </w:tc>
        <w:tc>
          <w:tcPr>
            <w:tcW w:w="1275" w:type="dxa"/>
            <w:noWrap/>
            <w:vAlign w:val="center"/>
            <w:hideMark/>
          </w:tcPr>
          <w:p w14:paraId="286BEBE1" w14:textId="11B5D64F" w:rsidR="0025400C" w:rsidRPr="0025400C" w:rsidRDefault="0025400C" w:rsidP="0025400C">
            <w:pPr>
              <w:jc w:val="right"/>
              <w:rPr>
                <w:b/>
                <w:bCs/>
                <w:sz w:val="18"/>
                <w:szCs w:val="18"/>
                <w:highlight w:val="yellow"/>
              </w:rPr>
            </w:pPr>
            <w:r w:rsidRPr="0025400C">
              <w:rPr>
                <w:b/>
                <w:bCs/>
                <w:sz w:val="18"/>
                <w:szCs w:val="18"/>
              </w:rPr>
              <w:t>(101)</w:t>
            </w:r>
          </w:p>
        </w:tc>
        <w:tc>
          <w:tcPr>
            <w:tcW w:w="1097" w:type="dxa"/>
            <w:noWrap/>
            <w:vAlign w:val="center"/>
            <w:hideMark/>
          </w:tcPr>
          <w:p w14:paraId="4F44EBC8" w14:textId="681A3992" w:rsidR="0025400C" w:rsidRPr="0025400C" w:rsidRDefault="0025400C" w:rsidP="0025400C">
            <w:pPr>
              <w:jc w:val="right"/>
              <w:rPr>
                <w:sz w:val="18"/>
                <w:szCs w:val="18"/>
                <w:highlight w:val="yellow"/>
              </w:rPr>
            </w:pPr>
            <w:r w:rsidRPr="0025400C">
              <w:rPr>
                <w:sz w:val="18"/>
                <w:szCs w:val="18"/>
              </w:rPr>
              <w:t>101</w:t>
            </w:r>
          </w:p>
        </w:tc>
        <w:tc>
          <w:tcPr>
            <w:tcW w:w="1119" w:type="dxa"/>
            <w:noWrap/>
            <w:vAlign w:val="center"/>
            <w:hideMark/>
          </w:tcPr>
          <w:p w14:paraId="221637B7" w14:textId="3FAC0A0C" w:rsidR="0025400C" w:rsidRPr="0025400C" w:rsidRDefault="0025400C" w:rsidP="0025400C">
            <w:pPr>
              <w:jc w:val="right"/>
              <w:rPr>
                <w:sz w:val="18"/>
                <w:szCs w:val="18"/>
                <w:highlight w:val="yellow"/>
              </w:rPr>
            </w:pPr>
            <w:r w:rsidRPr="0025400C">
              <w:rPr>
                <w:sz w:val="18"/>
                <w:szCs w:val="18"/>
              </w:rPr>
              <w:t>0</w:t>
            </w:r>
          </w:p>
        </w:tc>
        <w:tc>
          <w:tcPr>
            <w:tcW w:w="1245" w:type="dxa"/>
            <w:noWrap/>
            <w:vAlign w:val="center"/>
            <w:hideMark/>
          </w:tcPr>
          <w:p w14:paraId="49643C13" w14:textId="11F9AFCA" w:rsidR="0025400C" w:rsidRPr="0025400C" w:rsidRDefault="0025400C" w:rsidP="0025400C">
            <w:pPr>
              <w:jc w:val="right"/>
              <w:rPr>
                <w:b/>
                <w:bCs/>
                <w:sz w:val="18"/>
                <w:szCs w:val="18"/>
                <w:highlight w:val="yellow"/>
              </w:rPr>
            </w:pPr>
            <w:r w:rsidRPr="0025400C">
              <w:rPr>
                <w:b/>
                <w:bCs/>
                <w:sz w:val="18"/>
                <w:szCs w:val="18"/>
              </w:rPr>
              <w:t>0</w:t>
            </w:r>
          </w:p>
        </w:tc>
      </w:tr>
      <w:tr w:rsidR="0025400C" w:rsidRPr="002D480A" w14:paraId="2BF568D3" w14:textId="77777777" w:rsidTr="002D480A">
        <w:trPr>
          <w:trHeight w:val="285"/>
        </w:trPr>
        <w:tc>
          <w:tcPr>
            <w:tcW w:w="1276" w:type="dxa"/>
            <w:shd w:val="clear" w:color="auto" w:fill="C00000"/>
            <w:noWrap/>
            <w:vAlign w:val="center"/>
            <w:hideMark/>
          </w:tcPr>
          <w:p w14:paraId="28B26BE9" w14:textId="6891C801"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(5,845)</w:t>
            </w:r>
          </w:p>
        </w:tc>
        <w:tc>
          <w:tcPr>
            <w:tcW w:w="1097" w:type="dxa"/>
            <w:shd w:val="clear" w:color="auto" w:fill="C00000"/>
            <w:noWrap/>
            <w:vAlign w:val="center"/>
            <w:hideMark/>
          </w:tcPr>
          <w:p w14:paraId="5FE2A402" w14:textId="5264081C"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992</w:t>
            </w:r>
          </w:p>
        </w:tc>
        <w:tc>
          <w:tcPr>
            <w:tcW w:w="1097" w:type="dxa"/>
            <w:shd w:val="clear" w:color="auto" w:fill="C00000"/>
            <w:noWrap/>
            <w:vAlign w:val="center"/>
            <w:hideMark/>
          </w:tcPr>
          <w:p w14:paraId="14BABCD1" w14:textId="7C841139"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(1,581)</w:t>
            </w:r>
          </w:p>
        </w:tc>
        <w:tc>
          <w:tcPr>
            <w:tcW w:w="2284" w:type="dxa"/>
            <w:shd w:val="clear" w:color="auto" w:fill="C00000"/>
            <w:noWrap/>
            <w:hideMark/>
          </w:tcPr>
          <w:p w14:paraId="5AEA5A77" w14:textId="732EEAF0" w:rsidR="0025400C" w:rsidRPr="002D480A" w:rsidRDefault="0025400C" w:rsidP="0025400C">
            <w:pPr>
              <w:rPr>
                <w:b/>
                <w:bCs/>
                <w:color w:val="FFFFFF" w:themeColor="background1"/>
                <w:sz w:val="18"/>
                <w:szCs w:val="18"/>
              </w:rPr>
            </w:pPr>
            <w:r w:rsidRPr="002D480A">
              <w:rPr>
                <w:b/>
                <w:bCs/>
                <w:color w:val="FFFFFF" w:themeColor="background1"/>
                <w:sz w:val="18"/>
                <w:szCs w:val="18"/>
              </w:rPr>
              <w:t>Total</w:t>
            </w:r>
          </w:p>
        </w:tc>
        <w:tc>
          <w:tcPr>
            <w:tcW w:w="1275" w:type="dxa"/>
            <w:shd w:val="clear" w:color="auto" w:fill="C00000"/>
            <w:noWrap/>
            <w:vAlign w:val="center"/>
            <w:hideMark/>
          </w:tcPr>
          <w:p w14:paraId="6B9D7E70" w14:textId="6246E105"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(6,434)</w:t>
            </w:r>
          </w:p>
        </w:tc>
        <w:tc>
          <w:tcPr>
            <w:tcW w:w="1097" w:type="dxa"/>
            <w:shd w:val="clear" w:color="auto" w:fill="C00000"/>
            <w:noWrap/>
            <w:vAlign w:val="center"/>
            <w:hideMark/>
          </w:tcPr>
          <w:p w14:paraId="14088E85" w14:textId="513CB4F1"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2,017</w:t>
            </w:r>
          </w:p>
        </w:tc>
        <w:tc>
          <w:tcPr>
            <w:tcW w:w="1119" w:type="dxa"/>
            <w:shd w:val="clear" w:color="auto" w:fill="C00000"/>
            <w:noWrap/>
            <w:vAlign w:val="center"/>
            <w:hideMark/>
          </w:tcPr>
          <w:p w14:paraId="2750334C" w14:textId="293BF90D"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(1,598)</w:t>
            </w:r>
          </w:p>
        </w:tc>
        <w:tc>
          <w:tcPr>
            <w:tcW w:w="1245" w:type="dxa"/>
            <w:shd w:val="clear" w:color="auto" w:fill="C00000"/>
            <w:noWrap/>
            <w:vAlign w:val="center"/>
            <w:hideMark/>
          </w:tcPr>
          <w:p w14:paraId="4ACCC02D" w14:textId="0AAE3CED" w:rsidR="0025400C" w:rsidRPr="002D480A" w:rsidRDefault="0025400C" w:rsidP="0025400C">
            <w:pPr>
              <w:jc w:val="right"/>
              <w:rPr>
                <w:b/>
                <w:bCs/>
                <w:color w:val="FFFFFF" w:themeColor="background1"/>
                <w:sz w:val="18"/>
                <w:szCs w:val="18"/>
                <w:highlight w:val="yellow"/>
              </w:rPr>
            </w:pPr>
            <w:r w:rsidRPr="002D480A">
              <w:rPr>
                <w:b/>
                <w:bCs/>
                <w:color w:val="FFFFFF" w:themeColor="background1"/>
                <w:sz w:val="18"/>
                <w:szCs w:val="18"/>
              </w:rPr>
              <w:t>(6,014)</w:t>
            </w:r>
          </w:p>
        </w:tc>
      </w:tr>
    </w:tbl>
    <w:p w14:paraId="36FB75D1" w14:textId="11E9E45B" w:rsidR="00BD1384" w:rsidRPr="00236395" w:rsidRDefault="00BD1384" w:rsidP="00BD1384">
      <w:pPr>
        <w:rPr>
          <w:b/>
          <w:color w:val="C00000"/>
          <w:szCs w:val="36"/>
        </w:rPr>
      </w:pPr>
    </w:p>
    <w:p w14:paraId="3A312CDE" w14:textId="69EF06EF" w:rsidR="00B21CAB" w:rsidRPr="00236395" w:rsidRDefault="00BD1384" w:rsidP="00642444">
      <w:pPr>
        <w:pStyle w:val="Heading4"/>
        <w:numPr>
          <w:ilvl w:val="0"/>
          <w:numId w:val="6"/>
        </w:numPr>
        <w:ind w:left="0" w:firstLine="0"/>
      </w:pPr>
      <w:bookmarkStart w:id="70" w:name="_Toc201130224"/>
      <w:bookmarkStart w:id="71" w:name="_Toc232670446"/>
      <w:r w:rsidRPr="00236395">
        <w:t>Other Operating Expenditure</w:t>
      </w:r>
      <w:bookmarkEnd w:id="70"/>
      <w:bookmarkEnd w:id="71"/>
    </w:p>
    <w:tbl>
      <w:tblPr>
        <w:tblStyle w:val="TableGrid"/>
        <w:tblW w:w="9241" w:type="dxa"/>
        <w:tblLook w:val="04A0" w:firstRow="1" w:lastRow="0" w:firstColumn="1" w:lastColumn="0" w:noHBand="0" w:noVBand="1"/>
      </w:tblPr>
      <w:tblGrid>
        <w:gridCol w:w="1211"/>
        <w:gridCol w:w="6592"/>
        <w:gridCol w:w="1449"/>
      </w:tblGrid>
      <w:tr w:rsidR="00236395" w:rsidRPr="00581F1D" w14:paraId="6D77B95C" w14:textId="77777777" w:rsidTr="00DC29EB">
        <w:trPr>
          <w:trHeight w:val="555"/>
        </w:trPr>
        <w:tc>
          <w:tcPr>
            <w:tcW w:w="1200" w:type="dxa"/>
            <w:shd w:val="clear" w:color="auto" w:fill="C00000"/>
            <w:vAlign w:val="center"/>
            <w:hideMark/>
          </w:tcPr>
          <w:p w14:paraId="4105DE92" w14:textId="0C343F9E" w:rsidR="00236395" w:rsidRPr="00236395" w:rsidRDefault="00236395" w:rsidP="00236395">
            <w:pPr>
              <w:jc w:val="center"/>
              <w:rPr>
                <w:b/>
                <w:bCs/>
                <w:color w:val="FFFFFF" w:themeColor="background1"/>
                <w:highlight w:val="yellow"/>
              </w:rPr>
            </w:pPr>
            <w:r w:rsidRPr="00236395">
              <w:rPr>
                <w:b/>
                <w:bCs/>
                <w:color w:val="FFFFFF"/>
              </w:rPr>
              <w:t>2024/25</w:t>
            </w:r>
            <w:r w:rsidRPr="00236395">
              <w:rPr>
                <w:b/>
                <w:bCs/>
                <w:color w:val="FFFFFF"/>
              </w:rPr>
              <w:br/>
              <w:t>£000</w:t>
            </w:r>
          </w:p>
        </w:tc>
        <w:tc>
          <w:tcPr>
            <w:tcW w:w="6592" w:type="dxa"/>
            <w:shd w:val="clear" w:color="auto" w:fill="C00000"/>
            <w:noWrap/>
            <w:vAlign w:val="center"/>
            <w:hideMark/>
          </w:tcPr>
          <w:p w14:paraId="1938630E" w14:textId="4B79423A" w:rsidR="00236395" w:rsidRPr="00236395" w:rsidRDefault="00236395" w:rsidP="00236395">
            <w:pPr>
              <w:jc w:val="center"/>
              <w:rPr>
                <w:b/>
                <w:bCs/>
                <w:color w:val="FFFFFF" w:themeColor="background1"/>
                <w:highlight w:val="yellow"/>
              </w:rPr>
            </w:pPr>
            <w:r w:rsidRPr="00236395">
              <w:rPr>
                <w:color w:val="FFFFFF"/>
              </w:rPr>
              <w:t> </w:t>
            </w:r>
          </w:p>
        </w:tc>
        <w:tc>
          <w:tcPr>
            <w:tcW w:w="1449" w:type="dxa"/>
            <w:shd w:val="clear" w:color="auto" w:fill="C00000"/>
            <w:vAlign w:val="center"/>
            <w:hideMark/>
          </w:tcPr>
          <w:p w14:paraId="233CC5A9" w14:textId="293A1E28" w:rsidR="00236395" w:rsidRPr="00236395" w:rsidRDefault="00236395" w:rsidP="00236395">
            <w:pPr>
              <w:jc w:val="center"/>
              <w:rPr>
                <w:b/>
                <w:bCs/>
                <w:color w:val="FFFFFF" w:themeColor="background1"/>
                <w:highlight w:val="yellow"/>
              </w:rPr>
            </w:pPr>
            <w:r w:rsidRPr="00236395">
              <w:rPr>
                <w:b/>
                <w:bCs/>
                <w:color w:val="FFFFFF"/>
              </w:rPr>
              <w:t>2025/26</w:t>
            </w:r>
            <w:r w:rsidRPr="00236395">
              <w:rPr>
                <w:b/>
                <w:bCs/>
                <w:color w:val="FFFFFF"/>
              </w:rPr>
              <w:br/>
              <w:t>£000</w:t>
            </w:r>
          </w:p>
        </w:tc>
      </w:tr>
      <w:tr w:rsidR="00236395" w:rsidRPr="00581F1D" w14:paraId="71907C96" w14:textId="77777777" w:rsidTr="00DC29EB">
        <w:trPr>
          <w:trHeight w:val="278"/>
        </w:trPr>
        <w:tc>
          <w:tcPr>
            <w:tcW w:w="1200" w:type="dxa"/>
            <w:noWrap/>
            <w:vAlign w:val="center"/>
            <w:hideMark/>
          </w:tcPr>
          <w:p w14:paraId="250EFDE0" w14:textId="62D15674" w:rsidR="00236395" w:rsidRPr="00236395" w:rsidRDefault="00236395" w:rsidP="00236395">
            <w:pPr>
              <w:jc w:val="right"/>
              <w:rPr>
                <w:highlight w:val="yellow"/>
              </w:rPr>
            </w:pPr>
            <w:r w:rsidRPr="00236395">
              <w:t>(32)</w:t>
            </w:r>
          </w:p>
        </w:tc>
        <w:tc>
          <w:tcPr>
            <w:tcW w:w="6592" w:type="dxa"/>
            <w:noWrap/>
            <w:vAlign w:val="center"/>
            <w:hideMark/>
          </w:tcPr>
          <w:p w14:paraId="4B2E532A" w14:textId="416825B9" w:rsidR="00236395" w:rsidRPr="00236395" w:rsidRDefault="00236395" w:rsidP="00236395">
            <w:pPr>
              <w:rPr>
                <w:highlight w:val="yellow"/>
              </w:rPr>
            </w:pPr>
            <w:r w:rsidRPr="00236395">
              <w:t>Gains/(Losses) on the disposal of non-current assets</w:t>
            </w:r>
          </w:p>
        </w:tc>
        <w:tc>
          <w:tcPr>
            <w:tcW w:w="1449" w:type="dxa"/>
            <w:noWrap/>
            <w:vAlign w:val="center"/>
            <w:hideMark/>
          </w:tcPr>
          <w:p w14:paraId="4B395576" w14:textId="5777B4BF" w:rsidR="00236395" w:rsidRPr="00236395" w:rsidRDefault="00236395" w:rsidP="00236395">
            <w:pPr>
              <w:jc w:val="right"/>
              <w:rPr>
                <w:highlight w:val="yellow"/>
              </w:rPr>
            </w:pPr>
            <w:r w:rsidRPr="00236395">
              <w:t>(575)</w:t>
            </w:r>
          </w:p>
        </w:tc>
      </w:tr>
      <w:tr w:rsidR="00236395" w:rsidRPr="002D480A" w14:paraId="5DC3433C" w14:textId="77777777" w:rsidTr="002D480A">
        <w:trPr>
          <w:trHeight w:val="278"/>
        </w:trPr>
        <w:tc>
          <w:tcPr>
            <w:tcW w:w="1200" w:type="dxa"/>
            <w:shd w:val="clear" w:color="auto" w:fill="C00000"/>
            <w:noWrap/>
            <w:vAlign w:val="center"/>
            <w:hideMark/>
          </w:tcPr>
          <w:p w14:paraId="4F0875D6" w14:textId="7B641B93" w:rsidR="00236395" w:rsidRPr="002D480A" w:rsidRDefault="00236395" w:rsidP="00236395">
            <w:pPr>
              <w:jc w:val="right"/>
              <w:rPr>
                <w:b/>
                <w:bCs/>
                <w:color w:val="FFFFFF" w:themeColor="background1"/>
                <w:highlight w:val="yellow"/>
              </w:rPr>
            </w:pPr>
            <w:r w:rsidRPr="002D480A">
              <w:rPr>
                <w:b/>
                <w:bCs/>
                <w:color w:val="FFFFFF" w:themeColor="background1"/>
              </w:rPr>
              <w:t>(32)</w:t>
            </w:r>
          </w:p>
        </w:tc>
        <w:tc>
          <w:tcPr>
            <w:tcW w:w="6592" w:type="dxa"/>
            <w:shd w:val="clear" w:color="auto" w:fill="C00000"/>
            <w:noWrap/>
            <w:vAlign w:val="center"/>
            <w:hideMark/>
          </w:tcPr>
          <w:p w14:paraId="129D6996" w14:textId="15E9073B" w:rsidR="00236395" w:rsidRPr="002D480A" w:rsidRDefault="00236395" w:rsidP="00236395">
            <w:pPr>
              <w:rPr>
                <w:b/>
                <w:bCs/>
                <w:color w:val="FFFFFF" w:themeColor="background1"/>
                <w:highlight w:val="yellow"/>
              </w:rPr>
            </w:pPr>
            <w:r w:rsidRPr="002D480A">
              <w:rPr>
                <w:b/>
                <w:bCs/>
                <w:color w:val="FFFFFF" w:themeColor="background1"/>
              </w:rPr>
              <w:t>Total</w:t>
            </w:r>
          </w:p>
        </w:tc>
        <w:tc>
          <w:tcPr>
            <w:tcW w:w="1449" w:type="dxa"/>
            <w:shd w:val="clear" w:color="auto" w:fill="C00000"/>
            <w:noWrap/>
            <w:vAlign w:val="center"/>
            <w:hideMark/>
          </w:tcPr>
          <w:p w14:paraId="3BE866F9" w14:textId="1E9FDACA" w:rsidR="00236395" w:rsidRPr="002D480A" w:rsidRDefault="00236395" w:rsidP="00236395">
            <w:pPr>
              <w:jc w:val="right"/>
              <w:rPr>
                <w:b/>
                <w:bCs/>
                <w:color w:val="FFFFFF" w:themeColor="background1"/>
                <w:highlight w:val="yellow"/>
              </w:rPr>
            </w:pPr>
            <w:r w:rsidRPr="002D480A">
              <w:rPr>
                <w:b/>
                <w:bCs/>
                <w:color w:val="FFFFFF" w:themeColor="background1"/>
              </w:rPr>
              <w:t>(575)</w:t>
            </w:r>
          </w:p>
        </w:tc>
      </w:tr>
    </w:tbl>
    <w:p w14:paraId="557CE565" w14:textId="0FE5475A" w:rsidR="00D82ABD" w:rsidRPr="00CB3DC4" w:rsidRDefault="00D82ABD" w:rsidP="00411E24"/>
    <w:p w14:paraId="13F891DB" w14:textId="18805FBB" w:rsidR="00220D17" w:rsidRPr="00CB3DC4" w:rsidRDefault="00D82ABD" w:rsidP="00642444">
      <w:pPr>
        <w:pStyle w:val="Heading4"/>
        <w:numPr>
          <w:ilvl w:val="0"/>
          <w:numId w:val="6"/>
        </w:numPr>
        <w:ind w:left="0" w:firstLine="0"/>
        <w:rPr>
          <w:rFonts w:asciiTheme="minorHAnsi" w:hAnsiTheme="minorHAnsi" w:cstheme="minorBidi"/>
          <w:color w:val="auto"/>
        </w:rPr>
      </w:pPr>
      <w:bookmarkStart w:id="72" w:name="_Toc201130225"/>
      <w:bookmarkStart w:id="73" w:name="_Toc232670447"/>
      <w:r w:rsidRPr="00CB3DC4">
        <w:t>Financing and Investment Income &amp; Expenditure</w:t>
      </w:r>
      <w:bookmarkEnd w:id="72"/>
      <w:bookmarkEnd w:id="73"/>
    </w:p>
    <w:tbl>
      <w:tblPr>
        <w:tblStyle w:val="TableGrid"/>
        <w:tblW w:w="9985" w:type="dxa"/>
        <w:tblLook w:val="04A0" w:firstRow="1" w:lastRow="0" w:firstColumn="1" w:lastColumn="0" w:noHBand="0" w:noVBand="1"/>
      </w:tblPr>
      <w:tblGrid>
        <w:gridCol w:w="1211"/>
        <w:gridCol w:w="7336"/>
        <w:gridCol w:w="1449"/>
      </w:tblGrid>
      <w:tr w:rsidR="00236395" w:rsidRPr="00581F1D" w14:paraId="330901F7" w14:textId="77777777" w:rsidTr="00B859EA">
        <w:trPr>
          <w:trHeight w:val="555"/>
        </w:trPr>
        <w:tc>
          <w:tcPr>
            <w:tcW w:w="1200" w:type="dxa"/>
            <w:tcBorders>
              <w:bottom w:val="single" w:sz="4" w:space="0" w:color="000000" w:themeColor="text1"/>
            </w:tcBorders>
            <w:shd w:val="clear" w:color="auto" w:fill="C00000"/>
            <w:vAlign w:val="center"/>
            <w:hideMark/>
          </w:tcPr>
          <w:p w14:paraId="63446F20" w14:textId="590C7CE7" w:rsidR="00236395" w:rsidRPr="00236395" w:rsidRDefault="00236395" w:rsidP="00236395">
            <w:pPr>
              <w:jc w:val="center"/>
              <w:rPr>
                <w:b/>
                <w:bCs/>
                <w:color w:val="FFFFFF" w:themeColor="background1"/>
                <w:highlight w:val="yellow"/>
              </w:rPr>
            </w:pPr>
            <w:r w:rsidRPr="00236395">
              <w:rPr>
                <w:b/>
                <w:bCs/>
                <w:color w:val="FFFFFF"/>
              </w:rPr>
              <w:t>2024/25</w:t>
            </w:r>
            <w:r w:rsidRPr="00236395">
              <w:rPr>
                <w:b/>
                <w:bCs/>
                <w:color w:val="FFFFFF"/>
              </w:rPr>
              <w:br/>
              <w:t>£000</w:t>
            </w:r>
          </w:p>
        </w:tc>
        <w:tc>
          <w:tcPr>
            <w:tcW w:w="7336" w:type="dxa"/>
            <w:tcBorders>
              <w:bottom w:val="single" w:sz="4" w:space="0" w:color="000000" w:themeColor="text1"/>
            </w:tcBorders>
            <w:shd w:val="clear" w:color="auto" w:fill="C00000"/>
            <w:noWrap/>
            <w:vAlign w:val="center"/>
            <w:hideMark/>
          </w:tcPr>
          <w:p w14:paraId="5367F803" w14:textId="4F209BE2" w:rsidR="00236395" w:rsidRPr="00236395" w:rsidRDefault="00236395" w:rsidP="00236395">
            <w:pPr>
              <w:jc w:val="center"/>
              <w:rPr>
                <w:b/>
                <w:bCs/>
                <w:color w:val="FFFFFF" w:themeColor="background1"/>
                <w:highlight w:val="yellow"/>
              </w:rPr>
            </w:pPr>
            <w:r w:rsidRPr="00236395">
              <w:rPr>
                <w:color w:val="FFFFFF"/>
              </w:rPr>
              <w:t> </w:t>
            </w:r>
          </w:p>
        </w:tc>
        <w:tc>
          <w:tcPr>
            <w:tcW w:w="1449" w:type="dxa"/>
            <w:tcBorders>
              <w:bottom w:val="single" w:sz="4" w:space="0" w:color="000000" w:themeColor="text1"/>
            </w:tcBorders>
            <w:shd w:val="clear" w:color="auto" w:fill="C00000"/>
            <w:vAlign w:val="center"/>
            <w:hideMark/>
          </w:tcPr>
          <w:p w14:paraId="56A27FAD" w14:textId="43F16AFD" w:rsidR="00236395" w:rsidRPr="00236395" w:rsidRDefault="00236395" w:rsidP="00236395">
            <w:pPr>
              <w:jc w:val="center"/>
              <w:rPr>
                <w:b/>
                <w:bCs/>
                <w:color w:val="FFFFFF" w:themeColor="background1"/>
                <w:highlight w:val="yellow"/>
              </w:rPr>
            </w:pPr>
            <w:r w:rsidRPr="00236395">
              <w:rPr>
                <w:b/>
                <w:bCs/>
                <w:color w:val="FFFFFF"/>
              </w:rPr>
              <w:t>2025/26</w:t>
            </w:r>
            <w:r w:rsidRPr="00236395">
              <w:rPr>
                <w:b/>
                <w:bCs/>
                <w:color w:val="FFFFFF"/>
              </w:rPr>
              <w:br/>
              <w:t>£000</w:t>
            </w:r>
          </w:p>
        </w:tc>
      </w:tr>
      <w:tr w:rsidR="00236395" w:rsidRPr="00581F1D" w14:paraId="52345ACF" w14:textId="77777777" w:rsidTr="00B859EA">
        <w:trPr>
          <w:trHeight w:val="278"/>
        </w:trPr>
        <w:tc>
          <w:tcPr>
            <w:tcW w:w="1200" w:type="dxa"/>
            <w:tcBorders>
              <w:bottom w:val="nil"/>
            </w:tcBorders>
            <w:noWrap/>
            <w:vAlign w:val="center"/>
            <w:hideMark/>
          </w:tcPr>
          <w:p w14:paraId="7B9D2CB4" w14:textId="2E71D2E6" w:rsidR="00236395" w:rsidRPr="00236395" w:rsidRDefault="00236395" w:rsidP="00236395">
            <w:pPr>
              <w:jc w:val="right"/>
              <w:rPr>
                <w:highlight w:val="yellow"/>
              </w:rPr>
            </w:pPr>
            <w:r w:rsidRPr="00236395">
              <w:t>984</w:t>
            </w:r>
          </w:p>
        </w:tc>
        <w:tc>
          <w:tcPr>
            <w:tcW w:w="7336" w:type="dxa"/>
            <w:tcBorders>
              <w:bottom w:val="nil"/>
            </w:tcBorders>
            <w:noWrap/>
            <w:vAlign w:val="center"/>
            <w:hideMark/>
          </w:tcPr>
          <w:p w14:paraId="57C8FCA3" w14:textId="2CF137ED" w:rsidR="00236395" w:rsidRPr="00236395" w:rsidRDefault="00236395" w:rsidP="00236395">
            <w:pPr>
              <w:rPr>
                <w:highlight w:val="yellow"/>
              </w:rPr>
            </w:pPr>
            <w:r w:rsidRPr="00236395">
              <w:t>Interest payable and similar charges</w:t>
            </w:r>
          </w:p>
        </w:tc>
        <w:tc>
          <w:tcPr>
            <w:tcW w:w="1449" w:type="dxa"/>
            <w:tcBorders>
              <w:bottom w:val="nil"/>
            </w:tcBorders>
            <w:noWrap/>
            <w:vAlign w:val="center"/>
            <w:hideMark/>
          </w:tcPr>
          <w:p w14:paraId="5490CDCF" w14:textId="11F45C56" w:rsidR="00236395" w:rsidRPr="00236395" w:rsidRDefault="00236395" w:rsidP="00236395">
            <w:pPr>
              <w:jc w:val="right"/>
              <w:rPr>
                <w:highlight w:val="yellow"/>
              </w:rPr>
            </w:pPr>
            <w:r w:rsidRPr="00236395">
              <w:t>838</w:t>
            </w:r>
          </w:p>
        </w:tc>
      </w:tr>
      <w:tr w:rsidR="00236395" w:rsidRPr="00581F1D" w14:paraId="37FB5584" w14:textId="77777777" w:rsidTr="00B859EA">
        <w:trPr>
          <w:trHeight w:val="278"/>
        </w:trPr>
        <w:tc>
          <w:tcPr>
            <w:tcW w:w="1200" w:type="dxa"/>
            <w:tcBorders>
              <w:top w:val="nil"/>
              <w:bottom w:val="nil"/>
            </w:tcBorders>
            <w:noWrap/>
            <w:vAlign w:val="center"/>
            <w:hideMark/>
          </w:tcPr>
          <w:p w14:paraId="3D8CA485" w14:textId="65D06F62" w:rsidR="00236395" w:rsidRPr="00236395" w:rsidRDefault="00236395" w:rsidP="00236395">
            <w:pPr>
              <w:jc w:val="right"/>
              <w:rPr>
                <w:highlight w:val="yellow"/>
              </w:rPr>
            </w:pPr>
            <w:r w:rsidRPr="00236395">
              <w:t>19,510</w:t>
            </w:r>
          </w:p>
        </w:tc>
        <w:tc>
          <w:tcPr>
            <w:tcW w:w="7336" w:type="dxa"/>
            <w:tcBorders>
              <w:top w:val="nil"/>
              <w:bottom w:val="nil"/>
            </w:tcBorders>
            <w:noWrap/>
            <w:vAlign w:val="center"/>
            <w:hideMark/>
          </w:tcPr>
          <w:p w14:paraId="57905CAE" w14:textId="3078B0EB" w:rsidR="00236395" w:rsidRPr="00236395" w:rsidRDefault="00236395" w:rsidP="00236395">
            <w:pPr>
              <w:rPr>
                <w:highlight w:val="yellow"/>
              </w:rPr>
            </w:pPr>
            <w:r w:rsidRPr="00236395">
              <w:t>Net interest on defined pension liability</w:t>
            </w:r>
          </w:p>
        </w:tc>
        <w:tc>
          <w:tcPr>
            <w:tcW w:w="1449" w:type="dxa"/>
            <w:tcBorders>
              <w:top w:val="nil"/>
              <w:bottom w:val="nil"/>
            </w:tcBorders>
            <w:noWrap/>
            <w:vAlign w:val="center"/>
            <w:hideMark/>
          </w:tcPr>
          <w:p w14:paraId="58405B4C" w14:textId="16252D68" w:rsidR="00236395" w:rsidRPr="00236395" w:rsidRDefault="00236395" w:rsidP="00236395">
            <w:pPr>
              <w:jc w:val="right"/>
              <w:rPr>
                <w:highlight w:val="yellow"/>
              </w:rPr>
            </w:pPr>
            <w:r w:rsidRPr="00236395">
              <w:t>19,883</w:t>
            </w:r>
          </w:p>
        </w:tc>
      </w:tr>
      <w:tr w:rsidR="00236395" w:rsidRPr="00581F1D" w14:paraId="2225C93C" w14:textId="77777777" w:rsidTr="00B859EA">
        <w:trPr>
          <w:trHeight w:val="278"/>
        </w:trPr>
        <w:tc>
          <w:tcPr>
            <w:tcW w:w="1200" w:type="dxa"/>
            <w:tcBorders>
              <w:top w:val="nil"/>
            </w:tcBorders>
            <w:noWrap/>
            <w:vAlign w:val="center"/>
            <w:hideMark/>
          </w:tcPr>
          <w:p w14:paraId="400C79CD" w14:textId="0F043682" w:rsidR="00236395" w:rsidRPr="00236395" w:rsidRDefault="00236395" w:rsidP="00236395">
            <w:pPr>
              <w:jc w:val="right"/>
              <w:rPr>
                <w:highlight w:val="yellow"/>
              </w:rPr>
            </w:pPr>
            <w:r w:rsidRPr="00236395">
              <w:t>(695)</w:t>
            </w:r>
          </w:p>
        </w:tc>
        <w:tc>
          <w:tcPr>
            <w:tcW w:w="7336" w:type="dxa"/>
            <w:tcBorders>
              <w:top w:val="nil"/>
            </w:tcBorders>
            <w:noWrap/>
            <w:vAlign w:val="center"/>
            <w:hideMark/>
          </w:tcPr>
          <w:p w14:paraId="39A986F0" w14:textId="6B045C24" w:rsidR="00236395" w:rsidRPr="00236395" w:rsidRDefault="00236395" w:rsidP="00236395">
            <w:pPr>
              <w:rPr>
                <w:highlight w:val="yellow"/>
              </w:rPr>
            </w:pPr>
            <w:r w:rsidRPr="00236395">
              <w:t>Interest receivable and similar income</w:t>
            </w:r>
          </w:p>
        </w:tc>
        <w:tc>
          <w:tcPr>
            <w:tcW w:w="1449" w:type="dxa"/>
            <w:tcBorders>
              <w:top w:val="nil"/>
            </w:tcBorders>
            <w:noWrap/>
            <w:vAlign w:val="center"/>
            <w:hideMark/>
          </w:tcPr>
          <w:p w14:paraId="37AA7A62" w14:textId="0B39CA38" w:rsidR="00236395" w:rsidRPr="00236395" w:rsidRDefault="00236395" w:rsidP="00236395">
            <w:pPr>
              <w:jc w:val="right"/>
              <w:rPr>
                <w:highlight w:val="yellow"/>
              </w:rPr>
            </w:pPr>
            <w:r w:rsidRPr="00236395">
              <w:t>(703)</w:t>
            </w:r>
          </w:p>
        </w:tc>
      </w:tr>
      <w:tr w:rsidR="00236395" w:rsidRPr="002D480A" w14:paraId="307A7E49" w14:textId="77777777" w:rsidTr="002D480A">
        <w:trPr>
          <w:trHeight w:val="278"/>
        </w:trPr>
        <w:tc>
          <w:tcPr>
            <w:tcW w:w="1200" w:type="dxa"/>
            <w:shd w:val="clear" w:color="auto" w:fill="C00000"/>
            <w:noWrap/>
            <w:vAlign w:val="center"/>
            <w:hideMark/>
          </w:tcPr>
          <w:p w14:paraId="1EA5CF27" w14:textId="4384E1AD" w:rsidR="00236395" w:rsidRPr="002D480A" w:rsidRDefault="00236395" w:rsidP="00236395">
            <w:pPr>
              <w:jc w:val="right"/>
              <w:rPr>
                <w:b/>
                <w:bCs/>
                <w:color w:val="FFFFFF" w:themeColor="background1"/>
                <w:highlight w:val="yellow"/>
              </w:rPr>
            </w:pPr>
            <w:r w:rsidRPr="002D480A">
              <w:rPr>
                <w:b/>
                <w:bCs/>
                <w:color w:val="FFFFFF" w:themeColor="background1"/>
              </w:rPr>
              <w:t>19,799</w:t>
            </w:r>
          </w:p>
        </w:tc>
        <w:tc>
          <w:tcPr>
            <w:tcW w:w="7336" w:type="dxa"/>
            <w:shd w:val="clear" w:color="auto" w:fill="C00000"/>
            <w:noWrap/>
            <w:vAlign w:val="center"/>
            <w:hideMark/>
          </w:tcPr>
          <w:p w14:paraId="5A08C22A" w14:textId="377A1872" w:rsidR="00236395" w:rsidRPr="002D480A" w:rsidRDefault="00236395" w:rsidP="00236395">
            <w:pPr>
              <w:rPr>
                <w:b/>
                <w:bCs/>
                <w:color w:val="FFFFFF" w:themeColor="background1"/>
                <w:highlight w:val="yellow"/>
              </w:rPr>
            </w:pPr>
            <w:r w:rsidRPr="002D480A">
              <w:rPr>
                <w:b/>
                <w:bCs/>
                <w:color w:val="FFFFFF" w:themeColor="background1"/>
              </w:rPr>
              <w:t>Total</w:t>
            </w:r>
          </w:p>
        </w:tc>
        <w:tc>
          <w:tcPr>
            <w:tcW w:w="1449" w:type="dxa"/>
            <w:shd w:val="clear" w:color="auto" w:fill="C00000"/>
            <w:noWrap/>
            <w:vAlign w:val="center"/>
            <w:hideMark/>
          </w:tcPr>
          <w:p w14:paraId="1D0DAB8A" w14:textId="7E7E7761" w:rsidR="00236395" w:rsidRPr="002D480A" w:rsidRDefault="00236395" w:rsidP="00236395">
            <w:pPr>
              <w:jc w:val="right"/>
              <w:rPr>
                <w:b/>
                <w:bCs/>
                <w:color w:val="FFFFFF" w:themeColor="background1"/>
                <w:highlight w:val="yellow"/>
              </w:rPr>
            </w:pPr>
            <w:r w:rsidRPr="002D480A">
              <w:rPr>
                <w:b/>
                <w:bCs/>
                <w:color w:val="FFFFFF" w:themeColor="background1"/>
              </w:rPr>
              <w:t>20,018</w:t>
            </w:r>
          </w:p>
        </w:tc>
      </w:tr>
    </w:tbl>
    <w:p w14:paraId="1AF21DA6" w14:textId="7344265B" w:rsidR="006A5083" w:rsidRPr="00581F1D" w:rsidRDefault="006A5083" w:rsidP="00D82ABD">
      <w:pPr>
        <w:rPr>
          <w:highlight w:val="yellow"/>
        </w:rPr>
      </w:pPr>
    </w:p>
    <w:p w14:paraId="415C9553" w14:textId="77777777" w:rsidR="00DF3C2E" w:rsidRDefault="00DF3C2E" w:rsidP="00D82ABD">
      <w:pPr>
        <w:rPr>
          <w:highlight w:val="yellow"/>
        </w:rPr>
      </w:pPr>
    </w:p>
    <w:p w14:paraId="1ACCACBC" w14:textId="77777777" w:rsidR="00D06E84" w:rsidRPr="00581F1D" w:rsidRDefault="00D06E84" w:rsidP="00D82ABD">
      <w:pPr>
        <w:rPr>
          <w:highlight w:val="yellow"/>
        </w:rPr>
      </w:pPr>
    </w:p>
    <w:p w14:paraId="0D03EBC4" w14:textId="77777777" w:rsidR="00DF3C2E" w:rsidRPr="00C144F6" w:rsidRDefault="00DF3C2E" w:rsidP="00D82ABD"/>
    <w:p w14:paraId="3214404C" w14:textId="5E656798" w:rsidR="00220D17" w:rsidRPr="00C144F6" w:rsidRDefault="00D82ABD" w:rsidP="00642444">
      <w:pPr>
        <w:pStyle w:val="Heading4"/>
        <w:numPr>
          <w:ilvl w:val="0"/>
          <w:numId w:val="6"/>
        </w:numPr>
        <w:ind w:left="0" w:firstLine="0"/>
        <w:rPr>
          <w:rFonts w:asciiTheme="minorHAnsi" w:hAnsiTheme="minorHAnsi" w:cstheme="minorBidi"/>
          <w:color w:val="auto"/>
        </w:rPr>
      </w:pPr>
      <w:bookmarkStart w:id="74" w:name="_Toc201130226"/>
      <w:bookmarkStart w:id="75" w:name="_Toc232670448"/>
      <w:r w:rsidRPr="00C144F6">
        <w:lastRenderedPageBreak/>
        <w:t>Taxation and Non-Specific Grant Income</w:t>
      </w:r>
      <w:bookmarkEnd w:id="74"/>
      <w:bookmarkEnd w:id="75"/>
    </w:p>
    <w:tbl>
      <w:tblPr>
        <w:tblStyle w:val="TableGrid"/>
        <w:tblW w:w="9385" w:type="dxa"/>
        <w:tblLook w:val="04A0" w:firstRow="1" w:lastRow="0" w:firstColumn="1" w:lastColumn="0" w:noHBand="0" w:noVBand="1"/>
      </w:tblPr>
      <w:tblGrid>
        <w:gridCol w:w="1211"/>
        <w:gridCol w:w="6836"/>
        <w:gridCol w:w="1349"/>
      </w:tblGrid>
      <w:tr w:rsidR="00220D17" w:rsidRPr="00581F1D" w14:paraId="1DC03DBD" w14:textId="77777777" w:rsidTr="00220D17">
        <w:trPr>
          <w:trHeight w:val="600"/>
        </w:trPr>
        <w:tc>
          <w:tcPr>
            <w:tcW w:w="1200" w:type="dxa"/>
            <w:tcBorders>
              <w:bottom w:val="single" w:sz="4" w:space="0" w:color="000000" w:themeColor="text1"/>
            </w:tcBorders>
            <w:shd w:val="clear" w:color="auto" w:fill="C00000"/>
            <w:hideMark/>
          </w:tcPr>
          <w:p w14:paraId="4F47A436" w14:textId="11BCAE07" w:rsidR="00220D17" w:rsidRPr="00C144F6" w:rsidRDefault="00220D17" w:rsidP="00220D17">
            <w:pPr>
              <w:pStyle w:val="Heading4"/>
              <w:jc w:val="center"/>
              <w:rPr>
                <w:bCs/>
                <w:color w:val="FFFFFF" w:themeColor="background1"/>
              </w:rPr>
            </w:pPr>
            <w:bookmarkStart w:id="76" w:name="_Toc232670449"/>
            <w:r w:rsidRPr="00C144F6">
              <w:rPr>
                <w:bCs/>
                <w:color w:val="FFFFFF" w:themeColor="background1"/>
              </w:rPr>
              <w:t>202</w:t>
            </w:r>
            <w:r w:rsidR="00C144F6">
              <w:rPr>
                <w:bCs/>
                <w:color w:val="FFFFFF" w:themeColor="background1"/>
              </w:rPr>
              <w:t>4</w:t>
            </w:r>
            <w:r w:rsidRPr="00C144F6">
              <w:rPr>
                <w:bCs/>
                <w:color w:val="FFFFFF" w:themeColor="background1"/>
              </w:rPr>
              <w:t>/2</w:t>
            </w:r>
            <w:r w:rsidR="00C144F6">
              <w:rPr>
                <w:bCs/>
                <w:color w:val="FFFFFF" w:themeColor="background1"/>
              </w:rPr>
              <w:t>5</w:t>
            </w:r>
            <w:r w:rsidRPr="00C144F6">
              <w:rPr>
                <w:bCs/>
                <w:color w:val="FFFFFF" w:themeColor="background1"/>
              </w:rPr>
              <w:br/>
              <w:t>£000</w:t>
            </w:r>
            <w:bookmarkEnd w:id="76"/>
          </w:p>
        </w:tc>
        <w:tc>
          <w:tcPr>
            <w:tcW w:w="6836" w:type="dxa"/>
            <w:tcBorders>
              <w:bottom w:val="single" w:sz="4" w:space="0" w:color="000000" w:themeColor="text1"/>
            </w:tcBorders>
            <w:shd w:val="clear" w:color="auto" w:fill="C00000"/>
            <w:noWrap/>
            <w:hideMark/>
          </w:tcPr>
          <w:p w14:paraId="0A7380AA" w14:textId="77777777" w:rsidR="00220D17" w:rsidRPr="00C144F6" w:rsidRDefault="00220D17" w:rsidP="00220D17">
            <w:pPr>
              <w:pStyle w:val="Heading4"/>
              <w:jc w:val="center"/>
              <w:rPr>
                <w:rFonts w:asciiTheme="minorHAnsi" w:hAnsiTheme="minorHAnsi" w:cstheme="minorBidi"/>
                <w:color w:val="auto"/>
              </w:rPr>
            </w:pPr>
            <w:r w:rsidRPr="00C144F6">
              <w:rPr>
                <w:bCs/>
                <w:color w:val="FFFFFF" w:themeColor="background1"/>
              </w:rPr>
              <w:t> </w:t>
            </w:r>
          </w:p>
        </w:tc>
        <w:tc>
          <w:tcPr>
            <w:tcW w:w="1349" w:type="dxa"/>
            <w:tcBorders>
              <w:bottom w:val="single" w:sz="4" w:space="0" w:color="000000" w:themeColor="text1"/>
            </w:tcBorders>
            <w:shd w:val="clear" w:color="auto" w:fill="C00000"/>
            <w:hideMark/>
          </w:tcPr>
          <w:p w14:paraId="0C1BB375" w14:textId="0E7AD200" w:rsidR="00220D17" w:rsidRPr="00C144F6" w:rsidRDefault="00220D17" w:rsidP="00220D17">
            <w:pPr>
              <w:pStyle w:val="Heading4"/>
              <w:jc w:val="center"/>
              <w:rPr>
                <w:bCs/>
                <w:color w:val="FFFFFF" w:themeColor="background1"/>
              </w:rPr>
            </w:pPr>
            <w:bookmarkStart w:id="77" w:name="_Toc232670450"/>
            <w:r w:rsidRPr="00C144F6">
              <w:rPr>
                <w:bCs/>
                <w:color w:val="FFFFFF" w:themeColor="background1"/>
              </w:rPr>
              <w:t>202</w:t>
            </w:r>
            <w:r w:rsidR="00C144F6">
              <w:rPr>
                <w:bCs/>
                <w:color w:val="FFFFFF" w:themeColor="background1"/>
              </w:rPr>
              <w:t>5</w:t>
            </w:r>
            <w:r w:rsidRPr="00C144F6">
              <w:rPr>
                <w:bCs/>
                <w:color w:val="FFFFFF" w:themeColor="background1"/>
              </w:rPr>
              <w:t>/2</w:t>
            </w:r>
            <w:r w:rsidR="00C144F6">
              <w:rPr>
                <w:bCs/>
                <w:color w:val="FFFFFF" w:themeColor="background1"/>
              </w:rPr>
              <w:t>6</w:t>
            </w:r>
            <w:r w:rsidRPr="00C144F6">
              <w:rPr>
                <w:bCs/>
                <w:color w:val="FFFFFF" w:themeColor="background1"/>
              </w:rPr>
              <w:br/>
              <w:t>£000</w:t>
            </w:r>
            <w:bookmarkEnd w:id="77"/>
          </w:p>
        </w:tc>
      </w:tr>
      <w:tr w:rsidR="00CB3DC4" w:rsidRPr="00581F1D" w14:paraId="5A25F6A8" w14:textId="77777777" w:rsidTr="00EE1A95">
        <w:trPr>
          <w:trHeight w:val="285"/>
        </w:trPr>
        <w:tc>
          <w:tcPr>
            <w:tcW w:w="1200" w:type="dxa"/>
            <w:tcBorders>
              <w:bottom w:val="nil"/>
            </w:tcBorders>
            <w:noWrap/>
            <w:hideMark/>
          </w:tcPr>
          <w:p w14:paraId="730D31E8" w14:textId="2A4D1664" w:rsidR="00CB3DC4" w:rsidRPr="00CB3DC4" w:rsidRDefault="00CB3DC4" w:rsidP="00CB3DC4">
            <w:pPr>
              <w:pStyle w:val="Heading4"/>
              <w:jc w:val="right"/>
              <w:rPr>
                <w:b w:val="0"/>
                <w:bCs/>
                <w:color w:val="353B41"/>
                <w:szCs w:val="24"/>
                <w:highlight w:val="yellow"/>
              </w:rPr>
            </w:pPr>
            <w:bookmarkStart w:id="78" w:name="_Toc232670451"/>
            <w:r w:rsidRPr="00CB3DC4">
              <w:rPr>
                <w:b w:val="0"/>
                <w:bCs/>
                <w:color w:val="353B41"/>
              </w:rPr>
              <w:t>30,993</w:t>
            </w:r>
            <w:bookmarkEnd w:id="78"/>
          </w:p>
        </w:tc>
        <w:tc>
          <w:tcPr>
            <w:tcW w:w="6836" w:type="dxa"/>
            <w:tcBorders>
              <w:bottom w:val="nil"/>
            </w:tcBorders>
            <w:noWrap/>
            <w:hideMark/>
          </w:tcPr>
          <w:p w14:paraId="5C407E9A" w14:textId="77777777" w:rsidR="00CB3DC4" w:rsidRPr="00CB3DC4" w:rsidRDefault="00CB3DC4" w:rsidP="00CB3DC4">
            <w:pPr>
              <w:pStyle w:val="Heading4"/>
              <w:rPr>
                <w:b w:val="0"/>
                <w:bCs/>
                <w:color w:val="353B41"/>
              </w:rPr>
            </w:pPr>
            <w:bookmarkStart w:id="79" w:name="_Toc232670452"/>
            <w:r w:rsidRPr="00CB3DC4">
              <w:rPr>
                <w:b w:val="0"/>
                <w:bCs/>
                <w:color w:val="353B41"/>
              </w:rPr>
              <w:t>Council tax income and surplus on collection</w:t>
            </w:r>
            <w:bookmarkEnd w:id="79"/>
          </w:p>
        </w:tc>
        <w:tc>
          <w:tcPr>
            <w:tcW w:w="1349" w:type="dxa"/>
            <w:tcBorders>
              <w:bottom w:val="nil"/>
            </w:tcBorders>
            <w:noWrap/>
            <w:vAlign w:val="center"/>
            <w:hideMark/>
          </w:tcPr>
          <w:p w14:paraId="3145B463" w14:textId="2A25D384" w:rsidR="00CB3DC4" w:rsidRPr="00CB3DC4" w:rsidRDefault="00CB3DC4" w:rsidP="00CB3DC4">
            <w:pPr>
              <w:pStyle w:val="Heading4"/>
              <w:jc w:val="right"/>
              <w:rPr>
                <w:b w:val="0"/>
                <w:bCs/>
                <w:color w:val="353B41"/>
                <w:szCs w:val="24"/>
              </w:rPr>
            </w:pPr>
            <w:bookmarkStart w:id="80" w:name="_Toc232670453"/>
            <w:r w:rsidRPr="00CB3DC4">
              <w:rPr>
                <w:rFonts w:ascii="Arial" w:hAnsi="Arial" w:cs="Arial"/>
                <w:b w:val="0"/>
                <w:bCs/>
                <w:color w:val="353B41"/>
                <w:szCs w:val="24"/>
              </w:rPr>
              <w:t>33,164</w:t>
            </w:r>
            <w:bookmarkEnd w:id="80"/>
          </w:p>
        </w:tc>
      </w:tr>
      <w:tr w:rsidR="00CB3DC4" w:rsidRPr="00581F1D" w14:paraId="29BB196A" w14:textId="77777777" w:rsidTr="00EE1A95">
        <w:trPr>
          <w:trHeight w:val="285"/>
        </w:trPr>
        <w:tc>
          <w:tcPr>
            <w:tcW w:w="1200" w:type="dxa"/>
            <w:tcBorders>
              <w:top w:val="nil"/>
              <w:bottom w:val="nil"/>
            </w:tcBorders>
            <w:noWrap/>
            <w:hideMark/>
          </w:tcPr>
          <w:p w14:paraId="7D7469D0" w14:textId="1AA221E1" w:rsidR="00CB3DC4" w:rsidRPr="00CB3DC4" w:rsidRDefault="00CB3DC4" w:rsidP="00CB3DC4">
            <w:pPr>
              <w:pStyle w:val="Heading4"/>
              <w:jc w:val="right"/>
              <w:rPr>
                <w:b w:val="0"/>
                <w:bCs/>
                <w:color w:val="353B41"/>
                <w:szCs w:val="24"/>
                <w:highlight w:val="yellow"/>
              </w:rPr>
            </w:pPr>
            <w:bookmarkStart w:id="81" w:name="_Toc232670454"/>
            <w:r w:rsidRPr="00CB3DC4">
              <w:rPr>
                <w:b w:val="0"/>
                <w:bCs/>
                <w:color w:val="353B41"/>
              </w:rPr>
              <w:t>3,833</w:t>
            </w:r>
            <w:bookmarkEnd w:id="81"/>
          </w:p>
        </w:tc>
        <w:tc>
          <w:tcPr>
            <w:tcW w:w="6836" w:type="dxa"/>
            <w:tcBorders>
              <w:top w:val="nil"/>
              <w:bottom w:val="nil"/>
            </w:tcBorders>
            <w:noWrap/>
            <w:hideMark/>
          </w:tcPr>
          <w:p w14:paraId="760C4825" w14:textId="19B75F69" w:rsidR="00CB3DC4" w:rsidRPr="00CB3DC4" w:rsidRDefault="00CB3DC4" w:rsidP="00CB3DC4">
            <w:pPr>
              <w:pStyle w:val="Heading4"/>
              <w:rPr>
                <w:b w:val="0"/>
                <w:bCs/>
                <w:color w:val="353B41"/>
              </w:rPr>
            </w:pPr>
            <w:bookmarkStart w:id="82" w:name="_Toc232670455"/>
            <w:r w:rsidRPr="00CB3DC4">
              <w:rPr>
                <w:b w:val="0"/>
                <w:bCs/>
                <w:color w:val="353B41"/>
              </w:rPr>
              <w:t>Non</w:t>
            </w:r>
            <w:r w:rsidR="002D480A">
              <w:rPr>
                <w:b w:val="0"/>
                <w:bCs/>
                <w:color w:val="353B41"/>
              </w:rPr>
              <w:t>-</w:t>
            </w:r>
            <w:r w:rsidRPr="00CB3DC4">
              <w:rPr>
                <w:b w:val="0"/>
                <w:bCs/>
                <w:color w:val="353B41"/>
              </w:rPr>
              <w:t>domestic rates</w:t>
            </w:r>
            <w:bookmarkEnd w:id="82"/>
          </w:p>
        </w:tc>
        <w:tc>
          <w:tcPr>
            <w:tcW w:w="1349" w:type="dxa"/>
            <w:tcBorders>
              <w:top w:val="nil"/>
              <w:bottom w:val="nil"/>
            </w:tcBorders>
            <w:noWrap/>
            <w:vAlign w:val="center"/>
            <w:hideMark/>
          </w:tcPr>
          <w:p w14:paraId="5038AFBF" w14:textId="3D433DFE" w:rsidR="00CB3DC4" w:rsidRPr="00CB3DC4" w:rsidRDefault="00CB3DC4" w:rsidP="00CB3DC4">
            <w:pPr>
              <w:pStyle w:val="Heading4"/>
              <w:jc w:val="right"/>
              <w:rPr>
                <w:b w:val="0"/>
                <w:bCs/>
                <w:color w:val="353B41"/>
                <w:szCs w:val="24"/>
              </w:rPr>
            </w:pPr>
            <w:bookmarkStart w:id="83" w:name="_Toc232670456"/>
            <w:r w:rsidRPr="00CB3DC4">
              <w:rPr>
                <w:rFonts w:ascii="Arial" w:hAnsi="Arial" w:cs="Arial"/>
                <w:b w:val="0"/>
                <w:bCs/>
                <w:color w:val="353B41"/>
                <w:szCs w:val="24"/>
              </w:rPr>
              <w:t>3,925</w:t>
            </w:r>
            <w:bookmarkEnd w:id="83"/>
          </w:p>
        </w:tc>
      </w:tr>
      <w:tr w:rsidR="00CB3DC4" w:rsidRPr="00581F1D" w14:paraId="16C8B0FF" w14:textId="77777777" w:rsidTr="00EE1A95">
        <w:trPr>
          <w:trHeight w:val="285"/>
        </w:trPr>
        <w:tc>
          <w:tcPr>
            <w:tcW w:w="1200" w:type="dxa"/>
            <w:tcBorders>
              <w:top w:val="nil"/>
              <w:bottom w:val="nil"/>
            </w:tcBorders>
            <w:noWrap/>
            <w:hideMark/>
          </w:tcPr>
          <w:p w14:paraId="09CAC7FC" w14:textId="1D3A0C97" w:rsidR="00CB3DC4" w:rsidRPr="00CB3DC4" w:rsidRDefault="00CB3DC4" w:rsidP="00CB3DC4">
            <w:pPr>
              <w:pStyle w:val="Heading4"/>
              <w:jc w:val="right"/>
              <w:rPr>
                <w:b w:val="0"/>
                <w:bCs/>
                <w:color w:val="353B41"/>
                <w:szCs w:val="24"/>
                <w:highlight w:val="yellow"/>
              </w:rPr>
            </w:pPr>
            <w:bookmarkStart w:id="84" w:name="_Toc232670457"/>
            <w:r w:rsidRPr="00CB3DC4">
              <w:rPr>
                <w:b w:val="0"/>
                <w:bCs/>
                <w:color w:val="353B41"/>
              </w:rPr>
              <w:t>9,968</w:t>
            </w:r>
            <w:bookmarkEnd w:id="84"/>
          </w:p>
        </w:tc>
        <w:tc>
          <w:tcPr>
            <w:tcW w:w="6836" w:type="dxa"/>
            <w:tcBorders>
              <w:top w:val="nil"/>
              <w:bottom w:val="nil"/>
            </w:tcBorders>
            <w:noWrap/>
            <w:hideMark/>
          </w:tcPr>
          <w:p w14:paraId="4366C52B" w14:textId="77777777" w:rsidR="00CB3DC4" w:rsidRPr="00CB3DC4" w:rsidRDefault="00CB3DC4" w:rsidP="00CB3DC4">
            <w:pPr>
              <w:pStyle w:val="Heading4"/>
              <w:rPr>
                <w:b w:val="0"/>
                <w:bCs/>
                <w:color w:val="353B41"/>
              </w:rPr>
            </w:pPr>
            <w:bookmarkStart w:id="85" w:name="_Toc232670458"/>
            <w:r w:rsidRPr="00CB3DC4">
              <w:rPr>
                <w:b w:val="0"/>
                <w:bCs/>
                <w:color w:val="353B41"/>
              </w:rPr>
              <w:t>Pension top up grant</w:t>
            </w:r>
            <w:bookmarkEnd w:id="85"/>
          </w:p>
        </w:tc>
        <w:tc>
          <w:tcPr>
            <w:tcW w:w="1349" w:type="dxa"/>
            <w:tcBorders>
              <w:top w:val="nil"/>
              <w:bottom w:val="nil"/>
            </w:tcBorders>
            <w:noWrap/>
            <w:vAlign w:val="center"/>
            <w:hideMark/>
          </w:tcPr>
          <w:p w14:paraId="58A6EC6B" w14:textId="48AAB90A" w:rsidR="00CB3DC4" w:rsidRPr="00CB3DC4" w:rsidRDefault="00CB3DC4" w:rsidP="00CB3DC4">
            <w:pPr>
              <w:pStyle w:val="Heading4"/>
              <w:jc w:val="right"/>
              <w:rPr>
                <w:b w:val="0"/>
                <w:bCs/>
                <w:color w:val="353B41"/>
                <w:szCs w:val="24"/>
              </w:rPr>
            </w:pPr>
            <w:bookmarkStart w:id="86" w:name="_Toc232670459"/>
            <w:r w:rsidRPr="00CB3DC4">
              <w:rPr>
                <w:rFonts w:ascii="Arial" w:hAnsi="Arial" w:cs="Arial"/>
                <w:b w:val="0"/>
                <w:bCs/>
                <w:color w:val="353B41"/>
                <w:szCs w:val="24"/>
              </w:rPr>
              <w:t>10,515</w:t>
            </w:r>
            <w:bookmarkEnd w:id="86"/>
          </w:p>
        </w:tc>
      </w:tr>
      <w:tr w:rsidR="00CB3DC4" w:rsidRPr="00581F1D" w14:paraId="1046291E" w14:textId="77777777" w:rsidTr="00EE1A95">
        <w:trPr>
          <w:trHeight w:val="285"/>
        </w:trPr>
        <w:tc>
          <w:tcPr>
            <w:tcW w:w="1200" w:type="dxa"/>
            <w:tcBorders>
              <w:top w:val="nil"/>
              <w:bottom w:val="nil"/>
            </w:tcBorders>
            <w:noWrap/>
            <w:hideMark/>
          </w:tcPr>
          <w:p w14:paraId="60D050AB" w14:textId="78159031" w:rsidR="00CB3DC4" w:rsidRPr="00CB3DC4" w:rsidRDefault="00CB3DC4" w:rsidP="00CB3DC4">
            <w:pPr>
              <w:pStyle w:val="Heading4"/>
              <w:jc w:val="right"/>
              <w:rPr>
                <w:b w:val="0"/>
                <w:bCs/>
                <w:color w:val="353B41"/>
                <w:szCs w:val="24"/>
                <w:highlight w:val="yellow"/>
              </w:rPr>
            </w:pPr>
            <w:bookmarkStart w:id="87" w:name="_Toc232670460"/>
            <w:r w:rsidRPr="00CB3DC4">
              <w:rPr>
                <w:b w:val="0"/>
                <w:bCs/>
                <w:color w:val="353B41"/>
              </w:rPr>
              <w:t>8,939</w:t>
            </w:r>
            <w:bookmarkEnd w:id="87"/>
          </w:p>
        </w:tc>
        <w:tc>
          <w:tcPr>
            <w:tcW w:w="6836" w:type="dxa"/>
            <w:tcBorders>
              <w:top w:val="nil"/>
              <w:bottom w:val="nil"/>
            </w:tcBorders>
            <w:noWrap/>
            <w:hideMark/>
          </w:tcPr>
          <w:p w14:paraId="32B39934" w14:textId="77777777" w:rsidR="00CB3DC4" w:rsidRPr="00CB3DC4" w:rsidRDefault="00CB3DC4" w:rsidP="00CB3DC4">
            <w:pPr>
              <w:pStyle w:val="Heading4"/>
              <w:rPr>
                <w:b w:val="0"/>
                <w:bCs/>
                <w:color w:val="353B41"/>
              </w:rPr>
            </w:pPr>
            <w:bookmarkStart w:id="88" w:name="_Toc232670461"/>
            <w:r w:rsidRPr="00CB3DC4">
              <w:rPr>
                <w:b w:val="0"/>
                <w:bCs/>
                <w:color w:val="353B41"/>
              </w:rPr>
              <w:t>Non ringfenced government grants</w:t>
            </w:r>
            <w:bookmarkEnd w:id="88"/>
          </w:p>
        </w:tc>
        <w:tc>
          <w:tcPr>
            <w:tcW w:w="1349" w:type="dxa"/>
            <w:tcBorders>
              <w:top w:val="nil"/>
              <w:bottom w:val="nil"/>
            </w:tcBorders>
            <w:noWrap/>
            <w:vAlign w:val="center"/>
            <w:hideMark/>
          </w:tcPr>
          <w:p w14:paraId="2F093BC1" w14:textId="3098C4B7" w:rsidR="00CB3DC4" w:rsidRPr="00CB3DC4" w:rsidRDefault="00CB3DC4" w:rsidP="00CB3DC4">
            <w:pPr>
              <w:pStyle w:val="Heading4"/>
              <w:jc w:val="right"/>
              <w:rPr>
                <w:b w:val="0"/>
                <w:bCs/>
                <w:color w:val="353B41"/>
                <w:szCs w:val="24"/>
              </w:rPr>
            </w:pPr>
            <w:bookmarkStart w:id="89" w:name="_Toc232670462"/>
            <w:r w:rsidRPr="00CB3DC4">
              <w:rPr>
                <w:rFonts w:ascii="Arial" w:hAnsi="Arial" w:cs="Arial"/>
                <w:b w:val="0"/>
                <w:bCs/>
                <w:color w:val="353B41"/>
                <w:szCs w:val="24"/>
              </w:rPr>
              <w:t>9,095</w:t>
            </w:r>
            <w:bookmarkEnd w:id="89"/>
          </w:p>
        </w:tc>
      </w:tr>
      <w:tr w:rsidR="00CB3DC4" w:rsidRPr="00581F1D" w14:paraId="0A31A979" w14:textId="77777777" w:rsidTr="00EE1A95">
        <w:trPr>
          <w:trHeight w:val="285"/>
        </w:trPr>
        <w:tc>
          <w:tcPr>
            <w:tcW w:w="1200" w:type="dxa"/>
            <w:tcBorders>
              <w:top w:val="nil"/>
              <w:bottom w:val="nil"/>
            </w:tcBorders>
            <w:noWrap/>
            <w:hideMark/>
          </w:tcPr>
          <w:p w14:paraId="6EA41ABE" w14:textId="1B1DDBC5" w:rsidR="00CB3DC4" w:rsidRPr="00CB3DC4" w:rsidRDefault="00CB3DC4" w:rsidP="00CB3DC4">
            <w:pPr>
              <w:pStyle w:val="Heading4"/>
              <w:jc w:val="right"/>
              <w:rPr>
                <w:b w:val="0"/>
                <w:bCs/>
                <w:color w:val="353B41"/>
                <w:szCs w:val="24"/>
                <w:highlight w:val="yellow"/>
              </w:rPr>
            </w:pPr>
            <w:bookmarkStart w:id="90" w:name="_Toc232670463"/>
            <w:r w:rsidRPr="00CB3DC4">
              <w:rPr>
                <w:b w:val="0"/>
                <w:bCs/>
                <w:color w:val="353B41"/>
              </w:rPr>
              <w:t>7,991</w:t>
            </w:r>
            <w:bookmarkEnd w:id="90"/>
          </w:p>
        </w:tc>
        <w:tc>
          <w:tcPr>
            <w:tcW w:w="6836" w:type="dxa"/>
            <w:tcBorders>
              <w:top w:val="nil"/>
              <w:bottom w:val="nil"/>
            </w:tcBorders>
            <w:hideMark/>
          </w:tcPr>
          <w:p w14:paraId="28A2E9BB" w14:textId="209C6919" w:rsidR="00CB3DC4" w:rsidRPr="00CB3DC4" w:rsidRDefault="00CB3DC4" w:rsidP="00CB3DC4">
            <w:pPr>
              <w:pStyle w:val="Heading4"/>
              <w:rPr>
                <w:b w:val="0"/>
                <w:bCs/>
                <w:color w:val="353B41"/>
              </w:rPr>
            </w:pPr>
            <w:bookmarkStart w:id="91" w:name="_Toc232670464"/>
            <w:r w:rsidRPr="00CB3DC4">
              <w:rPr>
                <w:b w:val="0"/>
                <w:bCs/>
                <w:color w:val="353B41"/>
              </w:rPr>
              <w:t>Non</w:t>
            </w:r>
            <w:r w:rsidR="002D480A">
              <w:rPr>
                <w:b w:val="0"/>
                <w:bCs/>
                <w:color w:val="353B41"/>
              </w:rPr>
              <w:t>-</w:t>
            </w:r>
            <w:r w:rsidRPr="00CB3DC4">
              <w:rPr>
                <w:b w:val="0"/>
                <w:bCs/>
                <w:color w:val="353B41"/>
              </w:rPr>
              <w:t>domestic rates tax top-up grant</w:t>
            </w:r>
            <w:bookmarkEnd w:id="91"/>
          </w:p>
        </w:tc>
        <w:tc>
          <w:tcPr>
            <w:tcW w:w="1349" w:type="dxa"/>
            <w:tcBorders>
              <w:top w:val="nil"/>
              <w:bottom w:val="nil"/>
            </w:tcBorders>
            <w:noWrap/>
            <w:vAlign w:val="center"/>
            <w:hideMark/>
          </w:tcPr>
          <w:p w14:paraId="0CED6468" w14:textId="1F3A73AC" w:rsidR="00CB3DC4" w:rsidRPr="00CB3DC4" w:rsidRDefault="00CB3DC4" w:rsidP="00CB3DC4">
            <w:pPr>
              <w:pStyle w:val="Heading4"/>
              <w:jc w:val="right"/>
              <w:rPr>
                <w:b w:val="0"/>
                <w:bCs/>
                <w:color w:val="353B41"/>
                <w:szCs w:val="24"/>
              </w:rPr>
            </w:pPr>
            <w:bookmarkStart w:id="92" w:name="_Toc232670465"/>
            <w:r w:rsidRPr="00CB3DC4">
              <w:rPr>
                <w:rFonts w:ascii="Arial" w:hAnsi="Arial" w:cs="Arial"/>
                <w:b w:val="0"/>
                <w:bCs/>
                <w:color w:val="353B41"/>
                <w:szCs w:val="24"/>
              </w:rPr>
              <w:t>8,080</w:t>
            </w:r>
            <w:bookmarkEnd w:id="92"/>
          </w:p>
        </w:tc>
      </w:tr>
      <w:tr w:rsidR="00CB3DC4" w:rsidRPr="00581F1D" w14:paraId="1AC460BB" w14:textId="77777777" w:rsidTr="00EE1A95">
        <w:trPr>
          <w:trHeight w:val="285"/>
        </w:trPr>
        <w:tc>
          <w:tcPr>
            <w:tcW w:w="1200" w:type="dxa"/>
            <w:tcBorders>
              <w:top w:val="nil"/>
              <w:bottom w:val="nil"/>
            </w:tcBorders>
            <w:noWrap/>
            <w:hideMark/>
          </w:tcPr>
          <w:p w14:paraId="2E3F4992" w14:textId="7A8A822E" w:rsidR="00CB3DC4" w:rsidRPr="00CB3DC4" w:rsidRDefault="00CB3DC4" w:rsidP="00CB3DC4">
            <w:pPr>
              <w:pStyle w:val="Heading4"/>
              <w:jc w:val="right"/>
              <w:rPr>
                <w:b w:val="0"/>
                <w:bCs/>
                <w:color w:val="353B41"/>
                <w:szCs w:val="24"/>
                <w:highlight w:val="yellow"/>
              </w:rPr>
            </w:pPr>
            <w:bookmarkStart w:id="93" w:name="_Toc232670466"/>
            <w:r w:rsidRPr="00CB3DC4">
              <w:rPr>
                <w:b w:val="0"/>
                <w:bCs/>
                <w:color w:val="353B41"/>
              </w:rPr>
              <w:t>3,726</w:t>
            </w:r>
            <w:bookmarkEnd w:id="93"/>
          </w:p>
        </w:tc>
        <w:tc>
          <w:tcPr>
            <w:tcW w:w="6836" w:type="dxa"/>
            <w:tcBorders>
              <w:top w:val="nil"/>
              <w:bottom w:val="nil"/>
            </w:tcBorders>
            <w:hideMark/>
          </w:tcPr>
          <w:p w14:paraId="4CF62BDF" w14:textId="77777777" w:rsidR="00CB3DC4" w:rsidRPr="00CB3DC4" w:rsidRDefault="00CB3DC4" w:rsidP="00CB3DC4">
            <w:pPr>
              <w:pStyle w:val="Heading4"/>
              <w:rPr>
                <w:b w:val="0"/>
                <w:bCs/>
                <w:color w:val="353B41"/>
              </w:rPr>
            </w:pPr>
            <w:bookmarkStart w:id="94" w:name="_Toc232670467"/>
            <w:r w:rsidRPr="00CB3DC4">
              <w:rPr>
                <w:b w:val="0"/>
                <w:bCs/>
                <w:color w:val="353B41"/>
              </w:rPr>
              <w:t>Business Rates Tax Loss Reimbursement Grant</w:t>
            </w:r>
            <w:bookmarkEnd w:id="94"/>
          </w:p>
        </w:tc>
        <w:tc>
          <w:tcPr>
            <w:tcW w:w="1349" w:type="dxa"/>
            <w:tcBorders>
              <w:top w:val="nil"/>
              <w:bottom w:val="nil"/>
            </w:tcBorders>
            <w:noWrap/>
            <w:vAlign w:val="center"/>
            <w:hideMark/>
          </w:tcPr>
          <w:p w14:paraId="1AFDEEF1" w14:textId="27C76536" w:rsidR="00CB3DC4" w:rsidRPr="00CB3DC4" w:rsidRDefault="00CB3DC4" w:rsidP="00CB3DC4">
            <w:pPr>
              <w:pStyle w:val="Heading4"/>
              <w:jc w:val="right"/>
              <w:rPr>
                <w:b w:val="0"/>
                <w:bCs/>
                <w:color w:val="353B41"/>
                <w:szCs w:val="24"/>
              </w:rPr>
            </w:pPr>
            <w:bookmarkStart w:id="95" w:name="_Toc232670468"/>
            <w:r w:rsidRPr="00CB3DC4">
              <w:rPr>
                <w:rFonts w:ascii="Arial" w:hAnsi="Arial" w:cs="Arial"/>
                <w:b w:val="0"/>
                <w:bCs/>
                <w:color w:val="353B41"/>
                <w:szCs w:val="24"/>
              </w:rPr>
              <w:t>3,025</w:t>
            </w:r>
            <w:bookmarkEnd w:id="95"/>
          </w:p>
        </w:tc>
      </w:tr>
      <w:tr w:rsidR="00CB3DC4" w:rsidRPr="00581F1D" w14:paraId="6106ABFA" w14:textId="77777777" w:rsidTr="00EE1A95">
        <w:trPr>
          <w:trHeight w:val="285"/>
        </w:trPr>
        <w:tc>
          <w:tcPr>
            <w:tcW w:w="1200" w:type="dxa"/>
            <w:tcBorders>
              <w:top w:val="nil"/>
              <w:bottom w:val="nil"/>
            </w:tcBorders>
            <w:noWrap/>
            <w:hideMark/>
          </w:tcPr>
          <w:p w14:paraId="7ABF9CDA" w14:textId="59162A1F" w:rsidR="00CB3DC4" w:rsidRPr="00CB3DC4" w:rsidRDefault="00CB3DC4" w:rsidP="00CB3DC4">
            <w:pPr>
              <w:pStyle w:val="Heading4"/>
              <w:jc w:val="right"/>
              <w:rPr>
                <w:b w:val="0"/>
                <w:bCs/>
                <w:color w:val="353B41"/>
                <w:szCs w:val="24"/>
                <w:highlight w:val="yellow"/>
              </w:rPr>
            </w:pPr>
            <w:bookmarkStart w:id="96" w:name="_Toc232670469"/>
            <w:r w:rsidRPr="00CB3DC4">
              <w:rPr>
                <w:b w:val="0"/>
                <w:bCs/>
                <w:color w:val="353B41"/>
              </w:rPr>
              <w:t>8</w:t>
            </w:r>
            <w:bookmarkEnd w:id="96"/>
          </w:p>
        </w:tc>
        <w:tc>
          <w:tcPr>
            <w:tcW w:w="6836" w:type="dxa"/>
            <w:tcBorders>
              <w:top w:val="nil"/>
              <w:bottom w:val="nil"/>
            </w:tcBorders>
            <w:hideMark/>
          </w:tcPr>
          <w:p w14:paraId="23F15CDF" w14:textId="77777777" w:rsidR="00CB3DC4" w:rsidRPr="00CB3DC4" w:rsidRDefault="00CB3DC4" w:rsidP="00CB3DC4">
            <w:pPr>
              <w:pStyle w:val="Heading4"/>
              <w:rPr>
                <w:b w:val="0"/>
                <w:bCs/>
                <w:color w:val="353B41"/>
              </w:rPr>
            </w:pPr>
            <w:bookmarkStart w:id="97" w:name="_Toc232670470"/>
            <w:r w:rsidRPr="00CB3DC4">
              <w:rPr>
                <w:b w:val="0"/>
                <w:bCs/>
                <w:color w:val="353B41"/>
              </w:rPr>
              <w:t>Transparency grant</w:t>
            </w:r>
            <w:bookmarkEnd w:id="97"/>
          </w:p>
        </w:tc>
        <w:tc>
          <w:tcPr>
            <w:tcW w:w="1349" w:type="dxa"/>
            <w:tcBorders>
              <w:top w:val="nil"/>
              <w:bottom w:val="nil"/>
            </w:tcBorders>
            <w:noWrap/>
            <w:vAlign w:val="center"/>
            <w:hideMark/>
          </w:tcPr>
          <w:p w14:paraId="7D848C48" w14:textId="589C7FD0" w:rsidR="00CB3DC4" w:rsidRPr="00CB3DC4" w:rsidRDefault="00CB3DC4" w:rsidP="00CB3DC4">
            <w:pPr>
              <w:pStyle w:val="Heading4"/>
              <w:jc w:val="right"/>
              <w:rPr>
                <w:b w:val="0"/>
                <w:bCs/>
                <w:color w:val="353B41"/>
                <w:szCs w:val="24"/>
              </w:rPr>
            </w:pPr>
            <w:bookmarkStart w:id="98" w:name="_Toc232670471"/>
            <w:r w:rsidRPr="00CB3DC4">
              <w:rPr>
                <w:rFonts w:ascii="Arial" w:hAnsi="Arial" w:cs="Arial"/>
                <w:b w:val="0"/>
                <w:bCs/>
                <w:color w:val="353B41"/>
                <w:szCs w:val="24"/>
              </w:rPr>
              <w:t>31</w:t>
            </w:r>
            <w:bookmarkEnd w:id="98"/>
          </w:p>
        </w:tc>
      </w:tr>
      <w:tr w:rsidR="00CB3DC4" w:rsidRPr="00581F1D" w14:paraId="14E8DCE4" w14:textId="77777777" w:rsidTr="00EE1A95">
        <w:trPr>
          <w:trHeight w:val="285"/>
        </w:trPr>
        <w:tc>
          <w:tcPr>
            <w:tcW w:w="1200" w:type="dxa"/>
            <w:tcBorders>
              <w:top w:val="nil"/>
              <w:bottom w:val="nil"/>
            </w:tcBorders>
            <w:noWrap/>
            <w:hideMark/>
          </w:tcPr>
          <w:p w14:paraId="58007F8B" w14:textId="2E053BC0" w:rsidR="00CB3DC4" w:rsidRPr="00CB3DC4" w:rsidRDefault="00CB3DC4" w:rsidP="00CB3DC4">
            <w:pPr>
              <w:pStyle w:val="Heading4"/>
              <w:jc w:val="right"/>
              <w:rPr>
                <w:b w:val="0"/>
                <w:bCs/>
                <w:color w:val="353B41"/>
                <w:szCs w:val="24"/>
                <w:highlight w:val="yellow"/>
              </w:rPr>
            </w:pPr>
            <w:bookmarkStart w:id="99" w:name="_Toc232670472"/>
            <w:r w:rsidRPr="00CB3DC4">
              <w:rPr>
                <w:b w:val="0"/>
                <w:bCs/>
                <w:color w:val="353B41"/>
              </w:rPr>
              <w:t>1,776</w:t>
            </w:r>
            <w:bookmarkEnd w:id="99"/>
          </w:p>
        </w:tc>
        <w:tc>
          <w:tcPr>
            <w:tcW w:w="6836" w:type="dxa"/>
            <w:tcBorders>
              <w:top w:val="nil"/>
              <w:bottom w:val="nil"/>
            </w:tcBorders>
            <w:hideMark/>
          </w:tcPr>
          <w:p w14:paraId="2629DCA7" w14:textId="77777777" w:rsidR="00CB3DC4" w:rsidRPr="00CB3DC4" w:rsidRDefault="00CB3DC4" w:rsidP="00CB3DC4">
            <w:pPr>
              <w:pStyle w:val="Heading4"/>
              <w:rPr>
                <w:b w:val="0"/>
                <w:bCs/>
                <w:color w:val="353B41"/>
              </w:rPr>
            </w:pPr>
            <w:bookmarkStart w:id="100" w:name="_Toc232670473"/>
            <w:r w:rsidRPr="00CB3DC4">
              <w:rPr>
                <w:b w:val="0"/>
                <w:bCs/>
                <w:color w:val="353B41"/>
              </w:rPr>
              <w:t>Fire Pension Grant</w:t>
            </w:r>
            <w:bookmarkEnd w:id="100"/>
          </w:p>
        </w:tc>
        <w:tc>
          <w:tcPr>
            <w:tcW w:w="1349" w:type="dxa"/>
            <w:tcBorders>
              <w:top w:val="nil"/>
              <w:bottom w:val="nil"/>
            </w:tcBorders>
            <w:noWrap/>
            <w:vAlign w:val="center"/>
            <w:hideMark/>
          </w:tcPr>
          <w:p w14:paraId="2F02AE63" w14:textId="64409DA2" w:rsidR="00CB3DC4" w:rsidRPr="00CB3DC4" w:rsidRDefault="00CB3DC4" w:rsidP="00CB3DC4">
            <w:pPr>
              <w:pStyle w:val="Heading4"/>
              <w:jc w:val="right"/>
              <w:rPr>
                <w:b w:val="0"/>
                <w:bCs/>
                <w:color w:val="353B41"/>
                <w:szCs w:val="24"/>
              </w:rPr>
            </w:pPr>
            <w:bookmarkStart w:id="101" w:name="_Toc232670474"/>
            <w:r w:rsidRPr="00CB3DC4">
              <w:rPr>
                <w:rFonts w:ascii="Arial" w:hAnsi="Arial" w:cs="Arial"/>
                <w:b w:val="0"/>
                <w:bCs/>
                <w:color w:val="353B41"/>
                <w:szCs w:val="24"/>
              </w:rPr>
              <w:t>1,655</w:t>
            </w:r>
            <w:bookmarkEnd w:id="101"/>
          </w:p>
        </w:tc>
      </w:tr>
      <w:tr w:rsidR="00CB3DC4" w:rsidRPr="00581F1D" w14:paraId="42E9B0F8" w14:textId="77777777" w:rsidTr="00EE1A95">
        <w:trPr>
          <w:trHeight w:val="285"/>
        </w:trPr>
        <w:tc>
          <w:tcPr>
            <w:tcW w:w="1200" w:type="dxa"/>
            <w:tcBorders>
              <w:top w:val="nil"/>
              <w:bottom w:val="nil"/>
            </w:tcBorders>
            <w:noWrap/>
            <w:hideMark/>
          </w:tcPr>
          <w:p w14:paraId="446ED0E6" w14:textId="26A6D526" w:rsidR="00CB3DC4" w:rsidRPr="00CB3DC4" w:rsidRDefault="00CB3DC4" w:rsidP="00CB3DC4">
            <w:pPr>
              <w:pStyle w:val="Heading4"/>
              <w:jc w:val="right"/>
              <w:rPr>
                <w:b w:val="0"/>
                <w:bCs/>
                <w:color w:val="353B41"/>
                <w:szCs w:val="24"/>
                <w:highlight w:val="yellow"/>
              </w:rPr>
            </w:pPr>
            <w:bookmarkStart w:id="102" w:name="_Toc232670475"/>
            <w:r w:rsidRPr="00CB3DC4">
              <w:rPr>
                <w:b w:val="0"/>
                <w:bCs/>
                <w:color w:val="353B41"/>
              </w:rPr>
              <w:t>91</w:t>
            </w:r>
            <w:bookmarkEnd w:id="102"/>
          </w:p>
        </w:tc>
        <w:tc>
          <w:tcPr>
            <w:tcW w:w="6836" w:type="dxa"/>
            <w:tcBorders>
              <w:top w:val="nil"/>
              <w:bottom w:val="nil"/>
            </w:tcBorders>
            <w:hideMark/>
          </w:tcPr>
          <w:p w14:paraId="6A50D8A0" w14:textId="77777777" w:rsidR="00CB3DC4" w:rsidRPr="00CB3DC4" w:rsidRDefault="00CB3DC4" w:rsidP="00CB3DC4">
            <w:pPr>
              <w:pStyle w:val="Heading4"/>
              <w:rPr>
                <w:b w:val="0"/>
                <w:bCs/>
                <w:color w:val="353B41"/>
              </w:rPr>
            </w:pPr>
            <w:bookmarkStart w:id="103" w:name="_Toc232670476"/>
            <w:r w:rsidRPr="00CB3DC4">
              <w:rPr>
                <w:b w:val="0"/>
                <w:bCs/>
                <w:color w:val="353B41"/>
              </w:rPr>
              <w:t>Levy Account Surplus Grant</w:t>
            </w:r>
            <w:bookmarkEnd w:id="103"/>
          </w:p>
        </w:tc>
        <w:tc>
          <w:tcPr>
            <w:tcW w:w="1349" w:type="dxa"/>
            <w:tcBorders>
              <w:top w:val="nil"/>
              <w:bottom w:val="nil"/>
            </w:tcBorders>
            <w:noWrap/>
            <w:vAlign w:val="center"/>
            <w:hideMark/>
          </w:tcPr>
          <w:p w14:paraId="3A93607F" w14:textId="0D2CC1BF" w:rsidR="00CB3DC4" w:rsidRPr="00CB3DC4" w:rsidRDefault="00CB3DC4" w:rsidP="00CB3DC4">
            <w:pPr>
              <w:pStyle w:val="Heading4"/>
              <w:jc w:val="right"/>
              <w:rPr>
                <w:b w:val="0"/>
                <w:bCs/>
                <w:color w:val="353B41"/>
                <w:szCs w:val="24"/>
              </w:rPr>
            </w:pPr>
            <w:bookmarkStart w:id="104" w:name="_Toc232670477"/>
            <w:r w:rsidRPr="00CB3DC4">
              <w:rPr>
                <w:rFonts w:ascii="Arial" w:hAnsi="Arial" w:cs="Arial"/>
                <w:b w:val="0"/>
                <w:bCs/>
                <w:color w:val="353B41"/>
                <w:szCs w:val="24"/>
              </w:rPr>
              <w:t>0</w:t>
            </w:r>
            <w:bookmarkEnd w:id="104"/>
          </w:p>
        </w:tc>
      </w:tr>
      <w:tr w:rsidR="00CB3DC4" w:rsidRPr="00581F1D" w14:paraId="5A42EE9E" w14:textId="77777777" w:rsidTr="00EE1A95">
        <w:trPr>
          <w:trHeight w:val="285"/>
        </w:trPr>
        <w:tc>
          <w:tcPr>
            <w:tcW w:w="1200" w:type="dxa"/>
            <w:tcBorders>
              <w:top w:val="nil"/>
              <w:bottom w:val="nil"/>
            </w:tcBorders>
            <w:noWrap/>
            <w:hideMark/>
          </w:tcPr>
          <w:p w14:paraId="1976CDB1" w14:textId="1B4A6699" w:rsidR="00CB3DC4" w:rsidRPr="00CB3DC4" w:rsidRDefault="00CB3DC4" w:rsidP="00CB3DC4">
            <w:pPr>
              <w:pStyle w:val="Heading4"/>
              <w:jc w:val="right"/>
              <w:rPr>
                <w:b w:val="0"/>
                <w:bCs/>
                <w:color w:val="353B41"/>
                <w:szCs w:val="24"/>
                <w:highlight w:val="yellow"/>
              </w:rPr>
            </w:pPr>
            <w:bookmarkStart w:id="105" w:name="_Toc232670478"/>
            <w:r w:rsidRPr="00CB3DC4">
              <w:rPr>
                <w:b w:val="0"/>
                <w:bCs/>
                <w:color w:val="353B41"/>
              </w:rPr>
              <w:t>74</w:t>
            </w:r>
            <w:bookmarkEnd w:id="105"/>
          </w:p>
        </w:tc>
        <w:tc>
          <w:tcPr>
            <w:tcW w:w="6836" w:type="dxa"/>
            <w:tcBorders>
              <w:top w:val="nil"/>
              <w:bottom w:val="nil"/>
            </w:tcBorders>
            <w:noWrap/>
            <w:hideMark/>
          </w:tcPr>
          <w:p w14:paraId="7DBDB698" w14:textId="77777777" w:rsidR="00CB3DC4" w:rsidRPr="00CB3DC4" w:rsidRDefault="00CB3DC4" w:rsidP="00CB3DC4">
            <w:pPr>
              <w:pStyle w:val="Heading4"/>
              <w:rPr>
                <w:b w:val="0"/>
                <w:bCs/>
                <w:color w:val="353B41"/>
              </w:rPr>
            </w:pPr>
            <w:bookmarkStart w:id="106" w:name="_Toc232670479"/>
            <w:r w:rsidRPr="00CB3DC4">
              <w:rPr>
                <w:b w:val="0"/>
                <w:bCs/>
                <w:color w:val="353B41"/>
              </w:rPr>
              <w:t>Electric Vehicle Charging Capital Grant</w:t>
            </w:r>
            <w:bookmarkEnd w:id="106"/>
          </w:p>
        </w:tc>
        <w:tc>
          <w:tcPr>
            <w:tcW w:w="1349" w:type="dxa"/>
            <w:tcBorders>
              <w:top w:val="nil"/>
              <w:bottom w:val="nil"/>
            </w:tcBorders>
            <w:noWrap/>
            <w:vAlign w:val="center"/>
            <w:hideMark/>
          </w:tcPr>
          <w:p w14:paraId="7212E75E" w14:textId="7BC6D0EC" w:rsidR="00CB3DC4" w:rsidRPr="00CB3DC4" w:rsidRDefault="00CB3DC4" w:rsidP="00CB3DC4">
            <w:pPr>
              <w:pStyle w:val="Heading4"/>
              <w:jc w:val="right"/>
              <w:rPr>
                <w:b w:val="0"/>
                <w:bCs/>
                <w:color w:val="353B41"/>
                <w:szCs w:val="24"/>
              </w:rPr>
            </w:pPr>
            <w:bookmarkStart w:id="107" w:name="_Toc232670480"/>
            <w:r w:rsidRPr="00CB3DC4">
              <w:rPr>
                <w:rFonts w:ascii="Arial" w:hAnsi="Arial" w:cs="Arial"/>
                <w:b w:val="0"/>
                <w:bCs/>
                <w:color w:val="353B41"/>
                <w:szCs w:val="24"/>
              </w:rPr>
              <w:t>0</w:t>
            </w:r>
            <w:bookmarkEnd w:id="107"/>
          </w:p>
        </w:tc>
      </w:tr>
      <w:tr w:rsidR="00CB3DC4" w:rsidRPr="00581F1D" w14:paraId="190D9D22" w14:textId="77777777" w:rsidTr="00EE1A95">
        <w:trPr>
          <w:trHeight w:val="285"/>
        </w:trPr>
        <w:tc>
          <w:tcPr>
            <w:tcW w:w="1200" w:type="dxa"/>
            <w:tcBorders>
              <w:top w:val="nil"/>
              <w:bottom w:val="nil"/>
            </w:tcBorders>
            <w:noWrap/>
            <w:hideMark/>
          </w:tcPr>
          <w:p w14:paraId="54C90BC6" w14:textId="375C3014" w:rsidR="00CB3DC4" w:rsidRPr="00CB3DC4" w:rsidRDefault="00CB3DC4" w:rsidP="00CB3DC4">
            <w:pPr>
              <w:pStyle w:val="Heading4"/>
              <w:jc w:val="right"/>
              <w:rPr>
                <w:b w:val="0"/>
                <w:bCs/>
                <w:color w:val="353B41"/>
                <w:szCs w:val="24"/>
                <w:highlight w:val="yellow"/>
              </w:rPr>
            </w:pPr>
            <w:bookmarkStart w:id="108" w:name="_Toc232670481"/>
            <w:r w:rsidRPr="00CB3DC4">
              <w:rPr>
                <w:b w:val="0"/>
                <w:bCs/>
                <w:color w:val="353B41"/>
              </w:rPr>
              <w:t>34</w:t>
            </w:r>
            <w:bookmarkEnd w:id="108"/>
          </w:p>
        </w:tc>
        <w:tc>
          <w:tcPr>
            <w:tcW w:w="6836" w:type="dxa"/>
            <w:tcBorders>
              <w:top w:val="nil"/>
              <w:bottom w:val="nil"/>
            </w:tcBorders>
            <w:noWrap/>
            <w:hideMark/>
          </w:tcPr>
          <w:p w14:paraId="3FD585BE" w14:textId="77777777" w:rsidR="00CB3DC4" w:rsidRPr="00CB3DC4" w:rsidRDefault="00CB3DC4" w:rsidP="00CB3DC4">
            <w:pPr>
              <w:pStyle w:val="Heading4"/>
              <w:rPr>
                <w:b w:val="0"/>
                <w:bCs/>
                <w:color w:val="353B41"/>
              </w:rPr>
            </w:pPr>
            <w:bookmarkStart w:id="109" w:name="_Toc232670482"/>
            <w:r w:rsidRPr="00CB3DC4">
              <w:rPr>
                <w:b w:val="0"/>
                <w:bCs/>
                <w:color w:val="353B41"/>
              </w:rPr>
              <w:t>Decarbonisation Grant</w:t>
            </w:r>
            <w:bookmarkEnd w:id="109"/>
          </w:p>
        </w:tc>
        <w:tc>
          <w:tcPr>
            <w:tcW w:w="1349" w:type="dxa"/>
            <w:tcBorders>
              <w:top w:val="nil"/>
              <w:bottom w:val="nil"/>
            </w:tcBorders>
            <w:noWrap/>
            <w:vAlign w:val="center"/>
            <w:hideMark/>
          </w:tcPr>
          <w:p w14:paraId="7D78A98E" w14:textId="4DDE3D18" w:rsidR="00CB3DC4" w:rsidRPr="00CB3DC4" w:rsidRDefault="00CB3DC4" w:rsidP="00CB3DC4">
            <w:pPr>
              <w:pStyle w:val="Heading4"/>
              <w:jc w:val="right"/>
              <w:rPr>
                <w:b w:val="0"/>
                <w:bCs/>
                <w:color w:val="353B41"/>
                <w:szCs w:val="24"/>
              </w:rPr>
            </w:pPr>
            <w:bookmarkStart w:id="110" w:name="_Toc232670483"/>
            <w:r w:rsidRPr="00CB3DC4">
              <w:rPr>
                <w:rFonts w:ascii="Arial" w:hAnsi="Arial" w:cs="Arial"/>
                <w:b w:val="0"/>
                <w:bCs/>
                <w:color w:val="353B41"/>
                <w:szCs w:val="24"/>
              </w:rPr>
              <w:t>0</w:t>
            </w:r>
            <w:bookmarkEnd w:id="110"/>
          </w:p>
        </w:tc>
      </w:tr>
      <w:tr w:rsidR="00CB3DC4" w:rsidRPr="00581F1D" w14:paraId="0303A23E" w14:textId="77777777" w:rsidTr="00EE1A95">
        <w:trPr>
          <w:trHeight w:val="285"/>
        </w:trPr>
        <w:tc>
          <w:tcPr>
            <w:tcW w:w="1200" w:type="dxa"/>
            <w:tcBorders>
              <w:top w:val="nil"/>
            </w:tcBorders>
            <w:noWrap/>
          </w:tcPr>
          <w:p w14:paraId="7A872ED8" w14:textId="1D0BEE53" w:rsidR="00CB3DC4" w:rsidRPr="00CB3DC4" w:rsidRDefault="00CB3DC4" w:rsidP="00CB3DC4">
            <w:pPr>
              <w:pStyle w:val="Heading4"/>
              <w:jc w:val="right"/>
              <w:rPr>
                <w:b w:val="0"/>
                <w:bCs/>
                <w:color w:val="353B41"/>
                <w:szCs w:val="24"/>
                <w:highlight w:val="yellow"/>
              </w:rPr>
            </w:pPr>
            <w:bookmarkStart w:id="111" w:name="_Toc232670484"/>
            <w:r>
              <w:rPr>
                <w:b w:val="0"/>
                <w:bCs/>
                <w:color w:val="353B41"/>
              </w:rPr>
              <w:t>0</w:t>
            </w:r>
            <w:bookmarkEnd w:id="111"/>
          </w:p>
        </w:tc>
        <w:tc>
          <w:tcPr>
            <w:tcW w:w="6836" w:type="dxa"/>
            <w:tcBorders>
              <w:top w:val="nil"/>
            </w:tcBorders>
            <w:noWrap/>
          </w:tcPr>
          <w:p w14:paraId="2F1D0144" w14:textId="72FFF30D" w:rsidR="00CB3DC4" w:rsidRPr="00CB3DC4" w:rsidRDefault="00CB3DC4" w:rsidP="00CB3DC4">
            <w:pPr>
              <w:pStyle w:val="Heading4"/>
              <w:rPr>
                <w:b w:val="0"/>
                <w:bCs/>
                <w:color w:val="353B41"/>
              </w:rPr>
            </w:pPr>
            <w:bookmarkStart w:id="112" w:name="_Toc232670485"/>
            <w:r w:rsidRPr="00CB3DC4">
              <w:rPr>
                <w:b w:val="0"/>
                <w:bCs/>
                <w:color w:val="353B41"/>
              </w:rPr>
              <w:t>Employer National Insurance Contribution Grant</w:t>
            </w:r>
            <w:bookmarkEnd w:id="112"/>
          </w:p>
        </w:tc>
        <w:tc>
          <w:tcPr>
            <w:tcW w:w="1349" w:type="dxa"/>
            <w:tcBorders>
              <w:top w:val="nil"/>
            </w:tcBorders>
            <w:noWrap/>
            <w:vAlign w:val="center"/>
          </w:tcPr>
          <w:p w14:paraId="06C65DA8" w14:textId="18FF009A" w:rsidR="00CB3DC4" w:rsidRPr="00CB3DC4" w:rsidRDefault="00CB3DC4" w:rsidP="00CB3DC4">
            <w:pPr>
              <w:pStyle w:val="Heading4"/>
              <w:jc w:val="right"/>
              <w:rPr>
                <w:b w:val="0"/>
                <w:bCs/>
                <w:color w:val="353B41"/>
                <w:szCs w:val="24"/>
              </w:rPr>
            </w:pPr>
            <w:bookmarkStart w:id="113" w:name="_Toc232670486"/>
            <w:r w:rsidRPr="00CB3DC4">
              <w:rPr>
                <w:rFonts w:ascii="Arial" w:hAnsi="Arial" w:cs="Arial"/>
                <w:b w:val="0"/>
                <w:bCs/>
                <w:color w:val="353B41"/>
                <w:szCs w:val="24"/>
              </w:rPr>
              <w:t>369</w:t>
            </w:r>
            <w:bookmarkEnd w:id="113"/>
          </w:p>
        </w:tc>
      </w:tr>
      <w:tr w:rsidR="00CB3DC4" w:rsidRPr="002D480A" w14:paraId="208C71F9" w14:textId="77777777" w:rsidTr="002D480A">
        <w:trPr>
          <w:trHeight w:val="300"/>
        </w:trPr>
        <w:tc>
          <w:tcPr>
            <w:tcW w:w="1200" w:type="dxa"/>
            <w:shd w:val="clear" w:color="auto" w:fill="C00000"/>
            <w:noWrap/>
            <w:hideMark/>
          </w:tcPr>
          <w:p w14:paraId="3A51CE3C" w14:textId="5FDF8C63" w:rsidR="00CB3DC4" w:rsidRPr="002D480A" w:rsidRDefault="00CB3DC4" w:rsidP="00CB3DC4">
            <w:pPr>
              <w:pStyle w:val="Heading4"/>
              <w:jc w:val="right"/>
              <w:rPr>
                <w:b w:val="0"/>
                <w:bCs/>
                <w:color w:val="FFFFFF" w:themeColor="background1"/>
                <w:szCs w:val="24"/>
                <w:highlight w:val="yellow"/>
              </w:rPr>
            </w:pPr>
            <w:bookmarkStart w:id="114" w:name="_Toc232670487"/>
            <w:r w:rsidRPr="002D480A">
              <w:rPr>
                <w:bCs/>
                <w:color w:val="FFFFFF" w:themeColor="background1"/>
              </w:rPr>
              <w:t>67,433</w:t>
            </w:r>
            <w:bookmarkEnd w:id="114"/>
          </w:p>
        </w:tc>
        <w:tc>
          <w:tcPr>
            <w:tcW w:w="6836" w:type="dxa"/>
            <w:shd w:val="clear" w:color="auto" w:fill="C00000"/>
            <w:noWrap/>
            <w:hideMark/>
          </w:tcPr>
          <w:p w14:paraId="6F61A611" w14:textId="77777777" w:rsidR="00CB3DC4" w:rsidRPr="002D480A" w:rsidRDefault="00CB3DC4" w:rsidP="00CB3DC4">
            <w:pPr>
              <w:pStyle w:val="Heading4"/>
              <w:rPr>
                <w:bCs/>
                <w:color w:val="FFFFFF" w:themeColor="background1"/>
              </w:rPr>
            </w:pPr>
            <w:bookmarkStart w:id="115" w:name="_Toc232670488"/>
            <w:r w:rsidRPr="002D480A">
              <w:rPr>
                <w:bCs/>
                <w:color w:val="FFFFFF" w:themeColor="background1"/>
              </w:rPr>
              <w:t>Total</w:t>
            </w:r>
            <w:bookmarkEnd w:id="115"/>
          </w:p>
        </w:tc>
        <w:tc>
          <w:tcPr>
            <w:tcW w:w="1349" w:type="dxa"/>
            <w:shd w:val="clear" w:color="auto" w:fill="C00000"/>
            <w:noWrap/>
            <w:vAlign w:val="center"/>
            <w:hideMark/>
          </w:tcPr>
          <w:p w14:paraId="102CC4F4" w14:textId="29677136" w:rsidR="00CB3DC4" w:rsidRPr="002D480A" w:rsidRDefault="00CB3DC4" w:rsidP="00CB3DC4">
            <w:pPr>
              <w:jc w:val="right"/>
              <w:rPr>
                <w:b/>
                <w:color w:val="FFFFFF" w:themeColor="background1"/>
              </w:rPr>
            </w:pPr>
            <w:r w:rsidRPr="002D480A">
              <w:rPr>
                <w:rFonts w:ascii="Arial" w:hAnsi="Arial" w:cs="Arial"/>
                <w:b/>
                <w:color w:val="FFFFFF" w:themeColor="background1"/>
              </w:rPr>
              <w:t>69,859</w:t>
            </w:r>
          </w:p>
        </w:tc>
      </w:tr>
    </w:tbl>
    <w:p w14:paraId="66D48102" w14:textId="3F1D341F" w:rsidR="00D82ABD" w:rsidRPr="00C144F6" w:rsidRDefault="00D82ABD" w:rsidP="00D82ABD">
      <w:pPr>
        <w:sectPr w:rsidR="00D82ABD" w:rsidRPr="00C144F6" w:rsidSect="003E01ED">
          <w:type w:val="continuous"/>
          <w:pgSz w:w="11906" w:h="16838"/>
          <w:pgMar w:top="1440" w:right="1077" w:bottom="1440" w:left="1077" w:header="709" w:footer="709" w:gutter="0"/>
          <w:cols w:space="286"/>
          <w:titlePg/>
          <w:docGrid w:linePitch="360"/>
        </w:sectPr>
      </w:pPr>
    </w:p>
    <w:p w14:paraId="7BC80D67" w14:textId="098E9CAC" w:rsidR="00FC402E" w:rsidRPr="00C144F6" w:rsidRDefault="00D82ABD" w:rsidP="00642444">
      <w:pPr>
        <w:pStyle w:val="Heading4"/>
        <w:numPr>
          <w:ilvl w:val="0"/>
          <w:numId w:val="6"/>
        </w:numPr>
        <w:ind w:left="0" w:firstLine="0"/>
        <w:rPr>
          <w:rFonts w:asciiTheme="minorHAnsi" w:hAnsiTheme="minorHAnsi" w:cstheme="minorBidi"/>
          <w:color w:val="auto"/>
        </w:rPr>
      </w:pPr>
      <w:bookmarkStart w:id="116" w:name="_Toc201130227"/>
      <w:bookmarkStart w:id="117" w:name="_Toc232670489"/>
      <w:r w:rsidRPr="00C144F6">
        <w:lastRenderedPageBreak/>
        <w:t>Plant Property &amp; Equipment</w:t>
      </w:r>
      <w:bookmarkEnd w:id="116"/>
      <w:bookmarkEnd w:id="117"/>
    </w:p>
    <w:tbl>
      <w:tblPr>
        <w:tblStyle w:val="TableGrid"/>
        <w:tblW w:w="15691" w:type="dxa"/>
        <w:tblInd w:w="-856" w:type="dxa"/>
        <w:tblLook w:val="04A0" w:firstRow="1" w:lastRow="0" w:firstColumn="1" w:lastColumn="0" w:noHBand="0" w:noVBand="1"/>
      </w:tblPr>
      <w:tblGrid>
        <w:gridCol w:w="1082"/>
        <w:gridCol w:w="1319"/>
        <w:gridCol w:w="923"/>
        <w:gridCol w:w="1433"/>
        <w:gridCol w:w="1229"/>
        <w:gridCol w:w="3654"/>
        <w:gridCol w:w="1082"/>
        <w:gridCol w:w="1384"/>
        <w:gridCol w:w="923"/>
        <w:gridCol w:w="1433"/>
        <w:gridCol w:w="1229"/>
      </w:tblGrid>
      <w:tr w:rsidR="00FC402E" w:rsidRPr="00C144F6" w14:paraId="27152DA5" w14:textId="77777777" w:rsidTr="0084346A">
        <w:trPr>
          <w:trHeight w:val="255"/>
        </w:trPr>
        <w:tc>
          <w:tcPr>
            <w:tcW w:w="5986" w:type="dxa"/>
            <w:gridSpan w:val="5"/>
            <w:tcBorders>
              <w:top w:val="single" w:sz="4" w:space="0" w:color="auto"/>
              <w:bottom w:val="single" w:sz="4" w:space="0" w:color="auto"/>
            </w:tcBorders>
            <w:shd w:val="clear" w:color="auto" w:fill="C00000"/>
            <w:noWrap/>
            <w:hideMark/>
          </w:tcPr>
          <w:p w14:paraId="32A18ABA" w14:textId="134AA30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 xml:space="preserve">Movements in </w:t>
            </w:r>
            <w:r w:rsidR="00C144F6" w:rsidRPr="00C144F6">
              <w:rPr>
                <w:b/>
                <w:bCs/>
                <w:color w:val="FFFFFF" w:themeColor="background1"/>
                <w:sz w:val="18"/>
                <w:szCs w:val="18"/>
              </w:rPr>
              <w:t>2024/25</w:t>
            </w:r>
          </w:p>
        </w:tc>
        <w:tc>
          <w:tcPr>
            <w:tcW w:w="3654" w:type="dxa"/>
            <w:tcBorders>
              <w:bottom w:val="nil"/>
            </w:tcBorders>
            <w:shd w:val="clear" w:color="auto" w:fill="C00000"/>
            <w:noWrap/>
            <w:hideMark/>
          </w:tcPr>
          <w:p w14:paraId="7A53C6BA" w14:textId="77777777" w:rsidR="00FC402E" w:rsidRPr="00C144F6" w:rsidRDefault="00FC402E" w:rsidP="00FC402E">
            <w:pPr>
              <w:jc w:val="center"/>
              <w:rPr>
                <w:b/>
                <w:bCs/>
                <w:color w:val="FFFFFF" w:themeColor="background1"/>
                <w:sz w:val="18"/>
                <w:szCs w:val="18"/>
              </w:rPr>
            </w:pPr>
          </w:p>
        </w:tc>
        <w:tc>
          <w:tcPr>
            <w:tcW w:w="6051" w:type="dxa"/>
            <w:gridSpan w:val="5"/>
            <w:tcBorders>
              <w:bottom w:val="single" w:sz="4" w:space="0" w:color="auto"/>
            </w:tcBorders>
            <w:shd w:val="clear" w:color="auto" w:fill="C00000"/>
            <w:noWrap/>
            <w:hideMark/>
          </w:tcPr>
          <w:p w14:paraId="7AFBC082" w14:textId="6DA8ED6A"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Movements in 202</w:t>
            </w:r>
            <w:r w:rsidR="00C144F6">
              <w:rPr>
                <w:b/>
                <w:bCs/>
                <w:color w:val="FFFFFF" w:themeColor="background1"/>
                <w:sz w:val="18"/>
                <w:szCs w:val="18"/>
              </w:rPr>
              <w:t>5</w:t>
            </w:r>
            <w:r w:rsidRPr="00C144F6">
              <w:rPr>
                <w:b/>
                <w:bCs/>
                <w:color w:val="FFFFFF" w:themeColor="background1"/>
                <w:sz w:val="18"/>
                <w:szCs w:val="18"/>
              </w:rPr>
              <w:t>/2</w:t>
            </w:r>
            <w:r w:rsidR="00C144F6">
              <w:rPr>
                <w:b/>
                <w:bCs/>
                <w:color w:val="FFFFFF" w:themeColor="background1"/>
                <w:sz w:val="18"/>
                <w:szCs w:val="18"/>
              </w:rPr>
              <w:t>6</w:t>
            </w:r>
          </w:p>
        </w:tc>
      </w:tr>
      <w:tr w:rsidR="00FC402E" w:rsidRPr="00581F1D" w14:paraId="462FF836" w14:textId="77777777" w:rsidTr="0084346A">
        <w:trPr>
          <w:trHeight w:val="1275"/>
        </w:trPr>
        <w:tc>
          <w:tcPr>
            <w:tcW w:w="1082" w:type="dxa"/>
            <w:tcBorders>
              <w:top w:val="single" w:sz="4" w:space="0" w:color="auto"/>
            </w:tcBorders>
            <w:shd w:val="clear" w:color="auto" w:fill="C00000"/>
            <w:hideMark/>
          </w:tcPr>
          <w:p w14:paraId="7284D480"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Other Land and Buildings               £000</w:t>
            </w:r>
          </w:p>
        </w:tc>
        <w:tc>
          <w:tcPr>
            <w:tcW w:w="1319" w:type="dxa"/>
            <w:tcBorders>
              <w:top w:val="single" w:sz="4" w:space="0" w:color="auto"/>
            </w:tcBorders>
            <w:shd w:val="clear" w:color="auto" w:fill="C00000"/>
            <w:hideMark/>
          </w:tcPr>
          <w:p w14:paraId="6CD9303A"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Vehicles, Plant, Furniture &amp; Equipment                             £000</w:t>
            </w:r>
          </w:p>
        </w:tc>
        <w:tc>
          <w:tcPr>
            <w:tcW w:w="923" w:type="dxa"/>
            <w:tcBorders>
              <w:top w:val="single" w:sz="4" w:space="0" w:color="auto"/>
            </w:tcBorders>
            <w:shd w:val="clear" w:color="auto" w:fill="C00000"/>
            <w:hideMark/>
          </w:tcPr>
          <w:p w14:paraId="631C197A"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Surplus Assets                    £000</w:t>
            </w:r>
          </w:p>
        </w:tc>
        <w:tc>
          <w:tcPr>
            <w:tcW w:w="1433" w:type="dxa"/>
            <w:tcBorders>
              <w:top w:val="single" w:sz="4" w:space="0" w:color="auto"/>
            </w:tcBorders>
            <w:shd w:val="clear" w:color="auto" w:fill="C00000"/>
            <w:hideMark/>
          </w:tcPr>
          <w:p w14:paraId="480A59A0"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Assets Under Construction                           £000</w:t>
            </w:r>
          </w:p>
        </w:tc>
        <w:tc>
          <w:tcPr>
            <w:tcW w:w="1229" w:type="dxa"/>
            <w:tcBorders>
              <w:top w:val="single" w:sz="4" w:space="0" w:color="auto"/>
            </w:tcBorders>
            <w:shd w:val="clear" w:color="auto" w:fill="C00000"/>
            <w:hideMark/>
          </w:tcPr>
          <w:p w14:paraId="501D3613"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Total Property, Plant &amp; Equipment                      £000</w:t>
            </w:r>
          </w:p>
        </w:tc>
        <w:tc>
          <w:tcPr>
            <w:tcW w:w="3654" w:type="dxa"/>
            <w:tcBorders>
              <w:top w:val="nil"/>
            </w:tcBorders>
            <w:shd w:val="clear" w:color="auto" w:fill="C00000"/>
            <w:noWrap/>
            <w:hideMark/>
          </w:tcPr>
          <w:p w14:paraId="0BB066C6" w14:textId="77777777" w:rsidR="00FC402E" w:rsidRPr="00C144F6" w:rsidRDefault="00FC402E" w:rsidP="00FC402E">
            <w:pPr>
              <w:jc w:val="center"/>
              <w:rPr>
                <w:sz w:val="18"/>
                <w:szCs w:val="18"/>
              </w:rPr>
            </w:pPr>
            <w:r w:rsidRPr="00C144F6">
              <w:rPr>
                <w:color w:val="FFFFFF" w:themeColor="background1"/>
                <w:sz w:val="18"/>
                <w:szCs w:val="18"/>
              </w:rPr>
              <w:t> </w:t>
            </w:r>
          </w:p>
        </w:tc>
        <w:tc>
          <w:tcPr>
            <w:tcW w:w="1082" w:type="dxa"/>
            <w:tcBorders>
              <w:top w:val="single" w:sz="4" w:space="0" w:color="auto"/>
            </w:tcBorders>
            <w:shd w:val="clear" w:color="auto" w:fill="C00000"/>
            <w:hideMark/>
          </w:tcPr>
          <w:p w14:paraId="096374AD"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Other Land and Buildings               £000</w:t>
            </w:r>
          </w:p>
        </w:tc>
        <w:tc>
          <w:tcPr>
            <w:tcW w:w="1384" w:type="dxa"/>
            <w:tcBorders>
              <w:top w:val="single" w:sz="4" w:space="0" w:color="auto"/>
            </w:tcBorders>
            <w:shd w:val="clear" w:color="auto" w:fill="C00000"/>
            <w:hideMark/>
          </w:tcPr>
          <w:p w14:paraId="477FD3E9"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Vehicles, Plant, Furniture &amp; Equipment                             £000</w:t>
            </w:r>
          </w:p>
        </w:tc>
        <w:tc>
          <w:tcPr>
            <w:tcW w:w="923" w:type="dxa"/>
            <w:tcBorders>
              <w:top w:val="single" w:sz="4" w:space="0" w:color="auto"/>
            </w:tcBorders>
            <w:shd w:val="clear" w:color="auto" w:fill="C00000"/>
            <w:hideMark/>
          </w:tcPr>
          <w:p w14:paraId="0DF15AEE"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Surplus Assets                    £000</w:t>
            </w:r>
          </w:p>
        </w:tc>
        <w:tc>
          <w:tcPr>
            <w:tcW w:w="1433" w:type="dxa"/>
            <w:tcBorders>
              <w:top w:val="single" w:sz="4" w:space="0" w:color="auto"/>
            </w:tcBorders>
            <w:shd w:val="clear" w:color="auto" w:fill="C00000"/>
            <w:hideMark/>
          </w:tcPr>
          <w:p w14:paraId="7F3A024C"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Assets Under Construction                           £000</w:t>
            </w:r>
          </w:p>
        </w:tc>
        <w:tc>
          <w:tcPr>
            <w:tcW w:w="1229" w:type="dxa"/>
            <w:tcBorders>
              <w:top w:val="single" w:sz="4" w:space="0" w:color="auto"/>
            </w:tcBorders>
            <w:shd w:val="clear" w:color="auto" w:fill="C00000"/>
            <w:hideMark/>
          </w:tcPr>
          <w:p w14:paraId="6F771365" w14:textId="77777777" w:rsidR="00FC402E" w:rsidRPr="00C144F6" w:rsidRDefault="00FC402E" w:rsidP="00FC402E">
            <w:pPr>
              <w:jc w:val="center"/>
              <w:rPr>
                <w:b/>
                <w:bCs/>
                <w:color w:val="FFFFFF" w:themeColor="background1"/>
                <w:sz w:val="18"/>
                <w:szCs w:val="18"/>
              </w:rPr>
            </w:pPr>
            <w:r w:rsidRPr="00C144F6">
              <w:rPr>
                <w:b/>
                <w:bCs/>
                <w:color w:val="FFFFFF" w:themeColor="background1"/>
                <w:sz w:val="18"/>
                <w:szCs w:val="18"/>
              </w:rPr>
              <w:t>Total Property, Plant &amp; Equipment                      £000</w:t>
            </w:r>
          </w:p>
        </w:tc>
      </w:tr>
      <w:tr w:rsidR="00BC7CF9" w:rsidRPr="00581F1D" w14:paraId="73CEB2F0" w14:textId="77777777" w:rsidTr="00D34780">
        <w:trPr>
          <w:trHeight w:val="255"/>
        </w:trPr>
        <w:tc>
          <w:tcPr>
            <w:tcW w:w="1082" w:type="dxa"/>
            <w:tcBorders>
              <w:bottom w:val="single" w:sz="4" w:space="0" w:color="000000" w:themeColor="text1"/>
            </w:tcBorders>
            <w:noWrap/>
            <w:vAlign w:val="center"/>
            <w:hideMark/>
          </w:tcPr>
          <w:p w14:paraId="39520676" w14:textId="114542D7" w:rsidR="00BC7CF9" w:rsidRPr="00C144F6" w:rsidRDefault="00BC7CF9" w:rsidP="00BC7CF9">
            <w:pPr>
              <w:jc w:val="right"/>
              <w:rPr>
                <w:b/>
                <w:bCs/>
                <w:sz w:val="18"/>
                <w:szCs w:val="18"/>
              </w:rPr>
            </w:pPr>
            <w:r w:rsidRPr="00C144F6">
              <w:rPr>
                <w:b/>
                <w:bCs/>
                <w:sz w:val="18"/>
                <w:szCs w:val="18"/>
              </w:rPr>
              <w:t>59,688</w:t>
            </w:r>
          </w:p>
        </w:tc>
        <w:tc>
          <w:tcPr>
            <w:tcW w:w="1319" w:type="dxa"/>
            <w:tcBorders>
              <w:bottom w:val="single" w:sz="4" w:space="0" w:color="000000" w:themeColor="text1"/>
            </w:tcBorders>
            <w:noWrap/>
            <w:vAlign w:val="center"/>
            <w:hideMark/>
          </w:tcPr>
          <w:p w14:paraId="1ACEA45A" w14:textId="1301675C" w:rsidR="00BC7CF9" w:rsidRPr="00C144F6" w:rsidRDefault="00BC7CF9" w:rsidP="00BC7CF9">
            <w:pPr>
              <w:jc w:val="right"/>
              <w:rPr>
                <w:b/>
                <w:bCs/>
                <w:sz w:val="18"/>
                <w:szCs w:val="18"/>
              </w:rPr>
            </w:pPr>
            <w:r w:rsidRPr="00C144F6">
              <w:rPr>
                <w:b/>
                <w:bCs/>
                <w:sz w:val="18"/>
                <w:szCs w:val="18"/>
              </w:rPr>
              <w:t>22,201</w:t>
            </w:r>
          </w:p>
        </w:tc>
        <w:tc>
          <w:tcPr>
            <w:tcW w:w="923" w:type="dxa"/>
            <w:tcBorders>
              <w:bottom w:val="single" w:sz="4" w:space="0" w:color="000000" w:themeColor="text1"/>
            </w:tcBorders>
            <w:noWrap/>
            <w:vAlign w:val="center"/>
            <w:hideMark/>
          </w:tcPr>
          <w:p w14:paraId="0483CF1D" w14:textId="2EDA058F" w:rsidR="00BC7CF9" w:rsidRPr="00C144F6" w:rsidRDefault="00BC7CF9" w:rsidP="00BC7CF9">
            <w:pPr>
              <w:jc w:val="right"/>
              <w:rPr>
                <w:b/>
                <w:bCs/>
                <w:sz w:val="18"/>
                <w:szCs w:val="18"/>
              </w:rPr>
            </w:pPr>
            <w:r w:rsidRPr="00C144F6">
              <w:rPr>
                <w:b/>
                <w:bCs/>
                <w:sz w:val="18"/>
                <w:szCs w:val="18"/>
              </w:rPr>
              <w:t>185</w:t>
            </w:r>
          </w:p>
        </w:tc>
        <w:tc>
          <w:tcPr>
            <w:tcW w:w="1433" w:type="dxa"/>
            <w:tcBorders>
              <w:bottom w:val="single" w:sz="4" w:space="0" w:color="000000" w:themeColor="text1"/>
            </w:tcBorders>
            <w:noWrap/>
            <w:vAlign w:val="center"/>
            <w:hideMark/>
          </w:tcPr>
          <w:p w14:paraId="4FAD4AC6" w14:textId="037B77ED" w:rsidR="00BC7CF9" w:rsidRPr="00C144F6" w:rsidRDefault="00BC7CF9" w:rsidP="00BC7CF9">
            <w:pPr>
              <w:jc w:val="right"/>
              <w:rPr>
                <w:b/>
                <w:bCs/>
                <w:sz w:val="18"/>
                <w:szCs w:val="18"/>
              </w:rPr>
            </w:pPr>
            <w:r w:rsidRPr="00C144F6">
              <w:rPr>
                <w:b/>
                <w:bCs/>
                <w:sz w:val="18"/>
                <w:szCs w:val="18"/>
              </w:rPr>
              <w:t>3,812</w:t>
            </w:r>
          </w:p>
        </w:tc>
        <w:tc>
          <w:tcPr>
            <w:tcW w:w="1229" w:type="dxa"/>
            <w:tcBorders>
              <w:bottom w:val="single" w:sz="4" w:space="0" w:color="000000" w:themeColor="text1"/>
            </w:tcBorders>
            <w:noWrap/>
            <w:vAlign w:val="center"/>
            <w:hideMark/>
          </w:tcPr>
          <w:p w14:paraId="461A7375" w14:textId="4F404736" w:rsidR="00BC7CF9" w:rsidRPr="00C144F6" w:rsidRDefault="00BC7CF9" w:rsidP="00BC7CF9">
            <w:pPr>
              <w:jc w:val="right"/>
              <w:rPr>
                <w:b/>
                <w:bCs/>
                <w:sz w:val="18"/>
                <w:szCs w:val="18"/>
              </w:rPr>
            </w:pPr>
            <w:r w:rsidRPr="00C144F6">
              <w:rPr>
                <w:b/>
                <w:bCs/>
                <w:sz w:val="18"/>
                <w:szCs w:val="18"/>
              </w:rPr>
              <w:t>85,886</w:t>
            </w:r>
          </w:p>
        </w:tc>
        <w:tc>
          <w:tcPr>
            <w:tcW w:w="3654" w:type="dxa"/>
            <w:tcBorders>
              <w:bottom w:val="single" w:sz="4" w:space="0" w:color="000000" w:themeColor="text1"/>
            </w:tcBorders>
            <w:hideMark/>
          </w:tcPr>
          <w:p w14:paraId="7FCC2E0F" w14:textId="77777777" w:rsidR="00BC7CF9" w:rsidRPr="00C144F6" w:rsidRDefault="00BC7CF9" w:rsidP="00BC7CF9">
            <w:pPr>
              <w:rPr>
                <w:b/>
                <w:bCs/>
                <w:sz w:val="18"/>
                <w:szCs w:val="18"/>
              </w:rPr>
            </w:pPr>
            <w:r w:rsidRPr="00C144F6">
              <w:rPr>
                <w:b/>
                <w:bCs/>
                <w:sz w:val="18"/>
                <w:szCs w:val="18"/>
              </w:rPr>
              <w:t>Cost or Valuation at 01 April</w:t>
            </w:r>
          </w:p>
        </w:tc>
        <w:tc>
          <w:tcPr>
            <w:tcW w:w="1082" w:type="dxa"/>
            <w:tcBorders>
              <w:bottom w:val="single" w:sz="4" w:space="0" w:color="000000" w:themeColor="text1"/>
            </w:tcBorders>
            <w:noWrap/>
            <w:vAlign w:val="center"/>
            <w:hideMark/>
          </w:tcPr>
          <w:p w14:paraId="570FFE7E" w14:textId="296990C7" w:rsidR="00BC7CF9" w:rsidRPr="00BC7CF9" w:rsidRDefault="00BC7CF9" w:rsidP="00BC7CF9">
            <w:pPr>
              <w:jc w:val="right"/>
              <w:rPr>
                <w:b/>
                <w:bCs/>
                <w:sz w:val="18"/>
                <w:szCs w:val="18"/>
              </w:rPr>
            </w:pPr>
            <w:r w:rsidRPr="00BC7CF9">
              <w:rPr>
                <w:b/>
                <w:bCs/>
                <w:sz w:val="18"/>
                <w:szCs w:val="18"/>
              </w:rPr>
              <w:t>54,624</w:t>
            </w:r>
          </w:p>
        </w:tc>
        <w:tc>
          <w:tcPr>
            <w:tcW w:w="1384" w:type="dxa"/>
            <w:tcBorders>
              <w:bottom w:val="single" w:sz="4" w:space="0" w:color="000000" w:themeColor="text1"/>
            </w:tcBorders>
            <w:noWrap/>
            <w:vAlign w:val="center"/>
            <w:hideMark/>
          </w:tcPr>
          <w:p w14:paraId="1BA30A28" w14:textId="2D89ACDC" w:rsidR="00BC7CF9" w:rsidRPr="00BC7CF9" w:rsidRDefault="00BC7CF9" w:rsidP="00BC7CF9">
            <w:pPr>
              <w:jc w:val="right"/>
              <w:rPr>
                <w:b/>
                <w:bCs/>
                <w:sz w:val="18"/>
                <w:szCs w:val="18"/>
                <w:highlight w:val="yellow"/>
              </w:rPr>
            </w:pPr>
            <w:r w:rsidRPr="00BC7CF9">
              <w:rPr>
                <w:b/>
                <w:bCs/>
                <w:sz w:val="18"/>
                <w:szCs w:val="18"/>
              </w:rPr>
              <w:t>23,564</w:t>
            </w:r>
          </w:p>
        </w:tc>
        <w:tc>
          <w:tcPr>
            <w:tcW w:w="923" w:type="dxa"/>
            <w:tcBorders>
              <w:bottom w:val="single" w:sz="4" w:space="0" w:color="000000" w:themeColor="text1"/>
            </w:tcBorders>
            <w:noWrap/>
            <w:vAlign w:val="center"/>
            <w:hideMark/>
          </w:tcPr>
          <w:p w14:paraId="58C966F6" w14:textId="7E3CE24A" w:rsidR="00BC7CF9" w:rsidRPr="00BC7CF9" w:rsidRDefault="00BC7CF9" w:rsidP="00BC7CF9">
            <w:pPr>
              <w:jc w:val="right"/>
              <w:rPr>
                <w:b/>
                <w:bCs/>
                <w:sz w:val="18"/>
                <w:szCs w:val="18"/>
                <w:highlight w:val="yellow"/>
              </w:rPr>
            </w:pPr>
            <w:r w:rsidRPr="00BC7CF9">
              <w:rPr>
                <w:b/>
                <w:bCs/>
                <w:sz w:val="18"/>
                <w:szCs w:val="18"/>
              </w:rPr>
              <w:t>37</w:t>
            </w:r>
          </w:p>
        </w:tc>
        <w:tc>
          <w:tcPr>
            <w:tcW w:w="1433" w:type="dxa"/>
            <w:tcBorders>
              <w:bottom w:val="single" w:sz="4" w:space="0" w:color="000000" w:themeColor="text1"/>
            </w:tcBorders>
            <w:noWrap/>
            <w:vAlign w:val="center"/>
            <w:hideMark/>
          </w:tcPr>
          <w:p w14:paraId="417FE1AE" w14:textId="3252883A" w:rsidR="00BC7CF9" w:rsidRPr="00BC7CF9" w:rsidRDefault="00BC7CF9" w:rsidP="00BC7CF9">
            <w:pPr>
              <w:jc w:val="right"/>
              <w:rPr>
                <w:b/>
                <w:bCs/>
                <w:sz w:val="18"/>
                <w:szCs w:val="18"/>
                <w:highlight w:val="yellow"/>
              </w:rPr>
            </w:pPr>
            <w:r w:rsidRPr="00BC7CF9">
              <w:rPr>
                <w:b/>
                <w:bCs/>
                <w:sz w:val="18"/>
                <w:szCs w:val="18"/>
              </w:rPr>
              <w:t>4,777</w:t>
            </w:r>
          </w:p>
        </w:tc>
        <w:tc>
          <w:tcPr>
            <w:tcW w:w="1229" w:type="dxa"/>
            <w:tcBorders>
              <w:bottom w:val="single" w:sz="4" w:space="0" w:color="000000" w:themeColor="text1"/>
            </w:tcBorders>
            <w:noWrap/>
            <w:vAlign w:val="center"/>
            <w:hideMark/>
          </w:tcPr>
          <w:p w14:paraId="6201A2C8" w14:textId="0BC26832" w:rsidR="00BC7CF9" w:rsidRPr="00BC7CF9" w:rsidRDefault="00BC7CF9" w:rsidP="00BC7CF9">
            <w:pPr>
              <w:jc w:val="right"/>
              <w:rPr>
                <w:b/>
                <w:bCs/>
                <w:sz w:val="18"/>
                <w:szCs w:val="18"/>
                <w:highlight w:val="yellow"/>
              </w:rPr>
            </w:pPr>
            <w:r w:rsidRPr="00BC7CF9">
              <w:rPr>
                <w:b/>
                <w:bCs/>
                <w:sz w:val="18"/>
                <w:szCs w:val="18"/>
              </w:rPr>
              <w:t>83,002</w:t>
            </w:r>
          </w:p>
        </w:tc>
      </w:tr>
      <w:tr w:rsidR="00BC7CF9" w:rsidRPr="00581F1D" w14:paraId="03EAA3E1" w14:textId="77777777" w:rsidTr="00D34780">
        <w:trPr>
          <w:trHeight w:val="255"/>
        </w:trPr>
        <w:tc>
          <w:tcPr>
            <w:tcW w:w="1082" w:type="dxa"/>
            <w:tcBorders>
              <w:bottom w:val="nil"/>
            </w:tcBorders>
            <w:noWrap/>
            <w:vAlign w:val="center"/>
            <w:hideMark/>
          </w:tcPr>
          <w:p w14:paraId="5BB38AAF" w14:textId="36D549FC" w:rsidR="00BC7CF9" w:rsidRPr="00C144F6" w:rsidRDefault="00BC7CF9" w:rsidP="00BC7CF9">
            <w:pPr>
              <w:jc w:val="right"/>
              <w:rPr>
                <w:sz w:val="18"/>
                <w:szCs w:val="18"/>
              </w:rPr>
            </w:pPr>
            <w:r w:rsidRPr="00C144F6">
              <w:rPr>
                <w:color w:val="000000"/>
                <w:sz w:val="18"/>
                <w:szCs w:val="18"/>
              </w:rPr>
              <w:t>967</w:t>
            </w:r>
          </w:p>
        </w:tc>
        <w:tc>
          <w:tcPr>
            <w:tcW w:w="1319" w:type="dxa"/>
            <w:tcBorders>
              <w:bottom w:val="nil"/>
            </w:tcBorders>
            <w:noWrap/>
            <w:vAlign w:val="center"/>
            <w:hideMark/>
          </w:tcPr>
          <w:p w14:paraId="11DC5230" w14:textId="78AF9E16" w:rsidR="00BC7CF9" w:rsidRPr="00C144F6" w:rsidRDefault="00BC7CF9" w:rsidP="00BC7CF9">
            <w:pPr>
              <w:jc w:val="right"/>
              <w:rPr>
                <w:sz w:val="18"/>
                <w:szCs w:val="18"/>
              </w:rPr>
            </w:pPr>
            <w:r w:rsidRPr="00C144F6">
              <w:rPr>
                <w:color w:val="000000"/>
                <w:sz w:val="18"/>
                <w:szCs w:val="18"/>
              </w:rPr>
              <w:t>1,008</w:t>
            </w:r>
          </w:p>
        </w:tc>
        <w:tc>
          <w:tcPr>
            <w:tcW w:w="923" w:type="dxa"/>
            <w:tcBorders>
              <w:bottom w:val="nil"/>
            </w:tcBorders>
            <w:noWrap/>
            <w:vAlign w:val="center"/>
            <w:hideMark/>
          </w:tcPr>
          <w:p w14:paraId="4C49C385" w14:textId="24A35301" w:rsidR="00BC7CF9" w:rsidRPr="00C144F6" w:rsidRDefault="00BC7CF9" w:rsidP="00BC7CF9">
            <w:pPr>
              <w:jc w:val="right"/>
              <w:rPr>
                <w:sz w:val="18"/>
                <w:szCs w:val="18"/>
              </w:rPr>
            </w:pPr>
            <w:r w:rsidRPr="00C144F6">
              <w:rPr>
                <w:color w:val="000000"/>
                <w:sz w:val="18"/>
                <w:szCs w:val="18"/>
              </w:rPr>
              <w:t>0</w:t>
            </w:r>
          </w:p>
        </w:tc>
        <w:tc>
          <w:tcPr>
            <w:tcW w:w="1433" w:type="dxa"/>
            <w:tcBorders>
              <w:bottom w:val="nil"/>
            </w:tcBorders>
            <w:noWrap/>
            <w:vAlign w:val="center"/>
            <w:hideMark/>
          </w:tcPr>
          <w:p w14:paraId="44DE951D" w14:textId="1C9F6922" w:rsidR="00BC7CF9" w:rsidRPr="00C144F6" w:rsidRDefault="00BC7CF9" w:rsidP="00BC7CF9">
            <w:pPr>
              <w:jc w:val="right"/>
              <w:rPr>
                <w:sz w:val="18"/>
                <w:szCs w:val="18"/>
              </w:rPr>
            </w:pPr>
            <w:r w:rsidRPr="00C144F6">
              <w:rPr>
                <w:color w:val="000000"/>
                <w:sz w:val="18"/>
                <w:szCs w:val="18"/>
              </w:rPr>
              <w:t>1,652</w:t>
            </w:r>
          </w:p>
        </w:tc>
        <w:tc>
          <w:tcPr>
            <w:tcW w:w="1229" w:type="dxa"/>
            <w:tcBorders>
              <w:bottom w:val="nil"/>
            </w:tcBorders>
            <w:noWrap/>
            <w:vAlign w:val="center"/>
            <w:hideMark/>
          </w:tcPr>
          <w:p w14:paraId="2A0B6489" w14:textId="180BC8D1" w:rsidR="00BC7CF9" w:rsidRPr="00C144F6" w:rsidRDefault="00BC7CF9" w:rsidP="00BC7CF9">
            <w:pPr>
              <w:jc w:val="right"/>
              <w:rPr>
                <w:b/>
                <w:bCs/>
                <w:sz w:val="18"/>
                <w:szCs w:val="18"/>
              </w:rPr>
            </w:pPr>
            <w:r w:rsidRPr="00C144F6">
              <w:rPr>
                <w:b/>
                <w:bCs/>
                <w:sz w:val="18"/>
                <w:szCs w:val="18"/>
              </w:rPr>
              <w:t>3,627</w:t>
            </w:r>
          </w:p>
        </w:tc>
        <w:tc>
          <w:tcPr>
            <w:tcW w:w="3654" w:type="dxa"/>
            <w:tcBorders>
              <w:bottom w:val="nil"/>
            </w:tcBorders>
            <w:hideMark/>
          </w:tcPr>
          <w:p w14:paraId="121C9DEF" w14:textId="77777777" w:rsidR="00BC7CF9" w:rsidRPr="00C144F6" w:rsidRDefault="00BC7CF9" w:rsidP="00BC7CF9">
            <w:pPr>
              <w:rPr>
                <w:sz w:val="18"/>
                <w:szCs w:val="18"/>
              </w:rPr>
            </w:pPr>
            <w:r w:rsidRPr="00C144F6">
              <w:rPr>
                <w:sz w:val="18"/>
                <w:szCs w:val="18"/>
              </w:rPr>
              <w:t>Additions</w:t>
            </w:r>
          </w:p>
        </w:tc>
        <w:tc>
          <w:tcPr>
            <w:tcW w:w="1082" w:type="dxa"/>
            <w:tcBorders>
              <w:bottom w:val="nil"/>
            </w:tcBorders>
            <w:noWrap/>
            <w:vAlign w:val="center"/>
            <w:hideMark/>
          </w:tcPr>
          <w:p w14:paraId="6EE39C35" w14:textId="4AE94D4A" w:rsidR="00BC7CF9" w:rsidRPr="00BC7CF9" w:rsidRDefault="00BC7CF9" w:rsidP="00BC7CF9">
            <w:pPr>
              <w:jc w:val="right"/>
              <w:rPr>
                <w:sz w:val="18"/>
                <w:szCs w:val="18"/>
              </w:rPr>
            </w:pPr>
            <w:r w:rsidRPr="00BC7CF9">
              <w:rPr>
                <w:sz w:val="18"/>
                <w:szCs w:val="18"/>
              </w:rPr>
              <w:t>692</w:t>
            </w:r>
          </w:p>
        </w:tc>
        <w:tc>
          <w:tcPr>
            <w:tcW w:w="1384" w:type="dxa"/>
            <w:tcBorders>
              <w:bottom w:val="nil"/>
            </w:tcBorders>
            <w:noWrap/>
            <w:vAlign w:val="center"/>
            <w:hideMark/>
          </w:tcPr>
          <w:p w14:paraId="2CEC9AE9" w14:textId="02954EFA" w:rsidR="00BC7CF9" w:rsidRPr="00BC7CF9" w:rsidRDefault="00BC7CF9" w:rsidP="00BC7CF9">
            <w:pPr>
              <w:jc w:val="right"/>
              <w:rPr>
                <w:sz w:val="18"/>
                <w:szCs w:val="18"/>
                <w:highlight w:val="yellow"/>
              </w:rPr>
            </w:pPr>
            <w:r w:rsidRPr="00BC7CF9">
              <w:rPr>
                <w:sz w:val="18"/>
                <w:szCs w:val="18"/>
              </w:rPr>
              <w:t>1,982</w:t>
            </w:r>
          </w:p>
        </w:tc>
        <w:tc>
          <w:tcPr>
            <w:tcW w:w="923" w:type="dxa"/>
            <w:tcBorders>
              <w:bottom w:val="nil"/>
            </w:tcBorders>
            <w:noWrap/>
            <w:vAlign w:val="center"/>
            <w:hideMark/>
          </w:tcPr>
          <w:p w14:paraId="0BFFA7A7" w14:textId="63BC6581" w:rsidR="00BC7CF9" w:rsidRPr="00BC7CF9" w:rsidRDefault="00BC7CF9" w:rsidP="00BC7CF9">
            <w:pPr>
              <w:jc w:val="right"/>
              <w:rPr>
                <w:sz w:val="18"/>
                <w:szCs w:val="18"/>
                <w:highlight w:val="yellow"/>
              </w:rPr>
            </w:pPr>
            <w:r w:rsidRPr="00BC7CF9">
              <w:rPr>
                <w:sz w:val="18"/>
                <w:szCs w:val="18"/>
              </w:rPr>
              <w:t>0</w:t>
            </w:r>
          </w:p>
        </w:tc>
        <w:tc>
          <w:tcPr>
            <w:tcW w:w="1433" w:type="dxa"/>
            <w:tcBorders>
              <w:bottom w:val="nil"/>
            </w:tcBorders>
            <w:noWrap/>
            <w:vAlign w:val="center"/>
            <w:hideMark/>
          </w:tcPr>
          <w:p w14:paraId="69CF5E53" w14:textId="7FEECE1E" w:rsidR="00BC7CF9" w:rsidRPr="00BC7CF9" w:rsidRDefault="00BC7CF9" w:rsidP="00BC7CF9">
            <w:pPr>
              <w:jc w:val="right"/>
              <w:rPr>
                <w:sz w:val="18"/>
                <w:szCs w:val="18"/>
                <w:highlight w:val="yellow"/>
              </w:rPr>
            </w:pPr>
            <w:r w:rsidRPr="00BC7CF9">
              <w:rPr>
                <w:sz w:val="18"/>
                <w:szCs w:val="18"/>
              </w:rPr>
              <w:t>2,377</w:t>
            </w:r>
          </w:p>
        </w:tc>
        <w:tc>
          <w:tcPr>
            <w:tcW w:w="1229" w:type="dxa"/>
            <w:tcBorders>
              <w:bottom w:val="nil"/>
            </w:tcBorders>
            <w:noWrap/>
            <w:vAlign w:val="center"/>
            <w:hideMark/>
          </w:tcPr>
          <w:p w14:paraId="536279E2" w14:textId="78B99C32" w:rsidR="00BC7CF9" w:rsidRPr="00BC7CF9" w:rsidRDefault="00BC7CF9" w:rsidP="00BC7CF9">
            <w:pPr>
              <w:jc w:val="right"/>
              <w:rPr>
                <w:b/>
                <w:bCs/>
                <w:sz w:val="18"/>
                <w:szCs w:val="18"/>
                <w:highlight w:val="yellow"/>
              </w:rPr>
            </w:pPr>
            <w:r w:rsidRPr="00BC7CF9">
              <w:rPr>
                <w:b/>
                <w:bCs/>
                <w:sz w:val="18"/>
                <w:szCs w:val="18"/>
              </w:rPr>
              <w:t>5,051</w:t>
            </w:r>
          </w:p>
        </w:tc>
      </w:tr>
      <w:tr w:rsidR="00BC7CF9" w:rsidRPr="00581F1D" w14:paraId="44372094" w14:textId="77777777" w:rsidTr="00D34780">
        <w:trPr>
          <w:trHeight w:val="419"/>
        </w:trPr>
        <w:tc>
          <w:tcPr>
            <w:tcW w:w="1082" w:type="dxa"/>
            <w:tcBorders>
              <w:top w:val="nil"/>
              <w:bottom w:val="nil"/>
            </w:tcBorders>
            <w:noWrap/>
            <w:vAlign w:val="center"/>
            <w:hideMark/>
          </w:tcPr>
          <w:p w14:paraId="5B9D9ADF" w14:textId="4FBFEE94" w:rsidR="00BC7CF9" w:rsidRPr="00C144F6" w:rsidRDefault="00BC7CF9" w:rsidP="00BC7CF9">
            <w:pPr>
              <w:jc w:val="right"/>
              <w:rPr>
                <w:sz w:val="18"/>
                <w:szCs w:val="18"/>
              </w:rPr>
            </w:pPr>
            <w:r w:rsidRPr="00C144F6">
              <w:rPr>
                <w:sz w:val="18"/>
                <w:szCs w:val="18"/>
              </w:rPr>
              <w:t>(4,995)</w:t>
            </w:r>
          </w:p>
        </w:tc>
        <w:tc>
          <w:tcPr>
            <w:tcW w:w="1319" w:type="dxa"/>
            <w:tcBorders>
              <w:top w:val="nil"/>
              <w:bottom w:val="nil"/>
            </w:tcBorders>
            <w:noWrap/>
            <w:vAlign w:val="center"/>
            <w:hideMark/>
          </w:tcPr>
          <w:p w14:paraId="484B3653" w14:textId="0EC4F8A9" w:rsidR="00BC7CF9" w:rsidRPr="00C144F6" w:rsidRDefault="00BC7CF9" w:rsidP="00BC7CF9">
            <w:pPr>
              <w:jc w:val="right"/>
              <w:rPr>
                <w:sz w:val="18"/>
                <w:szCs w:val="18"/>
              </w:rPr>
            </w:pPr>
            <w:r w:rsidRPr="00C144F6">
              <w:rPr>
                <w:sz w:val="18"/>
                <w:szCs w:val="18"/>
              </w:rPr>
              <w:t>0</w:t>
            </w:r>
          </w:p>
        </w:tc>
        <w:tc>
          <w:tcPr>
            <w:tcW w:w="923" w:type="dxa"/>
            <w:tcBorders>
              <w:top w:val="nil"/>
              <w:bottom w:val="nil"/>
            </w:tcBorders>
            <w:noWrap/>
            <w:vAlign w:val="center"/>
            <w:hideMark/>
          </w:tcPr>
          <w:p w14:paraId="086FFBC7" w14:textId="2B4A6409" w:rsidR="00BC7CF9" w:rsidRPr="00C144F6" w:rsidRDefault="00BC7CF9" w:rsidP="00BC7CF9">
            <w:pPr>
              <w:jc w:val="right"/>
              <w:rPr>
                <w:sz w:val="18"/>
                <w:szCs w:val="18"/>
              </w:rPr>
            </w:pPr>
            <w:r w:rsidRPr="00C144F6">
              <w:rPr>
                <w:sz w:val="18"/>
                <w:szCs w:val="18"/>
              </w:rPr>
              <w:t>(139)</w:t>
            </w:r>
          </w:p>
        </w:tc>
        <w:tc>
          <w:tcPr>
            <w:tcW w:w="1433" w:type="dxa"/>
            <w:tcBorders>
              <w:top w:val="nil"/>
              <w:bottom w:val="nil"/>
            </w:tcBorders>
            <w:noWrap/>
            <w:vAlign w:val="center"/>
            <w:hideMark/>
          </w:tcPr>
          <w:p w14:paraId="4B1AAACE" w14:textId="0D534E04" w:rsidR="00BC7CF9" w:rsidRPr="00C144F6" w:rsidRDefault="00BC7CF9" w:rsidP="00BC7CF9">
            <w:pPr>
              <w:jc w:val="right"/>
              <w:rPr>
                <w:sz w:val="18"/>
                <w:szCs w:val="18"/>
              </w:rPr>
            </w:pPr>
            <w:r w:rsidRPr="00C144F6">
              <w:rPr>
                <w:sz w:val="18"/>
                <w:szCs w:val="18"/>
              </w:rPr>
              <w:t>0</w:t>
            </w:r>
          </w:p>
        </w:tc>
        <w:tc>
          <w:tcPr>
            <w:tcW w:w="1229" w:type="dxa"/>
            <w:tcBorders>
              <w:top w:val="nil"/>
              <w:bottom w:val="nil"/>
            </w:tcBorders>
            <w:noWrap/>
            <w:vAlign w:val="center"/>
            <w:hideMark/>
          </w:tcPr>
          <w:p w14:paraId="59176C70" w14:textId="10963E49" w:rsidR="00BC7CF9" w:rsidRPr="00C144F6" w:rsidRDefault="00BC7CF9" w:rsidP="00BC7CF9">
            <w:pPr>
              <w:jc w:val="right"/>
              <w:rPr>
                <w:b/>
                <w:bCs/>
                <w:sz w:val="18"/>
                <w:szCs w:val="18"/>
              </w:rPr>
            </w:pPr>
            <w:r w:rsidRPr="00C144F6">
              <w:rPr>
                <w:b/>
                <w:bCs/>
                <w:sz w:val="18"/>
                <w:szCs w:val="18"/>
              </w:rPr>
              <w:t>(5,134)</w:t>
            </w:r>
          </w:p>
        </w:tc>
        <w:tc>
          <w:tcPr>
            <w:tcW w:w="3654" w:type="dxa"/>
            <w:tcBorders>
              <w:top w:val="nil"/>
              <w:bottom w:val="nil"/>
            </w:tcBorders>
            <w:hideMark/>
          </w:tcPr>
          <w:p w14:paraId="72A7E917" w14:textId="77777777" w:rsidR="00BC7CF9" w:rsidRPr="00C144F6" w:rsidRDefault="00BC7CF9" w:rsidP="00BC7CF9">
            <w:pPr>
              <w:rPr>
                <w:sz w:val="18"/>
                <w:szCs w:val="18"/>
              </w:rPr>
            </w:pPr>
            <w:r w:rsidRPr="00C144F6">
              <w:rPr>
                <w:sz w:val="18"/>
                <w:szCs w:val="18"/>
              </w:rPr>
              <w:t>Revaluation Increases/(decreases) recognised in the Revaluation Reserve</w:t>
            </w:r>
          </w:p>
        </w:tc>
        <w:tc>
          <w:tcPr>
            <w:tcW w:w="1082" w:type="dxa"/>
            <w:tcBorders>
              <w:top w:val="nil"/>
              <w:bottom w:val="nil"/>
            </w:tcBorders>
            <w:noWrap/>
            <w:vAlign w:val="center"/>
            <w:hideMark/>
          </w:tcPr>
          <w:p w14:paraId="2EA6007B" w14:textId="31EBCCB0" w:rsidR="00BC7CF9" w:rsidRPr="00BC7CF9" w:rsidRDefault="00BC7CF9" w:rsidP="00BC7CF9">
            <w:pPr>
              <w:jc w:val="right"/>
              <w:rPr>
                <w:sz w:val="18"/>
                <w:szCs w:val="18"/>
              </w:rPr>
            </w:pPr>
            <w:r w:rsidRPr="00BC7CF9">
              <w:rPr>
                <w:sz w:val="18"/>
                <w:szCs w:val="18"/>
              </w:rPr>
              <w:t>1,819</w:t>
            </w:r>
          </w:p>
        </w:tc>
        <w:tc>
          <w:tcPr>
            <w:tcW w:w="1384" w:type="dxa"/>
            <w:tcBorders>
              <w:top w:val="nil"/>
              <w:bottom w:val="nil"/>
            </w:tcBorders>
            <w:noWrap/>
            <w:vAlign w:val="center"/>
            <w:hideMark/>
          </w:tcPr>
          <w:p w14:paraId="316D4288" w14:textId="445DBEF6" w:rsidR="00BC7CF9" w:rsidRPr="00BC7CF9" w:rsidRDefault="00BC7CF9" w:rsidP="00BC7CF9">
            <w:pPr>
              <w:jc w:val="right"/>
              <w:rPr>
                <w:sz w:val="18"/>
                <w:szCs w:val="18"/>
                <w:highlight w:val="yellow"/>
              </w:rPr>
            </w:pPr>
            <w:r w:rsidRPr="00BC7CF9">
              <w:rPr>
                <w:sz w:val="18"/>
                <w:szCs w:val="18"/>
              </w:rPr>
              <w:t>0</w:t>
            </w:r>
          </w:p>
        </w:tc>
        <w:tc>
          <w:tcPr>
            <w:tcW w:w="923" w:type="dxa"/>
            <w:tcBorders>
              <w:top w:val="nil"/>
              <w:bottom w:val="nil"/>
            </w:tcBorders>
            <w:noWrap/>
            <w:vAlign w:val="center"/>
            <w:hideMark/>
          </w:tcPr>
          <w:p w14:paraId="479E18B3" w14:textId="7FC467BA" w:rsidR="00BC7CF9" w:rsidRPr="00BC7CF9" w:rsidRDefault="00BC7CF9" w:rsidP="00BC7CF9">
            <w:pPr>
              <w:jc w:val="right"/>
              <w:rPr>
                <w:sz w:val="18"/>
                <w:szCs w:val="18"/>
                <w:highlight w:val="yellow"/>
              </w:rPr>
            </w:pPr>
            <w:r w:rsidRPr="00BC7CF9">
              <w:rPr>
                <w:sz w:val="18"/>
                <w:szCs w:val="18"/>
              </w:rPr>
              <w:t>8</w:t>
            </w:r>
          </w:p>
        </w:tc>
        <w:tc>
          <w:tcPr>
            <w:tcW w:w="1433" w:type="dxa"/>
            <w:tcBorders>
              <w:top w:val="nil"/>
              <w:bottom w:val="nil"/>
            </w:tcBorders>
            <w:noWrap/>
            <w:vAlign w:val="center"/>
            <w:hideMark/>
          </w:tcPr>
          <w:p w14:paraId="172654D6" w14:textId="34D8FA31" w:rsidR="00BC7CF9" w:rsidRPr="00BC7CF9" w:rsidRDefault="00BC7CF9" w:rsidP="00BC7CF9">
            <w:pPr>
              <w:jc w:val="right"/>
              <w:rPr>
                <w:sz w:val="18"/>
                <w:szCs w:val="18"/>
                <w:highlight w:val="yellow"/>
              </w:rPr>
            </w:pPr>
            <w:r w:rsidRPr="00BC7CF9">
              <w:rPr>
                <w:sz w:val="18"/>
                <w:szCs w:val="18"/>
              </w:rPr>
              <w:t>0</w:t>
            </w:r>
          </w:p>
        </w:tc>
        <w:tc>
          <w:tcPr>
            <w:tcW w:w="1229" w:type="dxa"/>
            <w:tcBorders>
              <w:top w:val="nil"/>
              <w:bottom w:val="nil"/>
            </w:tcBorders>
            <w:noWrap/>
            <w:vAlign w:val="center"/>
            <w:hideMark/>
          </w:tcPr>
          <w:p w14:paraId="349145FF" w14:textId="2425ADF8" w:rsidR="00BC7CF9" w:rsidRPr="00BC7CF9" w:rsidRDefault="00BC7CF9" w:rsidP="00BC7CF9">
            <w:pPr>
              <w:jc w:val="right"/>
              <w:rPr>
                <w:b/>
                <w:bCs/>
                <w:sz w:val="18"/>
                <w:szCs w:val="18"/>
                <w:highlight w:val="yellow"/>
              </w:rPr>
            </w:pPr>
            <w:r w:rsidRPr="00BC7CF9">
              <w:rPr>
                <w:b/>
                <w:bCs/>
                <w:sz w:val="18"/>
                <w:szCs w:val="18"/>
              </w:rPr>
              <w:t>1,827</w:t>
            </w:r>
          </w:p>
        </w:tc>
      </w:tr>
      <w:tr w:rsidR="00BC7CF9" w:rsidRPr="00581F1D" w14:paraId="3505C4FC" w14:textId="77777777" w:rsidTr="00D34780">
        <w:trPr>
          <w:trHeight w:val="765"/>
        </w:trPr>
        <w:tc>
          <w:tcPr>
            <w:tcW w:w="1082" w:type="dxa"/>
            <w:tcBorders>
              <w:top w:val="nil"/>
              <w:bottom w:val="nil"/>
            </w:tcBorders>
            <w:noWrap/>
            <w:vAlign w:val="center"/>
            <w:hideMark/>
          </w:tcPr>
          <w:p w14:paraId="11E9988C" w14:textId="27509D7A" w:rsidR="00BC7CF9" w:rsidRPr="00C144F6" w:rsidRDefault="00BC7CF9" w:rsidP="00BC7CF9">
            <w:pPr>
              <w:jc w:val="right"/>
              <w:rPr>
                <w:sz w:val="18"/>
                <w:szCs w:val="18"/>
              </w:rPr>
            </w:pPr>
            <w:r w:rsidRPr="00C144F6">
              <w:rPr>
                <w:sz w:val="18"/>
                <w:szCs w:val="18"/>
              </w:rPr>
              <w:t>(1,035)</w:t>
            </w:r>
          </w:p>
        </w:tc>
        <w:tc>
          <w:tcPr>
            <w:tcW w:w="1319" w:type="dxa"/>
            <w:tcBorders>
              <w:top w:val="nil"/>
              <w:bottom w:val="nil"/>
            </w:tcBorders>
            <w:noWrap/>
            <w:vAlign w:val="center"/>
            <w:hideMark/>
          </w:tcPr>
          <w:p w14:paraId="498DF0FA" w14:textId="1649FC1C" w:rsidR="00BC7CF9" w:rsidRPr="00C144F6" w:rsidRDefault="00BC7CF9" w:rsidP="00BC7CF9">
            <w:pPr>
              <w:jc w:val="right"/>
              <w:rPr>
                <w:sz w:val="18"/>
                <w:szCs w:val="18"/>
              </w:rPr>
            </w:pPr>
            <w:r w:rsidRPr="00C144F6">
              <w:rPr>
                <w:sz w:val="18"/>
                <w:szCs w:val="18"/>
              </w:rPr>
              <w:t>0</w:t>
            </w:r>
          </w:p>
        </w:tc>
        <w:tc>
          <w:tcPr>
            <w:tcW w:w="923" w:type="dxa"/>
            <w:tcBorders>
              <w:top w:val="nil"/>
              <w:bottom w:val="nil"/>
            </w:tcBorders>
            <w:noWrap/>
            <w:vAlign w:val="center"/>
            <w:hideMark/>
          </w:tcPr>
          <w:p w14:paraId="6562708C" w14:textId="1569BEFB" w:rsidR="00BC7CF9" w:rsidRPr="00C144F6" w:rsidRDefault="00BC7CF9" w:rsidP="00BC7CF9">
            <w:pPr>
              <w:jc w:val="right"/>
              <w:rPr>
                <w:sz w:val="18"/>
                <w:szCs w:val="18"/>
              </w:rPr>
            </w:pPr>
            <w:r w:rsidRPr="00C144F6">
              <w:rPr>
                <w:sz w:val="18"/>
                <w:szCs w:val="18"/>
              </w:rPr>
              <w:t>(9)</w:t>
            </w:r>
          </w:p>
        </w:tc>
        <w:tc>
          <w:tcPr>
            <w:tcW w:w="1433" w:type="dxa"/>
            <w:tcBorders>
              <w:top w:val="nil"/>
              <w:bottom w:val="nil"/>
            </w:tcBorders>
            <w:noWrap/>
            <w:vAlign w:val="center"/>
            <w:hideMark/>
          </w:tcPr>
          <w:p w14:paraId="0C84A0E0" w14:textId="178823D8" w:rsidR="00BC7CF9" w:rsidRPr="00C144F6" w:rsidRDefault="00BC7CF9" w:rsidP="00BC7CF9">
            <w:pPr>
              <w:jc w:val="right"/>
              <w:rPr>
                <w:sz w:val="18"/>
                <w:szCs w:val="18"/>
              </w:rPr>
            </w:pPr>
            <w:r w:rsidRPr="00C144F6">
              <w:rPr>
                <w:sz w:val="18"/>
                <w:szCs w:val="18"/>
              </w:rPr>
              <w:t>0</w:t>
            </w:r>
          </w:p>
        </w:tc>
        <w:tc>
          <w:tcPr>
            <w:tcW w:w="1229" w:type="dxa"/>
            <w:tcBorders>
              <w:top w:val="nil"/>
              <w:bottom w:val="nil"/>
            </w:tcBorders>
            <w:noWrap/>
            <w:vAlign w:val="center"/>
            <w:hideMark/>
          </w:tcPr>
          <w:p w14:paraId="571C6812" w14:textId="477413AF" w:rsidR="00BC7CF9" w:rsidRPr="00C144F6" w:rsidRDefault="00BC7CF9" w:rsidP="00BC7CF9">
            <w:pPr>
              <w:jc w:val="right"/>
              <w:rPr>
                <w:b/>
                <w:bCs/>
                <w:sz w:val="18"/>
                <w:szCs w:val="18"/>
              </w:rPr>
            </w:pPr>
            <w:r w:rsidRPr="00C144F6">
              <w:rPr>
                <w:b/>
                <w:bCs/>
                <w:sz w:val="18"/>
                <w:szCs w:val="18"/>
              </w:rPr>
              <w:t>(1,044)</w:t>
            </w:r>
          </w:p>
        </w:tc>
        <w:tc>
          <w:tcPr>
            <w:tcW w:w="3654" w:type="dxa"/>
            <w:tcBorders>
              <w:top w:val="nil"/>
              <w:bottom w:val="nil"/>
            </w:tcBorders>
            <w:hideMark/>
          </w:tcPr>
          <w:p w14:paraId="77D16B4E" w14:textId="77777777" w:rsidR="00BC7CF9" w:rsidRPr="00C144F6" w:rsidRDefault="00BC7CF9" w:rsidP="00BC7CF9">
            <w:pPr>
              <w:rPr>
                <w:sz w:val="18"/>
                <w:szCs w:val="18"/>
              </w:rPr>
            </w:pPr>
            <w:r w:rsidRPr="00C144F6">
              <w:rPr>
                <w:sz w:val="18"/>
                <w:szCs w:val="18"/>
              </w:rPr>
              <w:t>Revaluation increases/(decreases) recognised in the Surplus/Deficit on the Provision of Services</w:t>
            </w:r>
          </w:p>
        </w:tc>
        <w:tc>
          <w:tcPr>
            <w:tcW w:w="1082" w:type="dxa"/>
            <w:tcBorders>
              <w:top w:val="nil"/>
              <w:bottom w:val="nil"/>
            </w:tcBorders>
            <w:noWrap/>
            <w:vAlign w:val="center"/>
            <w:hideMark/>
          </w:tcPr>
          <w:p w14:paraId="380E7756" w14:textId="2C699907" w:rsidR="00BC7CF9" w:rsidRPr="00BC7CF9" w:rsidRDefault="00BC7CF9" w:rsidP="00BC7CF9">
            <w:pPr>
              <w:jc w:val="right"/>
              <w:rPr>
                <w:sz w:val="18"/>
                <w:szCs w:val="18"/>
              </w:rPr>
            </w:pPr>
            <w:r w:rsidRPr="00BC7CF9">
              <w:rPr>
                <w:sz w:val="18"/>
                <w:szCs w:val="18"/>
              </w:rPr>
              <w:t>(214)</w:t>
            </w:r>
          </w:p>
        </w:tc>
        <w:tc>
          <w:tcPr>
            <w:tcW w:w="1384" w:type="dxa"/>
            <w:tcBorders>
              <w:top w:val="nil"/>
              <w:bottom w:val="nil"/>
            </w:tcBorders>
            <w:noWrap/>
            <w:vAlign w:val="center"/>
            <w:hideMark/>
          </w:tcPr>
          <w:p w14:paraId="1E04FC94" w14:textId="7B01F215" w:rsidR="00BC7CF9" w:rsidRPr="00BC7CF9" w:rsidRDefault="00BC7CF9" w:rsidP="00BC7CF9">
            <w:pPr>
              <w:jc w:val="right"/>
              <w:rPr>
                <w:sz w:val="18"/>
                <w:szCs w:val="18"/>
                <w:highlight w:val="yellow"/>
              </w:rPr>
            </w:pPr>
            <w:r w:rsidRPr="00BC7CF9">
              <w:rPr>
                <w:sz w:val="18"/>
                <w:szCs w:val="18"/>
              </w:rPr>
              <w:t>0</w:t>
            </w:r>
          </w:p>
        </w:tc>
        <w:tc>
          <w:tcPr>
            <w:tcW w:w="923" w:type="dxa"/>
            <w:tcBorders>
              <w:top w:val="nil"/>
              <w:bottom w:val="nil"/>
            </w:tcBorders>
            <w:noWrap/>
            <w:vAlign w:val="center"/>
            <w:hideMark/>
          </w:tcPr>
          <w:p w14:paraId="405A878B" w14:textId="64CDD1C0" w:rsidR="00BC7CF9" w:rsidRPr="00BC7CF9" w:rsidRDefault="00BC7CF9" w:rsidP="00BC7CF9">
            <w:pPr>
              <w:jc w:val="right"/>
              <w:rPr>
                <w:sz w:val="18"/>
                <w:szCs w:val="18"/>
                <w:highlight w:val="yellow"/>
              </w:rPr>
            </w:pPr>
            <w:r w:rsidRPr="00BC7CF9">
              <w:rPr>
                <w:sz w:val="18"/>
                <w:szCs w:val="18"/>
              </w:rPr>
              <w:t>0</w:t>
            </w:r>
          </w:p>
        </w:tc>
        <w:tc>
          <w:tcPr>
            <w:tcW w:w="1433" w:type="dxa"/>
            <w:tcBorders>
              <w:top w:val="nil"/>
              <w:bottom w:val="nil"/>
            </w:tcBorders>
            <w:noWrap/>
            <w:vAlign w:val="center"/>
            <w:hideMark/>
          </w:tcPr>
          <w:p w14:paraId="6C0EA7CD" w14:textId="2F54E7EF" w:rsidR="00BC7CF9" w:rsidRPr="00BC7CF9" w:rsidRDefault="00BC7CF9" w:rsidP="00BC7CF9">
            <w:pPr>
              <w:jc w:val="right"/>
              <w:rPr>
                <w:sz w:val="18"/>
                <w:szCs w:val="18"/>
                <w:highlight w:val="yellow"/>
              </w:rPr>
            </w:pPr>
            <w:r w:rsidRPr="00BC7CF9">
              <w:rPr>
                <w:sz w:val="18"/>
                <w:szCs w:val="18"/>
              </w:rPr>
              <w:t>0</w:t>
            </w:r>
          </w:p>
        </w:tc>
        <w:tc>
          <w:tcPr>
            <w:tcW w:w="1229" w:type="dxa"/>
            <w:tcBorders>
              <w:top w:val="nil"/>
              <w:bottom w:val="nil"/>
            </w:tcBorders>
            <w:noWrap/>
            <w:vAlign w:val="center"/>
            <w:hideMark/>
          </w:tcPr>
          <w:p w14:paraId="0948482E" w14:textId="6372ECE3" w:rsidR="00BC7CF9" w:rsidRPr="00BC7CF9" w:rsidRDefault="00BC7CF9" w:rsidP="00BC7CF9">
            <w:pPr>
              <w:jc w:val="right"/>
              <w:rPr>
                <w:b/>
                <w:bCs/>
                <w:sz w:val="18"/>
                <w:szCs w:val="18"/>
                <w:highlight w:val="yellow"/>
              </w:rPr>
            </w:pPr>
            <w:r w:rsidRPr="00BC7CF9">
              <w:rPr>
                <w:b/>
                <w:bCs/>
                <w:sz w:val="18"/>
                <w:szCs w:val="18"/>
              </w:rPr>
              <w:t>(214)</w:t>
            </w:r>
          </w:p>
        </w:tc>
      </w:tr>
      <w:tr w:rsidR="00BC7CF9" w:rsidRPr="00581F1D" w14:paraId="318A159E" w14:textId="77777777" w:rsidTr="00D34780">
        <w:trPr>
          <w:trHeight w:val="255"/>
        </w:trPr>
        <w:tc>
          <w:tcPr>
            <w:tcW w:w="1082" w:type="dxa"/>
            <w:tcBorders>
              <w:top w:val="nil"/>
              <w:bottom w:val="nil"/>
            </w:tcBorders>
            <w:noWrap/>
            <w:vAlign w:val="center"/>
            <w:hideMark/>
          </w:tcPr>
          <w:p w14:paraId="3962BAD5" w14:textId="3F58BA06" w:rsidR="00BC7CF9" w:rsidRPr="00C144F6" w:rsidRDefault="00BC7CF9" w:rsidP="00BC7CF9">
            <w:pPr>
              <w:jc w:val="right"/>
              <w:rPr>
                <w:sz w:val="18"/>
                <w:szCs w:val="18"/>
              </w:rPr>
            </w:pPr>
            <w:r w:rsidRPr="00C144F6">
              <w:rPr>
                <w:sz w:val="18"/>
                <w:szCs w:val="18"/>
              </w:rPr>
              <w:t>0</w:t>
            </w:r>
          </w:p>
        </w:tc>
        <w:tc>
          <w:tcPr>
            <w:tcW w:w="1319" w:type="dxa"/>
            <w:tcBorders>
              <w:top w:val="nil"/>
              <w:bottom w:val="nil"/>
            </w:tcBorders>
            <w:noWrap/>
            <w:vAlign w:val="center"/>
            <w:hideMark/>
          </w:tcPr>
          <w:p w14:paraId="1BA65B91" w14:textId="7CE762BA" w:rsidR="00BC7CF9" w:rsidRPr="00C144F6" w:rsidRDefault="00BC7CF9" w:rsidP="00BC7CF9">
            <w:pPr>
              <w:jc w:val="right"/>
              <w:rPr>
                <w:sz w:val="18"/>
                <w:szCs w:val="18"/>
              </w:rPr>
            </w:pPr>
            <w:r w:rsidRPr="00C144F6">
              <w:rPr>
                <w:sz w:val="18"/>
                <w:szCs w:val="18"/>
              </w:rPr>
              <w:t>(337)</w:t>
            </w:r>
          </w:p>
        </w:tc>
        <w:tc>
          <w:tcPr>
            <w:tcW w:w="923" w:type="dxa"/>
            <w:tcBorders>
              <w:top w:val="nil"/>
              <w:bottom w:val="nil"/>
            </w:tcBorders>
            <w:noWrap/>
            <w:vAlign w:val="center"/>
            <w:hideMark/>
          </w:tcPr>
          <w:p w14:paraId="58138983" w14:textId="0D29326C" w:rsidR="00BC7CF9" w:rsidRPr="00C144F6" w:rsidRDefault="00BC7CF9" w:rsidP="00BC7CF9">
            <w:pPr>
              <w:jc w:val="right"/>
              <w:rPr>
                <w:sz w:val="18"/>
                <w:szCs w:val="18"/>
              </w:rPr>
            </w:pPr>
            <w:r w:rsidRPr="00C144F6">
              <w:rPr>
                <w:sz w:val="18"/>
                <w:szCs w:val="18"/>
              </w:rPr>
              <w:t>0</w:t>
            </w:r>
          </w:p>
        </w:tc>
        <w:tc>
          <w:tcPr>
            <w:tcW w:w="1433" w:type="dxa"/>
            <w:tcBorders>
              <w:top w:val="nil"/>
              <w:bottom w:val="nil"/>
            </w:tcBorders>
            <w:noWrap/>
            <w:vAlign w:val="center"/>
            <w:hideMark/>
          </w:tcPr>
          <w:p w14:paraId="008F5D81" w14:textId="4B3256C3" w:rsidR="00BC7CF9" w:rsidRPr="00C144F6" w:rsidRDefault="00BC7CF9" w:rsidP="00BC7CF9">
            <w:pPr>
              <w:jc w:val="right"/>
              <w:rPr>
                <w:sz w:val="18"/>
                <w:szCs w:val="18"/>
              </w:rPr>
            </w:pPr>
            <w:r w:rsidRPr="00C144F6">
              <w:rPr>
                <w:sz w:val="18"/>
                <w:szCs w:val="18"/>
              </w:rPr>
              <w:t>0</w:t>
            </w:r>
          </w:p>
        </w:tc>
        <w:tc>
          <w:tcPr>
            <w:tcW w:w="1229" w:type="dxa"/>
            <w:tcBorders>
              <w:top w:val="nil"/>
              <w:bottom w:val="nil"/>
            </w:tcBorders>
            <w:noWrap/>
            <w:vAlign w:val="center"/>
            <w:hideMark/>
          </w:tcPr>
          <w:p w14:paraId="1702DB75" w14:textId="18C281F5" w:rsidR="00BC7CF9" w:rsidRPr="00C144F6" w:rsidRDefault="00BC7CF9" w:rsidP="00BC7CF9">
            <w:pPr>
              <w:jc w:val="right"/>
              <w:rPr>
                <w:b/>
                <w:bCs/>
                <w:sz w:val="18"/>
                <w:szCs w:val="18"/>
              </w:rPr>
            </w:pPr>
            <w:r w:rsidRPr="00C144F6">
              <w:rPr>
                <w:b/>
                <w:bCs/>
                <w:sz w:val="18"/>
                <w:szCs w:val="18"/>
              </w:rPr>
              <w:t>(337)</w:t>
            </w:r>
          </w:p>
        </w:tc>
        <w:tc>
          <w:tcPr>
            <w:tcW w:w="3654" w:type="dxa"/>
            <w:tcBorders>
              <w:top w:val="nil"/>
              <w:bottom w:val="nil"/>
            </w:tcBorders>
            <w:hideMark/>
          </w:tcPr>
          <w:p w14:paraId="63A9D6D1" w14:textId="77777777" w:rsidR="00BC7CF9" w:rsidRPr="00C144F6" w:rsidRDefault="00BC7CF9" w:rsidP="00BC7CF9">
            <w:pPr>
              <w:rPr>
                <w:sz w:val="18"/>
                <w:szCs w:val="18"/>
              </w:rPr>
            </w:pPr>
            <w:r w:rsidRPr="00C144F6">
              <w:rPr>
                <w:sz w:val="18"/>
                <w:szCs w:val="18"/>
              </w:rPr>
              <w:t>Derecognition - Disposals</w:t>
            </w:r>
          </w:p>
        </w:tc>
        <w:tc>
          <w:tcPr>
            <w:tcW w:w="1082" w:type="dxa"/>
            <w:tcBorders>
              <w:top w:val="nil"/>
              <w:bottom w:val="nil"/>
            </w:tcBorders>
            <w:noWrap/>
            <w:vAlign w:val="center"/>
            <w:hideMark/>
          </w:tcPr>
          <w:p w14:paraId="05A307ED" w14:textId="77025506" w:rsidR="00BC7CF9" w:rsidRPr="00BC7CF9" w:rsidRDefault="00BC7CF9" w:rsidP="00BC7CF9">
            <w:pPr>
              <w:jc w:val="right"/>
              <w:rPr>
                <w:sz w:val="18"/>
                <w:szCs w:val="18"/>
              </w:rPr>
            </w:pPr>
            <w:r w:rsidRPr="00BC7CF9">
              <w:rPr>
                <w:sz w:val="18"/>
                <w:szCs w:val="18"/>
              </w:rPr>
              <w:t>0</w:t>
            </w:r>
          </w:p>
        </w:tc>
        <w:tc>
          <w:tcPr>
            <w:tcW w:w="1384" w:type="dxa"/>
            <w:tcBorders>
              <w:top w:val="nil"/>
              <w:bottom w:val="nil"/>
            </w:tcBorders>
            <w:noWrap/>
            <w:vAlign w:val="center"/>
            <w:hideMark/>
          </w:tcPr>
          <w:p w14:paraId="5A73D1C8" w14:textId="1201C1E0" w:rsidR="00BC7CF9" w:rsidRPr="00BC7CF9" w:rsidRDefault="00BC7CF9" w:rsidP="00BC7CF9">
            <w:pPr>
              <w:jc w:val="right"/>
              <w:rPr>
                <w:sz w:val="18"/>
                <w:szCs w:val="18"/>
                <w:highlight w:val="yellow"/>
              </w:rPr>
            </w:pPr>
            <w:r w:rsidRPr="00BC7CF9">
              <w:rPr>
                <w:sz w:val="18"/>
                <w:szCs w:val="18"/>
              </w:rPr>
              <w:t>(134)</w:t>
            </w:r>
          </w:p>
        </w:tc>
        <w:tc>
          <w:tcPr>
            <w:tcW w:w="923" w:type="dxa"/>
            <w:tcBorders>
              <w:top w:val="nil"/>
              <w:bottom w:val="nil"/>
            </w:tcBorders>
            <w:noWrap/>
            <w:vAlign w:val="center"/>
            <w:hideMark/>
          </w:tcPr>
          <w:p w14:paraId="2843D8D3" w14:textId="46875EA7" w:rsidR="00BC7CF9" w:rsidRPr="00BC7CF9" w:rsidRDefault="00BC7CF9" w:rsidP="00BC7CF9">
            <w:pPr>
              <w:jc w:val="right"/>
              <w:rPr>
                <w:sz w:val="18"/>
                <w:szCs w:val="18"/>
                <w:highlight w:val="yellow"/>
              </w:rPr>
            </w:pPr>
            <w:r w:rsidRPr="00BC7CF9">
              <w:rPr>
                <w:sz w:val="18"/>
                <w:szCs w:val="18"/>
              </w:rPr>
              <w:t>0</w:t>
            </w:r>
          </w:p>
        </w:tc>
        <w:tc>
          <w:tcPr>
            <w:tcW w:w="1433" w:type="dxa"/>
            <w:tcBorders>
              <w:top w:val="nil"/>
              <w:bottom w:val="nil"/>
            </w:tcBorders>
            <w:noWrap/>
            <w:vAlign w:val="center"/>
            <w:hideMark/>
          </w:tcPr>
          <w:p w14:paraId="4DE1D119" w14:textId="099ADD5C" w:rsidR="00BC7CF9" w:rsidRPr="00BC7CF9" w:rsidRDefault="00BC7CF9" w:rsidP="00BC7CF9">
            <w:pPr>
              <w:jc w:val="right"/>
              <w:rPr>
                <w:sz w:val="18"/>
                <w:szCs w:val="18"/>
                <w:highlight w:val="yellow"/>
              </w:rPr>
            </w:pPr>
            <w:r w:rsidRPr="00BC7CF9">
              <w:rPr>
                <w:sz w:val="18"/>
                <w:szCs w:val="18"/>
              </w:rPr>
              <w:t>0</w:t>
            </w:r>
          </w:p>
        </w:tc>
        <w:tc>
          <w:tcPr>
            <w:tcW w:w="1229" w:type="dxa"/>
            <w:tcBorders>
              <w:top w:val="nil"/>
              <w:bottom w:val="nil"/>
            </w:tcBorders>
            <w:noWrap/>
            <w:vAlign w:val="center"/>
            <w:hideMark/>
          </w:tcPr>
          <w:p w14:paraId="6B1F79A1" w14:textId="2521F84A" w:rsidR="00BC7CF9" w:rsidRPr="00BC7CF9" w:rsidRDefault="00BC7CF9" w:rsidP="00BC7CF9">
            <w:pPr>
              <w:jc w:val="right"/>
              <w:rPr>
                <w:b/>
                <w:bCs/>
                <w:sz w:val="18"/>
                <w:szCs w:val="18"/>
                <w:highlight w:val="yellow"/>
              </w:rPr>
            </w:pPr>
            <w:r w:rsidRPr="00BC7CF9">
              <w:rPr>
                <w:b/>
                <w:bCs/>
                <w:sz w:val="18"/>
                <w:szCs w:val="18"/>
              </w:rPr>
              <w:t>(134)</w:t>
            </w:r>
          </w:p>
        </w:tc>
      </w:tr>
      <w:tr w:rsidR="00BC7CF9" w:rsidRPr="00581F1D" w14:paraId="2BE5D3B7" w14:textId="77777777" w:rsidTr="00D34780">
        <w:trPr>
          <w:trHeight w:val="255"/>
        </w:trPr>
        <w:tc>
          <w:tcPr>
            <w:tcW w:w="1082" w:type="dxa"/>
            <w:tcBorders>
              <w:top w:val="nil"/>
              <w:bottom w:val="nil"/>
            </w:tcBorders>
            <w:noWrap/>
            <w:vAlign w:val="center"/>
            <w:hideMark/>
          </w:tcPr>
          <w:p w14:paraId="196C1941" w14:textId="1DD6A7EC" w:rsidR="00BC7CF9" w:rsidRPr="00C144F6" w:rsidRDefault="00BC7CF9" w:rsidP="00BC7CF9">
            <w:pPr>
              <w:jc w:val="right"/>
              <w:rPr>
                <w:sz w:val="18"/>
                <w:szCs w:val="18"/>
              </w:rPr>
            </w:pPr>
            <w:r w:rsidRPr="00C144F6">
              <w:rPr>
                <w:sz w:val="18"/>
                <w:szCs w:val="18"/>
              </w:rPr>
              <w:t>0</w:t>
            </w:r>
          </w:p>
        </w:tc>
        <w:tc>
          <w:tcPr>
            <w:tcW w:w="1319" w:type="dxa"/>
            <w:tcBorders>
              <w:top w:val="nil"/>
              <w:bottom w:val="nil"/>
            </w:tcBorders>
            <w:noWrap/>
            <w:vAlign w:val="center"/>
            <w:hideMark/>
          </w:tcPr>
          <w:p w14:paraId="631197B2" w14:textId="21159090" w:rsidR="00BC7CF9" w:rsidRPr="00C144F6" w:rsidRDefault="00BC7CF9" w:rsidP="00BC7CF9">
            <w:pPr>
              <w:jc w:val="right"/>
              <w:rPr>
                <w:sz w:val="18"/>
                <w:szCs w:val="18"/>
              </w:rPr>
            </w:pPr>
            <w:r w:rsidRPr="00C144F6">
              <w:rPr>
                <w:sz w:val="18"/>
                <w:szCs w:val="18"/>
              </w:rPr>
              <w:t>0</w:t>
            </w:r>
          </w:p>
        </w:tc>
        <w:tc>
          <w:tcPr>
            <w:tcW w:w="923" w:type="dxa"/>
            <w:tcBorders>
              <w:top w:val="nil"/>
              <w:bottom w:val="nil"/>
            </w:tcBorders>
            <w:noWrap/>
            <w:vAlign w:val="center"/>
            <w:hideMark/>
          </w:tcPr>
          <w:p w14:paraId="34F573A3" w14:textId="652A123D" w:rsidR="00BC7CF9" w:rsidRPr="00C144F6" w:rsidRDefault="00BC7CF9" w:rsidP="00BC7CF9">
            <w:pPr>
              <w:jc w:val="right"/>
              <w:rPr>
                <w:sz w:val="18"/>
                <w:szCs w:val="18"/>
              </w:rPr>
            </w:pPr>
            <w:r w:rsidRPr="00C144F6">
              <w:rPr>
                <w:sz w:val="18"/>
                <w:szCs w:val="18"/>
              </w:rPr>
              <w:t>0</w:t>
            </w:r>
          </w:p>
        </w:tc>
        <w:tc>
          <w:tcPr>
            <w:tcW w:w="1433" w:type="dxa"/>
            <w:tcBorders>
              <w:top w:val="nil"/>
              <w:bottom w:val="nil"/>
            </w:tcBorders>
            <w:noWrap/>
            <w:vAlign w:val="center"/>
            <w:hideMark/>
          </w:tcPr>
          <w:p w14:paraId="4762043D" w14:textId="244C146E" w:rsidR="00BC7CF9" w:rsidRPr="00C144F6" w:rsidRDefault="00BC7CF9" w:rsidP="00BC7CF9">
            <w:pPr>
              <w:jc w:val="right"/>
              <w:rPr>
                <w:sz w:val="18"/>
                <w:szCs w:val="18"/>
              </w:rPr>
            </w:pPr>
            <w:r w:rsidRPr="00C144F6">
              <w:rPr>
                <w:sz w:val="18"/>
                <w:szCs w:val="18"/>
              </w:rPr>
              <w:t>0</w:t>
            </w:r>
          </w:p>
        </w:tc>
        <w:tc>
          <w:tcPr>
            <w:tcW w:w="1229" w:type="dxa"/>
            <w:tcBorders>
              <w:top w:val="nil"/>
              <w:bottom w:val="nil"/>
            </w:tcBorders>
            <w:noWrap/>
            <w:vAlign w:val="center"/>
            <w:hideMark/>
          </w:tcPr>
          <w:p w14:paraId="164971B4" w14:textId="607C1DFF" w:rsidR="00BC7CF9" w:rsidRPr="00C144F6" w:rsidRDefault="00BC7CF9" w:rsidP="00BC7CF9">
            <w:pPr>
              <w:jc w:val="right"/>
              <w:rPr>
                <w:b/>
                <w:bCs/>
                <w:sz w:val="18"/>
                <w:szCs w:val="18"/>
              </w:rPr>
            </w:pPr>
            <w:r w:rsidRPr="00C144F6">
              <w:rPr>
                <w:b/>
                <w:bCs/>
                <w:sz w:val="18"/>
                <w:szCs w:val="18"/>
              </w:rPr>
              <w:t>0</w:t>
            </w:r>
          </w:p>
        </w:tc>
        <w:tc>
          <w:tcPr>
            <w:tcW w:w="3654" w:type="dxa"/>
            <w:tcBorders>
              <w:top w:val="nil"/>
              <w:bottom w:val="nil"/>
            </w:tcBorders>
            <w:hideMark/>
          </w:tcPr>
          <w:p w14:paraId="1A9BBC31" w14:textId="77777777" w:rsidR="00BC7CF9" w:rsidRPr="00C144F6" w:rsidRDefault="00BC7CF9" w:rsidP="00BC7CF9">
            <w:pPr>
              <w:rPr>
                <w:sz w:val="18"/>
                <w:szCs w:val="18"/>
              </w:rPr>
            </w:pPr>
            <w:r w:rsidRPr="00C144F6">
              <w:rPr>
                <w:sz w:val="18"/>
                <w:szCs w:val="18"/>
              </w:rPr>
              <w:t>Derecognition - Other</w:t>
            </w:r>
          </w:p>
        </w:tc>
        <w:tc>
          <w:tcPr>
            <w:tcW w:w="1082" w:type="dxa"/>
            <w:tcBorders>
              <w:top w:val="nil"/>
              <w:bottom w:val="nil"/>
            </w:tcBorders>
            <w:noWrap/>
            <w:vAlign w:val="center"/>
            <w:hideMark/>
          </w:tcPr>
          <w:p w14:paraId="638F674F" w14:textId="40A97C22" w:rsidR="00BC7CF9" w:rsidRPr="00BC7CF9" w:rsidRDefault="00BC7CF9" w:rsidP="00BC7CF9">
            <w:pPr>
              <w:jc w:val="right"/>
              <w:rPr>
                <w:sz w:val="18"/>
                <w:szCs w:val="18"/>
              </w:rPr>
            </w:pPr>
            <w:r w:rsidRPr="00BC7CF9">
              <w:rPr>
                <w:sz w:val="18"/>
                <w:szCs w:val="18"/>
              </w:rPr>
              <w:t>0</w:t>
            </w:r>
          </w:p>
        </w:tc>
        <w:tc>
          <w:tcPr>
            <w:tcW w:w="1384" w:type="dxa"/>
            <w:tcBorders>
              <w:top w:val="nil"/>
              <w:bottom w:val="nil"/>
            </w:tcBorders>
            <w:noWrap/>
            <w:vAlign w:val="center"/>
            <w:hideMark/>
          </w:tcPr>
          <w:p w14:paraId="0F7B34CB" w14:textId="059BFE89" w:rsidR="00BC7CF9" w:rsidRPr="00BC7CF9" w:rsidRDefault="00BC7CF9" w:rsidP="00BC7CF9">
            <w:pPr>
              <w:jc w:val="right"/>
              <w:rPr>
                <w:sz w:val="18"/>
                <w:szCs w:val="18"/>
                <w:highlight w:val="yellow"/>
              </w:rPr>
            </w:pPr>
            <w:r w:rsidRPr="00BC7CF9">
              <w:rPr>
                <w:sz w:val="18"/>
                <w:szCs w:val="18"/>
              </w:rPr>
              <w:t>0</w:t>
            </w:r>
          </w:p>
        </w:tc>
        <w:tc>
          <w:tcPr>
            <w:tcW w:w="923" w:type="dxa"/>
            <w:tcBorders>
              <w:top w:val="nil"/>
              <w:bottom w:val="nil"/>
            </w:tcBorders>
            <w:noWrap/>
            <w:vAlign w:val="center"/>
            <w:hideMark/>
          </w:tcPr>
          <w:p w14:paraId="04A5033A" w14:textId="786F851E" w:rsidR="00BC7CF9" w:rsidRPr="00BC7CF9" w:rsidRDefault="00BC7CF9" w:rsidP="00BC7CF9">
            <w:pPr>
              <w:jc w:val="right"/>
              <w:rPr>
                <w:sz w:val="18"/>
                <w:szCs w:val="18"/>
                <w:highlight w:val="yellow"/>
              </w:rPr>
            </w:pPr>
            <w:r w:rsidRPr="00BC7CF9">
              <w:rPr>
                <w:sz w:val="18"/>
                <w:szCs w:val="18"/>
              </w:rPr>
              <w:t>0</w:t>
            </w:r>
          </w:p>
        </w:tc>
        <w:tc>
          <w:tcPr>
            <w:tcW w:w="1433" w:type="dxa"/>
            <w:tcBorders>
              <w:top w:val="nil"/>
              <w:bottom w:val="nil"/>
            </w:tcBorders>
            <w:noWrap/>
            <w:vAlign w:val="center"/>
            <w:hideMark/>
          </w:tcPr>
          <w:p w14:paraId="49797361" w14:textId="26C48143" w:rsidR="00BC7CF9" w:rsidRPr="00BC7CF9" w:rsidRDefault="00BC7CF9" w:rsidP="00BC7CF9">
            <w:pPr>
              <w:jc w:val="right"/>
              <w:rPr>
                <w:sz w:val="18"/>
                <w:szCs w:val="18"/>
                <w:highlight w:val="yellow"/>
              </w:rPr>
            </w:pPr>
            <w:r w:rsidRPr="00BC7CF9">
              <w:rPr>
                <w:sz w:val="18"/>
                <w:szCs w:val="18"/>
              </w:rPr>
              <w:t>0</w:t>
            </w:r>
          </w:p>
        </w:tc>
        <w:tc>
          <w:tcPr>
            <w:tcW w:w="1229" w:type="dxa"/>
            <w:tcBorders>
              <w:top w:val="nil"/>
              <w:bottom w:val="nil"/>
            </w:tcBorders>
            <w:noWrap/>
            <w:vAlign w:val="center"/>
            <w:hideMark/>
          </w:tcPr>
          <w:p w14:paraId="534C29A0" w14:textId="1A6F7723" w:rsidR="00BC7CF9" w:rsidRPr="00BC7CF9" w:rsidRDefault="00BC7CF9" w:rsidP="00BC7CF9">
            <w:pPr>
              <w:jc w:val="right"/>
              <w:rPr>
                <w:b/>
                <w:bCs/>
                <w:sz w:val="18"/>
                <w:szCs w:val="18"/>
                <w:highlight w:val="yellow"/>
              </w:rPr>
            </w:pPr>
            <w:r w:rsidRPr="00BC7CF9">
              <w:rPr>
                <w:b/>
                <w:bCs/>
                <w:sz w:val="18"/>
                <w:szCs w:val="18"/>
              </w:rPr>
              <w:t>0</w:t>
            </w:r>
          </w:p>
        </w:tc>
      </w:tr>
      <w:tr w:rsidR="00BC7CF9" w:rsidRPr="00581F1D" w14:paraId="20A4363F" w14:textId="77777777" w:rsidTr="00D34780">
        <w:trPr>
          <w:trHeight w:val="510"/>
        </w:trPr>
        <w:tc>
          <w:tcPr>
            <w:tcW w:w="1082" w:type="dxa"/>
            <w:tcBorders>
              <w:top w:val="nil"/>
              <w:bottom w:val="nil"/>
            </w:tcBorders>
            <w:noWrap/>
            <w:vAlign w:val="center"/>
            <w:hideMark/>
          </w:tcPr>
          <w:p w14:paraId="2AF7DF3C" w14:textId="18072210" w:rsidR="00BC7CF9" w:rsidRPr="00C144F6" w:rsidRDefault="00BC7CF9" w:rsidP="00BC7CF9">
            <w:pPr>
              <w:jc w:val="right"/>
              <w:rPr>
                <w:sz w:val="18"/>
                <w:szCs w:val="18"/>
              </w:rPr>
            </w:pPr>
            <w:r w:rsidRPr="00C144F6">
              <w:rPr>
                <w:sz w:val="18"/>
                <w:szCs w:val="18"/>
              </w:rPr>
              <w:t>0</w:t>
            </w:r>
          </w:p>
        </w:tc>
        <w:tc>
          <w:tcPr>
            <w:tcW w:w="1319" w:type="dxa"/>
            <w:tcBorders>
              <w:top w:val="nil"/>
              <w:bottom w:val="nil"/>
            </w:tcBorders>
            <w:noWrap/>
            <w:vAlign w:val="center"/>
            <w:hideMark/>
          </w:tcPr>
          <w:p w14:paraId="023BCCC7" w14:textId="2E67DF43" w:rsidR="00BC7CF9" w:rsidRPr="00C144F6" w:rsidRDefault="00BC7CF9" w:rsidP="00BC7CF9">
            <w:pPr>
              <w:jc w:val="right"/>
              <w:rPr>
                <w:sz w:val="18"/>
                <w:szCs w:val="18"/>
              </w:rPr>
            </w:pPr>
            <w:r w:rsidRPr="00C144F6">
              <w:rPr>
                <w:sz w:val="18"/>
                <w:szCs w:val="18"/>
              </w:rPr>
              <w:t>(12)</w:t>
            </w:r>
          </w:p>
        </w:tc>
        <w:tc>
          <w:tcPr>
            <w:tcW w:w="923" w:type="dxa"/>
            <w:tcBorders>
              <w:top w:val="nil"/>
              <w:bottom w:val="nil"/>
            </w:tcBorders>
            <w:noWrap/>
            <w:vAlign w:val="center"/>
            <w:hideMark/>
          </w:tcPr>
          <w:p w14:paraId="4B2BA8D0" w14:textId="5548C598" w:rsidR="00BC7CF9" w:rsidRPr="00C144F6" w:rsidRDefault="00BC7CF9" w:rsidP="00BC7CF9">
            <w:pPr>
              <w:jc w:val="right"/>
              <w:rPr>
                <w:sz w:val="18"/>
                <w:szCs w:val="18"/>
              </w:rPr>
            </w:pPr>
            <w:r w:rsidRPr="00C144F6">
              <w:rPr>
                <w:sz w:val="18"/>
                <w:szCs w:val="18"/>
              </w:rPr>
              <w:t>0</w:t>
            </w:r>
          </w:p>
        </w:tc>
        <w:tc>
          <w:tcPr>
            <w:tcW w:w="1433" w:type="dxa"/>
            <w:tcBorders>
              <w:top w:val="nil"/>
              <w:bottom w:val="nil"/>
            </w:tcBorders>
            <w:noWrap/>
            <w:vAlign w:val="center"/>
            <w:hideMark/>
          </w:tcPr>
          <w:p w14:paraId="64F80815" w14:textId="6BDBF6B9" w:rsidR="00BC7CF9" w:rsidRPr="00C144F6" w:rsidRDefault="00BC7CF9" w:rsidP="00BC7CF9">
            <w:pPr>
              <w:jc w:val="right"/>
              <w:rPr>
                <w:sz w:val="18"/>
                <w:szCs w:val="18"/>
              </w:rPr>
            </w:pPr>
            <w:r w:rsidRPr="00C144F6">
              <w:rPr>
                <w:sz w:val="18"/>
                <w:szCs w:val="18"/>
              </w:rPr>
              <w:t>0</w:t>
            </w:r>
          </w:p>
        </w:tc>
        <w:tc>
          <w:tcPr>
            <w:tcW w:w="1229" w:type="dxa"/>
            <w:tcBorders>
              <w:top w:val="nil"/>
              <w:bottom w:val="nil"/>
            </w:tcBorders>
            <w:noWrap/>
            <w:vAlign w:val="center"/>
            <w:hideMark/>
          </w:tcPr>
          <w:p w14:paraId="1A5AFA47" w14:textId="1EDE94DD" w:rsidR="00BC7CF9" w:rsidRPr="00C144F6" w:rsidRDefault="00BC7CF9" w:rsidP="00BC7CF9">
            <w:pPr>
              <w:jc w:val="right"/>
              <w:rPr>
                <w:b/>
                <w:bCs/>
                <w:sz w:val="18"/>
                <w:szCs w:val="18"/>
              </w:rPr>
            </w:pPr>
            <w:r w:rsidRPr="00C144F6">
              <w:rPr>
                <w:b/>
                <w:bCs/>
                <w:sz w:val="18"/>
                <w:szCs w:val="18"/>
              </w:rPr>
              <w:t>(12)</w:t>
            </w:r>
          </w:p>
        </w:tc>
        <w:tc>
          <w:tcPr>
            <w:tcW w:w="3654" w:type="dxa"/>
            <w:tcBorders>
              <w:top w:val="nil"/>
              <w:bottom w:val="nil"/>
            </w:tcBorders>
            <w:hideMark/>
          </w:tcPr>
          <w:p w14:paraId="2F4037CE" w14:textId="77777777" w:rsidR="00BC7CF9" w:rsidRPr="00C144F6" w:rsidRDefault="00BC7CF9" w:rsidP="00BC7CF9">
            <w:pPr>
              <w:rPr>
                <w:sz w:val="18"/>
                <w:szCs w:val="18"/>
              </w:rPr>
            </w:pPr>
            <w:r w:rsidRPr="00C144F6">
              <w:rPr>
                <w:sz w:val="18"/>
                <w:szCs w:val="18"/>
              </w:rPr>
              <w:t>Assets reclassified (to)/from Held for Sale</w:t>
            </w:r>
          </w:p>
        </w:tc>
        <w:tc>
          <w:tcPr>
            <w:tcW w:w="1082" w:type="dxa"/>
            <w:tcBorders>
              <w:top w:val="nil"/>
              <w:bottom w:val="nil"/>
            </w:tcBorders>
            <w:noWrap/>
            <w:vAlign w:val="center"/>
            <w:hideMark/>
          </w:tcPr>
          <w:p w14:paraId="4DA9B4A6" w14:textId="707CDB9E" w:rsidR="00BC7CF9" w:rsidRPr="00BC7CF9" w:rsidRDefault="00BC7CF9" w:rsidP="00BC7CF9">
            <w:pPr>
              <w:jc w:val="right"/>
              <w:rPr>
                <w:sz w:val="18"/>
                <w:szCs w:val="18"/>
              </w:rPr>
            </w:pPr>
            <w:r w:rsidRPr="00BC7CF9">
              <w:rPr>
                <w:sz w:val="18"/>
                <w:szCs w:val="18"/>
              </w:rPr>
              <w:t>0</w:t>
            </w:r>
          </w:p>
        </w:tc>
        <w:tc>
          <w:tcPr>
            <w:tcW w:w="1384" w:type="dxa"/>
            <w:tcBorders>
              <w:top w:val="nil"/>
              <w:bottom w:val="nil"/>
            </w:tcBorders>
            <w:noWrap/>
            <w:vAlign w:val="center"/>
            <w:hideMark/>
          </w:tcPr>
          <w:p w14:paraId="028423D8" w14:textId="49CE0074" w:rsidR="00BC7CF9" w:rsidRPr="00BC7CF9" w:rsidRDefault="00BC7CF9" w:rsidP="00BC7CF9">
            <w:pPr>
              <w:jc w:val="right"/>
              <w:rPr>
                <w:sz w:val="18"/>
                <w:szCs w:val="18"/>
                <w:highlight w:val="yellow"/>
              </w:rPr>
            </w:pPr>
            <w:r w:rsidRPr="00BC7CF9">
              <w:rPr>
                <w:sz w:val="18"/>
                <w:szCs w:val="18"/>
              </w:rPr>
              <w:t>(1,004)</w:t>
            </w:r>
          </w:p>
        </w:tc>
        <w:tc>
          <w:tcPr>
            <w:tcW w:w="923" w:type="dxa"/>
            <w:tcBorders>
              <w:top w:val="nil"/>
              <w:bottom w:val="nil"/>
            </w:tcBorders>
            <w:noWrap/>
            <w:vAlign w:val="center"/>
            <w:hideMark/>
          </w:tcPr>
          <w:p w14:paraId="225FB949" w14:textId="7B6E80A7" w:rsidR="00BC7CF9" w:rsidRPr="00BC7CF9" w:rsidRDefault="00BC7CF9" w:rsidP="00BC7CF9">
            <w:pPr>
              <w:jc w:val="right"/>
              <w:rPr>
                <w:sz w:val="18"/>
                <w:szCs w:val="18"/>
                <w:highlight w:val="yellow"/>
              </w:rPr>
            </w:pPr>
            <w:r w:rsidRPr="00BC7CF9">
              <w:rPr>
                <w:sz w:val="18"/>
                <w:szCs w:val="18"/>
              </w:rPr>
              <w:t>0</w:t>
            </w:r>
          </w:p>
        </w:tc>
        <w:tc>
          <w:tcPr>
            <w:tcW w:w="1433" w:type="dxa"/>
            <w:tcBorders>
              <w:top w:val="nil"/>
              <w:bottom w:val="nil"/>
            </w:tcBorders>
            <w:noWrap/>
            <w:vAlign w:val="center"/>
            <w:hideMark/>
          </w:tcPr>
          <w:p w14:paraId="4D53F89E" w14:textId="18C3862E" w:rsidR="00BC7CF9" w:rsidRPr="00BC7CF9" w:rsidRDefault="00BC7CF9" w:rsidP="00BC7CF9">
            <w:pPr>
              <w:jc w:val="right"/>
              <w:rPr>
                <w:sz w:val="18"/>
                <w:szCs w:val="18"/>
                <w:highlight w:val="yellow"/>
              </w:rPr>
            </w:pPr>
            <w:r w:rsidRPr="00BC7CF9">
              <w:rPr>
                <w:sz w:val="18"/>
                <w:szCs w:val="18"/>
              </w:rPr>
              <w:t>0</w:t>
            </w:r>
          </w:p>
        </w:tc>
        <w:tc>
          <w:tcPr>
            <w:tcW w:w="1229" w:type="dxa"/>
            <w:tcBorders>
              <w:top w:val="nil"/>
              <w:bottom w:val="nil"/>
            </w:tcBorders>
            <w:noWrap/>
            <w:vAlign w:val="center"/>
            <w:hideMark/>
          </w:tcPr>
          <w:p w14:paraId="2975A0BD" w14:textId="1EE114DD" w:rsidR="00BC7CF9" w:rsidRPr="00BC7CF9" w:rsidRDefault="00BC7CF9" w:rsidP="00BC7CF9">
            <w:pPr>
              <w:jc w:val="right"/>
              <w:rPr>
                <w:b/>
                <w:bCs/>
                <w:sz w:val="18"/>
                <w:szCs w:val="18"/>
                <w:highlight w:val="yellow"/>
              </w:rPr>
            </w:pPr>
            <w:r w:rsidRPr="00BC7CF9">
              <w:rPr>
                <w:b/>
                <w:bCs/>
                <w:sz w:val="18"/>
                <w:szCs w:val="18"/>
              </w:rPr>
              <w:t>(1,004)</w:t>
            </w:r>
          </w:p>
        </w:tc>
      </w:tr>
      <w:tr w:rsidR="00BC7CF9" w:rsidRPr="00581F1D" w14:paraId="1F41E8B0" w14:textId="77777777" w:rsidTr="00D34780">
        <w:trPr>
          <w:trHeight w:val="510"/>
        </w:trPr>
        <w:tc>
          <w:tcPr>
            <w:tcW w:w="1082" w:type="dxa"/>
            <w:tcBorders>
              <w:top w:val="nil"/>
              <w:bottom w:val="nil"/>
            </w:tcBorders>
            <w:noWrap/>
            <w:vAlign w:val="center"/>
            <w:hideMark/>
          </w:tcPr>
          <w:p w14:paraId="56C1E295" w14:textId="47DA7D79" w:rsidR="00BC7CF9" w:rsidRPr="00C144F6" w:rsidRDefault="00BC7CF9" w:rsidP="00BC7CF9">
            <w:pPr>
              <w:jc w:val="right"/>
              <w:rPr>
                <w:sz w:val="18"/>
                <w:szCs w:val="18"/>
              </w:rPr>
            </w:pPr>
            <w:r w:rsidRPr="00C144F6">
              <w:rPr>
                <w:sz w:val="18"/>
                <w:szCs w:val="18"/>
              </w:rPr>
              <w:t>0</w:t>
            </w:r>
          </w:p>
        </w:tc>
        <w:tc>
          <w:tcPr>
            <w:tcW w:w="1319" w:type="dxa"/>
            <w:tcBorders>
              <w:top w:val="nil"/>
              <w:bottom w:val="nil"/>
            </w:tcBorders>
            <w:noWrap/>
            <w:vAlign w:val="center"/>
            <w:hideMark/>
          </w:tcPr>
          <w:p w14:paraId="671E43D8" w14:textId="090E0899" w:rsidR="00BC7CF9" w:rsidRPr="00C144F6" w:rsidRDefault="00BC7CF9" w:rsidP="00BC7CF9">
            <w:pPr>
              <w:jc w:val="right"/>
              <w:rPr>
                <w:sz w:val="18"/>
                <w:szCs w:val="18"/>
              </w:rPr>
            </w:pPr>
            <w:r w:rsidRPr="00C144F6">
              <w:rPr>
                <w:sz w:val="18"/>
                <w:szCs w:val="18"/>
              </w:rPr>
              <w:t>687</w:t>
            </w:r>
          </w:p>
        </w:tc>
        <w:tc>
          <w:tcPr>
            <w:tcW w:w="923" w:type="dxa"/>
            <w:tcBorders>
              <w:top w:val="nil"/>
              <w:bottom w:val="nil"/>
            </w:tcBorders>
            <w:noWrap/>
            <w:vAlign w:val="center"/>
            <w:hideMark/>
          </w:tcPr>
          <w:p w14:paraId="0F1DADE2" w14:textId="308DD93A" w:rsidR="00BC7CF9" w:rsidRPr="00C144F6" w:rsidRDefault="00BC7CF9" w:rsidP="00BC7CF9">
            <w:pPr>
              <w:jc w:val="right"/>
              <w:rPr>
                <w:sz w:val="18"/>
                <w:szCs w:val="18"/>
              </w:rPr>
            </w:pPr>
            <w:r w:rsidRPr="00C144F6">
              <w:rPr>
                <w:sz w:val="18"/>
                <w:szCs w:val="18"/>
              </w:rPr>
              <w:t>0</w:t>
            </w:r>
          </w:p>
        </w:tc>
        <w:tc>
          <w:tcPr>
            <w:tcW w:w="1433" w:type="dxa"/>
            <w:tcBorders>
              <w:top w:val="nil"/>
              <w:bottom w:val="nil"/>
            </w:tcBorders>
            <w:noWrap/>
            <w:vAlign w:val="center"/>
            <w:hideMark/>
          </w:tcPr>
          <w:p w14:paraId="00A4669C" w14:textId="619ADBC4" w:rsidR="00BC7CF9" w:rsidRPr="00C144F6" w:rsidRDefault="00BC7CF9" w:rsidP="00BC7CF9">
            <w:pPr>
              <w:jc w:val="right"/>
              <w:rPr>
                <w:sz w:val="18"/>
                <w:szCs w:val="18"/>
              </w:rPr>
            </w:pPr>
            <w:r w:rsidRPr="00C144F6">
              <w:rPr>
                <w:sz w:val="18"/>
                <w:szCs w:val="18"/>
              </w:rPr>
              <w:t>(687)</w:t>
            </w:r>
          </w:p>
        </w:tc>
        <w:tc>
          <w:tcPr>
            <w:tcW w:w="1229" w:type="dxa"/>
            <w:tcBorders>
              <w:top w:val="nil"/>
              <w:bottom w:val="nil"/>
            </w:tcBorders>
            <w:noWrap/>
            <w:vAlign w:val="center"/>
            <w:hideMark/>
          </w:tcPr>
          <w:p w14:paraId="3E01284B" w14:textId="1CB2368B" w:rsidR="00BC7CF9" w:rsidRPr="00C144F6" w:rsidRDefault="00BC7CF9" w:rsidP="00BC7CF9">
            <w:pPr>
              <w:jc w:val="right"/>
              <w:rPr>
                <w:b/>
                <w:bCs/>
                <w:sz w:val="18"/>
                <w:szCs w:val="18"/>
              </w:rPr>
            </w:pPr>
            <w:r w:rsidRPr="00C144F6">
              <w:rPr>
                <w:b/>
                <w:bCs/>
                <w:sz w:val="18"/>
                <w:szCs w:val="18"/>
              </w:rPr>
              <w:t>0</w:t>
            </w:r>
          </w:p>
        </w:tc>
        <w:tc>
          <w:tcPr>
            <w:tcW w:w="3654" w:type="dxa"/>
            <w:tcBorders>
              <w:top w:val="nil"/>
              <w:bottom w:val="nil"/>
            </w:tcBorders>
            <w:hideMark/>
          </w:tcPr>
          <w:p w14:paraId="4D7392DF" w14:textId="77777777" w:rsidR="00BC7CF9" w:rsidRPr="00C144F6" w:rsidRDefault="00BC7CF9" w:rsidP="00BC7CF9">
            <w:pPr>
              <w:rPr>
                <w:sz w:val="18"/>
                <w:szCs w:val="18"/>
              </w:rPr>
            </w:pPr>
            <w:r w:rsidRPr="00C144F6">
              <w:rPr>
                <w:sz w:val="18"/>
                <w:szCs w:val="18"/>
              </w:rPr>
              <w:t>Assets reclassified (to)/from Assets Under Construction</w:t>
            </w:r>
          </w:p>
        </w:tc>
        <w:tc>
          <w:tcPr>
            <w:tcW w:w="1082" w:type="dxa"/>
            <w:tcBorders>
              <w:top w:val="nil"/>
              <w:bottom w:val="nil"/>
            </w:tcBorders>
            <w:noWrap/>
            <w:vAlign w:val="center"/>
            <w:hideMark/>
          </w:tcPr>
          <w:p w14:paraId="65D66135" w14:textId="1EEA04A9" w:rsidR="00BC7CF9" w:rsidRPr="00BC7CF9" w:rsidRDefault="00BC7CF9" w:rsidP="00BC7CF9">
            <w:pPr>
              <w:jc w:val="right"/>
              <w:rPr>
                <w:sz w:val="18"/>
                <w:szCs w:val="18"/>
              </w:rPr>
            </w:pPr>
            <w:r w:rsidRPr="00BC7CF9">
              <w:rPr>
                <w:sz w:val="18"/>
                <w:szCs w:val="18"/>
              </w:rPr>
              <w:t>0</w:t>
            </w:r>
          </w:p>
        </w:tc>
        <w:tc>
          <w:tcPr>
            <w:tcW w:w="1384" w:type="dxa"/>
            <w:tcBorders>
              <w:top w:val="nil"/>
              <w:bottom w:val="nil"/>
            </w:tcBorders>
            <w:noWrap/>
            <w:vAlign w:val="center"/>
            <w:hideMark/>
          </w:tcPr>
          <w:p w14:paraId="6C5C132E" w14:textId="25459B28" w:rsidR="00BC7CF9" w:rsidRPr="00BC7CF9" w:rsidRDefault="00BC7CF9" w:rsidP="00BC7CF9">
            <w:pPr>
              <w:jc w:val="right"/>
              <w:rPr>
                <w:sz w:val="18"/>
                <w:szCs w:val="18"/>
                <w:highlight w:val="yellow"/>
              </w:rPr>
            </w:pPr>
            <w:r w:rsidRPr="00BC7CF9">
              <w:rPr>
                <w:sz w:val="18"/>
                <w:szCs w:val="18"/>
              </w:rPr>
              <w:t>1,427</w:t>
            </w:r>
          </w:p>
        </w:tc>
        <w:tc>
          <w:tcPr>
            <w:tcW w:w="923" w:type="dxa"/>
            <w:tcBorders>
              <w:top w:val="nil"/>
              <w:bottom w:val="nil"/>
            </w:tcBorders>
            <w:noWrap/>
            <w:vAlign w:val="center"/>
            <w:hideMark/>
          </w:tcPr>
          <w:p w14:paraId="2358BF41" w14:textId="07C32894" w:rsidR="00BC7CF9" w:rsidRPr="00BC7CF9" w:rsidRDefault="00BC7CF9" w:rsidP="00BC7CF9">
            <w:pPr>
              <w:jc w:val="right"/>
              <w:rPr>
                <w:sz w:val="18"/>
                <w:szCs w:val="18"/>
                <w:highlight w:val="yellow"/>
              </w:rPr>
            </w:pPr>
            <w:r w:rsidRPr="00BC7CF9">
              <w:rPr>
                <w:sz w:val="18"/>
                <w:szCs w:val="18"/>
              </w:rPr>
              <w:t>0</w:t>
            </w:r>
          </w:p>
        </w:tc>
        <w:tc>
          <w:tcPr>
            <w:tcW w:w="1433" w:type="dxa"/>
            <w:tcBorders>
              <w:top w:val="nil"/>
              <w:bottom w:val="nil"/>
            </w:tcBorders>
            <w:noWrap/>
            <w:vAlign w:val="center"/>
            <w:hideMark/>
          </w:tcPr>
          <w:p w14:paraId="1EADD7B0" w14:textId="279CD033" w:rsidR="00BC7CF9" w:rsidRPr="00BC7CF9" w:rsidRDefault="00BC7CF9" w:rsidP="00BC7CF9">
            <w:pPr>
              <w:jc w:val="right"/>
              <w:rPr>
                <w:sz w:val="18"/>
                <w:szCs w:val="18"/>
                <w:highlight w:val="yellow"/>
              </w:rPr>
            </w:pPr>
            <w:r w:rsidRPr="00BC7CF9">
              <w:rPr>
                <w:sz w:val="18"/>
                <w:szCs w:val="18"/>
              </w:rPr>
              <w:t>(1,427)</w:t>
            </w:r>
          </w:p>
        </w:tc>
        <w:tc>
          <w:tcPr>
            <w:tcW w:w="1229" w:type="dxa"/>
            <w:tcBorders>
              <w:top w:val="nil"/>
              <w:bottom w:val="nil"/>
            </w:tcBorders>
            <w:noWrap/>
            <w:vAlign w:val="center"/>
            <w:hideMark/>
          </w:tcPr>
          <w:p w14:paraId="0E3841D3" w14:textId="08C5624B" w:rsidR="00BC7CF9" w:rsidRPr="00BC7CF9" w:rsidRDefault="00BC7CF9" w:rsidP="00BC7CF9">
            <w:pPr>
              <w:jc w:val="right"/>
              <w:rPr>
                <w:b/>
                <w:bCs/>
                <w:sz w:val="18"/>
                <w:szCs w:val="18"/>
                <w:highlight w:val="yellow"/>
              </w:rPr>
            </w:pPr>
            <w:r w:rsidRPr="00BC7CF9">
              <w:rPr>
                <w:b/>
                <w:bCs/>
                <w:sz w:val="18"/>
                <w:szCs w:val="18"/>
              </w:rPr>
              <w:t>0</w:t>
            </w:r>
          </w:p>
        </w:tc>
      </w:tr>
      <w:tr w:rsidR="00BC7CF9" w:rsidRPr="00581F1D" w14:paraId="09ABF4B8" w14:textId="77777777" w:rsidTr="00D34780">
        <w:trPr>
          <w:trHeight w:val="255"/>
        </w:trPr>
        <w:tc>
          <w:tcPr>
            <w:tcW w:w="1082" w:type="dxa"/>
            <w:tcBorders>
              <w:top w:val="nil"/>
            </w:tcBorders>
            <w:noWrap/>
            <w:vAlign w:val="center"/>
            <w:hideMark/>
          </w:tcPr>
          <w:p w14:paraId="3E8861C8" w14:textId="58F75C4B" w:rsidR="00BC7CF9" w:rsidRPr="00C144F6" w:rsidRDefault="00BC7CF9" w:rsidP="00BC7CF9">
            <w:pPr>
              <w:jc w:val="right"/>
              <w:rPr>
                <w:sz w:val="18"/>
                <w:szCs w:val="18"/>
              </w:rPr>
            </w:pPr>
            <w:r w:rsidRPr="00C144F6">
              <w:rPr>
                <w:sz w:val="18"/>
                <w:szCs w:val="18"/>
              </w:rPr>
              <w:t>(1)</w:t>
            </w:r>
          </w:p>
        </w:tc>
        <w:tc>
          <w:tcPr>
            <w:tcW w:w="1319" w:type="dxa"/>
            <w:tcBorders>
              <w:top w:val="nil"/>
            </w:tcBorders>
            <w:noWrap/>
            <w:vAlign w:val="center"/>
            <w:hideMark/>
          </w:tcPr>
          <w:p w14:paraId="111C1831" w14:textId="25ED172E" w:rsidR="00BC7CF9" w:rsidRPr="00C144F6" w:rsidRDefault="00BC7CF9" w:rsidP="00BC7CF9">
            <w:pPr>
              <w:jc w:val="right"/>
              <w:rPr>
                <w:sz w:val="18"/>
                <w:szCs w:val="18"/>
              </w:rPr>
            </w:pPr>
            <w:r w:rsidRPr="00C144F6">
              <w:rPr>
                <w:sz w:val="18"/>
                <w:szCs w:val="18"/>
              </w:rPr>
              <w:t>17</w:t>
            </w:r>
          </w:p>
        </w:tc>
        <w:tc>
          <w:tcPr>
            <w:tcW w:w="923" w:type="dxa"/>
            <w:tcBorders>
              <w:top w:val="nil"/>
            </w:tcBorders>
            <w:noWrap/>
            <w:vAlign w:val="center"/>
            <w:hideMark/>
          </w:tcPr>
          <w:p w14:paraId="7DD8BDCE" w14:textId="56BE6942" w:rsidR="00BC7CF9" w:rsidRPr="00C144F6" w:rsidRDefault="00BC7CF9" w:rsidP="00BC7CF9">
            <w:pPr>
              <w:jc w:val="right"/>
              <w:rPr>
                <w:sz w:val="18"/>
                <w:szCs w:val="18"/>
              </w:rPr>
            </w:pPr>
            <w:r w:rsidRPr="00C144F6">
              <w:rPr>
                <w:sz w:val="18"/>
                <w:szCs w:val="18"/>
              </w:rPr>
              <w:t>0</w:t>
            </w:r>
          </w:p>
        </w:tc>
        <w:tc>
          <w:tcPr>
            <w:tcW w:w="1433" w:type="dxa"/>
            <w:tcBorders>
              <w:top w:val="nil"/>
            </w:tcBorders>
            <w:noWrap/>
            <w:vAlign w:val="center"/>
            <w:hideMark/>
          </w:tcPr>
          <w:p w14:paraId="7EF675E7" w14:textId="5C8D0F0A" w:rsidR="00BC7CF9" w:rsidRPr="00C144F6" w:rsidRDefault="00BC7CF9" w:rsidP="00BC7CF9">
            <w:pPr>
              <w:jc w:val="right"/>
              <w:rPr>
                <w:sz w:val="18"/>
                <w:szCs w:val="18"/>
              </w:rPr>
            </w:pPr>
            <w:r w:rsidRPr="00C144F6">
              <w:rPr>
                <w:sz w:val="18"/>
                <w:szCs w:val="18"/>
              </w:rPr>
              <w:t>0</w:t>
            </w:r>
          </w:p>
        </w:tc>
        <w:tc>
          <w:tcPr>
            <w:tcW w:w="1229" w:type="dxa"/>
            <w:tcBorders>
              <w:top w:val="nil"/>
            </w:tcBorders>
            <w:noWrap/>
            <w:vAlign w:val="center"/>
            <w:hideMark/>
          </w:tcPr>
          <w:p w14:paraId="501618AD" w14:textId="1230BAAE" w:rsidR="00BC7CF9" w:rsidRPr="00C144F6" w:rsidRDefault="00BC7CF9" w:rsidP="00BC7CF9">
            <w:pPr>
              <w:jc w:val="right"/>
              <w:rPr>
                <w:b/>
                <w:bCs/>
                <w:sz w:val="18"/>
                <w:szCs w:val="18"/>
              </w:rPr>
            </w:pPr>
            <w:r w:rsidRPr="00C144F6">
              <w:rPr>
                <w:b/>
                <w:bCs/>
                <w:sz w:val="18"/>
                <w:szCs w:val="18"/>
              </w:rPr>
              <w:t>16</w:t>
            </w:r>
          </w:p>
        </w:tc>
        <w:tc>
          <w:tcPr>
            <w:tcW w:w="3654" w:type="dxa"/>
            <w:tcBorders>
              <w:top w:val="nil"/>
            </w:tcBorders>
            <w:hideMark/>
          </w:tcPr>
          <w:p w14:paraId="7ABD8521" w14:textId="77777777" w:rsidR="00BC7CF9" w:rsidRPr="00C144F6" w:rsidRDefault="00BC7CF9" w:rsidP="00BC7CF9">
            <w:pPr>
              <w:rPr>
                <w:sz w:val="18"/>
                <w:szCs w:val="18"/>
              </w:rPr>
            </w:pPr>
            <w:r w:rsidRPr="00C144F6">
              <w:rPr>
                <w:sz w:val="18"/>
                <w:szCs w:val="18"/>
              </w:rPr>
              <w:t>Correction of classification</w:t>
            </w:r>
          </w:p>
        </w:tc>
        <w:tc>
          <w:tcPr>
            <w:tcW w:w="1082" w:type="dxa"/>
            <w:tcBorders>
              <w:top w:val="nil"/>
            </w:tcBorders>
            <w:noWrap/>
            <w:vAlign w:val="center"/>
            <w:hideMark/>
          </w:tcPr>
          <w:p w14:paraId="53A92C7D" w14:textId="3C6C9A42" w:rsidR="00BC7CF9" w:rsidRPr="00BC7CF9" w:rsidRDefault="00BC7CF9" w:rsidP="00BC7CF9">
            <w:pPr>
              <w:jc w:val="right"/>
              <w:rPr>
                <w:sz w:val="18"/>
                <w:szCs w:val="18"/>
              </w:rPr>
            </w:pPr>
            <w:r w:rsidRPr="00BC7CF9">
              <w:rPr>
                <w:sz w:val="18"/>
                <w:szCs w:val="18"/>
              </w:rPr>
              <w:t>0</w:t>
            </w:r>
          </w:p>
        </w:tc>
        <w:tc>
          <w:tcPr>
            <w:tcW w:w="1384" w:type="dxa"/>
            <w:tcBorders>
              <w:top w:val="nil"/>
            </w:tcBorders>
            <w:noWrap/>
            <w:vAlign w:val="center"/>
            <w:hideMark/>
          </w:tcPr>
          <w:p w14:paraId="1C1C87A9" w14:textId="54B09669" w:rsidR="00BC7CF9" w:rsidRPr="00BC7CF9" w:rsidRDefault="00BC7CF9" w:rsidP="00BC7CF9">
            <w:pPr>
              <w:jc w:val="right"/>
              <w:rPr>
                <w:sz w:val="18"/>
                <w:szCs w:val="18"/>
                <w:highlight w:val="yellow"/>
              </w:rPr>
            </w:pPr>
            <w:r w:rsidRPr="00BC7CF9">
              <w:rPr>
                <w:sz w:val="18"/>
                <w:szCs w:val="18"/>
              </w:rPr>
              <w:t>0</w:t>
            </w:r>
          </w:p>
        </w:tc>
        <w:tc>
          <w:tcPr>
            <w:tcW w:w="923" w:type="dxa"/>
            <w:tcBorders>
              <w:top w:val="nil"/>
            </w:tcBorders>
            <w:noWrap/>
            <w:vAlign w:val="center"/>
            <w:hideMark/>
          </w:tcPr>
          <w:p w14:paraId="0D8D267B" w14:textId="7C77E0CC" w:rsidR="00BC7CF9" w:rsidRPr="00BC7CF9" w:rsidRDefault="00BC7CF9" w:rsidP="00BC7CF9">
            <w:pPr>
              <w:jc w:val="right"/>
              <w:rPr>
                <w:sz w:val="18"/>
                <w:szCs w:val="18"/>
                <w:highlight w:val="yellow"/>
              </w:rPr>
            </w:pPr>
            <w:r w:rsidRPr="00BC7CF9">
              <w:rPr>
                <w:sz w:val="18"/>
                <w:szCs w:val="18"/>
              </w:rPr>
              <w:t>0</w:t>
            </w:r>
          </w:p>
        </w:tc>
        <w:tc>
          <w:tcPr>
            <w:tcW w:w="1433" w:type="dxa"/>
            <w:tcBorders>
              <w:top w:val="nil"/>
            </w:tcBorders>
            <w:noWrap/>
            <w:vAlign w:val="center"/>
            <w:hideMark/>
          </w:tcPr>
          <w:p w14:paraId="7B09E61E" w14:textId="4D53EA95" w:rsidR="00BC7CF9" w:rsidRPr="00BC7CF9" w:rsidRDefault="00BC7CF9" w:rsidP="00BC7CF9">
            <w:pPr>
              <w:jc w:val="right"/>
              <w:rPr>
                <w:sz w:val="18"/>
                <w:szCs w:val="18"/>
                <w:highlight w:val="yellow"/>
              </w:rPr>
            </w:pPr>
            <w:r w:rsidRPr="00BC7CF9">
              <w:rPr>
                <w:sz w:val="18"/>
                <w:szCs w:val="18"/>
              </w:rPr>
              <w:t>0</w:t>
            </w:r>
          </w:p>
        </w:tc>
        <w:tc>
          <w:tcPr>
            <w:tcW w:w="1229" w:type="dxa"/>
            <w:tcBorders>
              <w:top w:val="nil"/>
            </w:tcBorders>
            <w:noWrap/>
            <w:vAlign w:val="center"/>
            <w:hideMark/>
          </w:tcPr>
          <w:p w14:paraId="45CDF7E5" w14:textId="7254575B" w:rsidR="00BC7CF9" w:rsidRPr="00BC7CF9" w:rsidRDefault="00BC7CF9" w:rsidP="00BC7CF9">
            <w:pPr>
              <w:jc w:val="right"/>
              <w:rPr>
                <w:b/>
                <w:bCs/>
                <w:sz w:val="18"/>
                <w:szCs w:val="18"/>
                <w:highlight w:val="yellow"/>
              </w:rPr>
            </w:pPr>
            <w:r w:rsidRPr="00BC7CF9">
              <w:rPr>
                <w:b/>
                <w:bCs/>
                <w:sz w:val="18"/>
                <w:szCs w:val="18"/>
              </w:rPr>
              <w:t>0</w:t>
            </w:r>
          </w:p>
        </w:tc>
      </w:tr>
      <w:tr w:rsidR="00BC7CF9" w:rsidRPr="002D480A" w14:paraId="26FAED8B" w14:textId="77777777" w:rsidTr="002D480A">
        <w:trPr>
          <w:trHeight w:val="255"/>
        </w:trPr>
        <w:tc>
          <w:tcPr>
            <w:tcW w:w="1082" w:type="dxa"/>
            <w:shd w:val="clear" w:color="auto" w:fill="C00000"/>
            <w:noWrap/>
            <w:vAlign w:val="center"/>
            <w:hideMark/>
          </w:tcPr>
          <w:p w14:paraId="24D7F93B" w14:textId="449382D0"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54,624</w:t>
            </w:r>
          </w:p>
        </w:tc>
        <w:tc>
          <w:tcPr>
            <w:tcW w:w="1319" w:type="dxa"/>
            <w:shd w:val="clear" w:color="auto" w:fill="C00000"/>
            <w:noWrap/>
            <w:vAlign w:val="center"/>
            <w:hideMark/>
          </w:tcPr>
          <w:p w14:paraId="0C8123BB" w14:textId="3E4A339C"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23,564</w:t>
            </w:r>
          </w:p>
        </w:tc>
        <w:tc>
          <w:tcPr>
            <w:tcW w:w="923" w:type="dxa"/>
            <w:shd w:val="clear" w:color="auto" w:fill="C00000"/>
            <w:noWrap/>
            <w:vAlign w:val="center"/>
            <w:hideMark/>
          </w:tcPr>
          <w:p w14:paraId="5144617F" w14:textId="141C5848"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37</w:t>
            </w:r>
          </w:p>
        </w:tc>
        <w:tc>
          <w:tcPr>
            <w:tcW w:w="1433" w:type="dxa"/>
            <w:shd w:val="clear" w:color="auto" w:fill="C00000"/>
            <w:noWrap/>
            <w:vAlign w:val="center"/>
            <w:hideMark/>
          </w:tcPr>
          <w:p w14:paraId="475D378D" w14:textId="522EEE96"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4,777</w:t>
            </w:r>
          </w:p>
        </w:tc>
        <w:tc>
          <w:tcPr>
            <w:tcW w:w="1229" w:type="dxa"/>
            <w:shd w:val="clear" w:color="auto" w:fill="C00000"/>
            <w:noWrap/>
            <w:vAlign w:val="center"/>
            <w:hideMark/>
          </w:tcPr>
          <w:p w14:paraId="5E290412" w14:textId="75D31B14"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83,002</w:t>
            </w:r>
          </w:p>
        </w:tc>
        <w:tc>
          <w:tcPr>
            <w:tcW w:w="3654" w:type="dxa"/>
            <w:shd w:val="clear" w:color="auto" w:fill="C00000"/>
            <w:hideMark/>
          </w:tcPr>
          <w:p w14:paraId="668E1D4C" w14:textId="77777777" w:rsidR="00BC7CF9" w:rsidRPr="002D480A" w:rsidRDefault="00BC7CF9" w:rsidP="00BC7CF9">
            <w:pPr>
              <w:rPr>
                <w:b/>
                <w:bCs/>
                <w:color w:val="FFFFFF" w:themeColor="background1"/>
                <w:sz w:val="18"/>
                <w:szCs w:val="18"/>
              </w:rPr>
            </w:pPr>
            <w:r w:rsidRPr="002D480A">
              <w:rPr>
                <w:b/>
                <w:bCs/>
                <w:color w:val="FFFFFF" w:themeColor="background1"/>
                <w:sz w:val="18"/>
                <w:szCs w:val="18"/>
              </w:rPr>
              <w:t xml:space="preserve">At 31 March </w:t>
            </w:r>
          </w:p>
        </w:tc>
        <w:tc>
          <w:tcPr>
            <w:tcW w:w="1082" w:type="dxa"/>
            <w:shd w:val="clear" w:color="auto" w:fill="C00000"/>
            <w:noWrap/>
            <w:vAlign w:val="center"/>
            <w:hideMark/>
          </w:tcPr>
          <w:p w14:paraId="7506E8FD" w14:textId="56CBA04B" w:rsidR="00BC7CF9" w:rsidRPr="002D480A" w:rsidRDefault="00BC7CF9" w:rsidP="00BC7CF9">
            <w:pPr>
              <w:jc w:val="right"/>
              <w:rPr>
                <w:b/>
                <w:bCs/>
                <w:color w:val="FFFFFF" w:themeColor="background1"/>
                <w:sz w:val="18"/>
                <w:szCs w:val="18"/>
              </w:rPr>
            </w:pPr>
            <w:r w:rsidRPr="002D480A">
              <w:rPr>
                <w:b/>
                <w:bCs/>
                <w:color w:val="FFFFFF" w:themeColor="background1"/>
                <w:sz w:val="18"/>
                <w:szCs w:val="18"/>
              </w:rPr>
              <w:t>56,921</w:t>
            </w:r>
          </w:p>
        </w:tc>
        <w:tc>
          <w:tcPr>
            <w:tcW w:w="1384" w:type="dxa"/>
            <w:shd w:val="clear" w:color="auto" w:fill="C00000"/>
            <w:noWrap/>
            <w:vAlign w:val="center"/>
            <w:hideMark/>
          </w:tcPr>
          <w:p w14:paraId="25251FD5" w14:textId="636B9F72" w:rsidR="00BC7CF9" w:rsidRPr="002D480A" w:rsidRDefault="00BC7CF9" w:rsidP="00BC7CF9">
            <w:pPr>
              <w:jc w:val="right"/>
              <w:rPr>
                <w:b/>
                <w:bCs/>
                <w:color w:val="FFFFFF" w:themeColor="background1"/>
                <w:sz w:val="18"/>
                <w:szCs w:val="18"/>
                <w:highlight w:val="yellow"/>
              </w:rPr>
            </w:pPr>
            <w:r w:rsidRPr="002D480A">
              <w:rPr>
                <w:b/>
                <w:bCs/>
                <w:color w:val="FFFFFF" w:themeColor="background1"/>
                <w:sz w:val="18"/>
                <w:szCs w:val="18"/>
              </w:rPr>
              <w:t>25,835</w:t>
            </w:r>
          </w:p>
        </w:tc>
        <w:tc>
          <w:tcPr>
            <w:tcW w:w="923" w:type="dxa"/>
            <w:shd w:val="clear" w:color="auto" w:fill="C00000"/>
            <w:noWrap/>
            <w:vAlign w:val="center"/>
            <w:hideMark/>
          </w:tcPr>
          <w:p w14:paraId="1C42F3D7" w14:textId="0B8F9693" w:rsidR="00BC7CF9" w:rsidRPr="002D480A" w:rsidRDefault="00BC7CF9" w:rsidP="00BC7CF9">
            <w:pPr>
              <w:jc w:val="right"/>
              <w:rPr>
                <w:b/>
                <w:bCs/>
                <w:color w:val="FFFFFF" w:themeColor="background1"/>
                <w:sz w:val="18"/>
                <w:szCs w:val="18"/>
                <w:highlight w:val="yellow"/>
              </w:rPr>
            </w:pPr>
            <w:r w:rsidRPr="002D480A">
              <w:rPr>
                <w:b/>
                <w:bCs/>
                <w:color w:val="FFFFFF" w:themeColor="background1"/>
                <w:sz w:val="18"/>
                <w:szCs w:val="18"/>
              </w:rPr>
              <w:t>45</w:t>
            </w:r>
          </w:p>
        </w:tc>
        <w:tc>
          <w:tcPr>
            <w:tcW w:w="1433" w:type="dxa"/>
            <w:shd w:val="clear" w:color="auto" w:fill="C00000"/>
            <w:noWrap/>
            <w:vAlign w:val="center"/>
            <w:hideMark/>
          </w:tcPr>
          <w:p w14:paraId="4F914131" w14:textId="1C591321" w:rsidR="00BC7CF9" w:rsidRPr="002D480A" w:rsidRDefault="00BC7CF9" w:rsidP="00BC7CF9">
            <w:pPr>
              <w:jc w:val="right"/>
              <w:rPr>
                <w:b/>
                <w:bCs/>
                <w:color w:val="FFFFFF" w:themeColor="background1"/>
                <w:sz w:val="18"/>
                <w:szCs w:val="18"/>
                <w:highlight w:val="yellow"/>
              </w:rPr>
            </w:pPr>
            <w:r w:rsidRPr="002D480A">
              <w:rPr>
                <w:b/>
                <w:bCs/>
                <w:color w:val="FFFFFF" w:themeColor="background1"/>
                <w:sz w:val="18"/>
                <w:szCs w:val="18"/>
              </w:rPr>
              <w:t>5,727</w:t>
            </w:r>
          </w:p>
        </w:tc>
        <w:tc>
          <w:tcPr>
            <w:tcW w:w="1229" w:type="dxa"/>
            <w:shd w:val="clear" w:color="auto" w:fill="C00000"/>
            <w:noWrap/>
            <w:vAlign w:val="center"/>
            <w:hideMark/>
          </w:tcPr>
          <w:p w14:paraId="127ED696" w14:textId="450A3437" w:rsidR="00BC7CF9" w:rsidRPr="002D480A" w:rsidRDefault="00BC7CF9" w:rsidP="00BC7CF9">
            <w:pPr>
              <w:jc w:val="right"/>
              <w:rPr>
                <w:b/>
                <w:bCs/>
                <w:color w:val="FFFFFF" w:themeColor="background1"/>
                <w:sz w:val="18"/>
                <w:szCs w:val="18"/>
                <w:highlight w:val="yellow"/>
              </w:rPr>
            </w:pPr>
            <w:r w:rsidRPr="002D480A">
              <w:rPr>
                <w:b/>
                <w:bCs/>
                <w:color w:val="FFFFFF" w:themeColor="background1"/>
                <w:sz w:val="18"/>
                <w:szCs w:val="18"/>
              </w:rPr>
              <w:t>88,528</w:t>
            </w:r>
          </w:p>
        </w:tc>
      </w:tr>
    </w:tbl>
    <w:p w14:paraId="1645EFEC" w14:textId="2E86EF14" w:rsidR="00FC402E" w:rsidRPr="00581F1D" w:rsidRDefault="00FC402E" w:rsidP="00D82ABD">
      <w:pPr>
        <w:rPr>
          <w:sz w:val="18"/>
          <w:szCs w:val="18"/>
          <w:highlight w:val="yellow"/>
        </w:rPr>
      </w:pPr>
    </w:p>
    <w:p w14:paraId="379056EB" w14:textId="23B4738C" w:rsidR="00FC402E" w:rsidRPr="00C144F6" w:rsidRDefault="00FC402E" w:rsidP="00D82ABD">
      <w:pPr>
        <w:rPr>
          <w:sz w:val="18"/>
          <w:szCs w:val="18"/>
        </w:rPr>
        <w:sectPr w:rsidR="00FC402E" w:rsidRPr="00C144F6" w:rsidSect="003E01ED">
          <w:pgSz w:w="16838" w:h="11906" w:orient="landscape"/>
          <w:pgMar w:top="1077" w:right="1440" w:bottom="1077" w:left="1440" w:header="709" w:footer="709" w:gutter="0"/>
          <w:cols w:space="286"/>
          <w:titlePg/>
          <w:docGrid w:linePitch="360"/>
        </w:sectPr>
      </w:pPr>
    </w:p>
    <w:tbl>
      <w:tblPr>
        <w:tblStyle w:val="TableGrid"/>
        <w:tblW w:w="15635" w:type="dxa"/>
        <w:tblInd w:w="-856" w:type="dxa"/>
        <w:tblLook w:val="04A0" w:firstRow="1" w:lastRow="0" w:firstColumn="1" w:lastColumn="0" w:noHBand="0" w:noVBand="1"/>
      </w:tblPr>
      <w:tblGrid>
        <w:gridCol w:w="1082"/>
        <w:gridCol w:w="1320"/>
        <w:gridCol w:w="923"/>
        <w:gridCol w:w="1433"/>
        <w:gridCol w:w="1229"/>
        <w:gridCol w:w="3653"/>
        <w:gridCol w:w="1082"/>
        <w:gridCol w:w="1328"/>
        <w:gridCol w:w="923"/>
        <w:gridCol w:w="1433"/>
        <w:gridCol w:w="1229"/>
      </w:tblGrid>
      <w:tr w:rsidR="00C144F6" w:rsidRPr="00C144F6" w14:paraId="6C759394" w14:textId="77777777" w:rsidTr="00FC402E">
        <w:trPr>
          <w:trHeight w:val="255"/>
        </w:trPr>
        <w:tc>
          <w:tcPr>
            <w:tcW w:w="5987" w:type="dxa"/>
            <w:gridSpan w:val="5"/>
            <w:shd w:val="clear" w:color="auto" w:fill="C00000"/>
            <w:hideMark/>
          </w:tcPr>
          <w:p w14:paraId="33D7AFE2" w14:textId="47AF596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lastRenderedPageBreak/>
              <w:t>Accumulated Depreciation &amp; Impairment 2024/25</w:t>
            </w:r>
          </w:p>
        </w:tc>
        <w:tc>
          <w:tcPr>
            <w:tcW w:w="3653" w:type="dxa"/>
            <w:tcBorders>
              <w:bottom w:val="nil"/>
            </w:tcBorders>
            <w:shd w:val="clear" w:color="auto" w:fill="C00000"/>
            <w:hideMark/>
          </w:tcPr>
          <w:p w14:paraId="748331FD" w14:textId="77777777" w:rsidR="00C144F6" w:rsidRPr="00C144F6" w:rsidRDefault="00C144F6" w:rsidP="00C144F6">
            <w:pPr>
              <w:jc w:val="center"/>
              <w:rPr>
                <w:b/>
                <w:bCs/>
                <w:color w:val="FFFFFF" w:themeColor="background1"/>
                <w:sz w:val="18"/>
                <w:szCs w:val="18"/>
              </w:rPr>
            </w:pPr>
          </w:p>
        </w:tc>
        <w:tc>
          <w:tcPr>
            <w:tcW w:w="5995" w:type="dxa"/>
            <w:gridSpan w:val="5"/>
            <w:shd w:val="clear" w:color="auto" w:fill="C00000"/>
            <w:hideMark/>
          </w:tcPr>
          <w:p w14:paraId="68219C49" w14:textId="52EAEE35"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Accumulated Depreciation &amp; Impairment 202</w:t>
            </w:r>
            <w:r>
              <w:rPr>
                <w:b/>
                <w:bCs/>
                <w:color w:val="FFFFFF" w:themeColor="background1"/>
                <w:sz w:val="18"/>
                <w:szCs w:val="18"/>
              </w:rPr>
              <w:t>5</w:t>
            </w:r>
            <w:r w:rsidRPr="00C144F6">
              <w:rPr>
                <w:b/>
                <w:bCs/>
                <w:color w:val="FFFFFF" w:themeColor="background1"/>
                <w:sz w:val="18"/>
                <w:szCs w:val="18"/>
              </w:rPr>
              <w:t>/2</w:t>
            </w:r>
            <w:r>
              <w:rPr>
                <w:b/>
                <w:bCs/>
                <w:color w:val="FFFFFF" w:themeColor="background1"/>
                <w:sz w:val="18"/>
                <w:szCs w:val="18"/>
              </w:rPr>
              <w:t>6</w:t>
            </w:r>
          </w:p>
        </w:tc>
      </w:tr>
      <w:tr w:rsidR="00C144F6" w:rsidRPr="00581F1D" w14:paraId="31490DF7" w14:textId="77777777" w:rsidTr="00FC402E">
        <w:trPr>
          <w:trHeight w:val="1275"/>
        </w:trPr>
        <w:tc>
          <w:tcPr>
            <w:tcW w:w="1082" w:type="dxa"/>
            <w:shd w:val="clear" w:color="auto" w:fill="C00000"/>
            <w:hideMark/>
          </w:tcPr>
          <w:p w14:paraId="75AB86A7"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Other Land and Buildings               £000</w:t>
            </w:r>
          </w:p>
        </w:tc>
        <w:tc>
          <w:tcPr>
            <w:tcW w:w="1320" w:type="dxa"/>
            <w:shd w:val="clear" w:color="auto" w:fill="C00000"/>
            <w:hideMark/>
          </w:tcPr>
          <w:p w14:paraId="5059B877"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Vehicles, Plant, Furniture &amp; Equipment                             £000</w:t>
            </w:r>
          </w:p>
        </w:tc>
        <w:tc>
          <w:tcPr>
            <w:tcW w:w="923" w:type="dxa"/>
            <w:shd w:val="clear" w:color="auto" w:fill="C00000"/>
            <w:hideMark/>
          </w:tcPr>
          <w:p w14:paraId="1D069A8E"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Surplus Assets                    £000</w:t>
            </w:r>
          </w:p>
        </w:tc>
        <w:tc>
          <w:tcPr>
            <w:tcW w:w="1433" w:type="dxa"/>
            <w:shd w:val="clear" w:color="auto" w:fill="C00000"/>
            <w:hideMark/>
          </w:tcPr>
          <w:p w14:paraId="2163ED97"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Assets Under Construction                           £000</w:t>
            </w:r>
          </w:p>
        </w:tc>
        <w:tc>
          <w:tcPr>
            <w:tcW w:w="1229" w:type="dxa"/>
            <w:shd w:val="clear" w:color="auto" w:fill="C00000"/>
            <w:hideMark/>
          </w:tcPr>
          <w:p w14:paraId="119E6F95"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Total Property, Plant &amp; Equipment                      £000</w:t>
            </w:r>
          </w:p>
        </w:tc>
        <w:tc>
          <w:tcPr>
            <w:tcW w:w="3653" w:type="dxa"/>
            <w:tcBorders>
              <w:top w:val="nil"/>
            </w:tcBorders>
            <w:shd w:val="clear" w:color="auto" w:fill="C00000"/>
            <w:hideMark/>
          </w:tcPr>
          <w:p w14:paraId="062B63AD" w14:textId="77777777" w:rsidR="00C144F6" w:rsidRPr="00C144F6" w:rsidRDefault="00C144F6" w:rsidP="00C144F6">
            <w:pPr>
              <w:jc w:val="center"/>
              <w:rPr>
                <w:b/>
                <w:bCs/>
                <w:sz w:val="18"/>
                <w:szCs w:val="18"/>
              </w:rPr>
            </w:pPr>
            <w:r w:rsidRPr="00C144F6">
              <w:rPr>
                <w:b/>
                <w:bCs/>
                <w:color w:val="FFFFFF" w:themeColor="background1"/>
                <w:sz w:val="18"/>
                <w:szCs w:val="18"/>
              </w:rPr>
              <w:t> </w:t>
            </w:r>
          </w:p>
        </w:tc>
        <w:tc>
          <w:tcPr>
            <w:tcW w:w="1082" w:type="dxa"/>
            <w:shd w:val="clear" w:color="auto" w:fill="C00000"/>
            <w:hideMark/>
          </w:tcPr>
          <w:p w14:paraId="499B8E55"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Other Land and Buildings               £000</w:t>
            </w:r>
          </w:p>
        </w:tc>
        <w:tc>
          <w:tcPr>
            <w:tcW w:w="1328" w:type="dxa"/>
            <w:shd w:val="clear" w:color="auto" w:fill="C00000"/>
            <w:hideMark/>
          </w:tcPr>
          <w:p w14:paraId="6FB02C57"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Vehicles, Plant, Furniture &amp; Equipment                             £000</w:t>
            </w:r>
          </w:p>
        </w:tc>
        <w:tc>
          <w:tcPr>
            <w:tcW w:w="923" w:type="dxa"/>
            <w:shd w:val="clear" w:color="auto" w:fill="C00000"/>
            <w:hideMark/>
          </w:tcPr>
          <w:p w14:paraId="54A20129"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Surplus Assets                    £000</w:t>
            </w:r>
          </w:p>
        </w:tc>
        <w:tc>
          <w:tcPr>
            <w:tcW w:w="1433" w:type="dxa"/>
            <w:shd w:val="clear" w:color="auto" w:fill="C00000"/>
            <w:hideMark/>
          </w:tcPr>
          <w:p w14:paraId="66136FF6"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Assets Under Construction                           £000</w:t>
            </w:r>
          </w:p>
        </w:tc>
        <w:tc>
          <w:tcPr>
            <w:tcW w:w="1229" w:type="dxa"/>
            <w:shd w:val="clear" w:color="auto" w:fill="C00000"/>
            <w:hideMark/>
          </w:tcPr>
          <w:p w14:paraId="12BB2A0E" w14:textId="77777777" w:rsidR="00C144F6" w:rsidRPr="00C144F6" w:rsidRDefault="00C144F6" w:rsidP="00C144F6">
            <w:pPr>
              <w:jc w:val="center"/>
              <w:rPr>
                <w:b/>
                <w:bCs/>
                <w:color w:val="FFFFFF" w:themeColor="background1"/>
                <w:sz w:val="18"/>
                <w:szCs w:val="18"/>
              </w:rPr>
            </w:pPr>
            <w:r w:rsidRPr="00C144F6">
              <w:rPr>
                <w:b/>
                <w:bCs/>
                <w:color w:val="FFFFFF" w:themeColor="background1"/>
                <w:sz w:val="18"/>
                <w:szCs w:val="18"/>
              </w:rPr>
              <w:t>Total Property, Plant &amp; Equipment                      £000</w:t>
            </w:r>
          </w:p>
        </w:tc>
      </w:tr>
      <w:tr w:rsidR="00C144F6" w:rsidRPr="00581F1D" w14:paraId="446F0B77" w14:textId="77777777" w:rsidTr="00AF2319">
        <w:trPr>
          <w:trHeight w:val="255"/>
        </w:trPr>
        <w:tc>
          <w:tcPr>
            <w:tcW w:w="1082" w:type="dxa"/>
            <w:tcBorders>
              <w:bottom w:val="single" w:sz="4" w:space="0" w:color="000000" w:themeColor="text1"/>
            </w:tcBorders>
            <w:noWrap/>
            <w:vAlign w:val="center"/>
            <w:hideMark/>
          </w:tcPr>
          <w:p w14:paraId="5AA97D05" w14:textId="2001D524" w:rsidR="00C144F6" w:rsidRPr="00C144F6" w:rsidRDefault="00C144F6" w:rsidP="00C144F6">
            <w:pPr>
              <w:jc w:val="right"/>
              <w:rPr>
                <w:b/>
                <w:bCs/>
                <w:sz w:val="18"/>
                <w:szCs w:val="18"/>
              </w:rPr>
            </w:pPr>
            <w:r w:rsidRPr="00C144F6">
              <w:rPr>
                <w:b/>
                <w:bCs/>
                <w:sz w:val="18"/>
                <w:szCs w:val="18"/>
              </w:rPr>
              <w:t>(415)</w:t>
            </w:r>
          </w:p>
        </w:tc>
        <w:tc>
          <w:tcPr>
            <w:tcW w:w="1320" w:type="dxa"/>
            <w:tcBorders>
              <w:bottom w:val="single" w:sz="4" w:space="0" w:color="000000" w:themeColor="text1"/>
            </w:tcBorders>
            <w:noWrap/>
            <w:vAlign w:val="center"/>
            <w:hideMark/>
          </w:tcPr>
          <w:p w14:paraId="332DFCD0" w14:textId="07914747" w:rsidR="00C144F6" w:rsidRPr="00C144F6" w:rsidRDefault="00C144F6" w:rsidP="00C144F6">
            <w:pPr>
              <w:jc w:val="right"/>
              <w:rPr>
                <w:b/>
                <w:bCs/>
                <w:sz w:val="18"/>
                <w:szCs w:val="18"/>
              </w:rPr>
            </w:pPr>
            <w:r w:rsidRPr="00C144F6">
              <w:rPr>
                <w:b/>
                <w:bCs/>
                <w:sz w:val="18"/>
                <w:szCs w:val="18"/>
              </w:rPr>
              <w:t>(17,174)</w:t>
            </w:r>
          </w:p>
        </w:tc>
        <w:tc>
          <w:tcPr>
            <w:tcW w:w="923" w:type="dxa"/>
            <w:tcBorders>
              <w:bottom w:val="single" w:sz="4" w:space="0" w:color="000000" w:themeColor="text1"/>
            </w:tcBorders>
            <w:noWrap/>
            <w:vAlign w:val="center"/>
            <w:hideMark/>
          </w:tcPr>
          <w:p w14:paraId="064882CB" w14:textId="160B81D4" w:rsidR="00C144F6" w:rsidRPr="00C144F6" w:rsidRDefault="00C144F6" w:rsidP="00C144F6">
            <w:pPr>
              <w:jc w:val="right"/>
              <w:rPr>
                <w:b/>
                <w:bCs/>
                <w:sz w:val="18"/>
                <w:szCs w:val="18"/>
              </w:rPr>
            </w:pPr>
            <w:r w:rsidRPr="00C144F6">
              <w:rPr>
                <w:b/>
                <w:bCs/>
                <w:sz w:val="18"/>
                <w:szCs w:val="18"/>
              </w:rPr>
              <w:t>0</w:t>
            </w:r>
          </w:p>
        </w:tc>
        <w:tc>
          <w:tcPr>
            <w:tcW w:w="1433" w:type="dxa"/>
            <w:tcBorders>
              <w:bottom w:val="single" w:sz="4" w:space="0" w:color="000000" w:themeColor="text1"/>
            </w:tcBorders>
            <w:noWrap/>
            <w:vAlign w:val="center"/>
            <w:hideMark/>
          </w:tcPr>
          <w:p w14:paraId="26CE674F" w14:textId="20B2D091" w:rsidR="00C144F6" w:rsidRPr="00C144F6" w:rsidRDefault="00C144F6" w:rsidP="00C144F6">
            <w:pPr>
              <w:jc w:val="right"/>
              <w:rPr>
                <w:b/>
                <w:bCs/>
                <w:sz w:val="18"/>
                <w:szCs w:val="18"/>
              </w:rPr>
            </w:pPr>
            <w:r w:rsidRPr="00C144F6">
              <w:rPr>
                <w:b/>
                <w:bCs/>
                <w:sz w:val="18"/>
                <w:szCs w:val="18"/>
              </w:rPr>
              <w:t>0</w:t>
            </w:r>
          </w:p>
        </w:tc>
        <w:tc>
          <w:tcPr>
            <w:tcW w:w="1229" w:type="dxa"/>
            <w:tcBorders>
              <w:bottom w:val="single" w:sz="4" w:space="0" w:color="000000" w:themeColor="text1"/>
            </w:tcBorders>
            <w:noWrap/>
            <w:vAlign w:val="center"/>
            <w:hideMark/>
          </w:tcPr>
          <w:p w14:paraId="575E1911" w14:textId="7744BD24" w:rsidR="00C144F6" w:rsidRPr="00C144F6" w:rsidRDefault="00C144F6" w:rsidP="00C144F6">
            <w:pPr>
              <w:jc w:val="right"/>
              <w:rPr>
                <w:b/>
                <w:bCs/>
                <w:sz w:val="18"/>
                <w:szCs w:val="18"/>
              </w:rPr>
            </w:pPr>
            <w:r w:rsidRPr="00C144F6">
              <w:rPr>
                <w:b/>
                <w:bCs/>
                <w:sz w:val="18"/>
                <w:szCs w:val="18"/>
              </w:rPr>
              <w:t>(17,589)</w:t>
            </w:r>
          </w:p>
        </w:tc>
        <w:tc>
          <w:tcPr>
            <w:tcW w:w="3653" w:type="dxa"/>
            <w:tcBorders>
              <w:bottom w:val="single" w:sz="4" w:space="0" w:color="000000" w:themeColor="text1"/>
            </w:tcBorders>
            <w:hideMark/>
          </w:tcPr>
          <w:p w14:paraId="4FF47312" w14:textId="77777777" w:rsidR="00C144F6" w:rsidRPr="00C144F6" w:rsidRDefault="00C144F6" w:rsidP="00C144F6">
            <w:pPr>
              <w:rPr>
                <w:b/>
                <w:bCs/>
                <w:sz w:val="18"/>
                <w:szCs w:val="18"/>
              </w:rPr>
            </w:pPr>
            <w:r w:rsidRPr="00C144F6">
              <w:rPr>
                <w:b/>
                <w:bCs/>
                <w:sz w:val="18"/>
                <w:szCs w:val="18"/>
              </w:rPr>
              <w:t xml:space="preserve">At 01 April </w:t>
            </w:r>
          </w:p>
        </w:tc>
        <w:tc>
          <w:tcPr>
            <w:tcW w:w="1082" w:type="dxa"/>
            <w:tcBorders>
              <w:bottom w:val="single" w:sz="4" w:space="0" w:color="000000" w:themeColor="text1"/>
            </w:tcBorders>
            <w:noWrap/>
            <w:vAlign w:val="center"/>
            <w:hideMark/>
          </w:tcPr>
          <w:p w14:paraId="6FEF67D5" w14:textId="4AA46F86" w:rsidR="00C144F6" w:rsidRPr="00C144F6" w:rsidRDefault="00C144F6" w:rsidP="00C144F6">
            <w:pPr>
              <w:jc w:val="right"/>
              <w:rPr>
                <w:b/>
                <w:bCs/>
                <w:sz w:val="18"/>
                <w:szCs w:val="18"/>
                <w:highlight w:val="yellow"/>
              </w:rPr>
            </w:pPr>
            <w:r w:rsidRPr="00C144F6">
              <w:rPr>
                <w:b/>
                <w:bCs/>
                <w:sz w:val="18"/>
                <w:szCs w:val="18"/>
              </w:rPr>
              <w:t>0</w:t>
            </w:r>
          </w:p>
        </w:tc>
        <w:tc>
          <w:tcPr>
            <w:tcW w:w="1328" w:type="dxa"/>
            <w:tcBorders>
              <w:bottom w:val="single" w:sz="4" w:space="0" w:color="000000" w:themeColor="text1"/>
            </w:tcBorders>
            <w:noWrap/>
            <w:vAlign w:val="center"/>
            <w:hideMark/>
          </w:tcPr>
          <w:p w14:paraId="4E6F3E9B" w14:textId="29E6EF18" w:rsidR="00C144F6" w:rsidRPr="00C144F6" w:rsidRDefault="00C144F6" w:rsidP="00C144F6">
            <w:pPr>
              <w:jc w:val="right"/>
              <w:rPr>
                <w:b/>
                <w:bCs/>
                <w:sz w:val="18"/>
                <w:szCs w:val="18"/>
                <w:highlight w:val="yellow"/>
              </w:rPr>
            </w:pPr>
            <w:r w:rsidRPr="00C144F6">
              <w:rPr>
                <w:b/>
                <w:bCs/>
                <w:sz w:val="18"/>
                <w:szCs w:val="18"/>
              </w:rPr>
              <w:t>(18,164)</w:t>
            </w:r>
          </w:p>
        </w:tc>
        <w:tc>
          <w:tcPr>
            <w:tcW w:w="923" w:type="dxa"/>
            <w:tcBorders>
              <w:bottom w:val="single" w:sz="4" w:space="0" w:color="000000" w:themeColor="text1"/>
            </w:tcBorders>
            <w:noWrap/>
            <w:vAlign w:val="center"/>
            <w:hideMark/>
          </w:tcPr>
          <w:p w14:paraId="1CC18D43" w14:textId="16F48ED0" w:rsidR="00C144F6" w:rsidRPr="00C144F6" w:rsidRDefault="00C144F6" w:rsidP="00C144F6">
            <w:pPr>
              <w:jc w:val="right"/>
              <w:rPr>
                <w:b/>
                <w:bCs/>
                <w:sz w:val="18"/>
                <w:szCs w:val="18"/>
                <w:highlight w:val="yellow"/>
              </w:rPr>
            </w:pPr>
            <w:r w:rsidRPr="00C144F6">
              <w:rPr>
                <w:b/>
                <w:bCs/>
                <w:sz w:val="18"/>
                <w:szCs w:val="18"/>
              </w:rPr>
              <w:t>0</w:t>
            </w:r>
          </w:p>
        </w:tc>
        <w:tc>
          <w:tcPr>
            <w:tcW w:w="1433" w:type="dxa"/>
            <w:tcBorders>
              <w:bottom w:val="single" w:sz="4" w:space="0" w:color="000000" w:themeColor="text1"/>
            </w:tcBorders>
            <w:noWrap/>
            <w:vAlign w:val="center"/>
            <w:hideMark/>
          </w:tcPr>
          <w:p w14:paraId="48550BB8" w14:textId="04BAB23C" w:rsidR="00C144F6" w:rsidRPr="00C144F6" w:rsidRDefault="00C144F6" w:rsidP="00C144F6">
            <w:pPr>
              <w:jc w:val="right"/>
              <w:rPr>
                <w:b/>
                <w:bCs/>
                <w:sz w:val="18"/>
                <w:szCs w:val="18"/>
                <w:highlight w:val="yellow"/>
              </w:rPr>
            </w:pPr>
            <w:r w:rsidRPr="00C144F6">
              <w:rPr>
                <w:b/>
                <w:bCs/>
                <w:sz w:val="18"/>
                <w:szCs w:val="18"/>
              </w:rPr>
              <w:t>0</w:t>
            </w:r>
          </w:p>
        </w:tc>
        <w:tc>
          <w:tcPr>
            <w:tcW w:w="1229" w:type="dxa"/>
            <w:tcBorders>
              <w:bottom w:val="single" w:sz="4" w:space="0" w:color="000000" w:themeColor="text1"/>
            </w:tcBorders>
            <w:noWrap/>
            <w:vAlign w:val="center"/>
            <w:hideMark/>
          </w:tcPr>
          <w:p w14:paraId="01AF7D85" w14:textId="063E0716" w:rsidR="00C144F6" w:rsidRPr="00C144F6" w:rsidRDefault="00C144F6" w:rsidP="00C144F6">
            <w:pPr>
              <w:jc w:val="right"/>
              <w:rPr>
                <w:b/>
                <w:bCs/>
                <w:sz w:val="18"/>
                <w:szCs w:val="18"/>
                <w:highlight w:val="yellow"/>
              </w:rPr>
            </w:pPr>
            <w:r w:rsidRPr="00C144F6">
              <w:rPr>
                <w:b/>
                <w:bCs/>
                <w:sz w:val="18"/>
                <w:szCs w:val="18"/>
              </w:rPr>
              <w:t>(18,164)</w:t>
            </w:r>
          </w:p>
        </w:tc>
      </w:tr>
      <w:tr w:rsidR="002C7A73" w:rsidRPr="00581F1D" w14:paraId="7D58AAB7" w14:textId="77777777" w:rsidTr="00AF2319">
        <w:trPr>
          <w:trHeight w:val="255"/>
        </w:trPr>
        <w:tc>
          <w:tcPr>
            <w:tcW w:w="1082" w:type="dxa"/>
            <w:tcBorders>
              <w:bottom w:val="nil"/>
            </w:tcBorders>
            <w:noWrap/>
            <w:vAlign w:val="center"/>
            <w:hideMark/>
          </w:tcPr>
          <w:p w14:paraId="7317BE41" w14:textId="129379ED" w:rsidR="002C7A73" w:rsidRPr="00C144F6" w:rsidRDefault="002C7A73" w:rsidP="002C7A73">
            <w:pPr>
              <w:jc w:val="right"/>
              <w:rPr>
                <w:sz w:val="18"/>
                <w:szCs w:val="18"/>
              </w:rPr>
            </w:pPr>
            <w:r w:rsidRPr="00C144F6">
              <w:rPr>
                <w:sz w:val="18"/>
                <w:szCs w:val="18"/>
              </w:rPr>
              <w:t>(1,357)</w:t>
            </w:r>
          </w:p>
        </w:tc>
        <w:tc>
          <w:tcPr>
            <w:tcW w:w="1320" w:type="dxa"/>
            <w:tcBorders>
              <w:bottom w:val="nil"/>
            </w:tcBorders>
            <w:noWrap/>
            <w:vAlign w:val="center"/>
            <w:hideMark/>
          </w:tcPr>
          <w:p w14:paraId="70EAB547" w14:textId="5FF5C053" w:rsidR="002C7A73" w:rsidRPr="00C144F6" w:rsidRDefault="002C7A73" w:rsidP="002C7A73">
            <w:pPr>
              <w:jc w:val="right"/>
              <w:rPr>
                <w:sz w:val="18"/>
                <w:szCs w:val="18"/>
              </w:rPr>
            </w:pPr>
            <w:r w:rsidRPr="00C144F6">
              <w:rPr>
                <w:sz w:val="18"/>
                <w:szCs w:val="18"/>
              </w:rPr>
              <w:t>(1,324)</w:t>
            </w:r>
          </w:p>
        </w:tc>
        <w:tc>
          <w:tcPr>
            <w:tcW w:w="923" w:type="dxa"/>
            <w:tcBorders>
              <w:bottom w:val="nil"/>
            </w:tcBorders>
            <w:noWrap/>
            <w:vAlign w:val="center"/>
            <w:hideMark/>
          </w:tcPr>
          <w:p w14:paraId="773953C2" w14:textId="3CD7B0D5" w:rsidR="002C7A73" w:rsidRPr="00C144F6" w:rsidRDefault="002C7A73" w:rsidP="002C7A73">
            <w:pPr>
              <w:jc w:val="right"/>
              <w:rPr>
                <w:sz w:val="18"/>
                <w:szCs w:val="18"/>
              </w:rPr>
            </w:pPr>
            <w:r w:rsidRPr="00C144F6">
              <w:rPr>
                <w:sz w:val="18"/>
                <w:szCs w:val="18"/>
              </w:rPr>
              <w:t>(26)</w:t>
            </w:r>
          </w:p>
        </w:tc>
        <w:tc>
          <w:tcPr>
            <w:tcW w:w="1433" w:type="dxa"/>
            <w:tcBorders>
              <w:bottom w:val="nil"/>
            </w:tcBorders>
            <w:noWrap/>
            <w:vAlign w:val="center"/>
            <w:hideMark/>
          </w:tcPr>
          <w:p w14:paraId="6D4F3A20" w14:textId="6FB2501A" w:rsidR="002C7A73" w:rsidRPr="00C144F6" w:rsidRDefault="002C7A73" w:rsidP="002C7A73">
            <w:pPr>
              <w:jc w:val="right"/>
              <w:rPr>
                <w:sz w:val="18"/>
                <w:szCs w:val="18"/>
              </w:rPr>
            </w:pPr>
            <w:r w:rsidRPr="00C144F6">
              <w:rPr>
                <w:sz w:val="18"/>
                <w:szCs w:val="18"/>
              </w:rPr>
              <w:t>0</w:t>
            </w:r>
          </w:p>
        </w:tc>
        <w:tc>
          <w:tcPr>
            <w:tcW w:w="1229" w:type="dxa"/>
            <w:tcBorders>
              <w:bottom w:val="nil"/>
            </w:tcBorders>
            <w:noWrap/>
            <w:vAlign w:val="center"/>
            <w:hideMark/>
          </w:tcPr>
          <w:p w14:paraId="1375D92F" w14:textId="795ABE6E" w:rsidR="002C7A73" w:rsidRPr="00C144F6" w:rsidRDefault="002C7A73" w:rsidP="002C7A73">
            <w:pPr>
              <w:jc w:val="right"/>
              <w:rPr>
                <w:b/>
                <w:bCs/>
                <w:sz w:val="18"/>
                <w:szCs w:val="18"/>
              </w:rPr>
            </w:pPr>
            <w:r w:rsidRPr="00C144F6">
              <w:rPr>
                <w:b/>
                <w:bCs/>
                <w:sz w:val="18"/>
                <w:szCs w:val="18"/>
              </w:rPr>
              <w:t>(2,707)</w:t>
            </w:r>
          </w:p>
        </w:tc>
        <w:tc>
          <w:tcPr>
            <w:tcW w:w="3653" w:type="dxa"/>
            <w:tcBorders>
              <w:bottom w:val="nil"/>
            </w:tcBorders>
            <w:hideMark/>
          </w:tcPr>
          <w:p w14:paraId="2B19A7C8" w14:textId="77777777" w:rsidR="002C7A73" w:rsidRPr="00C144F6" w:rsidRDefault="002C7A73" w:rsidP="002C7A73">
            <w:pPr>
              <w:rPr>
                <w:sz w:val="18"/>
                <w:szCs w:val="18"/>
              </w:rPr>
            </w:pPr>
            <w:r w:rsidRPr="00C144F6">
              <w:rPr>
                <w:sz w:val="18"/>
                <w:szCs w:val="18"/>
              </w:rPr>
              <w:t>Depreciation &amp; Impairment Charges</w:t>
            </w:r>
          </w:p>
        </w:tc>
        <w:tc>
          <w:tcPr>
            <w:tcW w:w="1082" w:type="dxa"/>
            <w:tcBorders>
              <w:bottom w:val="nil"/>
            </w:tcBorders>
            <w:noWrap/>
            <w:vAlign w:val="center"/>
            <w:hideMark/>
          </w:tcPr>
          <w:p w14:paraId="124676FB" w14:textId="39E3780F" w:rsidR="002C7A73" w:rsidRPr="00C144F6" w:rsidRDefault="002C7A73" w:rsidP="002C7A73">
            <w:pPr>
              <w:jc w:val="right"/>
              <w:rPr>
                <w:sz w:val="18"/>
                <w:szCs w:val="18"/>
                <w:highlight w:val="yellow"/>
              </w:rPr>
            </w:pPr>
            <w:r w:rsidRPr="00C144F6">
              <w:rPr>
                <w:color w:val="000000"/>
                <w:sz w:val="18"/>
                <w:szCs w:val="18"/>
              </w:rPr>
              <w:t>(1,509)</w:t>
            </w:r>
          </w:p>
        </w:tc>
        <w:tc>
          <w:tcPr>
            <w:tcW w:w="1328" w:type="dxa"/>
            <w:tcBorders>
              <w:bottom w:val="nil"/>
            </w:tcBorders>
            <w:noWrap/>
            <w:vAlign w:val="center"/>
            <w:hideMark/>
          </w:tcPr>
          <w:p w14:paraId="344F2E10" w14:textId="2ECEDA3B" w:rsidR="002C7A73" w:rsidRPr="002C7A73" w:rsidRDefault="002C7A73" w:rsidP="002C7A73">
            <w:pPr>
              <w:jc w:val="right"/>
              <w:rPr>
                <w:sz w:val="18"/>
                <w:szCs w:val="18"/>
                <w:highlight w:val="yellow"/>
              </w:rPr>
            </w:pPr>
            <w:r w:rsidRPr="002C7A73">
              <w:rPr>
                <w:color w:val="000000"/>
                <w:sz w:val="18"/>
                <w:szCs w:val="18"/>
              </w:rPr>
              <w:t>(1,397)</w:t>
            </w:r>
          </w:p>
        </w:tc>
        <w:tc>
          <w:tcPr>
            <w:tcW w:w="923" w:type="dxa"/>
            <w:tcBorders>
              <w:bottom w:val="nil"/>
            </w:tcBorders>
            <w:noWrap/>
            <w:vAlign w:val="center"/>
            <w:hideMark/>
          </w:tcPr>
          <w:p w14:paraId="5CA6DC19" w14:textId="474C2998" w:rsidR="002C7A73" w:rsidRPr="002C7A73" w:rsidRDefault="002C7A73" w:rsidP="002C7A73">
            <w:pPr>
              <w:jc w:val="right"/>
              <w:rPr>
                <w:sz w:val="18"/>
                <w:szCs w:val="18"/>
                <w:highlight w:val="yellow"/>
              </w:rPr>
            </w:pPr>
            <w:r w:rsidRPr="002C7A73">
              <w:rPr>
                <w:color w:val="000000"/>
                <w:sz w:val="18"/>
                <w:szCs w:val="18"/>
              </w:rPr>
              <w:t>0</w:t>
            </w:r>
          </w:p>
        </w:tc>
        <w:tc>
          <w:tcPr>
            <w:tcW w:w="1433" w:type="dxa"/>
            <w:tcBorders>
              <w:bottom w:val="nil"/>
            </w:tcBorders>
            <w:noWrap/>
            <w:vAlign w:val="center"/>
            <w:hideMark/>
          </w:tcPr>
          <w:p w14:paraId="0856A572" w14:textId="0C53E67F" w:rsidR="002C7A73" w:rsidRPr="002C7A73" w:rsidRDefault="002C7A73" w:rsidP="002C7A73">
            <w:pPr>
              <w:jc w:val="right"/>
              <w:rPr>
                <w:sz w:val="18"/>
                <w:szCs w:val="18"/>
                <w:highlight w:val="yellow"/>
              </w:rPr>
            </w:pPr>
            <w:r w:rsidRPr="002C7A73">
              <w:rPr>
                <w:color w:val="000000"/>
                <w:sz w:val="18"/>
                <w:szCs w:val="18"/>
              </w:rPr>
              <w:t>0</w:t>
            </w:r>
          </w:p>
        </w:tc>
        <w:tc>
          <w:tcPr>
            <w:tcW w:w="1229" w:type="dxa"/>
            <w:tcBorders>
              <w:bottom w:val="nil"/>
            </w:tcBorders>
            <w:noWrap/>
            <w:vAlign w:val="center"/>
            <w:hideMark/>
          </w:tcPr>
          <w:p w14:paraId="7F15AB46" w14:textId="64BEB655" w:rsidR="002C7A73" w:rsidRPr="002C7A73" w:rsidRDefault="002C7A73" w:rsidP="002C7A73">
            <w:pPr>
              <w:jc w:val="right"/>
              <w:rPr>
                <w:b/>
                <w:bCs/>
                <w:sz w:val="18"/>
                <w:szCs w:val="18"/>
                <w:highlight w:val="yellow"/>
              </w:rPr>
            </w:pPr>
            <w:r w:rsidRPr="002C7A73">
              <w:rPr>
                <w:b/>
                <w:bCs/>
                <w:sz w:val="18"/>
                <w:szCs w:val="18"/>
              </w:rPr>
              <w:t>(2,906)</w:t>
            </w:r>
          </w:p>
        </w:tc>
      </w:tr>
      <w:tr w:rsidR="002C7A73" w:rsidRPr="00581F1D" w14:paraId="059CCB30" w14:textId="77777777" w:rsidTr="00AF2319">
        <w:trPr>
          <w:trHeight w:val="510"/>
        </w:trPr>
        <w:tc>
          <w:tcPr>
            <w:tcW w:w="1082" w:type="dxa"/>
            <w:tcBorders>
              <w:top w:val="nil"/>
              <w:bottom w:val="nil"/>
            </w:tcBorders>
            <w:noWrap/>
            <w:vAlign w:val="center"/>
            <w:hideMark/>
          </w:tcPr>
          <w:p w14:paraId="4D9A2C49" w14:textId="5B8B900A" w:rsidR="002C7A73" w:rsidRPr="00C144F6" w:rsidRDefault="002C7A73" w:rsidP="002C7A73">
            <w:pPr>
              <w:jc w:val="right"/>
              <w:rPr>
                <w:sz w:val="18"/>
                <w:szCs w:val="18"/>
              </w:rPr>
            </w:pPr>
            <w:r w:rsidRPr="00C144F6">
              <w:rPr>
                <w:sz w:val="18"/>
                <w:szCs w:val="18"/>
              </w:rPr>
              <w:t>1,772</w:t>
            </w:r>
          </w:p>
        </w:tc>
        <w:tc>
          <w:tcPr>
            <w:tcW w:w="1320" w:type="dxa"/>
            <w:tcBorders>
              <w:top w:val="nil"/>
              <w:bottom w:val="nil"/>
            </w:tcBorders>
            <w:noWrap/>
            <w:vAlign w:val="center"/>
            <w:hideMark/>
          </w:tcPr>
          <w:p w14:paraId="2EA1C576" w14:textId="6AEAF311" w:rsidR="002C7A73" w:rsidRPr="00C144F6" w:rsidRDefault="002C7A73" w:rsidP="002C7A73">
            <w:pPr>
              <w:jc w:val="right"/>
              <w:rPr>
                <w:sz w:val="18"/>
                <w:szCs w:val="18"/>
              </w:rPr>
            </w:pPr>
            <w:r w:rsidRPr="00C144F6">
              <w:rPr>
                <w:sz w:val="18"/>
                <w:szCs w:val="18"/>
              </w:rPr>
              <w:t>0</w:t>
            </w:r>
          </w:p>
        </w:tc>
        <w:tc>
          <w:tcPr>
            <w:tcW w:w="923" w:type="dxa"/>
            <w:tcBorders>
              <w:top w:val="nil"/>
              <w:bottom w:val="nil"/>
            </w:tcBorders>
            <w:noWrap/>
            <w:vAlign w:val="center"/>
            <w:hideMark/>
          </w:tcPr>
          <w:p w14:paraId="0F210AA6" w14:textId="6FC88BAE" w:rsidR="002C7A73" w:rsidRPr="00C144F6" w:rsidRDefault="002C7A73" w:rsidP="002C7A73">
            <w:pPr>
              <w:jc w:val="right"/>
              <w:rPr>
                <w:sz w:val="18"/>
                <w:szCs w:val="18"/>
              </w:rPr>
            </w:pPr>
            <w:r w:rsidRPr="00C144F6">
              <w:rPr>
                <w:sz w:val="18"/>
                <w:szCs w:val="18"/>
              </w:rPr>
              <w:t>26</w:t>
            </w:r>
          </w:p>
        </w:tc>
        <w:tc>
          <w:tcPr>
            <w:tcW w:w="1433" w:type="dxa"/>
            <w:tcBorders>
              <w:top w:val="nil"/>
              <w:bottom w:val="nil"/>
            </w:tcBorders>
            <w:noWrap/>
            <w:vAlign w:val="center"/>
            <w:hideMark/>
          </w:tcPr>
          <w:p w14:paraId="01A2406D" w14:textId="4B65F327" w:rsidR="002C7A73" w:rsidRPr="00C144F6" w:rsidRDefault="002C7A73" w:rsidP="002C7A73">
            <w:pPr>
              <w:jc w:val="right"/>
              <w:rPr>
                <w:sz w:val="18"/>
                <w:szCs w:val="18"/>
              </w:rPr>
            </w:pPr>
            <w:r w:rsidRPr="00C144F6">
              <w:rPr>
                <w:sz w:val="18"/>
                <w:szCs w:val="18"/>
              </w:rPr>
              <w:t>0</w:t>
            </w:r>
          </w:p>
        </w:tc>
        <w:tc>
          <w:tcPr>
            <w:tcW w:w="1229" w:type="dxa"/>
            <w:tcBorders>
              <w:top w:val="nil"/>
              <w:bottom w:val="nil"/>
            </w:tcBorders>
            <w:noWrap/>
            <w:vAlign w:val="center"/>
            <w:hideMark/>
          </w:tcPr>
          <w:p w14:paraId="488E38F7" w14:textId="79B12AAD" w:rsidR="002C7A73" w:rsidRPr="00C144F6" w:rsidRDefault="002C7A73" w:rsidP="002C7A73">
            <w:pPr>
              <w:jc w:val="right"/>
              <w:rPr>
                <w:b/>
                <w:bCs/>
                <w:sz w:val="18"/>
                <w:szCs w:val="18"/>
              </w:rPr>
            </w:pPr>
            <w:r w:rsidRPr="00C144F6">
              <w:rPr>
                <w:b/>
                <w:bCs/>
                <w:sz w:val="18"/>
                <w:szCs w:val="18"/>
              </w:rPr>
              <w:t>1,798</w:t>
            </w:r>
          </w:p>
        </w:tc>
        <w:tc>
          <w:tcPr>
            <w:tcW w:w="3653" w:type="dxa"/>
            <w:tcBorders>
              <w:top w:val="nil"/>
              <w:bottom w:val="nil"/>
            </w:tcBorders>
            <w:hideMark/>
          </w:tcPr>
          <w:p w14:paraId="132C2B62" w14:textId="77777777" w:rsidR="002C7A73" w:rsidRPr="00C144F6" w:rsidRDefault="002C7A73" w:rsidP="002C7A73">
            <w:pPr>
              <w:rPr>
                <w:sz w:val="18"/>
                <w:szCs w:val="18"/>
              </w:rPr>
            </w:pPr>
            <w:r w:rsidRPr="00C144F6">
              <w:rPr>
                <w:sz w:val="18"/>
                <w:szCs w:val="18"/>
              </w:rPr>
              <w:t>Depreciation written out to the Revaluation Reserve</w:t>
            </w:r>
          </w:p>
        </w:tc>
        <w:tc>
          <w:tcPr>
            <w:tcW w:w="1082" w:type="dxa"/>
            <w:tcBorders>
              <w:top w:val="nil"/>
              <w:bottom w:val="nil"/>
            </w:tcBorders>
            <w:noWrap/>
            <w:vAlign w:val="center"/>
            <w:hideMark/>
          </w:tcPr>
          <w:p w14:paraId="208910C4" w14:textId="4F2DA51F" w:rsidR="002C7A73" w:rsidRPr="00C144F6" w:rsidRDefault="002C7A73" w:rsidP="002C7A73">
            <w:pPr>
              <w:jc w:val="right"/>
              <w:rPr>
                <w:sz w:val="18"/>
                <w:szCs w:val="18"/>
                <w:highlight w:val="yellow"/>
              </w:rPr>
            </w:pPr>
            <w:r w:rsidRPr="00C144F6">
              <w:rPr>
                <w:sz w:val="18"/>
                <w:szCs w:val="18"/>
              </w:rPr>
              <w:t>1,509</w:t>
            </w:r>
          </w:p>
        </w:tc>
        <w:tc>
          <w:tcPr>
            <w:tcW w:w="1328" w:type="dxa"/>
            <w:tcBorders>
              <w:top w:val="nil"/>
              <w:bottom w:val="nil"/>
            </w:tcBorders>
            <w:noWrap/>
            <w:vAlign w:val="center"/>
            <w:hideMark/>
          </w:tcPr>
          <w:p w14:paraId="4554F197" w14:textId="74CC2F39" w:rsidR="002C7A73" w:rsidRPr="002C7A73" w:rsidRDefault="002C7A73" w:rsidP="002C7A73">
            <w:pPr>
              <w:jc w:val="right"/>
              <w:rPr>
                <w:sz w:val="18"/>
                <w:szCs w:val="18"/>
                <w:highlight w:val="yellow"/>
              </w:rPr>
            </w:pPr>
            <w:r w:rsidRPr="002C7A73">
              <w:rPr>
                <w:sz w:val="18"/>
                <w:szCs w:val="18"/>
              </w:rPr>
              <w:t>0</w:t>
            </w:r>
          </w:p>
        </w:tc>
        <w:tc>
          <w:tcPr>
            <w:tcW w:w="923" w:type="dxa"/>
            <w:tcBorders>
              <w:top w:val="nil"/>
              <w:bottom w:val="nil"/>
            </w:tcBorders>
            <w:noWrap/>
            <w:vAlign w:val="center"/>
            <w:hideMark/>
          </w:tcPr>
          <w:p w14:paraId="66C50525" w14:textId="25104D05" w:rsidR="002C7A73" w:rsidRPr="002C7A73" w:rsidRDefault="002C7A73" w:rsidP="002C7A73">
            <w:pPr>
              <w:jc w:val="right"/>
              <w:rPr>
                <w:sz w:val="18"/>
                <w:szCs w:val="18"/>
                <w:highlight w:val="yellow"/>
              </w:rPr>
            </w:pPr>
            <w:r w:rsidRPr="002C7A73">
              <w:rPr>
                <w:sz w:val="18"/>
                <w:szCs w:val="18"/>
              </w:rPr>
              <w:t>0</w:t>
            </w:r>
          </w:p>
        </w:tc>
        <w:tc>
          <w:tcPr>
            <w:tcW w:w="1433" w:type="dxa"/>
            <w:tcBorders>
              <w:top w:val="nil"/>
              <w:bottom w:val="nil"/>
            </w:tcBorders>
            <w:noWrap/>
            <w:vAlign w:val="center"/>
            <w:hideMark/>
          </w:tcPr>
          <w:p w14:paraId="2F634DBC" w14:textId="09412AE8" w:rsidR="002C7A73" w:rsidRPr="002C7A73" w:rsidRDefault="002C7A73" w:rsidP="002C7A73">
            <w:pPr>
              <w:jc w:val="right"/>
              <w:rPr>
                <w:sz w:val="18"/>
                <w:szCs w:val="18"/>
                <w:highlight w:val="yellow"/>
              </w:rPr>
            </w:pPr>
            <w:r w:rsidRPr="002C7A73">
              <w:rPr>
                <w:sz w:val="18"/>
                <w:szCs w:val="18"/>
              </w:rPr>
              <w:t>0</w:t>
            </w:r>
          </w:p>
        </w:tc>
        <w:tc>
          <w:tcPr>
            <w:tcW w:w="1229" w:type="dxa"/>
            <w:tcBorders>
              <w:top w:val="nil"/>
              <w:bottom w:val="nil"/>
            </w:tcBorders>
            <w:noWrap/>
            <w:vAlign w:val="center"/>
            <w:hideMark/>
          </w:tcPr>
          <w:p w14:paraId="0FA9F15A" w14:textId="3C2FE54E" w:rsidR="002C7A73" w:rsidRPr="002C7A73" w:rsidRDefault="002C7A73" w:rsidP="002C7A73">
            <w:pPr>
              <w:jc w:val="right"/>
              <w:rPr>
                <w:b/>
                <w:bCs/>
                <w:sz w:val="18"/>
                <w:szCs w:val="18"/>
                <w:highlight w:val="yellow"/>
              </w:rPr>
            </w:pPr>
            <w:r w:rsidRPr="002C7A73">
              <w:rPr>
                <w:b/>
                <w:bCs/>
                <w:sz w:val="18"/>
                <w:szCs w:val="18"/>
              </w:rPr>
              <w:t>1,509</w:t>
            </w:r>
          </w:p>
        </w:tc>
      </w:tr>
      <w:tr w:rsidR="002C7A73" w:rsidRPr="00581F1D" w14:paraId="032AFB76" w14:textId="77777777" w:rsidTr="00AF2319">
        <w:trPr>
          <w:trHeight w:val="255"/>
        </w:trPr>
        <w:tc>
          <w:tcPr>
            <w:tcW w:w="1082" w:type="dxa"/>
            <w:tcBorders>
              <w:top w:val="nil"/>
              <w:bottom w:val="nil"/>
            </w:tcBorders>
            <w:noWrap/>
            <w:vAlign w:val="center"/>
            <w:hideMark/>
          </w:tcPr>
          <w:p w14:paraId="6B2B9A78" w14:textId="1CBF1521" w:rsidR="002C7A73" w:rsidRPr="00C144F6" w:rsidRDefault="002C7A73" w:rsidP="002C7A73">
            <w:pPr>
              <w:jc w:val="right"/>
              <w:rPr>
                <w:b/>
                <w:bCs/>
                <w:sz w:val="18"/>
                <w:szCs w:val="18"/>
              </w:rPr>
            </w:pPr>
            <w:r w:rsidRPr="00C144F6">
              <w:rPr>
                <w:sz w:val="18"/>
                <w:szCs w:val="18"/>
              </w:rPr>
              <w:t>0</w:t>
            </w:r>
          </w:p>
        </w:tc>
        <w:tc>
          <w:tcPr>
            <w:tcW w:w="1320" w:type="dxa"/>
            <w:tcBorders>
              <w:top w:val="nil"/>
              <w:bottom w:val="nil"/>
            </w:tcBorders>
            <w:noWrap/>
            <w:vAlign w:val="center"/>
            <w:hideMark/>
          </w:tcPr>
          <w:p w14:paraId="02D1E9FB" w14:textId="5E37D8C8" w:rsidR="002C7A73" w:rsidRPr="00C144F6" w:rsidRDefault="002C7A73" w:rsidP="002C7A73">
            <w:pPr>
              <w:jc w:val="right"/>
              <w:rPr>
                <w:sz w:val="18"/>
                <w:szCs w:val="18"/>
              </w:rPr>
            </w:pPr>
            <w:r w:rsidRPr="00C144F6">
              <w:rPr>
                <w:sz w:val="18"/>
                <w:szCs w:val="18"/>
              </w:rPr>
              <w:t>0</w:t>
            </w:r>
          </w:p>
        </w:tc>
        <w:tc>
          <w:tcPr>
            <w:tcW w:w="923" w:type="dxa"/>
            <w:tcBorders>
              <w:top w:val="nil"/>
              <w:bottom w:val="nil"/>
            </w:tcBorders>
            <w:noWrap/>
            <w:vAlign w:val="center"/>
            <w:hideMark/>
          </w:tcPr>
          <w:p w14:paraId="4A09E360" w14:textId="32612DD8" w:rsidR="002C7A73" w:rsidRPr="00C144F6" w:rsidRDefault="002C7A73" w:rsidP="002C7A73">
            <w:pPr>
              <w:jc w:val="right"/>
              <w:rPr>
                <w:sz w:val="18"/>
                <w:szCs w:val="18"/>
              </w:rPr>
            </w:pPr>
            <w:r w:rsidRPr="00C144F6">
              <w:rPr>
                <w:sz w:val="18"/>
                <w:szCs w:val="18"/>
              </w:rPr>
              <w:t>0</w:t>
            </w:r>
          </w:p>
        </w:tc>
        <w:tc>
          <w:tcPr>
            <w:tcW w:w="1433" w:type="dxa"/>
            <w:tcBorders>
              <w:top w:val="nil"/>
              <w:bottom w:val="nil"/>
            </w:tcBorders>
            <w:noWrap/>
            <w:vAlign w:val="center"/>
            <w:hideMark/>
          </w:tcPr>
          <w:p w14:paraId="7864C59F" w14:textId="0CD4BDFC" w:rsidR="002C7A73" w:rsidRPr="00C144F6" w:rsidRDefault="002C7A73" w:rsidP="002C7A73">
            <w:pPr>
              <w:jc w:val="right"/>
              <w:rPr>
                <w:sz w:val="18"/>
                <w:szCs w:val="18"/>
              </w:rPr>
            </w:pPr>
            <w:r w:rsidRPr="00C144F6">
              <w:rPr>
                <w:sz w:val="18"/>
                <w:szCs w:val="18"/>
              </w:rPr>
              <w:t>0</w:t>
            </w:r>
          </w:p>
        </w:tc>
        <w:tc>
          <w:tcPr>
            <w:tcW w:w="1229" w:type="dxa"/>
            <w:tcBorders>
              <w:top w:val="nil"/>
              <w:bottom w:val="nil"/>
            </w:tcBorders>
            <w:noWrap/>
            <w:vAlign w:val="center"/>
            <w:hideMark/>
          </w:tcPr>
          <w:p w14:paraId="4CFE5D3F" w14:textId="1E006A7A" w:rsidR="002C7A73" w:rsidRPr="00C144F6" w:rsidRDefault="002C7A73" w:rsidP="002C7A73">
            <w:pPr>
              <w:jc w:val="right"/>
              <w:rPr>
                <w:b/>
                <w:bCs/>
                <w:sz w:val="18"/>
                <w:szCs w:val="18"/>
              </w:rPr>
            </w:pPr>
            <w:r w:rsidRPr="00C144F6">
              <w:rPr>
                <w:b/>
                <w:bCs/>
                <w:sz w:val="18"/>
                <w:szCs w:val="18"/>
              </w:rPr>
              <w:t>0</w:t>
            </w:r>
          </w:p>
        </w:tc>
        <w:tc>
          <w:tcPr>
            <w:tcW w:w="3653" w:type="dxa"/>
            <w:tcBorders>
              <w:top w:val="nil"/>
              <w:bottom w:val="nil"/>
            </w:tcBorders>
            <w:hideMark/>
          </w:tcPr>
          <w:p w14:paraId="554C16B9" w14:textId="77777777" w:rsidR="002C7A73" w:rsidRPr="00C144F6" w:rsidRDefault="002C7A73" w:rsidP="002C7A73">
            <w:pPr>
              <w:rPr>
                <w:sz w:val="18"/>
                <w:szCs w:val="18"/>
              </w:rPr>
            </w:pPr>
            <w:r w:rsidRPr="00C144F6">
              <w:rPr>
                <w:sz w:val="18"/>
                <w:szCs w:val="18"/>
              </w:rPr>
              <w:t>Derecognition- Disposals</w:t>
            </w:r>
          </w:p>
        </w:tc>
        <w:tc>
          <w:tcPr>
            <w:tcW w:w="1082" w:type="dxa"/>
            <w:tcBorders>
              <w:top w:val="nil"/>
              <w:bottom w:val="nil"/>
            </w:tcBorders>
            <w:noWrap/>
            <w:vAlign w:val="center"/>
            <w:hideMark/>
          </w:tcPr>
          <w:p w14:paraId="63109311" w14:textId="0041EE48" w:rsidR="002C7A73" w:rsidRPr="00C144F6" w:rsidRDefault="002C7A73" w:rsidP="002C7A73">
            <w:pPr>
              <w:jc w:val="right"/>
              <w:rPr>
                <w:sz w:val="18"/>
                <w:szCs w:val="18"/>
                <w:highlight w:val="yellow"/>
              </w:rPr>
            </w:pPr>
            <w:r w:rsidRPr="00C144F6">
              <w:rPr>
                <w:sz w:val="18"/>
                <w:szCs w:val="18"/>
              </w:rPr>
              <w:t>0</w:t>
            </w:r>
          </w:p>
        </w:tc>
        <w:tc>
          <w:tcPr>
            <w:tcW w:w="1328" w:type="dxa"/>
            <w:tcBorders>
              <w:top w:val="nil"/>
              <w:bottom w:val="nil"/>
            </w:tcBorders>
            <w:noWrap/>
            <w:vAlign w:val="center"/>
            <w:hideMark/>
          </w:tcPr>
          <w:p w14:paraId="0DE6E78B" w14:textId="10A3F955" w:rsidR="002C7A73" w:rsidRPr="002C7A73" w:rsidRDefault="002C7A73" w:rsidP="002C7A73">
            <w:pPr>
              <w:jc w:val="right"/>
              <w:rPr>
                <w:sz w:val="18"/>
                <w:szCs w:val="18"/>
                <w:highlight w:val="yellow"/>
              </w:rPr>
            </w:pPr>
            <w:r w:rsidRPr="002C7A73">
              <w:rPr>
                <w:color w:val="000000"/>
                <w:sz w:val="18"/>
                <w:szCs w:val="18"/>
              </w:rPr>
              <w:t>126</w:t>
            </w:r>
          </w:p>
        </w:tc>
        <w:tc>
          <w:tcPr>
            <w:tcW w:w="923" w:type="dxa"/>
            <w:tcBorders>
              <w:top w:val="nil"/>
              <w:bottom w:val="nil"/>
            </w:tcBorders>
            <w:noWrap/>
            <w:vAlign w:val="center"/>
            <w:hideMark/>
          </w:tcPr>
          <w:p w14:paraId="6E4D7657" w14:textId="220CD467" w:rsidR="002C7A73" w:rsidRPr="002C7A73" w:rsidRDefault="002C7A73" w:rsidP="002C7A73">
            <w:pPr>
              <w:jc w:val="right"/>
              <w:rPr>
                <w:sz w:val="18"/>
                <w:szCs w:val="18"/>
                <w:highlight w:val="yellow"/>
              </w:rPr>
            </w:pPr>
            <w:r w:rsidRPr="002C7A73">
              <w:rPr>
                <w:color w:val="000000"/>
                <w:sz w:val="18"/>
                <w:szCs w:val="18"/>
              </w:rPr>
              <w:t>0</w:t>
            </w:r>
          </w:p>
        </w:tc>
        <w:tc>
          <w:tcPr>
            <w:tcW w:w="1433" w:type="dxa"/>
            <w:tcBorders>
              <w:top w:val="nil"/>
              <w:bottom w:val="nil"/>
            </w:tcBorders>
            <w:noWrap/>
            <w:vAlign w:val="center"/>
            <w:hideMark/>
          </w:tcPr>
          <w:p w14:paraId="2CC1E650" w14:textId="0573C98D" w:rsidR="002C7A73" w:rsidRPr="002C7A73" w:rsidRDefault="002C7A73" w:rsidP="002C7A73">
            <w:pPr>
              <w:jc w:val="right"/>
              <w:rPr>
                <w:sz w:val="18"/>
                <w:szCs w:val="18"/>
                <w:highlight w:val="yellow"/>
              </w:rPr>
            </w:pPr>
            <w:r w:rsidRPr="002C7A73">
              <w:rPr>
                <w:color w:val="000000"/>
                <w:sz w:val="18"/>
                <w:szCs w:val="18"/>
              </w:rPr>
              <w:t>0</w:t>
            </w:r>
          </w:p>
        </w:tc>
        <w:tc>
          <w:tcPr>
            <w:tcW w:w="1229" w:type="dxa"/>
            <w:tcBorders>
              <w:top w:val="nil"/>
              <w:bottom w:val="nil"/>
            </w:tcBorders>
            <w:noWrap/>
            <w:vAlign w:val="center"/>
            <w:hideMark/>
          </w:tcPr>
          <w:p w14:paraId="25AD4489" w14:textId="382023B7" w:rsidR="002C7A73" w:rsidRPr="002C7A73" w:rsidRDefault="002C7A73" w:rsidP="002C7A73">
            <w:pPr>
              <w:jc w:val="right"/>
              <w:rPr>
                <w:b/>
                <w:bCs/>
                <w:sz w:val="18"/>
                <w:szCs w:val="18"/>
                <w:highlight w:val="yellow"/>
              </w:rPr>
            </w:pPr>
            <w:r w:rsidRPr="002C7A73">
              <w:rPr>
                <w:b/>
                <w:bCs/>
                <w:sz w:val="18"/>
                <w:szCs w:val="18"/>
              </w:rPr>
              <w:t>126</w:t>
            </w:r>
          </w:p>
        </w:tc>
      </w:tr>
      <w:tr w:rsidR="002C7A73" w:rsidRPr="00581F1D" w14:paraId="1E2C68A7" w14:textId="77777777" w:rsidTr="002C7A73">
        <w:trPr>
          <w:trHeight w:val="255"/>
        </w:trPr>
        <w:tc>
          <w:tcPr>
            <w:tcW w:w="1082" w:type="dxa"/>
            <w:tcBorders>
              <w:top w:val="nil"/>
              <w:bottom w:val="nil"/>
            </w:tcBorders>
            <w:noWrap/>
            <w:vAlign w:val="center"/>
            <w:hideMark/>
          </w:tcPr>
          <w:p w14:paraId="22FDA07B" w14:textId="03E46E86" w:rsidR="002C7A73" w:rsidRPr="00C144F6" w:rsidRDefault="002C7A73" w:rsidP="002C7A73">
            <w:pPr>
              <w:jc w:val="right"/>
              <w:rPr>
                <w:sz w:val="18"/>
                <w:szCs w:val="18"/>
              </w:rPr>
            </w:pPr>
            <w:r w:rsidRPr="00C144F6">
              <w:rPr>
                <w:sz w:val="18"/>
                <w:szCs w:val="18"/>
              </w:rPr>
              <w:t>0</w:t>
            </w:r>
          </w:p>
        </w:tc>
        <w:tc>
          <w:tcPr>
            <w:tcW w:w="1320" w:type="dxa"/>
            <w:tcBorders>
              <w:top w:val="nil"/>
              <w:bottom w:val="nil"/>
            </w:tcBorders>
            <w:noWrap/>
            <w:vAlign w:val="center"/>
            <w:hideMark/>
          </w:tcPr>
          <w:p w14:paraId="77025484" w14:textId="18616009" w:rsidR="002C7A73" w:rsidRPr="00C144F6" w:rsidRDefault="002C7A73" w:rsidP="002C7A73">
            <w:pPr>
              <w:jc w:val="right"/>
              <w:rPr>
                <w:sz w:val="18"/>
                <w:szCs w:val="18"/>
              </w:rPr>
            </w:pPr>
            <w:r w:rsidRPr="00C144F6">
              <w:rPr>
                <w:sz w:val="18"/>
                <w:szCs w:val="18"/>
              </w:rPr>
              <w:t>321</w:t>
            </w:r>
          </w:p>
        </w:tc>
        <w:tc>
          <w:tcPr>
            <w:tcW w:w="923" w:type="dxa"/>
            <w:tcBorders>
              <w:top w:val="nil"/>
              <w:bottom w:val="nil"/>
            </w:tcBorders>
            <w:noWrap/>
            <w:vAlign w:val="center"/>
            <w:hideMark/>
          </w:tcPr>
          <w:p w14:paraId="2F7147E3" w14:textId="2E4622B7" w:rsidR="002C7A73" w:rsidRPr="00C144F6" w:rsidRDefault="002C7A73" w:rsidP="002C7A73">
            <w:pPr>
              <w:jc w:val="right"/>
              <w:rPr>
                <w:sz w:val="18"/>
                <w:szCs w:val="18"/>
              </w:rPr>
            </w:pPr>
            <w:r w:rsidRPr="00C144F6">
              <w:rPr>
                <w:sz w:val="18"/>
                <w:szCs w:val="18"/>
              </w:rPr>
              <w:t>0</w:t>
            </w:r>
          </w:p>
        </w:tc>
        <w:tc>
          <w:tcPr>
            <w:tcW w:w="1433" w:type="dxa"/>
            <w:tcBorders>
              <w:top w:val="nil"/>
              <w:bottom w:val="nil"/>
            </w:tcBorders>
            <w:noWrap/>
            <w:vAlign w:val="center"/>
            <w:hideMark/>
          </w:tcPr>
          <w:p w14:paraId="27DF93BA" w14:textId="69CE238D" w:rsidR="002C7A73" w:rsidRPr="00C144F6" w:rsidRDefault="002C7A73" w:rsidP="002C7A73">
            <w:pPr>
              <w:jc w:val="right"/>
              <w:rPr>
                <w:sz w:val="18"/>
                <w:szCs w:val="18"/>
              </w:rPr>
            </w:pPr>
            <w:r w:rsidRPr="00C144F6">
              <w:rPr>
                <w:sz w:val="18"/>
                <w:szCs w:val="18"/>
              </w:rPr>
              <w:t>0</w:t>
            </w:r>
          </w:p>
        </w:tc>
        <w:tc>
          <w:tcPr>
            <w:tcW w:w="1229" w:type="dxa"/>
            <w:tcBorders>
              <w:top w:val="nil"/>
              <w:bottom w:val="nil"/>
            </w:tcBorders>
            <w:noWrap/>
            <w:vAlign w:val="center"/>
            <w:hideMark/>
          </w:tcPr>
          <w:p w14:paraId="47330C41" w14:textId="63034E58" w:rsidR="002C7A73" w:rsidRPr="00C144F6" w:rsidRDefault="002C7A73" w:rsidP="002C7A73">
            <w:pPr>
              <w:jc w:val="right"/>
              <w:rPr>
                <w:b/>
                <w:bCs/>
                <w:sz w:val="18"/>
                <w:szCs w:val="18"/>
              </w:rPr>
            </w:pPr>
            <w:r w:rsidRPr="00C144F6">
              <w:rPr>
                <w:b/>
                <w:bCs/>
                <w:sz w:val="18"/>
                <w:szCs w:val="18"/>
              </w:rPr>
              <w:t>321</w:t>
            </w:r>
          </w:p>
        </w:tc>
        <w:tc>
          <w:tcPr>
            <w:tcW w:w="3653" w:type="dxa"/>
            <w:tcBorders>
              <w:top w:val="nil"/>
              <w:bottom w:val="nil"/>
            </w:tcBorders>
            <w:hideMark/>
          </w:tcPr>
          <w:p w14:paraId="0C69F09C" w14:textId="77777777" w:rsidR="002C7A73" w:rsidRPr="00C144F6" w:rsidRDefault="002C7A73" w:rsidP="002C7A73">
            <w:pPr>
              <w:rPr>
                <w:sz w:val="18"/>
                <w:szCs w:val="18"/>
              </w:rPr>
            </w:pPr>
            <w:r w:rsidRPr="00C144F6">
              <w:rPr>
                <w:sz w:val="18"/>
                <w:szCs w:val="18"/>
              </w:rPr>
              <w:t>Derecognition- Other</w:t>
            </w:r>
          </w:p>
        </w:tc>
        <w:tc>
          <w:tcPr>
            <w:tcW w:w="1082" w:type="dxa"/>
            <w:tcBorders>
              <w:top w:val="nil"/>
              <w:bottom w:val="nil"/>
            </w:tcBorders>
            <w:noWrap/>
            <w:vAlign w:val="center"/>
            <w:hideMark/>
          </w:tcPr>
          <w:p w14:paraId="57403FBA" w14:textId="0C9C8D62" w:rsidR="002C7A73" w:rsidRPr="00C144F6" w:rsidRDefault="002C7A73" w:rsidP="002C7A73">
            <w:pPr>
              <w:jc w:val="right"/>
              <w:rPr>
                <w:sz w:val="18"/>
                <w:szCs w:val="18"/>
                <w:highlight w:val="yellow"/>
              </w:rPr>
            </w:pPr>
            <w:r w:rsidRPr="00C144F6">
              <w:rPr>
                <w:sz w:val="18"/>
                <w:szCs w:val="18"/>
              </w:rPr>
              <w:t>0</w:t>
            </w:r>
          </w:p>
        </w:tc>
        <w:tc>
          <w:tcPr>
            <w:tcW w:w="1328" w:type="dxa"/>
            <w:tcBorders>
              <w:top w:val="nil"/>
              <w:bottom w:val="nil"/>
            </w:tcBorders>
            <w:noWrap/>
            <w:vAlign w:val="center"/>
            <w:hideMark/>
          </w:tcPr>
          <w:p w14:paraId="56D99F1B" w14:textId="599E9691" w:rsidR="002C7A73" w:rsidRPr="002C7A73" w:rsidRDefault="002C7A73" w:rsidP="002C7A73">
            <w:pPr>
              <w:jc w:val="right"/>
              <w:rPr>
                <w:sz w:val="18"/>
                <w:szCs w:val="18"/>
                <w:highlight w:val="yellow"/>
              </w:rPr>
            </w:pPr>
            <w:r w:rsidRPr="002C7A73">
              <w:rPr>
                <w:sz w:val="18"/>
                <w:szCs w:val="18"/>
              </w:rPr>
              <w:t>0</w:t>
            </w:r>
          </w:p>
        </w:tc>
        <w:tc>
          <w:tcPr>
            <w:tcW w:w="923" w:type="dxa"/>
            <w:tcBorders>
              <w:top w:val="nil"/>
              <w:bottom w:val="nil"/>
            </w:tcBorders>
            <w:noWrap/>
            <w:vAlign w:val="center"/>
            <w:hideMark/>
          </w:tcPr>
          <w:p w14:paraId="75B9B528" w14:textId="751261D0" w:rsidR="002C7A73" w:rsidRPr="002C7A73" w:rsidRDefault="002C7A73" w:rsidP="002C7A73">
            <w:pPr>
              <w:jc w:val="right"/>
              <w:rPr>
                <w:sz w:val="18"/>
                <w:szCs w:val="18"/>
                <w:highlight w:val="yellow"/>
              </w:rPr>
            </w:pPr>
            <w:r w:rsidRPr="002C7A73">
              <w:rPr>
                <w:sz w:val="18"/>
                <w:szCs w:val="18"/>
              </w:rPr>
              <w:t>0</w:t>
            </w:r>
          </w:p>
        </w:tc>
        <w:tc>
          <w:tcPr>
            <w:tcW w:w="1433" w:type="dxa"/>
            <w:tcBorders>
              <w:top w:val="nil"/>
              <w:bottom w:val="nil"/>
            </w:tcBorders>
            <w:noWrap/>
            <w:vAlign w:val="center"/>
            <w:hideMark/>
          </w:tcPr>
          <w:p w14:paraId="7067C460" w14:textId="61AC1B17" w:rsidR="002C7A73" w:rsidRPr="002C7A73" w:rsidRDefault="002C7A73" w:rsidP="002C7A73">
            <w:pPr>
              <w:jc w:val="right"/>
              <w:rPr>
                <w:sz w:val="18"/>
                <w:szCs w:val="18"/>
                <w:highlight w:val="yellow"/>
              </w:rPr>
            </w:pPr>
            <w:r w:rsidRPr="002C7A73">
              <w:rPr>
                <w:sz w:val="18"/>
                <w:szCs w:val="18"/>
              </w:rPr>
              <w:t>0</w:t>
            </w:r>
          </w:p>
        </w:tc>
        <w:tc>
          <w:tcPr>
            <w:tcW w:w="1229" w:type="dxa"/>
            <w:tcBorders>
              <w:top w:val="nil"/>
              <w:bottom w:val="nil"/>
            </w:tcBorders>
            <w:noWrap/>
            <w:vAlign w:val="center"/>
            <w:hideMark/>
          </w:tcPr>
          <w:p w14:paraId="57E59906" w14:textId="43631BCA" w:rsidR="002C7A73" w:rsidRPr="002C7A73" w:rsidRDefault="002C7A73" w:rsidP="002C7A73">
            <w:pPr>
              <w:jc w:val="right"/>
              <w:rPr>
                <w:b/>
                <w:bCs/>
                <w:sz w:val="18"/>
                <w:szCs w:val="18"/>
                <w:highlight w:val="yellow"/>
              </w:rPr>
            </w:pPr>
            <w:r w:rsidRPr="002C7A73">
              <w:rPr>
                <w:b/>
                <w:bCs/>
                <w:sz w:val="18"/>
                <w:szCs w:val="18"/>
              </w:rPr>
              <w:t>0</w:t>
            </w:r>
          </w:p>
        </w:tc>
      </w:tr>
      <w:tr w:rsidR="002C7A73" w:rsidRPr="00581F1D" w14:paraId="054E0B8F" w14:textId="77777777" w:rsidTr="002C7A73">
        <w:trPr>
          <w:trHeight w:val="510"/>
        </w:trPr>
        <w:tc>
          <w:tcPr>
            <w:tcW w:w="1082" w:type="dxa"/>
            <w:tcBorders>
              <w:top w:val="nil"/>
              <w:bottom w:val="nil"/>
            </w:tcBorders>
            <w:noWrap/>
            <w:vAlign w:val="center"/>
          </w:tcPr>
          <w:p w14:paraId="2ABACF75" w14:textId="4127B75F" w:rsidR="002C7A73" w:rsidRPr="00C144F6" w:rsidRDefault="002C7A73" w:rsidP="002C7A73">
            <w:pPr>
              <w:jc w:val="right"/>
              <w:rPr>
                <w:sz w:val="18"/>
                <w:szCs w:val="18"/>
              </w:rPr>
            </w:pPr>
            <w:r>
              <w:rPr>
                <w:sz w:val="18"/>
                <w:szCs w:val="18"/>
              </w:rPr>
              <w:t>0</w:t>
            </w:r>
          </w:p>
        </w:tc>
        <w:tc>
          <w:tcPr>
            <w:tcW w:w="1320" w:type="dxa"/>
            <w:tcBorders>
              <w:top w:val="nil"/>
              <w:bottom w:val="nil"/>
            </w:tcBorders>
            <w:noWrap/>
            <w:vAlign w:val="center"/>
          </w:tcPr>
          <w:p w14:paraId="5BB5877B" w14:textId="7D5C6869" w:rsidR="002C7A73" w:rsidRPr="00C144F6" w:rsidRDefault="002C7A73" w:rsidP="002C7A73">
            <w:pPr>
              <w:jc w:val="right"/>
              <w:rPr>
                <w:sz w:val="18"/>
                <w:szCs w:val="18"/>
              </w:rPr>
            </w:pPr>
            <w:r>
              <w:rPr>
                <w:sz w:val="18"/>
                <w:szCs w:val="18"/>
              </w:rPr>
              <w:t>12</w:t>
            </w:r>
          </w:p>
        </w:tc>
        <w:tc>
          <w:tcPr>
            <w:tcW w:w="923" w:type="dxa"/>
            <w:tcBorders>
              <w:top w:val="nil"/>
              <w:bottom w:val="nil"/>
            </w:tcBorders>
            <w:noWrap/>
            <w:vAlign w:val="center"/>
          </w:tcPr>
          <w:p w14:paraId="5E1B5A90" w14:textId="5D1E706A" w:rsidR="002C7A73" w:rsidRPr="00C144F6" w:rsidRDefault="002C7A73" w:rsidP="002C7A73">
            <w:pPr>
              <w:jc w:val="right"/>
              <w:rPr>
                <w:sz w:val="18"/>
                <w:szCs w:val="18"/>
              </w:rPr>
            </w:pPr>
            <w:r>
              <w:rPr>
                <w:sz w:val="18"/>
                <w:szCs w:val="18"/>
              </w:rPr>
              <w:t>0</w:t>
            </w:r>
          </w:p>
        </w:tc>
        <w:tc>
          <w:tcPr>
            <w:tcW w:w="1433" w:type="dxa"/>
            <w:tcBorders>
              <w:top w:val="nil"/>
              <w:bottom w:val="nil"/>
            </w:tcBorders>
            <w:noWrap/>
            <w:vAlign w:val="center"/>
          </w:tcPr>
          <w:p w14:paraId="5A6E4132" w14:textId="73CB7E7A" w:rsidR="002C7A73" w:rsidRPr="00C144F6" w:rsidRDefault="002C7A73" w:rsidP="002C7A73">
            <w:pPr>
              <w:jc w:val="right"/>
              <w:rPr>
                <w:sz w:val="18"/>
                <w:szCs w:val="18"/>
              </w:rPr>
            </w:pPr>
            <w:r>
              <w:rPr>
                <w:sz w:val="18"/>
                <w:szCs w:val="18"/>
              </w:rPr>
              <w:t>0</w:t>
            </w:r>
          </w:p>
        </w:tc>
        <w:tc>
          <w:tcPr>
            <w:tcW w:w="1229" w:type="dxa"/>
            <w:tcBorders>
              <w:top w:val="nil"/>
              <w:bottom w:val="nil"/>
            </w:tcBorders>
            <w:noWrap/>
            <w:vAlign w:val="center"/>
          </w:tcPr>
          <w:p w14:paraId="52C7F0CE" w14:textId="41816D4B" w:rsidR="002C7A73" w:rsidRPr="00C144F6" w:rsidRDefault="002C7A73" w:rsidP="002C7A73">
            <w:pPr>
              <w:jc w:val="right"/>
              <w:rPr>
                <w:b/>
                <w:bCs/>
                <w:sz w:val="18"/>
                <w:szCs w:val="18"/>
              </w:rPr>
            </w:pPr>
            <w:r>
              <w:rPr>
                <w:b/>
                <w:bCs/>
                <w:sz w:val="18"/>
                <w:szCs w:val="18"/>
              </w:rPr>
              <w:t>12</w:t>
            </w:r>
          </w:p>
        </w:tc>
        <w:tc>
          <w:tcPr>
            <w:tcW w:w="3653" w:type="dxa"/>
            <w:tcBorders>
              <w:top w:val="nil"/>
              <w:bottom w:val="nil"/>
            </w:tcBorders>
            <w:vAlign w:val="center"/>
          </w:tcPr>
          <w:p w14:paraId="5B6E0047" w14:textId="05DCFB1E" w:rsidR="002C7A73" w:rsidRPr="00C144F6" w:rsidRDefault="002C7A73" w:rsidP="002C7A73">
            <w:pPr>
              <w:rPr>
                <w:sz w:val="18"/>
                <w:szCs w:val="18"/>
              </w:rPr>
            </w:pPr>
            <w:r w:rsidRPr="00C144F6">
              <w:rPr>
                <w:sz w:val="18"/>
                <w:szCs w:val="18"/>
              </w:rPr>
              <w:t>Assets reclassified (to)/from Held for Sale</w:t>
            </w:r>
          </w:p>
        </w:tc>
        <w:tc>
          <w:tcPr>
            <w:tcW w:w="1082" w:type="dxa"/>
            <w:tcBorders>
              <w:top w:val="nil"/>
              <w:bottom w:val="nil"/>
            </w:tcBorders>
            <w:noWrap/>
            <w:vAlign w:val="center"/>
          </w:tcPr>
          <w:p w14:paraId="260D7DC9" w14:textId="1D4AB269" w:rsidR="002C7A73" w:rsidRPr="00C144F6" w:rsidRDefault="002C7A73" w:rsidP="002C7A73">
            <w:pPr>
              <w:jc w:val="right"/>
              <w:rPr>
                <w:color w:val="000000"/>
                <w:sz w:val="18"/>
                <w:szCs w:val="18"/>
              </w:rPr>
            </w:pPr>
            <w:r>
              <w:rPr>
                <w:color w:val="000000"/>
                <w:sz w:val="18"/>
                <w:szCs w:val="18"/>
              </w:rPr>
              <w:t>0</w:t>
            </w:r>
          </w:p>
        </w:tc>
        <w:tc>
          <w:tcPr>
            <w:tcW w:w="1328" w:type="dxa"/>
            <w:tcBorders>
              <w:top w:val="nil"/>
              <w:bottom w:val="nil"/>
            </w:tcBorders>
            <w:noWrap/>
            <w:vAlign w:val="center"/>
          </w:tcPr>
          <w:p w14:paraId="6E9F4143" w14:textId="1863BA87" w:rsidR="002C7A73" w:rsidRPr="002C7A73" w:rsidRDefault="002C7A73" w:rsidP="002C7A73">
            <w:pPr>
              <w:jc w:val="right"/>
              <w:rPr>
                <w:color w:val="000000"/>
                <w:sz w:val="18"/>
                <w:szCs w:val="18"/>
              </w:rPr>
            </w:pPr>
            <w:r w:rsidRPr="002C7A73">
              <w:rPr>
                <w:color w:val="000000"/>
                <w:sz w:val="18"/>
                <w:szCs w:val="18"/>
              </w:rPr>
              <w:t>1,004</w:t>
            </w:r>
          </w:p>
        </w:tc>
        <w:tc>
          <w:tcPr>
            <w:tcW w:w="923" w:type="dxa"/>
            <w:tcBorders>
              <w:top w:val="nil"/>
              <w:bottom w:val="nil"/>
            </w:tcBorders>
            <w:noWrap/>
            <w:vAlign w:val="center"/>
          </w:tcPr>
          <w:p w14:paraId="6E979ED9" w14:textId="6A62ADF0" w:rsidR="002C7A73" w:rsidRPr="002C7A73" w:rsidRDefault="002C7A73" w:rsidP="002C7A73">
            <w:pPr>
              <w:jc w:val="right"/>
              <w:rPr>
                <w:color w:val="000000"/>
                <w:sz w:val="18"/>
                <w:szCs w:val="18"/>
              </w:rPr>
            </w:pPr>
            <w:r w:rsidRPr="002C7A73">
              <w:rPr>
                <w:color w:val="000000"/>
                <w:sz w:val="18"/>
                <w:szCs w:val="18"/>
              </w:rPr>
              <w:t>0</w:t>
            </w:r>
          </w:p>
        </w:tc>
        <w:tc>
          <w:tcPr>
            <w:tcW w:w="1433" w:type="dxa"/>
            <w:tcBorders>
              <w:top w:val="nil"/>
              <w:bottom w:val="nil"/>
            </w:tcBorders>
            <w:noWrap/>
            <w:vAlign w:val="center"/>
          </w:tcPr>
          <w:p w14:paraId="49B5E03F" w14:textId="3166E4AB" w:rsidR="002C7A73" w:rsidRPr="002C7A73" w:rsidRDefault="002C7A73" w:rsidP="002C7A73">
            <w:pPr>
              <w:jc w:val="right"/>
              <w:rPr>
                <w:color w:val="000000"/>
                <w:sz w:val="18"/>
                <w:szCs w:val="18"/>
              </w:rPr>
            </w:pPr>
            <w:r w:rsidRPr="002C7A73">
              <w:rPr>
                <w:color w:val="000000"/>
                <w:sz w:val="18"/>
                <w:szCs w:val="18"/>
              </w:rPr>
              <w:t>0</w:t>
            </w:r>
          </w:p>
        </w:tc>
        <w:tc>
          <w:tcPr>
            <w:tcW w:w="1229" w:type="dxa"/>
            <w:tcBorders>
              <w:top w:val="nil"/>
              <w:bottom w:val="nil"/>
            </w:tcBorders>
            <w:noWrap/>
            <w:vAlign w:val="center"/>
          </w:tcPr>
          <w:p w14:paraId="61689CA3" w14:textId="0ADCC0EE" w:rsidR="002C7A73" w:rsidRPr="002C7A73" w:rsidRDefault="002C7A73" w:rsidP="002C7A73">
            <w:pPr>
              <w:jc w:val="right"/>
              <w:rPr>
                <w:b/>
                <w:bCs/>
                <w:sz w:val="18"/>
                <w:szCs w:val="18"/>
              </w:rPr>
            </w:pPr>
            <w:r w:rsidRPr="002C7A73">
              <w:rPr>
                <w:b/>
                <w:bCs/>
                <w:sz w:val="18"/>
                <w:szCs w:val="18"/>
              </w:rPr>
              <w:t>1,004</w:t>
            </w:r>
          </w:p>
        </w:tc>
      </w:tr>
      <w:tr w:rsidR="002C7A73" w:rsidRPr="00581F1D" w14:paraId="3A33A5F4" w14:textId="77777777" w:rsidTr="002C7A73">
        <w:trPr>
          <w:trHeight w:val="510"/>
        </w:trPr>
        <w:tc>
          <w:tcPr>
            <w:tcW w:w="1082" w:type="dxa"/>
            <w:tcBorders>
              <w:top w:val="nil"/>
            </w:tcBorders>
            <w:noWrap/>
            <w:vAlign w:val="center"/>
            <w:hideMark/>
          </w:tcPr>
          <w:p w14:paraId="28B7909B" w14:textId="31A993EC" w:rsidR="002C7A73" w:rsidRPr="00C144F6" w:rsidRDefault="002C7A73" w:rsidP="002C7A73">
            <w:pPr>
              <w:jc w:val="right"/>
              <w:rPr>
                <w:sz w:val="18"/>
                <w:szCs w:val="18"/>
              </w:rPr>
            </w:pPr>
            <w:r w:rsidRPr="00C144F6">
              <w:rPr>
                <w:sz w:val="18"/>
                <w:szCs w:val="18"/>
              </w:rPr>
              <w:t>0</w:t>
            </w:r>
          </w:p>
        </w:tc>
        <w:tc>
          <w:tcPr>
            <w:tcW w:w="1320" w:type="dxa"/>
            <w:tcBorders>
              <w:top w:val="nil"/>
            </w:tcBorders>
            <w:noWrap/>
            <w:vAlign w:val="center"/>
            <w:hideMark/>
          </w:tcPr>
          <w:p w14:paraId="25335E28" w14:textId="099A5D2F" w:rsidR="002C7A73" w:rsidRPr="00C144F6" w:rsidRDefault="002C7A73" w:rsidP="002C7A73">
            <w:pPr>
              <w:jc w:val="right"/>
              <w:rPr>
                <w:sz w:val="18"/>
                <w:szCs w:val="18"/>
              </w:rPr>
            </w:pPr>
            <w:r w:rsidRPr="00C144F6">
              <w:rPr>
                <w:sz w:val="18"/>
                <w:szCs w:val="18"/>
              </w:rPr>
              <w:t>1</w:t>
            </w:r>
          </w:p>
        </w:tc>
        <w:tc>
          <w:tcPr>
            <w:tcW w:w="923" w:type="dxa"/>
            <w:tcBorders>
              <w:top w:val="nil"/>
            </w:tcBorders>
            <w:noWrap/>
            <w:vAlign w:val="center"/>
            <w:hideMark/>
          </w:tcPr>
          <w:p w14:paraId="3EAFE1D3" w14:textId="306FB157" w:rsidR="002C7A73" w:rsidRPr="00C144F6" w:rsidRDefault="002C7A73" w:rsidP="002C7A73">
            <w:pPr>
              <w:jc w:val="right"/>
              <w:rPr>
                <w:sz w:val="18"/>
                <w:szCs w:val="18"/>
              </w:rPr>
            </w:pPr>
            <w:r w:rsidRPr="00C144F6">
              <w:rPr>
                <w:sz w:val="18"/>
                <w:szCs w:val="18"/>
              </w:rPr>
              <w:t>0</w:t>
            </w:r>
          </w:p>
        </w:tc>
        <w:tc>
          <w:tcPr>
            <w:tcW w:w="1433" w:type="dxa"/>
            <w:tcBorders>
              <w:top w:val="nil"/>
            </w:tcBorders>
            <w:noWrap/>
            <w:vAlign w:val="center"/>
            <w:hideMark/>
          </w:tcPr>
          <w:p w14:paraId="7C772574" w14:textId="560838FF" w:rsidR="002C7A73" w:rsidRPr="00C144F6" w:rsidRDefault="002C7A73" w:rsidP="002C7A73">
            <w:pPr>
              <w:jc w:val="right"/>
              <w:rPr>
                <w:sz w:val="18"/>
                <w:szCs w:val="18"/>
              </w:rPr>
            </w:pPr>
            <w:r w:rsidRPr="00C144F6">
              <w:rPr>
                <w:sz w:val="18"/>
                <w:szCs w:val="18"/>
              </w:rPr>
              <w:t>0</w:t>
            </w:r>
          </w:p>
        </w:tc>
        <w:tc>
          <w:tcPr>
            <w:tcW w:w="1229" w:type="dxa"/>
            <w:tcBorders>
              <w:top w:val="nil"/>
            </w:tcBorders>
            <w:noWrap/>
            <w:vAlign w:val="center"/>
            <w:hideMark/>
          </w:tcPr>
          <w:p w14:paraId="01E4D020" w14:textId="01F578CB" w:rsidR="002C7A73" w:rsidRPr="00C144F6" w:rsidRDefault="002C7A73" w:rsidP="002C7A73">
            <w:pPr>
              <w:jc w:val="right"/>
              <w:rPr>
                <w:b/>
                <w:bCs/>
                <w:sz w:val="18"/>
                <w:szCs w:val="18"/>
              </w:rPr>
            </w:pPr>
            <w:r w:rsidRPr="00C144F6">
              <w:rPr>
                <w:b/>
                <w:bCs/>
                <w:sz w:val="18"/>
                <w:szCs w:val="18"/>
              </w:rPr>
              <w:t>1</w:t>
            </w:r>
          </w:p>
        </w:tc>
        <w:tc>
          <w:tcPr>
            <w:tcW w:w="3653" w:type="dxa"/>
            <w:tcBorders>
              <w:top w:val="nil"/>
            </w:tcBorders>
            <w:hideMark/>
          </w:tcPr>
          <w:p w14:paraId="42110E34" w14:textId="77777777" w:rsidR="002C7A73" w:rsidRPr="00C144F6" w:rsidRDefault="002C7A73" w:rsidP="002C7A73">
            <w:pPr>
              <w:rPr>
                <w:sz w:val="18"/>
                <w:szCs w:val="18"/>
              </w:rPr>
            </w:pPr>
            <w:r w:rsidRPr="00C144F6">
              <w:rPr>
                <w:sz w:val="18"/>
                <w:szCs w:val="18"/>
              </w:rPr>
              <w:t>Other movements in Depreciation &amp; Impairment</w:t>
            </w:r>
          </w:p>
        </w:tc>
        <w:tc>
          <w:tcPr>
            <w:tcW w:w="1082" w:type="dxa"/>
            <w:tcBorders>
              <w:top w:val="nil"/>
            </w:tcBorders>
            <w:noWrap/>
            <w:vAlign w:val="center"/>
            <w:hideMark/>
          </w:tcPr>
          <w:p w14:paraId="235AABAC" w14:textId="501AA577" w:rsidR="002C7A73" w:rsidRPr="00C144F6" w:rsidRDefault="002C7A73" w:rsidP="002C7A73">
            <w:pPr>
              <w:jc w:val="right"/>
              <w:rPr>
                <w:sz w:val="18"/>
                <w:szCs w:val="18"/>
                <w:highlight w:val="yellow"/>
              </w:rPr>
            </w:pPr>
            <w:r w:rsidRPr="00C144F6">
              <w:rPr>
                <w:color w:val="000000"/>
                <w:sz w:val="18"/>
                <w:szCs w:val="18"/>
              </w:rPr>
              <w:t>0</w:t>
            </w:r>
          </w:p>
        </w:tc>
        <w:tc>
          <w:tcPr>
            <w:tcW w:w="1328" w:type="dxa"/>
            <w:tcBorders>
              <w:top w:val="nil"/>
            </w:tcBorders>
            <w:noWrap/>
            <w:vAlign w:val="center"/>
            <w:hideMark/>
          </w:tcPr>
          <w:p w14:paraId="6878BA9A" w14:textId="6B192C8E" w:rsidR="002C7A73" w:rsidRPr="002C7A73" w:rsidRDefault="002C7A73" w:rsidP="002C7A73">
            <w:pPr>
              <w:jc w:val="right"/>
              <w:rPr>
                <w:sz w:val="18"/>
                <w:szCs w:val="18"/>
                <w:highlight w:val="yellow"/>
              </w:rPr>
            </w:pPr>
            <w:r w:rsidRPr="002C7A73">
              <w:rPr>
                <w:sz w:val="18"/>
                <w:szCs w:val="18"/>
              </w:rPr>
              <w:t>0</w:t>
            </w:r>
          </w:p>
        </w:tc>
        <w:tc>
          <w:tcPr>
            <w:tcW w:w="923" w:type="dxa"/>
            <w:tcBorders>
              <w:top w:val="nil"/>
            </w:tcBorders>
            <w:noWrap/>
            <w:vAlign w:val="center"/>
            <w:hideMark/>
          </w:tcPr>
          <w:p w14:paraId="7A9B8CF8" w14:textId="0B0429C1" w:rsidR="002C7A73" w:rsidRPr="002C7A73" w:rsidRDefault="002C7A73" w:rsidP="002C7A73">
            <w:pPr>
              <w:jc w:val="right"/>
              <w:rPr>
                <w:sz w:val="18"/>
                <w:szCs w:val="18"/>
                <w:highlight w:val="yellow"/>
              </w:rPr>
            </w:pPr>
            <w:r w:rsidRPr="002C7A73">
              <w:rPr>
                <w:sz w:val="18"/>
                <w:szCs w:val="18"/>
              </w:rPr>
              <w:t>0</w:t>
            </w:r>
          </w:p>
        </w:tc>
        <w:tc>
          <w:tcPr>
            <w:tcW w:w="1433" w:type="dxa"/>
            <w:tcBorders>
              <w:top w:val="nil"/>
            </w:tcBorders>
            <w:noWrap/>
            <w:vAlign w:val="center"/>
            <w:hideMark/>
          </w:tcPr>
          <w:p w14:paraId="3C7BFCEE" w14:textId="77BB7722" w:rsidR="002C7A73" w:rsidRPr="002C7A73" w:rsidRDefault="002C7A73" w:rsidP="002C7A73">
            <w:pPr>
              <w:jc w:val="right"/>
              <w:rPr>
                <w:sz w:val="18"/>
                <w:szCs w:val="18"/>
                <w:highlight w:val="yellow"/>
              </w:rPr>
            </w:pPr>
            <w:r w:rsidRPr="002C7A73">
              <w:rPr>
                <w:sz w:val="18"/>
                <w:szCs w:val="18"/>
              </w:rPr>
              <w:t>0</w:t>
            </w:r>
          </w:p>
        </w:tc>
        <w:tc>
          <w:tcPr>
            <w:tcW w:w="1229" w:type="dxa"/>
            <w:tcBorders>
              <w:top w:val="nil"/>
            </w:tcBorders>
            <w:noWrap/>
            <w:vAlign w:val="center"/>
            <w:hideMark/>
          </w:tcPr>
          <w:p w14:paraId="7BA31398" w14:textId="537E12AD" w:rsidR="002C7A73" w:rsidRPr="002C7A73" w:rsidRDefault="002C7A73" w:rsidP="002C7A73">
            <w:pPr>
              <w:jc w:val="right"/>
              <w:rPr>
                <w:b/>
                <w:bCs/>
                <w:sz w:val="18"/>
                <w:szCs w:val="18"/>
                <w:highlight w:val="yellow"/>
              </w:rPr>
            </w:pPr>
            <w:r w:rsidRPr="002C7A73">
              <w:rPr>
                <w:b/>
                <w:bCs/>
                <w:sz w:val="18"/>
                <w:szCs w:val="18"/>
              </w:rPr>
              <w:t>0</w:t>
            </w:r>
          </w:p>
        </w:tc>
      </w:tr>
      <w:tr w:rsidR="002C7A73" w:rsidRPr="002D480A" w14:paraId="2C4FBBC8" w14:textId="77777777" w:rsidTr="002D480A">
        <w:trPr>
          <w:trHeight w:val="255"/>
        </w:trPr>
        <w:tc>
          <w:tcPr>
            <w:tcW w:w="1082" w:type="dxa"/>
            <w:shd w:val="clear" w:color="auto" w:fill="C00000"/>
            <w:noWrap/>
            <w:vAlign w:val="center"/>
            <w:hideMark/>
          </w:tcPr>
          <w:p w14:paraId="6A7265AB" w14:textId="03962BE7"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0</w:t>
            </w:r>
          </w:p>
        </w:tc>
        <w:tc>
          <w:tcPr>
            <w:tcW w:w="1320" w:type="dxa"/>
            <w:shd w:val="clear" w:color="auto" w:fill="C00000"/>
            <w:noWrap/>
            <w:vAlign w:val="center"/>
            <w:hideMark/>
          </w:tcPr>
          <w:p w14:paraId="41B33DC4" w14:textId="47A82574"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(18,164)</w:t>
            </w:r>
          </w:p>
        </w:tc>
        <w:tc>
          <w:tcPr>
            <w:tcW w:w="923" w:type="dxa"/>
            <w:shd w:val="clear" w:color="auto" w:fill="C00000"/>
            <w:noWrap/>
            <w:vAlign w:val="center"/>
            <w:hideMark/>
          </w:tcPr>
          <w:p w14:paraId="14557095" w14:textId="7514B608"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0</w:t>
            </w:r>
          </w:p>
        </w:tc>
        <w:tc>
          <w:tcPr>
            <w:tcW w:w="1433" w:type="dxa"/>
            <w:shd w:val="clear" w:color="auto" w:fill="C00000"/>
            <w:noWrap/>
            <w:vAlign w:val="center"/>
            <w:hideMark/>
          </w:tcPr>
          <w:p w14:paraId="2CCCB895" w14:textId="0AA9254D"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0</w:t>
            </w:r>
          </w:p>
        </w:tc>
        <w:tc>
          <w:tcPr>
            <w:tcW w:w="1229" w:type="dxa"/>
            <w:shd w:val="clear" w:color="auto" w:fill="C00000"/>
            <w:noWrap/>
            <w:vAlign w:val="center"/>
            <w:hideMark/>
          </w:tcPr>
          <w:p w14:paraId="44D1E54D" w14:textId="67585518"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(18,164)</w:t>
            </w:r>
          </w:p>
        </w:tc>
        <w:tc>
          <w:tcPr>
            <w:tcW w:w="3653" w:type="dxa"/>
            <w:shd w:val="clear" w:color="auto" w:fill="C00000"/>
            <w:hideMark/>
          </w:tcPr>
          <w:p w14:paraId="43568527" w14:textId="77777777" w:rsidR="002C7A73" w:rsidRPr="002D480A" w:rsidRDefault="002C7A73" w:rsidP="002C7A73">
            <w:pPr>
              <w:rPr>
                <w:b/>
                <w:bCs/>
                <w:color w:val="FFFFFF" w:themeColor="background1"/>
                <w:sz w:val="18"/>
                <w:szCs w:val="18"/>
              </w:rPr>
            </w:pPr>
            <w:r w:rsidRPr="002D480A">
              <w:rPr>
                <w:b/>
                <w:bCs/>
                <w:color w:val="FFFFFF" w:themeColor="background1"/>
                <w:sz w:val="18"/>
                <w:szCs w:val="18"/>
              </w:rPr>
              <w:t xml:space="preserve">At 31 March </w:t>
            </w:r>
          </w:p>
        </w:tc>
        <w:tc>
          <w:tcPr>
            <w:tcW w:w="1082" w:type="dxa"/>
            <w:shd w:val="clear" w:color="auto" w:fill="C00000"/>
            <w:noWrap/>
            <w:vAlign w:val="center"/>
            <w:hideMark/>
          </w:tcPr>
          <w:p w14:paraId="693EFC43" w14:textId="051D2424" w:rsidR="002C7A73" w:rsidRPr="002D480A" w:rsidRDefault="002C7A73" w:rsidP="002C7A73">
            <w:pPr>
              <w:jc w:val="right"/>
              <w:rPr>
                <w:b/>
                <w:bCs/>
                <w:color w:val="FFFFFF" w:themeColor="background1"/>
                <w:sz w:val="18"/>
                <w:szCs w:val="18"/>
                <w:highlight w:val="yellow"/>
              </w:rPr>
            </w:pPr>
            <w:r w:rsidRPr="002D480A">
              <w:rPr>
                <w:color w:val="FFFFFF" w:themeColor="background1"/>
                <w:sz w:val="18"/>
                <w:szCs w:val="18"/>
              </w:rPr>
              <w:t>0</w:t>
            </w:r>
          </w:p>
        </w:tc>
        <w:tc>
          <w:tcPr>
            <w:tcW w:w="1328" w:type="dxa"/>
            <w:shd w:val="clear" w:color="auto" w:fill="C00000"/>
            <w:noWrap/>
            <w:vAlign w:val="center"/>
            <w:hideMark/>
          </w:tcPr>
          <w:p w14:paraId="3060810A" w14:textId="4CFD9289"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(18,431)</w:t>
            </w:r>
          </w:p>
        </w:tc>
        <w:tc>
          <w:tcPr>
            <w:tcW w:w="923" w:type="dxa"/>
            <w:shd w:val="clear" w:color="auto" w:fill="C00000"/>
            <w:noWrap/>
            <w:vAlign w:val="center"/>
            <w:hideMark/>
          </w:tcPr>
          <w:p w14:paraId="0143294A" w14:textId="7FE558D7"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0</w:t>
            </w:r>
          </w:p>
        </w:tc>
        <w:tc>
          <w:tcPr>
            <w:tcW w:w="1433" w:type="dxa"/>
            <w:shd w:val="clear" w:color="auto" w:fill="C00000"/>
            <w:noWrap/>
            <w:vAlign w:val="center"/>
            <w:hideMark/>
          </w:tcPr>
          <w:p w14:paraId="0893A865" w14:textId="172209F7"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0</w:t>
            </w:r>
          </w:p>
        </w:tc>
        <w:tc>
          <w:tcPr>
            <w:tcW w:w="1229" w:type="dxa"/>
            <w:shd w:val="clear" w:color="auto" w:fill="C00000"/>
            <w:noWrap/>
            <w:vAlign w:val="center"/>
            <w:hideMark/>
          </w:tcPr>
          <w:p w14:paraId="23AFDA20" w14:textId="5F7865BE"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(18,431)</w:t>
            </w:r>
          </w:p>
        </w:tc>
      </w:tr>
      <w:tr w:rsidR="002C7A73" w:rsidRPr="002D480A" w14:paraId="241F092C" w14:textId="77777777" w:rsidTr="002D480A">
        <w:trPr>
          <w:trHeight w:val="255"/>
        </w:trPr>
        <w:tc>
          <w:tcPr>
            <w:tcW w:w="1082" w:type="dxa"/>
            <w:shd w:val="clear" w:color="auto" w:fill="C00000"/>
            <w:noWrap/>
            <w:vAlign w:val="center"/>
            <w:hideMark/>
          </w:tcPr>
          <w:p w14:paraId="09E3A1B1" w14:textId="2782425B"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54,624</w:t>
            </w:r>
          </w:p>
        </w:tc>
        <w:tc>
          <w:tcPr>
            <w:tcW w:w="1320" w:type="dxa"/>
            <w:shd w:val="clear" w:color="auto" w:fill="C00000"/>
            <w:noWrap/>
            <w:vAlign w:val="center"/>
            <w:hideMark/>
          </w:tcPr>
          <w:p w14:paraId="7CBEBDB4" w14:textId="4D02EC15"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5,400</w:t>
            </w:r>
          </w:p>
        </w:tc>
        <w:tc>
          <w:tcPr>
            <w:tcW w:w="923" w:type="dxa"/>
            <w:shd w:val="clear" w:color="auto" w:fill="C00000"/>
            <w:noWrap/>
            <w:vAlign w:val="center"/>
            <w:hideMark/>
          </w:tcPr>
          <w:p w14:paraId="3C80A601" w14:textId="06C7F44F"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37</w:t>
            </w:r>
          </w:p>
        </w:tc>
        <w:tc>
          <w:tcPr>
            <w:tcW w:w="1433" w:type="dxa"/>
            <w:shd w:val="clear" w:color="auto" w:fill="C00000"/>
            <w:noWrap/>
            <w:vAlign w:val="center"/>
            <w:hideMark/>
          </w:tcPr>
          <w:p w14:paraId="2E6D3D1F" w14:textId="146E739A"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4,777</w:t>
            </w:r>
          </w:p>
        </w:tc>
        <w:tc>
          <w:tcPr>
            <w:tcW w:w="1229" w:type="dxa"/>
            <w:shd w:val="clear" w:color="auto" w:fill="C00000"/>
            <w:noWrap/>
            <w:vAlign w:val="center"/>
            <w:hideMark/>
          </w:tcPr>
          <w:p w14:paraId="2FCE900D" w14:textId="2ACF6531" w:rsidR="002C7A73" w:rsidRPr="002D480A" w:rsidRDefault="002C7A73" w:rsidP="002C7A73">
            <w:pPr>
              <w:jc w:val="right"/>
              <w:rPr>
                <w:b/>
                <w:bCs/>
                <w:color w:val="FFFFFF" w:themeColor="background1"/>
                <w:sz w:val="18"/>
                <w:szCs w:val="18"/>
              </w:rPr>
            </w:pPr>
            <w:r w:rsidRPr="002D480A">
              <w:rPr>
                <w:b/>
                <w:bCs/>
                <w:color w:val="FFFFFF" w:themeColor="background1"/>
                <w:sz w:val="18"/>
                <w:szCs w:val="18"/>
              </w:rPr>
              <w:t>64,838</w:t>
            </w:r>
          </w:p>
        </w:tc>
        <w:tc>
          <w:tcPr>
            <w:tcW w:w="3653" w:type="dxa"/>
            <w:shd w:val="clear" w:color="auto" w:fill="C00000"/>
            <w:hideMark/>
          </w:tcPr>
          <w:p w14:paraId="227908A2" w14:textId="77777777" w:rsidR="002C7A73" w:rsidRPr="002D480A" w:rsidRDefault="002C7A73" w:rsidP="002C7A73">
            <w:pPr>
              <w:rPr>
                <w:b/>
                <w:bCs/>
                <w:color w:val="FFFFFF" w:themeColor="background1"/>
                <w:sz w:val="18"/>
                <w:szCs w:val="18"/>
              </w:rPr>
            </w:pPr>
            <w:r w:rsidRPr="002D480A">
              <w:rPr>
                <w:b/>
                <w:bCs/>
                <w:color w:val="FFFFFF" w:themeColor="background1"/>
                <w:sz w:val="18"/>
                <w:szCs w:val="18"/>
              </w:rPr>
              <w:t xml:space="preserve">Net Book Value at 31st March </w:t>
            </w:r>
          </w:p>
        </w:tc>
        <w:tc>
          <w:tcPr>
            <w:tcW w:w="1082" w:type="dxa"/>
            <w:shd w:val="clear" w:color="auto" w:fill="C00000"/>
            <w:noWrap/>
            <w:vAlign w:val="center"/>
            <w:hideMark/>
          </w:tcPr>
          <w:p w14:paraId="184CF463" w14:textId="72094527"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56,917</w:t>
            </w:r>
          </w:p>
        </w:tc>
        <w:tc>
          <w:tcPr>
            <w:tcW w:w="1328" w:type="dxa"/>
            <w:shd w:val="clear" w:color="auto" w:fill="C00000"/>
            <w:noWrap/>
            <w:vAlign w:val="center"/>
            <w:hideMark/>
          </w:tcPr>
          <w:p w14:paraId="5B484305" w14:textId="17F40201"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7,404</w:t>
            </w:r>
          </w:p>
        </w:tc>
        <w:tc>
          <w:tcPr>
            <w:tcW w:w="923" w:type="dxa"/>
            <w:shd w:val="clear" w:color="auto" w:fill="C00000"/>
            <w:noWrap/>
            <w:vAlign w:val="center"/>
            <w:hideMark/>
          </w:tcPr>
          <w:p w14:paraId="7E3FF479" w14:textId="4B81B53B"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45</w:t>
            </w:r>
          </w:p>
        </w:tc>
        <w:tc>
          <w:tcPr>
            <w:tcW w:w="1433" w:type="dxa"/>
            <w:shd w:val="clear" w:color="auto" w:fill="C00000"/>
            <w:noWrap/>
            <w:vAlign w:val="center"/>
            <w:hideMark/>
          </w:tcPr>
          <w:p w14:paraId="7692C81B" w14:textId="4154D1FD"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5,726</w:t>
            </w:r>
          </w:p>
        </w:tc>
        <w:tc>
          <w:tcPr>
            <w:tcW w:w="1229" w:type="dxa"/>
            <w:shd w:val="clear" w:color="auto" w:fill="C00000"/>
            <w:noWrap/>
            <w:vAlign w:val="center"/>
            <w:hideMark/>
          </w:tcPr>
          <w:p w14:paraId="7813A147" w14:textId="5EE7621E" w:rsidR="002C7A73" w:rsidRPr="002D480A" w:rsidRDefault="002C7A73" w:rsidP="002C7A73">
            <w:pPr>
              <w:jc w:val="right"/>
              <w:rPr>
                <w:b/>
                <w:bCs/>
                <w:color w:val="FFFFFF" w:themeColor="background1"/>
                <w:sz w:val="18"/>
                <w:szCs w:val="18"/>
                <w:highlight w:val="yellow"/>
              </w:rPr>
            </w:pPr>
            <w:r w:rsidRPr="002D480A">
              <w:rPr>
                <w:b/>
                <w:bCs/>
                <w:color w:val="FFFFFF" w:themeColor="background1"/>
                <w:sz w:val="18"/>
                <w:szCs w:val="18"/>
              </w:rPr>
              <w:t>70,092</w:t>
            </w:r>
          </w:p>
        </w:tc>
      </w:tr>
    </w:tbl>
    <w:p w14:paraId="666C1256" w14:textId="684B2C05" w:rsidR="00B21CAB" w:rsidRPr="00581F1D" w:rsidRDefault="00B21CAB" w:rsidP="00D82ABD">
      <w:pPr>
        <w:rPr>
          <w:rFonts w:asciiTheme="minorHAnsi" w:hAnsiTheme="minorHAnsi" w:cstheme="minorBidi"/>
          <w:color w:val="auto"/>
          <w:highlight w:val="yellow"/>
        </w:rPr>
      </w:pPr>
    </w:p>
    <w:p w14:paraId="25FD733D" w14:textId="1807C0BD" w:rsidR="00BD1384" w:rsidRPr="00581F1D" w:rsidRDefault="00BD1384" w:rsidP="00D82ABD">
      <w:pPr>
        <w:rPr>
          <w:sz w:val="18"/>
          <w:szCs w:val="18"/>
          <w:highlight w:val="yellow"/>
        </w:rPr>
        <w:sectPr w:rsidR="00BD1384" w:rsidRPr="00581F1D" w:rsidSect="003E01ED">
          <w:pgSz w:w="16838" w:h="11906" w:orient="landscape"/>
          <w:pgMar w:top="1077" w:right="1440" w:bottom="1077" w:left="1440" w:header="709" w:footer="709" w:gutter="0"/>
          <w:cols w:space="286"/>
          <w:titlePg/>
          <w:docGrid w:linePitch="360"/>
        </w:sectPr>
      </w:pPr>
    </w:p>
    <w:p w14:paraId="4ED6FA40" w14:textId="32887850" w:rsidR="00BD1384" w:rsidRPr="000F6AE1" w:rsidRDefault="00BD1384" w:rsidP="00236395">
      <w:pPr>
        <w:jc w:val="both"/>
        <w:rPr>
          <w:color w:val="C00000"/>
        </w:rPr>
      </w:pPr>
      <w:r w:rsidRPr="000F6AE1">
        <w:rPr>
          <w:color w:val="C00000"/>
        </w:rPr>
        <w:lastRenderedPageBreak/>
        <w:t>Capital Commitments</w:t>
      </w:r>
    </w:p>
    <w:p w14:paraId="284B46EA" w14:textId="475CA525" w:rsidR="00BD1384" w:rsidRPr="000F6AE1" w:rsidRDefault="00BD1384" w:rsidP="00236395">
      <w:pPr>
        <w:jc w:val="both"/>
      </w:pPr>
      <w:r w:rsidRPr="000F6AE1">
        <w:t xml:space="preserve">At 31 March </w:t>
      </w:r>
      <w:commentRangeStart w:id="118"/>
      <w:r w:rsidRPr="000F6AE1">
        <w:t>202</w:t>
      </w:r>
      <w:commentRangeEnd w:id="118"/>
      <w:r w:rsidR="00FA0226">
        <w:rPr>
          <w:rStyle w:val="CommentReference"/>
          <w:sz w:val="24"/>
          <w:szCs w:val="24"/>
        </w:rPr>
        <w:commentReference w:id="118"/>
      </w:r>
      <w:r w:rsidR="003B50EC">
        <w:t>6</w:t>
      </w:r>
      <w:r w:rsidRPr="000F6AE1">
        <w:t xml:space="preserve"> the Authority had entered into a number of contracts for the construction or enhancement of Property, Plant and Equipment </w:t>
      </w:r>
      <w:r w:rsidR="00350035" w:rsidRPr="000F6AE1">
        <w:t xml:space="preserve">the outstanding purchase orders at 31 </w:t>
      </w:r>
      <w:commentRangeStart w:id="119"/>
      <w:r w:rsidR="00350035" w:rsidRPr="000F6AE1">
        <w:t>March 202</w:t>
      </w:r>
      <w:r w:rsidR="003B50EC">
        <w:t>6</w:t>
      </w:r>
      <w:r w:rsidR="00350035" w:rsidRPr="000F6AE1">
        <w:t xml:space="preserve"> </w:t>
      </w:r>
      <w:commentRangeEnd w:id="119"/>
      <w:r w:rsidR="00FA0226" w:rsidRPr="000F6AE1">
        <w:rPr>
          <w:rStyle w:val="CommentReference"/>
          <w:sz w:val="24"/>
          <w:szCs w:val="24"/>
        </w:rPr>
        <w:commentReference w:id="119"/>
      </w:r>
      <w:r w:rsidR="00350035" w:rsidRPr="000F6AE1">
        <w:t>are</w:t>
      </w:r>
      <w:r w:rsidRPr="000F6AE1">
        <w:t xml:space="preserve"> £</w:t>
      </w:r>
      <w:r w:rsidR="000F6AE1" w:rsidRPr="000F6AE1">
        <w:t>1.737</w:t>
      </w:r>
      <w:r w:rsidR="009E4571" w:rsidRPr="000F6AE1">
        <w:t>m</w:t>
      </w:r>
      <w:r w:rsidRPr="000F6AE1">
        <w:t>.  The major commitment</w:t>
      </w:r>
      <w:r w:rsidR="00350035" w:rsidRPr="000F6AE1">
        <w:t>s</w:t>
      </w:r>
      <w:r w:rsidRPr="000F6AE1">
        <w:t xml:space="preserve"> </w:t>
      </w:r>
      <w:r w:rsidR="00350035" w:rsidRPr="000F6AE1">
        <w:t>are in relation to the following Capital projects</w:t>
      </w:r>
      <w:r w:rsidRPr="000F6AE1">
        <w:t>:</w:t>
      </w:r>
    </w:p>
    <w:p w14:paraId="057CE689" w14:textId="60FBCB81" w:rsidR="000F6AE1" w:rsidRPr="000F6AE1" w:rsidRDefault="000F6AE1" w:rsidP="000F6AE1">
      <w:pPr>
        <w:pStyle w:val="ListParagraph"/>
        <w:numPr>
          <w:ilvl w:val="0"/>
          <w:numId w:val="7"/>
        </w:numPr>
        <w:ind w:left="0" w:firstLine="360"/>
        <w:jc w:val="both"/>
      </w:pPr>
      <w:r w:rsidRPr="000F6AE1">
        <w:t>Road Traffic Collision Replacement Equipment – £707k</w:t>
      </w:r>
    </w:p>
    <w:p w14:paraId="042C660E" w14:textId="24F0A945" w:rsidR="000F6AE1" w:rsidRPr="000F6AE1" w:rsidRDefault="000F6AE1" w:rsidP="000F6AE1">
      <w:pPr>
        <w:pStyle w:val="ListParagraph"/>
        <w:numPr>
          <w:ilvl w:val="0"/>
          <w:numId w:val="7"/>
        </w:numPr>
        <w:ind w:left="0" w:firstLine="360"/>
        <w:jc w:val="both"/>
      </w:pPr>
      <w:r w:rsidRPr="000F6AE1">
        <w:t>Access and Inclusion – £490k</w:t>
      </w:r>
    </w:p>
    <w:p w14:paraId="7A46F67A" w14:textId="2B9ADC78" w:rsidR="00BD1384" w:rsidRPr="000F6AE1" w:rsidRDefault="00350035" w:rsidP="00236395">
      <w:pPr>
        <w:pStyle w:val="ListParagraph"/>
        <w:numPr>
          <w:ilvl w:val="0"/>
          <w:numId w:val="7"/>
        </w:numPr>
        <w:jc w:val="both"/>
      </w:pPr>
      <w:r w:rsidRPr="000F6AE1">
        <w:t>Fire Appliances</w:t>
      </w:r>
      <w:r w:rsidR="000F6AE1" w:rsidRPr="000F6AE1">
        <w:t xml:space="preserve"> – </w:t>
      </w:r>
      <w:r w:rsidR="00BD1384" w:rsidRPr="000F6AE1">
        <w:t>£</w:t>
      </w:r>
      <w:r w:rsidR="000F6AE1" w:rsidRPr="000F6AE1">
        <w:t>270k</w:t>
      </w:r>
    </w:p>
    <w:p w14:paraId="5EC1382D" w14:textId="64DA929D" w:rsidR="00350035" w:rsidRPr="000F6AE1" w:rsidRDefault="00350035" w:rsidP="00236395">
      <w:pPr>
        <w:pStyle w:val="ListParagraph"/>
        <w:numPr>
          <w:ilvl w:val="0"/>
          <w:numId w:val="7"/>
        </w:numPr>
        <w:ind w:left="0" w:firstLine="360"/>
        <w:jc w:val="both"/>
      </w:pPr>
      <w:r w:rsidRPr="000F6AE1">
        <w:t>Special Appliances</w:t>
      </w:r>
      <w:r w:rsidR="000F6AE1" w:rsidRPr="000F6AE1">
        <w:t xml:space="preserve"> – </w:t>
      </w:r>
      <w:r w:rsidRPr="000F6AE1">
        <w:t>£</w:t>
      </w:r>
      <w:r w:rsidR="000F6AE1" w:rsidRPr="000F6AE1">
        <w:t>103</w:t>
      </w:r>
      <w:r w:rsidRPr="000F6AE1">
        <w:t>k</w:t>
      </w:r>
    </w:p>
    <w:p w14:paraId="70DC204C" w14:textId="67D60F9B" w:rsidR="00350035" w:rsidRPr="000F6AE1" w:rsidRDefault="00350035" w:rsidP="00236395">
      <w:pPr>
        <w:pStyle w:val="ListParagraph"/>
        <w:numPr>
          <w:ilvl w:val="0"/>
          <w:numId w:val="7"/>
        </w:numPr>
        <w:ind w:left="0" w:firstLine="360"/>
        <w:jc w:val="both"/>
      </w:pPr>
      <w:r w:rsidRPr="000F6AE1">
        <w:t>Vans &amp; Other Light Vehicles</w:t>
      </w:r>
      <w:r w:rsidR="000F6AE1" w:rsidRPr="000F6AE1">
        <w:t xml:space="preserve"> – </w:t>
      </w:r>
      <w:r w:rsidRPr="000F6AE1">
        <w:t>£</w:t>
      </w:r>
      <w:r w:rsidR="000F6AE1" w:rsidRPr="000F6AE1">
        <w:t>101</w:t>
      </w:r>
      <w:r w:rsidRPr="000F6AE1">
        <w:t>k</w:t>
      </w:r>
    </w:p>
    <w:p w14:paraId="0D4E9BED" w14:textId="06A84F28" w:rsidR="00350035" w:rsidRPr="000F6AE1" w:rsidRDefault="000F6AE1" w:rsidP="00236395">
      <w:pPr>
        <w:pStyle w:val="ListParagraph"/>
        <w:numPr>
          <w:ilvl w:val="0"/>
          <w:numId w:val="7"/>
        </w:numPr>
        <w:ind w:left="0" w:firstLine="360"/>
        <w:jc w:val="both"/>
      </w:pPr>
      <w:r w:rsidRPr="000F6AE1">
        <w:t>Stockhill Redevelopment – £37k</w:t>
      </w:r>
    </w:p>
    <w:p w14:paraId="74387D63" w14:textId="7273D055" w:rsidR="00BD1384" w:rsidRPr="000F6AE1" w:rsidRDefault="00350035" w:rsidP="00236395">
      <w:pPr>
        <w:pStyle w:val="ListParagraph"/>
        <w:numPr>
          <w:ilvl w:val="0"/>
          <w:numId w:val="7"/>
        </w:numPr>
        <w:ind w:left="0" w:firstLine="360"/>
        <w:jc w:val="both"/>
      </w:pPr>
      <w:r w:rsidRPr="000F6AE1">
        <w:t>Other Schemes under £25k</w:t>
      </w:r>
      <w:r w:rsidR="000F6AE1" w:rsidRPr="000F6AE1">
        <w:t xml:space="preserve"> – </w:t>
      </w:r>
      <w:r w:rsidRPr="000F6AE1">
        <w:t>£</w:t>
      </w:r>
      <w:r w:rsidR="000F6AE1" w:rsidRPr="000F6AE1">
        <w:t>29</w:t>
      </w:r>
      <w:r w:rsidRPr="000F6AE1">
        <w:t>k</w:t>
      </w:r>
    </w:p>
    <w:p w14:paraId="362F3D4C" w14:textId="77777777" w:rsidR="00BD1384" w:rsidRPr="00B22EFF" w:rsidRDefault="00BD1384" w:rsidP="00236395">
      <w:pPr>
        <w:jc w:val="both"/>
      </w:pPr>
      <w:r w:rsidRPr="00B22EFF">
        <w:tab/>
      </w:r>
      <w:r w:rsidRPr="00B22EFF">
        <w:tab/>
      </w:r>
    </w:p>
    <w:p w14:paraId="7939E589" w14:textId="1B83A942" w:rsidR="00BD1384" w:rsidRPr="00B22EFF" w:rsidRDefault="00BD1384" w:rsidP="00236395">
      <w:pPr>
        <w:jc w:val="both"/>
        <w:rPr>
          <w:color w:val="C00000"/>
        </w:rPr>
      </w:pPr>
      <w:r w:rsidRPr="00B22EFF">
        <w:rPr>
          <w:color w:val="C00000"/>
        </w:rPr>
        <w:t>Revaluations</w:t>
      </w:r>
    </w:p>
    <w:p w14:paraId="344CA41B" w14:textId="17D1579C" w:rsidR="00BD1384" w:rsidRPr="00B22EFF" w:rsidRDefault="00BD1384" w:rsidP="00236395">
      <w:pPr>
        <w:jc w:val="both"/>
      </w:pPr>
      <w:r w:rsidRPr="00B22EFF">
        <w:t xml:space="preserve">The Authority carries out a rolling programme that ensures that all Property, Plant and Equipment required to be measured at fair value is revalued at least every five years.  All valuations are carried out </w:t>
      </w:r>
      <w:r w:rsidR="002D480A">
        <w:t xml:space="preserve">by </w:t>
      </w:r>
      <w:r w:rsidR="002705C0" w:rsidRPr="00B22EFF">
        <w:t>Bruton Knowles with all land and building assets being fully revalued at the 3</w:t>
      </w:r>
      <w:r w:rsidRPr="00B22EFF">
        <w:t>1 March 202</w:t>
      </w:r>
      <w:r w:rsidR="00B22EFF" w:rsidRPr="00B22EFF">
        <w:t>6</w:t>
      </w:r>
      <w:r w:rsidRPr="00B22EFF">
        <w:t>.  Valuations of the buildings were carried out in accordance with the methodologies and basis for estimation set out in the professional standards of the Royal Institute of Chartered Surveyors.</w:t>
      </w:r>
      <w:r w:rsidR="002D480A">
        <w:t xml:space="preserve">  </w:t>
      </w:r>
      <w:r w:rsidRPr="00B22EFF">
        <w:t xml:space="preserve">The basis of valuation for various types of property is given </w:t>
      </w:r>
      <w:r w:rsidR="002705C0" w:rsidRPr="00B22EFF">
        <w:t>in Accounting</w:t>
      </w:r>
      <w:r w:rsidRPr="00B22EFF">
        <w:t xml:space="preserve"> Policies Note 1.</w:t>
      </w:r>
    </w:p>
    <w:p w14:paraId="63FAECFE" w14:textId="77777777" w:rsidR="00B22EFF" w:rsidRPr="00B22EFF" w:rsidRDefault="00B22EFF" w:rsidP="00236395">
      <w:pPr>
        <w:jc w:val="both"/>
      </w:pPr>
    </w:p>
    <w:p w14:paraId="387C659C" w14:textId="4BF4AD1B" w:rsidR="00BD1384" w:rsidRPr="00B22EFF" w:rsidRDefault="00BD1384" w:rsidP="00236395">
      <w:pPr>
        <w:jc w:val="both"/>
        <w:sectPr w:rsidR="00BD1384" w:rsidRPr="00B22EFF" w:rsidSect="003E01ED">
          <w:pgSz w:w="11906" w:h="16838"/>
          <w:pgMar w:top="1440" w:right="1077" w:bottom="1440" w:left="1077" w:header="709" w:footer="709" w:gutter="0"/>
          <w:cols w:space="286"/>
          <w:titlePg/>
          <w:docGrid w:linePitch="360"/>
        </w:sectPr>
      </w:pPr>
      <w:r w:rsidRPr="00B22EFF">
        <w:t xml:space="preserve">The following table shows the progress of the Authority's rolling programme for the revaluation </w:t>
      </w:r>
      <w:r w:rsidR="002705C0" w:rsidRPr="00B22EFF">
        <w:t>of non</w:t>
      </w:r>
      <w:r w:rsidRPr="00B22EFF">
        <w:t>-current assets.</w:t>
      </w:r>
    </w:p>
    <w:tbl>
      <w:tblPr>
        <w:tblStyle w:val="TableGrid"/>
        <w:tblW w:w="10464" w:type="dxa"/>
        <w:tblInd w:w="-431" w:type="dxa"/>
        <w:tblLook w:val="04A0" w:firstRow="1" w:lastRow="0" w:firstColumn="1" w:lastColumn="0" w:noHBand="0" w:noVBand="1"/>
      </w:tblPr>
      <w:tblGrid>
        <w:gridCol w:w="2830"/>
        <w:gridCol w:w="1276"/>
        <w:gridCol w:w="1701"/>
        <w:gridCol w:w="998"/>
        <w:gridCol w:w="1433"/>
        <w:gridCol w:w="1290"/>
        <w:gridCol w:w="936"/>
      </w:tblGrid>
      <w:tr w:rsidR="0050574E" w:rsidRPr="00581F1D" w14:paraId="7FE2ED50" w14:textId="77777777" w:rsidTr="00C144F6">
        <w:trPr>
          <w:trHeight w:val="641"/>
        </w:trPr>
        <w:tc>
          <w:tcPr>
            <w:tcW w:w="2830" w:type="dxa"/>
            <w:shd w:val="clear" w:color="auto" w:fill="C00000"/>
            <w:noWrap/>
            <w:hideMark/>
          </w:tcPr>
          <w:p w14:paraId="5C1F2F80" w14:textId="35AE5C48" w:rsidR="0050574E" w:rsidRPr="00C144F6" w:rsidRDefault="0050574E" w:rsidP="0050574E">
            <w:pPr>
              <w:jc w:val="center"/>
              <w:rPr>
                <w:color w:val="FFFFFF" w:themeColor="background1"/>
                <w:sz w:val="18"/>
                <w:szCs w:val="18"/>
              </w:rPr>
            </w:pPr>
          </w:p>
        </w:tc>
        <w:tc>
          <w:tcPr>
            <w:tcW w:w="1276" w:type="dxa"/>
            <w:shd w:val="clear" w:color="auto" w:fill="C00000"/>
            <w:hideMark/>
          </w:tcPr>
          <w:p w14:paraId="336E2F92" w14:textId="77777777" w:rsidR="0050574E" w:rsidRPr="00C144F6" w:rsidRDefault="0050574E" w:rsidP="0050574E">
            <w:pPr>
              <w:jc w:val="center"/>
              <w:rPr>
                <w:b/>
                <w:bCs/>
                <w:color w:val="FFFFFF" w:themeColor="background1"/>
                <w:sz w:val="18"/>
                <w:szCs w:val="18"/>
              </w:rPr>
            </w:pPr>
            <w:r w:rsidRPr="00C144F6">
              <w:rPr>
                <w:b/>
                <w:bCs/>
                <w:color w:val="FFFFFF" w:themeColor="background1"/>
                <w:sz w:val="18"/>
                <w:szCs w:val="18"/>
              </w:rPr>
              <w:t>Other Land &amp; Buildings</w:t>
            </w:r>
            <w:r w:rsidRPr="00C144F6">
              <w:rPr>
                <w:b/>
                <w:bCs/>
                <w:color w:val="FFFFFF" w:themeColor="background1"/>
                <w:sz w:val="18"/>
                <w:szCs w:val="18"/>
              </w:rPr>
              <w:br/>
              <w:t>£000</w:t>
            </w:r>
          </w:p>
        </w:tc>
        <w:tc>
          <w:tcPr>
            <w:tcW w:w="1701" w:type="dxa"/>
            <w:shd w:val="clear" w:color="auto" w:fill="C00000"/>
            <w:hideMark/>
          </w:tcPr>
          <w:p w14:paraId="2523C75C" w14:textId="77777777" w:rsidR="0050574E" w:rsidRPr="00C144F6" w:rsidRDefault="0050574E" w:rsidP="0050574E">
            <w:pPr>
              <w:jc w:val="center"/>
              <w:rPr>
                <w:b/>
                <w:bCs/>
                <w:color w:val="FFFFFF" w:themeColor="background1"/>
                <w:sz w:val="18"/>
                <w:szCs w:val="18"/>
              </w:rPr>
            </w:pPr>
            <w:r w:rsidRPr="00C144F6">
              <w:rPr>
                <w:b/>
                <w:bCs/>
                <w:color w:val="FFFFFF" w:themeColor="background1"/>
                <w:sz w:val="18"/>
                <w:szCs w:val="18"/>
              </w:rPr>
              <w:t>Vehicles, Plant, Equipment</w:t>
            </w:r>
            <w:r w:rsidRPr="00C144F6">
              <w:rPr>
                <w:b/>
                <w:bCs/>
                <w:color w:val="FFFFFF" w:themeColor="background1"/>
                <w:sz w:val="18"/>
                <w:szCs w:val="18"/>
              </w:rPr>
              <w:br/>
              <w:t>£000</w:t>
            </w:r>
          </w:p>
        </w:tc>
        <w:tc>
          <w:tcPr>
            <w:tcW w:w="998" w:type="dxa"/>
            <w:shd w:val="clear" w:color="auto" w:fill="C00000"/>
            <w:hideMark/>
          </w:tcPr>
          <w:p w14:paraId="68A3EDA9" w14:textId="7132589D" w:rsidR="0050574E" w:rsidRPr="00C144F6" w:rsidRDefault="00C144F6" w:rsidP="0050574E">
            <w:pPr>
              <w:jc w:val="center"/>
              <w:rPr>
                <w:b/>
                <w:bCs/>
                <w:color w:val="FFFFFF" w:themeColor="background1"/>
                <w:sz w:val="18"/>
                <w:szCs w:val="18"/>
              </w:rPr>
            </w:pPr>
            <w:r w:rsidRPr="00C144F6">
              <w:rPr>
                <w:b/>
                <w:bCs/>
                <w:color w:val="FFFFFF" w:themeColor="background1"/>
                <w:sz w:val="18"/>
                <w:szCs w:val="18"/>
              </w:rPr>
              <w:t>Surplus Assets</w:t>
            </w:r>
            <w:r w:rsidRPr="00C144F6">
              <w:rPr>
                <w:b/>
                <w:bCs/>
                <w:color w:val="FFFFFF" w:themeColor="background1"/>
                <w:sz w:val="18"/>
                <w:szCs w:val="18"/>
              </w:rPr>
              <w:br/>
              <w:t>£000</w:t>
            </w:r>
          </w:p>
        </w:tc>
        <w:tc>
          <w:tcPr>
            <w:tcW w:w="1433" w:type="dxa"/>
            <w:shd w:val="clear" w:color="auto" w:fill="C00000"/>
            <w:hideMark/>
          </w:tcPr>
          <w:p w14:paraId="73E1530B" w14:textId="384D03B7" w:rsidR="0050574E" w:rsidRPr="00C144F6" w:rsidRDefault="00C144F6" w:rsidP="0050574E">
            <w:pPr>
              <w:jc w:val="center"/>
              <w:rPr>
                <w:b/>
                <w:bCs/>
                <w:color w:val="FFFFFF" w:themeColor="background1"/>
                <w:sz w:val="18"/>
                <w:szCs w:val="18"/>
              </w:rPr>
            </w:pPr>
            <w:r>
              <w:rPr>
                <w:b/>
                <w:bCs/>
                <w:color w:val="FFFFFF" w:themeColor="background1"/>
                <w:sz w:val="18"/>
                <w:szCs w:val="18"/>
              </w:rPr>
              <w:t>Assets Under Construction</w:t>
            </w:r>
            <w:r w:rsidR="0050574E" w:rsidRPr="00C144F6">
              <w:rPr>
                <w:b/>
                <w:bCs/>
                <w:color w:val="FFFFFF" w:themeColor="background1"/>
                <w:sz w:val="18"/>
                <w:szCs w:val="18"/>
              </w:rPr>
              <w:br/>
              <w:t>£000</w:t>
            </w:r>
          </w:p>
        </w:tc>
        <w:tc>
          <w:tcPr>
            <w:tcW w:w="1290" w:type="dxa"/>
            <w:shd w:val="clear" w:color="auto" w:fill="C00000"/>
            <w:hideMark/>
          </w:tcPr>
          <w:p w14:paraId="263BC75B" w14:textId="4F185593" w:rsidR="0050574E" w:rsidRPr="00C144F6" w:rsidRDefault="0050574E" w:rsidP="0050574E">
            <w:pPr>
              <w:jc w:val="center"/>
              <w:rPr>
                <w:b/>
                <w:bCs/>
                <w:color w:val="FFFFFF" w:themeColor="background1"/>
                <w:sz w:val="18"/>
                <w:szCs w:val="18"/>
              </w:rPr>
            </w:pPr>
            <w:r w:rsidRPr="00C144F6">
              <w:rPr>
                <w:b/>
                <w:bCs/>
                <w:color w:val="FFFFFF" w:themeColor="background1"/>
                <w:sz w:val="18"/>
                <w:szCs w:val="18"/>
              </w:rPr>
              <w:t xml:space="preserve">Assets Held </w:t>
            </w:r>
            <w:r w:rsidR="002705C0" w:rsidRPr="00C144F6">
              <w:rPr>
                <w:b/>
                <w:bCs/>
                <w:color w:val="FFFFFF" w:themeColor="background1"/>
                <w:sz w:val="18"/>
                <w:szCs w:val="18"/>
              </w:rPr>
              <w:t>for Sale</w:t>
            </w:r>
            <w:r w:rsidRPr="00C144F6">
              <w:rPr>
                <w:b/>
                <w:bCs/>
                <w:color w:val="FFFFFF" w:themeColor="background1"/>
                <w:sz w:val="18"/>
                <w:szCs w:val="18"/>
              </w:rPr>
              <w:t xml:space="preserve"> </w:t>
            </w:r>
            <w:r w:rsidRPr="00C144F6">
              <w:rPr>
                <w:b/>
                <w:bCs/>
                <w:color w:val="FFFFFF" w:themeColor="background1"/>
                <w:sz w:val="18"/>
                <w:szCs w:val="18"/>
              </w:rPr>
              <w:br/>
              <w:t>£000</w:t>
            </w:r>
          </w:p>
        </w:tc>
        <w:tc>
          <w:tcPr>
            <w:tcW w:w="936" w:type="dxa"/>
            <w:shd w:val="clear" w:color="auto" w:fill="C00000"/>
            <w:hideMark/>
          </w:tcPr>
          <w:p w14:paraId="5E5BB95C" w14:textId="77777777" w:rsidR="0050574E" w:rsidRPr="00C144F6" w:rsidRDefault="0050574E" w:rsidP="0050574E">
            <w:pPr>
              <w:jc w:val="center"/>
              <w:rPr>
                <w:b/>
                <w:bCs/>
                <w:color w:val="FFFFFF" w:themeColor="background1"/>
                <w:sz w:val="18"/>
                <w:szCs w:val="18"/>
              </w:rPr>
            </w:pPr>
            <w:r w:rsidRPr="00C144F6">
              <w:rPr>
                <w:b/>
                <w:bCs/>
                <w:color w:val="FFFFFF" w:themeColor="background1"/>
                <w:sz w:val="18"/>
                <w:szCs w:val="18"/>
              </w:rPr>
              <w:t>Total</w:t>
            </w:r>
            <w:r w:rsidRPr="00C144F6">
              <w:rPr>
                <w:b/>
                <w:bCs/>
                <w:color w:val="FFFFFF" w:themeColor="background1"/>
                <w:sz w:val="18"/>
                <w:szCs w:val="18"/>
              </w:rPr>
              <w:br/>
              <w:t>£000</w:t>
            </w:r>
          </w:p>
        </w:tc>
      </w:tr>
      <w:tr w:rsidR="00C144F6" w:rsidRPr="00581F1D" w14:paraId="3153CE6D" w14:textId="77777777" w:rsidTr="00C144F6">
        <w:trPr>
          <w:trHeight w:val="300"/>
        </w:trPr>
        <w:tc>
          <w:tcPr>
            <w:tcW w:w="2830" w:type="dxa"/>
            <w:tcBorders>
              <w:bottom w:val="single" w:sz="4" w:space="0" w:color="000000" w:themeColor="text1"/>
            </w:tcBorders>
            <w:hideMark/>
          </w:tcPr>
          <w:p w14:paraId="3FB70FAC" w14:textId="77777777" w:rsidR="00C144F6" w:rsidRPr="00C144F6" w:rsidRDefault="00C144F6" w:rsidP="00C144F6">
            <w:pPr>
              <w:rPr>
                <w:sz w:val="18"/>
                <w:szCs w:val="18"/>
              </w:rPr>
            </w:pPr>
            <w:r w:rsidRPr="00C144F6">
              <w:rPr>
                <w:sz w:val="18"/>
                <w:szCs w:val="18"/>
              </w:rPr>
              <w:t>Carried at Historical cost</w:t>
            </w:r>
          </w:p>
        </w:tc>
        <w:tc>
          <w:tcPr>
            <w:tcW w:w="1276" w:type="dxa"/>
            <w:tcBorders>
              <w:bottom w:val="single" w:sz="4" w:space="0" w:color="000000" w:themeColor="text1"/>
            </w:tcBorders>
            <w:noWrap/>
            <w:vAlign w:val="center"/>
            <w:hideMark/>
          </w:tcPr>
          <w:p w14:paraId="6CE10BD4" w14:textId="6FE88272" w:rsidR="00C144F6" w:rsidRPr="00C144F6" w:rsidRDefault="00C144F6" w:rsidP="00C144F6">
            <w:pPr>
              <w:jc w:val="right"/>
              <w:rPr>
                <w:sz w:val="18"/>
                <w:szCs w:val="18"/>
                <w:highlight w:val="yellow"/>
              </w:rPr>
            </w:pPr>
            <w:r w:rsidRPr="00C144F6">
              <w:rPr>
                <w:sz w:val="18"/>
                <w:szCs w:val="18"/>
              </w:rPr>
              <w:t>0</w:t>
            </w:r>
          </w:p>
        </w:tc>
        <w:tc>
          <w:tcPr>
            <w:tcW w:w="1701" w:type="dxa"/>
            <w:tcBorders>
              <w:bottom w:val="single" w:sz="4" w:space="0" w:color="000000" w:themeColor="text1"/>
            </w:tcBorders>
            <w:noWrap/>
            <w:vAlign w:val="center"/>
            <w:hideMark/>
          </w:tcPr>
          <w:p w14:paraId="108FB5C3" w14:textId="6EC99CCD" w:rsidR="00C144F6" w:rsidRPr="00C144F6" w:rsidRDefault="00C144F6" w:rsidP="00C144F6">
            <w:pPr>
              <w:jc w:val="right"/>
              <w:rPr>
                <w:sz w:val="18"/>
                <w:szCs w:val="18"/>
                <w:highlight w:val="yellow"/>
              </w:rPr>
            </w:pPr>
            <w:r w:rsidRPr="00C144F6">
              <w:rPr>
                <w:sz w:val="18"/>
                <w:szCs w:val="18"/>
              </w:rPr>
              <w:t>7,404</w:t>
            </w:r>
          </w:p>
        </w:tc>
        <w:tc>
          <w:tcPr>
            <w:tcW w:w="998" w:type="dxa"/>
            <w:tcBorders>
              <w:bottom w:val="single" w:sz="4" w:space="0" w:color="000000" w:themeColor="text1"/>
            </w:tcBorders>
            <w:noWrap/>
            <w:vAlign w:val="center"/>
            <w:hideMark/>
          </w:tcPr>
          <w:p w14:paraId="743CA31F" w14:textId="2F433902" w:rsidR="00C144F6" w:rsidRPr="00C144F6" w:rsidRDefault="00C144F6" w:rsidP="00C144F6">
            <w:pPr>
              <w:jc w:val="right"/>
              <w:rPr>
                <w:sz w:val="18"/>
                <w:szCs w:val="18"/>
                <w:highlight w:val="yellow"/>
              </w:rPr>
            </w:pPr>
            <w:r w:rsidRPr="00C144F6">
              <w:rPr>
                <w:sz w:val="18"/>
                <w:szCs w:val="18"/>
              </w:rPr>
              <w:t>0</w:t>
            </w:r>
          </w:p>
        </w:tc>
        <w:tc>
          <w:tcPr>
            <w:tcW w:w="1433" w:type="dxa"/>
            <w:tcBorders>
              <w:bottom w:val="single" w:sz="4" w:space="0" w:color="000000" w:themeColor="text1"/>
            </w:tcBorders>
            <w:noWrap/>
            <w:vAlign w:val="center"/>
            <w:hideMark/>
          </w:tcPr>
          <w:p w14:paraId="554ADFAF" w14:textId="2433D4D4" w:rsidR="00C144F6" w:rsidRPr="00C144F6" w:rsidRDefault="00C144F6" w:rsidP="00C144F6">
            <w:pPr>
              <w:jc w:val="right"/>
              <w:rPr>
                <w:sz w:val="18"/>
                <w:szCs w:val="18"/>
                <w:highlight w:val="yellow"/>
              </w:rPr>
            </w:pPr>
            <w:r w:rsidRPr="00C144F6">
              <w:rPr>
                <w:sz w:val="18"/>
                <w:szCs w:val="18"/>
              </w:rPr>
              <w:t>5,726</w:t>
            </w:r>
          </w:p>
        </w:tc>
        <w:tc>
          <w:tcPr>
            <w:tcW w:w="1290" w:type="dxa"/>
            <w:tcBorders>
              <w:bottom w:val="single" w:sz="4" w:space="0" w:color="000000" w:themeColor="text1"/>
            </w:tcBorders>
            <w:noWrap/>
            <w:vAlign w:val="center"/>
            <w:hideMark/>
          </w:tcPr>
          <w:p w14:paraId="34742D7E" w14:textId="712A157C" w:rsidR="00C144F6" w:rsidRPr="00C144F6" w:rsidRDefault="00C144F6" w:rsidP="00C144F6">
            <w:pPr>
              <w:jc w:val="right"/>
              <w:rPr>
                <w:sz w:val="18"/>
                <w:szCs w:val="18"/>
                <w:highlight w:val="yellow"/>
              </w:rPr>
            </w:pPr>
            <w:r w:rsidRPr="00C144F6">
              <w:rPr>
                <w:sz w:val="18"/>
                <w:szCs w:val="18"/>
              </w:rPr>
              <w:t>0</w:t>
            </w:r>
          </w:p>
        </w:tc>
        <w:tc>
          <w:tcPr>
            <w:tcW w:w="936" w:type="dxa"/>
            <w:tcBorders>
              <w:bottom w:val="single" w:sz="4" w:space="0" w:color="000000" w:themeColor="text1"/>
            </w:tcBorders>
            <w:noWrap/>
            <w:vAlign w:val="center"/>
            <w:hideMark/>
          </w:tcPr>
          <w:p w14:paraId="68020A58" w14:textId="3A9B199F" w:rsidR="00C144F6" w:rsidRPr="00C144F6" w:rsidRDefault="00C144F6" w:rsidP="00C144F6">
            <w:pPr>
              <w:jc w:val="right"/>
              <w:rPr>
                <w:b/>
                <w:bCs/>
                <w:sz w:val="18"/>
                <w:szCs w:val="18"/>
                <w:highlight w:val="yellow"/>
              </w:rPr>
            </w:pPr>
            <w:r w:rsidRPr="00C144F6">
              <w:rPr>
                <w:b/>
                <w:bCs/>
                <w:sz w:val="18"/>
                <w:szCs w:val="18"/>
              </w:rPr>
              <w:t>13,130</w:t>
            </w:r>
          </w:p>
        </w:tc>
      </w:tr>
      <w:tr w:rsidR="00C144F6" w:rsidRPr="00581F1D" w14:paraId="1F3D1385" w14:textId="77777777" w:rsidTr="00C144F6">
        <w:trPr>
          <w:trHeight w:val="300"/>
        </w:trPr>
        <w:tc>
          <w:tcPr>
            <w:tcW w:w="2830" w:type="dxa"/>
            <w:tcBorders>
              <w:bottom w:val="nil"/>
            </w:tcBorders>
            <w:hideMark/>
          </w:tcPr>
          <w:p w14:paraId="7722FA1F" w14:textId="77777777" w:rsidR="00C144F6" w:rsidRPr="00C144F6" w:rsidRDefault="00C144F6" w:rsidP="00C144F6">
            <w:pPr>
              <w:rPr>
                <w:sz w:val="18"/>
                <w:szCs w:val="18"/>
              </w:rPr>
            </w:pPr>
            <w:r w:rsidRPr="00C144F6">
              <w:rPr>
                <w:sz w:val="18"/>
                <w:szCs w:val="18"/>
              </w:rPr>
              <w:t>Valued at Fair Value as at:</w:t>
            </w:r>
          </w:p>
        </w:tc>
        <w:tc>
          <w:tcPr>
            <w:tcW w:w="1276" w:type="dxa"/>
            <w:tcBorders>
              <w:bottom w:val="nil"/>
            </w:tcBorders>
            <w:noWrap/>
            <w:vAlign w:val="center"/>
            <w:hideMark/>
          </w:tcPr>
          <w:p w14:paraId="13E25EE4" w14:textId="6B32B4D0" w:rsidR="00C144F6" w:rsidRPr="00C144F6" w:rsidRDefault="00C144F6" w:rsidP="00C144F6">
            <w:pPr>
              <w:jc w:val="right"/>
              <w:rPr>
                <w:sz w:val="18"/>
                <w:szCs w:val="18"/>
                <w:highlight w:val="yellow"/>
              </w:rPr>
            </w:pPr>
            <w:r w:rsidRPr="00C144F6">
              <w:rPr>
                <w:sz w:val="18"/>
                <w:szCs w:val="18"/>
              </w:rPr>
              <w:t> </w:t>
            </w:r>
          </w:p>
        </w:tc>
        <w:tc>
          <w:tcPr>
            <w:tcW w:w="1701" w:type="dxa"/>
            <w:tcBorders>
              <w:bottom w:val="nil"/>
            </w:tcBorders>
            <w:noWrap/>
            <w:vAlign w:val="center"/>
            <w:hideMark/>
          </w:tcPr>
          <w:p w14:paraId="6E5F0C65" w14:textId="6AA4EE0E" w:rsidR="00C144F6" w:rsidRPr="00C144F6" w:rsidRDefault="00C144F6" w:rsidP="00C144F6">
            <w:pPr>
              <w:jc w:val="right"/>
              <w:rPr>
                <w:sz w:val="18"/>
                <w:szCs w:val="18"/>
                <w:highlight w:val="yellow"/>
              </w:rPr>
            </w:pPr>
            <w:r w:rsidRPr="00C144F6">
              <w:rPr>
                <w:sz w:val="18"/>
                <w:szCs w:val="18"/>
              </w:rPr>
              <w:t> </w:t>
            </w:r>
          </w:p>
        </w:tc>
        <w:tc>
          <w:tcPr>
            <w:tcW w:w="998" w:type="dxa"/>
            <w:tcBorders>
              <w:bottom w:val="nil"/>
            </w:tcBorders>
            <w:noWrap/>
            <w:vAlign w:val="center"/>
            <w:hideMark/>
          </w:tcPr>
          <w:p w14:paraId="4F6B680A" w14:textId="544D730A" w:rsidR="00C144F6" w:rsidRPr="00C144F6" w:rsidRDefault="00C144F6" w:rsidP="00C144F6">
            <w:pPr>
              <w:jc w:val="right"/>
              <w:rPr>
                <w:sz w:val="18"/>
                <w:szCs w:val="18"/>
                <w:highlight w:val="yellow"/>
              </w:rPr>
            </w:pPr>
            <w:r w:rsidRPr="00C144F6">
              <w:rPr>
                <w:sz w:val="18"/>
                <w:szCs w:val="18"/>
              </w:rPr>
              <w:t> </w:t>
            </w:r>
          </w:p>
        </w:tc>
        <w:tc>
          <w:tcPr>
            <w:tcW w:w="1433" w:type="dxa"/>
            <w:tcBorders>
              <w:bottom w:val="nil"/>
            </w:tcBorders>
            <w:noWrap/>
            <w:vAlign w:val="bottom"/>
            <w:hideMark/>
          </w:tcPr>
          <w:p w14:paraId="66833075" w14:textId="3E07BF32" w:rsidR="00C144F6" w:rsidRPr="00C144F6" w:rsidRDefault="00C144F6" w:rsidP="00C144F6">
            <w:pPr>
              <w:jc w:val="right"/>
              <w:rPr>
                <w:sz w:val="18"/>
                <w:szCs w:val="18"/>
                <w:highlight w:val="yellow"/>
              </w:rPr>
            </w:pPr>
            <w:r w:rsidRPr="00C144F6">
              <w:rPr>
                <w:sz w:val="18"/>
                <w:szCs w:val="18"/>
              </w:rPr>
              <w:t> </w:t>
            </w:r>
          </w:p>
        </w:tc>
        <w:tc>
          <w:tcPr>
            <w:tcW w:w="1290" w:type="dxa"/>
            <w:tcBorders>
              <w:bottom w:val="nil"/>
            </w:tcBorders>
            <w:noWrap/>
            <w:vAlign w:val="center"/>
            <w:hideMark/>
          </w:tcPr>
          <w:p w14:paraId="51E6D6C3" w14:textId="4A3EBB9A" w:rsidR="00C144F6" w:rsidRPr="00C144F6" w:rsidRDefault="00C144F6" w:rsidP="00C144F6">
            <w:pPr>
              <w:jc w:val="right"/>
              <w:rPr>
                <w:sz w:val="18"/>
                <w:szCs w:val="18"/>
                <w:highlight w:val="yellow"/>
              </w:rPr>
            </w:pPr>
            <w:r w:rsidRPr="00C144F6">
              <w:rPr>
                <w:sz w:val="18"/>
                <w:szCs w:val="18"/>
              </w:rPr>
              <w:t> </w:t>
            </w:r>
          </w:p>
        </w:tc>
        <w:tc>
          <w:tcPr>
            <w:tcW w:w="936" w:type="dxa"/>
            <w:tcBorders>
              <w:bottom w:val="nil"/>
            </w:tcBorders>
            <w:noWrap/>
            <w:vAlign w:val="center"/>
            <w:hideMark/>
          </w:tcPr>
          <w:p w14:paraId="1FC9E403" w14:textId="6E176CC8" w:rsidR="00C144F6" w:rsidRPr="00C144F6" w:rsidRDefault="00C144F6" w:rsidP="00C144F6">
            <w:pPr>
              <w:jc w:val="right"/>
              <w:rPr>
                <w:sz w:val="18"/>
                <w:szCs w:val="18"/>
                <w:highlight w:val="yellow"/>
              </w:rPr>
            </w:pPr>
            <w:r w:rsidRPr="00C144F6">
              <w:rPr>
                <w:b/>
                <w:bCs/>
                <w:sz w:val="18"/>
                <w:szCs w:val="18"/>
              </w:rPr>
              <w:t> </w:t>
            </w:r>
          </w:p>
        </w:tc>
      </w:tr>
      <w:tr w:rsidR="00C144F6" w:rsidRPr="00581F1D" w14:paraId="5155062F" w14:textId="77777777" w:rsidTr="00C144F6">
        <w:trPr>
          <w:trHeight w:val="300"/>
        </w:trPr>
        <w:tc>
          <w:tcPr>
            <w:tcW w:w="2830" w:type="dxa"/>
            <w:tcBorders>
              <w:top w:val="nil"/>
            </w:tcBorders>
            <w:hideMark/>
          </w:tcPr>
          <w:p w14:paraId="05229349" w14:textId="2D220D53" w:rsidR="00C144F6" w:rsidRPr="00C144F6" w:rsidRDefault="00C144F6" w:rsidP="00C144F6">
            <w:pPr>
              <w:ind w:left="171"/>
              <w:rPr>
                <w:sz w:val="18"/>
                <w:szCs w:val="18"/>
              </w:rPr>
            </w:pPr>
            <w:r w:rsidRPr="00C144F6">
              <w:rPr>
                <w:sz w:val="18"/>
                <w:szCs w:val="18"/>
              </w:rPr>
              <w:t>31 March 2026</w:t>
            </w:r>
          </w:p>
        </w:tc>
        <w:tc>
          <w:tcPr>
            <w:tcW w:w="1276" w:type="dxa"/>
            <w:tcBorders>
              <w:top w:val="nil"/>
            </w:tcBorders>
            <w:noWrap/>
            <w:vAlign w:val="center"/>
            <w:hideMark/>
          </w:tcPr>
          <w:p w14:paraId="1A791351" w14:textId="286F1C78" w:rsidR="00C144F6" w:rsidRPr="00C144F6" w:rsidRDefault="00C144F6" w:rsidP="00C144F6">
            <w:pPr>
              <w:jc w:val="right"/>
              <w:rPr>
                <w:sz w:val="18"/>
                <w:szCs w:val="18"/>
                <w:highlight w:val="yellow"/>
              </w:rPr>
            </w:pPr>
            <w:r w:rsidRPr="00C144F6">
              <w:rPr>
                <w:sz w:val="18"/>
                <w:szCs w:val="18"/>
              </w:rPr>
              <w:t>56,917</w:t>
            </w:r>
          </w:p>
        </w:tc>
        <w:tc>
          <w:tcPr>
            <w:tcW w:w="1701" w:type="dxa"/>
            <w:tcBorders>
              <w:top w:val="nil"/>
            </w:tcBorders>
            <w:noWrap/>
            <w:vAlign w:val="center"/>
            <w:hideMark/>
          </w:tcPr>
          <w:p w14:paraId="31E6BBF4" w14:textId="300F1C95" w:rsidR="00C144F6" w:rsidRPr="00C144F6" w:rsidRDefault="00C144F6" w:rsidP="00C144F6">
            <w:pPr>
              <w:jc w:val="right"/>
              <w:rPr>
                <w:sz w:val="18"/>
                <w:szCs w:val="18"/>
                <w:highlight w:val="yellow"/>
              </w:rPr>
            </w:pPr>
            <w:r w:rsidRPr="00C144F6">
              <w:rPr>
                <w:sz w:val="18"/>
                <w:szCs w:val="18"/>
              </w:rPr>
              <w:t>0</w:t>
            </w:r>
          </w:p>
        </w:tc>
        <w:tc>
          <w:tcPr>
            <w:tcW w:w="998" w:type="dxa"/>
            <w:tcBorders>
              <w:top w:val="nil"/>
            </w:tcBorders>
            <w:noWrap/>
            <w:vAlign w:val="center"/>
            <w:hideMark/>
          </w:tcPr>
          <w:p w14:paraId="7BC55BF3" w14:textId="7287666F" w:rsidR="00C144F6" w:rsidRPr="00C144F6" w:rsidRDefault="00C144F6" w:rsidP="00C144F6">
            <w:pPr>
              <w:jc w:val="right"/>
              <w:rPr>
                <w:sz w:val="18"/>
                <w:szCs w:val="18"/>
                <w:highlight w:val="yellow"/>
              </w:rPr>
            </w:pPr>
            <w:r w:rsidRPr="00C144F6">
              <w:rPr>
                <w:sz w:val="18"/>
                <w:szCs w:val="18"/>
              </w:rPr>
              <w:t>45</w:t>
            </w:r>
          </w:p>
        </w:tc>
        <w:tc>
          <w:tcPr>
            <w:tcW w:w="1433" w:type="dxa"/>
            <w:tcBorders>
              <w:top w:val="nil"/>
            </w:tcBorders>
            <w:noWrap/>
            <w:vAlign w:val="bottom"/>
            <w:hideMark/>
          </w:tcPr>
          <w:p w14:paraId="5D657116" w14:textId="5512B972" w:rsidR="00C144F6" w:rsidRPr="00C144F6" w:rsidRDefault="00C144F6" w:rsidP="00C144F6">
            <w:pPr>
              <w:jc w:val="right"/>
              <w:rPr>
                <w:sz w:val="18"/>
                <w:szCs w:val="18"/>
                <w:highlight w:val="yellow"/>
              </w:rPr>
            </w:pPr>
            <w:r w:rsidRPr="00C144F6">
              <w:rPr>
                <w:sz w:val="18"/>
                <w:szCs w:val="18"/>
              </w:rPr>
              <w:t>0</w:t>
            </w:r>
          </w:p>
        </w:tc>
        <w:tc>
          <w:tcPr>
            <w:tcW w:w="1290" w:type="dxa"/>
            <w:tcBorders>
              <w:top w:val="nil"/>
            </w:tcBorders>
            <w:noWrap/>
            <w:vAlign w:val="center"/>
            <w:hideMark/>
          </w:tcPr>
          <w:p w14:paraId="17B043EB" w14:textId="0C3FBD36" w:rsidR="00C144F6" w:rsidRPr="00C144F6" w:rsidRDefault="00C144F6" w:rsidP="00C144F6">
            <w:pPr>
              <w:jc w:val="right"/>
              <w:rPr>
                <w:sz w:val="18"/>
                <w:szCs w:val="18"/>
                <w:highlight w:val="yellow"/>
              </w:rPr>
            </w:pPr>
            <w:r w:rsidRPr="00C144F6">
              <w:rPr>
                <w:sz w:val="18"/>
                <w:szCs w:val="18"/>
              </w:rPr>
              <w:t>0</w:t>
            </w:r>
          </w:p>
        </w:tc>
        <w:tc>
          <w:tcPr>
            <w:tcW w:w="936" w:type="dxa"/>
            <w:tcBorders>
              <w:top w:val="nil"/>
            </w:tcBorders>
            <w:noWrap/>
            <w:vAlign w:val="center"/>
            <w:hideMark/>
          </w:tcPr>
          <w:p w14:paraId="602A4990" w14:textId="36FB7267" w:rsidR="00C144F6" w:rsidRPr="00C144F6" w:rsidRDefault="00C144F6" w:rsidP="00C144F6">
            <w:pPr>
              <w:jc w:val="right"/>
              <w:rPr>
                <w:b/>
                <w:bCs/>
                <w:sz w:val="18"/>
                <w:szCs w:val="18"/>
                <w:highlight w:val="yellow"/>
              </w:rPr>
            </w:pPr>
            <w:r w:rsidRPr="00C144F6">
              <w:rPr>
                <w:b/>
                <w:bCs/>
                <w:sz w:val="18"/>
                <w:szCs w:val="18"/>
              </w:rPr>
              <w:t>56,962</w:t>
            </w:r>
          </w:p>
        </w:tc>
      </w:tr>
      <w:tr w:rsidR="00C144F6" w:rsidRPr="002D480A" w14:paraId="11818E1D" w14:textId="77777777" w:rsidTr="002D480A">
        <w:trPr>
          <w:trHeight w:val="315"/>
        </w:trPr>
        <w:tc>
          <w:tcPr>
            <w:tcW w:w="2830" w:type="dxa"/>
            <w:shd w:val="clear" w:color="auto" w:fill="C00000"/>
            <w:noWrap/>
            <w:hideMark/>
          </w:tcPr>
          <w:p w14:paraId="45DB0FFE" w14:textId="77777777" w:rsidR="00C144F6" w:rsidRPr="002D480A" w:rsidRDefault="00C144F6" w:rsidP="00C144F6">
            <w:pPr>
              <w:rPr>
                <w:b/>
                <w:bCs/>
                <w:color w:val="FFFFFF" w:themeColor="background1"/>
                <w:sz w:val="18"/>
                <w:szCs w:val="18"/>
              </w:rPr>
            </w:pPr>
            <w:r w:rsidRPr="002D480A">
              <w:rPr>
                <w:b/>
                <w:bCs/>
                <w:color w:val="FFFFFF" w:themeColor="background1"/>
                <w:sz w:val="18"/>
                <w:szCs w:val="18"/>
              </w:rPr>
              <w:t>Total Cost or Valuation</w:t>
            </w:r>
          </w:p>
        </w:tc>
        <w:tc>
          <w:tcPr>
            <w:tcW w:w="1276" w:type="dxa"/>
            <w:shd w:val="clear" w:color="auto" w:fill="C00000"/>
            <w:noWrap/>
            <w:vAlign w:val="center"/>
            <w:hideMark/>
          </w:tcPr>
          <w:p w14:paraId="000151BA" w14:textId="7FDE89C8"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56,917</w:t>
            </w:r>
          </w:p>
        </w:tc>
        <w:tc>
          <w:tcPr>
            <w:tcW w:w="1701" w:type="dxa"/>
            <w:shd w:val="clear" w:color="auto" w:fill="C00000"/>
            <w:noWrap/>
            <w:vAlign w:val="center"/>
            <w:hideMark/>
          </w:tcPr>
          <w:p w14:paraId="4DA906DD" w14:textId="3F78F520"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7,404</w:t>
            </w:r>
          </w:p>
        </w:tc>
        <w:tc>
          <w:tcPr>
            <w:tcW w:w="998" w:type="dxa"/>
            <w:shd w:val="clear" w:color="auto" w:fill="C00000"/>
            <w:noWrap/>
            <w:vAlign w:val="center"/>
            <w:hideMark/>
          </w:tcPr>
          <w:p w14:paraId="68793243" w14:textId="7AF92AC1"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45</w:t>
            </w:r>
          </w:p>
        </w:tc>
        <w:tc>
          <w:tcPr>
            <w:tcW w:w="1433" w:type="dxa"/>
            <w:shd w:val="clear" w:color="auto" w:fill="C00000"/>
            <w:noWrap/>
            <w:vAlign w:val="center"/>
            <w:hideMark/>
          </w:tcPr>
          <w:p w14:paraId="0C8A2436" w14:textId="0AD181A9"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5,726</w:t>
            </w:r>
          </w:p>
        </w:tc>
        <w:tc>
          <w:tcPr>
            <w:tcW w:w="1290" w:type="dxa"/>
            <w:shd w:val="clear" w:color="auto" w:fill="C00000"/>
            <w:noWrap/>
            <w:vAlign w:val="center"/>
            <w:hideMark/>
          </w:tcPr>
          <w:p w14:paraId="2A9BE65D" w14:textId="077549FD"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0</w:t>
            </w:r>
          </w:p>
        </w:tc>
        <w:tc>
          <w:tcPr>
            <w:tcW w:w="936" w:type="dxa"/>
            <w:shd w:val="clear" w:color="auto" w:fill="C00000"/>
            <w:noWrap/>
            <w:vAlign w:val="center"/>
            <w:hideMark/>
          </w:tcPr>
          <w:p w14:paraId="39E140D9" w14:textId="68636629" w:rsidR="00C144F6" w:rsidRPr="002D480A" w:rsidRDefault="00C144F6" w:rsidP="00C144F6">
            <w:pPr>
              <w:jc w:val="right"/>
              <w:rPr>
                <w:b/>
                <w:bCs/>
                <w:color w:val="FFFFFF" w:themeColor="background1"/>
                <w:sz w:val="18"/>
                <w:szCs w:val="18"/>
                <w:highlight w:val="yellow"/>
              </w:rPr>
            </w:pPr>
            <w:r w:rsidRPr="002D480A">
              <w:rPr>
                <w:b/>
                <w:bCs/>
                <w:color w:val="FFFFFF" w:themeColor="background1"/>
                <w:sz w:val="18"/>
                <w:szCs w:val="18"/>
              </w:rPr>
              <w:t>70,092</w:t>
            </w:r>
          </w:p>
        </w:tc>
      </w:tr>
    </w:tbl>
    <w:p w14:paraId="63EC26A5" w14:textId="11D97129" w:rsidR="00B21CAB" w:rsidRPr="00581F1D" w:rsidRDefault="00B21CAB" w:rsidP="00D82ABD">
      <w:pPr>
        <w:rPr>
          <w:rFonts w:asciiTheme="minorHAnsi" w:hAnsiTheme="minorHAnsi" w:cstheme="minorBidi"/>
          <w:color w:val="auto"/>
          <w:highlight w:val="yellow"/>
        </w:rPr>
      </w:pPr>
    </w:p>
    <w:p w14:paraId="6B91A849" w14:textId="27AE4B14" w:rsidR="009E500D" w:rsidRPr="00C144F6" w:rsidRDefault="009E500D" w:rsidP="00D82ABD">
      <w:pPr>
        <w:rPr>
          <w:sz w:val="18"/>
          <w:szCs w:val="18"/>
        </w:rPr>
        <w:sectPr w:rsidR="009E500D" w:rsidRPr="00C144F6" w:rsidSect="003E01ED">
          <w:type w:val="continuous"/>
          <w:pgSz w:w="11906" w:h="16838"/>
          <w:pgMar w:top="1440" w:right="1077" w:bottom="1440" w:left="1077" w:header="709" w:footer="709" w:gutter="0"/>
          <w:cols w:space="286"/>
          <w:titlePg/>
          <w:docGrid w:linePitch="360"/>
        </w:sectPr>
      </w:pPr>
    </w:p>
    <w:p w14:paraId="49F08557" w14:textId="181A9917" w:rsidR="009E500D" w:rsidRPr="00C144F6" w:rsidRDefault="009E500D" w:rsidP="00236395">
      <w:pPr>
        <w:pStyle w:val="Heading4"/>
        <w:numPr>
          <w:ilvl w:val="0"/>
          <w:numId w:val="6"/>
        </w:numPr>
        <w:ind w:left="0" w:firstLine="0"/>
        <w:jc w:val="both"/>
        <w:sectPr w:rsidR="009E500D" w:rsidRPr="00C144F6" w:rsidSect="003E01ED">
          <w:type w:val="continuous"/>
          <w:pgSz w:w="11906" w:h="16838"/>
          <w:pgMar w:top="1440" w:right="1077" w:bottom="1440" w:left="1077" w:header="709" w:footer="709" w:gutter="0"/>
          <w:cols w:space="286"/>
          <w:titlePg/>
          <w:docGrid w:linePitch="360"/>
        </w:sectPr>
      </w:pPr>
      <w:bookmarkStart w:id="120" w:name="_Toc201130228"/>
      <w:bookmarkStart w:id="121" w:name="_Toc232670490"/>
      <w:r w:rsidRPr="00C144F6">
        <w:t>Intangible Assets</w:t>
      </w:r>
      <w:bookmarkEnd w:id="120"/>
      <w:bookmarkEnd w:id="121"/>
    </w:p>
    <w:p w14:paraId="56C326AF" w14:textId="551AC46D" w:rsidR="001768C8" w:rsidRPr="00C144F6" w:rsidRDefault="009E500D" w:rsidP="00236395">
      <w:pPr>
        <w:jc w:val="both"/>
        <w:rPr>
          <w:rFonts w:asciiTheme="minorHAnsi" w:hAnsiTheme="minorHAnsi" w:cstheme="minorBidi"/>
          <w:color w:val="auto"/>
        </w:rPr>
      </w:pPr>
      <w:r w:rsidRPr="00C144F6">
        <w:t>The Authority accounts for its software as intangible assets, to the extent that the software is not an integral part of a particular IT system and accounted for as part of the hardware item of Property, Plant and Equipment.  The basis of valuation and amortisation of intangible assets is outlined in Accounting Policies Note 1.</w:t>
      </w:r>
    </w:p>
    <w:tbl>
      <w:tblPr>
        <w:tblStyle w:val="TableGrid"/>
        <w:tblW w:w="10917" w:type="dxa"/>
        <w:tblInd w:w="-572" w:type="dxa"/>
        <w:tblLook w:val="04A0" w:firstRow="1" w:lastRow="0" w:firstColumn="1" w:lastColumn="0" w:noHBand="0" w:noVBand="1"/>
      </w:tblPr>
      <w:tblGrid>
        <w:gridCol w:w="1271"/>
        <w:gridCol w:w="1990"/>
        <w:gridCol w:w="4394"/>
        <w:gridCol w:w="1235"/>
        <w:gridCol w:w="2027"/>
      </w:tblGrid>
      <w:tr w:rsidR="001768C8" w:rsidRPr="00581F1D" w14:paraId="4B4029AB" w14:textId="77777777" w:rsidTr="001768C8">
        <w:trPr>
          <w:divId w:val="737482681"/>
          <w:trHeight w:val="1142"/>
        </w:trPr>
        <w:tc>
          <w:tcPr>
            <w:tcW w:w="1271" w:type="dxa"/>
            <w:tcBorders>
              <w:bottom w:val="single" w:sz="4" w:space="0" w:color="000000" w:themeColor="text1"/>
            </w:tcBorders>
            <w:shd w:val="clear" w:color="auto" w:fill="C00000"/>
            <w:hideMark/>
          </w:tcPr>
          <w:p w14:paraId="100D43A7" w14:textId="6E0CF117" w:rsidR="001768C8" w:rsidRPr="0025400C" w:rsidRDefault="001768C8" w:rsidP="001768C8">
            <w:pPr>
              <w:jc w:val="center"/>
              <w:rPr>
                <w:b/>
                <w:bCs/>
                <w:color w:val="FFFFFF" w:themeColor="background1"/>
                <w:sz w:val="22"/>
                <w:szCs w:val="22"/>
              </w:rPr>
            </w:pPr>
            <w:r w:rsidRPr="0025400C">
              <w:rPr>
                <w:b/>
                <w:bCs/>
                <w:color w:val="FFFFFF" w:themeColor="background1"/>
                <w:sz w:val="22"/>
                <w:szCs w:val="22"/>
              </w:rPr>
              <w:lastRenderedPageBreak/>
              <w:t>Software</w:t>
            </w:r>
            <w:r w:rsidRPr="0025400C">
              <w:rPr>
                <w:b/>
                <w:bCs/>
                <w:color w:val="FFFFFF" w:themeColor="background1"/>
                <w:sz w:val="22"/>
                <w:szCs w:val="22"/>
              </w:rPr>
              <w:br/>
              <w:t>202</w:t>
            </w:r>
            <w:r w:rsidR="00C144F6">
              <w:rPr>
                <w:b/>
                <w:bCs/>
                <w:color w:val="FFFFFF" w:themeColor="background1"/>
                <w:sz w:val="22"/>
                <w:szCs w:val="22"/>
              </w:rPr>
              <w:t>4</w:t>
            </w:r>
            <w:r w:rsidRPr="0025400C">
              <w:rPr>
                <w:b/>
                <w:bCs/>
                <w:color w:val="FFFFFF" w:themeColor="background1"/>
                <w:sz w:val="22"/>
                <w:szCs w:val="22"/>
              </w:rPr>
              <w:t>/2</w:t>
            </w:r>
            <w:r w:rsidR="00C144F6">
              <w:rPr>
                <w:b/>
                <w:bCs/>
                <w:color w:val="FFFFFF" w:themeColor="background1"/>
                <w:sz w:val="22"/>
                <w:szCs w:val="22"/>
              </w:rPr>
              <w:t>5</w:t>
            </w:r>
            <w:r w:rsidRPr="0025400C">
              <w:rPr>
                <w:b/>
                <w:bCs/>
                <w:color w:val="FFFFFF" w:themeColor="background1"/>
                <w:sz w:val="22"/>
                <w:szCs w:val="22"/>
              </w:rPr>
              <w:br/>
              <w:t>£000</w:t>
            </w:r>
          </w:p>
        </w:tc>
        <w:tc>
          <w:tcPr>
            <w:tcW w:w="1990" w:type="dxa"/>
            <w:tcBorders>
              <w:bottom w:val="single" w:sz="4" w:space="0" w:color="000000" w:themeColor="text1"/>
            </w:tcBorders>
            <w:shd w:val="clear" w:color="auto" w:fill="C00000"/>
            <w:hideMark/>
          </w:tcPr>
          <w:p w14:paraId="67E92226" w14:textId="0038D693" w:rsidR="001768C8" w:rsidRPr="0025400C" w:rsidRDefault="001768C8" w:rsidP="001768C8">
            <w:pPr>
              <w:jc w:val="center"/>
              <w:rPr>
                <w:b/>
                <w:bCs/>
                <w:color w:val="FFFFFF" w:themeColor="background1"/>
                <w:sz w:val="22"/>
                <w:szCs w:val="22"/>
              </w:rPr>
            </w:pPr>
            <w:r w:rsidRPr="0025400C">
              <w:rPr>
                <w:b/>
                <w:bCs/>
                <w:color w:val="FFFFFF" w:themeColor="background1"/>
                <w:sz w:val="22"/>
                <w:szCs w:val="22"/>
              </w:rPr>
              <w:t>Software Under Construction</w:t>
            </w:r>
            <w:r w:rsidRPr="0025400C">
              <w:rPr>
                <w:b/>
                <w:bCs/>
                <w:color w:val="FFFFFF" w:themeColor="background1"/>
                <w:sz w:val="22"/>
                <w:szCs w:val="22"/>
              </w:rPr>
              <w:br/>
              <w:t>202</w:t>
            </w:r>
            <w:r w:rsidR="00C144F6">
              <w:rPr>
                <w:b/>
                <w:bCs/>
                <w:color w:val="FFFFFF" w:themeColor="background1"/>
                <w:sz w:val="22"/>
                <w:szCs w:val="22"/>
              </w:rPr>
              <w:t>4</w:t>
            </w:r>
            <w:r w:rsidRPr="0025400C">
              <w:rPr>
                <w:b/>
                <w:bCs/>
                <w:color w:val="FFFFFF" w:themeColor="background1"/>
                <w:sz w:val="22"/>
                <w:szCs w:val="22"/>
              </w:rPr>
              <w:t>/2</w:t>
            </w:r>
            <w:r w:rsidR="00C144F6">
              <w:rPr>
                <w:b/>
                <w:bCs/>
                <w:color w:val="FFFFFF" w:themeColor="background1"/>
                <w:sz w:val="22"/>
                <w:szCs w:val="22"/>
              </w:rPr>
              <w:t>5</w:t>
            </w:r>
            <w:r w:rsidRPr="0025400C">
              <w:rPr>
                <w:b/>
                <w:bCs/>
                <w:color w:val="FFFFFF" w:themeColor="background1"/>
                <w:sz w:val="22"/>
                <w:szCs w:val="22"/>
              </w:rPr>
              <w:br/>
              <w:t>£000</w:t>
            </w:r>
          </w:p>
        </w:tc>
        <w:tc>
          <w:tcPr>
            <w:tcW w:w="4394" w:type="dxa"/>
            <w:tcBorders>
              <w:bottom w:val="single" w:sz="4" w:space="0" w:color="000000" w:themeColor="text1"/>
            </w:tcBorders>
            <w:shd w:val="clear" w:color="auto" w:fill="C00000"/>
            <w:noWrap/>
            <w:hideMark/>
          </w:tcPr>
          <w:p w14:paraId="75D00CC1" w14:textId="77777777" w:rsidR="001768C8" w:rsidRPr="0025400C" w:rsidRDefault="001768C8" w:rsidP="001768C8">
            <w:pPr>
              <w:jc w:val="center"/>
              <w:rPr>
                <w:rFonts w:asciiTheme="minorHAnsi" w:hAnsiTheme="minorHAnsi" w:cstheme="minorBidi"/>
                <w:b/>
                <w:bCs/>
                <w:color w:val="auto"/>
              </w:rPr>
            </w:pPr>
            <w:r w:rsidRPr="0025400C">
              <w:rPr>
                <w:b/>
                <w:bCs/>
                <w:color w:val="FFFFFF" w:themeColor="background1"/>
                <w:sz w:val="22"/>
                <w:szCs w:val="22"/>
              </w:rPr>
              <w:t> </w:t>
            </w:r>
          </w:p>
        </w:tc>
        <w:tc>
          <w:tcPr>
            <w:tcW w:w="1235" w:type="dxa"/>
            <w:tcBorders>
              <w:bottom w:val="single" w:sz="4" w:space="0" w:color="000000" w:themeColor="text1"/>
            </w:tcBorders>
            <w:shd w:val="clear" w:color="auto" w:fill="C00000"/>
            <w:hideMark/>
          </w:tcPr>
          <w:p w14:paraId="4986391B" w14:textId="38F6DC54" w:rsidR="001768C8" w:rsidRPr="0025400C" w:rsidRDefault="001768C8" w:rsidP="001768C8">
            <w:pPr>
              <w:jc w:val="center"/>
              <w:rPr>
                <w:b/>
                <w:bCs/>
                <w:color w:val="FFFFFF" w:themeColor="background1"/>
                <w:sz w:val="22"/>
                <w:szCs w:val="22"/>
              </w:rPr>
            </w:pPr>
            <w:r w:rsidRPr="0025400C">
              <w:rPr>
                <w:b/>
                <w:bCs/>
                <w:color w:val="FFFFFF" w:themeColor="background1"/>
                <w:sz w:val="22"/>
                <w:szCs w:val="22"/>
              </w:rPr>
              <w:t>Software</w:t>
            </w:r>
            <w:r w:rsidRPr="0025400C">
              <w:rPr>
                <w:b/>
                <w:bCs/>
                <w:color w:val="FFFFFF" w:themeColor="background1"/>
                <w:sz w:val="22"/>
                <w:szCs w:val="22"/>
              </w:rPr>
              <w:br/>
              <w:t>202</w:t>
            </w:r>
            <w:r w:rsidR="00C144F6">
              <w:rPr>
                <w:b/>
                <w:bCs/>
                <w:color w:val="FFFFFF" w:themeColor="background1"/>
                <w:sz w:val="22"/>
                <w:szCs w:val="22"/>
              </w:rPr>
              <w:t>5</w:t>
            </w:r>
            <w:r w:rsidRPr="0025400C">
              <w:rPr>
                <w:b/>
                <w:bCs/>
                <w:color w:val="FFFFFF" w:themeColor="background1"/>
                <w:sz w:val="22"/>
                <w:szCs w:val="22"/>
              </w:rPr>
              <w:t>/2</w:t>
            </w:r>
            <w:r w:rsidR="00C144F6">
              <w:rPr>
                <w:b/>
                <w:bCs/>
                <w:color w:val="FFFFFF" w:themeColor="background1"/>
                <w:sz w:val="22"/>
                <w:szCs w:val="22"/>
              </w:rPr>
              <w:t>6</w:t>
            </w:r>
            <w:r w:rsidRPr="0025400C">
              <w:rPr>
                <w:b/>
                <w:bCs/>
                <w:color w:val="FFFFFF" w:themeColor="background1"/>
                <w:sz w:val="22"/>
                <w:szCs w:val="22"/>
              </w:rPr>
              <w:br/>
              <w:t>£000</w:t>
            </w:r>
          </w:p>
        </w:tc>
        <w:tc>
          <w:tcPr>
            <w:tcW w:w="2027" w:type="dxa"/>
            <w:tcBorders>
              <w:bottom w:val="single" w:sz="4" w:space="0" w:color="000000" w:themeColor="text1"/>
            </w:tcBorders>
            <w:shd w:val="clear" w:color="auto" w:fill="C00000"/>
            <w:hideMark/>
          </w:tcPr>
          <w:p w14:paraId="3D49975A" w14:textId="14F7AC25" w:rsidR="001768C8" w:rsidRPr="0025400C" w:rsidRDefault="001768C8" w:rsidP="001768C8">
            <w:pPr>
              <w:jc w:val="center"/>
              <w:rPr>
                <w:b/>
                <w:bCs/>
                <w:color w:val="FFFFFF" w:themeColor="background1"/>
                <w:sz w:val="22"/>
                <w:szCs w:val="22"/>
              </w:rPr>
            </w:pPr>
            <w:r w:rsidRPr="0025400C">
              <w:rPr>
                <w:b/>
                <w:bCs/>
                <w:color w:val="FFFFFF" w:themeColor="background1"/>
                <w:sz w:val="22"/>
                <w:szCs w:val="22"/>
              </w:rPr>
              <w:t>Software Under Construction</w:t>
            </w:r>
            <w:r w:rsidRPr="0025400C">
              <w:rPr>
                <w:b/>
                <w:bCs/>
                <w:color w:val="FFFFFF" w:themeColor="background1"/>
                <w:sz w:val="22"/>
                <w:szCs w:val="22"/>
              </w:rPr>
              <w:br/>
              <w:t>202</w:t>
            </w:r>
            <w:r w:rsidR="00C144F6">
              <w:rPr>
                <w:b/>
                <w:bCs/>
                <w:color w:val="FFFFFF" w:themeColor="background1"/>
                <w:sz w:val="22"/>
                <w:szCs w:val="22"/>
              </w:rPr>
              <w:t>5</w:t>
            </w:r>
            <w:r w:rsidRPr="0025400C">
              <w:rPr>
                <w:b/>
                <w:bCs/>
                <w:color w:val="FFFFFF" w:themeColor="background1"/>
                <w:sz w:val="22"/>
                <w:szCs w:val="22"/>
              </w:rPr>
              <w:t>/2</w:t>
            </w:r>
            <w:r w:rsidR="00C144F6">
              <w:rPr>
                <w:b/>
                <w:bCs/>
                <w:color w:val="FFFFFF" w:themeColor="background1"/>
                <w:sz w:val="22"/>
                <w:szCs w:val="22"/>
              </w:rPr>
              <w:t>6</w:t>
            </w:r>
            <w:r w:rsidRPr="0025400C">
              <w:rPr>
                <w:b/>
                <w:bCs/>
                <w:color w:val="FFFFFF" w:themeColor="background1"/>
                <w:sz w:val="22"/>
                <w:szCs w:val="22"/>
              </w:rPr>
              <w:br/>
              <w:t>£000</w:t>
            </w:r>
          </w:p>
        </w:tc>
      </w:tr>
      <w:tr w:rsidR="001768C8" w:rsidRPr="00581F1D" w14:paraId="1A015E7C" w14:textId="77777777" w:rsidTr="001768C8">
        <w:trPr>
          <w:divId w:val="737482681"/>
          <w:trHeight w:val="360"/>
        </w:trPr>
        <w:tc>
          <w:tcPr>
            <w:tcW w:w="1271" w:type="dxa"/>
            <w:tcBorders>
              <w:bottom w:val="nil"/>
            </w:tcBorders>
            <w:noWrap/>
            <w:hideMark/>
          </w:tcPr>
          <w:p w14:paraId="778B5404" w14:textId="77777777" w:rsidR="001768C8" w:rsidRPr="0025400C" w:rsidRDefault="001768C8" w:rsidP="001768C8">
            <w:pPr>
              <w:jc w:val="right"/>
              <w:rPr>
                <w:sz w:val="22"/>
                <w:szCs w:val="22"/>
              </w:rPr>
            </w:pPr>
            <w:r w:rsidRPr="0025400C">
              <w:rPr>
                <w:sz w:val="22"/>
                <w:szCs w:val="22"/>
              </w:rPr>
              <w:t> </w:t>
            </w:r>
          </w:p>
        </w:tc>
        <w:tc>
          <w:tcPr>
            <w:tcW w:w="1990" w:type="dxa"/>
            <w:tcBorders>
              <w:bottom w:val="nil"/>
            </w:tcBorders>
            <w:noWrap/>
            <w:hideMark/>
          </w:tcPr>
          <w:p w14:paraId="372327EC" w14:textId="77777777" w:rsidR="001768C8" w:rsidRPr="0025400C" w:rsidRDefault="001768C8" w:rsidP="001768C8">
            <w:pPr>
              <w:jc w:val="right"/>
              <w:rPr>
                <w:sz w:val="22"/>
                <w:szCs w:val="22"/>
              </w:rPr>
            </w:pPr>
            <w:r w:rsidRPr="0025400C">
              <w:rPr>
                <w:sz w:val="22"/>
                <w:szCs w:val="22"/>
              </w:rPr>
              <w:t> </w:t>
            </w:r>
          </w:p>
        </w:tc>
        <w:tc>
          <w:tcPr>
            <w:tcW w:w="4394" w:type="dxa"/>
            <w:tcBorders>
              <w:bottom w:val="nil"/>
            </w:tcBorders>
            <w:noWrap/>
            <w:hideMark/>
          </w:tcPr>
          <w:p w14:paraId="5ABF55FC" w14:textId="77777777" w:rsidR="001768C8" w:rsidRPr="0025400C" w:rsidRDefault="001768C8" w:rsidP="001768C8">
            <w:pPr>
              <w:rPr>
                <w:b/>
                <w:bCs/>
                <w:sz w:val="22"/>
                <w:szCs w:val="22"/>
              </w:rPr>
            </w:pPr>
            <w:r w:rsidRPr="0025400C">
              <w:rPr>
                <w:b/>
                <w:bCs/>
                <w:sz w:val="22"/>
                <w:szCs w:val="22"/>
              </w:rPr>
              <w:t>Balance at start of year:</w:t>
            </w:r>
          </w:p>
        </w:tc>
        <w:tc>
          <w:tcPr>
            <w:tcW w:w="1235" w:type="dxa"/>
            <w:tcBorders>
              <w:bottom w:val="nil"/>
            </w:tcBorders>
            <w:noWrap/>
            <w:hideMark/>
          </w:tcPr>
          <w:p w14:paraId="795288CC" w14:textId="77777777" w:rsidR="001768C8" w:rsidRPr="0025400C" w:rsidRDefault="001768C8" w:rsidP="001768C8">
            <w:pPr>
              <w:jc w:val="right"/>
              <w:rPr>
                <w:b/>
                <w:bCs/>
                <w:sz w:val="22"/>
                <w:szCs w:val="22"/>
              </w:rPr>
            </w:pPr>
          </w:p>
        </w:tc>
        <w:tc>
          <w:tcPr>
            <w:tcW w:w="2027" w:type="dxa"/>
            <w:tcBorders>
              <w:bottom w:val="nil"/>
            </w:tcBorders>
            <w:noWrap/>
            <w:hideMark/>
          </w:tcPr>
          <w:p w14:paraId="6E56FBA8" w14:textId="77777777" w:rsidR="001768C8" w:rsidRPr="0025400C" w:rsidRDefault="001768C8" w:rsidP="001768C8">
            <w:pPr>
              <w:jc w:val="right"/>
              <w:rPr>
                <w:sz w:val="22"/>
                <w:szCs w:val="22"/>
              </w:rPr>
            </w:pPr>
            <w:r w:rsidRPr="0025400C">
              <w:rPr>
                <w:sz w:val="22"/>
                <w:szCs w:val="22"/>
              </w:rPr>
              <w:t> </w:t>
            </w:r>
          </w:p>
        </w:tc>
      </w:tr>
      <w:tr w:rsidR="0025400C" w:rsidRPr="00581F1D" w14:paraId="40E691B8" w14:textId="77777777" w:rsidTr="0025400C">
        <w:trPr>
          <w:divId w:val="737482681"/>
          <w:trHeight w:val="285"/>
        </w:trPr>
        <w:tc>
          <w:tcPr>
            <w:tcW w:w="1271" w:type="dxa"/>
            <w:tcBorders>
              <w:top w:val="nil"/>
              <w:bottom w:val="nil"/>
            </w:tcBorders>
            <w:noWrap/>
            <w:vAlign w:val="center"/>
            <w:hideMark/>
          </w:tcPr>
          <w:p w14:paraId="419277AA" w14:textId="451FE025" w:rsidR="0025400C" w:rsidRPr="0025400C" w:rsidRDefault="0025400C" w:rsidP="0025400C">
            <w:pPr>
              <w:jc w:val="right"/>
              <w:rPr>
                <w:sz w:val="22"/>
                <w:szCs w:val="22"/>
              </w:rPr>
            </w:pPr>
            <w:r w:rsidRPr="0025400C">
              <w:rPr>
                <w:sz w:val="22"/>
                <w:szCs w:val="22"/>
              </w:rPr>
              <w:t>2,616</w:t>
            </w:r>
          </w:p>
        </w:tc>
        <w:tc>
          <w:tcPr>
            <w:tcW w:w="1990" w:type="dxa"/>
            <w:tcBorders>
              <w:top w:val="nil"/>
              <w:bottom w:val="nil"/>
            </w:tcBorders>
            <w:noWrap/>
            <w:vAlign w:val="center"/>
            <w:hideMark/>
          </w:tcPr>
          <w:p w14:paraId="2B058C93" w14:textId="1A398C2F" w:rsidR="0025400C" w:rsidRPr="0025400C" w:rsidRDefault="0025400C" w:rsidP="0025400C">
            <w:pPr>
              <w:jc w:val="right"/>
              <w:rPr>
                <w:sz w:val="22"/>
                <w:szCs w:val="22"/>
              </w:rPr>
            </w:pPr>
            <w:r w:rsidRPr="0025400C">
              <w:rPr>
                <w:sz w:val="22"/>
                <w:szCs w:val="22"/>
              </w:rPr>
              <w:t>584</w:t>
            </w:r>
          </w:p>
        </w:tc>
        <w:tc>
          <w:tcPr>
            <w:tcW w:w="4394" w:type="dxa"/>
            <w:tcBorders>
              <w:top w:val="nil"/>
              <w:bottom w:val="nil"/>
            </w:tcBorders>
            <w:noWrap/>
            <w:hideMark/>
          </w:tcPr>
          <w:p w14:paraId="0EEEB8C0" w14:textId="77777777" w:rsidR="0025400C" w:rsidRPr="0025400C" w:rsidRDefault="0025400C" w:rsidP="0025400C">
            <w:pPr>
              <w:rPr>
                <w:sz w:val="22"/>
                <w:szCs w:val="22"/>
              </w:rPr>
            </w:pPr>
            <w:r w:rsidRPr="0025400C">
              <w:rPr>
                <w:sz w:val="22"/>
                <w:szCs w:val="22"/>
              </w:rPr>
              <w:t>Gross carrying amounts</w:t>
            </w:r>
          </w:p>
        </w:tc>
        <w:tc>
          <w:tcPr>
            <w:tcW w:w="1235" w:type="dxa"/>
            <w:tcBorders>
              <w:top w:val="nil"/>
              <w:bottom w:val="nil"/>
            </w:tcBorders>
            <w:noWrap/>
            <w:vAlign w:val="center"/>
            <w:hideMark/>
          </w:tcPr>
          <w:p w14:paraId="77324CF4" w14:textId="5F21D4E6" w:rsidR="0025400C" w:rsidRPr="0025400C" w:rsidRDefault="0025400C" w:rsidP="0025400C">
            <w:pPr>
              <w:jc w:val="right"/>
              <w:rPr>
                <w:sz w:val="22"/>
                <w:szCs w:val="22"/>
              </w:rPr>
            </w:pPr>
            <w:r w:rsidRPr="0025400C">
              <w:rPr>
                <w:sz w:val="22"/>
                <w:szCs w:val="22"/>
              </w:rPr>
              <w:t>2,622</w:t>
            </w:r>
          </w:p>
        </w:tc>
        <w:tc>
          <w:tcPr>
            <w:tcW w:w="2027" w:type="dxa"/>
            <w:tcBorders>
              <w:top w:val="nil"/>
              <w:bottom w:val="nil"/>
            </w:tcBorders>
            <w:noWrap/>
            <w:vAlign w:val="center"/>
            <w:hideMark/>
          </w:tcPr>
          <w:p w14:paraId="5FBF171D" w14:textId="59AAA6C0" w:rsidR="0025400C" w:rsidRPr="0025400C" w:rsidRDefault="0025400C" w:rsidP="0025400C">
            <w:pPr>
              <w:jc w:val="right"/>
              <w:rPr>
                <w:sz w:val="22"/>
                <w:szCs w:val="22"/>
              </w:rPr>
            </w:pPr>
            <w:r w:rsidRPr="0025400C">
              <w:rPr>
                <w:sz w:val="22"/>
                <w:szCs w:val="22"/>
              </w:rPr>
              <w:t>1,575</w:t>
            </w:r>
          </w:p>
        </w:tc>
      </w:tr>
      <w:tr w:rsidR="0025400C" w:rsidRPr="00581F1D" w14:paraId="2ACB3F74" w14:textId="77777777" w:rsidTr="0025400C">
        <w:trPr>
          <w:divId w:val="737482681"/>
          <w:trHeight w:val="285"/>
        </w:trPr>
        <w:tc>
          <w:tcPr>
            <w:tcW w:w="1271" w:type="dxa"/>
            <w:tcBorders>
              <w:top w:val="nil"/>
              <w:bottom w:val="single" w:sz="4" w:space="0" w:color="auto"/>
            </w:tcBorders>
            <w:noWrap/>
            <w:vAlign w:val="center"/>
            <w:hideMark/>
          </w:tcPr>
          <w:p w14:paraId="6871260B" w14:textId="69A7C6E4" w:rsidR="0025400C" w:rsidRPr="0025400C" w:rsidRDefault="0025400C" w:rsidP="0025400C">
            <w:pPr>
              <w:jc w:val="right"/>
              <w:rPr>
                <w:sz w:val="22"/>
                <w:szCs w:val="22"/>
              </w:rPr>
            </w:pPr>
            <w:r w:rsidRPr="0025400C">
              <w:rPr>
                <w:sz w:val="22"/>
                <w:szCs w:val="22"/>
              </w:rPr>
              <w:t>(2,518)</w:t>
            </w:r>
          </w:p>
        </w:tc>
        <w:tc>
          <w:tcPr>
            <w:tcW w:w="1990" w:type="dxa"/>
            <w:tcBorders>
              <w:top w:val="nil"/>
              <w:bottom w:val="single" w:sz="4" w:space="0" w:color="auto"/>
            </w:tcBorders>
            <w:noWrap/>
            <w:vAlign w:val="center"/>
            <w:hideMark/>
          </w:tcPr>
          <w:p w14:paraId="57CD6AE8" w14:textId="021D1766" w:rsidR="0025400C" w:rsidRPr="0025400C" w:rsidRDefault="0025400C" w:rsidP="0025400C">
            <w:pPr>
              <w:jc w:val="right"/>
              <w:rPr>
                <w:sz w:val="22"/>
                <w:szCs w:val="22"/>
              </w:rPr>
            </w:pPr>
            <w:r w:rsidRPr="0025400C">
              <w:rPr>
                <w:sz w:val="22"/>
                <w:szCs w:val="22"/>
              </w:rPr>
              <w:t>0</w:t>
            </w:r>
          </w:p>
        </w:tc>
        <w:tc>
          <w:tcPr>
            <w:tcW w:w="4394" w:type="dxa"/>
            <w:tcBorders>
              <w:top w:val="nil"/>
              <w:bottom w:val="single" w:sz="4" w:space="0" w:color="auto"/>
            </w:tcBorders>
            <w:noWrap/>
            <w:hideMark/>
          </w:tcPr>
          <w:p w14:paraId="7E8B2A3B" w14:textId="77777777" w:rsidR="0025400C" w:rsidRPr="0025400C" w:rsidRDefault="0025400C" w:rsidP="0025400C">
            <w:pPr>
              <w:rPr>
                <w:sz w:val="22"/>
                <w:szCs w:val="22"/>
              </w:rPr>
            </w:pPr>
            <w:r w:rsidRPr="0025400C">
              <w:rPr>
                <w:sz w:val="22"/>
                <w:szCs w:val="22"/>
              </w:rPr>
              <w:t>Accumulated amortisation</w:t>
            </w:r>
          </w:p>
        </w:tc>
        <w:tc>
          <w:tcPr>
            <w:tcW w:w="1235" w:type="dxa"/>
            <w:tcBorders>
              <w:top w:val="nil"/>
              <w:bottom w:val="single" w:sz="4" w:space="0" w:color="auto"/>
            </w:tcBorders>
            <w:noWrap/>
            <w:vAlign w:val="center"/>
            <w:hideMark/>
          </w:tcPr>
          <w:p w14:paraId="3BE0257A" w14:textId="6389357C" w:rsidR="0025400C" w:rsidRPr="0025400C" w:rsidRDefault="0025400C" w:rsidP="0025400C">
            <w:pPr>
              <w:jc w:val="right"/>
              <w:rPr>
                <w:sz w:val="22"/>
                <w:szCs w:val="22"/>
              </w:rPr>
            </w:pPr>
            <w:r w:rsidRPr="0025400C">
              <w:rPr>
                <w:sz w:val="22"/>
                <w:szCs w:val="22"/>
              </w:rPr>
              <w:t>(2,568)</w:t>
            </w:r>
          </w:p>
        </w:tc>
        <w:tc>
          <w:tcPr>
            <w:tcW w:w="2027" w:type="dxa"/>
            <w:tcBorders>
              <w:top w:val="nil"/>
              <w:bottom w:val="single" w:sz="4" w:space="0" w:color="auto"/>
            </w:tcBorders>
            <w:noWrap/>
            <w:vAlign w:val="center"/>
            <w:hideMark/>
          </w:tcPr>
          <w:p w14:paraId="210A7F88" w14:textId="1F47CEF1" w:rsidR="0025400C" w:rsidRPr="0025400C" w:rsidRDefault="0025400C" w:rsidP="0025400C">
            <w:pPr>
              <w:jc w:val="right"/>
              <w:rPr>
                <w:sz w:val="22"/>
                <w:szCs w:val="22"/>
              </w:rPr>
            </w:pPr>
            <w:r w:rsidRPr="0025400C">
              <w:rPr>
                <w:sz w:val="22"/>
                <w:szCs w:val="22"/>
              </w:rPr>
              <w:t>0</w:t>
            </w:r>
          </w:p>
        </w:tc>
      </w:tr>
      <w:tr w:rsidR="0025400C" w:rsidRPr="002D480A" w14:paraId="26ACECEB" w14:textId="77777777" w:rsidTr="002D480A">
        <w:trPr>
          <w:divId w:val="737482681"/>
          <w:trHeight w:val="300"/>
        </w:trPr>
        <w:tc>
          <w:tcPr>
            <w:tcW w:w="1271" w:type="dxa"/>
            <w:tcBorders>
              <w:top w:val="single" w:sz="4" w:space="0" w:color="auto"/>
              <w:bottom w:val="nil"/>
            </w:tcBorders>
            <w:shd w:val="clear" w:color="auto" w:fill="C00000"/>
            <w:noWrap/>
            <w:vAlign w:val="center"/>
            <w:hideMark/>
          </w:tcPr>
          <w:p w14:paraId="524DFDB6" w14:textId="697437D6"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98</w:t>
            </w:r>
          </w:p>
        </w:tc>
        <w:tc>
          <w:tcPr>
            <w:tcW w:w="1990" w:type="dxa"/>
            <w:tcBorders>
              <w:top w:val="single" w:sz="4" w:space="0" w:color="auto"/>
              <w:bottom w:val="nil"/>
            </w:tcBorders>
            <w:shd w:val="clear" w:color="auto" w:fill="C00000"/>
            <w:noWrap/>
            <w:vAlign w:val="center"/>
            <w:hideMark/>
          </w:tcPr>
          <w:p w14:paraId="150B0E47" w14:textId="47D48C6E"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584</w:t>
            </w:r>
          </w:p>
        </w:tc>
        <w:tc>
          <w:tcPr>
            <w:tcW w:w="4394" w:type="dxa"/>
            <w:tcBorders>
              <w:top w:val="single" w:sz="4" w:space="0" w:color="auto"/>
              <w:bottom w:val="nil"/>
            </w:tcBorders>
            <w:shd w:val="clear" w:color="auto" w:fill="C00000"/>
            <w:noWrap/>
            <w:hideMark/>
          </w:tcPr>
          <w:p w14:paraId="642F877E" w14:textId="77777777" w:rsidR="0025400C" w:rsidRPr="002D480A" w:rsidRDefault="0025400C" w:rsidP="0025400C">
            <w:pPr>
              <w:rPr>
                <w:b/>
                <w:bCs/>
                <w:color w:val="FFFFFF" w:themeColor="background1"/>
                <w:sz w:val="22"/>
                <w:szCs w:val="22"/>
              </w:rPr>
            </w:pPr>
            <w:r w:rsidRPr="002D480A">
              <w:rPr>
                <w:b/>
                <w:bCs/>
                <w:color w:val="FFFFFF" w:themeColor="background1"/>
                <w:sz w:val="22"/>
                <w:szCs w:val="22"/>
              </w:rPr>
              <w:t>Net carrying amount at start of year</w:t>
            </w:r>
          </w:p>
        </w:tc>
        <w:tc>
          <w:tcPr>
            <w:tcW w:w="1235" w:type="dxa"/>
            <w:tcBorders>
              <w:top w:val="single" w:sz="4" w:space="0" w:color="auto"/>
              <w:bottom w:val="nil"/>
            </w:tcBorders>
            <w:shd w:val="clear" w:color="auto" w:fill="C00000"/>
            <w:noWrap/>
            <w:vAlign w:val="center"/>
            <w:hideMark/>
          </w:tcPr>
          <w:p w14:paraId="0E6DD47A" w14:textId="01F2AA70"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54</w:t>
            </w:r>
          </w:p>
        </w:tc>
        <w:tc>
          <w:tcPr>
            <w:tcW w:w="2027" w:type="dxa"/>
            <w:tcBorders>
              <w:top w:val="single" w:sz="4" w:space="0" w:color="auto"/>
              <w:bottom w:val="nil"/>
            </w:tcBorders>
            <w:shd w:val="clear" w:color="auto" w:fill="C00000"/>
            <w:noWrap/>
            <w:vAlign w:val="center"/>
            <w:hideMark/>
          </w:tcPr>
          <w:p w14:paraId="267D0EC9" w14:textId="5CA786FF"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1,575</w:t>
            </w:r>
          </w:p>
        </w:tc>
      </w:tr>
      <w:tr w:rsidR="0025400C" w:rsidRPr="00581F1D" w14:paraId="4B6035C3" w14:textId="77777777" w:rsidTr="0025400C">
        <w:trPr>
          <w:divId w:val="737482681"/>
          <w:trHeight w:val="315"/>
        </w:trPr>
        <w:tc>
          <w:tcPr>
            <w:tcW w:w="1271" w:type="dxa"/>
            <w:tcBorders>
              <w:top w:val="nil"/>
              <w:bottom w:val="nil"/>
            </w:tcBorders>
            <w:noWrap/>
            <w:vAlign w:val="center"/>
            <w:hideMark/>
          </w:tcPr>
          <w:p w14:paraId="5309BA2D" w14:textId="13E90012" w:rsidR="0025400C" w:rsidRPr="0025400C" w:rsidRDefault="0025400C" w:rsidP="0025400C">
            <w:pPr>
              <w:jc w:val="right"/>
              <w:rPr>
                <w:sz w:val="22"/>
                <w:szCs w:val="22"/>
              </w:rPr>
            </w:pPr>
            <w:r w:rsidRPr="0025400C">
              <w:rPr>
                <w:sz w:val="22"/>
                <w:szCs w:val="22"/>
              </w:rPr>
              <w:t>0</w:t>
            </w:r>
          </w:p>
        </w:tc>
        <w:tc>
          <w:tcPr>
            <w:tcW w:w="1990" w:type="dxa"/>
            <w:tcBorders>
              <w:top w:val="nil"/>
              <w:bottom w:val="nil"/>
            </w:tcBorders>
            <w:noWrap/>
            <w:vAlign w:val="center"/>
            <w:hideMark/>
          </w:tcPr>
          <w:p w14:paraId="37384323" w14:textId="6207BE9D" w:rsidR="0025400C" w:rsidRPr="0025400C" w:rsidRDefault="0025400C" w:rsidP="0025400C">
            <w:pPr>
              <w:jc w:val="right"/>
              <w:rPr>
                <w:sz w:val="22"/>
                <w:szCs w:val="22"/>
              </w:rPr>
            </w:pPr>
            <w:r w:rsidRPr="0025400C">
              <w:rPr>
                <w:sz w:val="22"/>
                <w:szCs w:val="22"/>
              </w:rPr>
              <w:t>(18)</w:t>
            </w:r>
          </w:p>
        </w:tc>
        <w:tc>
          <w:tcPr>
            <w:tcW w:w="4394" w:type="dxa"/>
            <w:tcBorders>
              <w:top w:val="nil"/>
              <w:bottom w:val="nil"/>
            </w:tcBorders>
            <w:noWrap/>
            <w:hideMark/>
          </w:tcPr>
          <w:p w14:paraId="04747A0C" w14:textId="77777777" w:rsidR="0025400C" w:rsidRPr="0025400C" w:rsidRDefault="0025400C" w:rsidP="0025400C">
            <w:pPr>
              <w:rPr>
                <w:sz w:val="22"/>
                <w:szCs w:val="22"/>
              </w:rPr>
            </w:pPr>
            <w:r w:rsidRPr="0025400C">
              <w:rPr>
                <w:sz w:val="22"/>
                <w:szCs w:val="22"/>
              </w:rPr>
              <w:t>Assets Reclassified</w:t>
            </w:r>
          </w:p>
        </w:tc>
        <w:tc>
          <w:tcPr>
            <w:tcW w:w="1235" w:type="dxa"/>
            <w:tcBorders>
              <w:top w:val="nil"/>
              <w:bottom w:val="nil"/>
            </w:tcBorders>
            <w:noWrap/>
            <w:vAlign w:val="center"/>
            <w:hideMark/>
          </w:tcPr>
          <w:p w14:paraId="037ADA28" w14:textId="7AB86683" w:rsidR="0025400C" w:rsidRPr="0025400C" w:rsidRDefault="0025400C" w:rsidP="0025400C">
            <w:pPr>
              <w:jc w:val="right"/>
              <w:rPr>
                <w:sz w:val="22"/>
                <w:szCs w:val="22"/>
              </w:rPr>
            </w:pPr>
            <w:r w:rsidRPr="0025400C">
              <w:rPr>
                <w:sz w:val="22"/>
                <w:szCs w:val="22"/>
              </w:rPr>
              <w:t>0</w:t>
            </w:r>
          </w:p>
        </w:tc>
        <w:tc>
          <w:tcPr>
            <w:tcW w:w="2027" w:type="dxa"/>
            <w:tcBorders>
              <w:top w:val="nil"/>
              <w:bottom w:val="nil"/>
            </w:tcBorders>
            <w:noWrap/>
            <w:vAlign w:val="center"/>
            <w:hideMark/>
          </w:tcPr>
          <w:p w14:paraId="1B0FE210" w14:textId="6501FC13" w:rsidR="0025400C" w:rsidRPr="0025400C" w:rsidRDefault="0025400C" w:rsidP="0025400C">
            <w:pPr>
              <w:jc w:val="right"/>
              <w:rPr>
                <w:sz w:val="22"/>
                <w:szCs w:val="22"/>
              </w:rPr>
            </w:pPr>
            <w:r w:rsidRPr="0025400C">
              <w:rPr>
                <w:sz w:val="22"/>
                <w:szCs w:val="22"/>
              </w:rPr>
              <w:t>0</w:t>
            </w:r>
          </w:p>
        </w:tc>
      </w:tr>
      <w:tr w:rsidR="0025400C" w:rsidRPr="00581F1D" w14:paraId="1B495976" w14:textId="77777777" w:rsidTr="0025400C">
        <w:trPr>
          <w:divId w:val="737482681"/>
          <w:trHeight w:val="315"/>
        </w:trPr>
        <w:tc>
          <w:tcPr>
            <w:tcW w:w="1271" w:type="dxa"/>
            <w:tcBorders>
              <w:top w:val="nil"/>
              <w:bottom w:val="nil"/>
            </w:tcBorders>
            <w:noWrap/>
            <w:vAlign w:val="center"/>
            <w:hideMark/>
          </w:tcPr>
          <w:p w14:paraId="44FB4B49" w14:textId="4ED1731E" w:rsidR="0025400C" w:rsidRPr="0025400C" w:rsidRDefault="0025400C" w:rsidP="0025400C">
            <w:pPr>
              <w:jc w:val="right"/>
              <w:rPr>
                <w:sz w:val="22"/>
                <w:szCs w:val="22"/>
              </w:rPr>
            </w:pPr>
            <w:r w:rsidRPr="0025400C">
              <w:rPr>
                <w:sz w:val="22"/>
                <w:szCs w:val="22"/>
              </w:rPr>
              <w:t>6</w:t>
            </w:r>
          </w:p>
        </w:tc>
        <w:tc>
          <w:tcPr>
            <w:tcW w:w="1990" w:type="dxa"/>
            <w:tcBorders>
              <w:top w:val="nil"/>
              <w:bottom w:val="nil"/>
            </w:tcBorders>
            <w:noWrap/>
            <w:vAlign w:val="center"/>
            <w:hideMark/>
          </w:tcPr>
          <w:p w14:paraId="77841A5D" w14:textId="53313ABB" w:rsidR="0025400C" w:rsidRPr="0025400C" w:rsidRDefault="0025400C" w:rsidP="0025400C">
            <w:pPr>
              <w:jc w:val="right"/>
              <w:rPr>
                <w:sz w:val="22"/>
                <w:szCs w:val="22"/>
              </w:rPr>
            </w:pPr>
            <w:r w:rsidRPr="0025400C">
              <w:rPr>
                <w:sz w:val="22"/>
                <w:szCs w:val="22"/>
              </w:rPr>
              <w:t>1,009</w:t>
            </w:r>
          </w:p>
        </w:tc>
        <w:tc>
          <w:tcPr>
            <w:tcW w:w="4394" w:type="dxa"/>
            <w:tcBorders>
              <w:top w:val="nil"/>
              <w:bottom w:val="nil"/>
            </w:tcBorders>
            <w:noWrap/>
            <w:hideMark/>
          </w:tcPr>
          <w:p w14:paraId="21F462BD" w14:textId="77777777" w:rsidR="0025400C" w:rsidRPr="0025400C" w:rsidRDefault="0025400C" w:rsidP="0025400C">
            <w:pPr>
              <w:rPr>
                <w:sz w:val="22"/>
                <w:szCs w:val="22"/>
              </w:rPr>
            </w:pPr>
            <w:r w:rsidRPr="0025400C">
              <w:rPr>
                <w:sz w:val="22"/>
                <w:szCs w:val="22"/>
              </w:rPr>
              <w:t>Purchases</w:t>
            </w:r>
          </w:p>
        </w:tc>
        <w:tc>
          <w:tcPr>
            <w:tcW w:w="1235" w:type="dxa"/>
            <w:tcBorders>
              <w:top w:val="nil"/>
              <w:bottom w:val="nil"/>
            </w:tcBorders>
            <w:noWrap/>
            <w:vAlign w:val="center"/>
            <w:hideMark/>
          </w:tcPr>
          <w:p w14:paraId="377CB75D" w14:textId="1322344E" w:rsidR="0025400C" w:rsidRPr="0025400C" w:rsidRDefault="0025400C" w:rsidP="0025400C">
            <w:pPr>
              <w:jc w:val="right"/>
              <w:rPr>
                <w:sz w:val="22"/>
                <w:szCs w:val="22"/>
              </w:rPr>
            </w:pPr>
            <w:r w:rsidRPr="0025400C">
              <w:rPr>
                <w:sz w:val="22"/>
                <w:szCs w:val="22"/>
              </w:rPr>
              <w:t>0</w:t>
            </w:r>
          </w:p>
        </w:tc>
        <w:tc>
          <w:tcPr>
            <w:tcW w:w="2027" w:type="dxa"/>
            <w:tcBorders>
              <w:top w:val="nil"/>
              <w:bottom w:val="nil"/>
            </w:tcBorders>
            <w:noWrap/>
            <w:vAlign w:val="center"/>
            <w:hideMark/>
          </w:tcPr>
          <w:p w14:paraId="4693484C" w14:textId="22F33401" w:rsidR="0025400C" w:rsidRPr="0025400C" w:rsidRDefault="0025400C" w:rsidP="0025400C">
            <w:pPr>
              <w:jc w:val="right"/>
              <w:rPr>
                <w:sz w:val="22"/>
                <w:szCs w:val="22"/>
              </w:rPr>
            </w:pPr>
            <w:r w:rsidRPr="0025400C">
              <w:rPr>
                <w:sz w:val="22"/>
                <w:szCs w:val="22"/>
              </w:rPr>
              <w:t>323</w:t>
            </w:r>
          </w:p>
        </w:tc>
      </w:tr>
      <w:tr w:rsidR="0025400C" w:rsidRPr="00581F1D" w14:paraId="643247E9" w14:textId="77777777" w:rsidTr="0025400C">
        <w:trPr>
          <w:divId w:val="737482681"/>
          <w:trHeight w:val="285"/>
        </w:trPr>
        <w:tc>
          <w:tcPr>
            <w:tcW w:w="1271" w:type="dxa"/>
            <w:tcBorders>
              <w:top w:val="nil"/>
              <w:bottom w:val="single" w:sz="4" w:space="0" w:color="000000" w:themeColor="text1"/>
            </w:tcBorders>
            <w:noWrap/>
            <w:vAlign w:val="center"/>
            <w:hideMark/>
          </w:tcPr>
          <w:p w14:paraId="67F9D324" w14:textId="7A2B83E0" w:rsidR="0025400C" w:rsidRPr="0025400C" w:rsidRDefault="0025400C" w:rsidP="0025400C">
            <w:pPr>
              <w:jc w:val="right"/>
              <w:rPr>
                <w:sz w:val="22"/>
                <w:szCs w:val="22"/>
              </w:rPr>
            </w:pPr>
            <w:r w:rsidRPr="0025400C">
              <w:rPr>
                <w:sz w:val="22"/>
                <w:szCs w:val="22"/>
              </w:rPr>
              <w:t>(50)</w:t>
            </w:r>
          </w:p>
        </w:tc>
        <w:tc>
          <w:tcPr>
            <w:tcW w:w="1990" w:type="dxa"/>
            <w:tcBorders>
              <w:top w:val="nil"/>
              <w:bottom w:val="single" w:sz="4" w:space="0" w:color="000000" w:themeColor="text1"/>
            </w:tcBorders>
            <w:noWrap/>
            <w:vAlign w:val="center"/>
            <w:hideMark/>
          </w:tcPr>
          <w:p w14:paraId="7625ECA8" w14:textId="2A04EF16" w:rsidR="0025400C" w:rsidRPr="0025400C" w:rsidRDefault="0025400C" w:rsidP="0025400C">
            <w:pPr>
              <w:jc w:val="right"/>
              <w:rPr>
                <w:sz w:val="22"/>
                <w:szCs w:val="22"/>
              </w:rPr>
            </w:pPr>
            <w:r w:rsidRPr="0025400C">
              <w:rPr>
                <w:sz w:val="22"/>
                <w:szCs w:val="22"/>
              </w:rPr>
              <w:t>0</w:t>
            </w:r>
          </w:p>
        </w:tc>
        <w:tc>
          <w:tcPr>
            <w:tcW w:w="4394" w:type="dxa"/>
            <w:tcBorders>
              <w:top w:val="nil"/>
              <w:bottom w:val="single" w:sz="4" w:space="0" w:color="000000" w:themeColor="text1"/>
            </w:tcBorders>
            <w:noWrap/>
            <w:hideMark/>
          </w:tcPr>
          <w:p w14:paraId="27F4EE68" w14:textId="77777777" w:rsidR="0025400C" w:rsidRPr="0025400C" w:rsidRDefault="0025400C" w:rsidP="0025400C">
            <w:pPr>
              <w:rPr>
                <w:sz w:val="22"/>
                <w:szCs w:val="22"/>
              </w:rPr>
            </w:pPr>
            <w:r w:rsidRPr="0025400C">
              <w:rPr>
                <w:sz w:val="22"/>
                <w:szCs w:val="22"/>
              </w:rPr>
              <w:t>Amortisation for the period</w:t>
            </w:r>
          </w:p>
        </w:tc>
        <w:tc>
          <w:tcPr>
            <w:tcW w:w="1235" w:type="dxa"/>
            <w:tcBorders>
              <w:top w:val="nil"/>
              <w:bottom w:val="single" w:sz="4" w:space="0" w:color="000000" w:themeColor="text1"/>
            </w:tcBorders>
            <w:noWrap/>
            <w:vAlign w:val="center"/>
            <w:hideMark/>
          </w:tcPr>
          <w:p w14:paraId="7A6ACB8B" w14:textId="25C9A036" w:rsidR="0025400C" w:rsidRPr="0025400C" w:rsidRDefault="0025400C" w:rsidP="0025400C">
            <w:pPr>
              <w:jc w:val="right"/>
              <w:rPr>
                <w:sz w:val="22"/>
                <w:szCs w:val="22"/>
              </w:rPr>
            </w:pPr>
            <w:r w:rsidRPr="0025400C">
              <w:rPr>
                <w:sz w:val="22"/>
                <w:szCs w:val="22"/>
              </w:rPr>
              <w:t>(28)</w:t>
            </w:r>
          </w:p>
        </w:tc>
        <w:tc>
          <w:tcPr>
            <w:tcW w:w="2027" w:type="dxa"/>
            <w:tcBorders>
              <w:top w:val="nil"/>
              <w:bottom w:val="single" w:sz="4" w:space="0" w:color="000000" w:themeColor="text1"/>
            </w:tcBorders>
            <w:noWrap/>
            <w:vAlign w:val="center"/>
            <w:hideMark/>
          </w:tcPr>
          <w:p w14:paraId="6E0F8370" w14:textId="73DA6814" w:rsidR="0025400C" w:rsidRPr="0025400C" w:rsidRDefault="0025400C" w:rsidP="0025400C">
            <w:pPr>
              <w:jc w:val="right"/>
              <w:rPr>
                <w:sz w:val="22"/>
                <w:szCs w:val="22"/>
              </w:rPr>
            </w:pPr>
            <w:r w:rsidRPr="0025400C">
              <w:rPr>
                <w:sz w:val="22"/>
                <w:szCs w:val="22"/>
              </w:rPr>
              <w:t>0</w:t>
            </w:r>
          </w:p>
        </w:tc>
      </w:tr>
      <w:tr w:rsidR="0025400C" w:rsidRPr="002D480A" w14:paraId="592A5765" w14:textId="77777777" w:rsidTr="002D480A">
        <w:trPr>
          <w:divId w:val="737482681"/>
          <w:trHeight w:val="315"/>
        </w:trPr>
        <w:tc>
          <w:tcPr>
            <w:tcW w:w="1271" w:type="dxa"/>
            <w:tcBorders>
              <w:bottom w:val="single" w:sz="4" w:space="0" w:color="auto"/>
            </w:tcBorders>
            <w:shd w:val="clear" w:color="auto" w:fill="C00000"/>
            <w:noWrap/>
            <w:vAlign w:val="center"/>
            <w:hideMark/>
          </w:tcPr>
          <w:p w14:paraId="77FDA8F5" w14:textId="491A1235"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54</w:t>
            </w:r>
          </w:p>
        </w:tc>
        <w:tc>
          <w:tcPr>
            <w:tcW w:w="1990" w:type="dxa"/>
            <w:tcBorders>
              <w:bottom w:val="single" w:sz="4" w:space="0" w:color="auto"/>
            </w:tcBorders>
            <w:shd w:val="clear" w:color="auto" w:fill="C00000"/>
            <w:noWrap/>
            <w:vAlign w:val="center"/>
            <w:hideMark/>
          </w:tcPr>
          <w:p w14:paraId="5947ADBF" w14:textId="185A6439"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1,575</w:t>
            </w:r>
          </w:p>
        </w:tc>
        <w:tc>
          <w:tcPr>
            <w:tcW w:w="4394" w:type="dxa"/>
            <w:tcBorders>
              <w:bottom w:val="single" w:sz="4" w:space="0" w:color="auto"/>
            </w:tcBorders>
            <w:shd w:val="clear" w:color="auto" w:fill="C00000"/>
            <w:noWrap/>
            <w:hideMark/>
          </w:tcPr>
          <w:p w14:paraId="2DE16436" w14:textId="77777777" w:rsidR="0025400C" w:rsidRPr="002D480A" w:rsidRDefault="0025400C" w:rsidP="0025400C">
            <w:pPr>
              <w:rPr>
                <w:b/>
                <w:bCs/>
                <w:color w:val="FFFFFF" w:themeColor="background1"/>
                <w:sz w:val="22"/>
                <w:szCs w:val="22"/>
              </w:rPr>
            </w:pPr>
            <w:r w:rsidRPr="002D480A">
              <w:rPr>
                <w:b/>
                <w:bCs/>
                <w:color w:val="FFFFFF" w:themeColor="background1"/>
                <w:sz w:val="22"/>
                <w:szCs w:val="22"/>
              </w:rPr>
              <w:t>Net carrying amount at end of year</w:t>
            </w:r>
          </w:p>
        </w:tc>
        <w:tc>
          <w:tcPr>
            <w:tcW w:w="1235" w:type="dxa"/>
            <w:tcBorders>
              <w:bottom w:val="single" w:sz="4" w:space="0" w:color="auto"/>
            </w:tcBorders>
            <w:shd w:val="clear" w:color="auto" w:fill="C00000"/>
            <w:noWrap/>
            <w:vAlign w:val="center"/>
            <w:hideMark/>
          </w:tcPr>
          <w:p w14:paraId="3ACE2DB4" w14:textId="1B8DC99E"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26</w:t>
            </w:r>
          </w:p>
        </w:tc>
        <w:tc>
          <w:tcPr>
            <w:tcW w:w="2027" w:type="dxa"/>
            <w:tcBorders>
              <w:bottom w:val="single" w:sz="4" w:space="0" w:color="auto"/>
            </w:tcBorders>
            <w:shd w:val="clear" w:color="auto" w:fill="C00000"/>
            <w:noWrap/>
            <w:vAlign w:val="center"/>
            <w:hideMark/>
          </w:tcPr>
          <w:p w14:paraId="12BC342D" w14:textId="280909C2"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1,898</w:t>
            </w:r>
          </w:p>
        </w:tc>
      </w:tr>
      <w:tr w:rsidR="0025400C" w:rsidRPr="00581F1D" w14:paraId="1A039D2C" w14:textId="77777777" w:rsidTr="0025400C">
        <w:trPr>
          <w:divId w:val="737482681"/>
          <w:trHeight w:val="285"/>
        </w:trPr>
        <w:tc>
          <w:tcPr>
            <w:tcW w:w="1271" w:type="dxa"/>
            <w:tcBorders>
              <w:top w:val="single" w:sz="4" w:space="0" w:color="auto"/>
              <w:bottom w:val="nil"/>
            </w:tcBorders>
            <w:noWrap/>
            <w:vAlign w:val="center"/>
            <w:hideMark/>
          </w:tcPr>
          <w:p w14:paraId="4867AE9C" w14:textId="13527E24" w:rsidR="0025400C" w:rsidRPr="0025400C" w:rsidRDefault="0025400C" w:rsidP="0025400C">
            <w:pPr>
              <w:jc w:val="right"/>
              <w:rPr>
                <w:sz w:val="22"/>
                <w:szCs w:val="22"/>
              </w:rPr>
            </w:pPr>
            <w:r w:rsidRPr="0025400C">
              <w:rPr>
                <w:sz w:val="22"/>
                <w:szCs w:val="22"/>
              </w:rPr>
              <w:t> </w:t>
            </w:r>
          </w:p>
        </w:tc>
        <w:tc>
          <w:tcPr>
            <w:tcW w:w="1990" w:type="dxa"/>
            <w:tcBorders>
              <w:top w:val="single" w:sz="4" w:space="0" w:color="auto"/>
              <w:bottom w:val="nil"/>
            </w:tcBorders>
            <w:noWrap/>
            <w:vAlign w:val="center"/>
            <w:hideMark/>
          </w:tcPr>
          <w:p w14:paraId="4CA2663F" w14:textId="368B2E30" w:rsidR="0025400C" w:rsidRPr="0025400C" w:rsidRDefault="0025400C" w:rsidP="0025400C">
            <w:pPr>
              <w:jc w:val="right"/>
              <w:rPr>
                <w:sz w:val="22"/>
                <w:szCs w:val="22"/>
              </w:rPr>
            </w:pPr>
            <w:r w:rsidRPr="0025400C">
              <w:rPr>
                <w:sz w:val="22"/>
                <w:szCs w:val="22"/>
              </w:rPr>
              <w:t> </w:t>
            </w:r>
          </w:p>
        </w:tc>
        <w:tc>
          <w:tcPr>
            <w:tcW w:w="4394" w:type="dxa"/>
            <w:tcBorders>
              <w:top w:val="single" w:sz="4" w:space="0" w:color="auto"/>
              <w:bottom w:val="nil"/>
            </w:tcBorders>
            <w:noWrap/>
            <w:hideMark/>
          </w:tcPr>
          <w:p w14:paraId="0D3954FC" w14:textId="77777777" w:rsidR="0025400C" w:rsidRPr="0025400C" w:rsidRDefault="0025400C" w:rsidP="0025400C">
            <w:pPr>
              <w:rPr>
                <w:sz w:val="22"/>
                <w:szCs w:val="22"/>
              </w:rPr>
            </w:pPr>
            <w:r w:rsidRPr="0025400C">
              <w:rPr>
                <w:sz w:val="22"/>
                <w:szCs w:val="22"/>
              </w:rPr>
              <w:t> </w:t>
            </w:r>
          </w:p>
        </w:tc>
        <w:tc>
          <w:tcPr>
            <w:tcW w:w="1235" w:type="dxa"/>
            <w:tcBorders>
              <w:top w:val="single" w:sz="4" w:space="0" w:color="auto"/>
              <w:bottom w:val="nil"/>
            </w:tcBorders>
            <w:noWrap/>
            <w:vAlign w:val="center"/>
            <w:hideMark/>
          </w:tcPr>
          <w:p w14:paraId="6B7DEFB5" w14:textId="77777777" w:rsidR="0025400C" w:rsidRPr="0025400C" w:rsidRDefault="0025400C" w:rsidP="0025400C">
            <w:pPr>
              <w:jc w:val="right"/>
              <w:rPr>
                <w:sz w:val="22"/>
                <w:szCs w:val="22"/>
              </w:rPr>
            </w:pPr>
          </w:p>
        </w:tc>
        <w:tc>
          <w:tcPr>
            <w:tcW w:w="2027" w:type="dxa"/>
            <w:tcBorders>
              <w:top w:val="single" w:sz="4" w:space="0" w:color="auto"/>
              <w:bottom w:val="nil"/>
            </w:tcBorders>
            <w:noWrap/>
            <w:vAlign w:val="center"/>
            <w:hideMark/>
          </w:tcPr>
          <w:p w14:paraId="5961DA61" w14:textId="034CAB49" w:rsidR="0025400C" w:rsidRPr="0025400C" w:rsidRDefault="0025400C" w:rsidP="0025400C">
            <w:pPr>
              <w:jc w:val="right"/>
              <w:rPr>
                <w:sz w:val="22"/>
                <w:szCs w:val="22"/>
              </w:rPr>
            </w:pPr>
            <w:r w:rsidRPr="0025400C">
              <w:rPr>
                <w:sz w:val="22"/>
                <w:szCs w:val="22"/>
              </w:rPr>
              <w:t> </w:t>
            </w:r>
          </w:p>
        </w:tc>
      </w:tr>
      <w:tr w:rsidR="0025400C" w:rsidRPr="00581F1D" w14:paraId="6F71E7E1" w14:textId="77777777" w:rsidTr="0025400C">
        <w:trPr>
          <w:divId w:val="737482681"/>
          <w:trHeight w:val="176"/>
        </w:trPr>
        <w:tc>
          <w:tcPr>
            <w:tcW w:w="1271" w:type="dxa"/>
            <w:tcBorders>
              <w:top w:val="nil"/>
              <w:bottom w:val="nil"/>
            </w:tcBorders>
            <w:noWrap/>
            <w:vAlign w:val="center"/>
            <w:hideMark/>
          </w:tcPr>
          <w:p w14:paraId="17B163F9" w14:textId="5024DF23" w:rsidR="0025400C" w:rsidRPr="0025400C" w:rsidRDefault="0025400C" w:rsidP="0025400C">
            <w:pPr>
              <w:jc w:val="right"/>
              <w:rPr>
                <w:sz w:val="22"/>
                <w:szCs w:val="22"/>
              </w:rPr>
            </w:pPr>
            <w:r w:rsidRPr="0025400C">
              <w:rPr>
                <w:sz w:val="22"/>
                <w:szCs w:val="22"/>
              </w:rPr>
              <w:t> </w:t>
            </w:r>
          </w:p>
        </w:tc>
        <w:tc>
          <w:tcPr>
            <w:tcW w:w="1990" w:type="dxa"/>
            <w:tcBorders>
              <w:top w:val="nil"/>
              <w:bottom w:val="nil"/>
            </w:tcBorders>
            <w:noWrap/>
            <w:vAlign w:val="center"/>
            <w:hideMark/>
          </w:tcPr>
          <w:p w14:paraId="0B5509C6" w14:textId="29D1C61E" w:rsidR="0025400C" w:rsidRPr="0025400C" w:rsidRDefault="0025400C" w:rsidP="0025400C">
            <w:pPr>
              <w:jc w:val="right"/>
              <w:rPr>
                <w:sz w:val="22"/>
                <w:szCs w:val="22"/>
              </w:rPr>
            </w:pPr>
            <w:r w:rsidRPr="0025400C">
              <w:rPr>
                <w:sz w:val="22"/>
                <w:szCs w:val="22"/>
              </w:rPr>
              <w:t> </w:t>
            </w:r>
          </w:p>
        </w:tc>
        <w:tc>
          <w:tcPr>
            <w:tcW w:w="4394" w:type="dxa"/>
            <w:tcBorders>
              <w:top w:val="nil"/>
              <w:bottom w:val="nil"/>
            </w:tcBorders>
            <w:noWrap/>
            <w:hideMark/>
          </w:tcPr>
          <w:p w14:paraId="58649AE3" w14:textId="77777777" w:rsidR="0025400C" w:rsidRPr="0025400C" w:rsidRDefault="0025400C" w:rsidP="0025400C">
            <w:pPr>
              <w:rPr>
                <w:b/>
                <w:bCs/>
                <w:sz w:val="22"/>
                <w:szCs w:val="22"/>
              </w:rPr>
            </w:pPr>
            <w:r w:rsidRPr="0025400C">
              <w:rPr>
                <w:b/>
                <w:bCs/>
                <w:sz w:val="22"/>
                <w:szCs w:val="22"/>
              </w:rPr>
              <w:t>Comprising:</w:t>
            </w:r>
          </w:p>
        </w:tc>
        <w:tc>
          <w:tcPr>
            <w:tcW w:w="1235" w:type="dxa"/>
            <w:tcBorders>
              <w:top w:val="nil"/>
              <w:bottom w:val="nil"/>
            </w:tcBorders>
            <w:noWrap/>
            <w:vAlign w:val="center"/>
            <w:hideMark/>
          </w:tcPr>
          <w:p w14:paraId="2696EBE1" w14:textId="77777777" w:rsidR="0025400C" w:rsidRPr="0025400C" w:rsidRDefault="0025400C" w:rsidP="0025400C">
            <w:pPr>
              <w:jc w:val="right"/>
              <w:rPr>
                <w:b/>
                <w:bCs/>
                <w:sz w:val="22"/>
                <w:szCs w:val="22"/>
              </w:rPr>
            </w:pPr>
          </w:p>
        </w:tc>
        <w:tc>
          <w:tcPr>
            <w:tcW w:w="2027" w:type="dxa"/>
            <w:tcBorders>
              <w:top w:val="nil"/>
              <w:bottom w:val="nil"/>
            </w:tcBorders>
            <w:noWrap/>
            <w:vAlign w:val="center"/>
            <w:hideMark/>
          </w:tcPr>
          <w:p w14:paraId="06E3E26B" w14:textId="39391BA9" w:rsidR="0025400C" w:rsidRPr="0025400C" w:rsidRDefault="0025400C" w:rsidP="0025400C">
            <w:pPr>
              <w:jc w:val="right"/>
              <w:rPr>
                <w:sz w:val="22"/>
                <w:szCs w:val="22"/>
              </w:rPr>
            </w:pPr>
            <w:r w:rsidRPr="0025400C">
              <w:rPr>
                <w:sz w:val="22"/>
                <w:szCs w:val="22"/>
              </w:rPr>
              <w:t> </w:t>
            </w:r>
          </w:p>
        </w:tc>
      </w:tr>
      <w:tr w:rsidR="0025400C" w:rsidRPr="00581F1D" w14:paraId="589A3B48" w14:textId="77777777" w:rsidTr="0025400C">
        <w:trPr>
          <w:divId w:val="737482681"/>
          <w:trHeight w:val="123"/>
        </w:trPr>
        <w:tc>
          <w:tcPr>
            <w:tcW w:w="1271" w:type="dxa"/>
            <w:tcBorders>
              <w:top w:val="nil"/>
              <w:bottom w:val="nil"/>
            </w:tcBorders>
            <w:noWrap/>
            <w:vAlign w:val="center"/>
            <w:hideMark/>
          </w:tcPr>
          <w:p w14:paraId="7FD987BD" w14:textId="70466AE7" w:rsidR="0025400C" w:rsidRPr="0025400C" w:rsidRDefault="0025400C" w:rsidP="0025400C">
            <w:pPr>
              <w:jc w:val="right"/>
              <w:rPr>
                <w:sz w:val="22"/>
                <w:szCs w:val="22"/>
              </w:rPr>
            </w:pPr>
            <w:r w:rsidRPr="0025400C">
              <w:rPr>
                <w:sz w:val="22"/>
                <w:szCs w:val="22"/>
              </w:rPr>
              <w:t>2,622</w:t>
            </w:r>
          </w:p>
        </w:tc>
        <w:tc>
          <w:tcPr>
            <w:tcW w:w="1990" w:type="dxa"/>
            <w:tcBorders>
              <w:top w:val="nil"/>
              <w:bottom w:val="nil"/>
            </w:tcBorders>
            <w:noWrap/>
            <w:vAlign w:val="center"/>
            <w:hideMark/>
          </w:tcPr>
          <w:p w14:paraId="5739582B" w14:textId="42E7BED7" w:rsidR="0025400C" w:rsidRPr="0025400C" w:rsidRDefault="0025400C" w:rsidP="0025400C">
            <w:pPr>
              <w:jc w:val="right"/>
              <w:rPr>
                <w:sz w:val="22"/>
                <w:szCs w:val="22"/>
              </w:rPr>
            </w:pPr>
            <w:r w:rsidRPr="0025400C">
              <w:rPr>
                <w:sz w:val="22"/>
                <w:szCs w:val="22"/>
              </w:rPr>
              <w:t>1,575</w:t>
            </w:r>
          </w:p>
        </w:tc>
        <w:tc>
          <w:tcPr>
            <w:tcW w:w="4394" w:type="dxa"/>
            <w:tcBorders>
              <w:top w:val="nil"/>
              <w:bottom w:val="nil"/>
            </w:tcBorders>
            <w:noWrap/>
            <w:hideMark/>
          </w:tcPr>
          <w:p w14:paraId="4DF842DC" w14:textId="77777777" w:rsidR="0025400C" w:rsidRPr="0025400C" w:rsidRDefault="0025400C" w:rsidP="0025400C">
            <w:pPr>
              <w:rPr>
                <w:sz w:val="22"/>
                <w:szCs w:val="22"/>
              </w:rPr>
            </w:pPr>
            <w:r w:rsidRPr="0025400C">
              <w:rPr>
                <w:sz w:val="22"/>
                <w:szCs w:val="22"/>
              </w:rPr>
              <w:t>Gross Carrying Amounts</w:t>
            </w:r>
          </w:p>
        </w:tc>
        <w:tc>
          <w:tcPr>
            <w:tcW w:w="1235" w:type="dxa"/>
            <w:tcBorders>
              <w:top w:val="nil"/>
              <w:bottom w:val="nil"/>
            </w:tcBorders>
            <w:noWrap/>
            <w:vAlign w:val="center"/>
            <w:hideMark/>
          </w:tcPr>
          <w:p w14:paraId="4829D893" w14:textId="5C595322" w:rsidR="0025400C" w:rsidRPr="0025400C" w:rsidRDefault="0025400C" w:rsidP="0025400C">
            <w:pPr>
              <w:jc w:val="right"/>
              <w:rPr>
                <w:sz w:val="22"/>
                <w:szCs w:val="22"/>
              </w:rPr>
            </w:pPr>
            <w:r w:rsidRPr="0025400C">
              <w:rPr>
                <w:sz w:val="22"/>
                <w:szCs w:val="22"/>
              </w:rPr>
              <w:t>2,622</w:t>
            </w:r>
          </w:p>
        </w:tc>
        <w:tc>
          <w:tcPr>
            <w:tcW w:w="2027" w:type="dxa"/>
            <w:tcBorders>
              <w:top w:val="nil"/>
              <w:bottom w:val="nil"/>
            </w:tcBorders>
            <w:noWrap/>
            <w:vAlign w:val="center"/>
            <w:hideMark/>
          </w:tcPr>
          <w:p w14:paraId="08665367" w14:textId="7FA5B3AA" w:rsidR="0025400C" w:rsidRPr="0025400C" w:rsidRDefault="0025400C" w:rsidP="0025400C">
            <w:pPr>
              <w:jc w:val="right"/>
              <w:rPr>
                <w:sz w:val="22"/>
                <w:szCs w:val="22"/>
              </w:rPr>
            </w:pPr>
            <w:r w:rsidRPr="0025400C">
              <w:rPr>
                <w:sz w:val="22"/>
                <w:szCs w:val="22"/>
              </w:rPr>
              <w:t>1,898</w:t>
            </w:r>
          </w:p>
        </w:tc>
      </w:tr>
      <w:tr w:rsidR="0025400C" w:rsidRPr="00581F1D" w14:paraId="4E18F17D" w14:textId="77777777" w:rsidTr="0025400C">
        <w:trPr>
          <w:divId w:val="737482681"/>
          <w:trHeight w:val="213"/>
        </w:trPr>
        <w:tc>
          <w:tcPr>
            <w:tcW w:w="1271" w:type="dxa"/>
            <w:tcBorders>
              <w:top w:val="nil"/>
            </w:tcBorders>
            <w:noWrap/>
            <w:vAlign w:val="center"/>
            <w:hideMark/>
          </w:tcPr>
          <w:p w14:paraId="2FE12115" w14:textId="0DC8FFA6" w:rsidR="0025400C" w:rsidRPr="0025400C" w:rsidRDefault="0025400C" w:rsidP="0025400C">
            <w:pPr>
              <w:jc w:val="right"/>
              <w:rPr>
                <w:sz w:val="22"/>
                <w:szCs w:val="22"/>
              </w:rPr>
            </w:pPr>
            <w:r w:rsidRPr="0025400C">
              <w:rPr>
                <w:sz w:val="22"/>
                <w:szCs w:val="22"/>
              </w:rPr>
              <w:t>(2,568)</w:t>
            </w:r>
          </w:p>
        </w:tc>
        <w:tc>
          <w:tcPr>
            <w:tcW w:w="1990" w:type="dxa"/>
            <w:tcBorders>
              <w:top w:val="nil"/>
            </w:tcBorders>
            <w:noWrap/>
            <w:vAlign w:val="center"/>
            <w:hideMark/>
          </w:tcPr>
          <w:p w14:paraId="6ABEF9FE" w14:textId="033ACDE5" w:rsidR="0025400C" w:rsidRPr="0025400C" w:rsidRDefault="0025400C" w:rsidP="0025400C">
            <w:pPr>
              <w:jc w:val="right"/>
              <w:rPr>
                <w:sz w:val="22"/>
                <w:szCs w:val="22"/>
              </w:rPr>
            </w:pPr>
            <w:r w:rsidRPr="0025400C">
              <w:rPr>
                <w:sz w:val="22"/>
                <w:szCs w:val="22"/>
              </w:rPr>
              <w:t>0</w:t>
            </w:r>
          </w:p>
        </w:tc>
        <w:tc>
          <w:tcPr>
            <w:tcW w:w="4394" w:type="dxa"/>
            <w:tcBorders>
              <w:top w:val="nil"/>
            </w:tcBorders>
            <w:noWrap/>
            <w:hideMark/>
          </w:tcPr>
          <w:p w14:paraId="3B897D89" w14:textId="77777777" w:rsidR="0025400C" w:rsidRPr="0025400C" w:rsidRDefault="0025400C" w:rsidP="0025400C">
            <w:pPr>
              <w:rPr>
                <w:sz w:val="22"/>
                <w:szCs w:val="22"/>
              </w:rPr>
            </w:pPr>
            <w:r w:rsidRPr="0025400C">
              <w:rPr>
                <w:sz w:val="22"/>
                <w:szCs w:val="22"/>
              </w:rPr>
              <w:t>Accumulated amortisation</w:t>
            </w:r>
          </w:p>
        </w:tc>
        <w:tc>
          <w:tcPr>
            <w:tcW w:w="1235" w:type="dxa"/>
            <w:tcBorders>
              <w:top w:val="nil"/>
            </w:tcBorders>
            <w:noWrap/>
            <w:vAlign w:val="center"/>
            <w:hideMark/>
          </w:tcPr>
          <w:p w14:paraId="24A1B8B4" w14:textId="461DB4AC" w:rsidR="0025400C" w:rsidRPr="0025400C" w:rsidRDefault="0025400C" w:rsidP="0025400C">
            <w:pPr>
              <w:jc w:val="right"/>
              <w:rPr>
                <w:sz w:val="22"/>
                <w:szCs w:val="22"/>
              </w:rPr>
            </w:pPr>
            <w:r w:rsidRPr="0025400C">
              <w:rPr>
                <w:sz w:val="22"/>
                <w:szCs w:val="22"/>
              </w:rPr>
              <w:t>(2,596)</w:t>
            </w:r>
          </w:p>
        </w:tc>
        <w:tc>
          <w:tcPr>
            <w:tcW w:w="2027" w:type="dxa"/>
            <w:tcBorders>
              <w:top w:val="nil"/>
            </w:tcBorders>
            <w:noWrap/>
            <w:vAlign w:val="center"/>
            <w:hideMark/>
          </w:tcPr>
          <w:p w14:paraId="6B379340" w14:textId="7C84C565" w:rsidR="0025400C" w:rsidRPr="0025400C" w:rsidRDefault="0025400C" w:rsidP="0025400C">
            <w:pPr>
              <w:jc w:val="right"/>
              <w:rPr>
                <w:sz w:val="22"/>
                <w:szCs w:val="22"/>
              </w:rPr>
            </w:pPr>
            <w:r w:rsidRPr="0025400C">
              <w:rPr>
                <w:sz w:val="22"/>
                <w:szCs w:val="22"/>
              </w:rPr>
              <w:t>0</w:t>
            </w:r>
          </w:p>
        </w:tc>
      </w:tr>
      <w:tr w:rsidR="0025400C" w:rsidRPr="002D480A" w14:paraId="210CCCAB" w14:textId="77777777" w:rsidTr="002D480A">
        <w:trPr>
          <w:divId w:val="737482681"/>
          <w:trHeight w:val="315"/>
        </w:trPr>
        <w:tc>
          <w:tcPr>
            <w:tcW w:w="1271" w:type="dxa"/>
            <w:shd w:val="clear" w:color="auto" w:fill="C00000"/>
            <w:noWrap/>
            <w:vAlign w:val="center"/>
            <w:hideMark/>
          </w:tcPr>
          <w:p w14:paraId="2DF53056" w14:textId="5917F4A9"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54</w:t>
            </w:r>
          </w:p>
        </w:tc>
        <w:tc>
          <w:tcPr>
            <w:tcW w:w="1990" w:type="dxa"/>
            <w:shd w:val="clear" w:color="auto" w:fill="C00000"/>
            <w:noWrap/>
            <w:vAlign w:val="center"/>
            <w:hideMark/>
          </w:tcPr>
          <w:p w14:paraId="324C2A9C" w14:textId="51FEE9AD"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1,575</w:t>
            </w:r>
          </w:p>
        </w:tc>
        <w:tc>
          <w:tcPr>
            <w:tcW w:w="4394" w:type="dxa"/>
            <w:shd w:val="clear" w:color="auto" w:fill="C00000"/>
            <w:noWrap/>
            <w:hideMark/>
          </w:tcPr>
          <w:p w14:paraId="2F0B7492" w14:textId="77777777" w:rsidR="0025400C" w:rsidRPr="002D480A" w:rsidRDefault="0025400C" w:rsidP="0025400C">
            <w:pPr>
              <w:rPr>
                <w:color w:val="FFFFFF" w:themeColor="background1"/>
                <w:sz w:val="22"/>
                <w:szCs w:val="22"/>
              </w:rPr>
            </w:pPr>
            <w:r w:rsidRPr="002D480A">
              <w:rPr>
                <w:color w:val="FFFFFF" w:themeColor="background1"/>
                <w:sz w:val="22"/>
                <w:szCs w:val="22"/>
              </w:rPr>
              <w:t> </w:t>
            </w:r>
          </w:p>
        </w:tc>
        <w:tc>
          <w:tcPr>
            <w:tcW w:w="1235" w:type="dxa"/>
            <w:shd w:val="clear" w:color="auto" w:fill="C00000"/>
            <w:noWrap/>
            <w:vAlign w:val="center"/>
            <w:hideMark/>
          </w:tcPr>
          <w:p w14:paraId="6583CCF8" w14:textId="6822D2EB"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26</w:t>
            </w:r>
          </w:p>
        </w:tc>
        <w:tc>
          <w:tcPr>
            <w:tcW w:w="2027" w:type="dxa"/>
            <w:shd w:val="clear" w:color="auto" w:fill="C00000"/>
            <w:noWrap/>
            <w:vAlign w:val="center"/>
            <w:hideMark/>
          </w:tcPr>
          <w:p w14:paraId="0C5B2E53" w14:textId="44B9D50E" w:rsidR="0025400C" w:rsidRPr="002D480A" w:rsidRDefault="0025400C" w:rsidP="0025400C">
            <w:pPr>
              <w:jc w:val="right"/>
              <w:rPr>
                <w:b/>
                <w:bCs/>
                <w:color w:val="FFFFFF" w:themeColor="background1"/>
                <w:sz w:val="22"/>
                <w:szCs w:val="22"/>
              </w:rPr>
            </w:pPr>
            <w:r w:rsidRPr="002D480A">
              <w:rPr>
                <w:b/>
                <w:bCs/>
                <w:color w:val="FFFFFF" w:themeColor="background1"/>
                <w:sz w:val="22"/>
                <w:szCs w:val="22"/>
              </w:rPr>
              <w:t>1,898</w:t>
            </w:r>
          </w:p>
        </w:tc>
      </w:tr>
    </w:tbl>
    <w:p w14:paraId="254D0AA8" w14:textId="5B135700" w:rsidR="00315975" w:rsidRPr="00581F1D" w:rsidRDefault="00315975" w:rsidP="009E500D">
      <w:pPr>
        <w:rPr>
          <w:highlight w:val="yellow"/>
        </w:rPr>
      </w:pPr>
    </w:p>
    <w:p w14:paraId="43662C55" w14:textId="431A9820" w:rsidR="00315975" w:rsidRPr="00581F1D" w:rsidRDefault="00315975" w:rsidP="009E500D">
      <w:pPr>
        <w:rPr>
          <w:highlight w:val="yellow"/>
        </w:rPr>
        <w:sectPr w:rsidR="00315975" w:rsidRPr="00581F1D" w:rsidSect="003E01ED">
          <w:type w:val="continuous"/>
          <w:pgSz w:w="11906" w:h="16838"/>
          <w:pgMar w:top="1440" w:right="1077" w:bottom="1440" w:left="1077" w:header="709" w:footer="709" w:gutter="0"/>
          <w:cols w:space="286"/>
          <w:titlePg/>
          <w:docGrid w:linePitch="360"/>
        </w:sectPr>
      </w:pPr>
    </w:p>
    <w:p w14:paraId="6D7F8222" w14:textId="6F436350" w:rsidR="009E500D" w:rsidRPr="00062B3F" w:rsidRDefault="00866F44" w:rsidP="00642444">
      <w:pPr>
        <w:pStyle w:val="Heading4"/>
        <w:numPr>
          <w:ilvl w:val="0"/>
          <w:numId w:val="6"/>
        </w:numPr>
        <w:ind w:left="0" w:firstLine="0"/>
      </w:pPr>
      <w:bookmarkStart w:id="122" w:name="_Toc201130229"/>
      <w:bookmarkStart w:id="123" w:name="_Toc232670491"/>
      <w:r w:rsidRPr="00062B3F">
        <w:t>Financial Instruments</w:t>
      </w:r>
      <w:bookmarkEnd w:id="122"/>
      <w:bookmarkEnd w:id="123"/>
    </w:p>
    <w:p w14:paraId="0D2EA55C" w14:textId="23E31E6F" w:rsidR="001768C8" w:rsidRPr="00062B3F" w:rsidRDefault="00866F44" w:rsidP="00866F44">
      <w:pPr>
        <w:rPr>
          <w:rFonts w:asciiTheme="minorHAnsi" w:hAnsiTheme="minorHAnsi" w:cstheme="minorBidi"/>
          <w:color w:val="auto"/>
        </w:rPr>
      </w:pPr>
      <w:r w:rsidRPr="00062B3F">
        <w:t>The following categories of financial instrument are carried in the Balance Sheet:</w:t>
      </w:r>
    </w:p>
    <w:tbl>
      <w:tblPr>
        <w:tblStyle w:val="TableGrid"/>
        <w:tblW w:w="10518" w:type="dxa"/>
        <w:tblInd w:w="-289" w:type="dxa"/>
        <w:tblLook w:val="04A0" w:firstRow="1" w:lastRow="0" w:firstColumn="1" w:lastColumn="0" w:noHBand="0" w:noVBand="1"/>
      </w:tblPr>
      <w:tblGrid>
        <w:gridCol w:w="1702"/>
        <w:gridCol w:w="1097"/>
        <w:gridCol w:w="4573"/>
        <w:gridCol w:w="1774"/>
        <w:gridCol w:w="1358"/>
        <w:gridCol w:w="14"/>
      </w:tblGrid>
      <w:tr w:rsidR="001768C8" w:rsidRPr="00581F1D" w14:paraId="3D575CD2" w14:textId="77777777" w:rsidTr="001768C8">
        <w:trPr>
          <w:divId w:val="741803102"/>
          <w:trHeight w:val="300"/>
        </w:trPr>
        <w:tc>
          <w:tcPr>
            <w:tcW w:w="2799" w:type="dxa"/>
            <w:gridSpan w:val="2"/>
            <w:shd w:val="clear" w:color="auto" w:fill="C00000"/>
            <w:noWrap/>
            <w:hideMark/>
          </w:tcPr>
          <w:p w14:paraId="11550541" w14:textId="4C598551"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31 March 202</w:t>
            </w:r>
            <w:r w:rsidR="00C144F6">
              <w:rPr>
                <w:b/>
                <w:bCs/>
                <w:color w:val="FFFFFF" w:themeColor="background1"/>
                <w:sz w:val="22"/>
                <w:szCs w:val="22"/>
              </w:rPr>
              <w:t>5</w:t>
            </w:r>
          </w:p>
        </w:tc>
        <w:tc>
          <w:tcPr>
            <w:tcW w:w="4573" w:type="dxa"/>
            <w:tcBorders>
              <w:bottom w:val="nil"/>
            </w:tcBorders>
            <w:shd w:val="clear" w:color="auto" w:fill="C00000"/>
            <w:noWrap/>
            <w:hideMark/>
          </w:tcPr>
          <w:p w14:paraId="05B73D5F" w14:textId="77777777" w:rsidR="001768C8" w:rsidRPr="00C144F6" w:rsidRDefault="001768C8" w:rsidP="001768C8">
            <w:pPr>
              <w:jc w:val="center"/>
              <w:rPr>
                <w:b/>
                <w:bCs/>
                <w:color w:val="FFFFFF" w:themeColor="background1"/>
                <w:sz w:val="22"/>
                <w:szCs w:val="22"/>
              </w:rPr>
            </w:pPr>
          </w:p>
        </w:tc>
        <w:tc>
          <w:tcPr>
            <w:tcW w:w="3146" w:type="dxa"/>
            <w:gridSpan w:val="3"/>
            <w:shd w:val="clear" w:color="auto" w:fill="C00000"/>
            <w:noWrap/>
            <w:hideMark/>
          </w:tcPr>
          <w:p w14:paraId="61BA262C" w14:textId="6CE2DBFE"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31 March 202</w:t>
            </w:r>
            <w:r w:rsidR="00C144F6">
              <w:rPr>
                <w:b/>
                <w:bCs/>
                <w:color w:val="FFFFFF" w:themeColor="background1"/>
                <w:sz w:val="22"/>
                <w:szCs w:val="22"/>
              </w:rPr>
              <w:t>6</w:t>
            </w:r>
          </w:p>
        </w:tc>
      </w:tr>
      <w:tr w:rsidR="001768C8" w:rsidRPr="00581F1D" w14:paraId="6A312FA0" w14:textId="77777777" w:rsidTr="001768C8">
        <w:trPr>
          <w:gridAfter w:val="1"/>
          <w:divId w:val="741803102"/>
          <w:wAfter w:w="14" w:type="dxa"/>
          <w:trHeight w:val="600"/>
        </w:trPr>
        <w:tc>
          <w:tcPr>
            <w:tcW w:w="1702" w:type="dxa"/>
            <w:tcBorders>
              <w:bottom w:val="single" w:sz="4" w:space="0" w:color="auto"/>
            </w:tcBorders>
            <w:shd w:val="clear" w:color="auto" w:fill="C00000"/>
            <w:hideMark/>
          </w:tcPr>
          <w:p w14:paraId="5B90C146" w14:textId="77777777"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Non-current</w:t>
            </w:r>
            <w:r w:rsidRPr="00C144F6">
              <w:rPr>
                <w:b/>
                <w:bCs/>
                <w:color w:val="FFFFFF" w:themeColor="background1"/>
                <w:sz w:val="22"/>
                <w:szCs w:val="22"/>
              </w:rPr>
              <w:br/>
              <w:t>£000</w:t>
            </w:r>
          </w:p>
        </w:tc>
        <w:tc>
          <w:tcPr>
            <w:tcW w:w="1097" w:type="dxa"/>
            <w:tcBorders>
              <w:bottom w:val="single" w:sz="4" w:space="0" w:color="auto"/>
            </w:tcBorders>
            <w:shd w:val="clear" w:color="auto" w:fill="C00000"/>
            <w:hideMark/>
          </w:tcPr>
          <w:p w14:paraId="5B53843A" w14:textId="77777777"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Current</w:t>
            </w:r>
            <w:r w:rsidRPr="00C144F6">
              <w:rPr>
                <w:b/>
                <w:bCs/>
                <w:color w:val="FFFFFF" w:themeColor="background1"/>
                <w:sz w:val="22"/>
                <w:szCs w:val="22"/>
              </w:rPr>
              <w:br/>
              <w:t>£000</w:t>
            </w:r>
          </w:p>
        </w:tc>
        <w:tc>
          <w:tcPr>
            <w:tcW w:w="4573" w:type="dxa"/>
            <w:tcBorders>
              <w:top w:val="nil"/>
              <w:bottom w:val="single" w:sz="4" w:space="0" w:color="auto"/>
            </w:tcBorders>
            <w:shd w:val="clear" w:color="auto" w:fill="C00000"/>
            <w:noWrap/>
            <w:hideMark/>
          </w:tcPr>
          <w:p w14:paraId="2E049131" w14:textId="77777777" w:rsidR="001768C8" w:rsidRPr="00C144F6" w:rsidRDefault="001768C8" w:rsidP="001768C8">
            <w:pPr>
              <w:jc w:val="center"/>
              <w:rPr>
                <w:b/>
                <w:bCs/>
                <w:color w:val="FFFFFF" w:themeColor="background1"/>
                <w:sz w:val="22"/>
                <w:szCs w:val="22"/>
              </w:rPr>
            </w:pPr>
          </w:p>
        </w:tc>
        <w:tc>
          <w:tcPr>
            <w:tcW w:w="1774" w:type="dxa"/>
            <w:tcBorders>
              <w:bottom w:val="single" w:sz="4" w:space="0" w:color="auto"/>
            </w:tcBorders>
            <w:shd w:val="clear" w:color="auto" w:fill="C00000"/>
            <w:hideMark/>
          </w:tcPr>
          <w:p w14:paraId="0042E2C4" w14:textId="77777777"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Non-current</w:t>
            </w:r>
            <w:r w:rsidRPr="00C144F6">
              <w:rPr>
                <w:b/>
                <w:bCs/>
                <w:color w:val="FFFFFF" w:themeColor="background1"/>
                <w:sz w:val="22"/>
                <w:szCs w:val="22"/>
              </w:rPr>
              <w:br/>
              <w:t>£000</w:t>
            </w:r>
          </w:p>
        </w:tc>
        <w:tc>
          <w:tcPr>
            <w:tcW w:w="1358" w:type="dxa"/>
            <w:tcBorders>
              <w:bottom w:val="single" w:sz="4" w:space="0" w:color="auto"/>
            </w:tcBorders>
            <w:shd w:val="clear" w:color="auto" w:fill="C00000"/>
            <w:hideMark/>
          </w:tcPr>
          <w:p w14:paraId="21022424" w14:textId="77777777" w:rsidR="001768C8" w:rsidRPr="00C144F6" w:rsidRDefault="001768C8" w:rsidP="001768C8">
            <w:pPr>
              <w:jc w:val="center"/>
              <w:rPr>
                <w:b/>
                <w:bCs/>
                <w:color w:val="FFFFFF" w:themeColor="background1"/>
                <w:sz w:val="22"/>
                <w:szCs w:val="22"/>
              </w:rPr>
            </w:pPr>
            <w:r w:rsidRPr="00C144F6">
              <w:rPr>
                <w:b/>
                <w:bCs/>
                <w:color w:val="FFFFFF" w:themeColor="background1"/>
                <w:sz w:val="22"/>
                <w:szCs w:val="22"/>
              </w:rPr>
              <w:t>Current</w:t>
            </w:r>
            <w:r w:rsidRPr="00C144F6">
              <w:rPr>
                <w:b/>
                <w:bCs/>
                <w:color w:val="FFFFFF" w:themeColor="background1"/>
                <w:sz w:val="22"/>
                <w:szCs w:val="22"/>
              </w:rPr>
              <w:br/>
              <w:t>£000</w:t>
            </w:r>
          </w:p>
        </w:tc>
      </w:tr>
      <w:tr w:rsidR="001768C8" w:rsidRPr="00581F1D" w14:paraId="563D16A1" w14:textId="77777777" w:rsidTr="001768C8">
        <w:trPr>
          <w:gridAfter w:val="1"/>
          <w:divId w:val="741803102"/>
          <w:wAfter w:w="14" w:type="dxa"/>
          <w:trHeight w:val="300"/>
        </w:trPr>
        <w:tc>
          <w:tcPr>
            <w:tcW w:w="1702" w:type="dxa"/>
            <w:tcBorders>
              <w:top w:val="single" w:sz="4" w:space="0" w:color="auto"/>
              <w:left w:val="single" w:sz="4" w:space="0" w:color="auto"/>
              <w:bottom w:val="nil"/>
              <w:right w:val="single" w:sz="4" w:space="0" w:color="auto"/>
            </w:tcBorders>
            <w:noWrap/>
            <w:hideMark/>
          </w:tcPr>
          <w:p w14:paraId="7BFCFE57" w14:textId="77777777" w:rsidR="001768C8" w:rsidRPr="00581F1D" w:rsidRDefault="001768C8" w:rsidP="001768C8">
            <w:pPr>
              <w:rPr>
                <w:b/>
                <w:bCs/>
                <w:sz w:val="22"/>
                <w:szCs w:val="22"/>
                <w:highlight w:val="yellow"/>
              </w:rPr>
            </w:pPr>
          </w:p>
        </w:tc>
        <w:tc>
          <w:tcPr>
            <w:tcW w:w="1097" w:type="dxa"/>
            <w:tcBorders>
              <w:top w:val="single" w:sz="4" w:space="0" w:color="auto"/>
              <w:left w:val="single" w:sz="4" w:space="0" w:color="auto"/>
              <w:bottom w:val="nil"/>
              <w:right w:val="single" w:sz="4" w:space="0" w:color="auto"/>
            </w:tcBorders>
            <w:noWrap/>
            <w:hideMark/>
          </w:tcPr>
          <w:p w14:paraId="33B63B0E" w14:textId="77777777" w:rsidR="001768C8" w:rsidRPr="00581F1D" w:rsidRDefault="001768C8" w:rsidP="001768C8">
            <w:pPr>
              <w:rPr>
                <w:sz w:val="22"/>
                <w:szCs w:val="22"/>
                <w:highlight w:val="yellow"/>
              </w:rPr>
            </w:pPr>
          </w:p>
        </w:tc>
        <w:tc>
          <w:tcPr>
            <w:tcW w:w="4573" w:type="dxa"/>
            <w:tcBorders>
              <w:top w:val="single" w:sz="4" w:space="0" w:color="auto"/>
              <w:left w:val="single" w:sz="4" w:space="0" w:color="auto"/>
              <w:bottom w:val="nil"/>
              <w:right w:val="single" w:sz="4" w:space="0" w:color="auto"/>
            </w:tcBorders>
            <w:noWrap/>
            <w:hideMark/>
          </w:tcPr>
          <w:p w14:paraId="71044DD7" w14:textId="77777777" w:rsidR="001768C8" w:rsidRPr="00C144F6" w:rsidRDefault="001768C8" w:rsidP="001768C8">
            <w:pPr>
              <w:rPr>
                <w:b/>
                <w:bCs/>
                <w:sz w:val="22"/>
                <w:szCs w:val="22"/>
              </w:rPr>
            </w:pPr>
            <w:r w:rsidRPr="00C144F6">
              <w:rPr>
                <w:b/>
                <w:bCs/>
                <w:sz w:val="22"/>
                <w:szCs w:val="22"/>
              </w:rPr>
              <w:t>Financial assets</w:t>
            </w:r>
          </w:p>
        </w:tc>
        <w:tc>
          <w:tcPr>
            <w:tcW w:w="1774" w:type="dxa"/>
            <w:tcBorders>
              <w:top w:val="single" w:sz="4" w:space="0" w:color="auto"/>
              <w:left w:val="single" w:sz="4" w:space="0" w:color="auto"/>
              <w:bottom w:val="nil"/>
              <w:right w:val="single" w:sz="4" w:space="0" w:color="auto"/>
            </w:tcBorders>
            <w:noWrap/>
            <w:hideMark/>
          </w:tcPr>
          <w:p w14:paraId="4D2B356E" w14:textId="77777777" w:rsidR="001768C8" w:rsidRPr="00581F1D" w:rsidRDefault="001768C8" w:rsidP="001768C8">
            <w:pPr>
              <w:jc w:val="right"/>
              <w:rPr>
                <w:b/>
                <w:bCs/>
                <w:sz w:val="22"/>
                <w:szCs w:val="22"/>
                <w:highlight w:val="yellow"/>
              </w:rPr>
            </w:pPr>
          </w:p>
        </w:tc>
        <w:tc>
          <w:tcPr>
            <w:tcW w:w="1358" w:type="dxa"/>
            <w:tcBorders>
              <w:top w:val="single" w:sz="4" w:space="0" w:color="auto"/>
              <w:left w:val="single" w:sz="4" w:space="0" w:color="auto"/>
              <w:bottom w:val="nil"/>
              <w:right w:val="single" w:sz="4" w:space="0" w:color="auto"/>
            </w:tcBorders>
            <w:noWrap/>
            <w:hideMark/>
          </w:tcPr>
          <w:p w14:paraId="0DAD8E69" w14:textId="77777777" w:rsidR="001768C8" w:rsidRPr="00581F1D" w:rsidRDefault="001768C8" w:rsidP="001768C8">
            <w:pPr>
              <w:jc w:val="right"/>
              <w:rPr>
                <w:sz w:val="22"/>
                <w:szCs w:val="22"/>
                <w:highlight w:val="yellow"/>
              </w:rPr>
            </w:pPr>
          </w:p>
        </w:tc>
      </w:tr>
      <w:tr w:rsidR="00C144F6" w:rsidRPr="00581F1D" w14:paraId="0E93A618" w14:textId="77777777" w:rsidTr="00C144F6">
        <w:trPr>
          <w:gridAfter w:val="1"/>
          <w:divId w:val="741803102"/>
          <w:wAfter w:w="14" w:type="dxa"/>
          <w:trHeight w:val="285"/>
        </w:trPr>
        <w:tc>
          <w:tcPr>
            <w:tcW w:w="1702" w:type="dxa"/>
            <w:tcBorders>
              <w:top w:val="nil"/>
              <w:left w:val="single" w:sz="4" w:space="0" w:color="auto"/>
              <w:bottom w:val="nil"/>
              <w:right w:val="single" w:sz="4" w:space="0" w:color="auto"/>
            </w:tcBorders>
            <w:noWrap/>
            <w:vAlign w:val="center"/>
            <w:hideMark/>
          </w:tcPr>
          <w:p w14:paraId="0099F915" w14:textId="0A93F124" w:rsidR="00C144F6" w:rsidRPr="00C144F6" w:rsidRDefault="00C144F6" w:rsidP="00C144F6">
            <w:pPr>
              <w:jc w:val="right"/>
              <w:rPr>
                <w:sz w:val="22"/>
                <w:szCs w:val="22"/>
                <w:highlight w:val="yellow"/>
              </w:rPr>
            </w:pPr>
            <w:r w:rsidRPr="00C144F6">
              <w:rPr>
                <w:color w:val="000000"/>
                <w:sz w:val="22"/>
                <w:szCs w:val="22"/>
              </w:rPr>
              <w:t>0</w:t>
            </w:r>
          </w:p>
        </w:tc>
        <w:tc>
          <w:tcPr>
            <w:tcW w:w="1097" w:type="dxa"/>
            <w:tcBorders>
              <w:top w:val="nil"/>
              <w:left w:val="single" w:sz="4" w:space="0" w:color="auto"/>
              <w:bottom w:val="nil"/>
              <w:right w:val="single" w:sz="4" w:space="0" w:color="auto"/>
            </w:tcBorders>
            <w:noWrap/>
            <w:vAlign w:val="center"/>
            <w:hideMark/>
          </w:tcPr>
          <w:p w14:paraId="2DF53EE5" w14:textId="7939E926" w:rsidR="00C144F6" w:rsidRPr="00C144F6" w:rsidRDefault="00C144F6" w:rsidP="00C144F6">
            <w:pPr>
              <w:jc w:val="right"/>
              <w:rPr>
                <w:sz w:val="22"/>
                <w:szCs w:val="22"/>
                <w:highlight w:val="yellow"/>
              </w:rPr>
            </w:pPr>
            <w:r w:rsidRPr="00C144F6">
              <w:rPr>
                <w:sz w:val="22"/>
                <w:szCs w:val="22"/>
              </w:rPr>
              <w:t>1,805</w:t>
            </w:r>
          </w:p>
        </w:tc>
        <w:tc>
          <w:tcPr>
            <w:tcW w:w="4573" w:type="dxa"/>
            <w:tcBorders>
              <w:top w:val="nil"/>
              <w:left w:val="single" w:sz="4" w:space="0" w:color="auto"/>
              <w:bottom w:val="nil"/>
              <w:right w:val="single" w:sz="4" w:space="0" w:color="auto"/>
            </w:tcBorders>
            <w:noWrap/>
            <w:hideMark/>
          </w:tcPr>
          <w:p w14:paraId="347AADBC" w14:textId="77777777" w:rsidR="00C144F6" w:rsidRPr="00C144F6" w:rsidRDefault="00C144F6" w:rsidP="00C144F6">
            <w:pPr>
              <w:rPr>
                <w:sz w:val="22"/>
                <w:szCs w:val="22"/>
              </w:rPr>
            </w:pPr>
            <w:r w:rsidRPr="00C144F6">
              <w:rPr>
                <w:sz w:val="22"/>
                <w:szCs w:val="22"/>
              </w:rPr>
              <w:t>Investments measured at amortised cost</w:t>
            </w:r>
          </w:p>
        </w:tc>
        <w:tc>
          <w:tcPr>
            <w:tcW w:w="1774" w:type="dxa"/>
            <w:tcBorders>
              <w:top w:val="nil"/>
              <w:left w:val="single" w:sz="4" w:space="0" w:color="auto"/>
              <w:bottom w:val="nil"/>
              <w:right w:val="single" w:sz="4" w:space="0" w:color="auto"/>
            </w:tcBorders>
            <w:noWrap/>
            <w:vAlign w:val="center"/>
            <w:hideMark/>
          </w:tcPr>
          <w:p w14:paraId="6167E2C5" w14:textId="7F21EBF2" w:rsidR="00C144F6" w:rsidRPr="00C144F6" w:rsidRDefault="00C144F6" w:rsidP="00C144F6">
            <w:pPr>
              <w:jc w:val="right"/>
              <w:rPr>
                <w:sz w:val="22"/>
                <w:szCs w:val="22"/>
                <w:highlight w:val="yellow"/>
              </w:rPr>
            </w:pPr>
            <w:r w:rsidRPr="00C144F6">
              <w:rPr>
                <w:color w:val="000000"/>
                <w:sz w:val="22"/>
                <w:szCs w:val="22"/>
              </w:rPr>
              <w:t>0</w:t>
            </w:r>
          </w:p>
        </w:tc>
        <w:tc>
          <w:tcPr>
            <w:tcW w:w="1358" w:type="dxa"/>
            <w:tcBorders>
              <w:top w:val="nil"/>
              <w:left w:val="single" w:sz="4" w:space="0" w:color="auto"/>
              <w:bottom w:val="nil"/>
              <w:right w:val="single" w:sz="4" w:space="0" w:color="auto"/>
            </w:tcBorders>
            <w:noWrap/>
            <w:vAlign w:val="center"/>
            <w:hideMark/>
          </w:tcPr>
          <w:p w14:paraId="69737D1D" w14:textId="7B525D1C" w:rsidR="00C144F6" w:rsidRPr="00C144F6" w:rsidRDefault="00C144F6" w:rsidP="00C144F6">
            <w:pPr>
              <w:jc w:val="right"/>
              <w:rPr>
                <w:sz w:val="22"/>
                <w:szCs w:val="22"/>
                <w:highlight w:val="yellow"/>
              </w:rPr>
            </w:pPr>
            <w:r w:rsidRPr="00C144F6">
              <w:rPr>
                <w:sz w:val="22"/>
                <w:szCs w:val="22"/>
              </w:rPr>
              <w:t>3,024</w:t>
            </w:r>
          </w:p>
        </w:tc>
      </w:tr>
      <w:tr w:rsidR="00C144F6" w:rsidRPr="00581F1D" w14:paraId="7FF28AB4" w14:textId="77777777" w:rsidTr="00C144F6">
        <w:trPr>
          <w:gridAfter w:val="1"/>
          <w:divId w:val="741803102"/>
          <w:wAfter w:w="14" w:type="dxa"/>
          <w:trHeight w:val="570"/>
        </w:trPr>
        <w:tc>
          <w:tcPr>
            <w:tcW w:w="1702" w:type="dxa"/>
            <w:tcBorders>
              <w:top w:val="nil"/>
              <w:left w:val="single" w:sz="4" w:space="0" w:color="auto"/>
              <w:bottom w:val="nil"/>
              <w:right w:val="single" w:sz="4" w:space="0" w:color="auto"/>
            </w:tcBorders>
            <w:noWrap/>
            <w:vAlign w:val="center"/>
            <w:hideMark/>
          </w:tcPr>
          <w:p w14:paraId="5157910D" w14:textId="7ACF9B5A" w:rsidR="00C144F6" w:rsidRPr="00C144F6" w:rsidRDefault="00C144F6" w:rsidP="00C144F6">
            <w:pPr>
              <w:jc w:val="right"/>
              <w:rPr>
                <w:sz w:val="22"/>
                <w:szCs w:val="22"/>
                <w:highlight w:val="yellow"/>
              </w:rPr>
            </w:pPr>
            <w:r w:rsidRPr="00C144F6">
              <w:rPr>
                <w:color w:val="000000"/>
                <w:sz w:val="22"/>
                <w:szCs w:val="22"/>
              </w:rPr>
              <w:t>0</w:t>
            </w:r>
          </w:p>
        </w:tc>
        <w:tc>
          <w:tcPr>
            <w:tcW w:w="1097" w:type="dxa"/>
            <w:tcBorders>
              <w:top w:val="nil"/>
              <w:left w:val="single" w:sz="4" w:space="0" w:color="auto"/>
              <w:bottom w:val="nil"/>
              <w:right w:val="single" w:sz="4" w:space="0" w:color="auto"/>
            </w:tcBorders>
            <w:noWrap/>
            <w:vAlign w:val="center"/>
            <w:hideMark/>
          </w:tcPr>
          <w:p w14:paraId="2764919E" w14:textId="3B74D368" w:rsidR="00C144F6" w:rsidRPr="00C144F6" w:rsidRDefault="00C144F6" w:rsidP="00C144F6">
            <w:pPr>
              <w:jc w:val="right"/>
              <w:rPr>
                <w:sz w:val="22"/>
                <w:szCs w:val="22"/>
                <w:highlight w:val="yellow"/>
              </w:rPr>
            </w:pPr>
            <w:r w:rsidRPr="00C144F6">
              <w:rPr>
                <w:sz w:val="22"/>
                <w:szCs w:val="22"/>
              </w:rPr>
              <w:t>11,634</w:t>
            </w:r>
          </w:p>
        </w:tc>
        <w:tc>
          <w:tcPr>
            <w:tcW w:w="4573" w:type="dxa"/>
            <w:tcBorders>
              <w:top w:val="nil"/>
              <w:left w:val="single" w:sz="4" w:space="0" w:color="auto"/>
              <w:bottom w:val="nil"/>
              <w:right w:val="single" w:sz="4" w:space="0" w:color="auto"/>
            </w:tcBorders>
            <w:hideMark/>
          </w:tcPr>
          <w:p w14:paraId="58331178" w14:textId="77777777" w:rsidR="00C144F6" w:rsidRPr="00C144F6" w:rsidRDefault="00C144F6" w:rsidP="00C144F6">
            <w:pPr>
              <w:rPr>
                <w:sz w:val="22"/>
                <w:szCs w:val="22"/>
              </w:rPr>
            </w:pPr>
            <w:r w:rsidRPr="00C144F6">
              <w:rPr>
                <w:sz w:val="22"/>
                <w:szCs w:val="22"/>
              </w:rPr>
              <w:t>Cash &amp; cash equivalents measured at amortised cost</w:t>
            </w:r>
          </w:p>
        </w:tc>
        <w:tc>
          <w:tcPr>
            <w:tcW w:w="1774" w:type="dxa"/>
            <w:tcBorders>
              <w:top w:val="nil"/>
              <w:left w:val="single" w:sz="4" w:space="0" w:color="auto"/>
              <w:bottom w:val="nil"/>
              <w:right w:val="single" w:sz="4" w:space="0" w:color="auto"/>
            </w:tcBorders>
            <w:noWrap/>
            <w:vAlign w:val="center"/>
            <w:hideMark/>
          </w:tcPr>
          <w:p w14:paraId="3A3215D7" w14:textId="031D436C" w:rsidR="00C144F6" w:rsidRPr="00C144F6" w:rsidRDefault="00C144F6" w:rsidP="00C144F6">
            <w:pPr>
              <w:jc w:val="right"/>
              <w:rPr>
                <w:sz w:val="22"/>
                <w:szCs w:val="22"/>
                <w:highlight w:val="yellow"/>
              </w:rPr>
            </w:pPr>
            <w:r w:rsidRPr="00C144F6">
              <w:rPr>
                <w:color w:val="000000"/>
                <w:sz w:val="22"/>
                <w:szCs w:val="22"/>
              </w:rPr>
              <w:t>0</w:t>
            </w:r>
          </w:p>
        </w:tc>
        <w:tc>
          <w:tcPr>
            <w:tcW w:w="1358" w:type="dxa"/>
            <w:tcBorders>
              <w:top w:val="nil"/>
              <w:left w:val="single" w:sz="4" w:space="0" w:color="auto"/>
              <w:bottom w:val="nil"/>
              <w:right w:val="single" w:sz="4" w:space="0" w:color="auto"/>
            </w:tcBorders>
            <w:noWrap/>
            <w:vAlign w:val="center"/>
            <w:hideMark/>
          </w:tcPr>
          <w:p w14:paraId="2E7CAC81" w14:textId="46F374AE" w:rsidR="00C144F6" w:rsidRPr="00C144F6" w:rsidRDefault="00C144F6" w:rsidP="00C144F6">
            <w:pPr>
              <w:jc w:val="right"/>
              <w:rPr>
                <w:sz w:val="22"/>
                <w:szCs w:val="22"/>
                <w:highlight w:val="yellow"/>
              </w:rPr>
            </w:pPr>
            <w:r w:rsidRPr="00C144F6">
              <w:rPr>
                <w:sz w:val="22"/>
                <w:szCs w:val="22"/>
              </w:rPr>
              <w:t>10,666</w:t>
            </w:r>
          </w:p>
        </w:tc>
      </w:tr>
      <w:tr w:rsidR="00C144F6" w:rsidRPr="00581F1D" w14:paraId="2FC0493E" w14:textId="77777777" w:rsidTr="00C144F6">
        <w:trPr>
          <w:gridAfter w:val="1"/>
          <w:divId w:val="741803102"/>
          <w:wAfter w:w="14" w:type="dxa"/>
          <w:trHeight w:val="285"/>
        </w:trPr>
        <w:tc>
          <w:tcPr>
            <w:tcW w:w="1702" w:type="dxa"/>
            <w:tcBorders>
              <w:top w:val="nil"/>
              <w:left w:val="single" w:sz="4" w:space="0" w:color="auto"/>
              <w:bottom w:val="nil"/>
              <w:right w:val="single" w:sz="4" w:space="0" w:color="auto"/>
            </w:tcBorders>
            <w:noWrap/>
            <w:vAlign w:val="center"/>
            <w:hideMark/>
          </w:tcPr>
          <w:p w14:paraId="16C0244A" w14:textId="06B057BE" w:rsidR="00C144F6" w:rsidRPr="00C144F6" w:rsidRDefault="00C144F6" w:rsidP="00C144F6">
            <w:pPr>
              <w:jc w:val="right"/>
              <w:rPr>
                <w:sz w:val="22"/>
                <w:szCs w:val="22"/>
                <w:highlight w:val="yellow"/>
              </w:rPr>
            </w:pPr>
            <w:r w:rsidRPr="00C144F6">
              <w:rPr>
                <w:color w:val="000000"/>
                <w:sz w:val="22"/>
                <w:szCs w:val="22"/>
              </w:rPr>
              <w:t>242</w:t>
            </w:r>
          </w:p>
        </w:tc>
        <w:tc>
          <w:tcPr>
            <w:tcW w:w="1097" w:type="dxa"/>
            <w:tcBorders>
              <w:top w:val="nil"/>
              <w:left w:val="single" w:sz="4" w:space="0" w:color="auto"/>
              <w:bottom w:val="nil"/>
              <w:right w:val="single" w:sz="4" w:space="0" w:color="auto"/>
            </w:tcBorders>
            <w:noWrap/>
            <w:vAlign w:val="center"/>
            <w:hideMark/>
          </w:tcPr>
          <w:p w14:paraId="643CD8F6" w14:textId="6E74B4DE" w:rsidR="00C144F6" w:rsidRPr="00C144F6" w:rsidRDefault="00C144F6" w:rsidP="00C144F6">
            <w:pPr>
              <w:jc w:val="right"/>
              <w:rPr>
                <w:sz w:val="22"/>
                <w:szCs w:val="22"/>
                <w:highlight w:val="yellow"/>
              </w:rPr>
            </w:pPr>
            <w:r w:rsidRPr="00C144F6">
              <w:rPr>
                <w:sz w:val="22"/>
                <w:szCs w:val="22"/>
              </w:rPr>
              <w:t>2,364</w:t>
            </w:r>
          </w:p>
        </w:tc>
        <w:tc>
          <w:tcPr>
            <w:tcW w:w="4573" w:type="dxa"/>
            <w:tcBorders>
              <w:top w:val="nil"/>
              <w:left w:val="single" w:sz="4" w:space="0" w:color="auto"/>
              <w:bottom w:val="nil"/>
              <w:right w:val="single" w:sz="4" w:space="0" w:color="auto"/>
            </w:tcBorders>
            <w:noWrap/>
            <w:hideMark/>
          </w:tcPr>
          <w:p w14:paraId="0D5C4A69" w14:textId="77777777" w:rsidR="00C144F6" w:rsidRPr="00C144F6" w:rsidRDefault="00C144F6" w:rsidP="00C144F6">
            <w:pPr>
              <w:rPr>
                <w:sz w:val="22"/>
                <w:szCs w:val="22"/>
              </w:rPr>
            </w:pPr>
            <w:r w:rsidRPr="00C144F6">
              <w:rPr>
                <w:sz w:val="22"/>
                <w:szCs w:val="22"/>
              </w:rPr>
              <w:t>Debtors measured at cost</w:t>
            </w:r>
          </w:p>
        </w:tc>
        <w:tc>
          <w:tcPr>
            <w:tcW w:w="1774" w:type="dxa"/>
            <w:tcBorders>
              <w:top w:val="nil"/>
              <w:left w:val="single" w:sz="4" w:space="0" w:color="auto"/>
              <w:bottom w:val="nil"/>
              <w:right w:val="single" w:sz="4" w:space="0" w:color="auto"/>
            </w:tcBorders>
            <w:noWrap/>
            <w:vAlign w:val="center"/>
            <w:hideMark/>
          </w:tcPr>
          <w:p w14:paraId="289F46FB" w14:textId="3DF9E815" w:rsidR="00C144F6" w:rsidRPr="00C144F6" w:rsidRDefault="00C144F6" w:rsidP="00C144F6">
            <w:pPr>
              <w:jc w:val="right"/>
              <w:rPr>
                <w:sz w:val="22"/>
                <w:szCs w:val="22"/>
                <w:highlight w:val="yellow"/>
              </w:rPr>
            </w:pPr>
            <w:r w:rsidRPr="00C144F6">
              <w:rPr>
                <w:color w:val="000000"/>
                <w:sz w:val="22"/>
                <w:szCs w:val="22"/>
              </w:rPr>
              <w:t>0</w:t>
            </w:r>
          </w:p>
        </w:tc>
        <w:tc>
          <w:tcPr>
            <w:tcW w:w="1358" w:type="dxa"/>
            <w:tcBorders>
              <w:top w:val="nil"/>
              <w:left w:val="single" w:sz="4" w:space="0" w:color="auto"/>
              <w:bottom w:val="nil"/>
              <w:right w:val="single" w:sz="4" w:space="0" w:color="auto"/>
            </w:tcBorders>
            <w:noWrap/>
            <w:vAlign w:val="center"/>
            <w:hideMark/>
          </w:tcPr>
          <w:p w14:paraId="0172E4CD" w14:textId="12BD4775" w:rsidR="00C144F6" w:rsidRPr="00C144F6" w:rsidRDefault="00C144F6" w:rsidP="00C144F6">
            <w:pPr>
              <w:jc w:val="right"/>
              <w:rPr>
                <w:sz w:val="22"/>
                <w:szCs w:val="22"/>
                <w:highlight w:val="yellow"/>
              </w:rPr>
            </w:pPr>
            <w:r w:rsidRPr="00C144F6">
              <w:rPr>
                <w:sz w:val="22"/>
                <w:szCs w:val="22"/>
              </w:rPr>
              <w:t>2,822</w:t>
            </w:r>
          </w:p>
        </w:tc>
      </w:tr>
      <w:tr w:rsidR="00C144F6" w:rsidRPr="002D480A" w14:paraId="5523F41A" w14:textId="77777777" w:rsidTr="002D480A">
        <w:trPr>
          <w:gridAfter w:val="1"/>
          <w:divId w:val="741803102"/>
          <w:wAfter w:w="14" w:type="dxa"/>
          <w:trHeight w:val="315"/>
        </w:trPr>
        <w:tc>
          <w:tcPr>
            <w:tcW w:w="17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410257D" w14:textId="07DBA20C"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242</w:t>
            </w:r>
          </w:p>
        </w:tc>
        <w:tc>
          <w:tcPr>
            <w:tcW w:w="109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A7B05DF" w14:textId="45A7E04E"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15,803</w:t>
            </w:r>
          </w:p>
        </w:tc>
        <w:tc>
          <w:tcPr>
            <w:tcW w:w="4573" w:type="dxa"/>
            <w:tcBorders>
              <w:top w:val="single" w:sz="4" w:space="0" w:color="auto"/>
              <w:left w:val="single" w:sz="4" w:space="0" w:color="auto"/>
              <w:bottom w:val="single" w:sz="4" w:space="0" w:color="auto"/>
              <w:right w:val="single" w:sz="4" w:space="0" w:color="auto"/>
            </w:tcBorders>
            <w:shd w:val="clear" w:color="auto" w:fill="C00000"/>
            <w:noWrap/>
            <w:hideMark/>
          </w:tcPr>
          <w:p w14:paraId="0C9D3792" w14:textId="77777777" w:rsidR="00C144F6" w:rsidRPr="002D480A" w:rsidRDefault="00C144F6" w:rsidP="00C144F6">
            <w:pPr>
              <w:rPr>
                <w:b/>
                <w:bCs/>
                <w:color w:val="FFFFFF" w:themeColor="background1"/>
                <w:sz w:val="22"/>
                <w:szCs w:val="22"/>
              </w:rPr>
            </w:pPr>
            <w:r w:rsidRPr="002D480A">
              <w:rPr>
                <w:b/>
                <w:bCs/>
                <w:color w:val="FFFFFF" w:themeColor="background1"/>
                <w:sz w:val="22"/>
                <w:szCs w:val="22"/>
              </w:rPr>
              <w:t>Total financial assets</w:t>
            </w:r>
          </w:p>
        </w:tc>
        <w:tc>
          <w:tcPr>
            <w:tcW w:w="177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669A3AD" w14:textId="5F1A1B4D"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0</w:t>
            </w:r>
          </w:p>
        </w:tc>
        <w:tc>
          <w:tcPr>
            <w:tcW w:w="135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DB8C9D7" w14:textId="2C2D4FF1"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16,512</w:t>
            </w:r>
          </w:p>
        </w:tc>
      </w:tr>
      <w:tr w:rsidR="001768C8" w:rsidRPr="00581F1D" w14:paraId="020C9DCD" w14:textId="77777777" w:rsidTr="001768C8">
        <w:trPr>
          <w:gridAfter w:val="1"/>
          <w:divId w:val="741803102"/>
          <w:wAfter w:w="14" w:type="dxa"/>
          <w:trHeight w:val="300"/>
        </w:trPr>
        <w:tc>
          <w:tcPr>
            <w:tcW w:w="1702" w:type="dxa"/>
            <w:tcBorders>
              <w:top w:val="single" w:sz="4" w:space="0" w:color="auto"/>
              <w:left w:val="single" w:sz="4" w:space="0" w:color="auto"/>
              <w:bottom w:val="nil"/>
              <w:right w:val="single" w:sz="4" w:space="0" w:color="auto"/>
            </w:tcBorders>
            <w:noWrap/>
            <w:hideMark/>
          </w:tcPr>
          <w:p w14:paraId="5F586FB9" w14:textId="77777777" w:rsidR="001768C8" w:rsidRPr="00581F1D" w:rsidRDefault="001768C8" w:rsidP="001768C8">
            <w:pPr>
              <w:jc w:val="right"/>
              <w:rPr>
                <w:b/>
                <w:bCs/>
                <w:sz w:val="22"/>
                <w:szCs w:val="22"/>
                <w:highlight w:val="yellow"/>
              </w:rPr>
            </w:pPr>
          </w:p>
        </w:tc>
        <w:tc>
          <w:tcPr>
            <w:tcW w:w="1097" w:type="dxa"/>
            <w:tcBorders>
              <w:top w:val="single" w:sz="4" w:space="0" w:color="auto"/>
              <w:left w:val="single" w:sz="4" w:space="0" w:color="auto"/>
              <w:bottom w:val="nil"/>
              <w:right w:val="single" w:sz="4" w:space="0" w:color="auto"/>
            </w:tcBorders>
            <w:noWrap/>
            <w:hideMark/>
          </w:tcPr>
          <w:p w14:paraId="5EC2E3B9" w14:textId="77777777" w:rsidR="001768C8" w:rsidRPr="00581F1D" w:rsidRDefault="001768C8" w:rsidP="001768C8">
            <w:pPr>
              <w:jc w:val="right"/>
              <w:rPr>
                <w:sz w:val="22"/>
                <w:szCs w:val="22"/>
                <w:highlight w:val="yellow"/>
              </w:rPr>
            </w:pPr>
          </w:p>
        </w:tc>
        <w:tc>
          <w:tcPr>
            <w:tcW w:w="4573" w:type="dxa"/>
            <w:tcBorders>
              <w:top w:val="single" w:sz="4" w:space="0" w:color="auto"/>
              <w:left w:val="single" w:sz="4" w:space="0" w:color="auto"/>
              <w:bottom w:val="nil"/>
              <w:right w:val="single" w:sz="4" w:space="0" w:color="auto"/>
            </w:tcBorders>
            <w:noWrap/>
            <w:hideMark/>
          </w:tcPr>
          <w:p w14:paraId="75A7100A" w14:textId="77777777" w:rsidR="001768C8" w:rsidRPr="00C144F6" w:rsidRDefault="001768C8" w:rsidP="001768C8">
            <w:pPr>
              <w:rPr>
                <w:b/>
                <w:bCs/>
                <w:sz w:val="22"/>
                <w:szCs w:val="22"/>
              </w:rPr>
            </w:pPr>
            <w:r w:rsidRPr="00C144F6">
              <w:rPr>
                <w:b/>
                <w:bCs/>
                <w:sz w:val="22"/>
                <w:szCs w:val="22"/>
              </w:rPr>
              <w:t>Financial liabilities</w:t>
            </w:r>
          </w:p>
        </w:tc>
        <w:tc>
          <w:tcPr>
            <w:tcW w:w="1774" w:type="dxa"/>
            <w:tcBorders>
              <w:top w:val="single" w:sz="4" w:space="0" w:color="auto"/>
              <w:left w:val="single" w:sz="4" w:space="0" w:color="auto"/>
              <w:bottom w:val="nil"/>
              <w:right w:val="single" w:sz="4" w:space="0" w:color="auto"/>
            </w:tcBorders>
            <w:noWrap/>
            <w:hideMark/>
          </w:tcPr>
          <w:p w14:paraId="251F35B0" w14:textId="77777777" w:rsidR="001768C8" w:rsidRPr="00581F1D" w:rsidRDefault="001768C8" w:rsidP="001768C8">
            <w:pPr>
              <w:jc w:val="right"/>
              <w:rPr>
                <w:b/>
                <w:bCs/>
                <w:sz w:val="22"/>
                <w:szCs w:val="22"/>
                <w:highlight w:val="yellow"/>
              </w:rPr>
            </w:pPr>
          </w:p>
        </w:tc>
        <w:tc>
          <w:tcPr>
            <w:tcW w:w="1358" w:type="dxa"/>
            <w:tcBorders>
              <w:top w:val="single" w:sz="4" w:space="0" w:color="auto"/>
              <w:left w:val="single" w:sz="4" w:space="0" w:color="auto"/>
              <w:bottom w:val="nil"/>
              <w:right w:val="single" w:sz="4" w:space="0" w:color="auto"/>
            </w:tcBorders>
            <w:noWrap/>
            <w:hideMark/>
          </w:tcPr>
          <w:p w14:paraId="395B63B3" w14:textId="77777777" w:rsidR="001768C8" w:rsidRPr="00581F1D" w:rsidRDefault="001768C8" w:rsidP="001768C8">
            <w:pPr>
              <w:jc w:val="right"/>
              <w:rPr>
                <w:sz w:val="22"/>
                <w:szCs w:val="22"/>
                <w:highlight w:val="yellow"/>
              </w:rPr>
            </w:pPr>
          </w:p>
        </w:tc>
      </w:tr>
      <w:tr w:rsidR="00C144F6" w:rsidRPr="00581F1D" w14:paraId="0E099E73" w14:textId="77777777" w:rsidTr="00C76440">
        <w:trPr>
          <w:gridAfter w:val="1"/>
          <w:divId w:val="741803102"/>
          <w:wAfter w:w="14" w:type="dxa"/>
          <w:trHeight w:val="285"/>
        </w:trPr>
        <w:tc>
          <w:tcPr>
            <w:tcW w:w="1702" w:type="dxa"/>
            <w:tcBorders>
              <w:top w:val="nil"/>
              <w:left w:val="single" w:sz="4" w:space="0" w:color="auto"/>
              <w:bottom w:val="nil"/>
              <w:right w:val="single" w:sz="4" w:space="0" w:color="auto"/>
            </w:tcBorders>
            <w:noWrap/>
            <w:vAlign w:val="center"/>
            <w:hideMark/>
          </w:tcPr>
          <w:p w14:paraId="390E77CC" w14:textId="30067FDD" w:rsidR="00C144F6" w:rsidRPr="00C144F6" w:rsidRDefault="00C144F6" w:rsidP="00C144F6">
            <w:pPr>
              <w:jc w:val="right"/>
              <w:rPr>
                <w:sz w:val="22"/>
                <w:szCs w:val="22"/>
                <w:highlight w:val="yellow"/>
              </w:rPr>
            </w:pPr>
            <w:r w:rsidRPr="00C144F6">
              <w:rPr>
                <w:color w:val="000000"/>
                <w:sz w:val="22"/>
                <w:szCs w:val="22"/>
              </w:rPr>
              <w:t>(29,900)</w:t>
            </w:r>
          </w:p>
        </w:tc>
        <w:tc>
          <w:tcPr>
            <w:tcW w:w="1097" w:type="dxa"/>
            <w:tcBorders>
              <w:top w:val="nil"/>
              <w:left w:val="single" w:sz="4" w:space="0" w:color="auto"/>
              <w:bottom w:val="nil"/>
              <w:right w:val="single" w:sz="4" w:space="0" w:color="auto"/>
            </w:tcBorders>
            <w:noWrap/>
            <w:vAlign w:val="center"/>
            <w:hideMark/>
          </w:tcPr>
          <w:p w14:paraId="7B169B09" w14:textId="104062FD" w:rsidR="00C144F6" w:rsidRPr="00C144F6" w:rsidRDefault="00C144F6" w:rsidP="00C144F6">
            <w:pPr>
              <w:jc w:val="right"/>
              <w:rPr>
                <w:sz w:val="22"/>
                <w:szCs w:val="22"/>
                <w:highlight w:val="yellow"/>
              </w:rPr>
            </w:pPr>
            <w:r w:rsidRPr="00C144F6">
              <w:rPr>
                <w:color w:val="000000"/>
                <w:sz w:val="22"/>
                <w:szCs w:val="22"/>
              </w:rPr>
              <w:t>(45)</w:t>
            </w:r>
          </w:p>
        </w:tc>
        <w:tc>
          <w:tcPr>
            <w:tcW w:w="4573" w:type="dxa"/>
            <w:tcBorders>
              <w:top w:val="nil"/>
              <w:left w:val="single" w:sz="4" w:space="0" w:color="auto"/>
              <w:bottom w:val="nil"/>
              <w:right w:val="single" w:sz="4" w:space="0" w:color="auto"/>
            </w:tcBorders>
            <w:noWrap/>
            <w:hideMark/>
          </w:tcPr>
          <w:p w14:paraId="2D469584" w14:textId="77777777" w:rsidR="00C144F6" w:rsidRPr="00C144F6" w:rsidRDefault="00C144F6" w:rsidP="00C144F6">
            <w:pPr>
              <w:rPr>
                <w:sz w:val="22"/>
                <w:szCs w:val="22"/>
              </w:rPr>
            </w:pPr>
            <w:r w:rsidRPr="00C144F6">
              <w:rPr>
                <w:sz w:val="22"/>
                <w:szCs w:val="22"/>
              </w:rPr>
              <w:t>Loans measured at amortised cost</w:t>
            </w:r>
          </w:p>
        </w:tc>
        <w:tc>
          <w:tcPr>
            <w:tcW w:w="1774" w:type="dxa"/>
            <w:tcBorders>
              <w:top w:val="nil"/>
              <w:left w:val="single" w:sz="4" w:space="0" w:color="auto"/>
              <w:bottom w:val="nil"/>
              <w:right w:val="single" w:sz="4" w:space="0" w:color="auto"/>
            </w:tcBorders>
            <w:noWrap/>
            <w:vAlign w:val="center"/>
            <w:hideMark/>
          </w:tcPr>
          <w:p w14:paraId="07E2BC80" w14:textId="158432B5" w:rsidR="00C144F6" w:rsidRPr="00C144F6" w:rsidRDefault="00C144F6" w:rsidP="00C144F6">
            <w:pPr>
              <w:jc w:val="right"/>
              <w:rPr>
                <w:color w:val="auto"/>
                <w:highlight w:val="yellow"/>
              </w:rPr>
            </w:pPr>
            <w:r w:rsidRPr="00C144F6">
              <w:rPr>
                <w:color w:val="000000"/>
                <w:sz w:val="22"/>
                <w:szCs w:val="22"/>
              </w:rPr>
              <w:t>(28,900)</w:t>
            </w:r>
          </w:p>
        </w:tc>
        <w:tc>
          <w:tcPr>
            <w:tcW w:w="1358" w:type="dxa"/>
            <w:tcBorders>
              <w:top w:val="nil"/>
              <w:left w:val="single" w:sz="4" w:space="0" w:color="auto"/>
              <w:bottom w:val="nil"/>
              <w:right w:val="single" w:sz="4" w:space="0" w:color="auto"/>
            </w:tcBorders>
            <w:noWrap/>
            <w:vAlign w:val="center"/>
            <w:hideMark/>
          </w:tcPr>
          <w:p w14:paraId="20664249" w14:textId="300CF5A8" w:rsidR="00C144F6" w:rsidRPr="00C144F6" w:rsidRDefault="00C144F6" w:rsidP="00C144F6">
            <w:pPr>
              <w:jc w:val="right"/>
              <w:rPr>
                <w:color w:val="auto"/>
                <w:highlight w:val="yellow"/>
              </w:rPr>
            </w:pPr>
            <w:r w:rsidRPr="00C144F6">
              <w:rPr>
                <w:color w:val="000000"/>
                <w:sz w:val="22"/>
                <w:szCs w:val="22"/>
              </w:rPr>
              <w:t>(1,047)</w:t>
            </w:r>
          </w:p>
        </w:tc>
      </w:tr>
      <w:tr w:rsidR="00C144F6" w:rsidRPr="00581F1D" w14:paraId="071A2714" w14:textId="77777777" w:rsidTr="00C76440">
        <w:trPr>
          <w:gridAfter w:val="1"/>
          <w:divId w:val="741803102"/>
          <w:wAfter w:w="14" w:type="dxa"/>
          <w:trHeight w:val="285"/>
        </w:trPr>
        <w:tc>
          <w:tcPr>
            <w:tcW w:w="1702" w:type="dxa"/>
            <w:tcBorders>
              <w:top w:val="nil"/>
              <w:left w:val="single" w:sz="4" w:space="0" w:color="auto"/>
              <w:bottom w:val="nil"/>
              <w:right w:val="single" w:sz="4" w:space="0" w:color="auto"/>
            </w:tcBorders>
            <w:noWrap/>
            <w:vAlign w:val="center"/>
            <w:hideMark/>
          </w:tcPr>
          <w:p w14:paraId="22105089" w14:textId="6A2951D2" w:rsidR="00C144F6" w:rsidRPr="00C144F6" w:rsidRDefault="00C144F6" w:rsidP="00C144F6">
            <w:pPr>
              <w:jc w:val="right"/>
              <w:rPr>
                <w:sz w:val="22"/>
                <w:szCs w:val="22"/>
                <w:highlight w:val="yellow"/>
              </w:rPr>
            </w:pPr>
            <w:r w:rsidRPr="00C144F6">
              <w:rPr>
                <w:color w:val="000000"/>
                <w:sz w:val="22"/>
                <w:szCs w:val="22"/>
              </w:rPr>
              <w:t>(76)</w:t>
            </w:r>
          </w:p>
        </w:tc>
        <w:tc>
          <w:tcPr>
            <w:tcW w:w="1097" w:type="dxa"/>
            <w:tcBorders>
              <w:top w:val="nil"/>
              <w:left w:val="single" w:sz="4" w:space="0" w:color="auto"/>
              <w:bottom w:val="nil"/>
              <w:right w:val="single" w:sz="4" w:space="0" w:color="auto"/>
            </w:tcBorders>
            <w:noWrap/>
            <w:vAlign w:val="center"/>
            <w:hideMark/>
          </w:tcPr>
          <w:p w14:paraId="66EE586E" w14:textId="5E7762E4" w:rsidR="00C144F6" w:rsidRPr="00C144F6" w:rsidRDefault="00C144F6" w:rsidP="00C144F6">
            <w:pPr>
              <w:jc w:val="right"/>
              <w:rPr>
                <w:sz w:val="22"/>
                <w:szCs w:val="22"/>
                <w:highlight w:val="yellow"/>
              </w:rPr>
            </w:pPr>
            <w:r w:rsidRPr="00C144F6">
              <w:rPr>
                <w:sz w:val="22"/>
                <w:szCs w:val="22"/>
              </w:rPr>
              <w:t>(12,567)</w:t>
            </w:r>
          </w:p>
        </w:tc>
        <w:tc>
          <w:tcPr>
            <w:tcW w:w="4573" w:type="dxa"/>
            <w:tcBorders>
              <w:top w:val="nil"/>
              <w:left w:val="single" w:sz="4" w:space="0" w:color="auto"/>
              <w:bottom w:val="nil"/>
              <w:right w:val="single" w:sz="4" w:space="0" w:color="auto"/>
            </w:tcBorders>
            <w:noWrap/>
            <w:hideMark/>
          </w:tcPr>
          <w:p w14:paraId="60C36ACC" w14:textId="77777777" w:rsidR="00C144F6" w:rsidRPr="00C144F6" w:rsidRDefault="00C144F6" w:rsidP="00C144F6">
            <w:pPr>
              <w:rPr>
                <w:sz w:val="22"/>
                <w:szCs w:val="22"/>
              </w:rPr>
            </w:pPr>
            <w:r w:rsidRPr="00C144F6">
              <w:rPr>
                <w:sz w:val="22"/>
                <w:szCs w:val="22"/>
              </w:rPr>
              <w:t>Creditors measured at cost</w:t>
            </w:r>
          </w:p>
        </w:tc>
        <w:tc>
          <w:tcPr>
            <w:tcW w:w="1774" w:type="dxa"/>
            <w:tcBorders>
              <w:top w:val="nil"/>
              <w:left w:val="single" w:sz="4" w:space="0" w:color="auto"/>
              <w:bottom w:val="nil"/>
              <w:right w:val="single" w:sz="4" w:space="0" w:color="auto"/>
            </w:tcBorders>
            <w:noWrap/>
            <w:vAlign w:val="center"/>
            <w:hideMark/>
          </w:tcPr>
          <w:p w14:paraId="43E4F118" w14:textId="2F3B325D" w:rsidR="00C144F6" w:rsidRPr="00C144F6" w:rsidRDefault="00C144F6" w:rsidP="00C144F6">
            <w:pPr>
              <w:jc w:val="right"/>
              <w:rPr>
                <w:color w:val="auto"/>
                <w:highlight w:val="yellow"/>
              </w:rPr>
            </w:pPr>
            <w:r w:rsidRPr="00C144F6">
              <w:rPr>
                <w:color w:val="000000"/>
                <w:sz w:val="22"/>
                <w:szCs w:val="22"/>
              </w:rPr>
              <w:t>(4)</w:t>
            </w:r>
          </w:p>
        </w:tc>
        <w:tc>
          <w:tcPr>
            <w:tcW w:w="1358" w:type="dxa"/>
            <w:tcBorders>
              <w:top w:val="nil"/>
              <w:left w:val="single" w:sz="4" w:space="0" w:color="auto"/>
              <w:bottom w:val="nil"/>
              <w:right w:val="single" w:sz="4" w:space="0" w:color="auto"/>
            </w:tcBorders>
            <w:noWrap/>
            <w:vAlign w:val="center"/>
            <w:hideMark/>
          </w:tcPr>
          <w:p w14:paraId="41020F85" w14:textId="01DE380C" w:rsidR="00C144F6" w:rsidRPr="00C144F6" w:rsidRDefault="00C144F6" w:rsidP="00C144F6">
            <w:pPr>
              <w:jc w:val="right"/>
              <w:rPr>
                <w:color w:val="auto"/>
                <w:highlight w:val="yellow"/>
              </w:rPr>
            </w:pPr>
            <w:r w:rsidRPr="00C144F6">
              <w:rPr>
                <w:sz w:val="22"/>
                <w:szCs w:val="22"/>
              </w:rPr>
              <w:t>(12,854)</w:t>
            </w:r>
          </w:p>
        </w:tc>
      </w:tr>
      <w:tr w:rsidR="00C144F6" w:rsidRPr="002D480A" w14:paraId="565CEC39" w14:textId="77777777" w:rsidTr="002D480A">
        <w:trPr>
          <w:gridAfter w:val="1"/>
          <w:divId w:val="741803102"/>
          <w:wAfter w:w="14" w:type="dxa"/>
          <w:trHeight w:val="315"/>
        </w:trPr>
        <w:tc>
          <w:tcPr>
            <w:tcW w:w="17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EEF584B" w14:textId="66EDE97E"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(29,976)</w:t>
            </w:r>
          </w:p>
        </w:tc>
        <w:tc>
          <w:tcPr>
            <w:tcW w:w="109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F1B26C3" w14:textId="7B4C1587"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(12,612)</w:t>
            </w:r>
          </w:p>
        </w:tc>
        <w:tc>
          <w:tcPr>
            <w:tcW w:w="4573" w:type="dxa"/>
            <w:tcBorders>
              <w:top w:val="single" w:sz="4" w:space="0" w:color="auto"/>
              <w:left w:val="single" w:sz="4" w:space="0" w:color="auto"/>
              <w:bottom w:val="single" w:sz="4" w:space="0" w:color="auto"/>
              <w:right w:val="single" w:sz="4" w:space="0" w:color="auto"/>
            </w:tcBorders>
            <w:shd w:val="clear" w:color="auto" w:fill="C00000"/>
            <w:noWrap/>
            <w:hideMark/>
          </w:tcPr>
          <w:p w14:paraId="7FAAE7DE" w14:textId="77777777" w:rsidR="00C144F6" w:rsidRPr="002D480A" w:rsidRDefault="00C144F6" w:rsidP="00C144F6">
            <w:pPr>
              <w:rPr>
                <w:b/>
                <w:bCs/>
                <w:color w:val="FFFFFF" w:themeColor="background1"/>
                <w:sz w:val="22"/>
                <w:szCs w:val="22"/>
              </w:rPr>
            </w:pPr>
            <w:r w:rsidRPr="002D480A">
              <w:rPr>
                <w:b/>
                <w:bCs/>
                <w:color w:val="FFFFFF" w:themeColor="background1"/>
                <w:sz w:val="22"/>
                <w:szCs w:val="22"/>
              </w:rPr>
              <w:t>Total financial liabilities</w:t>
            </w:r>
          </w:p>
        </w:tc>
        <w:tc>
          <w:tcPr>
            <w:tcW w:w="177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A8E388B" w14:textId="64AFC354" w:rsidR="00C144F6" w:rsidRPr="002D480A" w:rsidRDefault="00C144F6" w:rsidP="00C144F6">
            <w:pPr>
              <w:jc w:val="right"/>
              <w:rPr>
                <w:b/>
                <w:bCs/>
                <w:color w:val="FFFFFF" w:themeColor="background1"/>
                <w:highlight w:val="yellow"/>
              </w:rPr>
            </w:pPr>
            <w:r w:rsidRPr="002D480A">
              <w:rPr>
                <w:b/>
                <w:bCs/>
                <w:color w:val="FFFFFF" w:themeColor="background1"/>
                <w:sz w:val="22"/>
                <w:szCs w:val="22"/>
              </w:rPr>
              <w:t>(28,904)</w:t>
            </w:r>
          </w:p>
        </w:tc>
        <w:tc>
          <w:tcPr>
            <w:tcW w:w="135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D1C00F1" w14:textId="0BC93360" w:rsidR="00C144F6" w:rsidRPr="002D480A" w:rsidRDefault="00C144F6" w:rsidP="00C144F6">
            <w:pPr>
              <w:jc w:val="right"/>
              <w:rPr>
                <w:b/>
                <w:bCs/>
                <w:color w:val="FFFFFF" w:themeColor="background1"/>
                <w:highlight w:val="yellow"/>
              </w:rPr>
            </w:pPr>
            <w:r w:rsidRPr="002D480A">
              <w:rPr>
                <w:b/>
                <w:bCs/>
                <w:color w:val="FFFFFF" w:themeColor="background1"/>
                <w:sz w:val="22"/>
                <w:szCs w:val="22"/>
              </w:rPr>
              <w:t>(13,901)</w:t>
            </w:r>
          </w:p>
        </w:tc>
      </w:tr>
    </w:tbl>
    <w:p w14:paraId="3E96EA31" w14:textId="01513822" w:rsidR="00866F44" w:rsidRPr="00581F1D" w:rsidRDefault="00866F44" w:rsidP="00866F44">
      <w:pPr>
        <w:rPr>
          <w:highlight w:val="yellow"/>
        </w:rPr>
        <w:sectPr w:rsidR="00866F44" w:rsidRPr="00581F1D" w:rsidSect="003E01ED">
          <w:type w:val="continuous"/>
          <w:pgSz w:w="11906" w:h="16838"/>
          <w:pgMar w:top="1440" w:right="1077" w:bottom="1440" w:left="1077" w:header="709" w:footer="709" w:gutter="0"/>
          <w:cols w:space="286"/>
          <w:titlePg/>
          <w:docGrid w:linePitch="360"/>
        </w:sectPr>
      </w:pPr>
    </w:p>
    <w:p w14:paraId="45462CE3" w14:textId="2AB069D3" w:rsidR="00866F44" w:rsidRDefault="00866F44" w:rsidP="00236395">
      <w:pPr>
        <w:jc w:val="both"/>
      </w:pPr>
      <w:r w:rsidRPr="00CC1435">
        <w:t xml:space="preserve">Note:  the figures for debtors and creditors in the above table include grant receipts in advance but exclude Council Tax and </w:t>
      </w:r>
      <w:r w:rsidR="002D480A" w:rsidRPr="00CC1435">
        <w:t>Non-Domestic</w:t>
      </w:r>
      <w:r w:rsidRPr="00CC1435">
        <w:t xml:space="preserve"> Rates (NDR) debtors and creditors because Council Tax is a statutory debt not arising from a contract and therefore falls outside the scope of financial instruments. The table below provides a reconciliation between the figures in the above table and those </w:t>
      </w:r>
      <w:r w:rsidRPr="00CC1435">
        <w:lastRenderedPageBreak/>
        <w:t>on the Balance Sheet.</w:t>
      </w:r>
      <w:r w:rsidR="00812AC6">
        <w:t xml:space="preserve"> </w:t>
      </w:r>
      <w:r w:rsidRPr="00CC1435">
        <w:t>Short term debtors and creditors are carried at cost rather than amortised cost as this is a fair approximation of their value.</w:t>
      </w:r>
      <w:r w:rsidR="00812AC6">
        <w:t xml:space="preserve">  </w:t>
      </w:r>
      <w:r w:rsidRPr="00CC1435">
        <w:t>The values for financial instruments in the above table, and on the Balance Sheet, are all gross figures i.e. no netting of financial instruments has taken place.</w:t>
      </w:r>
    </w:p>
    <w:p w14:paraId="77B307FA" w14:textId="77777777" w:rsidR="002D480A" w:rsidRDefault="002D480A" w:rsidP="00236395">
      <w:pPr>
        <w:jc w:val="both"/>
      </w:pPr>
    </w:p>
    <w:p w14:paraId="3EA33FDB" w14:textId="77777777" w:rsidR="002D480A" w:rsidRPr="00581F1D" w:rsidRDefault="002D480A" w:rsidP="00236395">
      <w:pPr>
        <w:jc w:val="both"/>
        <w:rPr>
          <w:highlight w:val="yellow"/>
        </w:rPr>
        <w:sectPr w:rsidR="002D480A" w:rsidRPr="00581F1D" w:rsidSect="003E01ED">
          <w:type w:val="continuous"/>
          <w:pgSz w:w="11906" w:h="16838"/>
          <w:pgMar w:top="1440" w:right="1077" w:bottom="1440" w:left="1077" w:header="709" w:footer="709" w:gutter="0"/>
          <w:cols w:space="286"/>
          <w:titlePg/>
          <w:docGrid w:linePitch="360"/>
        </w:sectPr>
      </w:pPr>
    </w:p>
    <w:tbl>
      <w:tblPr>
        <w:tblStyle w:val="TableGrid"/>
        <w:tblW w:w="9887" w:type="dxa"/>
        <w:tblInd w:w="-5" w:type="dxa"/>
        <w:tblLook w:val="04A0" w:firstRow="1" w:lastRow="0" w:firstColumn="1" w:lastColumn="0" w:noHBand="0" w:noVBand="1"/>
      </w:tblPr>
      <w:tblGrid>
        <w:gridCol w:w="1418"/>
        <w:gridCol w:w="7087"/>
        <w:gridCol w:w="1382"/>
      </w:tblGrid>
      <w:tr w:rsidR="00A63025" w:rsidRPr="00581F1D" w14:paraId="63E961C8" w14:textId="77777777" w:rsidTr="00A63025">
        <w:trPr>
          <w:divId w:val="2027096104"/>
          <w:trHeight w:val="724"/>
        </w:trPr>
        <w:tc>
          <w:tcPr>
            <w:tcW w:w="1418" w:type="dxa"/>
            <w:tcBorders>
              <w:bottom w:val="single" w:sz="4" w:space="0" w:color="auto"/>
            </w:tcBorders>
            <w:shd w:val="clear" w:color="auto" w:fill="C00000"/>
            <w:hideMark/>
          </w:tcPr>
          <w:p w14:paraId="76543EA9" w14:textId="3BFC5695" w:rsidR="00A63025" w:rsidRPr="00C144F6" w:rsidRDefault="00A63025" w:rsidP="00A63025">
            <w:pPr>
              <w:jc w:val="center"/>
              <w:rPr>
                <w:b/>
                <w:bCs/>
                <w:color w:val="FFFFFF" w:themeColor="background1"/>
                <w:sz w:val="22"/>
                <w:szCs w:val="22"/>
              </w:rPr>
            </w:pPr>
            <w:r w:rsidRPr="00C144F6">
              <w:rPr>
                <w:b/>
                <w:bCs/>
                <w:color w:val="FFFFFF" w:themeColor="background1"/>
                <w:sz w:val="22"/>
                <w:szCs w:val="22"/>
              </w:rPr>
              <w:t>31 March 20</w:t>
            </w:r>
            <w:r w:rsidR="00C144F6">
              <w:rPr>
                <w:b/>
                <w:bCs/>
                <w:color w:val="FFFFFF" w:themeColor="background1"/>
                <w:sz w:val="22"/>
                <w:szCs w:val="22"/>
              </w:rPr>
              <w:t>25</w:t>
            </w:r>
            <w:r w:rsidRPr="00C144F6">
              <w:rPr>
                <w:b/>
                <w:bCs/>
                <w:color w:val="FFFFFF" w:themeColor="background1"/>
                <w:sz w:val="22"/>
                <w:szCs w:val="22"/>
              </w:rPr>
              <w:br/>
              <w:t>£000</w:t>
            </w:r>
          </w:p>
        </w:tc>
        <w:tc>
          <w:tcPr>
            <w:tcW w:w="7087" w:type="dxa"/>
            <w:tcBorders>
              <w:bottom w:val="single" w:sz="4" w:space="0" w:color="auto"/>
            </w:tcBorders>
            <w:shd w:val="clear" w:color="auto" w:fill="C00000"/>
            <w:noWrap/>
            <w:hideMark/>
          </w:tcPr>
          <w:p w14:paraId="18F4C871" w14:textId="77777777" w:rsidR="00A63025" w:rsidRPr="00C144F6" w:rsidRDefault="00A63025" w:rsidP="00A63025">
            <w:pPr>
              <w:jc w:val="center"/>
              <w:rPr>
                <w:b/>
                <w:bCs/>
                <w:color w:val="FFFFFF" w:themeColor="background1"/>
                <w:sz w:val="22"/>
                <w:szCs w:val="22"/>
              </w:rPr>
            </w:pPr>
          </w:p>
        </w:tc>
        <w:tc>
          <w:tcPr>
            <w:tcW w:w="1382" w:type="dxa"/>
            <w:tcBorders>
              <w:bottom w:val="single" w:sz="4" w:space="0" w:color="auto"/>
            </w:tcBorders>
            <w:shd w:val="clear" w:color="auto" w:fill="C00000"/>
            <w:hideMark/>
          </w:tcPr>
          <w:p w14:paraId="01BA5206" w14:textId="3C4AF187" w:rsidR="00A63025" w:rsidRPr="00C144F6" w:rsidRDefault="00A63025" w:rsidP="00A63025">
            <w:pPr>
              <w:jc w:val="center"/>
              <w:rPr>
                <w:b/>
                <w:bCs/>
                <w:color w:val="FFFFFF" w:themeColor="background1"/>
                <w:sz w:val="22"/>
                <w:szCs w:val="22"/>
              </w:rPr>
            </w:pPr>
            <w:r w:rsidRPr="00C144F6">
              <w:rPr>
                <w:b/>
                <w:bCs/>
                <w:color w:val="FFFFFF" w:themeColor="background1"/>
                <w:sz w:val="22"/>
                <w:szCs w:val="22"/>
              </w:rPr>
              <w:t>31 March 202</w:t>
            </w:r>
            <w:r w:rsidR="00C144F6">
              <w:rPr>
                <w:b/>
                <w:bCs/>
                <w:color w:val="FFFFFF" w:themeColor="background1"/>
                <w:sz w:val="22"/>
                <w:szCs w:val="22"/>
              </w:rPr>
              <w:t>6</w:t>
            </w:r>
            <w:r w:rsidRPr="00C144F6">
              <w:rPr>
                <w:b/>
                <w:bCs/>
                <w:color w:val="FFFFFF" w:themeColor="background1"/>
                <w:sz w:val="22"/>
                <w:szCs w:val="22"/>
              </w:rPr>
              <w:br/>
              <w:t>£000</w:t>
            </w:r>
          </w:p>
        </w:tc>
      </w:tr>
      <w:tr w:rsidR="00C144F6" w:rsidRPr="00581F1D" w14:paraId="3AB33737" w14:textId="77777777" w:rsidTr="00007272">
        <w:trPr>
          <w:divId w:val="2027096104"/>
          <w:trHeight w:val="300"/>
        </w:trPr>
        <w:tc>
          <w:tcPr>
            <w:tcW w:w="1418" w:type="dxa"/>
            <w:tcBorders>
              <w:top w:val="single" w:sz="4" w:space="0" w:color="auto"/>
              <w:left w:val="single" w:sz="4" w:space="0" w:color="auto"/>
              <w:bottom w:val="nil"/>
              <w:right w:val="single" w:sz="4" w:space="0" w:color="auto"/>
            </w:tcBorders>
            <w:noWrap/>
            <w:vAlign w:val="bottom"/>
            <w:hideMark/>
          </w:tcPr>
          <w:p w14:paraId="0B5918F1" w14:textId="471517A1" w:rsidR="00C144F6" w:rsidRPr="00C144F6" w:rsidRDefault="00C144F6" w:rsidP="00C144F6">
            <w:pPr>
              <w:jc w:val="right"/>
              <w:rPr>
                <w:b/>
                <w:bCs/>
                <w:sz w:val="22"/>
                <w:szCs w:val="22"/>
                <w:highlight w:val="yellow"/>
              </w:rPr>
            </w:pPr>
            <w:r w:rsidRPr="00C144F6">
              <w:rPr>
                <w:sz w:val="22"/>
                <w:szCs w:val="22"/>
              </w:rPr>
              <w:t> </w:t>
            </w:r>
          </w:p>
        </w:tc>
        <w:tc>
          <w:tcPr>
            <w:tcW w:w="7087" w:type="dxa"/>
            <w:tcBorders>
              <w:top w:val="single" w:sz="4" w:space="0" w:color="auto"/>
              <w:left w:val="single" w:sz="4" w:space="0" w:color="auto"/>
              <w:bottom w:val="nil"/>
              <w:right w:val="single" w:sz="4" w:space="0" w:color="auto"/>
            </w:tcBorders>
            <w:noWrap/>
            <w:vAlign w:val="bottom"/>
            <w:hideMark/>
          </w:tcPr>
          <w:p w14:paraId="741E9383" w14:textId="0F8723A2" w:rsidR="00C144F6" w:rsidRPr="00C144F6" w:rsidRDefault="00C144F6" w:rsidP="00C144F6">
            <w:pPr>
              <w:rPr>
                <w:b/>
                <w:bCs/>
                <w:sz w:val="22"/>
                <w:szCs w:val="22"/>
                <w:highlight w:val="yellow"/>
              </w:rPr>
            </w:pPr>
            <w:r w:rsidRPr="00C144F6">
              <w:rPr>
                <w:b/>
                <w:bCs/>
                <w:sz w:val="22"/>
                <w:szCs w:val="22"/>
              </w:rPr>
              <w:t>Current Debtors</w:t>
            </w:r>
          </w:p>
        </w:tc>
        <w:tc>
          <w:tcPr>
            <w:tcW w:w="1382" w:type="dxa"/>
            <w:tcBorders>
              <w:top w:val="single" w:sz="4" w:space="0" w:color="auto"/>
              <w:left w:val="single" w:sz="4" w:space="0" w:color="auto"/>
              <w:bottom w:val="nil"/>
              <w:right w:val="single" w:sz="4" w:space="0" w:color="auto"/>
            </w:tcBorders>
            <w:noWrap/>
            <w:vAlign w:val="bottom"/>
            <w:hideMark/>
          </w:tcPr>
          <w:p w14:paraId="540E111C" w14:textId="615A3D4E" w:rsidR="00C144F6" w:rsidRPr="00C144F6" w:rsidRDefault="00C144F6" w:rsidP="00C144F6">
            <w:pPr>
              <w:jc w:val="right"/>
              <w:rPr>
                <w:b/>
                <w:bCs/>
                <w:sz w:val="22"/>
                <w:szCs w:val="22"/>
                <w:highlight w:val="yellow"/>
              </w:rPr>
            </w:pPr>
            <w:r w:rsidRPr="00C144F6">
              <w:rPr>
                <w:sz w:val="22"/>
                <w:szCs w:val="22"/>
              </w:rPr>
              <w:t> </w:t>
            </w:r>
          </w:p>
        </w:tc>
      </w:tr>
      <w:tr w:rsidR="00C144F6" w:rsidRPr="00581F1D" w14:paraId="7361DE4A" w14:textId="77777777" w:rsidTr="00007272">
        <w:trPr>
          <w:divId w:val="2027096104"/>
          <w:trHeight w:val="285"/>
        </w:trPr>
        <w:tc>
          <w:tcPr>
            <w:tcW w:w="1418" w:type="dxa"/>
            <w:tcBorders>
              <w:top w:val="nil"/>
              <w:left w:val="single" w:sz="4" w:space="0" w:color="auto"/>
              <w:bottom w:val="nil"/>
              <w:right w:val="single" w:sz="4" w:space="0" w:color="auto"/>
            </w:tcBorders>
            <w:noWrap/>
            <w:vAlign w:val="bottom"/>
            <w:hideMark/>
          </w:tcPr>
          <w:p w14:paraId="0859FCDF" w14:textId="005EFB7C" w:rsidR="00C144F6" w:rsidRPr="00C144F6" w:rsidRDefault="00C144F6" w:rsidP="00C144F6">
            <w:pPr>
              <w:jc w:val="right"/>
              <w:rPr>
                <w:sz w:val="22"/>
                <w:szCs w:val="22"/>
                <w:highlight w:val="yellow"/>
              </w:rPr>
            </w:pPr>
            <w:r w:rsidRPr="00C144F6">
              <w:rPr>
                <w:sz w:val="22"/>
                <w:szCs w:val="22"/>
              </w:rPr>
              <w:t>4,568</w:t>
            </w:r>
          </w:p>
        </w:tc>
        <w:tc>
          <w:tcPr>
            <w:tcW w:w="7087" w:type="dxa"/>
            <w:tcBorders>
              <w:top w:val="nil"/>
              <w:left w:val="single" w:sz="4" w:space="0" w:color="auto"/>
              <w:bottom w:val="nil"/>
              <w:right w:val="single" w:sz="4" w:space="0" w:color="auto"/>
            </w:tcBorders>
            <w:noWrap/>
            <w:vAlign w:val="bottom"/>
            <w:hideMark/>
          </w:tcPr>
          <w:p w14:paraId="7F4699DA" w14:textId="08CF0718" w:rsidR="00C144F6" w:rsidRPr="00C144F6" w:rsidRDefault="00C144F6" w:rsidP="00C144F6">
            <w:pPr>
              <w:rPr>
                <w:sz w:val="22"/>
                <w:szCs w:val="22"/>
                <w:highlight w:val="yellow"/>
              </w:rPr>
            </w:pPr>
            <w:r w:rsidRPr="00C144F6">
              <w:rPr>
                <w:sz w:val="22"/>
                <w:szCs w:val="22"/>
              </w:rPr>
              <w:t>Debtors - as shown on Balance Sheet</w:t>
            </w:r>
          </w:p>
        </w:tc>
        <w:tc>
          <w:tcPr>
            <w:tcW w:w="1382" w:type="dxa"/>
            <w:tcBorders>
              <w:top w:val="nil"/>
              <w:left w:val="single" w:sz="4" w:space="0" w:color="auto"/>
              <w:bottom w:val="nil"/>
              <w:right w:val="single" w:sz="4" w:space="0" w:color="auto"/>
            </w:tcBorders>
            <w:noWrap/>
            <w:vAlign w:val="bottom"/>
            <w:hideMark/>
          </w:tcPr>
          <w:p w14:paraId="52892BCB" w14:textId="2DB2251A" w:rsidR="00C144F6" w:rsidRPr="00C144F6" w:rsidRDefault="00C144F6" w:rsidP="00C144F6">
            <w:pPr>
              <w:jc w:val="right"/>
              <w:rPr>
                <w:sz w:val="22"/>
                <w:szCs w:val="22"/>
                <w:highlight w:val="yellow"/>
              </w:rPr>
            </w:pPr>
            <w:r w:rsidRPr="00C144F6">
              <w:rPr>
                <w:sz w:val="22"/>
                <w:szCs w:val="22"/>
              </w:rPr>
              <w:t>5,206</w:t>
            </w:r>
          </w:p>
        </w:tc>
      </w:tr>
      <w:tr w:rsidR="00C144F6" w:rsidRPr="00581F1D" w14:paraId="53BE7018" w14:textId="77777777" w:rsidTr="00007272">
        <w:trPr>
          <w:divId w:val="2027096104"/>
          <w:trHeight w:val="285"/>
        </w:trPr>
        <w:tc>
          <w:tcPr>
            <w:tcW w:w="1418" w:type="dxa"/>
            <w:tcBorders>
              <w:top w:val="nil"/>
              <w:left w:val="single" w:sz="4" w:space="0" w:color="auto"/>
              <w:bottom w:val="single" w:sz="4" w:space="0" w:color="auto"/>
              <w:right w:val="single" w:sz="4" w:space="0" w:color="auto"/>
            </w:tcBorders>
            <w:noWrap/>
            <w:vAlign w:val="bottom"/>
            <w:hideMark/>
          </w:tcPr>
          <w:p w14:paraId="0C99AB08" w14:textId="46C5BBBC" w:rsidR="00C144F6" w:rsidRPr="00C144F6" w:rsidRDefault="00C144F6" w:rsidP="00C144F6">
            <w:pPr>
              <w:jc w:val="right"/>
              <w:rPr>
                <w:sz w:val="22"/>
                <w:szCs w:val="22"/>
                <w:highlight w:val="yellow"/>
              </w:rPr>
            </w:pPr>
            <w:r w:rsidRPr="00C144F6">
              <w:rPr>
                <w:sz w:val="22"/>
                <w:szCs w:val="22"/>
              </w:rPr>
              <w:t>(2,204)</w:t>
            </w:r>
          </w:p>
        </w:tc>
        <w:tc>
          <w:tcPr>
            <w:tcW w:w="7087" w:type="dxa"/>
            <w:tcBorders>
              <w:top w:val="nil"/>
              <w:left w:val="single" w:sz="4" w:space="0" w:color="auto"/>
              <w:bottom w:val="single" w:sz="4" w:space="0" w:color="auto"/>
              <w:right w:val="single" w:sz="4" w:space="0" w:color="auto"/>
            </w:tcBorders>
            <w:noWrap/>
            <w:vAlign w:val="bottom"/>
            <w:hideMark/>
          </w:tcPr>
          <w:p w14:paraId="7E4305FA" w14:textId="589A7857" w:rsidR="00C144F6" w:rsidRPr="00C144F6" w:rsidRDefault="00C144F6" w:rsidP="00C144F6">
            <w:pPr>
              <w:rPr>
                <w:sz w:val="22"/>
                <w:szCs w:val="22"/>
                <w:highlight w:val="yellow"/>
              </w:rPr>
            </w:pPr>
            <w:r w:rsidRPr="00C144F6">
              <w:rPr>
                <w:sz w:val="22"/>
                <w:szCs w:val="22"/>
              </w:rPr>
              <w:t>Less: Council Tax and NDR debtors</w:t>
            </w:r>
          </w:p>
        </w:tc>
        <w:tc>
          <w:tcPr>
            <w:tcW w:w="1382" w:type="dxa"/>
            <w:tcBorders>
              <w:top w:val="nil"/>
              <w:left w:val="single" w:sz="4" w:space="0" w:color="auto"/>
              <w:bottom w:val="single" w:sz="4" w:space="0" w:color="auto"/>
              <w:right w:val="single" w:sz="4" w:space="0" w:color="auto"/>
            </w:tcBorders>
            <w:noWrap/>
            <w:vAlign w:val="bottom"/>
            <w:hideMark/>
          </w:tcPr>
          <w:p w14:paraId="6C49513D" w14:textId="6AF9D1BF" w:rsidR="00C144F6" w:rsidRPr="00C144F6" w:rsidRDefault="00C144F6" w:rsidP="00C144F6">
            <w:pPr>
              <w:jc w:val="right"/>
              <w:rPr>
                <w:color w:val="auto"/>
                <w:sz w:val="22"/>
                <w:szCs w:val="22"/>
                <w:highlight w:val="yellow"/>
              </w:rPr>
            </w:pPr>
            <w:r w:rsidRPr="00C144F6">
              <w:rPr>
                <w:sz w:val="22"/>
                <w:szCs w:val="22"/>
              </w:rPr>
              <w:t>(2,384)</w:t>
            </w:r>
          </w:p>
        </w:tc>
      </w:tr>
      <w:tr w:rsidR="00C144F6" w:rsidRPr="002D480A" w14:paraId="41DC2EFE" w14:textId="77777777" w:rsidTr="002D480A">
        <w:trPr>
          <w:divId w:val="2027096104"/>
          <w:trHeight w:val="315"/>
        </w:trPr>
        <w:tc>
          <w:tcPr>
            <w:tcW w:w="1418"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4BDF27F4" w14:textId="22C43F06"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2,364</w:t>
            </w:r>
          </w:p>
        </w:tc>
        <w:tc>
          <w:tcPr>
            <w:tcW w:w="7087"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4B0C904F" w14:textId="72B24C92" w:rsidR="00C144F6" w:rsidRPr="002D480A" w:rsidRDefault="00C144F6" w:rsidP="00C144F6">
            <w:pPr>
              <w:rPr>
                <w:b/>
                <w:bCs/>
                <w:color w:val="FFFFFF" w:themeColor="background1"/>
                <w:sz w:val="22"/>
                <w:szCs w:val="22"/>
                <w:highlight w:val="yellow"/>
              </w:rPr>
            </w:pPr>
            <w:r w:rsidRPr="002D480A">
              <w:rPr>
                <w:b/>
                <w:bCs/>
                <w:color w:val="FFFFFF" w:themeColor="background1"/>
                <w:sz w:val="22"/>
                <w:szCs w:val="22"/>
              </w:rPr>
              <w:t>Current Debtors Classified as Financial Instruments</w:t>
            </w:r>
          </w:p>
        </w:tc>
        <w:tc>
          <w:tcPr>
            <w:tcW w:w="138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C090A48" w14:textId="7EB3C39F"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2,822</w:t>
            </w:r>
          </w:p>
        </w:tc>
      </w:tr>
      <w:tr w:rsidR="00C144F6" w:rsidRPr="00581F1D" w14:paraId="39D0C69A" w14:textId="77777777" w:rsidTr="00007272">
        <w:trPr>
          <w:divId w:val="2027096104"/>
          <w:trHeight w:val="300"/>
        </w:trPr>
        <w:tc>
          <w:tcPr>
            <w:tcW w:w="1418" w:type="dxa"/>
            <w:tcBorders>
              <w:top w:val="single" w:sz="4" w:space="0" w:color="auto"/>
              <w:left w:val="single" w:sz="4" w:space="0" w:color="auto"/>
              <w:bottom w:val="nil"/>
              <w:right w:val="single" w:sz="4" w:space="0" w:color="auto"/>
            </w:tcBorders>
            <w:noWrap/>
            <w:vAlign w:val="bottom"/>
            <w:hideMark/>
          </w:tcPr>
          <w:p w14:paraId="3703A103" w14:textId="5DB298D4" w:rsidR="00C144F6" w:rsidRPr="00C144F6" w:rsidRDefault="00C144F6" w:rsidP="00C144F6">
            <w:pPr>
              <w:jc w:val="right"/>
              <w:rPr>
                <w:b/>
                <w:bCs/>
                <w:sz w:val="22"/>
                <w:szCs w:val="22"/>
                <w:highlight w:val="yellow"/>
              </w:rPr>
            </w:pPr>
            <w:r w:rsidRPr="00C144F6">
              <w:rPr>
                <w:sz w:val="22"/>
                <w:szCs w:val="22"/>
              </w:rPr>
              <w:t> </w:t>
            </w:r>
          </w:p>
        </w:tc>
        <w:tc>
          <w:tcPr>
            <w:tcW w:w="7087" w:type="dxa"/>
            <w:tcBorders>
              <w:top w:val="single" w:sz="4" w:space="0" w:color="auto"/>
              <w:left w:val="single" w:sz="4" w:space="0" w:color="auto"/>
              <w:bottom w:val="nil"/>
              <w:right w:val="single" w:sz="4" w:space="0" w:color="auto"/>
            </w:tcBorders>
            <w:noWrap/>
            <w:vAlign w:val="bottom"/>
            <w:hideMark/>
          </w:tcPr>
          <w:p w14:paraId="2144C8A8" w14:textId="056A4612" w:rsidR="00C144F6" w:rsidRPr="00C144F6" w:rsidRDefault="00C144F6" w:rsidP="00C144F6">
            <w:pPr>
              <w:rPr>
                <w:b/>
                <w:bCs/>
                <w:sz w:val="22"/>
                <w:szCs w:val="22"/>
                <w:highlight w:val="yellow"/>
              </w:rPr>
            </w:pPr>
            <w:r w:rsidRPr="00C144F6">
              <w:rPr>
                <w:b/>
                <w:bCs/>
                <w:sz w:val="22"/>
                <w:szCs w:val="22"/>
              </w:rPr>
              <w:t>Non-current Debtors</w:t>
            </w:r>
          </w:p>
        </w:tc>
        <w:tc>
          <w:tcPr>
            <w:tcW w:w="1382" w:type="dxa"/>
            <w:tcBorders>
              <w:top w:val="single" w:sz="4" w:space="0" w:color="auto"/>
              <w:left w:val="single" w:sz="4" w:space="0" w:color="auto"/>
              <w:bottom w:val="nil"/>
              <w:right w:val="single" w:sz="4" w:space="0" w:color="auto"/>
            </w:tcBorders>
            <w:noWrap/>
            <w:vAlign w:val="bottom"/>
            <w:hideMark/>
          </w:tcPr>
          <w:p w14:paraId="66D2A354" w14:textId="5164B321" w:rsidR="00C144F6" w:rsidRPr="00C144F6" w:rsidRDefault="00C144F6" w:rsidP="00C144F6">
            <w:pPr>
              <w:jc w:val="right"/>
              <w:rPr>
                <w:b/>
                <w:bCs/>
                <w:sz w:val="22"/>
                <w:szCs w:val="22"/>
                <w:highlight w:val="yellow"/>
              </w:rPr>
            </w:pPr>
            <w:r w:rsidRPr="00C144F6">
              <w:rPr>
                <w:sz w:val="22"/>
                <w:szCs w:val="22"/>
              </w:rPr>
              <w:t> </w:t>
            </w:r>
          </w:p>
        </w:tc>
      </w:tr>
      <w:tr w:rsidR="00C144F6" w:rsidRPr="00581F1D" w14:paraId="33E15DDD" w14:textId="77777777" w:rsidTr="00007272">
        <w:trPr>
          <w:divId w:val="2027096104"/>
          <w:trHeight w:val="300"/>
        </w:trPr>
        <w:tc>
          <w:tcPr>
            <w:tcW w:w="1418" w:type="dxa"/>
            <w:tcBorders>
              <w:top w:val="nil"/>
              <w:left w:val="single" w:sz="4" w:space="0" w:color="auto"/>
              <w:bottom w:val="nil"/>
              <w:right w:val="single" w:sz="4" w:space="0" w:color="auto"/>
            </w:tcBorders>
            <w:noWrap/>
            <w:vAlign w:val="bottom"/>
            <w:hideMark/>
          </w:tcPr>
          <w:p w14:paraId="195FC9CE" w14:textId="6DC3FBAB" w:rsidR="00C144F6" w:rsidRPr="00C144F6" w:rsidRDefault="00C144F6" w:rsidP="00C144F6">
            <w:pPr>
              <w:jc w:val="right"/>
              <w:rPr>
                <w:sz w:val="22"/>
                <w:szCs w:val="22"/>
                <w:highlight w:val="yellow"/>
              </w:rPr>
            </w:pPr>
            <w:r w:rsidRPr="00C144F6">
              <w:rPr>
                <w:sz w:val="22"/>
                <w:szCs w:val="22"/>
              </w:rPr>
              <w:t>242</w:t>
            </w:r>
          </w:p>
        </w:tc>
        <w:tc>
          <w:tcPr>
            <w:tcW w:w="7087" w:type="dxa"/>
            <w:tcBorders>
              <w:top w:val="nil"/>
              <w:left w:val="single" w:sz="4" w:space="0" w:color="auto"/>
              <w:bottom w:val="nil"/>
              <w:right w:val="single" w:sz="4" w:space="0" w:color="auto"/>
            </w:tcBorders>
            <w:noWrap/>
            <w:vAlign w:val="bottom"/>
            <w:hideMark/>
          </w:tcPr>
          <w:p w14:paraId="0ACD9EBC" w14:textId="2633AE4B" w:rsidR="00C144F6" w:rsidRPr="00C144F6" w:rsidRDefault="00C144F6" w:rsidP="00C144F6">
            <w:pPr>
              <w:rPr>
                <w:sz w:val="22"/>
                <w:szCs w:val="22"/>
                <w:highlight w:val="yellow"/>
              </w:rPr>
            </w:pPr>
            <w:r w:rsidRPr="00C144F6">
              <w:rPr>
                <w:sz w:val="22"/>
                <w:szCs w:val="22"/>
              </w:rPr>
              <w:t>Long term debtors - as shown on Balance Sheet</w:t>
            </w:r>
          </w:p>
        </w:tc>
        <w:tc>
          <w:tcPr>
            <w:tcW w:w="1382" w:type="dxa"/>
            <w:tcBorders>
              <w:top w:val="nil"/>
              <w:left w:val="single" w:sz="4" w:space="0" w:color="auto"/>
              <w:bottom w:val="nil"/>
              <w:right w:val="single" w:sz="4" w:space="0" w:color="auto"/>
            </w:tcBorders>
            <w:noWrap/>
            <w:vAlign w:val="bottom"/>
            <w:hideMark/>
          </w:tcPr>
          <w:p w14:paraId="0D4F3CEF" w14:textId="655B39E3" w:rsidR="00C144F6" w:rsidRPr="00C144F6" w:rsidRDefault="00C144F6" w:rsidP="00C144F6">
            <w:pPr>
              <w:jc w:val="right"/>
              <w:rPr>
                <w:sz w:val="22"/>
                <w:szCs w:val="22"/>
                <w:highlight w:val="yellow"/>
              </w:rPr>
            </w:pPr>
            <w:r w:rsidRPr="00C144F6">
              <w:rPr>
                <w:sz w:val="22"/>
                <w:szCs w:val="22"/>
              </w:rPr>
              <w:t>0</w:t>
            </w:r>
          </w:p>
        </w:tc>
      </w:tr>
      <w:tr w:rsidR="00C144F6" w:rsidRPr="00581F1D" w14:paraId="3A6E1E5A" w14:textId="77777777" w:rsidTr="00007272">
        <w:trPr>
          <w:divId w:val="2027096104"/>
          <w:trHeight w:val="300"/>
        </w:trPr>
        <w:tc>
          <w:tcPr>
            <w:tcW w:w="1418" w:type="dxa"/>
            <w:tcBorders>
              <w:top w:val="nil"/>
              <w:left w:val="single" w:sz="4" w:space="0" w:color="auto"/>
              <w:bottom w:val="nil"/>
              <w:right w:val="single" w:sz="4" w:space="0" w:color="auto"/>
            </w:tcBorders>
            <w:noWrap/>
            <w:vAlign w:val="bottom"/>
            <w:hideMark/>
          </w:tcPr>
          <w:p w14:paraId="67DAB43C" w14:textId="129AB720" w:rsidR="00C144F6" w:rsidRPr="00C144F6" w:rsidRDefault="00C144F6" w:rsidP="00C144F6">
            <w:pPr>
              <w:jc w:val="right"/>
              <w:rPr>
                <w:b/>
                <w:bCs/>
                <w:sz w:val="22"/>
                <w:szCs w:val="22"/>
                <w:highlight w:val="yellow"/>
              </w:rPr>
            </w:pPr>
            <w:r w:rsidRPr="00C144F6">
              <w:rPr>
                <w:sz w:val="22"/>
                <w:szCs w:val="22"/>
              </w:rPr>
              <w:t> </w:t>
            </w:r>
          </w:p>
        </w:tc>
        <w:tc>
          <w:tcPr>
            <w:tcW w:w="7087" w:type="dxa"/>
            <w:tcBorders>
              <w:top w:val="nil"/>
              <w:left w:val="single" w:sz="4" w:space="0" w:color="auto"/>
              <w:bottom w:val="nil"/>
              <w:right w:val="single" w:sz="4" w:space="0" w:color="auto"/>
            </w:tcBorders>
            <w:noWrap/>
            <w:vAlign w:val="bottom"/>
            <w:hideMark/>
          </w:tcPr>
          <w:p w14:paraId="4C41508A" w14:textId="7D8EFECF" w:rsidR="00C144F6" w:rsidRPr="00C144F6" w:rsidRDefault="00C144F6" w:rsidP="00C144F6">
            <w:pPr>
              <w:rPr>
                <w:b/>
                <w:bCs/>
                <w:sz w:val="22"/>
                <w:szCs w:val="22"/>
                <w:highlight w:val="yellow"/>
              </w:rPr>
            </w:pPr>
            <w:r w:rsidRPr="00C144F6">
              <w:rPr>
                <w:b/>
                <w:bCs/>
                <w:sz w:val="22"/>
                <w:szCs w:val="22"/>
              </w:rPr>
              <w:t>Current Creditors</w:t>
            </w:r>
          </w:p>
        </w:tc>
        <w:tc>
          <w:tcPr>
            <w:tcW w:w="1382" w:type="dxa"/>
            <w:tcBorders>
              <w:top w:val="nil"/>
              <w:left w:val="single" w:sz="4" w:space="0" w:color="auto"/>
              <w:bottom w:val="nil"/>
              <w:right w:val="single" w:sz="4" w:space="0" w:color="auto"/>
            </w:tcBorders>
            <w:noWrap/>
            <w:vAlign w:val="bottom"/>
            <w:hideMark/>
          </w:tcPr>
          <w:p w14:paraId="00BBA9CF" w14:textId="77C8B086" w:rsidR="00C144F6" w:rsidRPr="00C144F6" w:rsidRDefault="00C144F6" w:rsidP="00C144F6">
            <w:pPr>
              <w:jc w:val="right"/>
              <w:rPr>
                <w:b/>
                <w:bCs/>
                <w:sz w:val="22"/>
                <w:szCs w:val="22"/>
                <w:highlight w:val="yellow"/>
              </w:rPr>
            </w:pPr>
            <w:r w:rsidRPr="00C144F6">
              <w:rPr>
                <w:sz w:val="22"/>
                <w:szCs w:val="22"/>
              </w:rPr>
              <w:t> </w:t>
            </w:r>
          </w:p>
        </w:tc>
      </w:tr>
      <w:tr w:rsidR="00C144F6" w:rsidRPr="00581F1D" w14:paraId="0A07FF88" w14:textId="77777777" w:rsidTr="00007272">
        <w:trPr>
          <w:divId w:val="2027096104"/>
          <w:trHeight w:val="285"/>
        </w:trPr>
        <w:tc>
          <w:tcPr>
            <w:tcW w:w="1418" w:type="dxa"/>
            <w:tcBorders>
              <w:top w:val="nil"/>
              <w:left w:val="single" w:sz="4" w:space="0" w:color="auto"/>
              <w:bottom w:val="nil"/>
              <w:right w:val="single" w:sz="4" w:space="0" w:color="auto"/>
            </w:tcBorders>
            <w:noWrap/>
            <w:vAlign w:val="bottom"/>
            <w:hideMark/>
          </w:tcPr>
          <w:p w14:paraId="2D8F265C" w14:textId="6787015B" w:rsidR="00C144F6" w:rsidRPr="00C144F6" w:rsidRDefault="00C144F6" w:rsidP="00C144F6">
            <w:pPr>
              <w:jc w:val="right"/>
              <w:rPr>
                <w:sz w:val="22"/>
                <w:szCs w:val="22"/>
                <w:highlight w:val="yellow"/>
              </w:rPr>
            </w:pPr>
            <w:r w:rsidRPr="00C144F6">
              <w:rPr>
                <w:sz w:val="22"/>
                <w:szCs w:val="22"/>
              </w:rPr>
              <w:t>(13,345)</w:t>
            </w:r>
          </w:p>
        </w:tc>
        <w:tc>
          <w:tcPr>
            <w:tcW w:w="7087" w:type="dxa"/>
            <w:tcBorders>
              <w:top w:val="nil"/>
              <w:left w:val="single" w:sz="4" w:space="0" w:color="auto"/>
              <w:bottom w:val="nil"/>
              <w:right w:val="single" w:sz="4" w:space="0" w:color="auto"/>
            </w:tcBorders>
            <w:noWrap/>
            <w:vAlign w:val="bottom"/>
            <w:hideMark/>
          </w:tcPr>
          <w:p w14:paraId="67BF572F" w14:textId="2A3C3068" w:rsidR="00C144F6" w:rsidRPr="00C144F6" w:rsidRDefault="00C144F6" w:rsidP="00C144F6">
            <w:pPr>
              <w:rPr>
                <w:sz w:val="22"/>
                <w:szCs w:val="22"/>
                <w:highlight w:val="yellow"/>
              </w:rPr>
            </w:pPr>
            <w:r w:rsidRPr="00C144F6">
              <w:rPr>
                <w:sz w:val="22"/>
                <w:szCs w:val="22"/>
              </w:rPr>
              <w:t>Creditors - as shown on Balance Sheet</w:t>
            </w:r>
          </w:p>
        </w:tc>
        <w:tc>
          <w:tcPr>
            <w:tcW w:w="1382" w:type="dxa"/>
            <w:tcBorders>
              <w:top w:val="nil"/>
              <w:left w:val="single" w:sz="4" w:space="0" w:color="auto"/>
              <w:bottom w:val="nil"/>
              <w:right w:val="single" w:sz="4" w:space="0" w:color="auto"/>
            </w:tcBorders>
            <w:noWrap/>
            <w:vAlign w:val="bottom"/>
            <w:hideMark/>
          </w:tcPr>
          <w:p w14:paraId="32809605" w14:textId="63881C79" w:rsidR="00C144F6" w:rsidRPr="00C144F6" w:rsidRDefault="00C144F6" w:rsidP="00C144F6">
            <w:pPr>
              <w:jc w:val="right"/>
              <w:rPr>
                <w:color w:val="auto"/>
                <w:sz w:val="22"/>
                <w:szCs w:val="22"/>
                <w:highlight w:val="yellow"/>
              </w:rPr>
            </w:pPr>
            <w:r w:rsidRPr="00C144F6">
              <w:rPr>
                <w:sz w:val="22"/>
                <w:szCs w:val="22"/>
              </w:rPr>
              <w:t>(13,681)</w:t>
            </w:r>
          </w:p>
        </w:tc>
      </w:tr>
      <w:tr w:rsidR="00C144F6" w:rsidRPr="00581F1D" w14:paraId="452831E8" w14:textId="77777777" w:rsidTr="00007272">
        <w:trPr>
          <w:divId w:val="2027096104"/>
          <w:trHeight w:val="285"/>
        </w:trPr>
        <w:tc>
          <w:tcPr>
            <w:tcW w:w="1418" w:type="dxa"/>
            <w:tcBorders>
              <w:top w:val="nil"/>
              <w:left w:val="single" w:sz="4" w:space="0" w:color="auto"/>
              <w:bottom w:val="nil"/>
              <w:right w:val="single" w:sz="4" w:space="0" w:color="auto"/>
            </w:tcBorders>
            <w:noWrap/>
            <w:vAlign w:val="bottom"/>
            <w:hideMark/>
          </w:tcPr>
          <w:p w14:paraId="6FE2C358" w14:textId="19123A47" w:rsidR="00C144F6" w:rsidRPr="00C144F6" w:rsidRDefault="00C144F6" w:rsidP="00C144F6">
            <w:pPr>
              <w:jc w:val="right"/>
              <w:rPr>
                <w:sz w:val="22"/>
                <w:szCs w:val="22"/>
                <w:highlight w:val="yellow"/>
              </w:rPr>
            </w:pPr>
            <w:r w:rsidRPr="00C144F6">
              <w:rPr>
                <w:sz w:val="22"/>
                <w:szCs w:val="22"/>
              </w:rPr>
              <w:t>778</w:t>
            </w:r>
          </w:p>
        </w:tc>
        <w:tc>
          <w:tcPr>
            <w:tcW w:w="7087" w:type="dxa"/>
            <w:tcBorders>
              <w:top w:val="nil"/>
              <w:left w:val="single" w:sz="4" w:space="0" w:color="auto"/>
              <w:bottom w:val="nil"/>
              <w:right w:val="single" w:sz="4" w:space="0" w:color="auto"/>
            </w:tcBorders>
            <w:noWrap/>
            <w:vAlign w:val="bottom"/>
            <w:hideMark/>
          </w:tcPr>
          <w:p w14:paraId="696CF6FC" w14:textId="1462B6EC" w:rsidR="00C144F6" w:rsidRPr="00C144F6" w:rsidRDefault="00C144F6" w:rsidP="00C144F6">
            <w:pPr>
              <w:rPr>
                <w:sz w:val="22"/>
                <w:szCs w:val="22"/>
                <w:highlight w:val="yellow"/>
              </w:rPr>
            </w:pPr>
            <w:r w:rsidRPr="00C144F6">
              <w:rPr>
                <w:sz w:val="22"/>
                <w:szCs w:val="22"/>
              </w:rPr>
              <w:t>Less: Council Tax NDR prepayments / overpayments</w:t>
            </w:r>
          </w:p>
        </w:tc>
        <w:tc>
          <w:tcPr>
            <w:tcW w:w="1382" w:type="dxa"/>
            <w:tcBorders>
              <w:top w:val="nil"/>
              <w:left w:val="single" w:sz="4" w:space="0" w:color="auto"/>
              <w:bottom w:val="nil"/>
              <w:right w:val="single" w:sz="4" w:space="0" w:color="auto"/>
            </w:tcBorders>
            <w:noWrap/>
            <w:vAlign w:val="bottom"/>
            <w:hideMark/>
          </w:tcPr>
          <w:p w14:paraId="144C10AB" w14:textId="18210D4A" w:rsidR="00C144F6" w:rsidRPr="00C144F6" w:rsidRDefault="00C144F6" w:rsidP="00C144F6">
            <w:pPr>
              <w:jc w:val="right"/>
              <w:rPr>
                <w:sz w:val="22"/>
                <w:szCs w:val="22"/>
                <w:highlight w:val="yellow"/>
              </w:rPr>
            </w:pPr>
            <w:r w:rsidRPr="00C144F6">
              <w:rPr>
                <w:sz w:val="22"/>
                <w:szCs w:val="22"/>
              </w:rPr>
              <w:t>827</w:t>
            </w:r>
          </w:p>
        </w:tc>
      </w:tr>
      <w:tr w:rsidR="00C144F6" w:rsidRPr="002D480A" w14:paraId="5ED2B308" w14:textId="77777777" w:rsidTr="002D480A">
        <w:trPr>
          <w:divId w:val="2027096104"/>
          <w:trHeight w:val="315"/>
        </w:trPr>
        <w:tc>
          <w:tcPr>
            <w:tcW w:w="1418"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6CF330C7" w14:textId="54554576"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(12,567)</w:t>
            </w:r>
          </w:p>
        </w:tc>
        <w:tc>
          <w:tcPr>
            <w:tcW w:w="7087"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48A32FB0" w14:textId="4A0CBAFF" w:rsidR="00C144F6" w:rsidRPr="002D480A" w:rsidRDefault="00C144F6" w:rsidP="00C144F6">
            <w:pPr>
              <w:rPr>
                <w:b/>
                <w:bCs/>
                <w:color w:val="FFFFFF" w:themeColor="background1"/>
                <w:sz w:val="22"/>
                <w:szCs w:val="22"/>
                <w:highlight w:val="yellow"/>
              </w:rPr>
            </w:pPr>
            <w:r w:rsidRPr="002D480A">
              <w:rPr>
                <w:b/>
                <w:bCs/>
                <w:color w:val="FFFFFF" w:themeColor="background1"/>
                <w:sz w:val="22"/>
                <w:szCs w:val="22"/>
              </w:rPr>
              <w:t>Current Creditors Classified as Financial Instruments</w:t>
            </w:r>
          </w:p>
        </w:tc>
        <w:tc>
          <w:tcPr>
            <w:tcW w:w="138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7695445" w14:textId="073E66FA"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(12,854)</w:t>
            </w:r>
          </w:p>
        </w:tc>
      </w:tr>
      <w:tr w:rsidR="00C144F6" w:rsidRPr="00581F1D" w14:paraId="7C6E4FE0" w14:textId="77777777" w:rsidTr="00007272">
        <w:trPr>
          <w:divId w:val="2027096104"/>
          <w:trHeight w:val="300"/>
        </w:trPr>
        <w:tc>
          <w:tcPr>
            <w:tcW w:w="1418" w:type="dxa"/>
            <w:tcBorders>
              <w:top w:val="single" w:sz="4" w:space="0" w:color="auto"/>
              <w:left w:val="single" w:sz="4" w:space="0" w:color="auto"/>
              <w:bottom w:val="nil"/>
              <w:right w:val="single" w:sz="4" w:space="0" w:color="auto"/>
            </w:tcBorders>
            <w:noWrap/>
            <w:vAlign w:val="bottom"/>
            <w:hideMark/>
          </w:tcPr>
          <w:p w14:paraId="542B1D2F" w14:textId="66569E33" w:rsidR="00C144F6" w:rsidRPr="00C144F6" w:rsidRDefault="00C144F6" w:rsidP="00C144F6">
            <w:pPr>
              <w:jc w:val="right"/>
              <w:rPr>
                <w:b/>
                <w:bCs/>
                <w:sz w:val="22"/>
                <w:szCs w:val="22"/>
                <w:highlight w:val="yellow"/>
              </w:rPr>
            </w:pPr>
            <w:r w:rsidRPr="00C144F6">
              <w:rPr>
                <w:color w:val="000000"/>
                <w:sz w:val="22"/>
                <w:szCs w:val="22"/>
              </w:rPr>
              <w:t> </w:t>
            </w:r>
          </w:p>
        </w:tc>
        <w:tc>
          <w:tcPr>
            <w:tcW w:w="7087" w:type="dxa"/>
            <w:tcBorders>
              <w:top w:val="single" w:sz="4" w:space="0" w:color="auto"/>
              <w:left w:val="single" w:sz="4" w:space="0" w:color="auto"/>
              <w:bottom w:val="nil"/>
              <w:right w:val="single" w:sz="4" w:space="0" w:color="auto"/>
            </w:tcBorders>
            <w:noWrap/>
            <w:vAlign w:val="bottom"/>
            <w:hideMark/>
          </w:tcPr>
          <w:p w14:paraId="150B87C4" w14:textId="5FDD79AE" w:rsidR="00C144F6" w:rsidRPr="00C144F6" w:rsidRDefault="00C144F6" w:rsidP="00C144F6">
            <w:pPr>
              <w:rPr>
                <w:b/>
                <w:bCs/>
                <w:sz w:val="22"/>
                <w:szCs w:val="22"/>
                <w:highlight w:val="yellow"/>
              </w:rPr>
            </w:pPr>
            <w:r w:rsidRPr="00C144F6">
              <w:rPr>
                <w:b/>
                <w:bCs/>
                <w:sz w:val="22"/>
                <w:szCs w:val="22"/>
              </w:rPr>
              <w:t>Non-current Creditors</w:t>
            </w:r>
          </w:p>
        </w:tc>
        <w:tc>
          <w:tcPr>
            <w:tcW w:w="1382" w:type="dxa"/>
            <w:tcBorders>
              <w:top w:val="single" w:sz="4" w:space="0" w:color="auto"/>
              <w:left w:val="single" w:sz="4" w:space="0" w:color="auto"/>
              <w:bottom w:val="nil"/>
              <w:right w:val="single" w:sz="4" w:space="0" w:color="auto"/>
            </w:tcBorders>
            <w:noWrap/>
            <w:vAlign w:val="bottom"/>
            <w:hideMark/>
          </w:tcPr>
          <w:p w14:paraId="76642F0F" w14:textId="00012EB6" w:rsidR="00C144F6" w:rsidRPr="00C144F6" w:rsidRDefault="00C144F6" w:rsidP="00C144F6">
            <w:pPr>
              <w:jc w:val="right"/>
              <w:rPr>
                <w:b/>
                <w:bCs/>
                <w:sz w:val="22"/>
                <w:szCs w:val="22"/>
                <w:highlight w:val="yellow"/>
              </w:rPr>
            </w:pPr>
            <w:r w:rsidRPr="00C144F6">
              <w:rPr>
                <w:color w:val="000000"/>
                <w:sz w:val="22"/>
                <w:szCs w:val="22"/>
              </w:rPr>
              <w:t> </w:t>
            </w:r>
          </w:p>
        </w:tc>
      </w:tr>
      <w:tr w:rsidR="00C144F6" w:rsidRPr="00581F1D" w14:paraId="69A6E3D4" w14:textId="77777777" w:rsidTr="00007272">
        <w:trPr>
          <w:divId w:val="2027096104"/>
          <w:trHeight w:val="285"/>
        </w:trPr>
        <w:tc>
          <w:tcPr>
            <w:tcW w:w="1418" w:type="dxa"/>
            <w:tcBorders>
              <w:top w:val="nil"/>
              <w:left w:val="single" w:sz="4" w:space="0" w:color="auto"/>
              <w:bottom w:val="nil"/>
              <w:right w:val="single" w:sz="4" w:space="0" w:color="auto"/>
            </w:tcBorders>
            <w:noWrap/>
            <w:vAlign w:val="bottom"/>
            <w:hideMark/>
          </w:tcPr>
          <w:p w14:paraId="2EFB4747" w14:textId="2ED9AE6E" w:rsidR="00C144F6" w:rsidRPr="00C144F6" w:rsidRDefault="00C144F6" w:rsidP="00C144F6">
            <w:pPr>
              <w:jc w:val="right"/>
              <w:rPr>
                <w:sz w:val="22"/>
                <w:szCs w:val="22"/>
                <w:highlight w:val="yellow"/>
              </w:rPr>
            </w:pPr>
            <w:r w:rsidRPr="00C144F6">
              <w:rPr>
                <w:sz w:val="22"/>
                <w:szCs w:val="22"/>
              </w:rPr>
              <w:t>0</w:t>
            </w:r>
          </w:p>
        </w:tc>
        <w:tc>
          <w:tcPr>
            <w:tcW w:w="7087" w:type="dxa"/>
            <w:tcBorders>
              <w:top w:val="nil"/>
              <w:left w:val="single" w:sz="4" w:space="0" w:color="auto"/>
              <w:bottom w:val="nil"/>
              <w:right w:val="single" w:sz="4" w:space="0" w:color="auto"/>
            </w:tcBorders>
            <w:noWrap/>
            <w:vAlign w:val="bottom"/>
            <w:hideMark/>
          </w:tcPr>
          <w:p w14:paraId="78EA2EDA" w14:textId="51B5EF0F" w:rsidR="00C144F6" w:rsidRPr="00C144F6" w:rsidRDefault="00C144F6" w:rsidP="00C144F6">
            <w:pPr>
              <w:rPr>
                <w:sz w:val="22"/>
                <w:szCs w:val="22"/>
                <w:highlight w:val="yellow"/>
              </w:rPr>
            </w:pPr>
            <w:r w:rsidRPr="00C144F6">
              <w:rPr>
                <w:sz w:val="22"/>
                <w:szCs w:val="22"/>
              </w:rPr>
              <w:t>Creditors - as shown on Balance Sheet</w:t>
            </w:r>
          </w:p>
        </w:tc>
        <w:tc>
          <w:tcPr>
            <w:tcW w:w="1382" w:type="dxa"/>
            <w:tcBorders>
              <w:top w:val="nil"/>
              <w:left w:val="single" w:sz="4" w:space="0" w:color="auto"/>
              <w:bottom w:val="nil"/>
              <w:right w:val="single" w:sz="4" w:space="0" w:color="auto"/>
            </w:tcBorders>
            <w:noWrap/>
            <w:vAlign w:val="bottom"/>
            <w:hideMark/>
          </w:tcPr>
          <w:p w14:paraId="4B146D03" w14:textId="16D8EA8C" w:rsidR="00C144F6" w:rsidRPr="00C144F6" w:rsidRDefault="00C144F6" w:rsidP="00C144F6">
            <w:pPr>
              <w:jc w:val="right"/>
              <w:rPr>
                <w:sz w:val="22"/>
                <w:szCs w:val="22"/>
                <w:highlight w:val="yellow"/>
              </w:rPr>
            </w:pPr>
            <w:r w:rsidRPr="00C144F6">
              <w:rPr>
                <w:sz w:val="22"/>
                <w:szCs w:val="22"/>
              </w:rPr>
              <w:t>0</w:t>
            </w:r>
          </w:p>
        </w:tc>
      </w:tr>
      <w:tr w:rsidR="00C144F6" w:rsidRPr="00581F1D" w14:paraId="534139AB" w14:textId="77777777" w:rsidTr="00007272">
        <w:trPr>
          <w:divId w:val="2027096104"/>
          <w:trHeight w:val="285"/>
        </w:trPr>
        <w:tc>
          <w:tcPr>
            <w:tcW w:w="1418" w:type="dxa"/>
            <w:tcBorders>
              <w:top w:val="nil"/>
              <w:left w:val="single" w:sz="4" w:space="0" w:color="auto"/>
              <w:bottom w:val="single" w:sz="4" w:space="0" w:color="auto"/>
              <w:right w:val="single" w:sz="4" w:space="0" w:color="auto"/>
            </w:tcBorders>
            <w:noWrap/>
            <w:vAlign w:val="bottom"/>
            <w:hideMark/>
          </w:tcPr>
          <w:p w14:paraId="427F30C1" w14:textId="1BB2189C" w:rsidR="00C144F6" w:rsidRPr="00C144F6" w:rsidRDefault="00C144F6" w:rsidP="00C144F6">
            <w:pPr>
              <w:jc w:val="right"/>
              <w:rPr>
                <w:sz w:val="22"/>
                <w:szCs w:val="22"/>
                <w:highlight w:val="yellow"/>
              </w:rPr>
            </w:pPr>
            <w:r w:rsidRPr="00C144F6">
              <w:rPr>
                <w:sz w:val="22"/>
                <w:szCs w:val="22"/>
              </w:rPr>
              <w:t>(76)</w:t>
            </w:r>
          </w:p>
        </w:tc>
        <w:tc>
          <w:tcPr>
            <w:tcW w:w="7087" w:type="dxa"/>
            <w:tcBorders>
              <w:top w:val="nil"/>
              <w:left w:val="single" w:sz="4" w:space="0" w:color="auto"/>
              <w:bottom w:val="single" w:sz="4" w:space="0" w:color="auto"/>
              <w:right w:val="single" w:sz="4" w:space="0" w:color="auto"/>
            </w:tcBorders>
            <w:noWrap/>
            <w:vAlign w:val="bottom"/>
            <w:hideMark/>
          </w:tcPr>
          <w:p w14:paraId="247E35CE" w14:textId="7B727810" w:rsidR="00C144F6" w:rsidRPr="00C144F6" w:rsidRDefault="00C144F6" w:rsidP="00C144F6">
            <w:pPr>
              <w:rPr>
                <w:sz w:val="22"/>
                <w:szCs w:val="22"/>
                <w:highlight w:val="yellow"/>
              </w:rPr>
            </w:pPr>
            <w:r w:rsidRPr="00C144F6">
              <w:rPr>
                <w:sz w:val="22"/>
                <w:szCs w:val="22"/>
              </w:rPr>
              <w:t>Grant Receipts in Advance - as shown on Balance Sheet</w:t>
            </w:r>
          </w:p>
        </w:tc>
        <w:tc>
          <w:tcPr>
            <w:tcW w:w="1382" w:type="dxa"/>
            <w:tcBorders>
              <w:top w:val="nil"/>
              <w:left w:val="single" w:sz="4" w:space="0" w:color="auto"/>
              <w:bottom w:val="single" w:sz="4" w:space="0" w:color="auto"/>
              <w:right w:val="single" w:sz="4" w:space="0" w:color="auto"/>
            </w:tcBorders>
            <w:noWrap/>
            <w:vAlign w:val="bottom"/>
            <w:hideMark/>
          </w:tcPr>
          <w:p w14:paraId="18E2E393" w14:textId="2021F197" w:rsidR="00C144F6" w:rsidRPr="00C144F6" w:rsidRDefault="00C144F6" w:rsidP="00C144F6">
            <w:pPr>
              <w:jc w:val="right"/>
              <w:rPr>
                <w:color w:val="auto"/>
                <w:sz w:val="22"/>
                <w:szCs w:val="22"/>
                <w:highlight w:val="yellow"/>
              </w:rPr>
            </w:pPr>
            <w:r w:rsidRPr="00C144F6">
              <w:rPr>
                <w:sz w:val="22"/>
                <w:szCs w:val="22"/>
              </w:rPr>
              <w:t>(4)</w:t>
            </w:r>
          </w:p>
        </w:tc>
      </w:tr>
      <w:tr w:rsidR="00C144F6" w:rsidRPr="002D480A" w14:paraId="49970CC4" w14:textId="77777777" w:rsidTr="002D480A">
        <w:trPr>
          <w:divId w:val="2027096104"/>
          <w:trHeight w:val="315"/>
        </w:trPr>
        <w:tc>
          <w:tcPr>
            <w:tcW w:w="1418"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84E48F7" w14:textId="7714040E"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(76)</w:t>
            </w:r>
          </w:p>
        </w:tc>
        <w:tc>
          <w:tcPr>
            <w:tcW w:w="7087" w:type="dxa"/>
            <w:tcBorders>
              <w:top w:val="single" w:sz="4" w:space="0" w:color="auto"/>
              <w:left w:val="single" w:sz="4" w:space="0" w:color="auto"/>
              <w:bottom w:val="single" w:sz="4" w:space="0" w:color="auto"/>
              <w:right w:val="single" w:sz="4" w:space="0" w:color="auto"/>
            </w:tcBorders>
            <w:shd w:val="clear" w:color="auto" w:fill="C00000"/>
            <w:noWrap/>
            <w:hideMark/>
          </w:tcPr>
          <w:p w14:paraId="3E51D82A" w14:textId="77777777" w:rsidR="00C144F6" w:rsidRPr="002D480A" w:rsidRDefault="00C144F6" w:rsidP="00C144F6">
            <w:pPr>
              <w:rPr>
                <w:b/>
                <w:bCs/>
                <w:color w:val="FFFFFF" w:themeColor="background1"/>
                <w:sz w:val="22"/>
                <w:szCs w:val="22"/>
                <w:highlight w:val="yellow"/>
              </w:rPr>
            </w:pPr>
          </w:p>
        </w:tc>
        <w:tc>
          <w:tcPr>
            <w:tcW w:w="138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64DE9215" w14:textId="50F12968" w:rsidR="00C144F6" w:rsidRPr="002D480A" w:rsidRDefault="00C144F6" w:rsidP="00C144F6">
            <w:pPr>
              <w:jc w:val="right"/>
              <w:rPr>
                <w:b/>
                <w:bCs/>
                <w:color w:val="FFFFFF" w:themeColor="background1"/>
                <w:sz w:val="22"/>
                <w:szCs w:val="22"/>
                <w:highlight w:val="yellow"/>
              </w:rPr>
            </w:pPr>
            <w:r w:rsidRPr="002D480A">
              <w:rPr>
                <w:b/>
                <w:bCs/>
                <w:color w:val="FFFFFF" w:themeColor="background1"/>
                <w:sz w:val="22"/>
                <w:szCs w:val="22"/>
              </w:rPr>
              <w:t>(4)</w:t>
            </w:r>
          </w:p>
        </w:tc>
      </w:tr>
    </w:tbl>
    <w:p w14:paraId="2E699ED8" w14:textId="4FADBB0E" w:rsidR="00C55937" w:rsidRPr="00C144F6" w:rsidRDefault="00C55937" w:rsidP="00866F44"/>
    <w:p w14:paraId="0C98F6D3" w14:textId="4B567AB1" w:rsidR="00E2328E" w:rsidRPr="00C144F6" w:rsidRDefault="00FD0961" w:rsidP="00FD0961">
      <w:r w:rsidRPr="00C144F6">
        <w:rPr>
          <w:color w:val="C00000"/>
        </w:rPr>
        <w:t>Income, Expense, Gains and Losses</w:t>
      </w:r>
    </w:p>
    <w:tbl>
      <w:tblPr>
        <w:tblStyle w:val="TableGrid"/>
        <w:tblW w:w="10370" w:type="dxa"/>
        <w:tblInd w:w="-289" w:type="dxa"/>
        <w:tblLook w:val="04A0" w:firstRow="1" w:lastRow="0" w:firstColumn="1" w:lastColumn="0" w:noHBand="0" w:noVBand="1"/>
      </w:tblPr>
      <w:tblGrid>
        <w:gridCol w:w="1560"/>
        <w:gridCol w:w="1864"/>
        <w:gridCol w:w="3516"/>
        <w:gridCol w:w="1566"/>
        <w:gridCol w:w="1864"/>
      </w:tblGrid>
      <w:tr w:rsidR="00C144F6" w:rsidRPr="00581F1D" w14:paraId="3432A9E6" w14:textId="77777777" w:rsidTr="00C144F6">
        <w:trPr>
          <w:divId w:val="316686849"/>
          <w:trHeight w:val="60"/>
        </w:trPr>
        <w:tc>
          <w:tcPr>
            <w:tcW w:w="3424" w:type="dxa"/>
            <w:gridSpan w:val="2"/>
            <w:tcBorders>
              <w:bottom w:val="single" w:sz="4" w:space="0" w:color="auto"/>
            </w:tcBorders>
            <w:shd w:val="clear" w:color="auto" w:fill="C00000"/>
          </w:tcPr>
          <w:p w14:paraId="4851BE1C" w14:textId="6BCC5A9C" w:rsidR="00C144F6" w:rsidRPr="00C144F6" w:rsidRDefault="00C144F6" w:rsidP="00E2328E">
            <w:pPr>
              <w:jc w:val="center"/>
              <w:rPr>
                <w:b/>
                <w:bCs/>
                <w:color w:val="FFFFFF" w:themeColor="background1"/>
                <w:sz w:val="20"/>
                <w:szCs w:val="20"/>
              </w:rPr>
            </w:pPr>
            <w:r>
              <w:rPr>
                <w:b/>
                <w:bCs/>
                <w:color w:val="FFFFFF" w:themeColor="background1"/>
                <w:sz w:val="20"/>
                <w:szCs w:val="20"/>
              </w:rPr>
              <w:t>2024/25</w:t>
            </w:r>
          </w:p>
        </w:tc>
        <w:tc>
          <w:tcPr>
            <w:tcW w:w="3516" w:type="dxa"/>
            <w:tcBorders>
              <w:bottom w:val="nil"/>
            </w:tcBorders>
            <w:shd w:val="clear" w:color="auto" w:fill="C00000"/>
            <w:noWrap/>
          </w:tcPr>
          <w:p w14:paraId="02F70820" w14:textId="77777777" w:rsidR="00C144F6" w:rsidRPr="00C144F6" w:rsidRDefault="00C144F6" w:rsidP="00E2328E">
            <w:pPr>
              <w:jc w:val="center"/>
              <w:rPr>
                <w:b/>
                <w:bCs/>
                <w:color w:val="FFFFFF" w:themeColor="background1"/>
                <w:sz w:val="20"/>
                <w:szCs w:val="20"/>
              </w:rPr>
            </w:pPr>
          </w:p>
        </w:tc>
        <w:tc>
          <w:tcPr>
            <w:tcW w:w="3430" w:type="dxa"/>
            <w:gridSpan w:val="2"/>
            <w:tcBorders>
              <w:bottom w:val="single" w:sz="4" w:space="0" w:color="auto"/>
            </w:tcBorders>
            <w:shd w:val="clear" w:color="auto" w:fill="C00000"/>
          </w:tcPr>
          <w:p w14:paraId="350C4EAA" w14:textId="2C98AA38" w:rsidR="00C144F6" w:rsidRPr="00C144F6" w:rsidRDefault="00C144F6" w:rsidP="00E2328E">
            <w:pPr>
              <w:jc w:val="center"/>
              <w:rPr>
                <w:b/>
                <w:bCs/>
                <w:color w:val="FFFFFF" w:themeColor="background1"/>
                <w:sz w:val="20"/>
                <w:szCs w:val="20"/>
              </w:rPr>
            </w:pPr>
            <w:r>
              <w:rPr>
                <w:b/>
                <w:bCs/>
                <w:color w:val="FFFFFF" w:themeColor="background1"/>
                <w:sz w:val="20"/>
                <w:szCs w:val="20"/>
              </w:rPr>
              <w:t>2025/26</w:t>
            </w:r>
          </w:p>
        </w:tc>
      </w:tr>
      <w:tr w:rsidR="00E2328E" w:rsidRPr="00581F1D" w14:paraId="130F681A" w14:textId="77777777" w:rsidTr="00C144F6">
        <w:trPr>
          <w:divId w:val="316686849"/>
          <w:trHeight w:val="1350"/>
        </w:trPr>
        <w:tc>
          <w:tcPr>
            <w:tcW w:w="1560" w:type="dxa"/>
            <w:tcBorders>
              <w:bottom w:val="single" w:sz="4" w:space="0" w:color="auto"/>
            </w:tcBorders>
            <w:shd w:val="clear" w:color="auto" w:fill="C00000"/>
            <w:hideMark/>
          </w:tcPr>
          <w:p w14:paraId="3454D4DA" w14:textId="6E6AA716" w:rsidR="00E2328E" w:rsidRPr="00C144F6" w:rsidRDefault="00E2328E" w:rsidP="00E2328E">
            <w:pPr>
              <w:jc w:val="center"/>
              <w:rPr>
                <w:b/>
                <w:bCs/>
                <w:color w:val="FFFFFF" w:themeColor="background1"/>
                <w:sz w:val="20"/>
                <w:szCs w:val="20"/>
              </w:rPr>
            </w:pPr>
            <w:r w:rsidRPr="00C144F6">
              <w:rPr>
                <w:b/>
                <w:bCs/>
                <w:color w:val="FFFFFF" w:themeColor="background1"/>
                <w:sz w:val="20"/>
                <w:szCs w:val="20"/>
              </w:rPr>
              <w:t xml:space="preserve">Surplus or Deficit on the Provision of Services </w:t>
            </w:r>
            <w:r w:rsidRPr="00C144F6">
              <w:rPr>
                <w:b/>
                <w:bCs/>
                <w:color w:val="FFFFFF" w:themeColor="background1"/>
                <w:sz w:val="20"/>
                <w:szCs w:val="20"/>
              </w:rPr>
              <w:br/>
              <w:t>£000</w:t>
            </w:r>
          </w:p>
        </w:tc>
        <w:tc>
          <w:tcPr>
            <w:tcW w:w="1864" w:type="dxa"/>
            <w:tcBorders>
              <w:bottom w:val="single" w:sz="4" w:space="0" w:color="auto"/>
            </w:tcBorders>
            <w:shd w:val="clear" w:color="auto" w:fill="C00000"/>
            <w:hideMark/>
          </w:tcPr>
          <w:p w14:paraId="35768224" w14:textId="77777777" w:rsidR="00E2328E" w:rsidRPr="00C144F6" w:rsidRDefault="00E2328E" w:rsidP="00E2328E">
            <w:pPr>
              <w:jc w:val="center"/>
              <w:rPr>
                <w:b/>
                <w:bCs/>
                <w:color w:val="FFFFFF" w:themeColor="background1"/>
                <w:sz w:val="20"/>
                <w:szCs w:val="20"/>
              </w:rPr>
            </w:pPr>
            <w:r w:rsidRPr="00C144F6">
              <w:rPr>
                <w:b/>
                <w:bCs/>
                <w:color w:val="FFFFFF" w:themeColor="background1"/>
                <w:sz w:val="20"/>
                <w:szCs w:val="20"/>
              </w:rPr>
              <w:t>Other Comprehensive Income and Expenditure</w:t>
            </w:r>
            <w:r w:rsidRPr="00C144F6">
              <w:rPr>
                <w:b/>
                <w:bCs/>
                <w:color w:val="FFFFFF" w:themeColor="background1"/>
                <w:sz w:val="20"/>
                <w:szCs w:val="20"/>
              </w:rPr>
              <w:br/>
              <w:t>£000</w:t>
            </w:r>
          </w:p>
        </w:tc>
        <w:tc>
          <w:tcPr>
            <w:tcW w:w="3516" w:type="dxa"/>
            <w:tcBorders>
              <w:top w:val="nil"/>
              <w:bottom w:val="single" w:sz="4" w:space="0" w:color="auto"/>
            </w:tcBorders>
            <w:shd w:val="clear" w:color="auto" w:fill="C00000"/>
            <w:noWrap/>
            <w:hideMark/>
          </w:tcPr>
          <w:p w14:paraId="1E6B7BD7" w14:textId="77777777" w:rsidR="00E2328E" w:rsidRPr="00C144F6" w:rsidRDefault="00E2328E" w:rsidP="00E2328E">
            <w:pPr>
              <w:jc w:val="center"/>
              <w:rPr>
                <w:b/>
                <w:bCs/>
                <w:color w:val="FFFFFF" w:themeColor="background1"/>
                <w:sz w:val="20"/>
                <w:szCs w:val="20"/>
              </w:rPr>
            </w:pPr>
          </w:p>
        </w:tc>
        <w:tc>
          <w:tcPr>
            <w:tcW w:w="1566" w:type="dxa"/>
            <w:tcBorders>
              <w:bottom w:val="single" w:sz="4" w:space="0" w:color="auto"/>
            </w:tcBorders>
            <w:shd w:val="clear" w:color="auto" w:fill="C00000"/>
            <w:hideMark/>
          </w:tcPr>
          <w:p w14:paraId="1C7ABC00" w14:textId="77777777" w:rsidR="00E2328E" w:rsidRPr="00C144F6" w:rsidRDefault="00E2328E" w:rsidP="00E2328E">
            <w:pPr>
              <w:jc w:val="center"/>
              <w:rPr>
                <w:b/>
                <w:bCs/>
                <w:color w:val="FFFFFF" w:themeColor="background1"/>
                <w:sz w:val="20"/>
                <w:szCs w:val="20"/>
              </w:rPr>
            </w:pPr>
            <w:r w:rsidRPr="00C144F6">
              <w:rPr>
                <w:b/>
                <w:bCs/>
                <w:color w:val="FFFFFF" w:themeColor="background1"/>
                <w:sz w:val="20"/>
                <w:szCs w:val="20"/>
              </w:rPr>
              <w:t>Surplus or Deficit on the Provision of Services</w:t>
            </w:r>
            <w:r w:rsidRPr="00C144F6">
              <w:rPr>
                <w:b/>
                <w:bCs/>
                <w:color w:val="FFFFFF" w:themeColor="background1"/>
                <w:sz w:val="20"/>
                <w:szCs w:val="20"/>
              </w:rPr>
              <w:br/>
              <w:t>£000</w:t>
            </w:r>
          </w:p>
        </w:tc>
        <w:tc>
          <w:tcPr>
            <w:tcW w:w="1864" w:type="dxa"/>
            <w:tcBorders>
              <w:bottom w:val="single" w:sz="4" w:space="0" w:color="auto"/>
            </w:tcBorders>
            <w:shd w:val="clear" w:color="auto" w:fill="C00000"/>
            <w:hideMark/>
          </w:tcPr>
          <w:p w14:paraId="2B8B1E1F" w14:textId="77777777" w:rsidR="00E2328E" w:rsidRPr="00C144F6" w:rsidRDefault="00E2328E" w:rsidP="00E2328E">
            <w:pPr>
              <w:jc w:val="center"/>
              <w:rPr>
                <w:b/>
                <w:bCs/>
                <w:color w:val="FFFFFF" w:themeColor="background1"/>
                <w:sz w:val="20"/>
                <w:szCs w:val="20"/>
              </w:rPr>
            </w:pPr>
            <w:r w:rsidRPr="00C144F6">
              <w:rPr>
                <w:b/>
                <w:bCs/>
                <w:color w:val="FFFFFF" w:themeColor="background1"/>
                <w:sz w:val="20"/>
                <w:szCs w:val="20"/>
              </w:rPr>
              <w:t>Other Comprehensive Income and Expenditure</w:t>
            </w:r>
            <w:r w:rsidRPr="00C144F6">
              <w:rPr>
                <w:b/>
                <w:bCs/>
                <w:color w:val="FFFFFF" w:themeColor="background1"/>
                <w:sz w:val="20"/>
                <w:szCs w:val="20"/>
              </w:rPr>
              <w:br/>
              <w:t>£000</w:t>
            </w:r>
          </w:p>
        </w:tc>
      </w:tr>
      <w:tr w:rsidR="000E2210" w:rsidRPr="00581F1D" w14:paraId="04390DF8" w14:textId="77777777" w:rsidTr="00CD3FCE">
        <w:trPr>
          <w:divId w:val="316686849"/>
          <w:trHeight w:val="255"/>
        </w:trPr>
        <w:tc>
          <w:tcPr>
            <w:tcW w:w="1560" w:type="dxa"/>
            <w:tcBorders>
              <w:top w:val="single" w:sz="4" w:space="0" w:color="auto"/>
              <w:left w:val="single" w:sz="4" w:space="0" w:color="auto"/>
              <w:bottom w:val="nil"/>
              <w:right w:val="single" w:sz="4" w:space="0" w:color="auto"/>
            </w:tcBorders>
            <w:noWrap/>
            <w:vAlign w:val="bottom"/>
            <w:hideMark/>
          </w:tcPr>
          <w:p w14:paraId="511962F2" w14:textId="7A15D9CB" w:rsidR="000E2210" w:rsidRPr="000E2210" w:rsidRDefault="000E2210" w:rsidP="000E2210">
            <w:pPr>
              <w:jc w:val="right"/>
              <w:rPr>
                <w:b/>
                <w:bCs/>
                <w:sz w:val="22"/>
                <w:szCs w:val="22"/>
                <w:highlight w:val="yellow"/>
              </w:rPr>
            </w:pPr>
            <w:r w:rsidRPr="000E2210">
              <w:rPr>
                <w:sz w:val="22"/>
                <w:szCs w:val="22"/>
              </w:rPr>
              <w:t> </w:t>
            </w:r>
          </w:p>
        </w:tc>
        <w:tc>
          <w:tcPr>
            <w:tcW w:w="1864" w:type="dxa"/>
            <w:tcBorders>
              <w:top w:val="single" w:sz="4" w:space="0" w:color="auto"/>
              <w:left w:val="single" w:sz="4" w:space="0" w:color="auto"/>
              <w:bottom w:val="nil"/>
              <w:right w:val="single" w:sz="4" w:space="0" w:color="auto"/>
            </w:tcBorders>
            <w:noWrap/>
            <w:vAlign w:val="bottom"/>
            <w:hideMark/>
          </w:tcPr>
          <w:p w14:paraId="55F5ABEA" w14:textId="77777777" w:rsidR="000E2210" w:rsidRPr="000E2210" w:rsidRDefault="000E2210" w:rsidP="000E2210">
            <w:pPr>
              <w:jc w:val="right"/>
              <w:rPr>
                <w:sz w:val="22"/>
                <w:szCs w:val="22"/>
                <w:highlight w:val="yellow"/>
              </w:rPr>
            </w:pPr>
          </w:p>
        </w:tc>
        <w:tc>
          <w:tcPr>
            <w:tcW w:w="3516" w:type="dxa"/>
            <w:tcBorders>
              <w:top w:val="single" w:sz="4" w:space="0" w:color="auto"/>
              <w:left w:val="single" w:sz="4" w:space="0" w:color="auto"/>
              <w:bottom w:val="nil"/>
              <w:right w:val="single" w:sz="4" w:space="0" w:color="auto"/>
            </w:tcBorders>
            <w:vAlign w:val="bottom"/>
            <w:hideMark/>
          </w:tcPr>
          <w:p w14:paraId="4CD10D38" w14:textId="4C66DC5B" w:rsidR="000E2210" w:rsidRPr="000E2210" w:rsidRDefault="000E2210" w:rsidP="000E2210">
            <w:pPr>
              <w:rPr>
                <w:b/>
                <w:bCs/>
                <w:sz w:val="22"/>
                <w:szCs w:val="22"/>
                <w:highlight w:val="yellow"/>
              </w:rPr>
            </w:pPr>
            <w:r w:rsidRPr="000E2210">
              <w:rPr>
                <w:b/>
                <w:bCs/>
                <w:sz w:val="22"/>
                <w:szCs w:val="22"/>
              </w:rPr>
              <w:t>Interest revenue:</w:t>
            </w:r>
          </w:p>
        </w:tc>
        <w:tc>
          <w:tcPr>
            <w:tcW w:w="1566" w:type="dxa"/>
            <w:tcBorders>
              <w:top w:val="single" w:sz="4" w:space="0" w:color="auto"/>
              <w:left w:val="single" w:sz="4" w:space="0" w:color="auto"/>
              <w:bottom w:val="nil"/>
              <w:right w:val="single" w:sz="4" w:space="0" w:color="auto"/>
            </w:tcBorders>
            <w:noWrap/>
            <w:vAlign w:val="bottom"/>
            <w:hideMark/>
          </w:tcPr>
          <w:p w14:paraId="0AF4F5B0" w14:textId="77777777" w:rsidR="000E2210" w:rsidRPr="000E2210" w:rsidRDefault="000E2210" w:rsidP="000E2210">
            <w:pPr>
              <w:jc w:val="right"/>
              <w:rPr>
                <w:b/>
                <w:bCs/>
                <w:sz w:val="22"/>
                <w:szCs w:val="22"/>
                <w:highlight w:val="yellow"/>
              </w:rPr>
            </w:pPr>
          </w:p>
        </w:tc>
        <w:tc>
          <w:tcPr>
            <w:tcW w:w="1864" w:type="dxa"/>
            <w:tcBorders>
              <w:top w:val="single" w:sz="4" w:space="0" w:color="auto"/>
              <w:left w:val="single" w:sz="4" w:space="0" w:color="auto"/>
              <w:bottom w:val="nil"/>
              <w:right w:val="single" w:sz="4" w:space="0" w:color="auto"/>
            </w:tcBorders>
            <w:noWrap/>
            <w:vAlign w:val="bottom"/>
            <w:hideMark/>
          </w:tcPr>
          <w:p w14:paraId="72821A54" w14:textId="212069E0" w:rsidR="000E2210" w:rsidRPr="000E2210" w:rsidRDefault="000E2210" w:rsidP="000E2210">
            <w:pPr>
              <w:jc w:val="right"/>
              <w:rPr>
                <w:sz w:val="22"/>
                <w:szCs w:val="22"/>
                <w:highlight w:val="yellow"/>
              </w:rPr>
            </w:pPr>
            <w:r w:rsidRPr="000E2210">
              <w:rPr>
                <w:sz w:val="22"/>
                <w:szCs w:val="22"/>
              </w:rPr>
              <w:t> </w:t>
            </w:r>
          </w:p>
        </w:tc>
      </w:tr>
      <w:tr w:rsidR="000E2210" w:rsidRPr="00581F1D" w14:paraId="0797A83C" w14:textId="77777777" w:rsidTr="00CD3FCE">
        <w:trPr>
          <w:divId w:val="316686849"/>
          <w:trHeight w:val="570"/>
        </w:trPr>
        <w:tc>
          <w:tcPr>
            <w:tcW w:w="1560" w:type="dxa"/>
            <w:tcBorders>
              <w:top w:val="nil"/>
              <w:left w:val="single" w:sz="4" w:space="0" w:color="auto"/>
              <w:bottom w:val="nil"/>
              <w:right w:val="single" w:sz="4" w:space="0" w:color="auto"/>
            </w:tcBorders>
            <w:noWrap/>
            <w:vAlign w:val="center"/>
            <w:hideMark/>
          </w:tcPr>
          <w:p w14:paraId="1BD9838A" w14:textId="20E6180A" w:rsidR="000E2210" w:rsidRPr="000E2210" w:rsidRDefault="000E2210" w:rsidP="000E2210">
            <w:pPr>
              <w:jc w:val="right"/>
              <w:rPr>
                <w:sz w:val="22"/>
                <w:szCs w:val="22"/>
                <w:highlight w:val="yellow"/>
              </w:rPr>
            </w:pPr>
            <w:r w:rsidRPr="000E2210">
              <w:rPr>
                <w:sz w:val="22"/>
                <w:szCs w:val="22"/>
              </w:rPr>
              <w:t>(695)</w:t>
            </w:r>
          </w:p>
        </w:tc>
        <w:tc>
          <w:tcPr>
            <w:tcW w:w="1864" w:type="dxa"/>
            <w:tcBorders>
              <w:top w:val="nil"/>
              <w:left w:val="single" w:sz="4" w:space="0" w:color="auto"/>
              <w:bottom w:val="nil"/>
              <w:right w:val="single" w:sz="4" w:space="0" w:color="auto"/>
            </w:tcBorders>
            <w:noWrap/>
            <w:vAlign w:val="center"/>
            <w:hideMark/>
          </w:tcPr>
          <w:p w14:paraId="02981190" w14:textId="2BEF2C03" w:rsidR="000E2210" w:rsidRPr="000E2210" w:rsidRDefault="000E2210" w:rsidP="000E2210">
            <w:pPr>
              <w:jc w:val="right"/>
              <w:rPr>
                <w:sz w:val="22"/>
                <w:szCs w:val="22"/>
                <w:highlight w:val="yellow"/>
              </w:rPr>
            </w:pPr>
            <w:r w:rsidRPr="000E2210">
              <w:rPr>
                <w:sz w:val="22"/>
                <w:szCs w:val="22"/>
              </w:rPr>
              <w:t>0</w:t>
            </w:r>
          </w:p>
        </w:tc>
        <w:tc>
          <w:tcPr>
            <w:tcW w:w="3516" w:type="dxa"/>
            <w:tcBorders>
              <w:top w:val="nil"/>
              <w:left w:val="single" w:sz="4" w:space="0" w:color="auto"/>
              <w:bottom w:val="nil"/>
              <w:right w:val="single" w:sz="4" w:space="0" w:color="auto"/>
            </w:tcBorders>
            <w:vAlign w:val="bottom"/>
            <w:hideMark/>
          </w:tcPr>
          <w:p w14:paraId="1EE67F48" w14:textId="4B5C891F" w:rsidR="000E2210" w:rsidRPr="000E2210" w:rsidRDefault="000E2210" w:rsidP="000E2210">
            <w:pPr>
              <w:rPr>
                <w:sz w:val="22"/>
                <w:szCs w:val="22"/>
                <w:highlight w:val="yellow"/>
              </w:rPr>
            </w:pPr>
            <w:r w:rsidRPr="000E2210">
              <w:rPr>
                <w:sz w:val="22"/>
                <w:szCs w:val="22"/>
              </w:rPr>
              <w:t>Financial assets measured at amortised cost</w:t>
            </w:r>
          </w:p>
        </w:tc>
        <w:tc>
          <w:tcPr>
            <w:tcW w:w="1566" w:type="dxa"/>
            <w:tcBorders>
              <w:top w:val="nil"/>
              <w:left w:val="single" w:sz="4" w:space="0" w:color="auto"/>
              <w:bottom w:val="nil"/>
              <w:right w:val="single" w:sz="4" w:space="0" w:color="auto"/>
            </w:tcBorders>
            <w:noWrap/>
            <w:vAlign w:val="center"/>
            <w:hideMark/>
          </w:tcPr>
          <w:p w14:paraId="0BADA8F4" w14:textId="3B68FE42" w:rsidR="000E2210" w:rsidRPr="000E2210" w:rsidRDefault="000E2210" w:rsidP="000E2210">
            <w:pPr>
              <w:jc w:val="right"/>
              <w:rPr>
                <w:sz w:val="22"/>
                <w:szCs w:val="22"/>
                <w:highlight w:val="yellow"/>
              </w:rPr>
            </w:pPr>
            <w:r w:rsidRPr="000E2210">
              <w:rPr>
                <w:sz w:val="22"/>
                <w:szCs w:val="22"/>
              </w:rPr>
              <w:t>(703)</w:t>
            </w:r>
          </w:p>
        </w:tc>
        <w:tc>
          <w:tcPr>
            <w:tcW w:w="1864" w:type="dxa"/>
            <w:tcBorders>
              <w:top w:val="nil"/>
              <w:left w:val="single" w:sz="4" w:space="0" w:color="auto"/>
              <w:bottom w:val="nil"/>
              <w:right w:val="single" w:sz="4" w:space="0" w:color="auto"/>
            </w:tcBorders>
            <w:noWrap/>
            <w:vAlign w:val="center"/>
            <w:hideMark/>
          </w:tcPr>
          <w:p w14:paraId="2037612C" w14:textId="7CCB8218" w:rsidR="000E2210" w:rsidRPr="000E2210" w:rsidRDefault="000E2210" w:rsidP="000E2210">
            <w:pPr>
              <w:jc w:val="right"/>
              <w:rPr>
                <w:sz w:val="22"/>
                <w:szCs w:val="22"/>
                <w:highlight w:val="yellow"/>
              </w:rPr>
            </w:pPr>
            <w:r w:rsidRPr="000E2210">
              <w:rPr>
                <w:sz w:val="22"/>
                <w:szCs w:val="22"/>
              </w:rPr>
              <w:t>0</w:t>
            </w:r>
          </w:p>
        </w:tc>
      </w:tr>
      <w:tr w:rsidR="000E2210" w:rsidRPr="00581F1D" w14:paraId="502B7D42" w14:textId="77777777" w:rsidTr="00CD3FCE">
        <w:trPr>
          <w:divId w:val="316686849"/>
          <w:trHeight w:val="540"/>
        </w:trPr>
        <w:tc>
          <w:tcPr>
            <w:tcW w:w="1560" w:type="dxa"/>
            <w:tcBorders>
              <w:top w:val="nil"/>
              <w:left w:val="single" w:sz="4" w:space="0" w:color="auto"/>
              <w:bottom w:val="single" w:sz="4" w:space="0" w:color="auto"/>
              <w:right w:val="single" w:sz="4" w:space="0" w:color="auto"/>
            </w:tcBorders>
            <w:noWrap/>
            <w:vAlign w:val="center"/>
            <w:hideMark/>
          </w:tcPr>
          <w:p w14:paraId="601DB1B4" w14:textId="20CC6B00" w:rsidR="000E2210" w:rsidRPr="000E2210" w:rsidRDefault="000E2210" w:rsidP="000E2210">
            <w:pPr>
              <w:jc w:val="right"/>
              <w:rPr>
                <w:sz w:val="22"/>
                <w:szCs w:val="22"/>
                <w:highlight w:val="yellow"/>
              </w:rPr>
            </w:pPr>
            <w:r w:rsidRPr="000E2210">
              <w:rPr>
                <w:sz w:val="22"/>
                <w:szCs w:val="22"/>
              </w:rPr>
              <w:t>0</w:t>
            </w:r>
          </w:p>
        </w:tc>
        <w:tc>
          <w:tcPr>
            <w:tcW w:w="1864" w:type="dxa"/>
            <w:tcBorders>
              <w:top w:val="nil"/>
              <w:left w:val="single" w:sz="4" w:space="0" w:color="auto"/>
              <w:bottom w:val="single" w:sz="4" w:space="0" w:color="auto"/>
              <w:right w:val="single" w:sz="4" w:space="0" w:color="auto"/>
            </w:tcBorders>
            <w:noWrap/>
            <w:vAlign w:val="center"/>
            <w:hideMark/>
          </w:tcPr>
          <w:p w14:paraId="6E373129" w14:textId="52993ACF" w:rsidR="000E2210" w:rsidRPr="000E2210" w:rsidRDefault="000E2210" w:rsidP="000E2210">
            <w:pPr>
              <w:jc w:val="right"/>
              <w:rPr>
                <w:sz w:val="22"/>
                <w:szCs w:val="22"/>
                <w:highlight w:val="yellow"/>
              </w:rPr>
            </w:pPr>
            <w:r w:rsidRPr="000E2210">
              <w:rPr>
                <w:sz w:val="22"/>
                <w:szCs w:val="22"/>
              </w:rPr>
              <w:t>0</w:t>
            </w:r>
          </w:p>
        </w:tc>
        <w:tc>
          <w:tcPr>
            <w:tcW w:w="3516" w:type="dxa"/>
            <w:tcBorders>
              <w:top w:val="nil"/>
              <w:left w:val="single" w:sz="4" w:space="0" w:color="auto"/>
              <w:bottom w:val="single" w:sz="4" w:space="0" w:color="auto"/>
              <w:right w:val="single" w:sz="4" w:space="0" w:color="auto"/>
            </w:tcBorders>
            <w:vAlign w:val="bottom"/>
            <w:hideMark/>
          </w:tcPr>
          <w:p w14:paraId="5665EBE0" w14:textId="3F4CA661" w:rsidR="000E2210" w:rsidRPr="000E2210" w:rsidRDefault="000E2210" w:rsidP="000E2210">
            <w:pPr>
              <w:rPr>
                <w:sz w:val="22"/>
                <w:szCs w:val="22"/>
                <w:highlight w:val="yellow"/>
              </w:rPr>
            </w:pPr>
            <w:r w:rsidRPr="000E2210">
              <w:rPr>
                <w:sz w:val="22"/>
                <w:szCs w:val="22"/>
              </w:rPr>
              <w:t>Financial assets measured at fair value through other comprehensive income</w:t>
            </w:r>
          </w:p>
        </w:tc>
        <w:tc>
          <w:tcPr>
            <w:tcW w:w="1566" w:type="dxa"/>
            <w:tcBorders>
              <w:top w:val="nil"/>
              <w:left w:val="single" w:sz="4" w:space="0" w:color="auto"/>
              <w:bottom w:val="single" w:sz="4" w:space="0" w:color="auto"/>
              <w:right w:val="single" w:sz="4" w:space="0" w:color="auto"/>
            </w:tcBorders>
            <w:noWrap/>
            <w:vAlign w:val="center"/>
            <w:hideMark/>
          </w:tcPr>
          <w:p w14:paraId="1F16E57E" w14:textId="291AB64F" w:rsidR="000E2210" w:rsidRPr="000E2210" w:rsidRDefault="000E2210" w:rsidP="000E2210">
            <w:pPr>
              <w:jc w:val="right"/>
              <w:rPr>
                <w:sz w:val="22"/>
                <w:szCs w:val="22"/>
                <w:highlight w:val="yellow"/>
              </w:rPr>
            </w:pPr>
            <w:r w:rsidRPr="000E2210">
              <w:rPr>
                <w:sz w:val="22"/>
                <w:szCs w:val="22"/>
              </w:rPr>
              <w:t>0</w:t>
            </w:r>
          </w:p>
        </w:tc>
        <w:tc>
          <w:tcPr>
            <w:tcW w:w="1864" w:type="dxa"/>
            <w:tcBorders>
              <w:top w:val="nil"/>
              <w:left w:val="single" w:sz="4" w:space="0" w:color="auto"/>
              <w:bottom w:val="single" w:sz="4" w:space="0" w:color="auto"/>
              <w:right w:val="single" w:sz="4" w:space="0" w:color="auto"/>
            </w:tcBorders>
            <w:noWrap/>
            <w:vAlign w:val="center"/>
            <w:hideMark/>
          </w:tcPr>
          <w:p w14:paraId="4C6EC294" w14:textId="6390ACD3" w:rsidR="000E2210" w:rsidRPr="000E2210" w:rsidRDefault="000E2210" w:rsidP="000E2210">
            <w:pPr>
              <w:jc w:val="right"/>
              <w:rPr>
                <w:sz w:val="22"/>
                <w:szCs w:val="22"/>
                <w:highlight w:val="yellow"/>
              </w:rPr>
            </w:pPr>
            <w:r w:rsidRPr="000E2210">
              <w:rPr>
                <w:sz w:val="22"/>
                <w:szCs w:val="22"/>
              </w:rPr>
              <w:t>0</w:t>
            </w:r>
          </w:p>
        </w:tc>
      </w:tr>
      <w:tr w:rsidR="000E2210" w:rsidRPr="002D480A" w14:paraId="5034176C" w14:textId="77777777" w:rsidTr="002D480A">
        <w:trPr>
          <w:divId w:val="316686849"/>
          <w:trHeight w:val="255"/>
        </w:trPr>
        <w:tc>
          <w:tcPr>
            <w:tcW w:w="156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F71307C" w14:textId="644B5BAA" w:rsidR="000E2210" w:rsidRPr="002D480A" w:rsidRDefault="000E2210" w:rsidP="000E2210">
            <w:pPr>
              <w:jc w:val="right"/>
              <w:rPr>
                <w:b/>
                <w:bCs/>
                <w:color w:val="FFFFFF" w:themeColor="background1"/>
                <w:sz w:val="22"/>
                <w:szCs w:val="22"/>
                <w:highlight w:val="yellow"/>
              </w:rPr>
            </w:pPr>
            <w:r w:rsidRPr="002D480A">
              <w:rPr>
                <w:b/>
                <w:bCs/>
                <w:color w:val="FFFFFF" w:themeColor="background1"/>
                <w:sz w:val="22"/>
                <w:szCs w:val="22"/>
              </w:rPr>
              <w:t>(695)</w:t>
            </w:r>
          </w:p>
        </w:tc>
        <w:tc>
          <w:tcPr>
            <w:tcW w:w="186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45DC0EB" w14:textId="731F46AF" w:rsidR="000E2210" w:rsidRPr="002D480A" w:rsidRDefault="000E2210" w:rsidP="000E2210">
            <w:pPr>
              <w:jc w:val="right"/>
              <w:rPr>
                <w:b/>
                <w:bCs/>
                <w:color w:val="FFFFFF" w:themeColor="background1"/>
                <w:sz w:val="22"/>
                <w:szCs w:val="22"/>
                <w:highlight w:val="yellow"/>
              </w:rPr>
            </w:pPr>
            <w:r w:rsidRPr="002D480A">
              <w:rPr>
                <w:b/>
                <w:bCs/>
                <w:color w:val="FFFFFF" w:themeColor="background1"/>
                <w:sz w:val="22"/>
                <w:szCs w:val="22"/>
              </w:rPr>
              <w:t>0</w:t>
            </w:r>
          </w:p>
        </w:tc>
        <w:tc>
          <w:tcPr>
            <w:tcW w:w="3516"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BBEAFDE" w14:textId="7F082FDE" w:rsidR="000E2210" w:rsidRPr="002D480A" w:rsidRDefault="000E2210" w:rsidP="000E2210">
            <w:pPr>
              <w:rPr>
                <w:b/>
                <w:bCs/>
                <w:color w:val="FFFFFF" w:themeColor="background1"/>
                <w:sz w:val="22"/>
                <w:szCs w:val="22"/>
                <w:highlight w:val="yellow"/>
              </w:rPr>
            </w:pPr>
            <w:r w:rsidRPr="002D480A">
              <w:rPr>
                <w:b/>
                <w:bCs/>
                <w:color w:val="FFFFFF" w:themeColor="background1"/>
                <w:sz w:val="22"/>
                <w:szCs w:val="22"/>
              </w:rPr>
              <w:t>Total interest revenue</w:t>
            </w:r>
          </w:p>
        </w:tc>
        <w:tc>
          <w:tcPr>
            <w:tcW w:w="1566"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D6DAFD7" w14:textId="30B5C938" w:rsidR="000E2210" w:rsidRPr="002D480A" w:rsidRDefault="000E2210" w:rsidP="000E2210">
            <w:pPr>
              <w:jc w:val="right"/>
              <w:rPr>
                <w:b/>
                <w:bCs/>
                <w:color w:val="FFFFFF" w:themeColor="background1"/>
                <w:sz w:val="22"/>
                <w:szCs w:val="22"/>
                <w:highlight w:val="yellow"/>
              </w:rPr>
            </w:pPr>
            <w:r w:rsidRPr="002D480A">
              <w:rPr>
                <w:b/>
                <w:bCs/>
                <w:color w:val="FFFFFF" w:themeColor="background1"/>
                <w:sz w:val="22"/>
                <w:szCs w:val="22"/>
              </w:rPr>
              <w:t>(703)</w:t>
            </w:r>
          </w:p>
        </w:tc>
        <w:tc>
          <w:tcPr>
            <w:tcW w:w="186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3FF9CEE" w14:textId="020E4B8C" w:rsidR="000E2210" w:rsidRPr="002D480A" w:rsidRDefault="000E2210" w:rsidP="000E2210">
            <w:pPr>
              <w:jc w:val="right"/>
              <w:rPr>
                <w:b/>
                <w:bCs/>
                <w:color w:val="FFFFFF" w:themeColor="background1"/>
                <w:sz w:val="22"/>
                <w:szCs w:val="22"/>
                <w:highlight w:val="yellow"/>
              </w:rPr>
            </w:pPr>
            <w:r w:rsidRPr="002D480A">
              <w:rPr>
                <w:b/>
                <w:bCs/>
                <w:color w:val="FFFFFF" w:themeColor="background1"/>
                <w:sz w:val="22"/>
                <w:szCs w:val="22"/>
              </w:rPr>
              <w:t>0</w:t>
            </w:r>
          </w:p>
        </w:tc>
      </w:tr>
      <w:tr w:rsidR="000E2210" w:rsidRPr="00812AC6" w14:paraId="4C2D8503" w14:textId="77777777" w:rsidTr="00812AC6">
        <w:trPr>
          <w:divId w:val="316686849"/>
          <w:trHeight w:val="255"/>
        </w:trPr>
        <w:tc>
          <w:tcPr>
            <w:tcW w:w="156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2EC7B9F" w14:textId="14579E37" w:rsidR="000E2210" w:rsidRPr="00812AC6" w:rsidRDefault="000E2210" w:rsidP="000E2210">
            <w:pPr>
              <w:jc w:val="right"/>
              <w:rPr>
                <w:b/>
                <w:bCs/>
                <w:color w:val="FFFFFF" w:themeColor="background1"/>
                <w:sz w:val="22"/>
                <w:szCs w:val="22"/>
                <w:highlight w:val="yellow"/>
              </w:rPr>
            </w:pPr>
            <w:r w:rsidRPr="00812AC6">
              <w:rPr>
                <w:b/>
                <w:bCs/>
                <w:color w:val="FFFFFF" w:themeColor="background1"/>
                <w:sz w:val="22"/>
                <w:szCs w:val="22"/>
              </w:rPr>
              <w:t>984</w:t>
            </w:r>
          </w:p>
        </w:tc>
        <w:tc>
          <w:tcPr>
            <w:tcW w:w="186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54F5AE1" w14:textId="18A8ECE7" w:rsidR="000E2210" w:rsidRPr="00812AC6" w:rsidRDefault="000E2210" w:rsidP="000E2210">
            <w:pPr>
              <w:jc w:val="right"/>
              <w:rPr>
                <w:b/>
                <w:bCs/>
                <w:color w:val="FFFFFF" w:themeColor="background1"/>
                <w:sz w:val="22"/>
                <w:szCs w:val="22"/>
                <w:highlight w:val="yellow"/>
              </w:rPr>
            </w:pPr>
            <w:r w:rsidRPr="00812AC6">
              <w:rPr>
                <w:b/>
                <w:bCs/>
                <w:color w:val="FFFFFF" w:themeColor="background1"/>
                <w:sz w:val="22"/>
                <w:szCs w:val="22"/>
              </w:rPr>
              <w:t>0</w:t>
            </w:r>
          </w:p>
        </w:tc>
        <w:tc>
          <w:tcPr>
            <w:tcW w:w="3516"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405E3498" w14:textId="28D6743B" w:rsidR="000E2210" w:rsidRPr="00812AC6" w:rsidRDefault="000E2210" w:rsidP="000E2210">
            <w:pPr>
              <w:rPr>
                <w:b/>
                <w:bCs/>
                <w:color w:val="FFFFFF" w:themeColor="background1"/>
                <w:sz w:val="22"/>
                <w:szCs w:val="22"/>
                <w:highlight w:val="yellow"/>
              </w:rPr>
            </w:pPr>
            <w:r w:rsidRPr="00812AC6">
              <w:rPr>
                <w:b/>
                <w:bCs/>
                <w:color w:val="FFFFFF" w:themeColor="background1"/>
                <w:sz w:val="22"/>
                <w:szCs w:val="22"/>
              </w:rPr>
              <w:t>Interest expense</w:t>
            </w:r>
          </w:p>
        </w:tc>
        <w:tc>
          <w:tcPr>
            <w:tcW w:w="1566"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7914704D" w14:textId="19551AD7" w:rsidR="000E2210" w:rsidRPr="00812AC6" w:rsidRDefault="000E2210" w:rsidP="000E2210">
            <w:pPr>
              <w:jc w:val="right"/>
              <w:rPr>
                <w:b/>
                <w:bCs/>
                <w:color w:val="FFFFFF" w:themeColor="background1"/>
                <w:sz w:val="22"/>
                <w:szCs w:val="22"/>
                <w:highlight w:val="yellow"/>
              </w:rPr>
            </w:pPr>
            <w:r w:rsidRPr="00812AC6">
              <w:rPr>
                <w:b/>
                <w:bCs/>
                <w:color w:val="FFFFFF" w:themeColor="background1"/>
                <w:sz w:val="22"/>
                <w:szCs w:val="22"/>
              </w:rPr>
              <w:t>830</w:t>
            </w:r>
          </w:p>
        </w:tc>
        <w:tc>
          <w:tcPr>
            <w:tcW w:w="186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02525F2" w14:textId="42CD1523" w:rsidR="000E2210" w:rsidRPr="00812AC6" w:rsidRDefault="000E2210" w:rsidP="000E2210">
            <w:pPr>
              <w:jc w:val="right"/>
              <w:rPr>
                <w:b/>
                <w:bCs/>
                <w:color w:val="FFFFFF" w:themeColor="background1"/>
                <w:sz w:val="22"/>
                <w:szCs w:val="22"/>
                <w:highlight w:val="yellow"/>
              </w:rPr>
            </w:pPr>
            <w:r w:rsidRPr="00812AC6">
              <w:rPr>
                <w:b/>
                <w:bCs/>
                <w:color w:val="FFFFFF" w:themeColor="background1"/>
                <w:sz w:val="22"/>
                <w:szCs w:val="22"/>
              </w:rPr>
              <w:t>0</w:t>
            </w:r>
          </w:p>
        </w:tc>
      </w:tr>
    </w:tbl>
    <w:p w14:paraId="6A52BAA6" w14:textId="2547B77A" w:rsidR="00FD0961" w:rsidRDefault="00FD0961" w:rsidP="00FD0961">
      <w:pPr>
        <w:rPr>
          <w:highlight w:val="yellow"/>
        </w:rPr>
      </w:pPr>
    </w:p>
    <w:p w14:paraId="2CCB6032" w14:textId="77777777" w:rsidR="00812AC6" w:rsidRDefault="00812AC6" w:rsidP="00FD0961">
      <w:pPr>
        <w:rPr>
          <w:highlight w:val="yellow"/>
        </w:rPr>
      </w:pPr>
    </w:p>
    <w:p w14:paraId="68A7A92E" w14:textId="77777777" w:rsidR="00812AC6" w:rsidRDefault="00812AC6" w:rsidP="00FD0961">
      <w:pPr>
        <w:rPr>
          <w:highlight w:val="yellow"/>
        </w:rPr>
      </w:pPr>
    </w:p>
    <w:p w14:paraId="4636A4D5" w14:textId="77777777" w:rsidR="000720EA" w:rsidRPr="00CC1435" w:rsidRDefault="000720EA" w:rsidP="00236395">
      <w:pPr>
        <w:jc w:val="both"/>
        <w:rPr>
          <w:color w:val="C00000"/>
        </w:rPr>
        <w:sectPr w:rsidR="000720EA" w:rsidRPr="00CC1435" w:rsidSect="003E01ED">
          <w:type w:val="continuous"/>
          <w:pgSz w:w="11906" w:h="16838"/>
          <w:pgMar w:top="1440" w:right="1077" w:bottom="1440" w:left="1077" w:header="709" w:footer="709" w:gutter="0"/>
          <w:cols w:space="286"/>
          <w:titlePg/>
          <w:docGrid w:linePitch="360"/>
        </w:sectPr>
      </w:pPr>
      <w:r w:rsidRPr="00CC1435">
        <w:rPr>
          <w:color w:val="C00000"/>
        </w:rPr>
        <w:lastRenderedPageBreak/>
        <w:t>Fair Value of Financial Assets and Financial Liabilities</w:t>
      </w:r>
    </w:p>
    <w:p w14:paraId="1BF54075" w14:textId="77777777" w:rsidR="000720EA" w:rsidRDefault="000720EA" w:rsidP="00236395">
      <w:pPr>
        <w:jc w:val="both"/>
      </w:pPr>
      <w:r w:rsidRPr="00CC1435">
        <w:t>The fair value of financial instruments has been determined by calculating the net present value (NPV) of future cashflows. The discount rates used in the NPV calculations are equivalent to the current rates in relation to the same or similar instruments of the same remaining duration from comparable lenders on the date of the valuation. A more detailed explanation of the rates used is given below. Short-term debtors and creditors are carried at cost as this is a fair approximation of their value.</w:t>
      </w:r>
    </w:p>
    <w:p w14:paraId="31006A04" w14:textId="77777777" w:rsidR="00812AC6" w:rsidRPr="00CC1435" w:rsidRDefault="00812AC6" w:rsidP="00236395">
      <w:pPr>
        <w:jc w:val="both"/>
      </w:pPr>
    </w:p>
    <w:p w14:paraId="2AB694EF" w14:textId="6DDA54CD" w:rsidR="000720EA" w:rsidRDefault="000720EA" w:rsidP="00236395">
      <w:pPr>
        <w:jc w:val="both"/>
      </w:pPr>
      <w:r w:rsidRPr="00CC1435">
        <w:t>The fair value of Public Works Loan Board (PWLB) loans of £</w:t>
      </w:r>
      <w:r w:rsidR="00CC1435" w:rsidRPr="00CC1435">
        <w:t>15.6</w:t>
      </w:r>
      <w:r w:rsidRPr="00CC1435">
        <w:t xml:space="preserve">m is based on new PWLB borrowing rates. This fair value measures the economic effect of the terms agreed with the PWLB compared with estimates of the terms that would be offered for new PWLB loans undertaken at the balance sheet date. </w:t>
      </w:r>
      <w:r w:rsidR="00062B3F">
        <w:t>The fair value of the liabilities is lower than the carrying amount because the Authority’s portfolio of loans includes a number of fixed rate loans where the interest rate payable is lower than the rates available for similar loans in the market at the balance sheet date. This shows a notional future gain arising from a commitment to pay interest to lenders below current market rates.</w:t>
      </w:r>
    </w:p>
    <w:p w14:paraId="4871B4A5" w14:textId="77777777" w:rsidR="00812AC6" w:rsidRPr="00CC1435" w:rsidRDefault="00812AC6" w:rsidP="00236395">
      <w:pPr>
        <w:jc w:val="both"/>
      </w:pPr>
    </w:p>
    <w:p w14:paraId="397C52CA" w14:textId="4610CDA3" w:rsidR="000720EA" w:rsidRDefault="000720EA" w:rsidP="00236395">
      <w:pPr>
        <w:jc w:val="both"/>
      </w:pPr>
      <w:r w:rsidRPr="00CC1435">
        <w:t>The Authority also has the ability to prematurely repay its PWLB loans, however the PWLB would raise a penalty charge for early redemption in addition to charging a premium for the additional interest that would not be paid. The fair value of PWLB loans calculated using premature repayment rates is £</w:t>
      </w:r>
      <w:r w:rsidR="00D10C57" w:rsidRPr="00CC1435">
        <w:t>1</w:t>
      </w:r>
      <w:r w:rsidR="00CC1435" w:rsidRPr="00CC1435">
        <w:t>7.5</w:t>
      </w:r>
      <w:r w:rsidRPr="00CC1435">
        <w:t>m. This fair value is £</w:t>
      </w:r>
      <w:r w:rsidR="00CC1435" w:rsidRPr="00CC1435">
        <w:t>1.9</w:t>
      </w:r>
      <w:r w:rsidRPr="00CC1435">
        <w:t xml:space="preserve">m higher than that calculated using the PWLB new loans rates because the </w:t>
      </w:r>
      <w:r w:rsidRPr="006E4DE8">
        <w:t>discount rate is lower and hence the premium payable would be higher.</w:t>
      </w:r>
    </w:p>
    <w:p w14:paraId="2DAD6439" w14:textId="77777777" w:rsidR="00812AC6" w:rsidRPr="006E4DE8" w:rsidRDefault="00812AC6" w:rsidP="00236395">
      <w:pPr>
        <w:jc w:val="both"/>
      </w:pPr>
    </w:p>
    <w:p w14:paraId="28791A23" w14:textId="50A09BC4" w:rsidR="00350035" w:rsidRDefault="000720EA" w:rsidP="00236395">
      <w:pPr>
        <w:jc w:val="both"/>
      </w:pPr>
      <w:r w:rsidRPr="006E4DE8">
        <w:t>There have been limited trades in the Lender Option Borrower Option (LOBO) market during the financial year ended 31 March 202</w:t>
      </w:r>
      <w:r w:rsidR="006E4DE8" w:rsidRPr="006E4DE8">
        <w:t>6</w:t>
      </w:r>
      <w:r w:rsidRPr="006E4DE8">
        <w:t xml:space="preserve">, so comparable market rates are not available. </w:t>
      </w:r>
      <w:r w:rsidR="006E4DE8" w:rsidRPr="006E4DE8">
        <w:t xml:space="preserve">Instead, the rate used for new borrowing is based on discussions with possible market participants for new lending. These rates provide a reasonable proxy for rates that market participants appear to have used for early redemption costs for market loans. The discount used in the desktop fair value calculation does not purport to represent an actual price for </w:t>
      </w:r>
      <w:r w:rsidR="00062B3F">
        <w:t>the</w:t>
      </w:r>
      <w:r w:rsidR="006E4DE8" w:rsidRPr="006E4DE8">
        <w:t xml:space="preserve"> existing loan. </w:t>
      </w:r>
      <w:r w:rsidRPr="006E4DE8">
        <w:t xml:space="preserve">This fair value </w:t>
      </w:r>
      <w:r w:rsidR="006E4DE8" w:rsidRPr="006E4DE8">
        <w:t>calculated using early redemption rates is</w:t>
      </w:r>
      <w:r w:rsidRPr="006E4DE8">
        <w:t xml:space="preserve"> £1.</w:t>
      </w:r>
      <w:r w:rsidR="006E4DE8" w:rsidRPr="006E4DE8">
        <w:t>9</w:t>
      </w:r>
      <w:r w:rsidRPr="006E4DE8">
        <w:t>m higher than that calculated using new loan rates (£</w:t>
      </w:r>
      <w:r w:rsidR="006E4DE8" w:rsidRPr="006E4DE8">
        <w:t>2.8</w:t>
      </w:r>
      <w:r w:rsidRPr="006E4DE8">
        <w:t>m) because the discount rate is lower and hence the premium payable would be higher.</w:t>
      </w:r>
    </w:p>
    <w:p w14:paraId="6B9CB65D" w14:textId="77777777" w:rsidR="00812AC6" w:rsidRDefault="00812AC6" w:rsidP="00236395">
      <w:pPr>
        <w:jc w:val="both"/>
      </w:pPr>
    </w:p>
    <w:p w14:paraId="6C887B0C" w14:textId="77777777" w:rsidR="00812AC6" w:rsidRPr="006E4DE8" w:rsidRDefault="00812AC6" w:rsidP="00236395">
      <w:pPr>
        <w:jc w:val="both"/>
      </w:pPr>
    </w:p>
    <w:tbl>
      <w:tblPr>
        <w:tblStyle w:val="TableGrid"/>
        <w:tblW w:w="10038" w:type="dxa"/>
        <w:tblLook w:val="04A0" w:firstRow="1" w:lastRow="0" w:firstColumn="1" w:lastColumn="0" w:noHBand="0" w:noVBand="1"/>
      </w:tblPr>
      <w:tblGrid>
        <w:gridCol w:w="1315"/>
        <w:gridCol w:w="1194"/>
        <w:gridCol w:w="5141"/>
        <w:gridCol w:w="1315"/>
        <w:gridCol w:w="1073"/>
      </w:tblGrid>
      <w:tr w:rsidR="00E2328E" w:rsidRPr="00581F1D" w14:paraId="0DBC8236" w14:textId="77777777" w:rsidTr="00812AC6">
        <w:trPr>
          <w:divId w:val="1577084750"/>
          <w:trHeight w:val="300"/>
        </w:trPr>
        <w:tc>
          <w:tcPr>
            <w:tcW w:w="2509" w:type="dxa"/>
            <w:gridSpan w:val="2"/>
            <w:shd w:val="clear" w:color="auto" w:fill="C00000"/>
            <w:noWrap/>
            <w:hideMark/>
          </w:tcPr>
          <w:p w14:paraId="45EE9DCB" w14:textId="05B07F0E"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lastRenderedPageBreak/>
              <w:t>31 March 202</w:t>
            </w:r>
            <w:r w:rsidR="000E2210">
              <w:rPr>
                <w:b/>
                <w:bCs/>
                <w:color w:val="FFFFFF" w:themeColor="background1"/>
                <w:sz w:val="22"/>
                <w:szCs w:val="22"/>
              </w:rPr>
              <w:t>5</w:t>
            </w:r>
          </w:p>
        </w:tc>
        <w:tc>
          <w:tcPr>
            <w:tcW w:w="5141" w:type="dxa"/>
            <w:vMerge w:val="restart"/>
            <w:tcBorders>
              <w:bottom w:val="nil"/>
            </w:tcBorders>
            <w:shd w:val="clear" w:color="auto" w:fill="C00000"/>
            <w:noWrap/>
            <w:hideMark/>
          </w:tcPr>
          <w:p w14:paraId="6E28504E" w14:textId="77777777" w:rsidR="00E2328E" w:rsidRPr="000E2210" w:rsidRDefault="00E2328E" w:rsidP="00E2328E">
            <w:pPr>
              <w:jc w:val="center"/>
              <w:rPr>
                <w:b/>
                <w:bCs/>
                <w:color w:val="FFFFFF" w:themeColor="background1"/>
                <w:sz w:val="22"/>
                <w:szCs w:val="22"/>
              </w:rPr>
            </w:pPr>
          </w:p>
        </w:tc>
        <w:tc>
          <w:tcPr>
            <w:tcW w:w="2388" w:type="dxa"/>
            <w:gridSpan w:val="2"/>
            <w:shd w:val="clear" w:color="auto" w:fill="C00000"/>
            <w:noWrap/>
            <w:hideMark/>
          </w:tcPr>
          <w:p w14:paraId="1B9DBF31" w14:textId="2594B658"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31 March 202</w:t>
            </w:r>
            <w:r w:rsidR="000E2210">
              <w:rPr>
                <w:b/>
                <w:bCs/>
                <w:color w:val="FFFFFF" w:themeColor="background1"/>
                <w:sz w:val="22"/>
                <w:szCs w:val="22"/>
              </w:rPr>
              <w:t>6</w:t>
            </w:r>
          </w:p>
        </w:tc>
      </w:tr>
      <w:tr w:rsidR="00E2328E" w:rsidRPr="00581F1D" w14:paraId="3BD5D9EB" w14:textId="77777777" w:rsidTr="00812AC6">
        <w:trPr>
          <w:divId w:val="1577084750"/>
          <w:trHeight w:val="900"/>
        </w:trPr>
        <w:tc>
          <w:tcPr>
            <w:tcW w:w="1315" w:type="dxa"/>
            <w:tcBorders>
              <w:bottom w:val="single" w:sz="4" w:space="0" w:color="000000" w:themeColor="text1"/>
            </w:tcBorders>
            <w:shd w:val="clear" w:color="auto" w:fill="C00000"/>
            <w:hideMark/>
          </w:tcPr>
          <w:p w14:paraId="13DC0911" w14:textId="77777777" w:rsidR="00E2328E" w:rsidRPr="000E2210" w:rsidRDefault="00E2328E" w:rsidP="00E2328E">
            <w:pPr>
              <w:jc w:val="center"/>
              <w:rPr>
                <w:b/>
                <w:bCs/>
              </w:rPr>
            </w:pPr>
            <w:r w:rsidRPr="000E2210">
              <w:rPr>
                <w:b/>
                <w:bCs/>
                <w:color w:val="FFFFFF" w:themeColor="background1"/>
              </w:rPr>
              <w:t>Carrying Amount</w:t>
            </w:r>
            <w:r w:rsidRPr="000E2210">
              <w:rPr>
                <w:b/>
                <w:bCs/>
                <w:color w:val="FFFFFF" w:themeColor="background1"/>
              </w:rPr>
              <w:br/>
              <w:t>£000</w:t>
            </w:r>
          </w:p>
        </w:tc>
        <w:tc>
          <w:tcPr>
            <w:tcW w:w="1194" w:type="dxa"/>
            <w:tcBorders>
              <w:bottom w:val="single" w:sz="4" w:space="0" w:color="000000" w:themeColor="text1"/>
            </w:tcBorders>
            <w:shd w:val="clear" w:color="auto" w:fill="C00000"/>
            <w:hideMark/>
          </w:tcPr>
          <w:p w14:paraId="7B549488"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Fair Value</w:t>
            </w:r>
            <w:r w:rsidRPr="000E2210">
              <w:rPr>
                <w:b/>
                <w:bCs/>
                <w:color w:val="FFFFFF" w:themeColor="background1"/>
                <w:sz w:val="22"/>
                <w:szCs w:val="22"/>
              </w:rPr>
              <w:br/>
              <w:t>£000</w:t>
            </w:r>
          </w:p>
        </w:tc>
        <w:tc>
          <w:tcPr>
            <w:tcW w:w="5141" w:type="dxa"/>
            <w:vMerge/>
            <w:tcBorders>
              <w:top w:val="nil"/>
              <w:bottom w:val="single" w:sz="4" w:space="0" w:color="000000" w:themeColor="text1"/>
            </w:tcBorders>
            <w:shd w:val="clear" w:color="auto" w:fill="C00000"/>
            <w:hideMark/>
          </w:tcPr>
          <w:p w14:paraId="76D330EB" w14:textId="77777777" w:rsidR="00E2328E" w:rsidRPr="000E2210" w:rsidRDefault="00E2328E" w:rsidP="00E2328E">
            <w:pPr>
              <w:jc w:val="center"/>
              <w:rPr>
                <w:b/>
                <w:bCs/>
                <w:color w:val="FFFFFF" w:themeColor="background1"/>
                <w:sz w:val="22"/>
                <w:szCs w:val="22"/>
              </w:rPr>
            </w:pPr>
          </w:p>
        </w:tc>
        <w:tc>
          <w:tcPr>
            <w:tcW w:w="1315" w:type="dxa"/>
            <w:tcBorders>
              <w:bottom w:val="single" w:sz="4" w:space="0" w:color="000000" w:themeColor="text1"/>
            </w:tcBorders>
            <w:shd w:val="clear" w:color="auto" w:fill="C00000"/>
            <w:hideMark/>
          </w:tcPr>
          <w:p w14:paraId="1F08AFF8"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Carrying Amount</w:t>
            </w:r>
            <w:r w:rsidRPr="000E2210">
              <w:rPr>
                <w:b/>
                <w:bCs/>
                <w:color w:val="FFFFFF" w:themeColor="background1"/>
                <w:sz w:val="22"/>
                <w:szCs w:val="22"/>
              </w:rPr>
              <w:br/>
              <w:t>£000</w:t>
            </w:r>
          </w:p>
        </w:tc>
        <w:tc>
          <w:tcPr>
            <w:tcW w:w="1073" w:type="dxa"/>
            <w:tcBorders>
              <w:bottom w:val="single" w:sz="4" w:space="0" w:color="000000" w:themeColor="text1"/>
            </w:tcBorders>
            <w:shd w:val="clear" w:color="auto" w:fill="C00000"/>
            <w:hideMark/>
          </w:tcPr>
          <w:p w14:paraId="2B5375AB"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Fair Value</w:t>
            </w:r>
            <w:r w:rsidRPr="000E2210">
              <w:rPr>
                <w:b/>
                <w:bCs/>
                <w:color w:val="FFFFFF" w:themeColor="background1"/>
                <w:sz w:val="22"/>
                <w:szCs w:val="22"/>
              </w:rPr>
              <w:br/>
              <w:t>£000</w:t>
            </w:r>
          </w:p>
        </w:tc>
      </w:tr>
      <w:tr w:rsidR="000E2210" w:rsidRPr="00581F1D" w14:paraId="42AF6627" w14:textId="77777777" w:rsidTr="00812AC6">
        <w:trPr>
          <w:divId w:val="1577084750"/>
          <w:trHeight w:val="285"/>
        </w:trPr>
        <w:tc>
          <w:tcPr>
            <w:tcW w:w="1315" w:type="dxa"/>
            <w:tcBorders>
              <w:bottom w:val="nil"/>
            </w:tcBorders>
            <w:noWrap/>
            <w:vAlign w:val="bottom"/>
            <w:hideMark/>
          </w:tcPr>
          <w:p w14:paraId="1615DA13" w14:textId="34642B8A" w:rsidR="000E2210" w:rsidRPr="000E2210" w:rsidRDefault="000E2210" w:rsidP="000E2210">
            <w:pPr>
              <w:jc w:val="right"/>
              <w:rPr>
                <w:b/>
                <w:bCs/>
                <w:highlight w:val="yellow"/>
              </w:rPr>
            </w:pPr>
            <w:r w:rsidRPr="000E2210">
              <w:rPr>
                <w:sz w:val="22"/>
                <w:szCs w:val="22"/>
              </w:rPr>
              <w:t> </w:t>
            </w:r>
          </w:p>
        </w:tc>
        <w:tc>
          <w:tcPr>
            <w:tcW w:w="1194" w:type="dxa"/>
            <w:tcBorders>
              <w:bottom w:val="nil"/>
            </w:tcBorders>
            <w:noWrap/>
            <w:vAlign w:val="bottom"/>
            <w:hideMark/>
          </w:tcPr>
          <w:p w14:paraId="5F5BCC3D" w14:textId="01E72314" w:rsidR="000E2210" w:rsidRPr="000E2210" w:rsidRDefault="000E2210" w:rsidP="000E2210">
            <w:pPr>
              <w:jc w:val="right"/>
              <w:rPr>
                <w:sz w:val="22"/>
                <w:szCs w:val="22"/>
                <w:highlight w:val="yellow"/>
              </w:rPr>
            </w:pPr>
            <w:r w:rsidRPr="000E2210">
              <w:rPr>
                <w:sz w:val="22"/>
                <w:szCs w:val="22"/>
              </w:rPr>
              <w:t> </w:t>
            </w:r>
          </w:p>
        </w:tc>
        <w:tc>
          <w:tcPr>
            <w:tcW w:w="5141" w:type="dxa"/>
            <w:tcBorders>
              <w:bottom w:val="nil"/>
            </w:tcBorders>
            <w:vAlign w:val="bottom"/>
            <w:hideMark/>
          </w:tcPr>
          <w:p w14:paraId="5FB728FC" w14:textId="06917912" w:rsidR="000E2210" w:rsidRPr="000E2210" w:rsidRDefault="000E2210" w:rsidP="000E2210">
            <w:pPr>
              <w:rPr>
                <w:b/>
                <w:bCs/>
                <w:sz w:val="22"/>
                <w:szCs w:val="22"/>
                <w:highlight w:val="yellow"/>
              </w:rPr>
            </w:pPr>
            <w:r w:rsidRPr="000E2210">
              <w:rPr>
                <w:b/>
                <w:bCs/>
                <w:sz w:val="22"/>
                <w:szCs w:val="22"/>
              </w:rPr>
              <w:t>Financial Liabilities at amortised cost</w:t>
            </w:r>
          </w:p>
        </w:tc>
        <w:tc>
          <w:tcPr>
            <w:tcW w:w="1315" w:type="dxa"/>
            <w:tcBorders>
              <w:bottom w:val="nil"/>
            </w:tcBorders>
            <w:noWrap/>
            <w:vAlign w:val="bottom"/>
            <w:hideMark/>
          </w:tcPr>
          <w:p w14:paraId="10AC29CF" w14:textId="15DE52ED" w:rsidR="000E2210" w:rsidRPr="000E2210" w:rsidRDefault="000E2210" w:rsidP="000E2210">
            <w:pPr>
              <w:jc w:val="right"/>
              <w:rPr>
                <w:b/>
                <w:bCs/>
                <w:sz w:val="22"/>
                <w:szCs w:val="22"/>
                <w:highlight w:val="yellow"/>
              </w:rPr>
            </w:pPr>
            <w:r w:rsidRPr="000E2210">
              <w:rPr>
                <w:sz w:val="22"/>
                <w:szCs w:val="22"/>
              </w:rPr>
              <w:t> </w:t>
            </w:r>
          </w:p>
        </w:tc>
        <w:tc>
          <w:tcPr>
            <w:tcW w:w="1073" w:type="dxa"/>
            <w:tcBorders>
              <w:bottom w:val="nil"/>
            </w:tcBorders>
            <w:noWrap/>
            <w:vAlign w:val="bottom"/>
            <w:hideMark/>
          </w:tcPr>
          <w:p w14:paraId="37CCB102" w14:textId="0D200818" w:rsidR="000E2210" w:rsidRPr="000E2210" w:rsidRDefault="000E2210" w:rsidP="000E2210">
            <w:pPr>
              <w:jc w:val="right"/>
              <w:rPr>
                <w:sz w:val="22"/>
                <w:szCs w:val="22"/>
                <w:highlight w:val="yellow"/>
              </w:rPr>
            </w:pPr>
            <w:r w:rsidRPr="000E2210">
              <w:rPr>
                <w:sz w:val="22"/>
                <w:szCs w:val="22"/>
              </w:rPr>
              <w:t> </w:t>
            </w:r>
          </w:p>
        </w:tc>
      </w:tr>
      <w:tr w:rsidR="000E2210" w:rsidRPr="00581F1D" w14:paraId="43ADC5C2" w14:textId="77777777" w:rsidTr="00812AC6">
        <w:trPr>
          <w:divId w:val="1577084750"/>
          <w:trHeight w:val="103"/>
        </w:trPr>
        <w:tc>
          <w:tcPr>
            <w:tcW w:w="1315" w:type="dxa"/>
            <w:tcBorders>
              <w:top w:val="nil"/>
              <w:bottom w:val="nil"/>
            </w:tcBorders>
            <w:noWrap/>
            <w:vAlign w:val="bottom"/>
            <w:hideMark/>
          </w:tcPr>
          <w:p w14:paraId="5DEECA7F" w14:textId="4ABA4CC7" w:rsidR="000E2210" w:rsidRPr="000E2210" w:rsidRDefault="000E2210" w:rsidP="000E2210">
            <w:pPr>
              <w:jc w:val="right"/>
              <w:rPr>
                <w:highlight w:val="yellow"/>
              </w:rPr>
            </w:pPr>
            <w:r w:rsidRPr="000E2210">
              <w:rPr>
                <w:sz w:val="22"/>
                <w:szCs w:val="22"/>
              </w:rPr>
              <w:t>(25,936)</w:t>
            </w:r>
          </w:p>
        </w:tc>
        <w:tc>
          <w:tcPr>
            <w:tcW w:w="1194" w:type="dxa"/>
            <w:tcBorders>
              <w:top w:val="nil"/>
              <w:bottom w:val="nil"/>
            </w:tcBorders>
            <w:noWrap/>
            <w:vAlign w:val="bottom"/>
            <w:hideMark/>
          </w:tcPr>
          <w:p w14:paraId="2CDB4C4B" w14:textId="3CA0EDD0" w:rsidR="000E2210" w:rsidRPr="000E2210" w:rsidRDefault="000E2210" w:rsidP="000E2210">
            <w:pPr>
              <w:jc w:val="right"/>
              <w:rPr>
                <w:sz w:val="22"/>
                <w:szCs w:val="22"/>
                <w:highlight w:val="yellow"/>
              </w:rPr>
            </w:pPr>
            <w:r w:rsidRPr="000E2210">
              <w:rPr>
                <w:sz w:val="22"/>
                <w:szCs w:val="22"/>
              </w:rPr>
              <w:t>(16,004)</w:t>
            </w:r>
          </w:p>
        </w:tc>
        <w:tc>
          <w:tcPr>
            <w:tcW w:w="5141" w:type="dxa"/>
            <w:tcBorders>
              <w:top w:val="nil"/>
              <w:bottom w:val="nil"/>
            </w:tcBorders>
            <w:noWrap/>
            <w:vAlign w:val="bottom"/>
            <w:hideMark/>
          </w:tcPr>
          <w:p w14:paraId="740AB122" w14:textId="3EA6ED0A" w:rsidR="000E2210" w:rsidRPr="000E2210" w:rsidRDefault="000E2210" w:rsidP="000E2210">
            <w:pPr>
              <w:rPr>
                <w:sz w:val="22"/>
                <w:szCs w:val="22"/>
                <w:highlight w:val="yellow"/>
              </w:rPr>
            </w:pPr>
            <w:r w:rsidRPr="000E2210">
              <w:rPr>
                <w:sz w:val="22"/>
                <w:szCs w:val="22"/>
              </w:rPr>
              <w:t xml:space="preserve"> - PWLB Loans</w:t>
            </w:r>
          </w:p>
        </w:tc>
        <w:tc>
          <w:tcPr>
            <w:tcW w:w="1315" w:type="dxa"/>
            <w:tcBorders>
              <w:top w:val="nil"/>
              <w:bottom w:val="nil"/>
            </w:tcBorders>
            <w:noWrap/>
            <w:vAlign w:val="bottom"/>
            <w:hideMark/>
          </w:tcPr>
          <w:p w14:paraId="593A6806" w14:textId="512CE249" w:rsidR="000E2210" w:rsidRPr="000E2210" w:rsidRDefault="000E2210" w:rsidP="000E2210">
            <w:pPr>
              <w:jc w:val="right"/>
              <w:rPr>
                <w:sz w:val="22"/>
                <w:szCs w:val="22"/>
                <w:highlight w:val="yellow"/>
              </w:rPr>
            </w:pPr>
            <w:r w:rsidRPr="000E2210">
              <w:rPr>
                <w:sz w:val="22"/>
                <w:szCs w:val="22"/>
              </w:rPr>
              <w:t>(25,936)</w:t>
            </w:r>
          </w:p>
        </w:tc>
        <w:tc>
          <w:tcPr>
            <w:tcW w:w="1073" w:type="dxa"/>
            <w:tcBorders>
              <w:top w:val="nil"/>
              <w:bottom w:val="nil"/>
            </w:tcBorders>
            <w:noWrap/>
            <w:vAlign w:val="bottom"/>
            <w:hideMark/>
          </w:tcPr>
          <w:p w14:paraId="30B5A5FE" w14:textId="76FDB8A9" w:rsidR="000E2210" w:rsidRPr="000E2210" w:rsidRDefault="000E2210" w:rsidP="000E2210">
            <w:pPr>
              <w:jc w:val="right"/>
              <w:rPr>
                <w:sz w:val="22"/>
                <w:szCs w:val="22"/>
                <w:highlight w:val="yellow"/>
              </w:rPr>
            </w:pPr>
            <w:r w:rsidRPr="000E2210">
              <w:rPr>
                <w:sz w:val="22"/>
                <w:szCs w:val="22"/>
              </w:rPr>
              <w:t>(15,642)</w:t>
            </w:r>
          </w:p>
        </w:tc>
      </w:tr>
      <w:tr w:rsidR="000E2210" w:rsidRPr="00581F1D" w14:paraId="75CC120E" w14:textId="77777777" w:rsidTr="00812AC6">
        <w:trPr>
          <w:divId w:val="1577084750"/>
          <w:trHeight w:val="43"/>
        </w:trPr>
        <w:tc>
          <w:tcPr>
            <w:tcW w:w="1315" w:type="dxa"/>
            <w:tcBorders>
              <w:top w:val="nil"/>
            </w:tcBorders>
            <w:noWrap/>
            <w:vAlign w:val="bottom"/>
            <w:hideMark/>
          </w:tcPr>
          <w:p w14:paraId="7C887E10" w14:textId="2E136278" w:rsidR="000E2210" w:rsidRPr="000E2210" w:rsidRDefault="000E2210" w:rsidP="000E2210">
            <w:pPr>
              <w:jc w:val="right"/>
              <w:rPr>
                <w:highlight w:val="yellow"/>
              </w:rPr>
            </w:pPr>
            <w:r w:rsidRPr="000E2210">
              <w:rPr>
                <w:sz w:val="22"/>
                <w:szCs w:val="22"/>
              </w:rPr>
              <w:t>(4,010)</w:t>
            </w:r>
          </w:p>
        </w:tc>
        <w:tc>
          <w:tcPr>
            <w:tcW w:w="1194" w:type="dxa"/>
            <w:tcBorders>
              <w:top w:val="nil"/>
            </w:tcBorders>
            <w:noWrap/>
            <w:vAlign w:val="bottom"/>
            <w:hideMark/>
          </w:tcPr>
          <w:p w14:paraId="1B591CCF" w14:textId="2141E0DD" w:rsidR="000E2210" w:rsidRPr="000E2210" w:rsidRDefault="000E2210" w:rsidP="000E2210">
            <w:pPr>
              <w:jc w:val="right"/>
              <w:rPr>
                <w:sz w:val="22"/>
                <w:szCs w:val="22"/>
                <w:highlight w:val="yellow"/>
              </w:rPr>
            </w:pPr>
            <w:r w:rsidRPr="000E2210">
              <w:rPr>
                <w:sz w:val="22"/>
                <w:szCs w:val="22"/>
              </w:rPr>
              <w:t>(3,084)</w:t>
            </w:r>
          </w:p>
        </w:tc>
        <w:tc>
          <w:tcPr>
            <w:tcW w:w="5141" w:type="dxa"/>
            <w:tcBorders>
              <w:top w:val="nil"/>
            </w:tcBorders>
            <w:noWrap/>
            <w:vAlign w:val="bottom"/>
            <w:hideMark/>
          </w:tcPr>
          <w:p w14:paraId="44B2E161" w14:textId="29A57837" w:rsidR="000E2210" w:rsidRPr="000E2210" w:rsidRDefault="000E2210" w:rsidP="000E2210">
            <w:pPr>
              <w:rPr>
                <w:sz w:val="22"/>
                <w:szCs w:val="22"/>
                <w:highlight w:val="yellow"/>
              </w:rPr>
            </w:pPr>
            <w:r w:rsidRPr="000E2210">
              <w:rPr>
                <w:sz w:val="22"/>
                <w:szCs w:val="22"/>
              </w:rPr>
              <w:t xml:space="preserve"> - Other Loans</w:t>
            </w:r>
          </w:p>
        </w:tc>
        <w:tc>
          <w:tcPr>
            <w:tcW w:w="1315" w:type="dxa"/>
            <w:tcBorders>
              <w:top w:val="nil"/>
            </w:tcBorders>
            <w:noWrap/>
            <w:vAlign w:val="bottom"/>
            <w:hideMark/>
          </w:tcPr>
          <w:p w14:paraId="1D7D1836" w14:textId="77B75D7A" w:rsidR="000E2210" w:rsidRPr="000E2210" w:rsidRDefault="000E2210" w:rsidP="000E2210">
            <w:pPr>
              <w:jc w:val="right"/>
              <w:rPr>
                <w:sz w:val="22"/>
                <w:szCs w:val="22"/>
                <w:highlight w:val="yellow"/>
              </w:rPr>
            </w:pPr>
            <w:r w:rsidRPr="000E2210">
              <w:rPr>
                <w:sz w:val="22"/>
                <w:szCs w:val="22"/>
              </w:rPr>
              <w:t>(4,010)</w:t>
            </w:r>
          </w:p>
        </w:tc>
        <w:tc>
          <w:tcPr>
            <w:tcW w:w="1073" w:type="dxa"/>
            <w:tcBorders>
              <w:top w:val="nil"/>
            </w:tcBorders>
            <w:noWrap/>
            <w:vAlign w:val="bottom"/>
            <w:hideMark/>
          </w:tcPr>
          <w:p w14:paraId="63169E84" w14:textId="587679F7" w:rsidR="000E2210" w:rsidRPr="000E2210" w:rsidRDefault="000E2210" w:rsidP="000E2210">
            <w:pPr>
              <w:jc w:val="right"/>
              <w:rPr>
                <w:sz w:val="22"/>
                <w:szCs w:val="22"/>
                <w:highlight w:val="yellow"/>
              </w:rPr>
            </w:pPr>
            <w:r w:rsidRPr="000E2210">
              <w:rPr>
                <w:sz w:val="22"/>
                <w:szCs w:val="22"/>
              </w:rPr>
              <w:t>(2,810)</w:t>
            </w:r>
          </w:p>
        </w:tc>
      </w:tr>
    </w:tbl>
    <w:p w14:paraId="14487787" w14:textId="77777777" w:rsidR="000720EA" w:rsidRDefault="000720EA" w:rsidP="000720EA">
      <w:pPr>
        <w:rPr>
          <w:highlight w:val="yellow"/>
        </w:rPr>
      </w:pPr>
    </w:p>
    <w:p w14:paraId="370A808E" w14:textId="33BD90EC" w:rsidR="00062B3F" w:rsidRPr="00581F1D" w:rsidRDefault="00062B3F" w:rsidP="000720EA">
      <w:pPr>
        <w:rPr>
          <w:highlight w:val="yellow"/>
        </w:rPr>
        <w:sectPr w:rsidR="00062B3F" w:rsidRPr="00581F1D" w:rsidSect="003E01ED">
          <w:type w:val="continuous"/>
          <w:pgSz w:w="11906" w:h="16838"/>
          <w:pgMar w:top="1440" w:right="1077" w:bottom="1440" w:left="1077" w:header="709" w:footer="709" w:gutter="0"/>
          <w:cols w:space="286"/>
          <w:titlePg/>
          <w:docGrid w:linePitch="360"/>
        </w:sectPr>
      </w:pPr>
    </w:p>
    <w:p w14:paraId="16E229B7" w14:textId="77777777" w:rsidR="000E2210" w:rsidRPr="000E2210" w:rsidRDefault="000E2210" w:rsidP="000E2210">
      <w:pPr>
        <w:jc w:val="both"/>
      </w:pPr>
      <w:r w:rsidRPr="000E2210">
        <w:t>The fair value of borrowings is lower than the carrying amount because the Authority's portfolio of loans includes a number of fixed rate loans where the interest payable is lower than the prevailing rates at the Balance Sheet date. This shows a notional future gain (based on economic conditions at 31 March 2026) arising from a commitment to pay interest to lenders below current market rates.</w:t>
      </w:r>
    </w:p>
    <w:p w14:paraId="1F083227" w14:textId="77777777" w:rsidR="000E2210" w:rsidRDefault="000E2210" w:rsidP="00062B3F">
      <w:pPr>
        <w:jc w:val="both"/>
      </w:pPr>
    </w:p>
    <w:p w14:paraId="3B1E2D57" w14:textId="491111D4" w:rsidR="00062B3F" w:rsidRPr="00062B3F" w:rsidRDefault="00062B3F" w:rsidP="00062B3F">
      <w:pPr>
        <w:jc w:val="both"/>
        <w:rPr>
          <w:color w:val="auto"/>
        </w:rPr>
        <w:sectPr w:rsidR="00062B3F" w:rsidRPr="00062B3F" w:rsidSect="00062B3F">
          <w:type w:val="continuous"/>
          <w:pgSz w:w="11906" w:h="16838"/>
          <w:pgMar w:top="1440" w:right="1077" w:bottom="1440" w:left="1077" w:header="709" w:footer="709" w:gutter="0"/>
          <w:cols w:space="286"/>
          <w:titlePg/>
          <w:docGrid w:linePitch="360"/>
        </w:sectPr>
      </w:pPr>
      <w:r w:rsidRPr="00062B3F">
        <w:t xml:space="preserve">All of </w:t>
      </w:r>
      <w:r w:rsidRPr="00062B3F">
        <w:rPr>
          <w:color w:val="auto"/>
        </w:rPr>
        <w:t>the investments and cash equivalents held by the Authority have a maturity of less than 12 months. The carrying value is therefore taken to be a reasonable approximation of the fair valu</w:t>
      </w:r>
      <w:r w:rsidR="003A7ADE">
        <w:rPr>
          <w:color w:val="auto"/>
        </w:rPr>
        <w:t>e</w:t>
      </w:r>
    </w:p>
    <w:tbl>
      <w:tblPr>
        <w:tblStyle w:val="TableGrid"/>
        <w:tblW w:w="10677" w:type="dxa"/>
        <w:tblInd w:w="-431" w:type="dxa"/>
        <w:tblLook w:val="04A0" w:firstRow="1" w:lastRow="0" w:firstColumn="1" w:lastColumn="0" w:noHBand="0" w:noVBand="1"/>
      </w:tblPr>
      <w:tblGrid>
        <w:gridCol w:w="1315"/>
        <w:gridCol w:w="1232"/>
        <w:gridCol w:w="5817"/>
        <w:gridCol w:w="1315"/>
        <w:gridCol w:w="998"/>
      </w:tblGrid>
      <w:tr w:rsidR="00E2328E" w:rsidRPr="00581F1D" w14:paraId="4FAADE64" w14:textId="77777777" w:rsidTr="00310922">
        <w:trPr>
          <w:divId w:val="839543901"/>
          <w:trHeight w:val="300"/>
        </w:trPr>
        <w:tc>
          <w:tcPr>
            <w:tcW w:w="2547" w:type="dxa"/>
            <w:gridSpan w:val="2"/>
            <w:shd w:val="clear" w:color="auto" w:fill="C00000"/>
            <w:noWrap/>
            <w:hideMark/>
          </w:tcPr>
          <w:p w14:paraId="543F1961" w14:textId="0554A63E"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31 March 202</w:t>
            </w:r>
            <w:r w:rsidR="000E2210">
              <w:rPr>
                <w:b/>
                <w:bCs/>
                <w:color w:val="FFFFFF" w:themeColor="background1"/>
                <w:sz w:val="22"/>
                <w:szCs w:val="22"/>
              </w:rPr>
              <w:t>5</w:t>
            </w:r>
          </w:p>
        </w:tc>
        <w:tc>
          <w:tcPr>
            <w:tcW w:w="5817" w:type="dxa"/>
            <w:tcBorders>
              <w:bottom w:val="nil"/>
            </w:tcBorders>
            <w:shd w:val="clear" w:color="auto" w:fill="C00000"/>
            <w:noWrap/>
            <w:hideMark/>
          </w:tcPr>
          <w:p w14:paraId="13BD7994" w14:textId="77777777" w:rsidR="00E2328E" w:rsidRPr="000E2210" w:rsidRDefault="00E2328E" w:rsidP="00E2328E">
            <w:pPr>
              <w:jc w:val="center"/>
              <w:rPr>
                <w:b/>
                <w:bCs/>
                <w:color w:val="FFFFFF" w:themeColor="background1"/>
                <w:sz w:val="22"/>
                <w:szCs w:val="22"/>
              </w:rPr>
            </w:pPr>
          </w:p>
        </w:tc>
        <w:tc>
          <w:tcPr>
            <w:tcW w:w="2313" w:type="dxa"/>
            <w:gridSpan w:val="2"/>
            <w:shd w:val="clear" w:color="auto" w:fill="C00000"/>
            <w:noWrap/>
            <w:hideMark/>
          </w:tcPr>
          <w:p w14:paraId="66EDE659" w14:textId="3EFBBF93"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31 March 202</w:t>
            </w:r>
            <w:r w:rsidR="000E2210">
              <w:rPr>
                <w:b/>
                <w:bCs/>
                <w:color w:val="FFFFFF" w:themeColor="background1"/>
                <w:sz w:val="22"/>
                <w:szCs w:val="22"/>
              </w:rPr>
              <w:t>6</w:t>
            </w:r>
          </w:p>
        </w:tc>
      </w:tr>
      <w:tr w:rsidR="00E2328E" w:rsidRPr="00581F1D" w14:paraId="47BA1CF5" w14:textId="77777777" w:rsidTr="00310922">
        <w:trPr>
          <w:divId w:val="839543901"/>
          <w:trHeight w:val="900"/>
        </w:trPr>
        <w:tc>
          <w:tcPr>
            <w:tcW w:w="1315" w:type="dxa"/>
            <w:tcBorders>
              <w:bottom w:val="single" w:sz="4" w:space="0" w:color="000000" w:themeColor="text1"/>
            </w:tcBorders>
            <w:shd w:val="clear" w:color="auto" w:fill="C00000"/>
            <w:hideMark/>
          </w:tcPr>
          <w:p w14:paraId="6922780B"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Carrying Amount</w:t>
            </w:r>
            <w:r w:rsidRPr="000E2210">
              <w:rPr>
                <w:b/>
                <w:bCs/>
                <w:color w:val="FFFFFF" w:themeColor="background1"/>
                <w:sz w:val="22"/>
                <w:szCs w:val="22"/>
              </w:rPr>
              <w:br/>
              <w:t>£000</w:t>
            </w:r>
          </w:p>
        </w:tc>
        <w:tc>
          <w:tcPr>
            <w:tcW w:w="1232" w:type="dxa"/>
            <w:tcBorders>
              <w:bottom w:val="single" w:sz="4" w:space="0" w:color="000000" w:themeColor="text1"/>
            </w:tcBorders>
            <w:shd w:val="clear" w:color="auto" w:fill="C00000"/>
            <w:hideMark/>
          </w:tcPr>
          <w:p w14:paraId="6A643667"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Fair Value</w:t>
            </w:r>
            <w:r w:rsidRPr="000E2210">
              <w:rPr>
                <w:b/>
                <w:bCs/>
                <w:color w:val="FFFFFF" w:themeColor="background1"/>
                <w:sz w:val="22"/>
                <w:szCs w:val="22"/>
              </w:rPr>
              <w:br/>
              <w:t>£000</w:t>
            </w:r>
          </w:p>
        </w:tc>
        <w:tc>
          <w:tcPr>
            <w:tcW w:w="5817" w:type="dxa"/>
            <w:tcBorders>
              <w:top w:val="nil"/>
              <w:bottom w:val="single" w:sz="4" w:space="0" w:color="000000" w:themeColor="text1"/>
            </w:tcBorders>
            <w:shd w:val="clear" w:color="auto" w:fill="C00000"/>
            <w:noWrap/>
            <w:hideMark/>
          </w:tcPr>
          <w:p w14:paraId="218809A7" w14:textId="77777777" w:rsidR="00E2328E" w:rsidRPr="000E2210" w:rsidRDefault="00E2328E" w:rsidP="00E2328E">
            <w:pPr>
              <w:jc w:val="center"/>
              <w:rPr>
                <w:b/>
                <w:bCs/>
                <w:color w:val="FFFFFF" w:themeColor="background1"/>
                <w:sz w:val="22"/>
                <w:szCs w:val="22"/>
              </w:rPr>
            </w:pPr>
          </w:p>
        </w:tc>
        <w:tc>
          <w:tcPr>
            <w:tcW w:w="1315" w:type="dxa"/>
            <w:tcBorders>
              <w:bottom w:val="single" w:sz="4" w:space="0" w:color="000000" w:themeColor="text1"/>
            </w:tcBorders>
            <w:shd w:val="clear" w:color="auto" w:fill="C00000"/>
            <w:hideMark/>
          </w:tcPr>
          <w:p w14:paraId="7AE70549"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Carrying Amount</w:t>
            </w:r>
            <w:r w:rsidRPr="000E2210">
              <w:rPr>
                <w:b/>
                <w:bCs/>
                <w:color w:val="FFFFFF" w:themeColor="background1"/>
                <w:sz w:val="22"/>
                <w:szCs w:val="22"/>
              </w:rPr>
              <w:br/>
              <w:t>£000</w:t>
            </w:r>
          </w:p>
        </w:tc>
        <w:tc>
          <w:tcPr>
            <w:tcW w:w="998" w:type="dxa"/>
            <w:tcBorders>
              <w:bottom w:val="single" w:sz="4" w:space="0" w:color="000000" w:themeColor="text1"/>
            </w:tcBorders>
            <w:shd w:val="clear" w:color="auto" w:fill="C00000"/>
            <w:hideMark/>
          </w:tcPr>
          <w:p w14:paraId="0BC2B583" w14:textId="77777777" w:rsidR="00E2328E" w:rsidRPr="000E2210" w:rsidRDefault="00E2328E" w:rsidP="00E2328E">
            <w:pPr>
              <w:jc w:val="center"/>
              <w:rPr>
                <w:b/>
                <w:bCs/>
                <w:color w:val="FFFFFF" w:themeColor="background1"/>
                <w:sz w:val="22"/>
                <w:szCs w:val="22"/>
              </w:rPr>
            </w:pPr>
            <w:r w:rsidRPr="000E2210">
              <w:rPr>
                <w:b/>
                <w:bCs/>
                <w:color w:val="FFFFFF" w:themeColor="background1"/>
                <w:sz w:val="22"/>
                <w:szCs w:val="22"/>
              </w:rPr>
              <w:t>Fair Value</w:t>
            </w:r>
            <w:r w:rsidRPr="000E2210">
              <w:rPr>
                <w:b/>
                <w:bCs/>
                <w:color w:val="FFFFFF" w:themeColor="background1"/>
                <w:sz w:val="22"/>
                <w:szCs w:val="22"/>
              </w:rPr>
              <w:br/>
              <w:t>£000</w:t>
            </w:r>
          </w:p>
        </w:tc>
      </w:tr>
      <w:tr w:rsidR="000E2210" w:rsidRPr="00581F1D" w14:paraId="1D370E1E" w14:textId="77777777" w:rsidTr="0019353C">
        <w:trPr>
          <w:divId w:val="839543901"/>
          <w:trHeight w:val="285"/>
        </w:trPr>
        <w:tc>
          <w:tcPr>
            <w:tcW w:w="1315" w:type="dxa"/>
            <w:tcBorders>
              <w:bottom w:val="nil"/>
            </w:tcBorders>
            <w:noWrap/>
            <w:vAlign w:val="center"/>
            <w:hideMark/>
          </w:tcPr>
          <w:p w14:paraId="49F5CFF3" w14:textId="66D99EEE" w:rsidR="000E2210" w:rsidRPr="000E2210" w:rsidRDefault="000E2210" w:rsidP="000E2210">
            <w:pPr>
              <w:jc w:val="right"/>
              <w:rPr>
                <w:sz w:val="22"/>
                <w:szCs w:val="22"/>
                <w:highlight w:val="yellow"/>
              </w:rPr>
            </w:pPr>
            <w:r w:rsidRPr="000E2210">
              <w:rPr>
                <w:sz w:val="22"/>
                <w:szCs w:val="22"/>
              </w:rPr>
              <w:t>1,805</w:t>
            </w:r>
          </w:p>
        </w:tc>
        <w:tc>
          <w:tcPr>
            <w:tcW w:w="1232" w:type="dxa"/>
            <w:tcBorders>
              <w:bottom w:val="nil"/>
            </w:tcBorders>
            <w:noWrap/>
            <w:vAlign w:val="center"/>
            <w:hideMark/>
          </w:tcPr>
          <w:p w14:paraId="76377B29" w14:textId="7DF58512" w:rsidR="000E2210" w:rsidRPr="000E2210" w:rsidRDefault="000E2210" w:rsidP="000E2210">
            <w:pPr>
              <w:jc w:val="right"/>
              <w:rPr>
                <w:sz w:val="22"/>
                <w:szCs w:val="22"/>
                <w:highlight w:val="yellow"/>
              </w:rPr>
            </w:pPr>
            <w:r w:rsidRPr="000E2210">
              <w:rPr>
                <w:sz w:val="22"/>
                <w:szCs w:val="22"/>
              </w:rPr>
              <w:t>1,805</w:t>
            </w:r>
          </w:p>
        </w:tc>
        <w:tc>
          <w:tcPr>
            <w:tcW w:w="5817" w:type="dxa"/>
            <w:tcBorders>
              <w:bottom w:val="nil"/>
            </w:tcBorders>
            <w:vAlign w:val="bottom"/>
            <w:hideMark/>
          </w:tcPr>
          <w:p w14:paraId="497CC496" w14:textId="25D27DB5" w:rsidR="000E2210" w:rsidRPr="000E2210" w:rsidRDefault="000E2210" w:rsidP="000E2210">
            <w:pPr>
              <w:rPr>
                <w:sz w:val="22"/>
                <w:szCs w:val="22"/>
                <w:highlight w:val="yellow"/>
              </w:rPr>
            </w:pPr>
            <w:r w:rsidRPr="000E2210">
              <w:rPr>
                <w:sz w:val="22"/>
                <w:szCs w:val="22"/>
              </w:rPr>
              <w:t>Investments held at amortised cost</w:t>
            </w:r>
          </w:p>
        </w:tc>
        <w:tc>
          <w:tcPr>
            <w:tcW w:w="1315" w:type="dxa"/>
            <w:tcBorders>
              <w:bottom w:val="nil"/>
            </w:tcBorders>
            <w:noWrap/>
            <w:vAlign w:val="center"/>
            <w:hideMark/>
          </w:tcPr>
          <w:p w14:paraId="528E8F86" w14:textId="3F917C68" w:rsidR="000E2210" w:rsidRPr="000E2210" w:rsidRDefault="000E2210" w:rsidP="000E2210">
            <w:pPr>
              <w:jc w:val="right"/>
              <w:rPr>
                <w:sz w:val="22"/>
                <w:szCs w:val="22"/>
                <w:highlight w:val="yellow"/>
              </w:rPr>
            </w:pPr>
            <w:r w:rsidRPr="000E2210">
              <w:rPr>
                <w:sz w:val="22"/>
                <w:szCs w:val="22"/>
              </w:rPr>
              <w:t>3,024</w:t>
            </w:r>
          </w:p>
        </w:tc>
        <w:tc>
          <w:tcPr>
            <w:tcW w:w="998" w:type="dxa"/>
            <w:tcBorders>
              <w:bottom w:val="nil"/>
            </w:tcBorders>
            <w:noWrap/>
            <w:vAlign w:val="center"/>
            <w:hideMark/>
          </w:tcPr>
          <w:p w14:paraId="4224EA23" w14:textId="7FAE577A" w:rsidR="000E2210" w:rsidRPr="000E2210" w:rsidRDefault="000E2210" w:rsidP="000E2210">
            <w:pPr>
              <w:jc w:val="right"/>
              <w:rPr>
                <w:sz w:val="22"/>
                <w:szCs w:val="22"/>
                <w:highlight w:val="yellow"/>
              </w:rPr>
            </w:pPr>
            <w:r w:rsidRPr="000E2210">
              <w:rPr>
                <w:sz w:val="22"/>
                <w:szCs w:val="22"/>
              </w:rPr>
              <w:t>3,024</w:t>
            </w:r>
          </w:p>
        </w:tc>
      </w:tr>
      <w:tr w:rsidR="000E2210" w:rsidRPr="00581F1D" w14:paraId="70196678" w14:textId="77777777" w:rsidTr="0019353C">
        <w:trPr>
          <w:divId w:val="839543901"/>
          <w:trHeight w:val="80"/>
        </w:trPr>
        <w:tc>
          <w:tcPr>
            <w:tcW w:w="1315" w:type="dxa"/>
            <w:tcBorders>
              <w:top w:val="nil"/>
            </w:tcBorders>
            <w:noWrap/>
            <w:vAlign w:val="center"/>
            <w:hideMark/>
          </w:tcPr>
          <w:p w14:paraId="642560B9" w14:textId="79DDF6E7" w:rsidR="000E2210" w:rsidRPr="000E2210" w:rsidRDefault="000E2210" w:rsidP="000E2210">
            <w:pPr>
              <w:jc w:val="right"/>
              <w:rPr>
                <w:sz w:val="22"/>
                <w:szCs w:val="22"/>
                <w:highlight w:val="yellow"/>
              </w:rPr>
            </w:pPr>
            <w:r w:rsidRPr="000E2210">
              <w:rPr>
                <w:sz w:val="22"/>
                <w:szCs w:val="22"/>
              </w:rPr>
              <w:t>11,634</w:t>
            </w:r>
          </w:p>
        </w:tc>
        <w:tc>
          <w:tcPr>
            <w:tcW w:w="1232" w:type="dxa"/>
            <w:tcBorders>
              <w:top w:val="nil"/>
            </w:tcBorders>
            <w:noWrap/>
            <w:vAlign w:val="center"/>
            <w:hideMark/>
          </w:tcPr>
          <w:p w14:paraId="08FC9285" w14:textId="23FB2B7E" w:rsidR="000E2210" w:rsidRPr="000E2210" w:rsidRDefault="000E2210" w:rsidP="000E2210">
            <w:pPr>
              <w:jc w:val="right"/>
              <w:rPr>
                <w:sz w:val="22"/>
                <w:szCs w:val="22"/>
                <w:highlight w:val="yellow"/>
              </w:rPr>
            </w:pPr>
            <w:r w:rsidRPr="000E2210">
              <w:rPr>
                <w:sz w:val="22"/>
                <w:szCs w:val="22"/>
              </w:rPr>
              <w:t>11,634</w:t>
            </w:r>
          </w:p>
        </w:tc>
        <w:tc>
          <w:tcPr>
            <w:tcW w:w="5817" w:type="dxa"/>
            <w:tcBorders>
              <w:top w:val="nil"/>
            </w:tcBorders>
            <w:vAlign w:val="bottom"/>
            <w:hideMark/>
          </w:tcPr>
          <w:p w14:paraId="5C8DAEB7" w14:textId="6B8CD6CE" w:rsidR="000E2210" w:rsidRPr="000E2210" w:rsidRDefault="000E2210" w:rsidP="000E2210">
            <w:pPr>
              <w:rPr>
                <w:sz w:val="22"/>
                <w:szCs w:val="22"/>
                <w:highlight w:val="yellow"/>
              </w:rPr>
            </w:pPr>
            <w:r w:rsidRPr="000E2210">
              <w:rPr>
                <w:sz w:val="22"/>
                <w:szCs w:val="22"/>
              </w:rPr>
              <w:t>Cash and cash equivalents held at amortised cost</w:t>
            </w:r>
          </w:p>
        </w:tc>
        <w:tc>
          <w:tcPr>
            <w:tcW w:w="1315" w:type="dxa"/>
            <w:tcBorders>
              <w:top w:val="nil"/>
            </w:tcBorders>
            <w:noWrap/>
            <w:vAlign w:val="center"/>
            <w:hideMark/>
          </w:tcPr>
          <w:p w14:paraId="42747760" w14:textId="107CB379" w:rsidR="000E2210" w:rsidRPr="000E2210" w:rsidRDefault="000E2210" w:rsidP="000E2210">
            <w:pPr>
              <w:jc w:val="right"/>
              <w:rPr>
                <w:sz w:val="22"/>
                <w:szCs w:val="22"/>
                <w:highlight w:val="yellow"/>
              </w:rPr>
            </w:pPr>
            <w:r w:rsidRPr="000E2210">
              <w:rPr>
                <w:sz w:val="22"/>
                <w:szCs w:val="22"/>
              </w:rPr>
              <w:t>10,666</w:t>
            </w:r>
          </w:p>
        </w:tc>
        <w:tc>
          <w:tcPr>
            <w:tcW w:w="998" w:type="dxa"/>
            <w:tcBorders>
              <w:top w:val="nil"/>
            </w:tcBorders>
            <w:noWrap/>
            <w:vAlign w:val="center"/>
            <w:hideMark/>
          </w:tcPr>
          <w:p w14:paraId="09147000" w14:textId="180CBF5A" w:rsidR="000E2210" w:rsidRPr="000E2210" w:rsidRDefault="000E2210" w:rsidP="000E2210">
            <w:pPr>
              <w:jc w:val="right"/>
              <w:rPr>
                <w:sz w:val="22"/>
                <w:szCs w:val="22"/>
                <w:highlight w:val="yellow"/>
              </w:rPr>
            </w:pPr>
            <w:r w:rsidRPr="000E2210">
              <w:rPr>
                <w:sz w:val="22"/>
                <w:szCs w:val="22"/>
              </w:rPr>
              <w:t>10,666</w:t>
            </w:r>
          </w:p>
        </w:tc>
      </w:tr>
    </w:tbl>
    <w:p w14:paraId="7E9A7375" w14:textId="77777777" w:rsidR="000720EA" w:rsidRPr="00581F1D" w:rsidRDefault="000720EA" w:rsidP="00236395">
      <w:pPr>
        <w:jc w:val="both"/>
        <w:rPr>
          <w:color w:val="auto"/>
          <w:highlight w:val="yellow"/>
        </w:rPr>
      </w:pPr>
    </w:p>
    <w:p w14:paraId="6212BE7C" w14:textId="73C9E0C1" w:rsidR="000720EA" w:rsidRPr="00062B3F" w:rsidRDefault="000720EA" w:rsidP="00236395">
      <w:pPr>
        <w:jc w:val="both"/>
        <w:rPr>
          <w:color w:val="auto"/>
        </w:rPr>
      </w:pPr>
      <w:r w:rsidRPr="00062B3F">
        <w:rPr>
          <w:color w:val="auto"/>
        </w:rPr>
        <w:t>The 202</w:t>
      </w:r>
      <w:r w:rsidR="00062B3F" w:rsidRPr="00062B3F">
        <w:rPr>
          <w:color w:val="auto"/>
        </w:rPr>
        <w:t>5/26</w:t>
      </w:r>
      <w:r w:rsidRPr="00062B3F">
        <w:rPr>
          <w:color w:val="auto"/>
        </w:rPr>
        <w:t xml:space="preserve"> CIPFA Accounting Code of Practice ("the Code") requires authorities to maximise the use of relevant observable inputs and minimise the use of unobservable inputs when measuring fair value. To achieve this objective, authorities are required to follow a fair value hierarchy, which categorises the inputs to valuation techniques used to measure fair value into three levels as follows:</w:t>
      </w:r>
    </w:p>
    <w:p w14:paraId="04227E42" w14:textId="77777777" w:rsidR="000720EA" w:rsidRPr="00062B3F" w:rsidRDefault="000720EA" w:rsidP="00236395">
      <w:pPr>
        <w:numPr>
          <w:ilvl w:val="0"/>
          <w:numId w:val="8"/>
        </w:numPr>
        <w:jc w:val="both"/>
        <w:rPr>
          <w:color w:val="auto"/>
        </w:rPr>
      </w:pPr>
      <w:r w:rsidRPr="00062B3F">
        <w:rPr>
          <w:b/>
          <w:bCs/>
          <w:color w:val="auto"/>
        </w:rPr>
        <w:t>Level 1 inputs</w:t>
      </w:r>
      <w:r w:rsidRPr="00062B3F">
        <w:rPr>
          <w:color w:val="auto"/>
        </w:rPr>
        <w:t xml:space="preserve"> - quoted prices (unadjusted) in active markets for identical assets or liabilities that an authority can access at the measurement date.</w:t>
      </w:r>
    </w:p>
    <w:p w14:paraId="3A5249F9" w14:textId="77777777" w:rsidR="000720EA" w:rsidRPr="00062B3F" w:rsidRDefault="000720EA" w:rsidP="00236395">
      <w:pPr>
        <w:numPr>
          <w:ilvl w:val="0"/>
          <w:numId w:val="8"/>
        </w:numPr>
        <w:jc w:val="both"/>
        <w:rPr>
          <w:color w:val="auto"/>
        </w:rPr>
      </w:pPr>
      <w:r w:rsidRPr="00062B3F">
        <w:rPr>
          <w:b/>
          <w:bCs/>
          <w:color w:val="auto"/>
        </w:rPr>
        <w:t>Level 2 inputs</w:t>
      </w:r>
      <w:r w:rsidRPr="00062B3F">
        <w:rPr>
          <w:color w:val="auto"/>
        </w:rPr>
        <w:t xml:space="preserve"> - inputs other than quoted prices included within level 1 that are </w:t>
      </w:r>
      <w:r w:rsidRPr="00062B3F">
        <w:rPr>
          <w:i/>
          <w:iCs/>
          <w:color w:val="auto"/>
        </w:rPr>
        <w:t>observable</w:t>
      </w:r>
      <w:r w:rsidRPr="00062B3F">
        <w:rPr>
          <w:color w:val="auto"/>
        </w:rPr>
        <w:t xml:space="preserve"> for the asset or liability, either directly or indirectly.</w:t>
      </w:r>
    </w:p>
    <w:p w14:paraId="140EDACC" w14:textId="6BA8733B" w:rsidR="00C71A0C" w:rsidRDefault="000720EA" w:rsidP="00236395">
      <w:pPr>
        <w:numPr>
          <w:ilvl w:val="0"/>
          <w:numId w:val="8"/>
        </w:numPr>
        <w:jc w:val="both"/>
        <w:rPr>
          <w:color w:val="auto"/>
        </w:rPr>
      </w:pPr>
      <w:r w:rsidRPr="00062B3F">
        <w:rPr>
          <w:b/>
          <w:bCs/>
          <w:color w:val="auto"/>
        </w:rPr>
        <w:t>Level 3 inputs</w:t>
      </w:r>
      <w:r w:rsidRPr="00062B3F">
        <w:rPr>
          <w:color w:val="auto"/>
        </w:rPr>
        <w:t xml:space="preserve"> - </w:t>
      </w:r>
      <w:r w:rsidRPr="00062B3F">
        <w:rPr>
          <w:i/>
          <w:iCs/>
          <w:color w:val="auto"/>
        </w:rPr>
        <w:t>unobservable</w:t>
      </w:r>
      <w:r w:rsidRPr="00062B3F">
        <w:rPr>
          <w:color w:val="auto"/>
        </w:rPr>
        <w:t xml:space="preserve"> inputs for the asset or liability.</w:t>
      </w:r>
      <w:r w:rsidR="003945F5" w:rsidRPr="00062B3F">
        <w:rPr>
          <w:color w:val="auto"/>
        </w:rPr>
        <w:t xml:space="preserve"> </w:t>
      </w:r>
    </w:p>
    <w:p w14:paraId="6CDFA9F4" w14:textId="77777777" w:rsidR="000E2210" w:rsidRDefault="000E2210" w:rsidP="000E2210">
      <w:pPr>
        <w:ind w:left="720"/>
        <w:jc w:val="both"/>
        <w:rPr>
          <w:color w:val="auto"/>
        </w:rPr>
      </w:pPr>
    </w:p>
    <w:p w14:paraId="43C14017" w14:textId="77777777" w:rsidR="003A7ADE" w:rsidRDefault="003A7ADE" w:rsidP="000E2210">
      <w:pPr>
        <w:ind w:left="720"/>
        <w:jc w:val="both"/>
        <w:rPr>
          <w:color w:val="auto"/>
        </w:rPr>
      </w:pPr>
    </w:p>
    <w:p w14:paraId="78210468" w14:textId="77777777" w:rsidR="003A7ADE" w:rsidRPr="00062B3F" w:rsidRDefault="003A7ADE" w:rsidP="000E2210">
      <w:pPr>
        <w:ind w:left="720"/>
        <w:jc w:val="both"/>
        <w:rPr>
          <w:color w:val="auto"/>
        </w:rPr>
      </w:pPr>
    </w:p>
    <w:p w14:paraId="5276366A" w14:textId="7ABE1A66" w:rsidR="00220D17" w:rsidRPr="00062B3F" w:rsidRDefault="00C71A0C" w:rsidP="00236395">
      <w:pPr>
        <w:jc w:val="both"/>
        <w:rPr>
          <w:rFonts w:asciiTheme="minorHAnsi" w:hAnsiTheme="minorHAnsi" w:cstheme="minorBidi"/>
          <w:color w:val="auto"/>
        </w:rPr>
      </w:pPr>
      <w:r w:rsidRPr="00062B3F">
        <w:rPr>
          <w:b/>
          <w:bCs/>
          <w:color w:val="auto"/>
        </w:rPr>
        <w:lastRenderedPageBreak/>
        <w:t>Fair value hierarchy for financial assets and financial liabilities that are not measured at fair value in the Balance Sheet</w:t>
      </w:r>
    </w:p>
    <w:tbl>
      <w:tblPr>
        <w:tblStyle w:val="TableGrid"/>
        <w:tblW w:w="10206" w:type="dxa"/>
        <w:tblInd w:w="-289" w:type="dxa"/>
        <w:tblLook w:val="04A0" w:firstRow="1" w:lastRow="0" w:firstColumn="1" w:lastColumn="0" w:noHBand="0" w:noVBand="1"/>
      </w:tblPr>
      <w:tblGrid>
        <w:gridCol w:w="3402"/>
        <w:gridCol w:w="1985"/>
        <w:gridCol w:w="1843"/>
        <w:gridCol w:w="1572"/>
        <w:gridCol w:w="1404"/>
      </w:tblGrid>
      <w:tr w:rsidR="00220D17" w:rsidRPr="00581F1D" w14:paraId="059425E8" w14:textId="77777777" w:rsidTr="00220D17">
        <w:trPr>
          <w:trHeight w:val="278"/>
        </w:trPr>
        <w:tc>
          <w:tcPr>
            <w:tcW w:w="3402" w:type="dxa"/>
            <w:tcBorders>
              <w:right w:val="nil"/>
            </w:tcBorders>
            <w:shd w:val="clear" w:color="auto" w:fill="C00000"/>
            <w:noWrap/>
            <w:hideMark/>
          </w:tcPr>
          <w:p w14:paraId="432AF3FE" w14:textId="4C0F7811" w:rsidR="00220D17" w:rsidRPr="000E2210" w:rsidRDefault="00220D17" w:rsidP="00220D17">
            <w:pPr>
              <w:ind w:left="34"/>
              <w:rPr>
                <w:b/>
                <w:bCs/>
                <w:color w:val="FFFFFF" w:themeColor="background1"/>
                <w:sz w:val="18"/>
                <w:szCs w:val="18"/>
              </w:rPr>
            </w:pPr>
            <w:r w:rsidRPr="000E2210">
              <w:rPr>
                <w:b/>
                <w:bCs/>
                <w:color w:val="FFFFFF" w:themeColor="background1"/>
                <w:sz w:val="18"/>
                <w:szCs w:val="18"/>
              </w:rPr>
              <w:t>31 March 202</w:t>
            </w:r>
            <w:r w:rsidR="000E2210">
              <w:rPr>
                <w:b/>
                <w:bCs/>
                <w:color w:val="FFFFFF" w:themeColor="background1"/>
                <w:sz w:val="18"/>
                <w:szCs w:val="18"/>
              </w:rPr>
              <w:t>6</w:t>
            </w:r>
          </w:p>
        </w:tc>
        <w:tc>
          <w:tcPr>
            <w:tcW w:w="1985" w:type="dxa"/>
            <w:tcBorders>
              <w:left w:val="nil"/>
              <w:right w:val="nil"/>
            </w:tcBorders>
            <w:shd w:val="clear" w:color="auto" w:fill="C00000"/>
            <w:noWrap/>
            <w:hideMark/>
          </w:tcPr>
          <w:p w14:paraId="61DF208D" w14:textId="77777777" w:rsidR="00220D17" w:rsidRPr="000E2210" w:rsidRDefault="00220D17" w:rsidP="00220D17">
            <w:pPr>
              <w:ind w:left="360"/>
              <w:rPr>
                <w:b/>
                <w:bCs/>
                <w:color w:val="FFFFFF" w:themeColor="background1"/>
                <w:sz w:val="18"/>
                <w:szCs w:val="18"/>
              </w:rPr>
            </w:pPr>
            <w:r w:rsidRPr="000E2210">
              <w:rPr>
                <w:b/>
                <w:bCs/>
                <w:color w:val="FFFFFF" w:themeColor="background1"/>
                <w:sz w:val="18"/>
                <w:szCs w:val="18"/>
              </w:rPr>
              <w:t> </w:t>
            </w:r>
          </w:p>
        </w:tc>
        <w:tc>
          <w:tcPr>
            <w:tcW w:w="1843" w:type="dxa"/>
            <w:tcBorders>
              <w:left w:val="nil"/>
              <w:right w:val="nil"/>
            </w:tcBorders>
            <w:shd w:val="clear" w:color="auto" w:fill="C00000"/>
            <w:noWrap/>
            <w:hideMark/>
          </w:tcPr>
          <w:p w14:paraId="47F0B3CA" w14:textId="77777777" w:rsidR="00220D17" w:rsidRPr="000E2210" w:rsidRDefault="00220D17" w:rsidP="00220D17">
            <w:pPr>
              <w:ind w:left="360"/>
              <w:rPr>
                <w:b/>
                <w:bCs/>
                <w:color w:val="FFFFFF" w:themeColor="background1"/>
                <w:sz w:val="18"/>
                <w:szCs w:val="18"/>
              </w:rPr>
            </w:pPr>
            <w:r w:rsidRPr="000E2210">
              <w:rPr>
                <w:b/>
                <w:bCs/>
                <w:color w:val="FFFFFF" w:themeColor="background1"/>
                <w:sz w:val="18"/>
                <w:szCs w:val="18"/>
              </w:rPr>
              <w:t> </w:t>
            </w:r>
          </w:p>
        </w:tc>
        <w:tc>
          <w:tcPr>
            <w:tcW w:w="1572" w:type="dxa"/>
            <w:tcBorders>
              <w:left w:val="nil"/>
              <w:right w:val="nil"/>
            </w:tcBorders>
            <w:shd w:val="clear" w:color="auto" w:fill="C00000"/>
            <w:noWrap/>
            <w:hideMark/>
          </w:tcPr>
          <w:p w14:paraId="782E1BCE" w14:textId="77777777" w:rsidR="00220D17" w:rsidRPr="000E2210" w:rsidRDefault="00220D17" w:rsidP="00220D17">
            <w:pPr>
              <w:ind w:left="360"/>
              <w:rPr>
                <w:b/>
                <w:bCs/>
                <w:color w:val="FFFFFF" w:themeColor="background1"/>
                <w:sz w:val="18"/>
                <w:szCs w:val="18"/>
              </w:rPr>
            </w:pPr>
            <w:r w:rsidRPr="000E2210">
              <w:rPr>
                <w:b/>
                <w:bCs/>
                <w:color w:val="FFFFFF" w:themeColor="background1"/>
                <w:sz w:val="18"/>
                <w:szCs w:val="18"/>
              </w:rPr>
              <w:t> </w:t>
            </w:r>
          </w:p>
        </w:tc>
        <w:tc>
          <w:tcPr>
            <w:tcW w:w="1404" w:type="dxa"/>
            <w:tcBorders>
              <w:left w:val="nil"/>
            </w:tcBorders>
            <w:shd w:val="clear" w:color="auto" w:fill="C00000"/>
            <w:noWrap/>
            <w:hideMark/>
          </w:tcPr>
          <w:p w14:paraId="1BED9C5C" w14:textId="77777777" w:rsidR="00220D17" w:rsidRPr="000E2210" w:rsidRDefault="00220D17" w:rsidP="00220D17">
            <w:pPr>
              <w:ind w:left="360"/>
              <w:rPr>
                <w:b/>
                <w:bCs/>
                <w:color w:val="FFFFFF" w:themeColor="background1"/>
                <w:sz w:val="18"/>
                <w:szCs w:val="18"/>
              </w:rPr>
            </w:pPr>
            <w:r w:rsidRPr="000E2210">
              <w:rPr>
                <w:b/>
                <w:bCs/>
                <w:color w:val="FFFFFF" w:themeColor="background1"/>
                <w:sz w:val="18"/>
                <w:szCs w:val="18"/>
              </w:rPr>
              <w:t> </w:t>
            </w:r>
          </w:p>
        </w:tc>
      </w:tr>
      <w:tr w:rsidR="00220D17" w:rsidRPr="00581F1D" w14:paraId="64C5E087" w14:textId="77777777" w:rsidTr="00220D17">
        <w:trPr>
          <w:trHeight w:val="1317"/>
        </w:trPr>
        <w:tc>
          <w:tcPr>
            <w:tcW w:w="3402" w:type="dxa"/>
            <w:tcBorders>
              <w:bottom w:val="single" w:sz="4" w:space="0" w:color="000000" w:themeColor="text1"/>
            </w:tcBorders>
            <w:shd w:val="clear" w:color="auto" w:fill="C00000"/>
            <w:hideMark/>
          </w:tcPr>
          <w:p w14:paraId="1F7ED667" w14:textId="77777777" w:rsidR="00220D17" w:rsidRPr="000E2210" w:rsidRDefault="00220D17" w:rsidP="00220D17">
            <w:pPr>
              <w:ind w:left="34"/>
              <w:rPr>
                <w:b/>
                <w:bCs/>
                <w:i/>
                <w:iCs/>
                <w:color w:val="FFFFFF" w:themeColor="background1"/>
                <w:sz w:val="18"/>
                <w:szCs w:val="18"/>
              </w:rPr>
            </w:pPr>
            <w:r w:rsidRPr="000E2210">
              <w:rPr>
                <w:b/>
                <w:bCs/>
                <w:i/>
                <w:iCs/>
                <w:color w:val="FFFFFF" w:themeColor="background1"/>
                <w:sz w:val="18"/>
                <w:szCs w:val="18"/>
              </w:rPr>
              <w:t>Recurring fair value measurements using:</w:t>
            </w:r>
          </w:p>
        </w:tc>
        <w:tc>
          <w:tcPr>
            <w:tcW w:w="1985" w:type="dxa"/>
            <w:tcBorders>
              <w:bottom w:val="single" w:sz="4" w:space="0" w:color="000000" w:themeColor="text1"/>
            </w:tcBorders>
            <w:shd w:val="clear" w:color="auto" w:fill="C00000"/>
            <w:hideMark/>
          </w:tcPr>
          <w:p w14:paraId="5FF3EBD5"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Quoted prices in active markets for identical assets</w:t>
            </w:r>
            <w:r w:rsidRPr="000E2210">
              <w:rPr>
                <w:b/>
                <w:bCs/>
                <w:color w:val="FFFFFF" w:themeColor="background1"/>
                <w:sz w:val="18"/>
                <w:szCs w:val="18"/>
              </w:rPr>
              <w:br/>
              <w:t>(Level 1)</w:t>
            </w:r>
            <w:r w:rsidRPr="000E2210">
              <w:rPr>
                <w:b/>
                <w:bCs/>
                <w:color w:val="FFFFFF" w:themeColor="background1"/>
                <w:sz w:val="18"/>
                <w:szCs w:val="18"/>
              </w:rPr>
              <w:br/>
              <w:t>£000</w:t>
            </w:r>
          </w:p>
        </w:tc>
        <w:tc>
          <w:tcPr>
            <w:tcW w:w="1843" w:type="dxa"/>
            <w:tcBorders>
              <w:bottom w:val="single" w:sz="4" w:space="0" w:color="000000" w:themeColor="text1"/>
            </w:tcBorders>
            <w:shd w:val="clear" w:color="auto" w:fill="C00000"/>
            <w:hideMark/>
          </w:tcPr>
          <w:p w14:paraId="2BAB2FFC"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Other significant observable inputs</w:t>
            </w:r>
            <w:r w:rsidRPr="000E2210">
              <w:rPr>
                <w:b/>
                <w:bCs/>
                <w:color w:val="FFFFFF" w:themeColor="background1"/>
                <w:sz w:val="18"/>
                <w:szCs w:val="18"/>
              </w:rPr>
              <w:br/>
              <w:t>(Level 2)</w:t>
            </w:r>
            <w:r w:rsidRPr="000E2210">
              <w:rPr>
                <w:b/>
                <w:bCs/>
                <w:color w:val="FFFFFF" w:themeColor="background1"/>
                <w:sz w:val="18"/>
                <w:szCs w:val="18"/>
              </w:rPr>
              <w:br/>
              <w:t>£000</w:t>
            </w:r>
          </w:p>
        </w:tc>
        <w:tc>
          <w:tcPr>
            <w:tcW w:w="1572" w:type="dxa"/>
            <w:tcBorders>
              <w:bottom w:val="single" w:sz="4" w:space="0" w:color="000000" w:themeColor="text1"/>
            </w:tcBorders>
            <w:shd w:val="clear" w:color="auto" w:fill="C00000"/>
            <w:hideMark/>
          </w:tcPr>
          <w:p w14:paraId="615C95B6"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Significant unobservable inputs</w:t>
            </w:r>
            <w:r w:rsidRPr="000E2210">
              <w:rPr>
                <w:b/>
                <w:bCs/>
                <w:color w:val="FFFFFF" w:themeColor="background1"/>
                <w:sz w:val="18"/>
                <w:szCs w:val="18"/>
              </w:rPr>
              <w:br/>
              <w:t>(Level 3)</w:t>
            </w:r>
            <w:r w:rsidRPr="000E2210">
              <w:rPr>
                <w:b/>
                <w:bCs/>
                <w:color w:val="FFFFFF" w:themeColor="background1"/>
                <w:sz w:val="18"/>
                <w:szCs w:val="18"/>
              </w:rPr>
              <w:br/>
              <w:t>£000</w:t>
            </w:r>
          </w:p>
        </w:tc>
        <w:tc>
          <w:tcPr>
            <w:tcW w:w="1404" w:type="dxa"/>
            <w:tcBorders>
              <w:bottom w:val="single" w:sz="4" w:space="0" w:color="000000" w:themeColor="text1"/>
            </w:tcBorders>
            <w:shd w:val="clear" w:color="auto" w:fill="C00000"/>
            <w:hideMark/>
          </w:tcPr>
          <w:p w14:paraId="37E845AD"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Total</w:t>
            </w:r>
            <w:r w:rsidRPr="000E2210">
              <w:rPr>
                <w:b/>
                <w:bCs/>
                <w:color w:val="FFFFFF" w:themeColor="background1"/>
                <w:sz w:val="18"/>
                <w:szCs w:val="18"/>
              </w:rPr>
              <w:br/>
              <w:t>£000</w:t>
            </w:r>
          </w:p>
        </w:tc>
      </w:tr>
      <w:tr w:rsidR="000E2210" w:rsidRPr="00581F1D" w14:paraId="4C64AAA9" w14:textId="77777777" w:rsidTr="00B43600">
        <w:trPr>
          <w:trHeight w:val="278"/>
        </w:trPr>
        <w:tc>
          <w:tcPr>
            <w:tcW w:w="3402" w:type="dxa"/>
            <w:tcBorders>
              <w:bottom w:val="nil"/>
            </w:tcBorders>
            <w:vAlign w:val="bottom"/>
            <w:hideMark/>
          </w:tcPr>
          <w:p w14:paraId="16437D5A" w14:textId="253F9200" w:rsidR="000E2210" w:rsidRPr="000E2210" w:rsidRDefault="000E2210" w:rsidP="000E2210">
            <w:pPr>
              <w:ind w:left="34"/>
              <w:rPr>
                <w:b/>
                <w:bCs/>
                <w:sz w:val="18"/>
                <w:szCs w:val="18"/>
                <w:highlight w:val="yellow"/>
              </w:rPr>
            </w:pPr>
            <w:r w:rsidRPr="000E2210">
              <w:rPr>
                <w:b/>
                <w:bCs/>
                <w:color w:val="000000"/>
                <w:sz w:val="18"/>
                <w:szCs w:val="18"/>
              </w:rPr>
              <w:t>Financial liabilities</w:t>
            </w:r>
          </w:p>
        </w:tc>
        <w:tc>
          <w:tcPr>
            <w:tcW w:w="1985" w:type="dxa"/>
            <w:tcBorders>
              <w:bottom w:val="nil"/>
            </w:tcBorders>
            <w:noWrap/>
            <w:vAlign w:val="bottom"/>
            <w:hideMark/>
          </w:tcPr>
          <w:p w14:paraId="362CA529" w14:textId="77777777" w:rsidR="000E2210" w:rsidRPr="000E2210" w:rsidRDefault="000E2210" w:rsidP="000E2210">
            <w:pPr>
              <w:jc w:val="right"/>
              <w:rPr>
                <w:b/>
                <w:bCs/>
                <w:sz w:val="18"/>
                <w:szCs w:val="18"/>
                <w:highlight w:val="yellow"/>
              </w:rPr>
            </w:pPr>
          </w:p>
        </w:tc>
        <w:tc>
          <w:tcPr>
            <w:tcW w:w="1843" w:type="dxa"/>
            <w:tcBorders>
              <w:bottom w:val="nil"/>
            </w:tcBorders>
            <w:noWrap/>
            <w:vAlign w:val="bottom"/>
            <w:hideMark/>
          </w:tcPr>
          <w:p w14:paraId="69C8E9F6" w14:textId="70F87556" w:rsidR="000E2210" w:rsidRPr="000E2210" w:rsidRDefault="000E2210" w:rsidP="000E2210">
            <w:pPr>
              <w:jc w:val="right"/>
              <w:rPr>
                <w:sz w:val="18"/>
                <w:szCs w:val="18"/>
                <w:highlight w:val="yellow"/>
              </w:rPr>
            </w:pPr>
            <w:r w:rsidRPr="000E2210">
              <w:rPr>
                <w:color w:val="000000"/>
                <w:sz w:val="18"/>
                <w:szCs w:val="18"/>
              </w:rPr>
              <w:t> </w:t>
            </w:r>
          </w:p>
        </w:tc>
        <w:tc>
          <w:tcPr>
            <w:tcW w:w="1572" w:type="dxa"/>
            <w:tcBorders>
              <w:bottom w:val="nil"/>
            </w:tcBorders>
            <w:noWrap/>
            <w:vAlign w:val="bottom"/>
            <w:hideMark/>
          </w:tcPr>
          <w:p w14:paraId="5BC47AED" w14:textId="77777777" w:rsidR="000E2210" w:rsidRPr="000E2210" w:rsidRDefault="000E2210" w:rsidP="000E2210">
            <w:pPr>
              <w:jc w:val="right"/>
              <w:rPr>
                <w:sz w:val="18"/>
                <w:szCs w:val="18"/>
                <w:highlight w:val="yellow"/>
              </w:rPr>
            </w:pPr>
          </w:p>
        </w:tc>
        <w:tc>
          <w:tcPr>
            <w:tcW w:w="1404" w:type="dxa"/>
            <w:tcBorders>
              <w:bottom w:val="nil"/>
            </w:tcBorders>
            <w:noWrap/>
            <w:vAlign w:val="bottom"/>
            <w:hideMark/>
          </w:tcPr>
          <w:p w14:paraId="1BACB9E8" w14:textId="3810D6B6" w:rsidR="000E2210" w:rsidRPr="000E2210" w:rsidRDefault="000E2210" w:rsidP="000E2210">
            <w:pPr>
              <w:jc w:val="right"/>
              <w:rPr>
                <w:sz w:val="18"/>
                <w:szCs w:val="18"/>
                <w:highlight w:val="yellow"/>
              </w:rPr>
            </w:pPr>
            <w:r w:rsidRPr="000E2210">
              <w:rPr>
                <w:color w:val="000000"/>
                <w:sz w:val="18"/>
                <w:szCs w:val="18"/>
              </w:rPr>
              <w:t> </w:t>
            </w:r>
          </w:p>
        </w:tc>
      </w:tr>
      <w:tr w:rsidR="000E2210" w:rsidRPr="00581F1D" w14:paraId="508A8304" w14:textId="77777777" w:rsidTr="00B43600">
        <w:trPr>
          <w:trHeight w:val="270"/>
        </w:trPr>
        <w:tc>
          <w:tcPr>
            <w:tcW w:w="3402" w:type="dxa"/>
            <w:tcBorders>
              <w:top w:val="nil"/>
              <w:bottom w:val="single" w:sz="4" w:space="0" w:color="000000" w:themeColor="text1"/>
            </w:tcBorders>
            <w:noWrap/>
            <w:vAlign w:val="bottom"/>
            <w:hideMark/>
          </w:tcPr>
          <w:p w14:paraId="4CF3E3C5" w14:textId="083C0CB5" w:rsidR="000E2210" w:rsidRPr="000E2210" w:rsidRDefault="000E2210" w:rsidP="000E2210">
            <w:pPr>
              <w:ind w:left="34"/>
              <w:rPr>
                <w:sz w:val="18"/>
                <w:szCs w:val="18"/>
                <w:highlight w:val="yellow"/>
              </w:rPr>
            </w:pPr>
            <w:r w:rsidRPr="000E2210">
              <w:rPr>
                <w:color w:val="000000"/>
                <w:sz w:val="18"/>
                <w:szCs w:val="18"/>
              </w:rPr>
              <w:t>Loans held at amortised cost</w:t>
            </w:r>
          </w:p>
        </w:tc>
        <w:tc>
          <w:tcPr>
            <w:tcW w:w="1985" w:type="dxa"/>
            <w:tcBorders>
              <w:top w:val="nil"/>
              <w:bottom w:val="single" w:sz="4" w:space="0" w:color="000000" w:themeColor="text1"/>
            </w:tcBorders>
            <w:noWrap/>
            <w:vAlign w:val="bottom"/>
            <w:hideMark/>
          </w:tcPr>
          <w:p w14:paraId="4375D641" w14:textId="246A5EE1" w:rsidR="000E2210" w:rsidRPr="000E2210" w:rsidRDefault="000E2210" w:rsidP="000E2210">
            <w:pPr>
              <w:jc w:val="right"/>
              <w:rPr>
                <w:sz w:val="18"/>
                <w:szCs w:val="18"/>
                <w:highlight w:val="yellow"/>
              </w:rPr>
            </w:pPr>
            <w:r w:rsidRPr="000E2210">
              <w:rPr>
                <w:color w:val="000000"/>
                <w:sz w:val="18"/>
                <w:szCs w:val="18"/>
              </w:rPr>
              <w:t>0</w:t>
            </w:r>
          </w:p>
        </w:tc>
        <w:tc>
          <w:tcPr>
            <w:tcW w:w="1843" w:type="dxa"/>
            <w:tcBorders>
              <w:top w:val="nil"/>
              <w:bottom w:val="single" w:sz="4" w:space="0" w:color="000000" w:themeColor="text1"/>
            </w:tcBorders>
            <w:noWrap/>
            <w:vAlign w:val="bottom"/>
            <w:hideMark/>
          </w:tcPr>
          <w:p w14:paraId="1AA965B7" w14:textId="23D42495" w:rsidR="000E2210" w:rsidRPr="000E2210" w:rsidRDefault="000E2210" w:rsidP="000E2210">
            <w:pPr>
              <w:jc w:val="right"/>
              <w:rPr>
                <w:sz w:val="18"/>
                <w:szCs w:val="18"/>
                <w:highlight w:val="yellow"/>
              </w:rPr>
            </w:pPr>
            <w:r w:rsidRPr="000E2210">
              <w:rPr>
                <w:color w:val="000000"/>
                <w:sz w:val="18"/>
                <w:szCs w:val="18"/>
              </w:rPr>
              <w:t>(18,452)</w:t>
            </w:r>
          </w:p>
        </w:tc>
        <w:tc>
          <w:tcPr>
            <w:tcW w:w="1572" w:type="dxa"/>
            <w:tcBorders>
              <w:top w:val="nil"/>
              <w:bottom w:val="single" w:sz="4" w:space="0" w:color="000000" w:themeColor="text1"/>
            </w:tcBorders>
            <w:noWrap/>
            <w:vAlign w:val="bottom"/>
            <w:hideMark/>
          </w:tcPr>
          <w:p w14:paraId="6FAFD8BF" w14:textId="49C90FEA" w:rsidR="000E2210" w:rsidRPr="000E2210" w:rsidRDefault="000E2210" w:rsidP="000E2210">
            <w:pPr>
              <w:jc w:val="right"/>
              <w:rPr>
                <w:sz w:val="18"/>
                <w:szCs w:val="18"/>
                <w:highlight w:val="yellow"/>
              </w:rPr>
            </w:pPr>
            <w:r w:rsidRPr="000E2210">
              <w:rPr>
                <w:color w:val="000000"/>
                <w:sz w:val="18"/>
                <w:szCs w:val="18"/>
              </w:rPr>
              <w:t>0</w:t>
            </w:r>
          </w:p>
        </w:tc>
        <w:tc>
          <w:tcPr>
            <w:tcW w:w="1404" w:type="dxa"/>
            <w:tcBorders>
              <w:top w:val="nil"/>
              <w:bottom w:val="single" w:sz="4" w:space="0" w:color="000000" w:themeColor="text1"/>
            </w:tcBorders>
            <w:noWrap/>
            <w:vAlign w:val="bottom"/>
            <w:hideMark/>
          </w:tcPr>
          <w:p w14:paraId="481B0B3A" w14:textId="29803127" w:rsidR="000E2210" w:rsidRPr="000E2210" w:rsidRDefault="000E2210" w:rsidP="000E2210">
            <w:pPr>
              <w:jc w:val="right"/>
              <w:rPr>
                <w:sz w:val="18"/>
                <w:szCs w:val="18"/>
                <w:highlight w:val="yellow"/>
              </w:rPr>
            </w:pPr>
            <w:r w:rsidRPr="000E2210">
              <w:rPr>
                <w:b/>
                <w:bCs/>
                <w:color w:val="000000"/>
                <w:sz w:val="18"/>
                <w:szCs w:val="18"/>
              </w:rPr>
              <w:t>(18,452)</w:t>
            </w:r>
          </w:p>
        </w:tc>
      </w:tr>
      <w:tr w:rsidR="000E2210" w:rsidRPr="00581F1D" w14:paraId="334C11FE" w14:textId="77777777" w:rsidTr="00B43600">
        <w:trPr>
          <w:trHeight w:val="278"/>
        </w:trPr>
        <w:tc>
          <w:tcPr>
            <w:tcW w:w="3402" w:type="dxa"/>
            <w:tcBorders>
              <w:bottom w:val="nil"/>
            </w:tcBorders>
            <w:noWrap/>
            <w:vAlign w:val="bottom"/>
            <w:hideMark/>
          </w:tcPr>
          <w:p w14:paraId="6CD10D36" w14:textId="7AB65F58" w:rsidR="000E2210" w:rsidRPr="000E2210" w:rsidRDefault="000E2210" w:rsidP="000E2210">
            <w:pPr>
              <w:ind w:left="34"/>
              <w:rPr>
                <w:b/>
                <w:bCs/>
                <w:sz w:val="18"/>
                <w:szCs w:val="18"/>
                <w:highlight w:val="yellow"/>
              </w:rPr>
            </w:pPr>
            <w:r w:rsidRPr="000E2210">
              <w:rPr>
                <w:b/>
                <w:bCs/>
                <w:color w:val="000000"/>
                <w:sz w:val="18"/>
                <w:szCs w:val="18"/>
              </w:rPr>
              <w:t>Financial assets</w:t>
            </w:r>
          </w:p>
        </w:tc>
        <w:tc>
          <w:tcPr>
            <w:tcW w:w="1985" w:type="dxa"/>
            <w:tcBorders>
              <w:bottom w:val="nil"/>
            </w:tcBorders>
            <w:noWrap/>
            <w:vAlign w:val="bottom"/>
            <w:hideMark/>
          </w:tcPr>
          <w:p w14:paraId="2AF4CBE0" w14:textId="31D735AA" w:rsidR="000E2210" w:rsidRPr="000E2210" w:rsidRDefault="000E2210" w:rsidP="000E2210">
            <w:pPr>
              <w:jc w:val="right"/>
              <w:rPr>
                <w:sz w:val="18"/>
                <w:szCs w:val="18"/>
                <w:highlight w:val="yellow"/>
              </w:rPr>
            </w:pPr>
            <w:r w:rsidRPr="000E2210">
              <w:rPr>
                <w:color w:val="000000"/>
                <w:sz w:val="18"/>
                <w:szCs w:val="18"/>
              </w:rPr>
              <w:t> </w:t>
            </w:r>
          </w:p>
        </w:tc>
        <w:tc>
          <w:tcPr>
            <w:tcW w:w="1843" w:type="dxa"/>
            <w:tcBorders>
              <w:bottom w:val="nil"/>
            </w:tcBorders>
            <w:noWrap/>
            <w:vAlign w:val="bottom"/>
            <w:hideMark/>
          </w:tcPr>
          <w:p w14:paraId="0C3E2293" w14:textId="374AA574" w:rsidR="000E2210" w:rsidRPr="000E2210" w:rsidRDefault="000E2210" w:rsidP="000E2210">
            <w:pPr>
              <w:jc w:val="right"/>
              <w:rPr>
                <w:sz w:val="18"/>
                <w:szCs w:val="18"/>
                <w:highlight w:val="yellow"/>
              </w:rPr>
            </w:pPr>
            <w:r w:rsidRPr="000E2210">
              <w:rPr>
                <w:color w:val="000000"/>
                <w:sz w:val="18"/>
                <w:szCs w:val="18"/>
              </w:rPr>
              <w:t> </w:t>
            </w:r>
          </w:p>
        </w:tc>
        <w:tc>
          <w:tcPr>
            <w:tcW w:w="1572" w:type="dxa"/>
            <w:tcBorders>
              <w:bottom w:val="nil"/>
            </w:tcBorders>
            <w:noWrap/>
            <w:vAlign w:val="bottom"/>
            <w:hideMark/>
          </w:tcPr>
          <w:p w14:paraId="46C11ED8" w14:textId="114B5725" w:rsidR="000E2210" w:rsidRPr="000E2210" w:rsidRDefault="000E2210" w:rsidP="000E2210">
            <w:pPr>
              <w:jc w:val="right"/>
              <w:rPr>
                <w:sz w:val="18"/>
                <w:szCs w:val="18"/>
                <w:highlight w:val="yellow"/>
              </w:rPr>
            </w:pPr>
            <w:r w:rsidRPr="000E2210">
              <w:rPr>
                <w:color w:val="000000"/>
                <w:sz w:val="18"/>
                <w:szCs w:val="18"/>
              </w:rPr>
              <w:t> </w:t>
            </w:r>
          </w:p>
        </w:tc>
        <w:tc>
          <w:tcPr>
            <w:tcW w:w="1404" w:type="dxa"/>
            <w:tcBorders>
              <w:bottom w:val="nil"/>
            </w:tcBorders>
            <w:noWrap/>
            <w:vAlign w:val="bottom"/>
            <w:hideMark/>
          </w:tcPr>
          <w:p w14:paraId="79C91C35" w14:textId="4383713D" w:rsidR="000E2210" w:rsidRPr="000E2210" w:rsidRDefault="000E2210" w:rsidP="000E2210">
            <w:pPr>
              <w:jc w:val="right"/>
              <w:rPr>
                <w:sz w:val="18"/>
                <w:szCs w:val="18"/>
                <w:highlight w:val="yellow"/>
              </w:rPr>
            </w:pPr>
            <w:r w:rsidRPr="000E2210">
              <w:rPr>
                <w:b/>
                <w:bCs/>
                <w:color w:val="000000"/>
                <w:sz w:val="18"/>
                <w:szCs w:val="18"/>
              </w:rPr>
              <w:t> </w:t>
            </w:r>
          </w:p>
        </w:tc>
      </w:tr>
      <w:tr w:rsidR="000E2210" w:rsidRPr="00581F1D" w14:paraId="115FA6DB" w14:textId="77777777" w:rsidTr="00B43600">
        <w:trPr>
          <w:trHeight w:val="540"/>
        </w:trPr>
        <w:tc>
          <w:tcPr>
            <w:tcW w:w="3402" w:type="dxa"/>
            <w:tcBorders>
              <w:top w:val="nil"/>
            </w:tcBorders>
            <w:vAlign w:val="bottom"/>
            <w:hideMark/>
          </w:tcPr>
          <w:p w14:paraId="085B171E" w14:textId="13671944" w:rsidR="000E2210" w:rsidRPr="000E2210" w:rsidRDefault="000E2210" w:rsidP="000E2210">
            <w:pPr>
              <w:ind w:left="34"/>
              <w:rPr>
                <w:sz w:val="18"/>
                <w:szCs w:val="18"/>
                <w:highlight w:val="yellow"/>
              </w:rPr>
            </w:pPr>
            <w:r w:rsidRPr="000E2210">
              <w:rPr>
                <w:color w:val="000000"/>
                <w:sz w:val="18"/>
                <w:szCs w:val="18"/>
              </w:rPr>
              <w:t>Investments, cash &amp; cash equivalents held at amortised cost</w:t>
            </w:r>
          </w:p>
        </w:tc>
        <w:tc>
          <w:tcPr>
            <w:tcW w:w="1985" w:type="dxa"/>
            <w:tcBorders>
              <w:top w:val="nil"/>
            </w:tcBorders>
            <w:noWrap/>
            <w:vAlign w:val="bottom"/>
            <w:hideMark/>
          </w:tcPr>
          <w:p w14:paraId="29928535" w14:textId="5BC6274D" w:rsidR="000E2210" w:rsidRPr="000E2210" w:rsidRDefault="000E2210" w:rsidP="000E2210">
            <w:pPr>
              <w:jc w:val="right"/>
              <w:rPr>
                <w:sz w:val="18"/>
                <w:szCs w:val="18"/>
                <w:highlight w:val="yellow"/>
              </w:rPr>
            </w:pPr>
            <w:r w:rsidRPr="000E2210">
              <w:rPr>
                <w:color w:val="000000"/>
                <w:sz w:val="18"/>
                <w:szCs w:val="18"/>
              </w:rPr>
              <w:t>0</w:t>
            </w:r>
          </w:p>
        </w:tc>
        <w:tc>
          <w:tcPr>
            <w:tcW w:w="1843" w:type="dxa"/>
            <w:tcBorders>
              <w:top w:val="nil"/>
            </w:tcBorders>
            <w:noWrap/>
            <w:vAlign w:val="bottom"/>
            <w:hideMark/>
          </w:tcPr>
          <w:p w14:paraId="750D1BA4" w14:textId="043651F2" w:rsidR="000E2210" w:rsidRPr="000E2210" w:rsidRDefault="000E2210" w:rsidP="000E2210">
            <w:pPr>
              <w:jc w:val="right"/>
              <w:rPr>
                <w:sz w:val="18"/>
                <w:szCs w:val="18"/>
                <w:highlight w:val="yellow"/>
              </w:rPr>
            </w:pPr>
            <w:r w:rsidRPr="000E2210">
              <w:rPr>
                <w:sz w:val="18"/>
                <w:szCs w:val="18"/>
              </w:rPr>
              <w:t>13,690</w:t>
            </w:r>
          </w:p>
        </w:tc>
        <w:tc>
          <w:tcPr>
            <w:tcW w:w="1572" w:type="dxa"/>
            <w:tcBorders>
              <w:top w:val="nil"/>
            </w:tcBorders>
            <w:noWrap/>
            <w:vAlign w:val="bottom"/>
            <w:hideMark/>
          </w:tcPr>
          <w:p w14:paraId="12EA572B" w14:textId="1783A7B1" w:rsidR="000E2210" w:rsidRPr="000E2210" w:rsidRDefault="000E2210" w:rsidP="000E2210">
            <w:pPr>
              <w:jc w:val="right"/>
              <w:rPr>
                <w:sz w:val="18"/>
                <w:szCs w:val="18"/>
                <w:highlight w:val="yellow"/>
              </w:rPr>
            </w:pPr>
            <w:r w:rsidRPr="000E2210">
              <w:rPr>
                <w:color w:val="000000"/>
                <w:sz w:val="18"/>
                <w:szCs w:val="18"/>
              </w:rPr>
              <w:t>0</w:t>
            </w:r>
          </w:p>
        </w:tc>
        <w:tc>
          <w:tcPr>
            <w:tcW w:w="1404" w:type="dxa"/>
            <w:tcBorders>
              <w:top w:val="nil"/>
            </w:tcBorders>
            <w:noWrap/>
            <w:vAlign w:val="bottom"/>
            <w:hideMark/>
          </w:tcPr>
          <w:p w14:paraId="431ED860" w14:textId="10A588A2" w:rsidR="000E2210" w:rsidRPr="000E2210" w:rsidRDefault="000E2210" w:rsidP="000E2210">
            <w:pPr>
              <w:jc w:val="right"/>
              <w:rPr>
                <w:sz w:val="18"/>
                <w:szCs w:val="18"/>
                <w:highlight w:val="yellow"/>
              </w:rPr>
            </w:pPr>
            <w:r w:rsidRPr="000E2210">
              <w:rPr>
                <w:b/>
                <w:bCs/>
                <w:color w:val="000000"/>
                <w:sz w:val="18"/>
                <w:szCs w:val="18"/>
              </w:rPr>
              <w:t>13,690</w:t>
            </w:r>
          </w:p>
        </w:tc>
      </w:tr>
      <w:tr w:rsidR="000E2210" w:rsidRPr="00812AC6" w14:paraId="6614818A" w14:textId="77777777" w:rsidTr="00812AC6">
        <w:trPr>
          <w:trHeight w:val="278"/>
        </w:trPr>
        <w:tc>
          <w:tcPr>
            <w:tcW w:w="3402" w:type="dxa"/>
            <w:shd w:val="clear" w:color="auto" w:fill="C00000"/>
            <w:noWrap/>
            <w:vAlign w:val="bottom"/>
            <w:hideMark/>
          </w:tcPr>
          <w:p w14:paraId="1D90DA14" w14:textId="37E0D5B3" w:rsidR="000E2210" w:rsidRPr="00812AC6" w:rsidRDefault="000E2210" w:rsidP="000E2210">
            <w:pPr>
              <w:rPr>
                <w:b/>
                <w:bCs/>
                <w:color w:val="FFFFFF" w:themeColor="background1"/>
                <w:sz w:val="18"/>
                <w:szCs w:val="18"/>
                <w:highlight w:val="yellow"/>
              </w:rPr>
            </w:pPr>
            <w:r w:rsidRPr="00812AC6">
              <w:rPr>
                <w:b/>
                <w:bCs/>
                <w:color w:val="FFFFFF" w:themeColor="background1"/>
                <w:sz w:val="18"/>
                <w:szCs w:val="18"/>
              </w:rPr>
              <w:t>Total</w:t>
            </w:r>
          </w:p>
        </w:tc>
        <w:tc>
          <w:tcPr>
            <w:tcW w:w="1985" w:type="dxa"/>
            <w:shd w:val="clear" w:color="auto" w:fill="C00000"/>
            <w:noWrap/>
            <w:vAlign w:val="bottom"/>
            <w:hideMark/>
          </w:tcPr>
          <w:p w14:paraId="590B05C9" w14:textId="241B8CFF"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0</w:t>
            </w:r>
          </w:p>
        </w:tc>
        <w:tc>
          <w:tcPr>
            <w:tcW w:w="1843" w:type="dxa"/>
            <w:shd w:val="clear" w:color="auto" w:fill="C00000"/>
            <w:noWrap/>
            <w:vAlign w:val="bottom"/>
            <w:hideMark/>
          </w:tcPr>
          <w:p w14:paraId="16E9C5AA" w14:textId="2F999496"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(4,762)</w:t>
            </w:r>
          </w:p>
        </w:tc>
        <w:tc>
          <w:tcPr>
            <w:tcW w:w="1572" w:type="dxa"/>
            <w:shd w:val="clear" w:color="auto" w:fill="C00000"/>
            <w:noWrap/>
            <w:vAlign w:val="bottom"/>
            <w:hideMark/>
          </w:tcPr>
          <w:p w14:paraId="2150D5D7" w14:textId="632387D8"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0</w:t>
            </w:r>
          </w:p>
        </w:tc>
        <w:tc>
          <w:tcPr>
            <w:tcW w:w="1404" w:type="dxa"/>
            <w:shd w:val="clear" w:color="auto" w:fill="C00000"/>
            <w:noWrap/>
            <w:vAlign w:val="bottom"/>
            <w:hideMark/>
          </w:tcPr>
          <w:p w14:paraId="35284CBB" w14:textId="7BC1FB3B"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(4,762)</w:t>
            </w:r>
          </w:p>
        </w:tc>
      </w:tr>
    </w:tbl>
    <w:p w14:paraId="7278F9F1" w14:textId="298F550A" w:rsidR="00220D17" w:rsidRPr="00581F1D" w:rsidRDefault="00220D17" w:rsidP="003945F5">
      <w:pPr>
        <w:ind w:left="360"/>
        <w:rPr>
          <w:rFonts w:asciiTheme="minorHAnsi" w:hAnsiTheme="minorHAnsi" w:cstheme="minorBidi"/>
          <w:color w:val="auto"/>
          <w:highlight w:val="yellow"/>
        </w:rPr>
      </w:pPr>
    </w:p>
    <w:tbl>
      <w:tblPr>
        <w:tblStyle w:val="TableGrid"/>
        <w:tblW w:w="10225" w:type="dxa"/>
        <w:tblInd w:w="-289" w:type="dxa"/>
        <w:tblLook w:val="04A0" w:firstRow="1" w:lastRow="0" w:firstColumn="1" w:lastColumn="0" w:noHBand="0" w:noVBand="1"/>
      </w:tblPr>
      <w:tblGrid>
        <w:gridCol w:w="3402"/>
        <w:gridCol w:w="1985"/>
        <w:gridCol w:w="1843"/>
        <w:gridCol w:w="1559"/>
        <w:gridCol w:w="1436"/>
      </w:tblGrid>
      <w:tr w:rsidR="00E55FB9" w:rsidRPr="00581F1D" w14:paraId="2F646028" w14:textId="77777777" w:rsidTr="00E55FB9">
        <w:trPr>
          <w:trHeight w:val="278"/>
        </w:trPr>
        <w:tc>
          <w:tcPr>
            <w:tcW w:w="3402" w:type="dxa"/>
            <w:tcBorders>
              <w:right w:val="nil"/>
            </w:tcBorders>
            <w:shd w:val="clear" w:color="auto" w:fill="C00000"/>
            <w:noWrap/>
            <w:hideMark/>
          </w:tcPr>
          <w:p w14:paraId="579FC9DB" w14:textId="6AD1076C" w:rsidR="00E55FB9" w:rsidRPr="000E2210" w:rsidRDefault="00E55FB9" w:rsidP="00220D17">
            <w:pPr>
              <w:jc w:val="center"/>
              <w:rPr>
                <w:b/>
                <w:bCs/>
                <w:color w:val="FFFFFF" w:themeColor="background1"/>
                <w:sz w:val="18"/>
                <w:szCs w:val="18"/>
              </w:rPr>
            </w:pPr>
            <w:r w:rsidRPr="000E2210">
              <w:rPr>
                <w:b/>
                <w:bCs/>
                <w:color w:val="FFFFFF" w:themeColor="background1"/>
                <w:sz w:val="18"/>
                <w:szCs w:val="18"/>
              </w:rPr>
              <w:t>31 March 202</w:t>
            </w:r>
            <w:r w:rsidR="000E2210" w:rsidRPr="000E2210">
              <w:rPr>
                <w:b/>
                <w:bCs/>
                <w:color w:val="FFFFFF" w:themeColor="background1"/>
                <w:sz w:val="18"/>
                <w:szCs w:val="18"/>
              </w:rPr>
              <w:t>5</w:t>
            </w:r>
            <w:r w:rsidRPr="000E2210">
              <w:rPr>
                <w:b/>
                <w:bCs/>
                <w:color w:val="FFFFFF" w:themeColor="background1"/>
                <w:sz w:val="18"/>
                <w:szCs w:val="18"/>
              </w:rPr>
              <w:t xml:space="preserve"> Comparative Year</w:t>
            </w:r>
          </w:p>
        </w:tc>
        <w:tc>
          <w:tcPr>
            <w:tcW w:w="1985" w:type="dxa"/>
            <w:tcBorders>
              <w:left w:val="nil"/>
              <w:right w:val="nil"/>
            </w:tcBorders>
            <w:shd w:val="clear" w:color="auto" w:fill="C00000"/>
            <w:noWrap/>
            <w:hideMark/>
          </w:tcPr>
          <w:p w14:paraId="280FAB61" w14:textId="77777777" w:rsidR="00E55FB9" w:rsidRPr="000E2210" w:rsidRDefault="00E55FB9" w:rsidP="00220D17">
            <w:pPr>
              <w:jc w:val="center"/>
              <w:rPr>
                <w:b/>
                <w:bCs/>
                <w:color w:val="FFFFFF" w:themeColor="background1"/>
                <w:sz w:val="18"/>
                <w:szCs w:val="18"/>
              </w:rPr>
            </w:pPr>
          </w:p>
        </w:tc>
        <w:tc>
          <w:tcPr>
            <w:tcW w:w="1843" w:type="dxa"/>
            <w:tcBorders>
              <w:left w:val="nil"/>
              <w:right w:val="nil"/>
            </w:tcBorders>
            <w:shd w:val="clear" w:color="auto" w:fill="C00000"/>
            <w:noWrap/>
            <w:hideMark/>
          </w:tcPr>
          <w:p w14:paraId="7C2E7363" w14:textId="77777777" w:rsidR="00E55FB9" w:rsidRPr="000E2210" w:rsidRDefault="00E55FB9" w:rsidP="00220D17">
            <w:pPr>
              <w:jc w:val="center"/>
              <w:rPr>
                <w:color w:val="FFFFFF" w:themeColor="background1"/>
                <w:sz w:val="18"/>
                <w:szCs w:val="18"/>
              </w:rPr>
            </w:pPr>
          </w:p>
        </w:tc>
        <w:tc>
          <w:tcPr>
            <w:tcW w:w="1559" w:type="dxa"/>
            <w:tcBorders>
              <w:left w:val="nil"/>
              <w:right w:val="nil"/>
            </w:tcBorders>
            <w:shd w:val="clear" w:color="auto" w:fill="C00000"/>
            <w:noWrap/>
            <w:hideMark/>
          </w:tcPr>
          <w:p w14:paraId="0B5E3DD4" w14:textId="77777777" w:rsidR="00E55FB9" w:rsidRPr="000E2210" w:rsidRDefault="00E55FB9" w:rsidP="00220D17">
            <w:pPr>
              <w:jc w:val="center"/>
              <w:rPr>
                <w:color w:val="FFFFFF" w:themeColor="background1"/>
                <w:sz w:val="18"/>
                <w:szCs w:val="18"/>
              </w:rPr>
            </w:pPr>
          </w:p>
        </w:tc>
        <w:tc>
          <w:tcPr>
            <w:tcW w:w="1436" w:type="dxa"/>
            <w:tcBorders>
              <w:left w:val="nil"/>
            </w:tcBorders>
            <w:shd w:val="clear" w:color="auto" w:fill="C00000"/>
          </w:tcPr>
          <w:p w14:paraId="1D0DA44A" w14:textId="0C90000A" w:rsidR="00E55FB9" w:rsidRPr="000E2210" w:rsidRDefault="00E55FB9" w:rsidP="00220D17">
            <w:pPr>
              <w:jc w:val="center"/>
              <w:rPr>
                <w:color w:val="FFFFFF" w:themeColor="background1"/>
                <w:sz w:val="18"/>
                <w:szCs w:val="18"/>
              </w:rPr>
            </w:pPr>
          </w:p>
        </w:tc>
      </w:tr>
      <w:tr w:rsidR="00220D17" w:rsidRPr="00581F1D" w14:paraId="39090316" w14:textId="77777777" w:rsidTr="00220D17">
        <w:trPr>
          <w:trHeight w:val="1161"/>
        </w:trPr>
        <w:tc>
          <w:tcPr>
            <w:tcW w:w="3402" w:type="dxa"/>
            <w:tcBorders>
              <w:bottom w:val="single" w:sz="4" w:space="0" w:color="000000" w:themeColor="text1"/>
            </w:tcBorders>
            <w:shd w:val="clear" w:color="auto" w:fill="C00000"/>
            <w:hideMark/>
          </w:tcPr>
          <w:p w14:paraId="38C9BDFE" w14:textId="77777777" w:rsidR="00220D17" w:rsidRPr="000E2210" w:rsidRDefault="00220D17" w:rsidP="00220D17">
            <w:pPr>
              <w:rPr>
                <w:i/>
                <w:iCs/>
                <w:color w:val="FFFFFF" w:themeColor="background1"/>
                <w:sz w:val="18"/>
                <w:szCs w:val="18"/>
              </w:rPr>
            </w:pPr>
            <w:r w:rsidRPr="000E2210">
              <w:rPr>
                <w:i/>
                <w:iCs/>
                <w:color w:val="FFFFFF" w:themeColor="background1"/>
                <w:sz w:val="18"/>
                <w:szCs w:val="18"/>
              </w:rPr>
              <w:t>Recurring fair value measurements using:</w:t>
            </w:r>
          </w:p>
        </w:tc>
        <w:tc>
          <w:tcPr>
            <w:tcW w:w="1985" w:type="dxa"/>
            <w:tcBorders>
              <w:bottom w:val="single" w:sz="4" w:space="0" w:color="000000" w:themeColor="text1"/>
            </w:tcBorders>
            <w:shd w:val="clear" w:color="auto" w:fill="C00000"/>
            <w:hideMark/>
          </w:tcPr>
          <w:p w14:paraId="2E8A7C7C"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Quoted prices in active markets for identical assets</w:t>
            </w:r>
            <w:r w:rsidRPr="000E2210">
              <w:rPr>
                <w:b/>
                <w:bCs/>
                <w:color w:val="FFFFFF" w:themeColor="background1"/>
                <w:sz w:val="18"/>
                <w:szCs w:val="18"/>
              </w:rPr>
              <w:br/>
              <w:t>(Level 1)</w:t>
            </w:r>
            <w:r w:rsidRPr="000E2210">
              <w:rPr>
                <w:b/>
                <w:bCs/>
                <w:color w:val="FFFFFF" w:themeColor="background1"/>
                <w:sz w:val="18"/>
                <w:szCs w:val="18"/>
              </w:rPr>
              <w:br/>
              <w:t>£000</w:t>
            </w:r>
          </w:p>
        </w:tc>
        <w:tc>
          <w:tcPr>
            <w:tcW w:w="1843" w:type="dxa"/>
            <w:tcBorders>
              <w:bottom w:val="single" w:sz="4" w:space="0" w:color="000000" w:themeColor="text1"/>
            </w:tcBorders>
            <w:shd w:val="clear" w:color="auto" w:fill="C00000"/>
            <w:hideMark/>
          </w:tcPr>
          <w:p w14:paraId="11D67844"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Other significant observable inputs</w:t>
            </w:r>
            <w:r w:rsidRPr="000E2210">
              <w:rPr>
                <w:b/>
                <w:bCs/>
                <w:color w:val="FFFFFF" w:themeColor="background1"/>
                <w:sz w:val="18"/>
                <w:szCs w:val="18"/>
              </w:rPr>
              <w:br/>
              <w:t>(Level 2)</w:t>
            </w:r>
            <w:r w:rsidRPr="000E2210">
              <w:rPr>
                <w:b/>
                <w:bCs/>
                <w:color w:val="FFFFFF" w:themeColor="background1"/>
                <w:sz w:val="18"/>
                <w:szCs w:val="18"/>
              </w:rPr>
              <w:br/>
              <w:t>£000</w:t>
            </w:r>
          </w:p>
        </w:tc>
        <w:tc>
          <w:tcPr>
            <w:tcW w:w="1559" w:type="dxa"/>
            <w:tcBorders>
              <w:bottom w:val="single" w:sz="4" w:space="0" w:color="000000" w:themeColor="text1"/>
            </w:tcBorders>
            <w:shd w:val="clear" w:color="auto" w:fill="C00000"/>
            <w:hideMark/>
          </w:tcPr>
          <w:p w14:paraId="6BD08CA9"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Significant unobservable inputs</w:t>
            </w:r>
            <w:r w:rsidRPr="000E2210">
              <w:rPr>
                <w:b/>
                <w:bCs/>
                <w:color w:val="FFFFFF" w:themeColor="background1"/>
                <w:sz w:val="18"/>
                <w:szCs w:val="18"/>
              </w:rPr>
              <w:br/>
              <w:t>(Level 3)</w:t>
            </w:r>
            <w:r w:rsidRPr="000E2210">
              <w:rPr>
                <w:b/>
                <w:bCs/>
                <w:color w:val="FFFFFF" w:themeColor="background1"/>
                <w:sz w:val="18"/>
                <w:szCs w:val="18"/>
              </w:rPr>
              <w:br/>
              <w:t>£000</w:t>
            </w:r>
          </w:p>
        </w:tc>
        <w:tc>
          <w:tcPr>
            <w:tcW w:w="1436" w:type="dxa"/>
            <w:tcBorders>
              <w:bottom w:val="single" w:sz="4" w:space="0" w:color="000000" w:themeColor="text1"/>
            </w:tcBorders>
            <w:shd w:val="clear" w:color="auto" w:fill="C00000"/>
            <w:hideMark/>
          </w:tcPr>
          <w:p w14:paraId="3AB125EF" w14:textId="77777777" w:rsidR="00220D17" w:rsidRPr="000E2210" w:rsidRDefault="00220D17" w:rsidP="00220D17">
            <w:pPr>
              <w:jc w:val="center"/>
              <w:rPr>
                <w:b/>
                <w:bCs/>
                <w:color w:val="FFFFFF" w:themeColor="background1"/>
                <w:sz w:val="18"/>
                <w:szCs w:val="18"/>
              </w:rPr>
            </w:pPr>
            <w:r w:rsidRPr="000E2210">
              <w:rPr>
                <w:b/>
                <w:bCs/>
                <w:color w:val="FFFFFF" w:themeColor="background1"/>
                <w:sz w:val="18"/>
                <w:szCs w:val="18"/>
              </w:rPr>
              <w:t>Total</w:t>
            </w:r>
            <w:r w:rsidRPr="000E2210">
              <w:rPr>
                <w:b/>
                <w:bCs/>
                <w:color w:val="FFFFFF" w:themeColor="background1"/>
                <w:sz w:val="18"/>
                <w:szCs w:val="18"/>
              </w:rPr>
              <w:br/>
              <w:t>£000</w:t>
            </w:r>
          </w:p>
        </w:tc>
      </w:tr>
      <w:tr w:rsidR="000E2210" w:rsidRPr="00581F1D" w14:paraId="4C5F217B" w14:textId="77777777" w:rsidTr="00FE77FA">
        <w:trPr>
          <w:trHeight w:val="278"/>
        </w:trPr>
        <w:tc>
          <w:tcPr>
            <w:tcW w:w="3402" w:type="dxa"/>
            <w:tcBorders>
              <w:bottom w:val="nil"/>
            </w:tcBorders>
            <w:vAlign w:val="bottom"/>
            <w:hideMark/>
          </w:tcPr>
          <w:p w14:paraId="29C844DA" w14:textId="53C86523" w:rsidR="000E2210" w:rsidRPr="000E2210" w:rsidRDefault="000E2210" w:rsidP="000E2210">
            <w:pPr>
              <w:rPr>
                <w:b/>
                <w:bCs/>
                <w:sz w:val="18"/>
                <w:szCs w:val="18"/>
                <w:highlight w:val="yellow"/>
              </w:rPr>
            </w:pPr>
            <w:r w:rsidRPr="000E2210">
              <w:rPr>
                <w:b/>
                <w:bCs/>
                <w:color w:val="000000"/>
                <w:sz w:val="18"/>
                <w:szCs w:val="18"/>
              </w:rPr>
              <w:t>Financial liabilities</w:t>
            </w:r>
          </w:p>
        </w:tc>
        <w:tc>
          <w:tcPr>
            <w:tcW w:w="1985" w:type="dxa"/>
            <w:tcBorders>
              <w:bottom w:val="nil"/>
            </w:tcBorders>
            <w:noWrap/>
            <w:vAlign w:val="bottom"/>
            <w:hideMark/>
          </w:tcPr>
          <w:p w14:paraId="03061B38" w14:textId="77777777" w:rsidR="000E2210" w:rsidRPr="000E2210" w:rsidRDefault="000E2210" w:rsidP="000E2210">
            <w:pPr>
              <w:jc w:val="right"/>
              <w:rPr>
                <w:b/>
                <w:bCs/>
                <w:sz w:val="18"/>
                <w:szCs w:val="18"/>
                <w:highlight w:val="yellow"/>
              </w:rPr>
            </w:pPr>
          </w:p>
        </w:tc>
        <w:tc>
          <w:tcPr>
            <w:tcW w:w="1843" w:type="dxa"/>
            <w:tcBorders>
              <w:bottom w:val="nil"/>
            </w:tcBorders>
            <w:noWrap/>
            <w:vAlign w:val="bottom"/>
            <w:hideMark/>
          </w:tcPr>
          <w:p w14:paraId="1C4ED36A" w14:textId="49DCBFAA" w:rsidR="000E2210" w:rsidRPr="000E2210" w:rsidRDefault="000E2210" w:rsidP="000E2210">
            <w:pPr>
              <w:jc w:val="right"/>
              <w:rPr>
                <w:sz w:val="18"/>
                <w:szCs w:val="18"/>
                <w:highlight w:val="yellow"/>
              </w:rPr>
            </w:pPr>
            <w:r w:rsidRPr="000E2210">
              <w:rPr>
                <w:color w:val="000000"/>
                <w:sz w:val="18"/>
                <w:szCs w:val="18"/>
              </w:rPr>
              <w:t> </w:t>
            </w:r>
          </w:p>
        </w:tc>
        <w:tc>
          <w:tcPr>
            <w:tcW w:w="1559" w:type="dxa"/>
            <w:tcBorders>
              <w:bottom w:val="nil"/>
            </w:tcBorders>
            <w:noWrap/>
            <w:vAlign w:val="bottom"/>
            <w:hideMark/>
          </w:tcPr>
          <w:p w14:paraId="17115976" w14:textId="77777777" w:rsidR="000E2210" w:rsidRPr="000E2210" w:rsidRDefault="000E2210" w:rsidP="000E2210">
            <w:pPr>
              <w:jc w:val="right"/>
              <w:rPr>
                <w:sz w:val="18"/>
                <w:szCs w:val="18"/>
                <w:highlight w:val="yellow"/>
              </w:rPr>
            </w:pPr>
          </w:p>
        </w:tc>
        <w:tc>
          <w:tcPr>
            <w:tcW w:w="1436" w:type="dxa"/>
            <w:tcBorders>
              <w:bottom w:val="nil"/>
            </w:tcBorders>
            <w:noWrap/>
            <w:vAlign w:val="bottom"/>
            <w:hideMark/>
          </w:tcPr>
          <w:p w14:paraId="0FA1C715" w14:textId="34B1AF54" w:rsidR="000E2210" w:rsidRPr="000E2210" w:rsidRDefault="000E2210" w:rsidP="000E2210">
            <w:pPr>
              <w:jc w:val="right"/>
              <w:rPr>
                <w:sz w:val="18"/>
                <w:szCs w:val="18"/>
                <w:highlight w:val="yellow"/>
              </w:rPr>
            </w:pPr>
            <w:r w:rsidRPr="000E2210">
              <w:rPr>
                <w:color w:val="000000"/>
                <w:sz w:val="18"/>
                <w:szCs w:val="18"/>
              </w:rPr>
              <w:t> </w:t>
            </w:r>
          </w:p>
        </w:tc>
      </w:tr>
      <w:tr w:rsidR="000E2210" w:rsidRPr="00581F1D" w14:paraId="558343EC" w14:textId="77777777" w:rsidTr="00FE77FA">
        <w:trPr>
          <w:trHeight w:val="345"/>
        </w:trPr>
        <w:tc>
          <w:tcPr>
            <w:tcW w:w="3402" w:type="dxa"/>
            <w:tcBorders>
              <w:top w:val="nil"/>
              <w:bottom w:val="single" w:sz="4" w:space="0" w:color="000000" w:themeColor="text1"/>
            </w:tcBorders>
            <w:noWrap/>
            <w:vAlign w:val="bottom"/>
            <w:hideMark/>
          </w:tcPr>
          <w:p w14:paraId="78945601" w14:textId="59A4C09B" w:rsidR="000E2210" w:rsidRPr="000E2210" w:rsidRDefault="000E2210" w:rsidP="000E2210">
            <w:pPr>
              <w:rPr>
                <w:sz w:val="18"/>
                <w:szCs w:val="18"/>
                <w:highlight w:val="yellow"/>
              </w:rPr>
            </w:pPr>
            <w:r w:rsidRPr="000E2210">
              <w:rPr>
                <w:color w:val="000000"/>
                <w:sz w:val="18"/>
                <w:szCs w:val="18"/>
              </w:rPr>
              <w:t>Loans held at amortised cost</w:t>
            </w:r>
          </w:p>
        </w:tc>
        <w:tc>
          <w:tcPr>
            <w:tcW w:w="1985" w:type="dxa"/>
            <w:tcBorders>
              <w:top w:val="nil"/>
              <w:bottom w:val="single" w:sz="4" w:space="0" w:color="000000" w:themeColor="text1"/>
            </w:tcBorders>
            <w:noWrap/>
            <w:vAlign w:val="bottom"/>
            <w:hideMark/>
          </w:tcPr>
          <w:p w14:paraId="6DB45AE6" w14:textId="1A9055D1" w:rsidR="000E2210" w:rsidRPr="000E2210" w:rsidRDefault="000E2210" w:rsidP="000E2210">
            <w:pPr>
              <w:jc w:val="right"/>
              <w:rPr>
                <w:sz w:val="18"/>
                <w:szCs w:val="18"/>
                <w:highlight w:val="yellow"/>
              </w:rPr>
            </w:pPr>
            <w:r w:rsidRPr="000E2210">
              <w:rPr>
                <w:color w:val="000000"/>
                <w:sz w:val="18"/>
                <w:szCs w:val="18"/>
              </w:rPr>
              <w:t>0</w:t>
            </w:r>
          </w:p>
        </w:tc>
        <w:tc>
          <w:tcPr>
            <w:tcW w:w="1843" w:type="dxa"/>
            <w:tcBorders>
              <w:top w:val="nil"/>
              <w:bottom w:val="single" w:sz="4" w:space="0" w:color="000000" w:themeColor="text1"/>
            </w:tcBorders>
            <w:noWrap/>
            <w:vAlign w:val="bottom"/>
            <w:hideMark/>
          </w:tcPr>
          <w:p w14:paraId="3B10112E" w14:textId="5C2A5E34" w:rsidR="000E2210" w:rsidRPr="000E2210" w:rsidRDefault="000E2210" w:rsidP="000E2210">
            <w:pPr>
              <w:jc w:val="right"/>
              <w:rPr>
                <w:sz w:val="18"/>
                <w:szCs w:val="18"/>
                <w:highlight w:val="yellow"/>
              </w:rPr>
            </w:pPr>
            <w:r w:rsidRPr="000E2210">
              <w:rPr>
                <w:color w:val="000000"/>
                <w:sz w:val="18"/>
                <w:szCs w:val="18"/>
              </w:rPr>
              <w:t>(19,088)</w:t>
            </w:r>
          </w:p>
        </w:tc>
        <w:tc>
          <w:tcPr>
            <w:tcW w:w="1559" w:type="dxa"/>
            <w:tcBorders>
              <w:top w:val="nil"/>
              <w:bottom w:val="single" w:sz="4" w:space="0" w:color="000000" w:themeColor="text1"/>
            </w:tcBorders>
            <w:noWrap/>
            <w:vAlign w:val="bottom"/>
            <w:hideMark/>
          </w:tcPr>
          <w:p w14:paraId="726FF3A4" w14:textId="4ADDA042" w:rsidR="000E2210" w:rsidRPr="000E2210" w:rsidRDefault="000E2210" w:rsidP="000E2210">
            <w:pPr>
              <w:jc w:val="right"/>
              <w:rPr>
                <w:sz w:val="18"/>
                <w:szCs w:val="18"/>
                <w:highlight w:val="yellow"/>
              </w:rPr>
            </w:pPr>
            <w:r w:rsidRPr="000E2210">
              <w:rPr>
                <w:color w:val="000000"/>
                <w:sz w:val="18"/>
                <w:szCs w:val="18"/>
              </w:rPr>
              <w:t>0</w:t>
            </w:r>
          </w:p>
        </w:tc>
        <w:tc>
          <w:tcPr>
            <w:tcW w:w="1436" w:type="dxa"/>
            <w:tcBorders>
              <w:top w:val="nil"/>
              <w:bottom w:val="single" w:sz="4" w:space="0" w:color="000000" w:themeColor="text1"/>
            </w:tcBorders>
            <w:noWrap/>
            <w:vAlign w:val="bottom"/>
            <w:hideMark/>
          </w:tcPr>
          <w:p w14:paraId="4BE2C3ED" w14:textId="193DB0FF" w:rsidR="000E2210" w:rsidRPr="000E2210" w:rsidRDefault="000E2210" w:rsidP="000E2210">
            <w:pPr>
              <w:jc w:val="right"/>
              <w:rPr>
                <w:sz w:val="18"/>
                <w:szCs w:val="18"/>
                <w:highlight w:val="yellow"/>
              </w:rPr>
            </w:pPr>
            <w:r w:rsidRPr="000E2210">
              <w:rPr>
                <w:b/>
                <w:bCs/>
                <w:color w:val="000000"/>
                <w:sz w:val="18"/>
                <w:szCs w:val="18"/>
              </w:rPr>
              <w:t>(19,088)</w:t>
            </w:r>
          </w:p>
        </w:tc>
      </w:tr>
      <w:tr w:rsidR="000E2210" w:rsidRPr="00581F1D" w14:paraId="098F3286" w14:textId="77777777" w:rsidTr="00FE77FA">
        <w:trPr>
          <w:trHeight w:val="285"/>
        </w:trPr>
        <w:tc>
          <w:tcPr>
            <w:tcW w:w="3402" w:type="dxa"/>
            <w:tcBorders>
              <w:bottom w:val="nil"/>
            </w:tcBorders>
            <w:noWrap/>
            <w:vAlign w:val="bottom"/>
            <w:hideMark/>
          </w:tcPr>
          <w:p w14:paraId="27D192FF" w14:textId="3B5A31CA" w:rsidR="000E2210" w:rsidRPr="000E2210" w:rsidRDefault="000E2210" w:rsidP="000E2210">
            <w:pPr>
              <w:rPr>
                <w:b/>
                <w:bCs/>
                <w:sz w:val="18"/>
                <w:szCs w:val="18"/>
                <w:highlight w:val="yellow"/>
              </w:rPr>
            </w:pPr>
            <w:r w:rsidRPr="000E2210">
              <w:rPr>
                <w:b/>
                <w:bCs/>
                <w:color w:val="000000"/>
                <w:sz w:val="18"/>
                <w:szCs w:val="18"/>
              </w:rPr>
              <w:t>Financial assets</w:t>
            </w:r>
          </w:p>
        </w:tc>
        <w:tc>
          <w:tcPr>
            <w:tcW w:w="1985" w:type="dxa"/>
            <w:tcBorders>
              <w:bottom w:val="nil"/>
            </w:tcBorders>
            <w:noWrap/>
            <w:vAlign w:val="bottom"/>
            <w:hideMark/>
          </w:tcPr>
          <w:p w14:paraId="2E010772" w14:textId="77777777" w:rsidR="000E2210" w:rsidRPr="000E2210" w:rsidRDefault="000E2210" w:rsidP="000E2210">
            <w:pPr>
              <w:jc w:val="right"/>
              <w:rPr>
                <w:b/>
                <w:bCs/>
                <w:sz w:val="18"/>
                <w:szCs w:val="18"/>
                <w:highlight w:val="yellow"/>
              </w:rPr>
            </w:pPr>
          </w:p>
        </w:tc>
        <w:tc>
          <w:tcPr>
            <w:tcW w:w="1843" w:type="dxa"/>
            <w:tcBorders>
              <w:bottom w:val="nil"/>
            </w:tcBorders>
            <w:noWrap/>
            <w:vAlign w:val="bottom"/>
            <w:hideMark/>
          </w:tcPr>
          <w:p w14:paraId="78876CD6" w14:textId="0E34E2EF" w:rsidR="000E2210" w:rsidRPr="000E2210" w:rsidRDefault="000E2210" w:rsidP="000E2210">
            <w:pPr>
              <w:jc w:val="right"/>
              <w:rPr>
                <w:sz w:val="18"/>
                <w:szCs w:val="18"/>
                <w:highlight w:val="yellow"/>
              </w:rPr>
            </w:pPr>
            <w:r w:rsidRPr="000E2210">
              <w:rPr>
                <w:color w:val="000000"/>
                <w:sz w:val="18"/>
                <w:szCs w:val="18"/>
              </w:rPr>
              <w:t> </w:t>
            </w:r>
          </w:p>
        </w:tc>
        <w:tc>
          <w:tcPr>
            <w:tcW w:w="1559" w:type="dxa"/>
            <w:tcBorders>
              <w:bottom w:val="nil"/>
            </w:tcBorders>
            <w:noWrap/>
            <w:vAlign w:val="bottom"/>
            <w:hideMark/>
          </w:tcPr>
          <w:p w14:paraId="7E67586E" w14:textId="77777777" w:rsidR="000E2210" w:rsidRPr="000E2210" w:rsidRDefault="000E2210" w:rsidP="000E2210">
            <w:pPr>
              <w:jc w:val="right"/>
              <w:rPr>
                <w:sz w:val="18"/>
                <w:szCs w:val="18"/>
                <w:highlight w:val="yellow"/>
              </w:rPr>
            </w:pPr>
          </w:p>
        </w:tc>
        <w:tc>
          <w:tcPr>
            <w:tcW w:w="1436" w:type="dxa"/>
            <w:tcBorders>
              <w:bottom w:val="nil"/>
            </w:tcBorders>
            <w:noWrap/>
            <w:vAlign w:val="bottom"/>
            <w:hideMark/>
          </w:tcPr>
          <w:p w14:paraId="5DB87C8E" w14:textId="1DF2A86B" w:rsidR="000E2210" w:rsidRPr="000E2210" w:rsidRDefault="000E2210" w:rsidP="000E2210">
            <w:pPr>
              <w:jc w:val="right"/>
              <w:rPr>
                <w:sz w:val="18"/>
                <w:szCs w:val="18"/>
                <w:highlight w:val="yellow"/>
              </w:rPr>
            </w:pPr>
            <w:r w:rsidRPr="000E2210">
              <w:rPr>
                <w:b/>
                <w:bCs/>
                <w:color w:val="000000"/>
                <w:sz w:val="18"/>
                <w:szCs w:val="18"/>
              </w:rPr>
              <w:t> </w:t>
            </w:r>
          </w:p>
        </w:tc>
      </w:tr>
      <w:tr w:rsidR="000E2210" w:rsidRPr="00581F1D" w14:paraId="16DB1265" w14:textId="77777777" w:rsidTr="00FE77FA">
        <w:trPr>
          <w:trHeight w:val="548"/>
        </w:trPr>
        <w:tc>
          <w:tcPr>
            <w:tcW w:w="3402" w:type="dxa"/>
            <w:tcBorders>
              <w:top w:val="nil"/>
            </w:tcBorders>
            <w:vAlign w:val="bottom"/>
            <w:hideMark/>
          </w:tcPr>
          <w:p w14:paraId="5591F779" w14:textId="3BC68792" w:rsidR="000E2210" w:rsidRPr="000E2210" w:rsidRDefault="000E2210" w:rsidP="000E2210">
            <w:pPr>
              <w:rPr>
                <w:sz w:val="18"/>
                <w:szCs w:val="18"/>
                <w:highlight w:val="yellow"/>
              </w:rPr>
            </w:pPr>
            <w:r w:rsidRPr="000E2210">
              <w:rPr>
                <w:color w:val="000000"/>
                <w:sz w:val="18"/>
                <w:szCs w:val="18"/>
              </w:rPr>
              <w:t>Investments, cash &amp; cash equivalents held at amortised cost</w:t>
            </w:r>
          </w:p>
        </w:tc>
        <w:tc>
          <w:tcPr>
            <w:tcW w:w="1985" w:type="dxa"/>
            <w:tcBorders>
              <w:top w:val="nil"/>
            </w:tcBorders>
            <w:noWrap/>
            <w:vAlign w:val="bottom"/>
            <w:hideMark/>
          </w:tcPr>
          <w:p w14:paraId="5BCFD105" w14:textId="580A24D7" w:rsidR="000E2210" w:rsidRPr="000E2210" w:rsidRDefault="000E2210" w:rsidP="000E2210">
            <w:pPr>
              <w:jc w:val="right"/>
              <w:rPr>
                <w:sz w:val="18"/>
                <w:szCs w:val="18"/>
                <w:highlight w:val="yellow"/>
              </w:rPr>
            </w:pPr>
            <w:r w:rsidRPr="000E2210">
              <w:rPr>
                <w:color w:val="000000"/>
                <w:sz w:val="18"/>
                <w:szCs w:val="18"/>
              </w:rPr>
              <w:t>0</w:t>
            </w:r>
          </w:p>
        </w:tc>
        <w:tc>
          <w:tcPr>
            <w:tcW w:w="1843" w:type="dxa"/>
            <w:tcBorders>
              <w:top w:val="nil"/>
            </w:tcBorders>
            <w:noWrap/>
            <w:vAlign w:val="bottom"/>
            <w:hideMark/>
          </w:tcPr>
          <w:p w14:paraId="4E929484" w14:textId="232AABE4" w:rsidR="000E2210" w:rsidRPr="000E2210" w:rsidRDefault="000E2210" w:rsidP="000E2210">
            <w:pPr>
              <w:jc w:val="right"/>
              <w:rPr>
                <w:sz w:val="18"/>
                <w:szCs w:val="18"/>
                <w:highlight w:val="yellow"/>
              </w:rPr>
            </w:pPr>
            <w:r w:rsidRPr="000E2210">
              <w:rPr>
                <w:sz w:val="18"/>
                <w:szCs w:val="18"/>
              </w:rPr>
              <w:t>13,439</w:t>
            </w:r>
          </w:p>
        </w:tc>
        <w:tc>
          <w:tcPr>
            <w:tcW w:w="1559" w:type="dxa"/>
            <w:tcBorders>
              <w:top w:val="nil"/>
            </w:tcBorders>
            <w:noWrap/>
            <w:vAlign w:val="bottom"/>
            <w:hideMark/>
          </w:tcPr>
          <w:p w14:paraId="685874C7" w14:textId="24143104" w:rsidR="000E2210" w:rsidRPr="000E2210" w:rsidRDefault="000E2210" w:rsidP="000E2210">
            <w:pPr>
              <w:jc w:val="right"/>
              <w:rPr>
                <w:sz w:val="18"/>
                <w:szCs w:val="18"/>
                <w:highlight w:val="yellow"/>
              </w:rPr>
            </w:pPr>
            <w:r w:rsidRPr="000E2210">
              <w:rPr>
                <w:color w:val="000000"/>
                <w:sz w:val="18"/>
                <w:szCs w:val="18"/>
              </w:rPr>
              <w:t>0</w:t>
            </w:r>
          </w:p>
        </w:tc>
        <w:tc>
          <w:tcPr>
            <w:tcW w:w="1436" w:type="dxa"/>
            <w:tcBorders>
              <w:top w:val="nil"/>
            </w:tcBorders>
            <w:noWrap/>
            <w:vAlign w:val="bottom"/>
            <w:hideMark/>
          </w:tcPr>
          <w:p w14:paraId="2484D48E" w14:textId="359C16E1" w:rsidR="000E2210" w:rsidRPr="000E2210" w:rsidRDefault="000E2210" w:rsidP="000E2210">
            <w:pPr>
              <w:jc w:val="right"/>
              <w:rPr>
                <w:sz w:val="18"/>
                <w:szCs w:val="18"/>
                <w:highlight w:val="yellow"/>
              </w:rPr>
            </w:pPr>
            <w:r w:rsidRPr="000E2210">
              <w:rPr>
                <w:b/>
                <w:bCs/>
                <w:color w:val="000000"/>
                <w:sz w:val="18"/>
                <w:szCs w:val="18"/>
              </w:rPr>
              <w:t>13,439</w:t>
            </w:r>
          </w:p>
        </w:tc>
      </w:tr>
      <w:tr w:rsidR="000E2210" w:rsidRPr="00812AC6" w14:paraId="27F8E8F0" w14:textId="77777777" w:rsidTr="00812AC6">
        <w:trPr>
          <w:trHeight w:val="278"/>
        </w:trPr>
        <w:tc>
          <w:tcPr>
            <w:tcW w:w="3402" w:type="dxa"/>
            <w:shd w:val="clear" w:color="auto" w:fill="C00000"/>
            <w:noWrap/>
            <w:vAlign w:val="bottom"/>
            <w:hideMark/>
          </w:tcPr>
          <w:p w14:paraId="6D5D791E" w14:textId="236A466A" w:rsidR="000E2210" w:rsidRPr="00812AC6" w:rsidRDefault="000E2210" w:rsidP="000E2210">
            <w:pPr>
              <w:rPr>
                <w:b/>
                <w:bCs/>
                <w:color w:val="FFFFFF" w:themeColor="background1"/>
                <w:sz w:val="18"/>
                <w:szCs w:val="18"/>
                <w:highlight w:val="yellow"/>
              </w:rPr>
            </w:pPr>
            <w:r w:rsidRPr="00812AC6">
              <w:rPr>
                <w:b/>
                <w:bCs/>
                <w:color w:val="FFFFFF" w:themeColor="background1"/>
                <w:sz w:val="18"/>
                <w:szCs w:val="18"/>
              </w:rPr>
              <w:t>Total</w:t>
            </w:r>
          </w:p>
        </w:tc>
        <w:tc>
          <w:tcPr>
            <w:tcW w:w="1985" w:type="dxa"/>
            <w:shd w:val="clear" w:color="auto" w:fill="C00000"/>
            <w:noWrap/>
            <w:vAlign w:val="bottom"/>
            <w:hideMark/>
          </w:tcPr>
          <w:p w14:paraId="35FC583A" w14:textId="30CECC59"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0</w:t>
            </w:r>
          </w:p>
        </w:tc>
        <w:tc>
          <w:tcPr>
            <w:tcW w:w="1843" w:type="dxa"/>
            <w:shd w:val="clear" w:color="auto" w:fill="C00000"/>
            <w:noWrap/>
            <w:vAlign w:val="bottom"/>
            <w:hideMark/>
          </w:tcPr>
          <w:p w14:paraId="2CD18B4E" w14:textId="0A3DDF53"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(5,649)</w:t>
            </w:r>
          </w:p>
        </w:tc>
        <w:tc>
          <w:tcPr>
            <w:tcW w:w="1559" w:type="dxa"/>
            <w:shd w:val="clear" w:color="auto" w:fill="C00000"/>
            <w:noWrap/>
            <w:vAlign w:val="bottom"/>
            <w:hideMark/>
          </w:tcPr>
          <w:p w14:paraId="7DD9E7D4" w14:textId="461A7265"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0</w:t>
            </w:r>
          </w:p>
        </w:tc>
        <w:tc>
          <w:tcPr>
            <w:tcW w:w="1436" w:type="dxa"/>
            <w:shd w:val="clear" w:color="auto" w:fill="C00000"/>
            <w:noWrap/>
            <w:vAlign w:val="bottom"/>
            <w:hideMark/>
          </w:tcPr>
          <w:p w14:paraId="2B9FAE92" w14:textId="3B67AF29" w:rsidR="000E2210" w:rsidRPr="00812AC6" w:rsidRDefault="000E2210" w:rsidP="000E2210">
            <w:pPr>
              <w:jc w:val="right"/>
              <w:rPr>
                <w:b/>
                <w:bCs/>
                <w:color w:val="FFFFFF" w:themeColor="background1"/>
                <w:sz w:val="18"/>
                <w:szCs w:val="18"/>
                <w:highlight w:val="yellow"/>
              </w:rPr>
            </w:pPr>
            <w:r w:rsidRPr="00812AC6">
              <w:rPr>
                <w:b/>
                <w:bCs/>
                <w:color w:val="FFFFFF" w:themeColor="background1"/>
                <w:sz w:val="18"/>
                <w:szCs w:val="18"/>
              </w:rPr>
              <w:t>(5,649)</w:t>
            </w:r>
          </w:p>
        </w:tc>
      </w:tr>
    </w:tbl>
    <w:p w14:paraId="5DE44882" w14:textId="3BE978C3" w:rsidR="00DD6A78" w:rsidRPr="00581F1D" w:rsidRDefault="00DD6A78" w:rsidP="00236395">
      <w:pPr>
        <w:ind w:left="360"/>
        <w:jc w:val="both"/>
        <w:rPr>
          <w:highlight w:val="yellow"/>
        </w:rPr>
      </w:pPr>
    </w:p>
    <w:p w14:paraId="1F7486DA" w14:textId="7C2E8183" w:rsidR="003945F5" w:rsidRPr="00062B3F" w:rsidRDefault="003945F5" w:rsidP="00236395">
      <w:pPr>
        <w:jc w:val="both"/>
        <w:rPr>
          <w:color w:val="auto"/>
        </w:rPr>
      </w:pPr>
      <w:r w:rsidRPr="00062B3F">
        <w:rPr>
          <w:color w:val="auto"/>
        </w:rPr>
        <w:t>The fair value for financial liabilities and financial assets that are not measured at fair value included in level 2 in the previous table have been arrived at using a discounted cash flow analysis with the most significant inputs being the discount rate.</w:t>
      </w:r>
    </w:p>
    <w:p w14:paraId="01EC9E71" w14:textId="7933075E" w:rsidR="000720EA" w:rsidRPr="00062B3F" w:rsidRDefault="003945F5" w:rsidP="00236395">
      <w:pPr>
        <w:jc w:val="both"/>
      </w:pPr>
      <w:r w:rsidRPr="00062B3F">
        <w:rPr>
          <w:color w:val="auto"/>
        </w:rPr>
        <w:t>The fair value for financial liabilities and financial assets that are not measured at fair value can be assessed by calculating the present value of cash flows that will take place over the remaining term of the instruments, using the following assumptions:</w:t>
      </w:r>
    </w:p>
    <w:p w14:paraId="02E440CC" w14:textId="77777777" w:rsidR="000E2210" w:rsidRPr="00581F1D" w:rsidRDefault="000E2210" w:rsidP="000720EA">
      <w:pPr>
        <w:rPr>
          <w:color w:val="FFFFFF" w:themeColor="background1"/>
          <w:highlight w:val="yellow"/>
        </w:rPr>
        <w:sectPr w:rsidR="000E2210" w:rsidRPr="00581F1D" w:rsidSect="003E01ED">
          <w:type w:val="continuous"/>
          <w:pgSz w:w="11906" w:h="16838"/>
          <w:pgMar w:top="1440" w:right="1077" w:bottom="1440" w:left="1077" w:header="709" w:footer="709" w:gutter="0"/>
          <w:cols w:space="286"/>
          <w:titlePg/>
          <w:docGrid w:linePitch="360"/>
        </w:sectPr>
      </w:pPr>
    </w:p>
    <w:tbl>
      <w:tblPr>
        <w:tblStyle w:val="TableGrid"/>
        <w:tblW w:w="9634" w:type="dxa"/>
        <w:tblLook w:val="04A0" w:firstRow="1" w:lastRow="0" w:firstColumn="1" w:lastColumn="0" w:noHBand="0" w:noVBand="1"/>
      </w:tblPr>
      <w:tblGrid>
        <w:gridCol w:w="5240"/>
        <w:gridCol w:w="4394"/>
      </w:tblGrid>
      <w:tr w:rsidR="003945F5" w:rsidRPr="00581F1D" w14:paraId="34244312" w14:textId="13416F7D" w:rsidTr="00812AC6">
        <w:tc>
          <w:tcPr>
            <w:tcW w:w="5240" w:type="dxa"/>
            <w:shd w:val="clear" w:color="auto" w:fill="C00000"/>
          </w:tcPr>
          <w:p w14:paraId="6444C73D" w14:textId="1D1EA034" w:rsidR="003945F5" w:rsidRPr="00062B3F" w:rsidRDefault="003945F5" w:rsidP="003945F5">
            <w:pPr>
              <w:jc w:val="center"/>
              <w:rPr>
                <w:b/>
                <w:bCs/>
                <w:color w:val="FFFFFF" w:themeColor="background1"/>
              </w:rPr>
            </w:pPr>
            <w:r w:rsidRPr="00062B3F">
              <w:rPr>
                <w:b/>
                <w:bCs/>
                <w:color w:val="FFFFFF" w:themeColor="background1"/>
              </w:rPr>
              <w:t>Financial Assets</w:t>
            </w:r>
          </w:p>
        </w:tc>
        <w:tc>
          <w:tcPr>
            <w:tcW w:w="4394" w:type="dxa"/>
            <w:shd w:val="clear" w:color="auto" w:fill="C00000"/>
          </w:tcPr>
          <w:p w14:paraId="3D9C66E5" w14:textId="1E8BB3A7" w:rsidR="003945F5" w:rsidRPr="00062B3F" w:rsidRDefault="003945F5" w:rsidP="003945F5">
            <w:pPr>
              <w:jc w:val="center"/>
              <w:rPr>
                <w:b/>
                <w:bCs/>
                <w:color w:val="FFFFFF" w:themeColor="background1"/>
              </w:rPr>
            </w:pPr>
            <w:r w:rsidRPr="00062B3F">
              <w:rPr>
                <w:b/>
                <w:bCs/>
                <w:color w:val="FFFFFF" w:themeColor="background1"/>
              </w:rPr>
              <w:t>Financial Liabilities</w:t>
            </w:r>
          </w:p>
        </w:tc>
      </w:tr>
      <w:tr w:rsidR="003945F5" w:rsidRPr="00581F1D" w14:paraId="42FA9401" w14:textId="5FBF41EF" w:rsidTr="00812AC6">
        <w:tc>
          <w:tcPr>
            <w:tcW w:w="5240" w:type="dxa"/>
          </w:tcPr>
          <w:p w14:paraId="0D2C3721" w14:textId="77777777" w:rsidR="00DD6A78" w:rsidRPr="000E2210" w:rsidRDefault="00DD6A78" w:rsidP="00642444">
            <w:pPr>
              <w:numPr>
                <w:ilvl w:val="0"/>
                <w:numId w:val="9"/>
              </w:numPr>
              <w:tabs>
                <w:tab w:val="clear" w:pos="720"/>
              </w:tabs>
              <w:ind w:left="447"/>
              <w:rPr>
                <w:sz w:val="20"/>
                <w:szCs w:val="20"/>
              </w:rPr>
            </w:pPr>
            <w:r w:rsidRPr="000E2210">
              <w:rPr>
                <w:sz w:val="20"/>
                <w:szCs w:val="20"/>
              </w:rPr>
              <w:t>no early repayment or impairment is recognised</w:t>
            </w:r>
          </w:p>
          <w:p w14:paraId="744BA302" w14:textId="3C1CBE30" w:rsidR="00DD6A78" w:rsidRPr="000E2210" w:rsidRDefault="00DD6A78" w:rsidP="00642444">
            <w:pPr>
              <w:numPr>
                <w:ilvl w:val="0"/>
                <w:numId w:val="9"/>
              </w:numPr>
              <w:tabs>
                <w:tab w:val="clear" w:pos="720"/>
              </w:tabs>
              <w:ind w:left="447"/>
              <w:rPr>
                <w:sz w:val="20"/>
                <w:szCs w:val="20"/>
              </w:rPr>
            </w:pPr>
            <w:r w:rsidRPr="000E2210">
              <w:rPr>
                <w:sz w:val="20"/>
                <w:szCs w:val="20"/>
              </w:rPr>
              <w:t>estimated ranges of interest rates as 31 March 202</w:t>
            </w:r>
            <w:r w:rsidR="00062B3F" w:rsidRPr="000E2210">
              <w:rPr>
                <w:sz w:val="20"/>
                <w:szCs w:val="20"/>
              </w:rPr>
              <w:t>6</w:t>
            </w:r>
            <w:r w:rsidRPr="000E2210">
              <w:rPr>
                <w:sz w:val="20"/>
                <w:szCs w:val="20"/>
              </w:rPr>
              <w:t xml:space="preserve"> of 0.00% to </w:t>
            </w:r>
            <w:r w:rsidR="00062B3F" w:rsidRPr="000E2210">
              <w:rPr>
                <w:sz w:val="20"/>
                <w:szCs w:val="20"/>
              </w:rPr>
              <w:t>6.00</w:t>
            </w:r>
            <w:r w:rsidRPr="000E2210">
              <w:rPr>
                <w:sz w:val="20"/>
                <w:szCs w:val="20"/>
              </w:rPr>
              <w:t>% for short term investments and cash equivalents, based on new lending rates for equivalent assets at that date</w:t>
            </w:r>
          </w:p>
          <w:p w14:paraId="6E2DE83F" w14:textId="539EF0F2" w:rsidR="003945F5" w:rsidRPr="000E2210" w:rsidRDefault="00DD6A78" w:rsidP="00642444">
            <w:pPr>
              <w:numPr>
                <w:ilvl w:val="0"/>
                <w:numId w:val="9"/>
              </w:numPr>
              <w:tabs>
                <w:tab w:val="clear" w:pos="720"/>
              </w:tabs>
              <w:ind w:left="447"/>
              <w:rPr>
                <w:sz w:val="20"/>
                <w:szCs w:val="20"/>
              </w:rPr>
            </w:pPr>
            <w:r w:rsidRPr="000E2210">
              <w:rPr>
                <w:sz w:val="20"/>
                <w:szCs w:val="20"/>
              </w:rPr>
              <w:lastRenderedPageBreak/>
              <w:t>the fair value of trade and other receivables is taken to be the invoiced or billed amount</w:t>
            </w:r>
          </w:p>
        </w:tc>
        <w:tc>
          <w:tcPr>
            <w:tcW w:w="4394" w:type="dxa"/>
          </w:tcPr>
          <w:p w14:paraId="1867C9B6" w14:textId="77777777" w:rsidR="00DD6A78" w:rsidRPr="000E2210" w:rsidRDefault="00DD6A78" w:rsidP="00642444">
            <w:pPr>
              <w:numPr>
                <w:ilvl w:val="0"/>
                <w:numId w:val="9"/>
              </w:numPr>
              <w:tabs>
                <w:tab w:val="clear" w:pos="720"/>
              </w:tabs>
              <w:ind w:left="463"/>
              <w:rPr>
                <w:sz w:val="20"/>
                <w:szCs w:val="20"/>
              </w:rPr>
            </w:pPr>
            <w:r w:rsidRPr="000E2210">
              <w:rPr>
                <w:sz w:val="20"/>
                <w:szCs w:val="20"/>
              </w:rPr>
              <w:lastRenderedPageBreak/>
              <w:t>no early repayment is recognised</w:t>
            </w:r>
          </w:p>
          <w:p w14:paraId="60B207CF" w14:textId="2C5DA0D1" w:rsidR="00DD6A78" w:rsidRPr="000E2210" w:rsidRDefault="00DD6A78" w:rsidP="00642444">
            <w:pPr>
              <w:numPr>
                <w:ilvl w:val="0"/>
                <w:numId w:val="9"/>
              </w:numPr>
              <w:tabs>
                <w:tab w:val="clear" w:pos="720"/>
              </w:tabs>
              <w:ind w:left="463"/>
              <w:rPr>
                <w:sz w:val="20"/>
                <w:szCs w:val="20"/>
              </w:rPr>
            </w:pPr>
            <w:r w:rsidRPr="000E2210">
              <w:rPr>
                <w:sz w:val="20"/>
                <w:szCs w:val="20"/>
              </w:rPr>
              <w:t>estimated ranges of interest rates at 31 March 202</w:t>
            </w:r>
            <w:r w:rsidR="00062B3F" w:rsidRPr="000E2210">
              <w:rPr>
                <w:sz w:val="20"/>
                <w:szCs w:val="20"/>
              </w:rPr>
              <w:t>6</w:t>
            </w:r>
            <w:r w:rsidRPr="000E2210">
              <w:rPr>
                <w:sz w:val="20"/>
                <w:szCs w:val="20"/>
              </w:rPr>
              <w:t xml:space="preserve"> of </w:t>
            </w:r>
            <w:r w:rsidR="00062B3F" w:rsidRPr="000E2210">
              <w:rPr>
                <w:sz w:val="20"/>
                <w:szCs w:val="20"/>
              </w:rPr>
              <w:t>5.04</w:t>
            </w:r>
            <w:r w:rsidRPr="000E2210">
              <w:rPr>
                <w:sz w:val="20"/>
                <w:szCs w:val="20"/>
              </w:rPr>
              <w:t xml:space="preserve">% to </w:t>
            </w:r>
            <w:r w:rsidR="00062B3F" w:rsidRPr="000E2210">
              <w:rPr>
                <w:sz w:val="20"/>
                <w:szCs w:val="20"/>
              </w:rPr>
              <w:t>6.30</w:t>
            </w:r>
            <w:r w:rsidRPr="000E2210">
              <w:rPr>
                <w:sz w:val="20"/>
                <w:szCs w:val="20"/>
              </w:rPr>
              <w:t>% for loans payable based on new lending rates for equivalent loans at that date</w:t>
            </w:r>
          </w:p>
          <w:p w14:paraId="7233A980" w14:textId="77777777" w:rsidR="003945F5" w:rsidRPr="000E2210" w:rsidRDefault="003945F5" w:rsidP="000720EA">
            <w:pPr>
              <w:rPr>
                <w:sz w:val="20"/>
                <w:szCs w:val="20"/>
              </w:rPr>
            </w:pPr>
          </w:p>
        </w:tc>
      </w:tr>
    </w:tbl>
    <w:p w14:paraId="60D09880" w14:textId="77777777" w:rsidR="00310922" w:rsidRPr="000E2210" w:rsidRDefault="00310922" w:rsidP="000720EA"/>
    <w:p w14:paraId="4EB19235" w14:textId="77777777" w:rsidR="00310922" w:rsidRPr="000E2210" w:rsidRDefault="00310922" w:rsidP="000720EA">
      <w:pPr>
        <w:sectPr w:rsidR="00310922" w:rsidRPr="000E2210" w:rsidSect="003E01ED">
          <w:type w:val="continuous"/>
          <w:pgSz w:w="11906" w:h="16838"/>
          <w:pgMar w:top="1440" w:right="1077" w:bottom="1440" w:left="1077" w:header="709" w:footer="709" w:gutter="0"/>
          <w:cols w:space="286"/>
          <w:titlePg/>
          <w:docGrid w:linePitch="360"/>
        </w:sectPr>
      </w:pPr>
    </w:p>
    <w:p w14:paraId="69EF414E" w14:textId="07394A71" w:rsidR="00E2328E" w:rsidRPr="000E2210" w:rsidRDefault="003945F5" w:rsidP="00642444">
      <w:pPr>
        <w:pStyle w:val="Heading4"/>
        <w:numPr>
          <w:ilvl w:val="0"/>
          <w:numId w:val="6"/>
        </w:numPr>
        <w:ind w:left="0" w:firstLine="0"/>
        <w:rPr>
          <w:rFonts w:asciiTheme="minorHAnsi" w:hAnsiTheme="minorHAnsi" w:cstheme="minorBidi"/>
          <w:color w:val="auto"/>
        </w:rPr>
      </w:pPr>
      <w:r w:rsidRPr="000E2210">
        <w:t xml:space="preserve"> </w:t>
      </w:r>
      <w:bookmarkStart w:id="124" w:name="_Toc201130230"/>
      <w:bookmarkStart w:id="125" w:name="_Toc232670492"/>
      <w:r w:rsidRPr="000E2210">
        <w:t>Inventories</w:t>
      </w:r>
      <w:bookmarkEnd w:id="124"/>
      <w:bookmarkEnd w:id="125"/>
    </w:p>
    <w:tbl>
      <w:tblPr>
        <w:tblStyle w:val="TableGrid"/>
        <w:tblW w:w="9634" w:type="dxa"/>
        <w:tblLook w:val="04A0" w:firstRow="1" w:lastRow="0" w:firstColumn="1" w:lastColumn="0" w:noHBand="0" w:noVBand="1"/>
      </w:tblPr>
      <w:tblGrid>
        <w:gridCol w:w="1980"/>
        <w:gridCol w:w="5103"/>
        <w:gridCol w:w="2551"/>
      </w:tblGrid>
      <w:tr w:rsidR="00E2328E" w:rsidRPr="00581F1D" w14:paraId="1FA90DD0" w14:textId="77777777" w:rsidTr="00812AC6">
        <w:trPr>
          <w:divId w:val="699547735"/>
          <w:trHeight w:val="609"/>
        </w:trPr>
        <w:tc>
          <w:tcPr>
            <w:tcW w:w="1980" w:type="dxa"/>
            <w:tcBorders>
              <w:bottom w:val="single" w:sz="4" w:space="0" w:color="000000" w:themeColor="text1"/>
            </w:tcBorders>
            <w:shd w:val="clear" w:color="auto" w:fill="C00000"/>
            <w:hideMark/>
          </w:tcPr>
          <w:p w14:paraId="72621848" w14:textId="0FA4A5B4" w:rsidR="00E2328E" w:rsidRPr="000E2210" w:rsidRDefault="00E2328E" w:rsidP="00E2328E">
            <w:pPr>
              <w:jc w:val="center"/>
              <w:rPr>
                <w:b/>
                <w:bCs/>
                <w:color w:val="FFFFFF" w:themeColor="background1"/>
              </w:rPr>
            </w:pPr>
            <w:r w:rsidRPr="000E2210">
              <w:rPr>
                <w:b/>
                <w:bCs/>
                <w:color w:val="FFFFFF" w:themeColor="background1"/>
              </w:rPr>
              <w:t>31 March 202</w:t>
            </w:r>
            <w:r w:rsidR="000E2210">
              <w:rPr>
                <w:b/>
                <w:bCs/>
                <w:color w:val="FFFFFF" w:themeColor="background1"/>
              </w:rPr>
              <w:t>5</w:t>
            </w:r>
            <w:r w:rsidRPr="000E2210">
              <w:rPr>
                <w:b/>
                <w:bCs/>
                <w:color w:val="FFFFFF" w:themeColor="background1"/>
              </w:rPr>
              <w:br/>
              <w:t>£000</w:t>
            </w:r>
          </w:p>
        </w:tc>
        <w:tc>
          <w:tcPr>
            <w:tcW w:w="5103" w:type="dxa"/>
            <w:tcBorders>
              <w:bottom w:val="single" w:sz="4" w:space="0" w:color="000000" w:themeColor="text1"/>
            </w:tcBorders>
            <w:shd w:val="clear" w:color="auto" w:fill="C00000"/>
            <w:noWrap/>
            <w:hideMark/>
          </w:tcPr>
          <w:p w14:paraId="384A6D3B" w14:textId="77777777" w:rsidR="00E2328E" w:rsidRPr="000E2210" w:rsidRDefault="00E2328E" w:rsidP="00E2328E">
            <w:pPr>
              <w:jc w:val="center"/>
              <w:rPr>
                <w:b/>
                <w:bCs/>
                <w:color w:val="FFFFFF" w:themeColor="background1"/>
              </w:rPr>
            </w:pPr>
          </w:p>
        </w:tc>
        <w:tc>
          <w:tcPr>
            <w:tcW w:w="2551" w:type="dxa"/>
            <w:tcBorders>
              <w:bottom w:val="single" w:sz="4" w:space="0" w:color="000000" w:themeColor="text1"/>
            </w:tcBorders>
            <w:shd w:val="clear" w:color="auto" w:fill="C00000"/>
            <w:hideMark/>
          </w:tcPr>
          <w:p w14:paraId="1A4D39A4" w14:textId="4E9A8F49" w:rsidR="00E2328E" w:rsidRPr="000E2210" w:rsidRDefault="00E2328E" w:rsidP="00E2328E">
            <w:pPr>
              <w:jc w:val="center"/>
              <w:rPr>
                <w:b/>
                <w:bCs/>
                <w:color w:val="FFFFFF" w:themeColor="background1"/>
              </w:rPr>
            </w:pPr>
            <w:r w:rsidRPr="000E2210">
              <w:rPr>
                <w:b/>
                <w:bCs/>
                <w:color w:val="FFFFFF" w:themeColor="background1"/>
              </w:rPr>
              <w:t>31 March 202</w:t>
            </w:r>
            <w:r w:rsidR="000E2210">
              <w:rPr>
                <w:b/>
                <w:bCs/>
                <w:color w:val="FFFFFF" w:themeColor="background1"/>
              </w:rPr>
              <w:t>6</w:t>
            </w:r>
            <w:r w:rsidRPr="000E2210">
              <w:rPr>
                <w:b/>
                <w:bCs/>
                <w:color w:val="FFFFFF" w:themeColor="background1"/>
              </w:rPr>
              <w:br/>
              <w:t>£000</w:t>
            </w:r>
          </w:p>
        </w:tc>
      </w:tr>
      <w:tr w:rsidR="000E2210" w:rsidRPr="00812AC6" w14:paraId="725B1A94" w14:textId="77777777" w:rsidTr="00812AC6">
        <w:trPr>
          <w:divId w:val="699547735"/>
          <w:trHeight w:val="315"/>
        </w:trPr>
        <w:tc>
          <w:tcPr>
            <w:tcW w:w="1980" w:type="dxa"/>
            <w:tcBorders>
              <w:bottom w:val="nil"/>
            </w:tcBorders>
            <w:shd w:val="clear" w:color="auto" w:fill="C00000"/>
            <w:noWrap/>
            <w:vAlign w:val="bottom"/>
            <w:hideMark/>
          </w:tcPr>
          <w:p w14:paraId="3383B81C" w14:textId="13BCFD87" w:rsidR="000E2210" w:rsidRPr="00812AC6" w:rsidRDefault="000E2210" w:rsidP="000E2210">
            <w:pPr>
              <w:jc w:val="right"/>
              <w:rPr>
                <w:b/>
                <w:bCs/>
                <w:color w:val="FFFFFF" w:themeColor="background1"/>
                <w:highlight w:val="yellow"/>
              </w:rPr>
            </w:pPr>
            <w:r w:rsidRPr="00812AC6">
              <w:rPr>
                <w:b/>
                <w:bCs/>
                <w:color w:val="FFFFFF" w:themeColor="background1"/>
              </w:rPr>
              <w:t>372</w:t>
            </w:r>
          </w:p>
        </w:tc>
        <w:tc>
          <w:tcPr>
            <w:tcW w:w="5103" w:type="dxa"/>
            <w:tcBorders>
              <w:bottom w:val="nil"/>
            </w:tcBorders>
            <w:shd w:val="clear" w:color="auto" w:fill="C00000"/>
            <w:vAlign w:val="bottom"/>
            <w:hideMark/>
          </w:tcPr>
          <w:p w14:paraId="5F3AD1F4" w14:textId="23464A1B" w:rsidR="000E2210" w:rsidRPr="00812AC6" w:rsidRDefault="000E2210" w:rsidP="000E2210">
            <w:pPr>
              <w:rPr>
                <w:b/>
                <w:bCs/>
                <w:color w:val="FFFFFF" w:themeColor="background1"/>
                <w:highlight w:val="yellow"/>
              </w:rPr>
            </w:pPr>
            <w:r w:rsidRPr="00812AC6">
              <w:rPr>
                <w:b/>
                <w:bCs/>
                <w:color w:val="FFFFFF" w:themeColor="background1"/>
              </w:rPr>
              <w:t>Balance Outstanding at start of year</w:t>
            </w:r>
          </w:p>
        </w:tc>
        <w:tc>
          <w:tcPr>
            <w:tcW w:w="2551" w:type="dxa"/>
            <w:tcBorders>
              <w:bottom w:val="nil"/>
            </w:tcBorders>
            <w:shd w:val="clear" w:color="auto" w:fill="C00000"/>
            <w:noWrap/>
            <w:vAlign w:val="bottom"/>
            <w:hideMark/>
          </w:tcPr>
          <w:p w14:paraId="6E9557ED" w14:textId="3A7E7200" w:rsidR="000E2210" w:rsidRPr="00812AC6" w:rsidRDefault="000E2210" w:rsidP="000E2210">
            <w:pPr>
              <w:jc w:val="right"/>
              <w:rPr>
                <w:b/>
                <w:bCs/>
                <w:color w:val="FFFFFF" w:themeColor="background1"/>
                <w:highlight w:val="yellow"/>
              </w:rPr>
            </w:pPr>
            <w:r w:rsidRPr="00812AC6">
              <w:rPr>
                <w:b/>
                <w:bCs/>
                <w:color w:val="FFFFFF" w:themeColor="background1"/>
              </w:rPr>
              <w:t>320</w:t>
            </w:r>
          </w:p>
        </w:tc>
      </w:tr>
      <w:tr w:rsidR="000E2210" w:rsidRPr="00581F1D" w14:paraId="3B224135" w14:textId="77777777" w:rsidTr="00812AC6">
        <w:trPr>
          <w:divId w:val="699547735"/>
          <w:trHeight w:val="285"/>
        </w:trPr>
        <w:tc>
          <w:tcPr>
            <w:tcW w:w="1980" w:type="dxa"/>
            <w:tcBorders>
              <w:top w:val="nil"/>
              <w:bottom w:val="nil"/>
            </w:tcBorders>
            <w:noWrap/>
            <w:vAlign w:val="bottom"/>
            <w:hideMark/>
          </w:tcPr>
          <w:p w14:paraId="2C1786CB" w14:textId="2CAD5EB6" w:rsidR="000E2210" w:rsidRPr="000E2210" w:rsidRDefault="000E2210" w:rsidP="000E2210">
            <w:pPr>
              <w:jc w:val="right"/>
              <w:rPr>
                <w:highlight w:val="yellow"/>
              </w:rPr>
            </w:pPr>
            <w:r w:rsidRPr="000E2210">
              <w:t>469</w:t>
            </w:r>
          </w:p>
        </w:tc>
        <w:tc>
          <w:tcPr>
            <w:tcW w:w="5103" w:type="dxa"/>
            <w:tcBorders>
              <w:top w:val="nil"/>
              <w:bottom w:val="nil"/>
            </w:tcBorders>
            <w:noWrap/>
            <w:vAlign w:val="bottom"/>
            <w:hideMark/>
          </w:tcPr>
          <w:p w14:paraId="1D9AEA4C" w14:textId="1DB08A0C" w:rsidR="000E2210" w:rsidRPr="000E2210" w:rsidRDefault="000E2210" w:rsidP="000E2210">
            <w:pPr>
              <w:rPr>
                <w:highlight w:val="yellow"/>
              </w:rPr>
            </w:pPr>
            <w:r w:rsidRPr="000E2210">
              <w:t>Purchases</w:t>
            </w:r>
          </w:p>
        </w:tc>
        <w:tc>
          <w:tcPr>
            <w:tcW w:w="2551" w:type="dxa"/>
            <w:tcBorders>
              <w:top w:val="nil"/>
              <w:bottom w:val="nil"/>
            </w:tcBorders>
            <w:noWrap/>
            <w:vAlign w:val="bottom"/>
            <w:hideMark/>
          </w:tcPr>
          <w:p w14:paraId="5B1B2333" w14:textId="32BAD58D" w:rsidR="000E2210" w:rsidRPr="000E2210" w:rsidRDefault="000E2210" w:rsidP="000E2210">
            <w:pPr>
              <w:jc w:val="right"/>
              <w:rPr>
                <w:highlight w:val="yellow"/>
              </w:rPr>
            </w:pPr>
            <w:r w:rsidRPr="000E2210">
              <w:t>528</w:t>
            </w:r>
          </w:p>
        </w:tc>
      </w:tr>
      <w:tr w:rsidR="000E2210" w:rsidRPr="00581F1D" w14:paraId="6CBF9EBD" w14:textId="77777777" w:rsidTr="00812AC6">
        <w:trPr>
          <w:divId w:val="699547735"/>
          <w:trHeight w:val="300"/>
        </w:trPr>
        <w:tc>
          <w:tcPr>
            <w:tcW w:w="1980" w:type="dxa"/>
            <w:tcBorders>
              <w:top w:val="nil"/>
              <w:bottom w:val="nil"/>
            </w:tcBorders>
            <w:noWrap/>
            <w:vAlign w:val="bottom"/>
            <w:hideMark/>
          </w:tcPr>
          <w:p w14:paraId="2C2C5463" w14:textId="3067E5D0" w:rsidR="000E2210" w:rsidRPr="000E2210" w:rsidRDefault="000E2210" w:rsidP="000E2210">
            <w:pPr>
              <w:jc w:val="right"/>
              <w:rPr>
                <w:highlight w:val="yellow"/>
              </w:rPr>
            </w:pPr>
            <w:r w:rsidRPr="000E2210">
              <w:t>(522)</w:t>
            </w:r>
          </w:p>
        </w:tc>
        <w:tc>
          <w:tcPr>
            <w:tcW w:w="5103" w:type="dxa"/>
            <w:tcBorders>
              <w:top w:val="nil"/>
              <w:bottom w:val="nil"/>
            </w:tcBorders>
            <w:noWrap/>
            <w:vAlign w:val="bottom"/>
            <w:hideMark/>
          </w:tcPr>
          <w:p w14:paraId="3BAE3467" w14:textId="1308E444" w:rsidR="000E2210" w:rsidRPr="000E2210" w:rsidRDefault="000E2210" w:rsidP="000E2210">
            <w:pPr>
              <w:rPr>
                <w:highlight w:val="yellow"/>
              </w:rPr>
            </w:pPr>
            <w:r w:rsidRPr="000E2210">
              <w:t>Recognised as an expense in year</w:t>
            </w:r>
          </w:p>
        </w:tc>
        <w:tc>
          <w:tcPr>
            <w:tcW w:w="2551" w:type="dxa"/>
            <w:tcBorders>
              <w:top w:val="nil"/>
              <w:bottom w:val="nil"/>
            </w:tcBorders>
            <w:noWrap/>
            <w:vAlign w:val="bottom"/>
            <w:hideMark/>
          </w:tcPr>
          <w:p w14:paraId="251D367A" w14:textId="782F3B80" w:rsidR="000E2210" w:rsidRPr="000E2210" w:rsidRDefault="000E2210" w:rsidP="000E2210">
            <w:pPr>
              <w:jc w:val="right"/>
              <w:rPr>
                <w:b/>
                <w:highlight w:val="yellow"/>
              </w:rPr>
            </w:pPr>
            <w:r w:rsidRPr="000E2210">
              <w:t>(511)</w:t>
            </w:r>
          </w:p>
        </w:tc>
      </w:tr>
      <w:tr w:rsidR="000E2210" w:rsidRPr="00581F1D" w14:paraId="74997898" w14:textId="77777777" w:rsidTr="00812AC6">
        <w:trPr>
          <w:divId w:val="699547735"/>
          <w:trHeight w:val="285"/>
        </w:trPr>
        <w:tc>
          <w:tcPr>
            <w:tcW w:w="1980" w:type="dxa"/>
            <w:tcBorders>
              <w:top w:val="nil"/>
            </w:tcBorders>
            <w:noWrap/>
            <w:vAlign w:val="bottom"/>
            <w:hideMark/>
          </w:tcPr>
          <w:p w14:paraId="0E39B040" w14:textId="7951822D" w:rsidR="000E2210" w:rsidRPr="000E2210" w:rsidRDefault="000E2210" w:rsidP="000E2210">
            <w:pPr>
              <w:jc w:val="right"/>
              <w:rPr>
                <w:highlight w:val="yellow"/>
              </w:rPr>
            </w:pPr>
            <w:r w:rsidRPr="000E2210">
              <w:t>1</w:t>
            </w:r>
          </w:p>
        </w:tc>
        <w:tc>
          <w:tcPr>
            <w:tcW w:w="5103" w:type="dxa"/>
            <w:tcBorders>
              <w:top w:val="nil"/>
            </w:tcBorders>
            <w:noWrap/>
            <w:vAlign w:val="bottom"/>
            <w:hideMark/>
          </w:tcPr>
          <w:p w14:paraId="562B36D4" w14:textId="4819D1F9" w:rsidR="000E2210" w:rsidRPr="000E2210" w:rsidRDefault="000E2210" w:rsidP="000E2210">
            <w:pPr>
              <w:rPr>
                <w:highlight w:val="yellow"/>
              </w:rPr>
            </w:pPr>
            <w:r w:rsidRPr="000E2210">
              <w:t>Written off balances</w:t>
            </w:r>
          </w:p>
        </w:tc>
        <w:tc>
          <w:tcPr>
            <w:tcW w:w="2551" w:type="dxa"/>
            <w:tcBorders>
              <w:top w:val="nil"/>
            </w:tcBorders>
            <w:noWrap/>
            <w:vAlign w:val="bottom"/>
            <w:hideMark/>
          </w:tcPr>
          <w:p w14:paraId="52E349F7" w14:textId="0750C51B" w:rsidR="000E2210" w:rsidRPr="000E2210" w:rsidRDefault="000E2210" w:rsidP="000E2210">
            <w:pPr>
              <w:jc w:val="right"/>
              <w:rPr>
                <w:highlight w:val="yellow"/>
              </w:rPr>
            </w:pPr>
            <w:r w:rsidRPr="000E2210">
              <w:t>0</w:t>
            </w:r>
          </w:p>
        </w:tc>
      </w:tr>
      <w:tr w:rsidR="000E2210" w:rsidRPr="00812AC6" w14:paraId="702DDC60" w14:textId="77777777" w:rsidTr="00812AC6">
        <w:trPr>
          <w:divId w:val="699547735"/>
          <w:trHeight w:val="300"/>
        </w:trPr>
        <w:tc>
          <w:tcPr>
            <w:tcW w:w="1980" w:type="dxa"/>
            <w:shd w:val="clear" w:color="auto" w:fill="C00000"/>
            <w:noWrap/>
            <w:vAlign w:val="bottom"/>
            <w:hideMark/>
          </w:tcPr>
          <w:p w14:paraId="3EB466B1" w14:textId="49039F70" w:rsidR="000E2210" w:rsidRPr="00812AC6" w:rsidRDefault="000E2210" w:rsidP="000E2210">
            <w:pPr>
              <w:jc w:val="right"/>
              <w:rPr>
                <w:b/>
                <w:bCs/>
                <w:color w:val="FFFFFF" w:themeColor="background1"/>
                <w:highlight w:val="yellow"/>
              </w:rPr>
            </w:pPr>
            <w:r w:rsidRPr="00812AC6">
              <w:rPr>
                <w:b/>
                <w:bCs/>
                <w:color w:val="FFFFFF" w:themeColor="background1"/>
              </w:rPr>
              <w:t>320</w:t>
            </w:r>
          </w:p>
        </w:tc>
        <w:tc>
          <w:tcPr>
            <w:tcW w:w="5103" w:type="dxa"/>
            <w:shd w:val="clear" w:color="auto" w:fill="C00000"/>
            <w:vAlign w:val="bottom"/>
            <w:hideMark/>
          </w:tcPr>
          <w:p w14:paraId="29D4575D" w14:textId="7E8A426C" w:rsidR="000E2210" w:rsidRPr="00812AC6" w:rsidRDefault="000E2210" w:rsidP="000E2210">
            <w:pPr>
              <w:rPr>
                <w:b/>
                <w:bCs/>
                <w:color w:val="FFFFFF" w:themeColor="background1"/>
                <w:highlight w:val="yellow"/>
              </w:rPr>
            </w:pPr>
            <w:r w:rsidRPr="00812AC6">
              <w:rPr>
                <w:b/>
                <w:bCs/>
                <w:color w:val="FFFFFF" w:themeColor="background1"/>
              </w:rPr>
              <w:t>Balance outstanding at year end</w:t>
            </w:r>
          </w:p>
        </w:tc>
        <w:tc>
          <w:tcPr>
            <w:tcW w:w="2551" w:type="dxa"/>
            <w:shd w:val="clear" w:color="auto" w:fill="C00000"/>
            <w:noWrap/>
            <w:vAlign w:val="bottom"/>
            <w:hideMark/>
          </w:tcPr>
          <w:p w14:paraId="52285410" w14:textId="76D3CA04" w:rsidR="000E2210" w:rsidRPr="00812AC6" w:rsidRDefault="000E2210" w:rsidP="000E2210">
            <w:pPr>
              <w:jc w:val="right"/>
              <w:rPr>
                <w:b/>
                <w:bCs/>
                <w:color w:val="FFFFFF" w:themeColor="background1"/>
                <w:highlight w:val="yellow"/>
              </w:rPr>
            </w:pPr>
            <w:r w:rsidRPr="00812AC6">
              <w:rPr>
                <w:b/>
                <w:bCs/>
                <w:color w:val="FFFFFF" w:themeColor="background1"/>
              </w:rPr>
              <w:t>337</w:t>
            </w:r>
          </w:p>
        </w:tc>
      </w:tr>
    </w:tbl>
    <w:p w14:paraId="58783C1B" w14:textId="5D57AA9E" w:rsidR="00DD6A78" w:rsidRPr="00B22EFF" w:rsidRDefault="00DD6A78" w:rsidP="000720EA"/>
    <w:p w14:paraId="0BBA2BE5" w14:textId="70E35C45" w:rsidR="00D03515" w:rsidRPr="00B22EFF" w:rsidRDefault="003945F5" w:rsidP="00642444">
      <w:pPr>
        <w:pStyle w:val="Heading4"/>
        <w:numPr>
          <w:ilvl w:val="0"/>
          <w:numId w:val="6"/>
        </w:numPr>
        <w:ind w:left="0" w:firstLine="0"/>
        <w:rPr>
          <w:rFonts w:asciiTheme="minorHAnsi" w:hAnsiTheme="minorHAnsi" w:cstheme="minorBidi"/>
          <w:color w:val="auto"/>
        </w:rPr>
      </w:pPr>
      <w:bookmarkStart w:id="126" w:name="_Toc201130231"/>
      <w:bookmarkStart w:id="127" w:name="_Toc232670493"/>
      <w:r w:rsidRPr="00B22EFF">
        <w:t>Debtors</w:t>
      </w:r>
      <w:bookmarkEnd w:id="126"/>
      <w:bookmarkEnd w:id="127"/>
    </w:p>
    <w:tbl>
      <w:tblPr>
        <w:tblStyle w:val="TableGrid"/>
        <w:tblW w:w="9067" w:type="dxa"/>
        <w:tblLook w:val="04A0" w:firstRow="1" w:lastRow="0" w:firstColumn="1" w:lastColumn="0" w:noHBand="0" w:noVBand="1"/>
      </w:tblPr>
      <w:tblGrid>
        <w:gridCol w:w="1980"/>
        <w:gridCol w:w="5103"/>
        <w:gridCol w:w="1984"/>
      </w:tblGrid>
      <w:tr w:rsidR="00D03515" w:rsidRPr="00B22EFF" w14:paraId="75C8AFDD" w14:textId="77777777" w:rsidTr="00D03515">
        <w:trPr>
          <w:divId w:val="1456632195"/>
          <w:trHeight w:val="599"/>
        </w:trPr>
        <w:tc>
          <w:tcPr>
            <w:tcW w:w="1980" w:type="dxa"/>
            <w:tcBorders>
              <w:bottom w:val="single" w:sz="4" w:space="0" w:color="000000" w:themeColor="text1"/>
            </w:tcBorders>
            <w:shd w:val="clear" w:color="auto" w:fill="C00000"/>
            <w:hideMark/>
          </w:tcPr>
          <w:p w14:paraId="4FF9C7CC" w14:textId="4E1B6338" w:rsidR="00D03515" w:rsidRPr="00B22EFF" w:rsidRDefault="00D03515" w:rsidP="00D03515">
            <w:pPr>
              <w:jc w:val="center"/>
              <w:rPr>
                <w:b/>
                <w:bCs/>
                <w:color w:val="FFFFFF" w:themeColor="background1"/>
              </w:rPr>
            </w:pPr>
            <w:r w:rsidRPr="00B22EFF">
              <w:rPr>
                <w:b/>
                <w:bCs/>
                <w:color w:val="FFFFFF" w:themeColor="background1"/>
              </w:rPr>
              <w:t>31 March 2024</w:t>
            </w:r>
            <w:r w:rsidRPr="00B22EFF">
              <w:rPr>
                <w:b/>
                <w:bCs/>
                <w:color w:val="FFFFFF" w:themeColor="background1"/>
              </w:rPr>
              <w:br/>
              <w:t>£000</w:t>
            </w:r>
          </w:p>
        </w:tc>
        <w:tc>
          <w:tcPr>
            <w:tcW w:w="5103" w:type="dxa"/>
            <w:tcBorders>
              <w:bottom w:val="single" w:sz="4" w:space="0" w:color="000000" w:themeColor="text1"/>
            </w:tcBorders>
            <w:shd w:val="clear" w:color="auto" w:fill="C00000"/>
            <w:noWrap/>
            <w:hideMark/>
          </w:tcPr>
          <w:p w14:paraId="3C72CD6D" w14:textId="77777777" w:rsidR="00D03515" w:rsidRPr="00B22EFF" w:rsidRDefault="00D03515" w:rsidP="00D03515">
            <w:pPr>
              <w:jc w:val="center"/>
              <w:rPr>
                <w:b/>
                <w:bCs/>
                <w:color w:val="FFFFFF" w:themeColor="background1"/>
              </w:rPr>
            </w:pPr>
          </w:p>
        </w:tc>
        <w:tc>
          <w:tcPr>
            <w:tcW w:w="1984" w:type="dxa"/>
            <w:tcBorders>
              <w:bottom w:val="single" w:sz="4" w:space="0" w:color="000000" w:themeColor="text1"/>
            </w:tcBorders>
            <w:shd w:val="clear" w:color="auto" w:fill="C00000"/>
            <w:hideMark/>
          </w:tcPr>
          <w:p w14:paraId="1B3FB327" w14:textId="77777777" w:rsidR="00D03515" w:rsidRPr="00B22EFF" w:rsidRDefault="00D03515" w:rsidP="00D03515">
            <w:pPr>
              <w:jc w:val="center"/>
              <w:rPr>
                <w:b/>
                <w:bCs/>
                <w:color w:val="FFFFFF" w:themeColor="background1"/>
              </w:rPr>
            </w:pPr>
            <w:r w:rsidRPr="00B22EFF">
              <w:rPr>
                <w:b/>
                <w:bCs/>
                <w:color w:val="FFFFFF" w:themeColor="background1"/>
              </w:rPr>
              <w:t>31 March 2025</w:t>
            </w:r>
            <w:r w:rsidRPr="00B22EFF">
              <w:rPr>
                <w:b/>
                <w:bCs/>
                <w:color w:val="FFFFFF" w:themeColor="background1"/>
              </w:rPr>
              <w:br/>
              <w:t>£000</w:t>
            </w:r>
          </w:p>
        </w:tc>
      </w:tr>
      <w:tr w:rsidR="00B22EFF" w:rsidRPr="00B22EFF" w14:paraId="343C8450" w14:textId="77777777" w:rsidTr="00FF2F9E">
        <w:trPr>
          <w:divId w:val="1456632195"/>
          <w:trHeight w:val="300"/>
        </w:trPr>
        <w:tc>
          <w:tcPr>
            <w:tcW w:w="1980" w:type="dxa"/>
            <w:tcBorders>
              <w:bottom w:val="nil"/>
            </w:tcBorders>
            <w:noWrap/>
            <w:vAlign w:val="bottom"/>
            <w:hideMark/>
          </w:tcPr>
          <w:p w14:paraId="2F0FA32D" w14:textId="6473C530" w:rsidR="00B22EFF" w:rsidRPr="00B22EFF" w:rsidRDefault="00B22EFF" w:rsidP="00B22EFF">
            <w:pPr>
              <w:jc w:val="right"/>
            </w:pPr>
            <w:r w:rsidRPr="00B22EFF">
              <w:t>5,043</w:t>
            </w:r>
          </w:p>
        </w:tc>
        <w:tc>
          <w:tcPr>
            <w:tcW w:w="5103" w:type="dxa"/>
            <w:tcBorders>
              <w:bottom w:val="nil"/>
            </w:tcBorders>
            <w:noWrap/>
            <w:vAlign w:val="center"/>
            <w:hideMark/>
          </w:tcPr>
          <w:p w14:paraId="05F3D2C9" w14:textId="4154938E" w:rsidR="00B22EFF" w:rsidRPr="00B22EFF" w:rsidRDefault="00B22EFF" w:rsidP="00B22EFF">
            <w:r w:rsidRPr="00B22EFF">
              <w:t xml:space="preserve">NNDR and council tax </w:t>
            </w:r>
          </w:p>
        </w:tc>
        <w:tc>
          <w:tcPr>
            <w:tcW w:w="1984" w:type="dxa"/>
            <w:tcBorders>
              <w:bottom w:val="nil"/>
            </w:tcBorders>
            <w:noWrap/>
            <w:vAlign w:val="bottom"/>
            <w:hideMark/>
          </w:tcPr>
          <w:p w14:paraId="75EA2FE6" w14:textId="6F7FF8F7" w:rsidR="00B22EFF" w:rsidRPr="00B22EFF" w:rsidRDefault="00B22EFF" w:rsidP="00B22EFF">
            <w:pPr>
              <w:jc w:val="right"/>
            </w:pPr>
            <w:r w:rsidRPr="00B22EFF">
              <w:t>5,517</w:t>
            </w:r>
          </w:p>
        </w:tc>
      </w:tr>
      <w:tr w:rsidR="00B22EFF" w:rsidRPr="00B22EFF" w14:paraId="54199B8D" w14:textId="77777777" w:rsidTr="00FF2F9E">
        <w:trPr>
          <w:divId w:val="1456632195"/>
          <w:trHeight w:val="285"/>
        </w:trPr>
        <w:tc>
          <w:tcPr>
            <w:tcW w:w="1980" w:type="dxa"/>
            <w:tcBorders>
              <w:top w:val="nil"/>
              <w:bottom w:val="nil"/>
            </w:tcBorders>
            <w:noWrap/>
            <w:vAlign w:val="bottom"/>
            <w:hideMark/>
          </w:tcPr>
          <w:p w14:paraId="10ACD159" w14:textId="76A18EAB" w:rsidR="00B22EFF" w:rsidRPr="00B22EFF" w:rsidRDefault="00B22EFF" w:rsidP="00B22EFF">
            <w:pPr>
              <w:jc w:val="right"/>
            </w:pPr>
            <w:r w:rsidRPr="00B22EFF">
              <w:t>812</w:t>
            </w:r>
          </w:p>
        </w:tc>
        <w:tc>
          <w:tcPr>
            <w:tcW w:w="5103" w:type="dxa"/>
            <w:tcBorders>
              <w:top w:val="nil"/>
              <w:bottom w:val="nil"/>
            </w:tcBorders>
            <w:noWrap/>
            <w:vAlign w:val="bottom"/>
            <w:hideMark/>
          </w:tcPr>
          <w:p w14:paraId="50E80678" w14:textId="0FE087DE" w:rsidR="00B22EFF" w:rsidRPr="00B22EFF" w:rsidRDefault="00B22EFF" w:rsidP="00B22EFF">
            <w:r w:rsidRPr="00B22EFF">
              <w:t>Trade Receivables</w:t>
            </w:r>
          </w:p>
        </w:tc>
        <w:tc>
          <w:tcPr>
            <w:tcW w:w="1984" w:type="dxa"/>
            <w:tcBorders>
              <w:top w:val="nil"/>
              <w:bottom w:val="nil"/>
            </w:tcBorders>
            <w:noWrap/>
            <w:vAlign w:val="bottom"/>
            <w:hideMark/>
          </w:tcPr>
          <w:p w14:paraId="704CF9D7" w14:textId="40FCDAA2" w:rsidR="00B22EFF" w:rsidRPr="00B22EFF" w:rsidRDefault="00B22EFF" w:rsidP="00B22EFF">
            <w:pPr>
              <w:jc w:val="right"/>
            </w:pPr>
            <w:r w:rsidRPr="00B22EFF">
              <w:t>796</w:t>
            </w:r>
          </w:p>
        </w:tc>
      </w:tr>
      <w:tr w:rsidR="00B22EFF" w:rsidRPr="00B22EFF" w14:paraId="3B1C92E4" w14:textId="77777777" w:rsidTr="00FF2F9E">
        <w:trPr>
          <w:divId w:val="1456632195"/>
          <w:trHeight w:val="285"/>
        </w:trPr>
        <w:tc>
          <w:tcPr>
            <w:tcW w:w="1980" w:type="dxa"/>
            <w:tcBorders>
              <w:top w:val="nil"/>
              <w:bottom w:val="nil"/>
            </w:tcBorders>
            <w:noWrap/>
            <w:vAlign w:val="bottom"/>
            <w:hideMark/>
          </w:tcPr>
          <w:p w14:paraId="7571402B" w14:textId="554FF14A" w:rsidR="00B22EFF" w:rsidRPr="00B22EFF" w:rsidRDefault="00B22EFF" w:rsidP="00B22EFF">
            <w:pPr>
              <w:jc w:val="right"/>
            </w:pPr>
            <w:r w:rsidRPr="00B22EFF">
              <w:t>846</w:t>
            </w:r>
          </w:p>
        </w:tc>
        <w:tc>
          <w:tcPr>
            <w:tcW w:w="5103" w:type="dxa"/>
            <w:tcBorders>
              <w:top w:val="nil"/>
              <w:bottom w:val="nil"/>
            </w:tcBorders>
            <w:noWrap/>
            <w:vAlign w:val="bottom"/>
            <w:hideMark/>
          </w:tcPr>
          <w:p w14:paraId="14B7AA8F" w14:textId="50EC8B37" w:rsidR="00B22EFF" w:rsidRPr="00B22EFF" w:rsidRDefault="00B22EFF" w:rsidP="00B22EFF">
            <w:r w:rsidRPr="00B22EFF">
              <w:t>Other Debtors</w:t>
            </w:r>
          </w:p>
        </w:tc>
        <w:tc>
          <w:tcPr>
            <w:tcW w:w="1984" w:type="dxa"/>
            <w:tcBorders>
              <w:top w:val="nil"/>
              <w:bottom w:val="nil"/>
            </w:tcBorders>
            <w:noWrap/>
            <w:vAlign w:val="bottom"/>
            <w:hideMark/>
          </w:tcPr>
          <w:p w14:paraId="6516EA04" w14:textId="736715AB" w:rsidR="00B22EFF" w:rsidRPr="00B22EFF" w:rsidRDefault="00B22EFF" w:rsidP="00B22EFF">
            <w:pPr>
              <w:jc w:val="right"/>
            </w:pPr>
            <w:r w:rsidRPr="00B22EFF">
              <w:t>1,283</w:t>
            </w:r>
          </w:p>
        </w:tc>
      </w:tr>
      <w:tr w:rsidR="00B22EFF" w:rsidRPr="00B22EFF" w14:paraId="66CD8CAE" w14:textId="77777777" w:rsidTr="00FF2F9E">
        <w:trPr>
          <w:divId w:val="1456632195"/>
          <w:trHeight w:val="285"/>
        </w:trPr>
        <w:tc>
          <w:tcPr>
            <w:tcW w:w="1980" w:type="dxa"/>
            <w:tcBorders>
              <w:top w:val="nil"/>
              <w:bottom w:val="nil"/>
            </w:tcBorders>
            <w:noWrap/>
            <w:vAlign w:val="bottom"/>
            <w:hideMark/>
          </w:tcPr>
          <w:p w14:paraId="523BFCD5" w14:textId="11BA0849" w:rsidR="00B22EFF" w:rsidRPr="00B22EFF" w:rsidRDefault="00B22EFF" w:rsidP="00B22EFF">
            <w:pPr>
              <w:jc w:val="right"/>
            </w:pPr>
            <w:r w:rsidRPr="00B22EFF">
              <w:t>(2,434)</w:t>
            </w:r>
          </w:p>
        </w:tc>
        <w:tc>
          <w:tcPr>
            <w:tcW w:w="5103" w:type="dxa"/>
            <w:tcBorders>
              <w:top w:val="nil"/>
              <w:bottom w:val="nil"/>
            </w:tcBorders>
            <w:noWrap/>
            <w:vAlign w:val="bottom"/>
            <w:hideMark/>
          </w:tcPr>
          <w:p w14:paraId="625F6692" w14:textId="3315833A" w:rsidR="00B22EFF" w:rsidRPr="00B22EFF" w:rsidRDefault="00B22EFF" w:rsidP="00B22EFF">
            <w:r w:rsidRPr="00B22EFF">
              <w:t xml:space="preserve">Provision for bad debts </w:t>
            </w:r>
          </w:p>
        </w:tc>
        <w:tc>
          <w:tcPr>
            <w:tcW w:w="1984" w:type="dxa"/>
            <w:tcBorders>
              <w:top w:val="nil"/>
              <w:bottom w:val="nil"/>
            </w:tcBorders>
            <w:noWrap/>
            <w:vAlign w:val="bottom"/>
            <w:hideMark/>
          </w:tcPr>
          <w:p w14:paraId="00EEDE29" w14:textId="5F339827" w:rsidR="00B22EFF" w:rsidRPr="00B22EFF" w:rsidRDefault="00B22EFF" w:rsidP="00B22EFF">
            <w:pPr>
              <w:jc w:val="right"/>
              <w:rPr>
                <w:b/>
                <w:color w:val="auto"/>
              </w:rPr>
            </w:pPr>
            <w:r w:rsidRPr="00B22EFF">
              <w:t>(2,918)</w:t>
            </w:r>
          </w:p>
        </w:tc>
      </w:tr>
      <w:tr w:rsidR="00B22EFF" w:rsidRPr="00B22EFF" w14:paraId="79698BE0" w14:textId="77777777" w:rsidTr="00FF2F9E">
        <w:trPr>
          <w:divId w:val="1456632195"/>
          <w:trHeight w:val="300"/>
        </w:trPr>
        <w:tc>
          <w:tcPr>
            <w:tcW w:w="1980" w:type="dxa"/>
            <w:tcBorders>
              <w:top w:val="nil"/>
            </w:tcBorders>
            <w:noWrap/>
            <w:vAlign w:val="bottom"/>
            <w:hideMark/>
          </w:tcPr>
          <w:p w14:paraId="769ADB7B" w14:textId="761DBEF9" w:rsidR="00B22EFF" w:rsidRPr="00B22EFF" w:rsidRDefault="00B22EFF" w:rsidP="00B22EFF">
            <w:pPr>
              <w:jc w:val="right"/>
            </w:pPr>
            <w:r w:rsidRPr="00B22EFF">
              <w:t>301</w:t>
            </w:r>
          </w:p>
        </w:tc>
        <w:tc>
          <w:tcPr>
            <w:tcW w:w="5103" w:type="dxa"/>
            <w:tcBorders>
              <w:top w:val="nil"/>
            </w:tcBorders>
            <w:noWrap/>
            <w:vAlign w:val="bottom"/>
            <w:hideMark/>
          </w:tcPr>
          <w:p w14:paraId="2DE2F50C" w14:textId="67D0CFDE" w:rsidR="00B22EFF" w:rsidRPr="00B22EFF" w:rsidRDefault="00B22EFF" w:rsidP="00B22EFF">
            <w:r w:rsidRPr="00B22EFF">
              <w:t>Prepayments and Accrued Income</w:t>
            </w:r>
          </w:p>
        </w:tc>
        <w:tc>
          <w:tcPr>
            <w:tcW w:w="1984" w:type="dxa"/>
            <w:tcBorders>
              <w:top w:val="nil"/>
            </w:tcBorders>
            <w:noWrap/>
            <w:vAlign w:val="bottom"/>
            <w:hideMark/>
          </w:tcPr>
          <w:p w14:paraId="76DF8E78" w14:textId="73B1D0B2" w:rsidR="00B22EFF" w:rsidRPr="00B22EFF" w:rsidRDefault="00B22EFF" w:rsidP="00B22EFF">
            <w:pPr>
              <w:jc w:val="right"/>
            </w:pPr>
            <w:r w:rsidRPr="00B22EFF">
              <w:t>528</w:t>
            </w:r>
          </w:p>
        </w:tc>
      </w:tr>
      <w:tr w:rsidR="00B22EFF" w:rsidRPr="00812AC6" w14:paraId="5B515DFC" w14:textId="77777777" w:rsidTr="00812AC6">
        <w:trPr>
          <w:divId w:val="1456632195"/>
          <w:trHeight w:val="315"/>
        </w:trPr>
        <w:tc>
          <w:tcPr>
            <w:tcW w:w="1980" w:type="dxa"/>
            <w:shd w:val="clear" w:color="auto" w:fill="C00000"/>
            <w:noWrap/>
            <w:vAlign w:val="bottom"/>
            <w:hideMark/>
          </w:tcPr>
          <w:p w14:paraId="6127FAFF" w14:textId="2712BC01" w:rsidR="00B22EFF" w:rsidRPr="00812AC6" w:rsidRDefault="00B22EFF" w:rsidP="00B22EFF">
            <w:pPr>
              <w:jc w:val="right"/>
              <w:rPr>
                <w:b/>
                <w:bCs/>
                <w:color w:val="FFFFFF" w:themeColor="background1"/>
              </w:rPr>
            </w:pPr>
            <w:r w:rsidRPr="00812AC6">
              <w:rPr>
                <w:b/>
                <w:bCs/>
                <w:color w:val="FFFFFF" w:themeColor="background1"/>
              </w:rPr>
              <w:t>4,568</w:t>
            </w:r>
          </w:p>
        </w:tc>
        <w:tc>
          <w:tcPr>
            <w:tcW w:w="5103" w:type="dxa"/>
            <w:shd w:val="clear" w:color="auto" w:fill="C00000"/>
            <w:noWrap/>
            <w:vAlign w:val="bottom"/>
            <w:hideMark/>
          </w:tcPr>
          <w:p w14:paraId="55D4F4C2" w14:textId="20163DAE" w:rsidR="00B22EFF" w:rsidRPr="00812AC6" w:rsidRDefault="00B22EFF" w:rsidP="00B22EFF">
            <w:pPr>
              <w:rPr>
                <w:b/>
                <w:bCs/>
                <w:color w:val="FFFFFF" w:themeColor="background1"/>
              </w:rPr>
            </w:pPr>
            <w:r w:rsidRPr="00812AC6">
              <w:rPr>
                <w:b/>
                <w:bCs/>
                <w:color w:val="FFFFFF" w:themeColor="background1"/>
              </w:rPr>
              <w:t>Total Short Term Debtors</w:t>
            </w:r>
          </w:p>
        </w:tc>
        <w:tc>
          <w:tcPr>
            <w:tcW w:w="1984" w:type="dxa"/>
            <w:shd w:val="clear" w:color="auto" w:fill="C00000"/>
            <w:noWrap/>
            <w:vAlign w:val="bottom"/>
            <w:hideMark/>
          </w:tcPr>
          <w:p w14:paraId="65BE946F" w14:textId="5DD46E6C" w:rsidR="00B22EFF" w:rsidRPr="00812AC6" w:rsidRDefault="00B22EFF" w:rsidP="00B22EFF">
            <w:pPr>
              <w:jc w:val="right"/>
              <w:rPr>
                <w:b/>
                <w:bCs/>
                <w:color w:val="FFFFFF" w:themeColor="background1"/>
              </w:rPr>
            </w:pPr>
            <w:r w:rsidRPr="00812AC6">
              <w:rPr>
                <w:b/>
                <w:bCs/>
                <w:color w:val="FFFFFF" w:themeColor="background1"/>
              </w:rPr>
              <w:t>5,206</w:t>
            </w:r>
          </w:p>
        </w:tc>
      </w:tr>
      <w:tr w:rsidR="00B22EFF" w:rsidRPr="00B22EFF" w14:paraId="36C96BD9" w14:textId="77777777" w:rsidTr="00FF2F9E">
        <w:trPr>
          <w:divId w:val="1456632195"/>
          <w:trHeight w:val="285"/>
        </w:trPr>
        <w:tc>
          <w:tcPr>
            <w:tcW w:w="1980" w:type="dxa"/>
            <w:noWrap/>
            <w:vAlign w:val="bottom"/>
            <w:hideMark/>
          </w:tcPr>
          <w:p w14:paraId="5B8F6975" w14:textId="56D2AEFF" w:rsidR="00B22EFF" w:rsidRPr="00B22EFF" w:rsidRDefault="00B22EFF" w:rsidP="00B22EFF">
            <w:pPr>
              <w:jc w:val="right"/>
            </w:pPr>
            <w:r w:rsidRPr="00B22EFF">
              <w:t>242</w:t>
            </w:r>
          </w:p>
        </w:tc>
        <w:tc>
          <w:tcPr>
            <w:tcW w:w="5103" w:type="dxa"/>
            <w:noWrap/>
            <w:vAlign w:val="bottom"/>
            <w:hideMark/>
          </w:tcPr>
          <w:p w14:paraId="27CD9056" w14:textId="19E69CBE" w:rsidR="00B22EFF" w:rsidRPr="00B22EFF" w:rsidRDefault="00B22EFF" w:rsidP="00B22EFF">
            <w:r w:rsidRPr="00B22EFF">
              <w:t>Prepayments and Accrued Income</w:t>
            </w:r>
          </w:p>
        </w:tc>
        <w:tc>
          <w:tcPr>
            <w:tcW w:w="1984" w:type="dxa"/>
            <w:noWrap/>
            <w:vAlign w:val="bottom"/>
            <w:hideMark/>
          </w:tcPr>
          <w:p w14:paraId="1426FD20" w14:textId="148E0D7F" w:rsidR="00B22EFF" w:rsidRPr="00B22EFF" w:rsidRDefault="00B22EFF" w:rsidP="00B22EFF">
            <w:pPr>
              <w:jc w:val="right"/>
            </w:pPr>
            <w:r w:rsidRPr="00B22EFF">
              <w:t>0</w:t>
            </w:r>
          </w:p>
        </w:tc>
      </w:tr>
      <w:tr w:rsidR="00B22EFF" w:rsidRPr="00812AC6" w14:paraId="2F4ED260" w14:textId="77777777" w:rsidTr="00812AC6">
        <w:trPr>
          <w:divId w:val="1456632195"/>
          <w:trHeight w:val="300"/>
        </w:trPr>
        <w:tc>
          <w:tcPr>
            <w:tcW w:w="1980" w:type="dxa"/>
            <w:shd w:val="clear" w:color="auto" w:fill="C00000"/>
            <w:noWrap/>
            <w:vAlign w:val="bottom"/>
            <w:hideMark/>
          </w:tcPr>
          <w:p w14:paraId="683B38A6" w14:textId="64A7D903" w:rsidR="00B22EFF" w:rsidRPr="00812AC6" w:rsidRDefault="00B22EFF" w:rsidP="00B22EFF">
            <w:pPr>
              <w:jc w:val="right"/>
              <w:rPr>
                <w:b/>
                <w:bCs/>
                <w:color w:val="FFFFFF" w:themeColor="background1"/>
              </w:rPr>
            </w:pPr>
            <w:r w:rsidRPr="00812AC6">
              <w:rPr>
                <w:b/>
                <w:bCs/>
                <w:color w:val="FFFFFF" w:themeColor="background1"/>
              </w:rPr>
              <w:t>242</w:t>
            </w:r>
          </w:p>
        </w:tc>
        <w:tc>
          <w:tcPr>
            <w:tcW w:w="5103" w:type="dxa"/>
            <w:shd w:val="clear" w:color="auto" w:fill="C00000"/>
            <w:noWrap/>
            <w:vAlign w:val="bottom"/>
            <w:hideMark/>
          </w:tcPr>
          <w:p w14:paraId="42F929D2" w14:textId="443FA2A1" w:rsidR="00B22EFF" w:rsidRPr="00812AC6" w:rsidRDefault="00B22EFF" w:rsidP="00B22EFF">
            <w:pPr>
              <w:rPr>
                <w:b/>
                <w:bCs/>
                <w:color w:val="FFFFFF" w:themeColor="background1"/>
              </w:rPr>
            </w:pPr>
            <w:r w:rsidRPr="00812AC6">
              <w:rPr>
                <w:b/>
                <w:bCs/>
                <w:color w:val="FFFFFF" w:themeColor="background1"/>
              </w:rPr>
              <w:t>Long Term Debtors</w:t>
            </w:r>
          </w:p>
        </w:tc>
        <w:tc>
          <w:tcPr>
            <w:tcW w:w="1984" w:type="dxa"/>
            <w:shd w:val="clear" w:color="auto" w:fill="C00000"/>
            <w:noWrap/>
            <w:vAlign w:val="bottom"/>
            <w:hideMark/>
          </w:tcPr>
          <w:p w14:paraId="6BC63E3E" w14:textId="64E95887" w:rsidR="00B22EFF" w:rsidRPr="00812AC6" w:rsidRDefault="00B22EFF" w:rsidP="00B22EFF">
            <w:pPr>
              <w:jc w:val="right"/>
              <w:rPr>
                <w:b/>
                <w:bCs/>
                <w:color w:val="FFFFFF" w:themeColor="background1"/>
              </w:rPr>
            </w:pPr>
            <w:r w:rsidRPr="00812AC6">
              <w:rPr>
                <w:b/>
                <w:bCs/>
                <w:color w:val="FFFFFF" w:themeColor="background1"/>
              </w:rPr>
              <w:t>0</w:t>
            </w:r>
          </w:p>
        </w:tc>
      </w:tr>
      <w:tr w:rsidR="00B22EFF" w:rsidRPr="00812AC6" w14:paraId="6F065EDE" w14:textId="77777777" w:rsidTr="00812AC6">
        <w:trPr>
          <w:divId w:val="1456632195"/>
          <w:trHeight w:val="300"/>
        </w:trPr>
        <w:tc>
          <w:tcPr>
            <w:tcW w:w="1980" w:type="dxa"/>
            <w:shd w:val="clear" w:color="auto" w:fill="C00000"/>
            <w:noWrap/>
            <w:vAlign w:val="bottom"/>
            <w:hideMark/>
          </w:tcPr>
          <w:p w14:paraId="7DE97E78" w14:textId="0C24A011" w:rsidR="00B22EFF" w:rsidRPr="00812AC6" w:rsidRDefault="00B22EFF" w:rsidP="00B22EFF">
            <w:pPr>
              <w:jc w:val="right"/>
              <w:rPr>
                <w:b/>
                <w:bCs/>
                <w:color w:val="FFFFFF" w:themeColor="background1"/>
              </w:rPr>
            </w:pPr>
            <w:r w:rsidRPr="00812AC6">
              <w:rPr>
                <w:b/>
                <w:bCs/>
                <w:color w:val="FFFFFF" w:themeColor="background1"/>
              </w:rPr>
              <w:t>4,810</w:t>
            </w:r>
          </w:p>
        </w:tc>
        <w:tc>
          <w:tcPr>
            <w:tcW w:w="5103" w:type="dxa"/>
            <w:shd w:val="clear" w:color="auto" w:fill="C00000"/>
            <w:noWrap/>
            <w:vAlign w:val="bottom"/>
            <w:hideMark/>
          </w:tcPr>
          <w:p w14:paraId="01A5BA62" w14:textId="2413F08D" w:rsidR="00B22EFF" w:rsidRPr="00812AC6" w:rsidRDefault="00B22EFF" w:rsidP="00B22EFF">
            <w:pPr>
              <w:rPr>
                <w:b/>
                <w:bCs/>
                <w:color w:val="FFFFFF" w:themeColor="background1"/>
              </w:rPr>
            </w:pPr>
            <w:r w:rsidRPr="00812AC6">
              <w:rPr>
                <w:b/>
                <w:bCs/>
                <w:color w:val="FFFFFF" w:themeColor="background1"/>
              </w:rPr>
              <w:t>Total</w:t>
            </w:r>
          </w:p>
        </w:tc>
        <w:tc>
          <w:tcPr>
            <w:tcW w:w="1984" w:type="dxa"/>
            <w:shd w:val="clear" w:color="auto" w:fill="C00000"/>
            <w:noWrap/>
            <w:vAlign w:val="bottom"/>
            <w:hideMark/>
          </w:tcPr>
          <w:p w14:paraId="4DEBED95" w14:textId="1B41F05A" w:rsidR="00B22EFF" w:rsidRPr="00812AC6" w:rsidRDefault="00B22EFF" w:rsidP="00B22EFF">
            <w:pPr>
              <w:jc w:val="right"/>
              <w:rPr>
                <w:b/>
                <w:bCs/>
                <w:color w:val="FFFFFF" w:themeColor="background1"/>
              </w:rPr>
            </w:pPr>
            <w:r w:rsidRPr="00812AC6">
              <w:rPr>
                <w:b/>
                <w:bCs/>
                <w:color w:val="FFFFFF" w:themeColor="background1"/>
              </w:rPr>
              <w:t>5,206</w:t>
            </w:r>
          </w:p>
        </w:tc>
      </w:tr>
    </w:tbl>
    <w:p w14:paraId="76DC4730" w14:textId="77777777" w:rsidR="000E2210" w:rsidRPr="00B22EFF" w:rsidRDefault="000E2210" w:rsidP="00B21CAB">
      <w:pPr>
        <w:rPr>
          <w:rFonts w:asciiTheme="minorHAnsi" w:hAnsiTheme="minorHAnsi" w:cstheme="minorBidi"/>
          <w:color w:val="auto"/>
        </w:rPr>
      </w:pPr>
    </w:p>
    <w:p w14:paraId="0E020BB5" w14:textId="719006FA" w:rsidR="00D03515" w:rsidRPr="00B22EFF" w:rsidRDefault="00773F5E" w:rsidP="00642444">
      <w:pPr>
        <w:pStyle w:val="Heading4"/>
        <w:numPr>
          <w:ilvl w:val="0"/>
          <w:numId w:val="6"/>
        </w:numPr>
        <w:ind w:left="0" w:firstLine="0"/>
        <w:rPr>
          <w:rFonts w:asciiTheme="minorHAnsi" w:hAnsiTheme="minorHAnsi" w:cstheme="minorBidi"/>
          <w:color w:val="auto"/>
        </w:rPr>
      </w:pPr>
      <w:bookmarkStart w:id="128" w:name="_Toc201130232"/>
      <w:bookmarkStart w:id="129" w:name="_Toc232670494"/>
      <w:r w:rsidRPr="00B22EFF">
        <w:t>Cash and Cash Equivalents</w:t>
      </w:r>
      <w:bookmarkEnd w:id="128"/>
      <w:bookmarkEnd w:id="129"/>
    </w:p>
    <w:tbl>
      <w:tblPr>
        <w:tblStyle w:val="TableGrid"/>
        <w:tblW w:w="10768" w:type="dxa"/>
        <w:tblInd w:w="-572" w:type="dxa"/>
        <w:tblLook w:val="04A0" w:firstRow="1" w:lastRow="0" w:firstColumn="1" w:lastColumn="0" w:noHBand="0" w:noVBand="1"/>
      </w:tblPr>
      <w:tblGrid>
        <w:gridCol w:w="1980"/>
        <w:gridCol w:w="6804"/>
        <w:gridCol w:w="1984"/>
      </w:tblGrid>
      <w:tr w:rsidR="00D03515" w:rsidRPr="00581F1D" w14:paraId="0F1FDB49" w14:textId="77777777" w:rsidTr="00D03515">
        <w:trPr>
          <w:divId w:val="834689954"/>
          <w:trHeight w:val="736"/>
        </w:trPr>
        <w:tc>
          <w:tcPr>
            <w:tcW w:w="1980" w:type="dxa"/>
            <w:tcBorders>
              <w:bottom w:val="single" w:sz="4" w:space="0" w:color="000000" w:themeColor="text1"/>
            </w:tcBorders>
            <w:shd w:val="clear" w:color="auto" w:fill="C00000"/>
            <w:hideMark/>
          </w:tcPr>
          <w:p w14:paraId="0A13009C" w14:textId="5F256C19" w:rsidR="00D03515" w:rsidRPr="00B22EFF" w:rsidRDefault="00D03515" w:rsidP="00D03515">
            <w:pPr>
              <w:jc w:val="center"/>
              <w:rPr>
                <w:b/>
                <w:bCs/>
                <w:color w:val="FFFFFF" w:themeColor="background1"/>
              </w:rPr>
            </w:pPr>
            <w:r w:rsidRPr="00B22EFF">
              <w:rPr>
                <w:b/>
                <w:bCs/>
                <w:color w:val="FFFFFF" w:themeColor="background1"/>
              </w:rPr>
              <w:t>31 March 202</w:t>
            </w:r>
            <w:r w:rsidR="00B22EFF" w:rsidRPr="00B22EFF">
              <w:rPr>
                <w:b/>
                <w:bCs/>
                <w:color w:val="FFFFFF" w:themeColor="background1"/>
              </w:rPr>
              <w:t>5</w:t>
            </w:r>
            <w:r w:rsidRPr="00B22EFF">
              <w:rPr>
                <w:b/>
                <w:bCs/>
                <w:color w:val="FFFFFF" w:themeColor="background1"/>
              </w:rPr>
              <w:br/>
              <w:t>£000</w:t>
            </w:r>
          </w:p>
        </w:tc>
        <w:tc>
          <w:tcPr>
            <w:tcW w:w="6804" w:type="dxa"/>
            <w:tcBorders>
              <w:bottom w:val="single" w:sz="4" w:space="0" w:color="000000" w:themeColor="text1"/>
            </w:tcBorders>
            <w:shd w:val="clear" w:color="auto" w:fill="C00000"/>
            <w:noWrap/>
            <w:hideMark/>
          </w:tcPr>
          <w:p w14:paraId="160B0B89" w14:textId="77777777" w:rsidR="00D03515" w:rsidRPr="00B22EFF" w:rsidRDefault="00D03515" w:rsidP="00D03515">
            <w:pPr>
              <w:jc w:val="center"/>
              <w:rPr>
                <w:b/>
                <w:bCs/>
                <w:color w:val="FFFFFF" w:themeColor="background1"/>
              </w:rPr>
            </w:pPr>
          </w:p>
        </w:tc>
        <w:tc>
          <w:tcPr>
            <w:tcW w:w="1984" w:type="dxa"/>
            <w:tcBorders>
              <w:bottom w:val="single" w:sz="4" w:space="0" w:color="000000" w:themeColor="text1"/>
            </w:tcBorders>
            <w:shd w:val="clear" w:color="auto" w:fill="C00000"/>
            <w:hideMark/>
          </w:tcPr>
          <w:p w14:paraId="40C63659" w14:textId="551257C9" w:rsidR="00D03515" w:rsidRPr="00B22EFF" w:rsidRDefault="00D03515" w:rsidP="00D03515">
            <w:pPr>
              <w:jc w:val="center"/>
              <w:rPr>
                <w:b/>
                <w:bCs/>
                <w:color w:val="FFFFFF" w:themeColor="background1"/>
              </w:rPr>
            </w:pPr>
            <w:r w:rsidRPr="00B22EFF">
              <w:rPr>
                <w:b/>
                <w:bCs/>
                <w:color w:val="FFFFFF" w:themeColor="background1"/>
              </w:rPr>
              <w:t>31 March 202</w:t>
            </w:r>
            <w:r w:rsidR="00B22EFF" w:rsidRPr="00B22EFF">
              <w:rPr>
                <w:b/>
                <w:bCs/>
                <w:color w:val="FFFFFF" w:themeColor="background1"/>
              </w:rPr>
              <w:t>6</w:t>
            </w:r>
            <w:r w:rsidRPr="00B22EFF">
              <w:rPr>
                <w:b/>
                <w:bCs/>
                <w:color w:val="FFFFFF" w:themeColor="background1"/>
              </w:rPr>
              <w:br/>
              <w:t>£000</w:t>
            </w:r>
          </w:p>
        </w:tc>
      </w:tr>
      <w:tr w:rsidR="00B22EFF" w:rsidRPr="00581F1D" w14:paraId="48B28E32" w14:textId="77777777" w:rsidTr="000C5391">
        <w:trPr>
          <w:divId w:val="834689954"/>
          <w:trHeight w:val="300"/>
        </w:trPr>
        <w:tc>
          <w:tcPr>
            <w:tcW w:w="1980" w:type="dxa"/>
            <w:tcBorders>
              <w:bottom w:val="nil"/>
            </w:tcBorders>
            <w:noWrap/>
            <w:hideMark/>
          </w:tcPr>
          <w:p w14:paraId="542C4906" w14:textId="77777777" w:rsidR="00B22EFF" w:rsidRPr="00B22EFF" w:rsidRDefault="00B22EFF" w:rsidP="00B22EFF">
            <w:pPr>
              <w:jc w:val="right"/>
              <w:rPr>
                <w:b/>
                <w:bCs/>
              </w:rPr>
            </w:pPr>
          </w:p>
        </w:tc>
        <w:tc>
          <w:tcPr>
            <w:tcW w:w="6804" w:type="dxa"/>
            <w:tcBorders>
              <w:bottom w:val="nil"/>
            </w:tcBorders>
            <w:noWrap/>
            <w:hideMark/>
          </w:tcPr>
          <w:p w14:paraId="41FA4C49" w14:textId="77777777" w:rsidR="00B22EFF" w:rsidRPr="00B22EFF" w:rsidRDefault="00B22EFF" w:rsidP="00B22EFF">
            <w:pPr>
              <w:rPr>
                <w:b/>
                <w:bCs/>
              </w:rPr>
            </w:pPr>
            <w:r w:rsidRPr="00B22EFF">
              <w:rPr>
                <w:b/>
                <w:bCs/>
              </w:rPr>
              <w:t>Cash held by the Authority</w:t>
            </w:r>
          </w:p>
        </w:tc>
        <w:tc>
          <w:tcPr>
            <w:tcW w:w="1984" w:type="dxa"/>
            <w:tcBorders>
              <w:bottom w:val="nil"/>
            </w:tcBorders>
            <w:noWrap/>
            <w:vAlign w:val="bottom"/>
            <w:hideMark/>
          </w:tcPr>
          <w:p w14:paraId="3A4D75F2" w14:textId="2E864306" w:rsidR="00B22EFF" w:rsidRPr="00B22EFF" w:rsidRDefault="00B22EFF" w:rsidP="00B22EFF">
            <w:pPr>
              <w:jc w:val="right"/>
              <w:rPr>
                <w:b/>
                <w:bCs/>
              </w:rPr>
            </w:pPr>
            <w:r w:rsidRPr="00B22EFF">
              <w:rPr>
                <w:color w:val="000000"/>
              </w:rPr>
              <w:t> </w:t>
            </w:r>
          </w:p>
        </w:tc>
      </w:tr>
      <w:tr w:rsidR="00B22EFF" w:rsidRPr="00581F1D" w14:paraId="6FCDA4B7" w14:textId="77777777" w:rsidTr="000C5391">
        <w:trPr>
          <w:divId w:val="834689954"/>
          <w:trHeight w:val="285"/>
        </w:trPr>
        <w:tc>
          <w:tcPr>
            <w:tcW w:w="1980" w:type="dxa"/>
            <w:tcBorders>
              <w:top w:val="nil"/>
              <w:bottom w:val="nil"/>
            </w:tcBorders>
            <w:noWrap/>
            <w:hideMark/>
          </w:tcPr>
          <w:p w14:paraId="0505E05F" w14:textId="052C553F" w:rsidR="00B22EFF" w:rsidRPr="00B22EFF" w:rsidRDefault="00B22EFF" w:rsidP="00B22EFF">
            <w:pPr>
              <w:jc w:val="right"/>
            </w:pPr>
            <w:r w:rsidRPr="00B22EFF">
              <w:t>89</w:t>
            </w:r>
          </w:p>
        </w:tc>
        <w:tc>
          <w:tcPr>
            <w:tcW w:w="6804" w:type="dxa"/>
            <w:tcBorders>
              <w:top w:val="nil"/>
              <w:bottom w:val="nil"/>
            </w:tcBorders>
            <w:noWrap/>
            <w:hideMark/>
          </w:tcPr>
          <w:p w14:paraId="4D7D4592" w14:textId="77777777" w:rsidR="00B22EFF" w:rsidRPr="00B22EFF" w:rsidRDefault="00B22EFF" w:rsidP="00B22EFF">
            <w:r w:rsidRPr="00B22EFF">
              <w:t>Bank Current Accounts</w:t>
            </w:r>
          </w:p>
        </w:tc>
        <w:tc>
          <w:tcPr>
            <w:tcW w:w="1984" w:type="dxa"/>
            <w:tcBorders>
              <w:top w:val="nil"/>
              <w:bottom w:val="nil"/>
            </w:tcBorders>
            <w:noWrap/>
            <w:vAlign w:val="bottom"/>
            <w:hideMark/>
          </w:tcPr>
          <w:p w14:paraId="59E2E08F" w14:textId="1BCFFF1D" w:rsidR="00B22EFF" w:rsidRPr="00B22EFF" w:rsidRDefault="00B22EFF" w:rsidP="00B22EFF">
            <w:pPr>
              <w:jc w:val="right"/>
            </w:pPr>
            <w:r w:rsidRPr="00B22EFF">
              <w:rPr>
                <w:color w:val="000000"/>
              </w:rPr>
              <w:t>523</w:t>
            </w:r>
          </w:p>
        </w:tc>
      </w:tr>
      <w:tr w:rsidR="00B22EFF" w:rsidRPr="00581F1D" w14:paraId="52807C5F" w14:textId="77777777" w:rsidTr="000C5391">
        <w:trPr>
          <w:divId w:val="834689954"/>
          <w:trHeight w:val="409"/>
        </w:trPr>
        <w:tc>
          <w:tcPr>
            <w:tcW w:w="1980" w:type="dxa"/>
            <w:tcBorders>
              <w:top w:val="nil"/>
            </w:tcBorders>
            <w:noWrap/>
            <w:hideMark/>
          </w:tcPr>
          <w:p w14:paraId="3F34E75B" w14:textId="71E8141F" w:rsidR="00B22EFF" w:rsidRPr="00B22EFF" w:rsidRDefault="00B22EFF" w:rsidP="00B22EFF">
            <w:pPr>
              <w:jc w:val="right"/>
            </w:pPr>
            <w:r w:rsidRPr="00B22EFF">
              <w:t>11,545</w:t>
            </w:r>
          </w:p>
        </w:tc>
        <w:tc>
          <w:tcPr>
            <w:tcW w:w="6804" w:type="dxa"/>
            <w:tcBorders>
              <w:top w:val="nil"/>
            </w:tcBorders>
            <w:hideMark/>
          </w:tcPr>
          <w:p w14:paraId="6B9C7708" w14:textId="77777777" w:rsidR="00B22EFF" w:rsidRPr="00B22EFF" w:rsidRDefault="00B22EFF" w:rsidP="00B22EFF">
            <w:r w:rsidRPr="00B22EFF">
              <w:t>Short-term deposits with banks and building societies</w:t>
            </w:r>
          </w:p>
        </w:tc>
        <w:tc>
          <w:tcPr>
            <w:tcW w:w="1984" w:type="dxa"/>
            <w:tcBorders>
              <w:top w:val="nil"/>
            </w:tcBorders>
            <w:noWrap/>
            <w:vAlign w:val="bottom"/>
            <w:hideMark/>
          </w:tcPr>
          <w:p w14:paraId="6C8F5A1A" w14:textId="213F393E" w:rsidR="00B22EFF" w:rsidRPr="00B22EFF" w:rsidRDefault="00B22EFF" w:rsidP="00B22EFF">
            <w:pPr>
              <w:jc w:val="right"/>
            </w:pPr>
            <w:r w:rsidRPr="00B22EFF">
              <w:rPr>
                <w:color w:val="000000"/>
              </w:rPr>
              <w:t>10,143</w:t>
            </w:r>
          </w:p>
        </w:tc>
      </w:tr>
      <w:tr w:rsidR="00B22EFF" w:rsidRPr="00812AC6" w14:paraId="26ADFD1D" w14:textId="77777777" w:rsidTr="00812AC6">
        <w:trPr>
          <w:divId w:val="834689954"/>
          <w:trHeight w:val="315"/>
        </w:trPr>
        <w:tc>
          <w:tcPr>
            <w:tcW w:w="1980" w:type="dxa"/>
            <w:shd w:val="clear" w:color="auto" w:fill="C00000"/>
            <w:noWrap/>
            <w:hideMark/>
          </w:tcPr>
          <w:p w14:paraId="26303C21" w14:textId="410C1370" w:rsidR="00B22EFF" w:rsidRPr="00812AC6" w:rsidRDefault="00B22EFF" w:rsidP="00B22EFF">
            <w:pPr>
              <w:jc w:val="right"/>
              <w:rPr>
                <w:b/>
                <w:bCs/>
                <w:color w:val="FFFFFF" w:themeColor="background1"/>
              </w:rPr>
            </w:pPr>
            <w:r w:rsidRPr="00812AC6">
              <w:rPr>
                <w:b/>
                <w:bCs/>
                <w:color w:val="FFFFFF" w:themeColor="background1"/>
              </w:rPr>
              <w:t>11,634</w:t>
            </w:r>
          </w:p>
        </w:tc>
        <w:tc>
          <w:tcPr>
            <w:tcW w:w="6804" w:type="dxa"/>
            <w:shd w:val="clear" w:color="auto" w:fill="C00000"/>
            <w:noWrap/>
            <w:hideMark/>
          </w:tcPr>
          <w:p w14:paraId="237F7BE2" w14:textId="77777777" w:rsidR="00B22EFF" w:rsidRPr="00812AC6" w:rsidRDefault="00B22EFF" w:rsidP="00B22EFF">
            <w:pPr>
              <w:rPr>
                <w:b/>
                <w:bCs/>
                <w:color w:val="FFFFFF" w:themeColor="background1"/>
              </w:rPr>
            </w:pPr>
            <w:r w:rsidRPr="00812AC6">
              <w:rPr>
                <w:b/>
                <w:bCs/>
                <w:color w:val="FFFFFF" w:themeColor="background1"/>
              </w:rPr>
              <w:t>Total Cash and Cash Equivalents</w:t>
            </w:r>
          </w:p>
        </w:tc>
        <w:tc>
          <w:tcPr>
            <w:tcW w:w="1984" w:type="dxa"/>
            <w:shd w:val="clear" w:color="auto" w:fill="C00000"/>
            <w:noWrap/>
            <w:vAlign w:val="bottom"/>
            <w:hideMark/>
          </w:tcPr>
          <w:p w14:paraId="6CC041EC" w14:textId="081FEE84" w:rsidR="00B22EFF" w:rsidRPr="00812AC6" w:rsidRDefault="00B22EFF" w:rsidP="00B22EFF">
            <w:pPr>
              <w:jc w:val="right"/>
              <w:rPr>
                <w:b/>
                <w:bCs/>
                <w:color w:val="FFFFFF" w:themeColor="background1"/>
              </w:rPr>
            </w:pPr>
            <w:r w:rsidRPr="00812AC6">
              <w:rPr>
                <w:b/>
                <w:bCs/>
                <w:color w:val="FFFFFF" w:themeColor="background1"/>
              </w:rPr>
              <w:t>10,666</w:t>
            </w:r>
          </w:p>
        </w:tc>
      </w:tr>
    </w:tbl>
    <w:p w14:paraId="21ACFB2D" w14:textId="6398A21C" w:rsidR="00E55FB9" w:rsidRPr="00B22EFF" w:rsidRDefault="00E55FB9" w:rsidP="00236395">
      <w:pPr>
        <w:jc w:val="both"/>
      </w:pPr>
    </w:p>
    <w:p w14:paraId="3127431C" w14:textId="4E97A449" w:rsidR="00773F5E" w:rsidRPr="00B22EFF" w:rsidRDefault="00773F5E" w:rsidP="00236395">
      <w:pPr>
        <w:pStyle w:val="Heading4"/>
        <w:numPr>
          <w:ilvl w:val="0"/>
          <w:numId w:val="6"/>
        </w:numPr>
        <w:ind w:left="0" w:firstLine="0"/>
        <w:jc w:val="both"/>
      </w:pPr>
      <w:bookmarkStart w:id="130" w:name="_Toc201130233"/>
      <w:bookmarkStart w:id="131" w:name="_Toc232670495"/>
      <w:r w:rsidRPr="00B22EFF">
        <w:t>Assets Held for Sale</w:t>
      </w:r>
      <w:bookmarkEnd w:id="130"/>
      <w:bookmarkEnd w:id="131"/>
    </w:p>
    <w:p w14:paraId="134A4773" w14:textId="4E2308C8" w:rsidR="00310922" w:rsidRDefault="00B22EFF" w:rsidP="00773F5E">
      <w:r w:rsidRPr="00B22EFF">
        <w:t xml:space="preserve">As at 31st March 2025 the Authority has 11 assets held for sale, all assets held for sale are surplus to operational requirements and have a net book value of £nil. As they have been </w:t>
      </w:r>
      <w:r w:rsidRPr="009B1B3B">
        <w:t>fully depreciated.</w:t>
      </w:r>
    </w:p>
    <w:p w14:paraId="52B5E6F6" w14:textId="77777777" w:rsidR="00812AC6" w:rsidRPr="009B1B3B" w:rsidRDefault="00812AC6" w:rsidP="00773F5E"/>
    <w:p w14:paraId="6F748379" w14:textId="6640EB88" w:rsidR="00220D17" w:rsidRPr="009B1B3B" w:rsidRDefault="00773F5E" w:rsidP="00642444">
      <w:pPr>
        <w:pStyle w:val="Heading4"/>
        <w:numPr>
          <w:ilvl w:val="0"/>
          <w:numId w:val="6"/>
        </w:numPr>
        <w:ind w:left="0" w:firstLine="0"/>
        <w:rPr>
          <w:rFonts w:asciiTheme="minorHAnsi" w:hAnsiTheme="minorHAnsi" w:cstheme="minorBidi"/>
          <w:color w:val="auto"/>
        </w:rPr>
      </w:pPr>
      <w:bookmarkStart w:id="132" w:name="_Toc201130234"/>
      <w:bookmarkStart w:id="133" w:name="_Toc232670496"/>
      <w:r w:rsidRPr="009B1B3B">
        <w:lastRenderedPageBreak/>
        <w:t>Creditors</w:t>
      </w:r>
      <w:bookmarkEnd w:id="132"/>
      <w:bookmarkEnd w:id="133"/>
    </w:p>
    <w:tbl>
      <w:tblPr>
        <w:tblStyle w:val="TableGrid"/>
        <w:tblW w:w="9493" w:type="dxa"/>
        <w:tblLook w:val="04A0" w:firstRow="1" w:lastRow="0" w:firstColumn="1" w:lastColumn="0" w:noHBand="0" w:noVBand="1"/>
      </w:tblPr>
      <w:tblGrid>
        <w:gridCol w:w="1980"/>
        <w:gridCol w:w="5528"/>
        <w:gridCol w:w="1985"/>
      </w:tblGrid>
      <w:tr w:rsidR="009B1B3B" w:rsidRPr="00581F1D" w14:paraId="4FA42DE9" w14:textId="77777777" w:rsidTr="00D1556A">
        <w:trPr>
          <w:trHeight w:val="529"/>
        </w:trPr>
        <w:tc>
          <w:tcPr>
            <w:tcW w:w="1980" w:type="dxa"/>
            <w:tcBorders>
              <w:bottom w:val="single" w:sz="4" w:space="0" w:color="000000" w:themeColor="text1"/>
            </w:tcBorders>
            <w:shd w:val="clear" w:color="auto" w:fill="C00000"/>
            <w:vAlign w:val="center"/>
            <w:hideMark/>
          </w:tcPr>
          <w:p w14:paraId="3F7F7C18" w14:textId="451030C6" w:rsidR="009B1B3B" w:rsidRPr="009B1B3B" w:rsidRDefault="009B1B3B" w:rsidP="009B1B3B">
            <w:pPr>
              <w:jc w:val="center"/>
              <w:rPr>
                <w:b/>
                <w:bCs/>
                <w:color w:val="FFFFFF" w:themeColor="background1"/>
                <w:highlight w:val="yellow"/>
              </w:rPr>
            </w:pPr>
            <w:r w:rsidRPr="009B1B3B">
              <w:rPr>
                <w:b/>
                <w:bCs/>
                <w:color w:val="FFFFFF"/>
              </w:rPr>
              <w:t>31 March 2025</w:t>
            </w:r>
            <w:r w:rsidRPr="009B1B3B">
              <w:rPr>
                <w:b/>
                <w:bCs/>
                <w:color w:val="FFFFFF"/>
              </w:rPr>
              <w:br/>
              <w:t>£000</w:t>
            </w:r>
          </w:p>
        </w:tc>
        <w:tc>
          <w:tcPr>
            <w:tcW w:w="5528" w:type="dxa"/>
            <w:tcBorders>
              <w:bottom w:val="single" w:sz="4" w:space="0" w:color="000000" w:themeColor="text1"/>
            </w:tcBorders>
            <w:shd w:val="clear" w:color="auto" w:fill="C00000"/>
            <w:noWrap/>
            <w:vAlign w:val="bottom"/>
            <w:hideMark/>
          </w:tcPr>
          <w:p w14:paraId="18C86FA6" w14:textId="192C014F" w:rsidR="009B1B3B" w:rsidRPr="009B1B3B" w:rsidRDefault="009B1B3B" w:rsidP="009B1B3B">
            <w:pPr>
              <w:jc w:val="center"/>
              <w:rPr>
                <w:b/>
                <w:bCs/>
                <w:color w:val="FFFFFF" w:themeColor="background1"/>
                <w:highlight w:val="yellow"/>
              </w:rPr>
            </w:pPr>
            <w:r w:rsidRPr="009B1B3B">
              <w:rPr>
                <w:color w:val="FFFFFF"/>
              </w:rPr>
              <w:t> </w:t>
            </w:r>
          </w:p>
        </w:tc>
        <w:tc>
          <w:tcPr>
            <w:tcW w:w="1985" w:type="dxa"/>
            <w:tcBorders>
              <w:bottom w:val="single" w:sz="4" w:space="0" w:color="000000" w:themeColor="text1"/>
            </w:tcBorders>
            <w:shd w:val="clear" w:color="auto" w:fill="C00000"/>
            <w:vAlign w:val="center"/>
            <w:hideMark/>
          </w:tcPr>
          <w:p w14:paraId="5C6FFF5B" w14:textId="1B21A8B7" w:rsidR="009B1B3B" w:rsidRPr="009B1B3B" w:rsidRDefault="009B1B3B" w:rsidP="009B1B3B">
            <w:pPr>
              <w:jc w:val="center"/>
              <w:rPr>
                <w:b/>
                <w:bCs/>
                <w:color w:val="FFFFFF" w:themeColor="background1"/>
                <w:highlight w:val="yellow"/>
              </w:rPr>
            </w:pPr>
            <w:r w:rsidRPr="009B1B3B">
              <w:rPr>
                <w:b/>
                <w:bCs/>
                <w:color w:val="FFFFFF"/>
              </w:rPr>
              <w:t>31 March 2026</w:t>
            </w:r>
            <w:r w:rsidRPr="009B1B3B">
              <w:rPr>
                <w:b/>
                <w:bCs/>
                <w:color w:val="FFFFFF"/>
              </w:rPr>
              <w:br/>
              <w:t>£000</w:t>
            </w:r>
          </w:p>
        </w:tc>
      </w:tr>
      <w:tr w:rsidR="009B1B3B" w:rsidRPr="00581F1D" w14:paraId="0565357A" w14:textId="77777777" w:rsidTr="00D1556A">
        <w:trPr>
          <w:trHeight w:val="300"/>
        </w:trPr>
        <w:tc>
          <w:tcPr>
            <w:tcW w:w="1980" w:type="dxa"/>
            <w:tcBorders>
              <w:bottom w:val="nil"/>
            </w:tcBorders>
            <w:noWrap/>
            <w:vAlign w:val="bottom"/>
            <w:hideMark/>
          </w:tcPr>
          <w:p w14:paraId="6882140A" w14:textId="6CFBC65A" w:rsidR="009B1B3B" w:rsidRPr="009B1B3B" w:rsidRDefault="009B1B3B" w:rsidP="009B1B3B">
            <w:pPr>
              <w:jc w:val="right"/>
              <w:rPr>
                <w:highlight w:val="yellow"/>
              </w:rPr>
            </w:pPr>
            <w:r w:rsidRPr="009B1B3B">
              <w:t>(3,213)</w:t>
            </w:r>
          </w:p>
        </w:tc>
        <w:tc>
          <w:tcPr>
            <w:tcW w:w="5528" w:type="dxa"/>
            <w:tcBorders>
              <w:bottom w:val="nil"/>
            </w:tcBorders>
            <w:noWrap/>
            <w:vAlign w:val="bottom"/>
            <w:hideMark/>
          </w:tcPr>
          <w:p w14:paraId="6147C003" w14:textId="0EA59038" w:rsidR="009B1B3B" w:rsidRPr="009B1B3B" w:rsidRDefault="009B1B3B" w:rsidP="009B1B3B">
            <w:pPr>
              <w:rPr>
                <w:highlight w:val="yellow"/>
              </w:rPr>
            </w:pPr>
            <w:r w:rsidRPr="009B1B3B">
              <w:t>Trade Creditors</w:t>
            </w:r>
          </w:p>
        </w:tc>
        <w:tc>
          <w:tcPr>
            <w:tcW w:w="1985" w:type="dxa"/>
            <w:tcBorders>
              <w:bottom w:val="nil"/>
            </w:tcBorders>
            <w:noWrap/>
            <w:vAlign w:val="bottom"/>
            <w:hideMark/>
          </w:tcPr>
          <w:p w14:paraId="189E2103" w14:textId="46CC6C77" w:rsidR="009B1B3B" w:rsidRPr="009B1B3B" w:rsidRDefault="009B1B3B" w:rsidP="009B1B3B">
            <w:pPr>
              <w:jc w:val="right"/>
              <w:rPr>
                <w:highlight w:val="yellow"/>
              </w:rPr>
            </w:pPr>
            <w:r w:rsidRPr="009B1B3B">
              <w:t>(3,67</w:t>
            </w:r>
            <w:r w:rsidR="007D33AF">
              <w:t>4</w:t>
            </w:r>
            <w:r w:rsidRPr="009B1B3B">
              <w:t>)</w:t>
            </w:r>
          </w:p>
        </w:tc>
      </w:tr>
      <w:tr w:rsidR="009B1B3B" w:rsidRPr="00581F1D" w14:paraId="3BFEC044" w14:textId="77777777" w:rsidTr="00D1556A">
        <w:trPr>
          <w:trHeight w:val="300"/>
        </w:trPr>
        <w:tc>
          <w:tcPr>
            <w:tcW w:w="1980" w:type="dxa"/>
            <w:tcBorders>
              <w:top w:val="nil"/>
              <w:bottom w:val="nil"/>
            </w:tcBorders>
            <w:noWrap/>
            <w:vAlign w:val="bottom"/>
            <w:hideMark/>
          </w:tcPr>
          <w:p w14:paraId="16C14471" w14:textId="0DD7C853" w:rsidR="009B1B3B" w:rsidRPr="009B1B3B" w:rsidRDefault="009B1B3B" w:rsidP="009B1B3B">
            <w:pPr>
              <w:jc w:val="right"/>
              <w:rPr>
                <w:highlight w:val="yellow"/>
              </w:rPr>
            </w:pPr>
            <w:r w:rsidRPr="009B1B3B">
              <w:t>(2,193)</w:t>
            </w:r>
          </w:p>
        </w:tc>
        <w:tc>
          <w:tcPr>
            <w:tcW w:w="5528" w:type="dxa"/>
            <w:tcBorders>
              <w:top w:val="nil"/>
              <w:bottom w:val="nil"/>
            </w:tcBorders>
            <w:noWrap/>
            <w:vAlign w:val="bottom"/>
            <w:hideMark/>
          </w:tcPr>
          <w:p w14:paraId="0F6B6298" w14:textId="16EB0A5D" w:rsidR="009B1B3B" w:rsidRPr="009B1B3B" w:rsidRDefault="009B1B3B" w:rsidP="009B1B3B">
            <w:pPr>
              <w:rPr>
                <w:highlight w:val="yellow"/>
              </w:rPr>
            </w:pPr>
            <w:r w:rsidRPr="009B1B3B">
              <w:t>NNDR and Council Tax</w:t>
            </w:r>
          </w:p>
        </w:tc>
        <w:tc>
          <w:tcPr>
            <w:tcW w:w="1985" w:type="dxa"/>
            <w:tcBorders>
              <w:top w:val="nil"/>
              <w:bottom w:val="nil"/>
            </w:tcBorders>
            <w:noWrap/>
            <w:vAlign w:val="bottom"/>
            <w:hideMark/>
          </w:tcPr>
          <w:p w14:paraId="25B215E5" w14:textId="6743FA93" w:rsidR="009B1B3B" w:rsidRPr="009B1B3B" w:rsidRDefault="009B1B3B" w:rsidP="009B1B3B">
            <w:pPr>
              <w:jc w:val="right"/>
              <w:rPr>
                <w:highlight w:val="yellow"/>
              </w:rPr>
            </w:pPr>
            <w:r w:rsidRPr="009B1B3B">
              <w:t>(2,520)</w:t>
            </w:r>
          </w:p>
        </w:tc>
      </w:tr>
      <w:tr w:rsidR="009B1B3B" w:rsidRPr="00581F1D" w14:paraId="53CC044C" w14:textId="77777777" w:rsidTr="00D1556A">
        <w:trPr>
          <w:trHeight w:val="300"/>
        </w:trPr>
        <w:tc>
          <w:tcPr>
            <w:tcW w:w="1980" w:type="dxa"/>
            <w:tcBorders>
              <w:top w:val="nil"/>
              <w:bottom w:val="nil"/>
            </w:tcBorders>
            <w:noWrap/>
            <w:vAlign w:val="bottom"/>
            <w:hideMark/>
          </w:tcPr>
          <w:p w14:paraId="3722D4E2" w14:textId="6EA31CFC" w:rsidR="009B1B3B" w:rsidRPr="009B1B3B" w:rsidRDefault="009B1B3B" w:rsidP="009B1B3B">
            <w:pPr>
              <w:jc w:val="right"/>
              <w:rPr>
                <w:highlight w:val="yellow"/>
              </w:rPr>
            </w:pPr>
            <w:r w:rsidRPr="009B1B3B">
              <w:t>(4,907)</w:t>
            </w:r>
          </w:p>
        </w:tc>
        <w:tc>
          <w:tcPr>
            <w:tcW w:w="5528" w:type="dxa"/>
            <w:tcBorders>
              <w:top w:val="nil"/>
              <w:bottom w:val="nil"/>
            </w:tcBorders>
            <w:noWrap/>
            <w:vAlign w:val="bottom"/>
            <w:hideMark/>
          </w:tcPr>
          <w:p w14:paraId="4E4DB652" w14:textId="3252359F" w:rsidR="009B1B3B" w:rsidRPr="009B1B3B" w:rsidRDefault="009B1B3B" w:rsidP="009B1B3B">
            <w:pPr>
              <w:rPr>
                <w:highlight w:val="yellow"/>
              </w:rPr>
            </w:pPr>
            <w:r w:rsidRPr="009B1B3B">
              <w:t>Other Creditors</w:t>
            </w:r>
          </w:p>
        </w:tc>
        <w:tc>
          <w:tcPr>
            <w:tcW w:w="1985" w:type="dxa"/>
            <w:tcBorders>
              <w:top w:val="nil"/>
              <w:bottom w:val="nil"/>
            </w:tcBorders>
            <w:noWrap/>
            <w:vAlign w:val="bottom"/>
            <w:hideMark/>
          </w:tcPr>
          <w:p w14:paraId="165847ED" w14:textId="246A79CF" w:rsidR="009B1B3B" w:rsidRPr="009B1B3B" w:rsidRDefault="009B1B3B" w:rsidP="009B1B3B">
            <w:pPr>
              <w:jc w:val="right"/>
              <w:rPr>
                <w:highlight w:val="yellow"/>
              </w:rPr>
            </w:pPr>
            <w:r w:rsidRPr="009B1B3B">
              <w:t>(7,472)</w:t>
            </w:r>
          </w:p>
        </w:tc>
      </w:tr>
      <w:tr w:rsidR="009B1B3B" w:rsidRPr="00581F1D" w14:paraId="1B3EE746" w14:textId="77777777" w:rsidTr="007D33AF">
        <w:trPr>
          <w:trHeight w:val="300"/>
        </w:trPr>
        <w:tc>
          <w:tcPr>
            <w:tcW w:w="1980" w:type="dxa"/>
            <w:tcBorders>
              <w:top w:val="nil"/>
            </w:tcBorders>
            <w:noWrap/>
            <w:vAlign w:val="bottom"/>
            <w:hideMark/>
          </w:tcPr>
          <w:p w14:paraId="54CDB019" w14:textId="7301439A" w:rsidR="009B1B3B" w:rsidRPr="009B1B3B" w:rsidRDefault="009B1B3B" w:rsidP="009B1B3B">
            <w:pPr>
              <w:jc w:val="right"/>
              <w:rPr>
                <w:highlight w:val="yellow"/>
              </w:rPr>
            </w:pPr>
            <w:r w:rsidRPr="009B1B3B">
              <w:t>(3,032)</w:t>
            </w:r>
          </w:p>
        </w:tc>
        <w:tc>
          <w:tcPr>
            <w:tcW w:w="5528" w:type="dxa"/>
            <w:tcBorders>
              <w:top w:val="nil"/>
            </w:tcBorders>
            <w:noWrap/>
            <w:vAlign w:val="bottom"/>
            <w:hideMark/>
          </w:tcPr>
          <w:p w14:paraId="71E99CC6" w14:textId="066A0749" w:rsidR="009B1B3B" w:rsidRPr="009B1B3B" w:rsidRDefault="009B1B3B" w:rsidP="009B1B3B">
            <w:pPr>
              <w:rPr>
                <w:highlight w:val="yellow"/>
              </w:rPr>
            </w:pPr>
            <w:r w:rsidRPr="009B1B3B">
              <w:t>Receipts in Advance - General</w:t>
            </w:r>
          </w:p>
        </w:tc>
        <w:tc>
          <w:tcPr>
            <w:tcW w:w="1985" w:type="dxa"/>
            <w:tcBorders>
              <w:top w:val="nil"/>
            </w:tcBorders>
            <w:noWrap/>
            <w:vAlign w:val="bottom"/>
            <w:hideMark/>
          </w:tcPr>
          <w:p w14:paraId="2A305523" w14:textId="396E2758" w:rsidR="009B1B3B" w:rsidRPr="009B1B3B" w:rsidRDefault="007D33AF" w:rsidP="009B1B3B">
            <w:pPr>
              <w:jc w:val="right"/>
              <w:rPr>
                <w:highlight w:val="yellow"/>
              </w:rPr>
            </w:pPr>
            <w:r>
              <w:t>(18)</w:t>
            </w:r>
            <w:r w:rsidR="009B1B3B" w:rsidRPr="009B1B3B">
              <w:t> </w:t>
            </w:r>
          </w:p>
        </w:tc>
      </w:tr>
      <w:tr w:rsidR="009B1B3B" w:rsidRPr="00812AC6" w14:paraId="2C98E798" w14:textId="77777777" w:rsidTr="00812AC6">
        <w:trPr>
          <w:trHeight w:val="315"/>
        </w:trPr>
        <w:tc>
          <w:tcPr>
            <w:tcW w:w="1980" w:type="dxa"/>
            <w:tcBorders>
              <w:bottom w:val="single" w:sz="4" w:space="0" w:color="000000" w:themeColor="text1"/>
            </w:tcBorders>
            <w:shd w:val="clear" w:color="auto" w:fill="C00000"/>
            <w:noWrap/>
            <w:vAlign w:val="bottom"/>
            <w:hideMark/>
          </w:tcPr>
          <w:p w14:paraId="573B2DD0" w14:textId="1A20AD20" w:rsidR="009B1B3B" w:rsidRPr="00812AC6" w:rsidRDefault="009B1B3B" w:rsidP="009B1B3B">
            <w:pPr>
              <w:jc w:val="right"/>
              <w:rPr>
                <w:b/>
                <w:bCs/>
                <w:color w:val="FFFFFF" w:themeColor="background1"/>
                <w:highlight w:val="yellow"/>
              </w:rPr>
            </w:pPr>
            <w:r w:rsidRPr="00812AC6">
              <w:rPr>
                <w:b/>
                <w:bCs/>
                <w:color w:val="FFFFFF" w:themeColor="background1"/>
              </w:rPr>
              <w:t>(13,345)</w:t>
            </w:r>
          </w:p>
        </w:tc>
        <w:tc>
          <w:tcPr>
            <w:tcW w:w="5528" w:type="dxa"/>
            <w:tcBorders>
              <w:bottom w:val="single" w:sz="4" w:space="0" w:color="000000" w:themeColor="text1"/>
            </w:tcBorders>
            <w:shd w:val="clear" w:color="auto" w:fill="C00000"/>
            <w:noWrap/>
            <w:vAlign w:val="bottom"/>
            <w:hideMark/>
          </w:tcPr>
          <w:p w14:paraId="1459660C" w14:textId="44219B84" w:rsidR="009B1B3B" w:rsidRPr="00812AC6" w:rsidRDefault="009B1B3B" w:rsidP="009B1B3B">
            <w:pPr>
              <w:rPr>
                <w:b/>
                <w:bCs/>
                <w:color w:val="FFFFFF" w:themeColor="background1"/>
                <w:highlight w:val="yellow"/>
              </w:rPr>
            </w:pPr>
            <w:r w:rsidRPr="00812AC6">
              <w:rPr>
                <w:b/>
                <w:bCs/>
                <w:color w:val="FFFFFF" w:themeColor="background1"/>
              </w:rPr>
              <w:t>Short Term Creditors</w:t>
            </w:r>
          </w:p>
        </w:tc>
        <w:tc>
          <w:tcPr>
            <w:tcW w:w="1985" w:type="dxa"/>
            <w:tcBorders>
              <w:bottom w:val="single" w:sz="4" w:space="0" w:color="000000" w:themeColor="text1"/>
            </w:tcBorders>
            <w:shd w:val="clear" w:color="auto" w:fill="C00000"/>
            <w:noWrap/>
            <w:vAlign w:val="bottom"/>
            <w:hideMark/>
          </w:tcPr>
          <w:p w14:paraId="44AC99E6" w14:textId="2995F5E9" w:rsidR="009B1B3B" w:rsidRPr="00812AC6" w:rsidRDefault="009B1B3B" w:rsidP="009B1B3B">
            <w:pPr>
              <w:jc w:val="right"/>
              <w:rPr>
                <w:b/>
                <w:bCs/>
                <w:color w:val="FFFFFF" w:themeColor="background1"/>
                <w:highlight w:val="yellow"/>
              </w:rPr>
            </w:pPr>
            <w:r w:rsidRPr="00812AC6">
              <w:rPr>
                <w:b/>
                <w:bCs/>
                <w:color w:val="FFFFFF" w:themeColor="background1"/>
              </w:rPr>
              <w:t>(13,6</w:t>
            </w:r>
            <w:r w:rsidR="007D33AF" w:rsidRPr="00812AC6">
              <w:rPr>
                <w:b/>
                <w:bCs/>
                <w:color w:val="FFFFFF" w:themeColor="background1"/>
              </w:rPr>
              <w:t>85</w:t>
            </w:r>
            <w:r w:rsidRPr="00812AC6">
              <w:rPr>
                <w:b/>
                <w:bCs/>
                <w:color w:val="FFFFFF" w:themeColor="background1"/>
              </w:rPr>
              <w:t>)</w:t>
            </w:r>
          </w:p>
        </w:tc>
      </w:tr>
      <w:tr w:rsidR="009B1B3B" w:rsidRPr="00581F1D" w14:paraId="6F088B98" w14:textId="77777777" w:rsidTr="00D1556A">
        <w:trPr>
          <w:trHeight w:val="300"/>
        </w:trPr>
        <w:tc>
          <w:tcPr>
            <w:tcW w:w="1980" w:type="dxa"/>
            <w:tcBorders>
              <w:bottom w:val="nil"/>
            </w:tcBorders>
            <w:noWrap/>
            <w:vAlign w:val="bottom"/>
            <w:hideMark/>
          </w:tcPr>
          <w:p w14:paraId="00F9804C" w14:textId="190134F3" w:rsidR="009B1B3B" w:rsidRPr="009B1B3B" w:rsidRDefault="009B1B3B" w:rsidP="009B1B3B">
            <w:pPr>
              <w:jc w:val="right"/>
              <w:rPr>
                <w:highlight w:val="yellow"/>
              </w:rPr>
            </w:pPr>
            <w:r w:rsidRPr="009B1B3B">
              <w:t>0</w:t>
            </w:r>
          </w:p>
        </w:tc>
        <w:tc>
          <w:tcPr>
            <w:tcW w:w="5528" w:type="dxa"/>
            <w:tcBorders>
              <w:bottom w:val="nil"/>
            </w:tcBorders>
            <w:noWrap/>
            <w:vAlign w:val="bottom"/>
            <w:hideMark/>
          </w:tcPr>
          <w:p w14:paraId="7EBBA16C" w14:textId="1AF234C4" w:rsidR="009B1B3B" w:rsidRPr="009B1B3B" w:rsidRDefault="009B1B3B" w:rsidP="009B1B3B">
            <w:pPr>
              <w:rPr>
                <w:highlight w:val="yellow"/>
              </w:rPr>
            </w:pPr>
            <w:r w:rsidRPr="009B1B3B">
              <w:t>Other Creditors</w:t>
            </w:r>
          </w:p>
        </w:tc>
        <w:tc>
          <w:tcPr>
            <w:tcW w:w="1985" w:type="dxa"/>
            <w:tcBorders>
              <w:bottom w:val="nil"/>
            </w:tcBorders>
            <w:noWrap/>
            <w:vAlign w:val="bottom"/>
            <w:hideMark/>
          </w:tcPr>
          <w:p w14:paraId="7F2CA6D1" w14:textId="7F0027FB" w:rsidR="009B1B3B" w:rsidRPr="009B1B3B" w:rsidRDefault="009B1B3B" w:rsidP="009B1B3B">
            <w:pPr>
              <w:jc w:val="right"/>
              <w:rPr>
                <w:highlight w:val="yellow"/>
              </w:rPr>
            </w:pPr>
            <w:r w:rsidRPr="009B1B3B">
              <w:t> </w:t>
            </w:r>
          </w:p>
        </w:tc>
      </w:tr>
      <w:tr w:rsidR="009B1B3B" w:rsidRPr="00581F1D" w14:paraId="44D887A1" w14:textId="77777777" w:rsidTr="007D33AF">
        <w:trPr>
          <w:trHeight w:val="300"/>
        </w:trPr>
        <w:tc>
          <w:tcPr>
            <w:tcW w:w="1980" w:type="dxa"/>
            <w:tcBorders>
              <w:top w:val="nil"/>
            </w:tcBorders>
            <w:noWrap/>
            <w:vAlign w:val="bottom"/>
            <w:hideMark/>
          </w:tcPr>
          <w:p w14:paraId="35E0472C" w14:textId="6AAB273F" w:rsidR="009B1B3B" w:rsidRPr="009B1B3B" w:rsidRDefault="009B1B3B" w:rsidP="009B1B3B">
            <w:pPr>
              <w:jc w:val="right"/>
              <w:rPr>
                <w:highlight w:val="yellow"/>
              </w:rPr>
            </w:pPr>
            <w:r w:rsidRPr="009B1B3B">
              <w:t>(76)</w:t>
            </w:r>
          </w:p>
        </w:tc>
        <w:tc>
          <w:tcPr>
            <w:tcW w:w="5528" w:type="dxa"/>
            <w:tcBorders>
              <w:top w:val="nil"/>
            </w:tcBorders>
            <w:noWrap/>
            <w:vAlign w:val="bottom"/>
            <w:hideMark/>
          </w:tcPr>
          <w:p w14:paraId="78172DAF" w14:textId="7A8EE285" w:rsidR="009B1B3B" w:rsidRPr="009B1B3B" w:rsidRDefault="009B1B3B" w:rsidP="009B1B3B">
            <w:pPr>
              <w:rPr>
                <w:highlight w:val="yellow"/>
              </w:rPr>
            </w:pPr>
            <w:r w:rsidRPr="009B1B3B">
              <w:t>Receipts in Advance - General (long term)</w:t>
            </w:r>
          </w:p>
        </w:tc>
        <w:tc>
          <w:tcPr>
            <w:tcW w:w="1985" w:type="dxa"/>
            <w:tcBorders>
              <w:top w:val="nil"/>
            </w:tcBorders>
            <w:noWrap/>
            <w:vAlign w:val="bottom"/>
            <w:hideMark/>
          </w:tcPr>
          <w:p w14:paraId="2C409673" w14:textId="51E820F3" w:rsidR="009B1B3B" w:rsidRPr="009B1B3B" w:rsidRDefault="007D33AF" w:rsidP="009B1B3B">
            <w:pPr>
              <w:jc w:val="right"/>
              <w:rPr>
                <w:highlight w:val="yellow"/>
              </w:rPr>
            </w:pPr>
            <w:r>
              <w:t>0</w:t>
            </w:r>
            <w:r w:rsidR="009B1B3B" w:rsidRPr="009B1B3B">
              <w:t> </w:t>
            </w:r>
          </w:p>
        </w:tc>
      </w:tr>
      <w:tr w:rsidR="009B1B3B" w:rsidRPr="00812AC6" w14:paraId="66C2C9A6" w14:textId="77777777" w:rsidTr="00812AC6">
        <w:trPr>
          <w:trHeight w:val="300"/>
        </w:trPr>
        <w:tc>
          <w:tcPr>
            <w:tcW w:w="1980" w:type="dxa"/>
            <w:shd w:val="clear" w:color="auto" w:fill="C00000"/>
            <w:noWrap/>
            <w:vAlign w:val="bottom"/>
            <w:hideMark/>
          </w:tcPr>
          <w:p w14:paraId="41D7FAC3" w14:textId="49A5CE75" w:rsidR="009B1B3B" w:rsidRPr="00812AC6" w:rsidRDefault="009B1B3B" w:rsidP="009B1B3B">
            <w:pPr>
              <w:jc w:val="right"/>
              <w:rPr>
                <w:b/>
                <w:bCs/>
                <w:color w:val="FFFFFF" w:themeColor="background1"/>
                <w:highlight w:val="yellow"/>
              </w:rPr>
            </w:pPr>
            <w:r w:rsidRPr="00812AC6">
              <w:rPr>
                <w:b/>
                <w:bCs/>
                <w:color w:val="FFFFFF" w:themeColor="background1"/>
              </w:rPr>
              <w:t>(76)</w:t>
            </w:r>
          </w:p>
        </w:tc>
        <w:tc>
          <w:tcPr>
            <w:tcW w:w="5528" w:type="dxa"/>
            <w:shd w:val="clear" w:color="auto" w:fill="C00000"/>
            <w:noWrap/>
            <w:vAlign w:val="bottom"/>
            <w:hideMark/>
          </w:tcPr>
          <w:p w14:paraId="15BBEB6D" w14:textId="67392B06" w:rsidR="009B1B3B" w:rsidRPr="00812AC6" w:rsidRDefault="009B1B3B" w:rsidP="009B1B3B">
            <w:pPr>
              <w:rPr>
                <w:b/>
                <w:bCs/>
                <w:color w:val="FFFFFF" w:themeColor="background1"/>
                <w:highlight w:val="yellow"/>
              </w:rPr>
            </w:pPr>
            <w:r w:rsidRPr="00812AC6">
              <w:rPr>
                <w:b/>
                <w:bCs/>
                <w:color w:val="FFFFFF" w:themeColor="background1"/>
              </w:rPr>
              <w:t>Long Term Creditors</w:t>
            </w:r>
          </w:p>
        </w:tc>
        <w:tc>
          <w:tcPr>
            <w:tcW w:w="1985" w:type="dxa"/>
            <w:shd w:val="clear" w:color="auto" w:fill="C00000"/>
            <w:noWrap/>
            <w:vAlign w:val="bottom"/>
            <w:hideMark/>
          </w:tcPr>
          <w:p w14:paraId="65436D3E" w14:textId="54135C1A" w:rsidR="009B1B3B" w:rsidRPr="00812AC6" w:rsidRDefault="009B1B3B" w:rsidP="009B1B3B">
            <w:pPr>
              <w:jc w:val="right"/>
              <w:rPr>
                <w:b/>
                <w:bCs/>
                <w:color w:val="FFFFFF" w:themeColor="background1"/>
                <w:highlight w:val="yellow"/>
              </w:rPr>
            </w:pPr>
            <w:r w:rsidRPr="00812AC6">
              <w:rPr>
                <w:b/>
                <w:bCs/>
                <w:color w:val="FFFFFF" w:themeColor="background1"/>
              </w:rPr>
              <w:t>0</w:t>
            </w:r>
          </w:p>
        </w:tc>
      </w:tr>
      <w:tr w:rsidR="009B1B3B" w:rsidRPr="00812AC6" w14:paraId="30AB4B24" w14:textId="77777777" w:rsidTr="00812AC6">
        <w:trPr>
          <w:trHeight w:val="300"/>
        </w:trPr>
        <w:tc>
          <w:tcPr>
            <w:tcW w:w="1980" w:type="dxa"/>
            <w:shd w:val="clear" w:color="auto" w:fill="C00000"/>
            <w:noWrap/>
            <w:vAlign w:val="bottom"/>
            <w:hideMark/>
          </w:tcPr>
          <w:p w14:paraId="59BED53F" w14:textId="5F86971A" w:rsidR="009B1B3B" w:rsidRPr="00812AC6" w:rsidRDefault="009B1B3B" w:rsidP="009B1B3B">
            <w:pPr>
              <w:jc w:val="right"/>
              <w:rPr>
                <w:b/>
                <w:bCs/>
                <w:color w:val="FFFFFF" w:themeColor="background1"/>
                <w:highlight w:val="yellow"/>
              </w:rPr>
            </w:pPr>
            <w:r w:rsidRPr="00812AC6">
              <w:rPr>
                <w:b/>
                <w:bCs/>
                <w:color w:val="FFFFFF" w:themeColor="background1"/>
              </w:rPr>
              <w:t>(13,421)</w:t>
            </w:r>
          </w:p>
        </w:tc>
        <w:tc>
          <w:tcPr>
            <w:tcW w:w="5528" w:type="dxa"/>
            <w:shd w:val="clear" w:color="auto" w:fill="C00000"/>
            <w:noWrap/>
            <w:vAlign w:val="bottom"/>
            <w:hideMark/>
          </w:tcPr>
          <w:p w14:paraId="0907B9F7" w14:textId="772F8BD7" w:rsidR="009B1B3B" w:rsidRPr="00812AC6" w:rsidRDefault="009B1B3B" w:rsidP="009B1B3B">
            <w:pPr>
              <w:rPr>
                <w:b/>
                <w:bCs/>
                <w:color w:val="FFFFFF" w:themeColor="background1"/>
                <w:highlight w:val="yellow"/>
              </w:rPr>
            </w:pPr>
            <w:r w:rsidRPr="00812AC6">
              <w:rPr>
                <w:b/>
                <w:bCs/>
                <w:color w:val="FFFFFF" w:themeColor="background1"/>
              </w:rPr>
              <w:t>Total</w:t>
            </w:r>
          </w:p>
        </w:tc>
        <w:tc>
          <w:tcPr>
            <w:tcW w:w="1985" w:type="dxa"/>
            <w:shd w:val="clear" w:color="auto" w:fill="C00000"/>
            <w:noWrap/>
            <w:vAlign w:val="bottom"/>
            <w:hideMark/>
          </w:tcPr>
          <w:p w14:paraId="0875F7AD" w14:textId="5178779A" w:rsidR="009B1B3B" w:rsidRPr="00812AC6" w:rsidRDefault="009B1B3B" w:rsidP="009B1B3B">
            <w:pPr>
              <w:jc w:val="right"/>
              <w:rPr>
                <w:b/>
                <w:bCs/>
                <w:color w:val="FFFFFF" w:themeColor="background1"/>
                <w:highlight w:val="yellow"/>
              </w:rPr>
            </w:pPr>
            <w:r w:rsidRPr="00812AC6">
              <w:rPr>
                <w:b/>
                <w:bCs/>
                <w:color w:val="FFFFFF" w:themeColor="background1"/>
              </w:rPr>
              <w:t>(13,6</w:t>
            </w:r>
            <w:r w:rsidR="007D33AF" w:rsidRPr="00812AC6">
              <w:rPr>
                <w:b/>
                <w:bCs/>
                <w:color w:val="FFFFFF" w:themeColor="background1"/>
              </w:rPr>
              <w:t>85</w:t>
            </w:r>
            <w:r w:rsidRPr="00812AC6">
              <w:rPr>
                <w:b/>
                <w:bCs/>
                <w:color w:val="FFFFFF" w:themeColor="background1"/>
              </w:rPr>
              <w:t>)</w:t>
            </w:r>
          </w:p>
        </w:tc>
      </w:tr>
    </w:tbl>
    <w:p w14:paraId="25752363" w14:textId="40BB232A" w:rsidR="00773F5E" w:rsidRPr="00B22EFF" w:rsidRDefault="00773F5E" w:rsidP="00773F5E"/>
    <w:p w14:paraId="65C8A88C" w14:textId="54FB4AC1" w:rsidR="00E2328E" w:rsidRPr="00B22EFF" w:rsidRDefault="00A03E9E" w:rsidP="00642444">
      <w:pPr>
        <w:pStyle w:val="Heading4"/>
        <w:numPr>
          <w:ilvl w:val="0"/>
          <w:numId w:val="6"/>
        </w:numPr>
        <w:ind w:left="0" w:firstLine="0"/>
        <w:rPr>
          <w:color w:val="353B41"/>
        </w:rPr>
      </w:pPr>
      <w:bookmarkStart w:id="134" w:name="_Toc201130235"/>
      <w:bookmarkStart w:id="135" w:name="_Toc232670497"/>
      <w:r w:rsidRPr="00B22EFF">
        <w:t xml:space="preserve">Short Term </w:t>
      </w:r>
      <w:r w:rsidR="00773F5E" w:rsidRPr="00B22EFF">
        <w:t>Provisions</w:t>
      </w:r>
      <w:bookmarkEnd w:id="134"/>
      <w:bookmarkEnd w:id="135"/>
    </w:p>
    <w:tbl>
      <w:tblPr>
        <w:tblStyle w:val="TableGrid"/>
        <w:tblW w:w="10031" w:type="dxa"/>
        <w:tblInd w:w="-289" w:type="dxa"/>
        <w:tblLook w:val="04A0" w:firstRow="1" w:lastRow="0" w:firstColumn="1" w:lastColumn="0" w:noHBand="0" w:noVBand="1"/>
      </w:tblPr>
      <w:tblGrid>
        <w:gridCol w:w="2830"/>
        <w:gridCol w:w="1429"/>
        <w:gridCol w:w="1191"/>
        <w:gridCol w:w="1580"/>
        <w:gridCol w:w="1830"/>
        <w:gridCol w:w="1171"/>
      </w:tblGrid>
      <w:tr w:rsidR="00B22EFF" w:rsidRPr="00581F1D" w14:paraId="7CB3E106" w14:textId="77777777" w:rsidTr="00B22EFF">
        <w:trPr>
          <w:divId w:val="542451406"/>
          <w:trHeight w:val="893"/>
        </w:trPr>
        <w:tc>
          <w:tcPr>
            <w:tcW w:w="2830" w:type="dxa"/>
            <w:shd w:val="clear" w:color="auto" w:fill="C00000"/>
            <w:noWrap/>
            <w:vAlign w:val="bottom"/>
            <w:hideMark/>
          </w:tcPr>
          <w:p w14:paraId="3C4DF0B2" w14:textId="4760CE5A" w:rsidR="00B22EFF" w:rsidRPr="00B22EFF" w:rsidRDefault="00B22EFF" w:rsidP="00B22EFF">
            <w:pPr>
              <w:jc w:val="center"/>
              <w:rPr>
                <w:b/>
                <w:bCs/>
                <w:color w:val="FFFFFF" w:themeColor="background1"/>
                <w:sz w:val="20"/>
                <w:szCs w:val="20"/>
              </w:rPr>
            </w:pPr>
          </w:p>
        </w:tc>
        <w:tc>
          <w:tcPr>
            <w:tcW w:w="1429" w:type="dxa"/>
            <w:shd w:val="clear" w:color="auto" w:fill="C00000"/>
            <w:vAlign w:val="bottom"/>
            <w:hideMark/>
          </w:tcPr>
          <w:p w14:paraId="4800D8B6" w14:textId="22232E9E" w:rsidR="00B22EFF" w:rsidRPr="00B22EFF" w:rsidRDefault="00B22EFF" w:rsidP="00B22EFF">
            <w:pPr>
              <w:jc w:val="center"/>
              <w:rPr>
                <w:b/>
                <w:bCs/>
                <w:color w:val="FFFFFF" w:themeColor="background1"/>
                <w:sz w:val="20"/>
                <w:szCs w:val="20"/>
              </w:rPr>
            </w:pPr>
            <w:r w:rsidRPr="00B22EFF">
              <w:rPr>
                <w:b/>
                <w:bCs/>
                <w:color w:val="FFFFFF" w:themeColor="background1"/>
                <w:sz w:val="20"/>
                <w:szCs w:val="20"/>
              </w:rPr>
              <w:t>Insurance</w:t>
            </w:r>
            <w:r w:rsidRPr="00B22EFF">
              <w:rPr>
                <w:b/>
                <w:bCs/>
                <w:color w:val="FFFFFF" w:themeColor="background1"/>
                <w:sz w:val="20"/>
                <w:szCs w:val="20"/>
              </w:rPr>
              <w:br/>
              <w:t>£000</w:t>
            </w:r>
          </w:p>
        </w:tc>
        <w:tc>
          <w:tcPr>
            <w:tcW w:w="1191" w:type="dxa"/>
            <w:shd w:val="clear" w:color="auto" w:fill="C00000"/>
            <w:vAlign w:val="bottom"/>
            <w:hideMark/>
          </w:tcPr>
          <w:p w14:paraId="63868E37" w14:textId="77777777" w:rsidR="00B22EFF" w:rsidRPr="00B22EFF" w:rsidRDefault="00B22EFF" w:rsidP="00B22EFF">
            <w:pPr>
              <w:jc w:val="center"/>
              <w:rPr>
                <w:b/>
                <w:bCs/>
                <w:color w:val="auto"/>
                <w:sz w:val="20"/>
                <w:szCs w:val="20"/>
              </w:rPr>
            </w:pPr>
            <w:r w:rsidRPr="00B22EFF">
              <w:rPr>
                <w:b/>
                <w:bCs/>
                <w:color w:val="FFFFFF" w:themeColor="background1"/>
                <w:sz w:val="20"/>
                <w:szCs w:val="20"/>
              </w:rPr>
              <w:t xml:space="preserve">Tribunals </w:t>
            </w:r>
            <w:r w:rsidRPr="00B22EFF">
              <w:rPr>
                <w:b/>
                <w:bCs/>
                <w:color w:val="FFFFFF" w:themeColor="background1"/>
                <w:sz w:val="20"/>
                <w:szCs w:val="20"/>
              </w:rPr>
              <w:br/>
              <w:t>£</w:t>
            </w:r>
            <w:r w:rsidRPr="00B22EFF">
              <w:rPr>
                <w:b/>
                <w:bCs/>
                <w:color w:val="auto"/>
                <w:sz w:val="20"/>
                <w:szCs w:val="20"/>
              </w:rPr>
              <w:t>000</w:t>
            </w:r>
          </w:p>
        </w:tc>
        <w:tc>
          <w:tcPr>
            <w:tcW w:w="1580" w:type="dxa"/>
            <w:shd w:val="clear" w:color="auto" w:fill="C00000"/>
            <w:vAlign w:val="bottom"/>
          </w:tcPr>
          <w:p w14:paraId="6DDF1246" w14:textId="77777777" w:rsidR="00B22EFF" w:rsidRPr="00B22EFF" w:rsidRDefault="00B22EFF" w:rsidP="00B22EFF">
            <w:pPr>
              <w:jc w:val="center"/>
              <w:rPr>
                <w:b/>
                <w:bCs/>
                <w:color w:val="FFFFFF" w:themeColor="background1"/>
                <w:sz w:val="20"/>
                <w:szCs w:val="20"/>
              </w:rPr>
            </w:pPr>
            <w:r w:rsidRPr="00B22EFF">
              <w:rPr>
                <w:b/>
                <w:bCs/>
                <w:color w:val="FFFFFF" w:themeColor="background1"/>
                <w:sz w:val="20"/>
                <w:szCs w:val="20"/>
              </w:rPr>
              <w:t>Ill Health Pensions</w:t>
            </w:r>
          </w:p>
          <w:p w14:paraId="09343752" w14:textId="0DF9ED6D" w:rsidR="00B22EFF" w:rsidRPr="00B22EFF" w:rsidRDefault="00B22EFF" w:rsidP="00B22EFF">
            <w:pPr>
              <w:jc w:val="center"/>
              <w:rPr>
                <w:b/>
                <w:bCs/>
                <w:color w:val="FFFFFF" w:themeColor="background1"/>
                <w:sz w:val="20"/>
                <w:szCs w:val="20"/>
              </w:rPr>
            </w:pPr>
            <w:r w:rsidRPr="00B22EFF">
              <w:rPr>
                <w:b/>
                <w:bCs/>
                <w:color w:val="FFFFFF" w:themeColor="background1"/>
                <w:sz w:val="20"/>
                <w:szCs w:val="20"/>
              </w:rPr>
              <w:t>£000</w:t>
            </w:r>
          </w:p>
        </w:tc>
        <w:tc>
          <w:tcPr>
            <w:tcW w:w="1830" w:type="dxa"/>
            <w:shd w:val="clear" w:color="auto" w:fill="C00000"/>
            <w:vAlign w:val="bottom"/>
            <w:hideMark/>
          </w:tcPr>
          <w:p w14:paraId="3C0AB47D" w14:textId="192A5CBB" w:rsidR="00B22EFF" w:rsidRPr="00B22EFF" w:rsidRDefault="00B22EFF" w:rsidP="00B22EFF">
            <w:pPr>
              <w:jc w:val="center"/>
              <w:rPr>
                <w:b/>
                <w:bCs/>
                <w:color w:val="FFFFFF" w:themeColor="background1"/>
                <w:sz w:val="20"/>
                <w:szCs w:val="20"/>
              </w:rPr>
            </w:pPr>
            <w:r w:rsidRPr="00B22EFF">
              <w:rPr>
                <w:b/>
                <w:bCs/>
                <w:color w:val="FFFFFF" w:themeColor="background1"/>
                <w:sz w:val="20"/>
                <w:szCs w:val="20"/>
              </w:rPr>
              <w:t>Non Domestic Rates Appeals</w:t>
            </w:r>
            <w:r w:rsidRPr="00B22EFF">
              <w:rPr>
                <w:b/>
                <w:bCs/>
                <w:color w:val="FFFFFF" w:themeColor="background1"/>
                <w:sz w:val="20"/>
                <w:szCs w:val="20"/>
              </w:rPr>
              <w:br/>
              <w:t>£000</w:t>
            </w:r>
          </w:p>
        </w:tc>
        <w:tc>
          <w:tcPr>
            <w:tcW w:w="1171" w:type="dxa"/>
            <w:shd w:val="clear" w:color="auto" w:fill="C00000"/>
            <w:vAlign w:val="bottom"/>
            <w:hideMark/>
          </w:tcPr>
          <w:p w14:paraId="01BAF774" w14:textId="77777777" w:rsidR="00B22EFF" w:rsidRPr="00B22EFF" w:rsidRDefault="00B22EFF" w:rsidP="00B22EFF">
            <w:pPr>
              <w:jc w:val="center"/>
              <w:rPr>
                <w:b/>
                <w:bCs/>
                <w:color w:val="FFFFFF" w:themeColor="background1"/>
                <w:sz w:val="20"/>
                <w:szCs w:val="20"/>
              </w:rPr>
            </w:pPr>
            <w:r w:rsidRPr="00B22EFF">
              <w:rPr>
                <w:b/>
                <w:bCs/>
                <w:color w:val="FFFFFF" w:themeColor="background1"/>
                <w:sz w:val="20"/>
                <w:szCs w:val="20"/>
              </w:rPr>
              <w:t xml:space="preserve">Total Provision </w:t>
            </w:r>
            <w:r w:rsidRPr="00B22EFF">
              <w:rPr>
                <w:b/>
                <w:bCs/>
                <w:color w:val="FFFFFF" w:themeColor="background1"/>
                <w:sz w:val="20"/>
                <w:szCs w:val="20"/>
              </w:rPr>
              <w:br/>
              <w:t>£000</w:t>
            </w:r>
          </w:p>
        </w:tc>
      </w:tr>
      <w:tr w:rsidR="00B22EFF" w:rsidRPr="00812AC6" w14:paraId="2662A0B2" w14:textId="77777777" w:rsidTr="00812AC6">
        <w:trPr>
          <w:divId w:val="542451406"/>
          <w:trHeight w:val="255"/>
        </w:trPr>
        <w:tc>
          <w:tcPr>
            <w:tcW w:w="2830" w:type="dxa"/>
            <w:tcBorders>
              <w:bottom w:val="single" w:sz="4" w:space="0" w:color="000000" w:themeColor="text1"/>
            </w:tcBorders>
            <w:shd w:val="clear" w:color="auto" w:fill="C00000"/>
            <w:vAlign w:val="center"/>
            <w:hideMark/>
          </w:tcPr>
          <w:p w14:paraId="1BCC92C1" w14:textId="171DD43C" w:rsidR="00B22EFF" w:rsidRPr="00812AC6" w:rsidRDefault="00B22EFF" w:rsidP="00B22EFF">
            <w:pPr>
              <w:rPr>
                <w:b/>
                <w:bCs/>
                <w:color w:val="FFFFFF" w:themeColor="background1"/>
                <w:sz w:val="20"/>
                <w:szCs w:val="20"/>
              </w:rPr>
            </w:pPr>
            <w:r w:rsidRPr="00812AC6">
              <w:rPr>
                <w:b/>
                <w:bCs/>
                <w:color w:val="FFFFFF" w:themeColor="background1"/>
                <w:sz w:val="20"/>
                <w:szCs w:val="20"/>
              </w:rPr>
              <w:t>Balance at 1 April 2025</w:t>
            </w:r>
          </w:p>
        </w:tc>
        <w:tc>
          <w:tcPr>
            <w:tcW w:w="1429" w:type="dxa"/>
            <w:tcBorders>
              <w:bottom w:val="single" w:sz="4" w:space="0" w:color="000000" w:themeColor="text1"/>
            </w:tcBorders>
            <w:shd w:val="clear" w:color="auto" w:fill="C00000"/>
            <w:noWrap/>
            <w:vAlign w:val="center"/>
            <w:hideMark/>
          </w:tcPr>
          <w:p w14:paraId="70A0D363" w14:textId="018A377A"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0</w:t>
            </w:r>
          </w:p>
        </w:tc>
        <w:tc>
          <w:tcPr>
            <w:tcW w:w="1191" w:type="dxa"/>
            <w:tcBorders>
              <w:bottom w:val="single" w:sz="4" w:space="0" w:color="000000" w:themeColor="text1"/>
            </w:tcBorders>
            <w:shd w:val="clear" w:color="auto" w:fill="C00000"/>
            <w:noWrap/>
            <w:vAlign w:val="center"/>
            <w:hideMark/>
          </w:tcPr>
          <w:p w14:paraId="64DA6BEF" w14:textId="58757A48"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(10)</w:t>
            </w:r>
          </w:p>
        </w:tc>
        <w:tc>
          <w:tcPr>
            <w:tcW w:w="1580" w:type="dxa"/>
            <w:tcBorders>
              <w:bottom w:val="single" w:sz="4" w:space="0" w:color="000000" w:themeColor="text1"/>
            </w:tcBorders>
            <w:shd w:val="clear" w:color="auto" w:fill="C00000"/>
            <w:vAlign w:val="center"/>
          </w:tcPr>
          <w:p w14:paraId="79784D2E" w14:textId="2DE0F835"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0</w:t>
            </w:r>
          </w:p>
        </w:tc>
        <w:tc>
          <w:tcPr>
            <w:tcW w:w="1830" w:type="dxa"/>
            <w:tcBorders>
              <w:bottom w:val="single" w:sz="4" w:space="0" w:color="000000" w:themeColor="text1"/>
            </w:tcBorders>
            <w:shd w:val="clear" w:color="auto" w:fill="C00000"/>
            <w:noWrap/>
            <w:vAlign w:val="center"/>
            <w:hideMark/>
          </w:tcPr>
          <w:p w14:paraId="2A6B8A1D" w14:textId="2A7298CD"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(265)</w:t>
            </w:r>
          </w:p>
        </w:tc>
        <w:tc>
          <w:tcPr>
            <w:tcW w:w="1171" w:type="dxa"/>
            <w:tcBorders>
              <w:bottom w:val="single" w:sz="4" w:space="0" w:color="000000" w:themeColor="text1"/>
            </w:tcBorders>
            <w:shd w:val="clear" w:color="auto" w:fill="C00000"/>
            <w:noWrap/>
            <w:vAlign w:val="center"/>
            <w:hideMark/>
          </w:tcPr>
          <w:p w14:paraId="7A9E4FA7" w14:textId="4485B65E"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(275)</w:t>
            </w:r>
          </w:p>
        </w:tc>
      </w:tr>
      <w:tr w:rsidR="00B22EFF" w:rsidRPr="00581F1D" w14:paraId="146707B2" w14:textId="77777777" w:rsidTr="00403BC4">
        <w:trPr>
          <w:divId w:val="542451406"/>
          <w:trHeight w:val="510"/>
        </w:trPr>
        <w:tc>
          <w:tcPr>
            <w:tcW w:w="2830" w:type="dxa"/>
            <w:tcBorders>
              <w:bottom w:val="nil"/>
            </w:tcBorders>
            <w:vAlign w:val="center"/>
            <w:hideMark/>
          </w:tcPr>
          <w:p w14:paraId="30BB9D37" w14:textId="433C8428" w:rsidR="00B22EFF" w:rsidRPr="00B22EFF" w:rsidRDefault="00B22EFF" w:rsidP="00B22EFF">
            <w:pPr>
              <w:rPr>
                <w:sz w:val="20"/>
                <w:szCs w:val="20"/>
              </w:rPr>
            </w:pPr>
            <w:r w:rsidRPr="00B22EFF">
              <w:rPr>
                <w:sz w:val="20"/>
                <w:szCs w:val="20"/>
              </w:rPr>
              <w:t>Additional provisions made in 2024/25</w:t>
            </w:r>
          </w:p>
        </w:tc>
        <w:tc>
          <w:tcPr>
            <w:tcW w:w="1429" w:type="dxa"/>
            <w:tcBorders>
              <w:bottom w:val="nil"/>
            </w:tcBorders>
            <w:noWrap/>
            <w:vAlign w:val="center"/>
            <w:hideMark/>
          </w:tcPr>
          <w:p w14:paraId="783B3AB7" w14:textId="32F7F34B" w:rsidR="00B22EFF" w:rsidRPr="00B22EFF" w:rsidRDefault="00B22EFF" w:rsidP="00B22EFF">
            <w:pPr>
              <w:jc w:val="right"/>
              <w:rPr>
                <w:color w:val="auto"/>
              </w:rPr>
            </w:pPr>
            <w:r w:rsidRPr="00B22EFF">
              <w:rPr>
                <w:color w:val="000000"/>
                <w:sz w:val="20"/>
                <w:szCs w:val="20"/>
              </w:rPr>
              <w:t>(4)</w:t>
            </w:r>
          </w:p>
        </w:tc>
        <w:tc>
          <w:tcPr>
            <w:tcW w:w="1191" w:type="dxa"/>
            <w:tcBorders>
              <w:bottom w:val="nil"/>
            </w:tcBorders>
            <w:noWrap/>
            <w:vAlign w:val="center"/>
            <w:hideMark/>
          </w:tcPr>
          <w:p w14:paraId="13486AFB" w14:textId="6629E558" w:rsidR="00B22EFF" w:rsidRPr="00B22EFF" w:rsidRDefault="00B22EFF" w:rsidP="00B22EFF">
            <w:pPr>
              <w:jc w:val="right"/>
              <w:rPr>
                <w:sz w:val="20"/>
                <w:szCs w:val="20"/>
              </w:rPr>
            </w:pPr>
            <w:r w:rsidRPr="00B22EFF">
              <w:rPr>
                <w:color w:val="000000"/>
                <w:sz w:val="20"/>
                <w:szCs w:val="20"/>
              </w:rPr>
              <w:t>(45)</w:t>
            </w:r>
          </w:p>
        </w:tc>
        <w:tc>
          <w:tcPr>
            <w:tcW w:w="1580" w:type="dxa"/>
            <w:tcBorders>
              <w:bottom w:val="nil"/>
            </w:tcBorders>
            <w:vAlign w:val="center"/>
          </w:tcPr>
          <w:p w14:paraId="08BD29B0" w14:textId="705049A4" w:rsidR="00B22EFF" w:rsidRPr="00B22EFF" w:rsidRDefault="00B22EFF" w:rsidP="00B22EFF">
            <w:pPr>
              <w:jc w:val="right"/>
              <w:rPr>
                <w:color w:val="000000"/>
                <w:sz w:val="20"/>
                <w:szCs w:val="20"/>
              </w:rPr>
            </w:pPr>
            <w:r w:rsidRPr="00B22EFF">
              <w:rPr>
                <w:color w:val="000000"/>
                <w:sz w:val="20"/>
                <w:szCs w:val="20"/>
              </w:rPr>
              <w:t>(18)</w:t>
            </w:r>
          </w:p>
        </w:tc>
        <w:tc>
          <w:tcPr>
            <w:tcW w:w="1830" w:type="dxa"/>
            <w:tcBorders>
              <w:bottom w:val="nil"/>
            </w:tcBorders>
            <w:noWrap/>
            <w:vAlign w:val="center"/>
            <w:hideMark/>
          </w:tcPr>
          <w:p w14:paraId="5C3CD342" w14:textId="131DFAFE" w:rsidR="00B22EFF" w:rsidRPr="00B22EFF" w:rsidRDefault="00B22EFF" w:rsidP="00B22EFF">
            <w:pPr>
              <w:jc w:val="right"/>
              <w:rPr>
                <w:sz w:val="20"/>
                <w:szCs w:val="20"/>
              </w:rPr>
            </w:pPr>
            <w:r w:rsidRPr="00B22EFF">
              <w:rPr>
                <w:sz w:val="20"/>
                <w:szCs w:val="20"/>
              </w:rPr>
              <w:t>0</w:t>
            </w:r>
          </w:p>
        </w:tc>
        <w:tc>
          <w:tcPr>
            <w:tcW w:w="1171" w:type="dxa"/>
            <w:tcBorders>
              <w:bottom w:val="nil"/>
            </w:tcBorders>
            <w:noWrap/>
            <w:vAlign w:val="center"/>
            <w:hideMark/>
          </w:tcPr>
          <w:p w14:paraId="24816E09" w14:textId="6F5321CA" w:rsidR="00B22EFF" w:rsidRPr="00B22EFF" w:rsidRDefault="00B22EFF" w:rsidP="00B22EFF">
            <w:pPr>
              <w:jc w:val="right"/>
              <w:rPr>
                <w:b/>
                <w:bCs/>
                <w:sz w:val="20"/>
                <w:szCs w:val="20"/>
              </w:rPr>
            </w:pPr>
            <w:r w:rsidRPr="00B22EFF">
              <w:rPr>
                <w:b/>
                <w:bCs/>
                <w:color w:val="000000"/>
                <w:sz w:val="20"/>
                <w:szCs w:val="20"/>
              </w:rPr>
              <w:t>(67)</w:t>
            </w:r>
          </w:p>
        </w:tc>
      </w:tr>
      <w:tr w:rsidR="00B22EFF" w:rsidRPr="00581F1D" w14:paraId="20C6ED13" w14:textId="77777777" w:rsidTr="00403BC4">
        <w:trPr>
          <w:divId w:val="542451406"/>
          <w:trHeight w:val="255"/>
        </w:trPr>
        <w:tc>
          <w:tcPr>
            <w:tcW w:w="2830" w:type="dxa"/>
            <w:tcBorders>
              <w:top w:val="nil"/>
              <w:bottom w:val="nil"/>
            </w:tcBorders>
            <w:vAlign w:val="center"/>
            <w:hideMark/>
          </w:tcPr>
          <w:p w14:paraId="4F9EE286" w14:textId="49A1E9EF" w:rsidR="00B22EFF" w:rsidRPr="00B22EFF" w:rsidRDefault="00B22EFF" w:rsidP="00B22EFF">
            <w:pPr>
              <w:rPr>
                <w:sz w:val="20"/>
                <w:szCs w:val="20"/>
              </w:rPr>
            </w:pPr>
            <w:r w:rsidRPr="00B22EFF">
              <w:rPr>
                <w:sz w:val="20"/>
                <w:szCs w:val="20"/>
              </w:rPr>
              <w:t>Amounts used in 2024/25</w:t>
            </w:r>
          </w:p>
        </w:tc>
        <w:tc>
          <w:tcPr>
            <w:tcW w:w="1429" w:type="dxa"/>
            <w:tcBorders>
              <w:top w:val="nil"/>
              <w:bottom w:val="nil"/>
            </w:tcBorders>
            <w:noWrap/>
            <w:vAlign w:val="center"/>
            <w:hideMark/>
          </w:tcPr>
          <w:p w14:paraId="476F2EB7" w14:textId="6429AA74" w:rsidR="00B22EFF" w:rsidRPr="00B22EFF" w:rsidRDefault="00B22EFF" w:rsidP="00B22EFF">
            <w:pPr>
              <w:jc w:val="right"/>
              <w:rPr>
                <w:color w:val="auto"/>
              </w:rPr>
            </w:pPr>
            <w:r w:rsidRPr="00B22EFF">
              <w:rPr>
                <w:color w:val="000000"/>
                <w:sz w:val="20"/>
                <w:szCs w:val="20"/>
              </w:rPr>
              <w:t> </w:t>
            </w:r>
          </w:p>
        </w:tc>
        <w:tc>
          <w:tcPr>
            <w:tcW w:w="1191" w:type="dxa"/>
            <w:tcBorders>
              <w:top w:val="nil"/>
              <w:bottom w:val="nil"/>
            </w:tcBorders>
            <w:noWrap/>
            <w:vAlign w:val="center"/>
            <w:hideMark/>
          </w:tcPr>
          <w:p w14:paraId="0F5FEBFD" w14:textId="34C87710" w:rsidR="00B22EFF" w:rsidRPr="00B22EFF" w:rsidRDefault="00B22EFF" w:rsidP="00B22EFF">
            <w:pPr>
              <w:jc w:val="right"/>
              <w:rPr>
                <w:sz w:val="20"/>
                <w:szCs w:val="20"/>
              </w:rPr>
            </w:pPr>
            <w:r w:rsidRPr="00B22EFF">
              <w:rPr>
                <w:color w:val="000000"/>
                <w:sz w:val="20"/>
                <w:szCs w:val="20"/>
              </w:rPr>
              <w:t> </w:t>
            </w:r>
          </w:p>
        </w:tc>
        <w:tc>
          <w:tcPr>
            <w:tcW w:w="1580" w:type="dxa"/>
            <w:tcBorders>
              <w:top w:val="nil"/>
              <w:bottom w:val="nil"/>
            </w:tcBorders>
            <w:vAlign w:val="center"/>
          </w:tcPr>
          <w:p w14:paraId="6282CE4E" w14:textId="77777777" w:rsidR="00B22EFF" w:rsidRPr="00B22EFF" w:rsidRDefault="00B22EFF" w:rsidP="00B22EFF">
            <w:pPr>
              <w:jc w:val="right"/>
              <w:rPr>
                <w:color w:val="000000"/>
                <w:sz w:val="20"/>
                <w:szCs w:val="20"/>
              </w:rPr>
            </w:pPr>
          </w:p>
        </w:tc>
        <w:tc>
          <w:tcPr>
            <w:tcW w:w="1830" w:type="dxa"/>
            <w:tcBorders>
              <w:top w:val="nil"/>
              <w:bottom w:val="nil"/>
            </w:tcBorders>
            <w:noWrap/>
            <w:vAlign w:val="center"/>
            <w:hideMark/>
          </w:tcPr>
          <w:p w14:paraId="6DED03A7" w14:textId="6E443F16" w:rsidR="00B22EFF" w:rsidRPr="00B22EFF" w:rsidRDefault="00B22EFF" w:rsidP="00B22EFF">
            <w:pPr>
              <w:jc w:val="right"/>
              <w:rPr>
                <w:sz w:val="20"/>
                <w:szCs w:val="20"/>
              </w:rPr>
            </w:pPr>
            <w:r w:rsidRPr="00B22EFF">
              <w:rPr>
                <w:color w:val="000000"/>
                <w:sz w:val="20"/>
                <w:szCs w:val="20"/>
              </w:rPr>
              <w:t>94</w:t>
            </w:r>
          </w:p>
        </w:tc>
        <w:tc>
          <w:tcPr>
            <w:tcW w:w="1171" w:type="dxa"/>
            <w:tcBorders>
              <w:top w:val="nil"/>
              <w:bottom w:val="nil"/>
            </w:tcBorders>
            <w:noWrap/>
            <w:vAlign w:val="center"/>
            <w:hideMark/>
          </w:tcPr>
          <w:p w14:paraId="38B20718" w14:textId="50525A80" w:rsidR="00B22EFF" w:rsidRPr="00B22EFF" w:rsidRDefault="00B22EFF" w:rsidP="00B22EFF">
            <w:pPr>
              <w:jc w:val="right"/>
              <w:rPr>
                <w:b/>
                <w:bCs/>
                <w:sz w:val="20"/>
                <w:szCs w:val="20"/>
              </w:rPr>
            </w:pPr>
            <w:r w:rsidRPr="00B22EFF">
              <w:rPr>
                <w:b/>
                <w:bCs/>
                <w:color w:val="000000"/>
                <w:sz w:val="20"/>
                <w:szCs w:val="20"/>
              </w:rPr>
              <w:t>94</w:t>
            </w:r>
          </w:p>
        </w:tc>
      </w:tr>
      <w:tr w:rsidR="00B22EFF" w:rsidRPr="00581F1D" w14:paraId="1F89800E" w14:textId="77777777" w:rsidTr="00403BC4">
        <w:trPr>
          <w:divId w:val="542451406"/>
          <w:trHeight w:val="510"/>
        </w:trPr>
        <w:tc>
          <w:tcPr>
            <w:tcW w:w="2830" w:type="dxa"/>
            <w:tcBorders>
              <w:top w:val="nil"/>
            </w:tcBorders>
            <w:vAlign w:val="center"/>
            <w:hideMark/>
          </w:tcPr>
          <w:p w14:paraId="0A81C514" w14:textId="3DBEE279" w:rsidR="00B22EFF" w:rsidRPr="00B22EFF" w:rsidRDefault="00B22EFF" w:rsidP="00B22EFF">
            <w:pPr>
              <w:rPr>
                <w:sz w:val="20"/>
                <w:szCs w:val="20"/>
              </w:rPr>
            </w:pPr>
            <w:r w:rsidRPr="00B22EFF">
              <w:rPr>
                <w:sz w:val="20"/>
                <w:szCs w:val="20"/>
              </w:rPr>
              <w:t>Unused amounts reversed in 2024/25</w:t>
            </w:r>
          </w:p>
        </w:tc>
        <w:tc>
          <w:tcPr>
            <w:tcW w:w="1429" w:type="dxa"/>
            <w:tcBorders>
              <w:top w:val="nil"/>
            </w:tcBorders>
            <w:noWrap/>
            <w:vAlign w:val="center"/>
            <w:hideMark/>
          </w:tcPr>
          <w:p w14:paraId="4B6FFAC9" w14:textId="61B71F6A" w:rsidR="00B22EFF" w:rsidRPr="00B22EFF" w:rsidRDefault="00B22EFF" w:rsidP="00B22EFF">
            <w:pPr>
              <w:jc w:val="right"/>
              <w:rPr>
                <w:sz w:val="20"/>
                <w:szCs w:val="20"/>
              </w:rPr>
            </w:pPr>
            <w:r w:rsidRPr="00B22EFF">
              <w:rPr>
                <w:color w:val="000000"/>
                <w:sz w:val="20"/>
                <w:szCs w:val="20"/>
              </w:rPr>
              <w:t>0 </w:t>
            </w:r>
          </w:p>
        </w:tc>
        <w:tc>
          <w:tcPr>
            <w:tcW w:w="1191" w:type="dxa"/>
            <w:tcBorders>
              <w:top w:val="nil"/>
            </w:tcBorders>
            <w:noWrap/>
            <w:vAlign w:val="center"/>
            <w:hideMark/>
          </w:tcPr>
          <w:p w14:paraId="21F4C444" w14:textId="2019DA04" w:rsidR="00B22EFF" w:rsidRPr="00B22EFF" w:rsidRDefault="00B22EFF" w:rsidP="00B22EFF">
            <w:pPr>
              <w:jc w:val="right"/>
              <w:rPr>
                <w:sz w:val="20"/>
                <w:szCs w:val="20"/>
              </w:rPr>
            </w:pPr>
            <w:r w:rsidRPr="00B22EFF">
              <w:rPr>
                <w:color w:val="000000"/>
                <w:sz w:val="20"/>
                <w:szCs w:val="20"/>
              </w:rPr>
              <w:t>10</w:t>
            </w:r>
          </w:p>
        </w:tc>
        <w:tc>
          <w:tcPr>
            <w:tcW w:w="1580" w:type="dxa"/>
            <w:tcBorders>
              <w:top w:val="nil"/>
            </w:tcBorders>
            <w:vAlign w:val="center"/>
          </w:tcPr>
          <w:p w14:paraId="35434483" w14:textId="31D55F55" w:rsidR="00B22EFF" w:rsidRPr="00B22EFF" w:rsidRDefault="00B22EFF" w:rsidP="00B22EFF">
            <w:pPr>
              <w:jc w:val="right"/>
              <w:rPr>
                <w:color w:val="000000"/>
                <w:sz w:val="20"/>
                <w:szCs w:val="20"/>
              </w:rPr>
            </w:pPr>
            <w:r w:rsidRPr="00B22EFF">
              <w:rPr>
                <w:color w:val="000000"/>
                <w:sz w:val="20"/>
                <w:szCs w:val="20"/>
              </w:rPr>
              <w:t>0</w:t>
            </w:r>
          </w:p>
        </w:tc>
        <w:tc>
          <w:tcPr>
            <w:tcW w:w="1830" w:type="dxa"/>
            <w:tcBorders>
              <w:top w:val="nil"/>
            </w:tcBorders>
            <w:noWrap/>
            <w:vAlign w:val="center"/>
            <w:hideMark/>
          </w:tcPr>
          <w:p w14:paraId="461A36F9" w14:textId="0032A44A" w:rsidR="00B22EFF" w:rsidRPr="00B22EFF" w:rsidRDefault="00B22EFF" w:rsidP="00B22EFF">
            <w:pPr>
              <w:jc w:val="right"/>
              <w:rPr>
                <w:sz w:val="20"/>
                <w:szCs w:val="20"/>
              </w:rPr>
            </w:pPr>
            <w:r w:rsidRPr="00B22EFF">
              <w:rPr>
                <w:sz w:val="20"/>
                <w:szCs w:val="20"/>
              </w:rPr>
              <w:t>0</w:t>
            </w:r>
          </w:p>
        </w:tc>
        <w:tc>
          <w:tcPr>
            <w:tcW w:w="1171" w:type="dxa"/>
            <w:tcBorders>
              <w:top w:val="nil"/>
            </w:tcBorders>
            <w:noWrap/>
            <w:vAlign w:val="center"/>
            <w:hideMark/>
          </w:tcPr>
          <w:p w14:paraId="76BBD93A" w14:textId="41DDB87F" w:rsidR="00B22EFF" w:rsidRPr="00B22EFF" w:rsidRDefault="00B22EFF" w:rsidP="00B22EFF">
            <w:pPr>
              <w:jc w:val="right"/>
              <w:rPr>
                <w:b/>
                <w:bCs/>
                <w:sz w:val="20"/>
                <w:szCs w:val="20"/>
              </w:rPr>
            </w:pPr>
            <w:r w:rsidRPr="00B22EFF">
              <w:rPr>
                <w:b/>
                <w:bCs/>
                <w:color w:val="000000"/>
                <w:sz w:val="20"/>
                <w:szCs w:val="20"/>
              </w:rPr>
              <w:t>10</w:t>
            </w:r>
          </w:p>
        </w:tc>
      </w:tr>
      <w:tr w:rsidR="00B22EFF" w:rsidRPr="00812AC6" w14:paraId="7420B98B" w14:textId="77777777" w:rsidTr="00812AC6">
        <w:trPr>
          <w:divId w:val="542451406"/>
          <w:trHeight w:val="281"/>
        </w:trPr>
        <w:tc>
          <w:tcPr>
            <w:tcW w:w="2830" w:type="dxa"/>
            <w:shd w:val="clear" w:color="auto" w:fill="C00000"/>
            <w:vAlign w:val="center"/>
            <w:hideMark/>
          </w:tcPr>
          <w:p w14:paraId="790267D5" w14:textId="637EC1F2" w:rsidR="00B22EFF" w:rsidRPr="00812AC6" w:rsidRDefault="00B22EFF" w:rsidP="00B22EFF">
            <w:pPr>
              <w:rPr>
                <w:b/>
                <w:bCs/>
                <w:color w:val="FFFFFF" w:themeColor="background1"/>
                <w:sz w:val="20"/>
                <w:szCs w:val="20"/>
              </w:rPr>
            </w:pPr>
            <w:r w:rsidRPr="00812AC6">
              <w:rPr>
                <w:b/>
                <w:bCs/>
                <w:color w:val="FFFFFF" w:themeColor="background1"/>
                <w:sz w:val="20"/>
                <w:szCs w:val="20"/>
              </w:rPr>
              <w:t>Balance at 31 March 2026</w:t>
            </w:r>
          </w:p>
        </w:tc>
        <w:tc>
          <w:tcPr>
            <w:tcW w:w="1429" w:type="dxa"/>
            <w:shd w:val="clear" w:color="auto" w:fill="C00000"/>
            <w:noWrap/>
            <w:vAlign w:val="center"/>
            <w:hideMark/>
          </w:tcPr>
          <w:p w14:paraId="46B78A4A" w14:textId="78F2C88A"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(4)</w:t>
            </w:r>
          </w:p>
        </w:tc>
        <w:tc>
          <w:tcPr>
            <w:tcW w:w="1191" w:type="dxa"/>
            <w:shd w:val="clear" w:color="auto" w:fill="C00000"/>
            <w:noWrap/>
            <w:vAlign w:val="center"/>
            <w:hideMark/>
          </w:tcPr>
          <w:p w14:paraId="0A41040A" w14:textId="6248B4CC"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(45)</w:t>
            </w:r>
          </w:p>
        </w:tc>
        <w:tc>
          <w:tcPr>
            <w:tcW w:w="1580" w:type="dxa"/>
            <w:shd w:val="clear" w:color="auto" w:fill="C00000"/>
            <w:vAlign w:val="center"/>
          </w:tcPr>
          <w:p w14:paraId="7BE62686" w14:textId="1A4CE9CD"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(18)</w:t>
            </w:r>
          </w:p>
        </w:tc>
        <w:tc>
          <w:tcPr>
            <w:tcW w:w="1830" w:type="dxa"/>
            <w:shd w:val="clear" w:color="auto" w:fill="C00000"/>
            <w:noWrap/>
            <w:vAlign w:val="center"/>
            <w:hideMark/>
          </w:tcPr>
          <w:p w14:paraId="7B44AE39" w14:textId="33DBEDF2"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(171)</w:t>
            </w:r>
          </w:p>
        </w:tc>
        <w:tc>
          <w:tcPr>
            <w:tcW w:w="1171" w:type="dxa"/>
            <w:shd w:val="clear" w:color="auto" w:fill="C00000"/>
            <w:noWrap/>
            <w:vAlign w:val="center"/>
            <w:hideMark/>
          </w:tcPr>
          <w:p w14:paraId="14DCC290" w14:textId="2F571764" w:rsidR="00B22EFF" w:rsidRPr="00812AC6" w:rsidRDefault="00B22EFF" w:rsidP="00B22EFF">
            <w:pPr>
              <w:jc w:val="right"/>
              <w:rPr>
                <w:b/>
                <w:bCs/>
                <w:color w:val="FFFFFF" w:themeColor="background1"/>
                <w:sz w:val="20"/>
                <w:szCs w:val="20"/>
              </w:rPr>
            </w:pPr>
            <w:r w:rsidRPr="00812AC6">
              <w:rPr>
                <w:b/>
                <w:bCs/>
                <w:color w:val="FFFFFF" w:themeColor="background1"/>
                <w:sz w:val="20"/>
                <w:szCs w:val="20"/>
              </w:rPr>
              <w:t>(238)</w:t>
            </w:r>
          </w:p>
        </w:tc>
      </w:tr>
    </w:tbl>
    <w:p w14:paraId="55EDA87A" w14:textId="69935A47" w:rsidR="00A03E9E" w:rsidRPr="00581F1D" w:rsidRDefault="00A03E9E" w:rsidP="00773F5E">
      <w:pPr>
        <w:rPr>
          <w:highlight w:val="yellow"/>
        </w:rPr>
      </w:pPr>
    </w:p>
    <w:p w14:paraId="3E17444D" w14:textId="438FD5DE" w:rsidR="00A03E9E" w:rsidRPr="00581F1D" w:rsidRDefault="00A03E9E" w:rsidP="00236395">
      <w:pPr>
        <w:jc w:val="both"/>
        <w:rPr>
          <w:highlight w:val="yellow"/>
        </w:rPr>
        <w:sectPr w:rsidR="00A03E9E" w:rsidRPr="00581F1D" w:rsidSect="003E01ED">
          <w:type w:val="continuous"/>
          <w:pgSz w:w="11906" w:h="16838"/>
          <w:pgMar w:top="1440" w:right="1077" w:bottom="1440" w:left="1077" w:header="709" w:footer="709" w:gutter="0"/>
          <w:cols w:space="286"/>
          <w:titlePg/>
          <w:docGrid w:linePitch="360"/>
        </w:sectPr>
      </w:pPr>
    </w:p>
    <w:p w14:paraId="1454E74D" w14:textId="4307ED30" w:rsidR="00BC14B5" w:rsidRPr="00BC14B5" w:rsidRDefault="00BC14B5" w:rsidP="00236395">
      <w:pPr>
        <w:jc w:val="both"/>
      </w:pPr>
      <w:r w:rsidRPr="00BC14B5">
        <w:rPr>
          <w:b/>
          <w:bCs/>
          <w:lang w:val="en-US"/>
        </w:rPr>
        <w:t>Insurance</w:t>
      </w:r>
    </w:p>
    <w:p w14:paraId="32944D5F" w14:textId="281BBB71" w:rsidR="00EF04AD" w:rsidRPr="00BC14B5" w:rsidRDefault="00BC14B5" w:rsidP="00236395">
      <w:pPr>
        <w:jc w:val="both"/>
      </w:pPr>
      <w:r w:rsidRPr="00BC14B5">
        <w:rPr>
          <w:lang w:val="en-US"/>
        </w:rPr>
        <w:t>This provision allows for potential liabilities arising from existing claims against the authority. The provision required at 31 March 2026 was determined to be £4k.</w:t>
      </w:r>
    </w:p>
    <w:p w14:paraId="68D83144" w14:textId="77777777" w:rsidR="00EF04AD" w:rsidRPr="00B22EFF" w:rsidRDefault="00EF04AD" w:rsidP="00236395">
      <w:pPr>
        <w:jc w:val="both"/>
        <w:rPr>
          <w:b/>
          <w:bCs/>
        </w:rPr>
      </w:pPr>
    </w:p>
    <w:p w14:paraId="7E690C20" w14:textId="35F03144" w:rsidR="00EF04AD" w:rsidRPr="00B22EFF" w:rsidRDefault="00812AC6" w:rsidP="00236395">
      <w:pPr>
        <w:jc w:val="both"/>
      </w:pPr>
      <w:r w:rsidRPr="00B22EFF">
        <w:rPr>
          <w:b/>
          <w:bCs/>
        </w:rPr>
        <w:t>Non-Domestic</w:t>
      </w:r>
      <w:r w:rsidR="00EF04AD" w:rsidRPr="00B22EFF">
        <w:rPr>
          <w:b/>
          <w:bCs/>
        </w:rPr>
        <w:t xml:space="preserve"> Rates Appeals</w:t>
      </w:r>
    </w:p>
    <w:p w14:paraId="1F0326EE" w14:textId="1BE4F3FB" w:rsidR="00EF04AD" w:rsidRPr="00B22EFF" w:rsidRDefault="00EF04AD" w:rsidP="00236395">
      <w:pPr>
        <w:jc w:val="both"/>
      </w:pPr>
      <w:r w:rsidRPr="00B22EFF">
        <w:t xml:space="preserve">From 2013/14, a proportion of </w:t>
      </w:r>
      <w:r w:rsidR="00812AC6" w:rsidRPr="00B22EFF">
        <w:t>Non-Domestic</w:t>
      </w:r>
      <w:r w:rsidRPr="00B22EFF">
        <w:t xml:space="preserve"> Rates collected by Nottinghamshire collecting authorities is retained locally, rather than paid directly to central government. Part </w:t>
      </w:r>
      <w:r w:rsidR="00A03E9E" w:rsidRPr="00B22EFF">
        <w:t>of these</w:t>
      </w:r>
      <w:r w:rsidRPr="00B22EFF">
        <w:t xml:space="preserve"> retained rates are collected on behalf of NFRS, and so a portion of any related provisions must now be recognised by NFRS. This provision allows for possible losses arising from any successful appeals of business premises rateable values in 202</w:t>
      </w:r>
      <w:r w:rsidR="00B22EFF" w:rsidRPr="00B22EFF">
        <w:t>6</w:t>
      </w:r>
      <w:r w:rsidRPr="00B22EFF">
        <w:t>/2</w:t>
      </w:r>
      <w:r w:rsidR="00B22EFF" w:rsidRPr="00B22EFF">
        <w:t>7</w:t>
      </w:r>
      <w:r w:rsidRPr="00B22EFF">
        <w:t>.</w:t>
      </w:r>
    </w:p>
    <w:p w14:paraId="5B0D82B5" w14:textId="77777777" w:rsidR="00310922" w:rsidRPr="00581F1D" w:rsidRDefault="00310922" w:rsidP="00EF04AD">
      <w:pPr>
        <w:rPr>
          <w:b/>
          <w:bCs/>
          <w:highlight w:val="yellow"/>
        </w:rPr>
      </w:pPr>
    </w:p>
    <w:p w14:paraId="47D36AAC" w14:textId="77777777" w:rsidR="001A345D" w:rsidRPr="00581F1D" w:rsidRDefault="001A345D" w:rsidP="00EF04AD">
      <w:pPr>
        <w:rPr>
          <w:b/>
          <w:bCs/>
          <w:highlight w:val="yellow"/>
        </w:rPr>
      </w:pPr>
    </w:p>
    <w:p w14:paraId="459D0AC1" w14:textId="77777777" w:rsidR="001A345D" w:rsidRPr="00581F1D" w:rsidRDefault="001A345D" w:rsidP="00EF04AD">
      <w:pPr>
        <w:rPr>
          <w:b/>
          <w:bCs/>
          <w:highlight w:val="yellow"/>
        </w:rPr>
      </w:pPr>
    </w:p>
    <w:p w14:paraId="1CAC1596" w14:textId="77777777" w:rsidR="00310922" w:rsidRPr="00581F1D" w:rsidRDefault="00310922" w:rsidP="00EF04AD">
      <w:pPr>
        <w:rPr>
          <w:highlight w:val="yellow"/>
        </w:rPr>
      </w:pPr>
    </w:p>
    <w:p w14:paraId="609ED5D0" w14:textId="12DBD4A1" w:rsidR="00721A26" w:rsidRPr="00BC14B5" w:rsidRDefault="00721A26" w:rsidP="00236395">
      <w:pPr>
        <w:jc w:val="both"/>
        <w:rPr>
          <w:b/>
          <w:bCs/>
        </w:rPr>
      </w:pPr>
      <w:r w:rsidRPr="00BC14B5">
        <w:rPr>
          <w:b/>
          <w:bCs/>
        </w:rPr>
        <w:lastRenderedPageBreak/>
        <w:t xml:space="preserve">Tribunals </w:t>
      </w:r>
    </w:p>
    <w:p w14:paraId="050D89FD" w14:textId="64CE987F" w:rsidR="00721A26" w:rsidRDefault="006A725D" w:rsidP="00236395">
      <w:pPr>
        <w:jc w:val="both"/>
      </w:pPr>
      <w:r w:rsidRPr="00BC14B5">
        <w:t xml:space="preserve">This liability arises from </w:t>
      </w:r>
      <w:r w:rsidR="00BC14B5" w:rsidRPr="00BC14B5">
        <w:t>three</w:t>
      </w:r>
      <w:r w:rsidRPr="00BC14B5">
        <w:t xml:space="preserve"> current tribunal case</w:t>
      </w:r>
      <w:r w:rsidR="00BC14B5">
        <w:t>s</w:t>
      </w:r>
      <w:r w:rsidRPr="00BC14B5">
        <w:t xml:space="preserve"> presented during 202</w:t>
      </w:r>
      <w:r w:rsidR="00BC14B5" w:rsidRPr="00BC14B5">
        <w:t>5</w:t>
      </w:r>
      <w:r w:rsidRPr="00BC14B5">
        <w:t>/2</w:t>
      </w:r>
      <w:r w:rsidR="00BC14B5" w:rsidRPr="00BC14B5">
        <w:t>6</w:t>
      </w:r>
      <w:r w:rsidRPr="00BC14B5">
        <w:t xml:space="preserve"> due to be </w:t>
      </w:r>
      <w:r w:rsidR="00A03E9E" w:rsidRPr="00BC14B5">
        <w:t>finalised during</w:t>
      </w:r>
      <w:r w:rsidRPr="00BC14B5">
        <w:t xml:space="preserve"> </w:t>
      </w:r>
      <w:r w:rsidR="00BC14B5" w:rsidRPr="00BC14B5">
        <w:t>2026/27</w:t>
      </w:r>
      <w:r w:rsidRPr="00BC14B5">
        <w:t xml:space="preserve">. </w:t>
      </w:r>
    </w:p>
    <w:p w14:paraId="4F0D44FD" w14:textId="77777777" w:rsidR="00B22EFF" w:rsidRDefault="00B22EFF" w:rsidP="00236395">
      <w:pPr>
        <w:jc w:val="both"/>
      </w:pPr>
    </w:p>
    <w:p w14:paraId="40C96F04" w14:textId="67D9F763" w:rsidR="00721A26" w:rsidRPr="00B66AE1" w:rsidRDefault="00B22EFF" w:rsidP="00236395">
      <w:pPr>
        <w:jc w:val="both"/>
        <w:rPr>
          <w:b/>
          <w:bCs/>
        </w:rPr>
      </w:pPr>
      <w:r w:rsidRPr="00B66AE1">
        <w:rPr>
          <w:b/>
          <w:bCs/>
        </w:rPr>
        <w:t>Ill Health Pensions</w:t>
      </w:r>
    </w:p>
    <w:p w14:paraId="518691EB" w14:textId="75D0EF95" w:rsidR="00B66AE1" w:rsidRPr="00B66AE1" w:rsidRDefault="00B66AE1" w:rsidP="00236395">
      <w:pPr>
        <w:jc w:val="both"/>
      </w:pPr>
      <w:r w:rsidRPr="00B66AE1">
        <w:t>Provision has been established relating to a potential pension payment where the authority is trying to contact the next of kin.</w:t>
      </w:r>
    </w:p>
    <w:p w14:paraId="04FFE3FC" w14:textId="77777777" w:rsidR="00721A26" w:rsidRPr="00B66AE1" w:rsidRDefault="00721A26" w:rsidP="00236395">
      <w:pPr>
        <w:jc w:val="both"/>
      </w:pPr>
    </w:p>
    <w:p w14:paraId="45EB9814" w14:textId="116E2D7E" w:rsidR="00B66AE1" w:rsidRPr="00B66AE1" w:rsidRDefault="00B66AE1" w:rsidP="00236395">
      <w:pPr>
        <w:jc w:val="both"/>
        <w:sectPr w:rsidR="00B66AE1" w:rsidRPr="00B66AE1" w:rsidSect="003E01ED">
          <w:type w:val="continuous"/>
          <w:pgSz w:w="11906" w:h="16838"/>
          <w:pgMar w:top="1440" w:right="1077" w:bottom="1440" w:left="1077" w:header="709" w:footer="709" w:gutter="0"/>
          <w:cols w:space="286"/>
          <w:titlePg/>
          <w:docGrid w:linePitch="360"/>
        </w:sectPr>
      </w:pPr>
    </w:p>
    <w:p w14:paraId="049A7868" w14:textId="77777777" w:rsidR="00EF04AD" w:rsidRPr="00B22EFF" w:rsidRDefault="00EF04AD" w:rsidP="00236395">
      <w:pPr>
        <w:pStyle w:val="Heading4"/>
        <w:numPr>
          <w:ilvl w:val="0"/>
          <w:numId w:val="6"/>
        </w:numPr>
        <w:ind w:left="0" w:firstLine="0"/>
        <w:jc w:val="both"/>
        <w:sectPr w:rsidR="00EF04AD" w:rsidRPr="00B22EFF" w:rsidSect="003E01ED">
          <w:type w:val="continuous"/>
          <w:pgSz w:w="11906" w:h="16838"/>
          <w:pgMar w:top="1440" w:right="1077" w:bottom="1440" w:left="1077" w:header="709" w:footer="709" w:gutter="0"/>
          <w:cols w:space="286"/>
          <w:titlePg/>
          <w:docGrid w:linePitch="360"/>
        </w:sectPr>
      </w:pPr>
      <w:bookmarkStart w:id="136" w:name="_Toc201130236"/>
      <w:bookmarkStart w:id="137" w:name="_Toc232670498"/>
      <w:r w:rsidRPr="00B66AE1">
        <w:t>Useable Reserves</w:t>
      </w:r>
      <w:bookmarkEnd w:id="136"/>
      <w:bookmarkEnd w:id="137"/>
    </w:p>
    <w:p w14:paraId="3CE5C116" w14:textId="2833E2DF" w:rsidR="00D03515" w:rsidRPr="00B22EFF" w:rsidRDefault="00EF04AD" w:rsidP="00236395">
      <w:pPr>
        <w:jc w:val="both"/>
        <w:rPr>
          <w:rFonts w:asciiTheme="minorHAnsi" w:hAnsiTheme="minorHAnsi" w:cstheme="minorBidi"/>
          <w:color w:val="auto"/>
        </w:rPr>
      </w:pPr>
      <w:r w:rsidRPr="00B22EFF">
        <w:t>Useable reserves contain resources which the Authority can apply to the provision of services, either by incurring expenditure or by undertaking capital investment</w:t>
      </w:r>
    </w:p>
    <w:tbl>
      <w:tblPr>
        <w:tblStyle w:val="TableGrid"/>
        <w:tblW w:w="9776" w:type="dxa"/>
        <w:tblLook w:val="04A0" w:firstRow="1" w:lastRow="0" w:firstColumn="1" w:lastColumn="0" w:noHBand="0" w:noVBand="1"/>
      </w:tblPr>
      <w:tblGrid>
        <w:gridCol w:w="2122"/>
        <w:gridCol w:w="4677"/>
        <w:gridCol w:w="2977"/>
      </w:tblGrid>
      <w:tr w:rsidR="00B22EFF" w:rsidRPr="00B22EFF" w14:paraId="0679A599" w14:textId="77777777" w:rsidTr="00812AC6">
        <w:trPr>
          <w:divId w:val="235213225"/>
          <w:trHeight w:val="778"/>
        </w:trPr>
        <w:tc>
          <w:tcPr>
            <w:tcW w:w="2122" w:type="dxa"/>
            <w:tcBorders>
              <w:bottom w:val="single" w:sz="4" w:space="0" w:color="000000" w:themeColor="text1"/>
            </w:tcBorders>
            <w:shd w:val="clear" w:color="auto" w:fill="C00000"/>
            <w:vAlign w:val="center"/>
            <w:hideMark/>
          </w:tcPr>
          <w:p w14:paraId="01BAAA0B" w14:textId="477E6C5F" w:rsidR="00B22EFF" w:rsidRPr="00B22EFF" w:rsidRDefault="00B22EFF" w:rsidP="00B22EFF">
            <w:pPr>
              <w:jc w:val="center"/>
              <w:rPr>
                <w:b/>
                <w:bCs/>
                <w:color w:val="auto"/>
              </w:rPr>
            </w:pPr>
            <w:r w:rsidRPr="00B22EFF">
              <w:rPr>
                <w:b/>
                <w:bCs/>
                <w:color w:val="FFFFFF"/>
              </w:rPr>
              <w:t>31 March 2025</w:t>
            </w:r>
            <w:r w:rsidRPr="00B22EFF">
              <w:rPr>
                <w:b/>
                <w:bCs/>
                <w:color w:val="FFFFFF"/>
              </w:rPr>
              <w:br/>
              <w:t>£000</w:t>
            </w:r>
          </w:p>
        </w:tc>
        <w:tc>
          <w:tcPr>
            <w:tcW w:w="4677" w:type="dxa"/>
            <w:tcBorders>
              <w:bottom w:val="single" w:sz="4" w:space="0" w:color="000000" w:themeColor="text1"/>
            </w:tcBorders>
            <w:shd w:val="clear" w:color="auto" w:fill="C00000"/>
            <w:noWrap/>
            <w:vAlign w:val="bottom"/>
            <w:hideMark/>
          </w:tcPr>
          <w:p w14:paraId="711A2B6E" w14:textId="581056D8" w:rsidR="00B22EFF" w:rsidRPr="00B22EFF" w:rsidRDefault="00B22EFF" w:rsidP="00B22EFF">
            <w:pPr>
              <w:jc w:val="center"/>
              <w:rPr>
                <w:b/>
                <w:bCs/>
                <w:color w:val="FFFFFF" w:themeColor="background1"/>
              </w:rPr>
            </w:pPr>
            <w:r w:rsidRPr="00B22EFF">
              <w:rPr>
                <w:color w:val="FFFFFF"/>
              </w:rPr>
              <w:t> </w:t>
            </w:r>
          </w:p>
        </w:tc>
        <w:tc>
          <w:tcPr>
            <w:tcW w:w="2977" w:type="dxa"/>
            <w:tcBorders>
              <w:bottom w:val="single" w:sz="4" w:space="0" w:color="000000" w:themeColor="text1"/>
            </w:tcBorders>
            <w:shd w:val="clear" w:color="auto" w:fill="C00000"/>
            <w:vAlign w:val="center"/>
            <w:hideMark/>
          </w:tcPr>
          <w:p w14:paraId="14010716" w14:textId="131878FB" w:rsidR="00B22EFF" w:rsidRPr="00B22EFF" w:rsidRDefault="00B22EFF" w:rsidP="00B22EFF">
            <w:pPr>
              <w:jc w:val="center"/>
              <w:rPr>
                <w:b/>
                <w:bCs/>
                <w:color w:val="auto"/>
              </w:rPr>
            </w:pPr>
            <w:r w:rsidRPr="00B22EFF">
              <w:rPr>
                <w:b/>
                <w:bCs/>
                <w:color w:val="FFFFFF"/>
              </w:rPr>
              <w:t>31 March 2026</w:t>
            </w:r>
            <w:r w:rsidRPr="00B22EFF">
              <w:rPr>
                <w:b/>
                <w:bCs/>
                <w:color w:val="FFFFFF"/>
              </w:rPr>
              <w:br/>
              <w:t>£000</w:t>
            </w:r>
          </w:p>
        </w:tc>
      </w:tr>
      <w:tr w:rsidR="00B22EFF" w:rsidRPr="00B22EFF" w14:paraId="7AB52E3D" w14:textId="77777777" w:rsidTr="00812AC6">
        <w:trPr>
          <w:divId w:val="235213225"/>
          <w:trHeight w:val="285"/>
        </w:trPr>
        <w:tc>
          <w:tcPr>
            <w:tcW w:w="2122" w:type="dxa"/>
            <w:tcBorders>
              <w:bottom w:val="nil"/>
            </w:tcBorders>
            <w:noWrap/>
            <w:vAlign w:val="bottom"/>
            <w:hideMark/>
          </w:tcPr>
          <w:p w14:paraId="03D28074" w14:textId="0CBC3A51" w:rsidR="00B22EFF" w:rsidRPr="00B22EFF" w:rsidRDefault="00B22EFF" w:rsidP="00B22EFF">
            <w:pPr>
              <w:jc w:val="right"/>
              <w:rPr>
                <w:color w:val="auto"/>
              </w:rPr>
            </w:pPr>
            <w:r w:rsidRPr="00B22EFF">
              <w:t>5,069</w:t>
            </w:r>
          </w:p>
        </w:tc>
        <w:tc>
          <w:tcPr>
            <w:tcW w:w="4677" w:type="dxa"/>
            <w:tcBorders>
              <w:bottom w:val="nil"/>
            </w:tcBorders>
            <w:noWrap/>
            <w:vAlign w:val="bottom"/>
            <w:hideMark/>
          </w:tcPr>
          <w:p w14:paraId="3D969983" w14:textId="61F33C4D" w:rsidR="00B22EFF" w:rsidRPr="00B22EFF" w:rsidRDefault="00B22EFF" w:rsidP="00B22EFF">
            <w:pPr>
              <w:rPr>
                <w:color w:val="auto"/>
              </w:rPr>
            </w:pPr>
            <w:r w:rsidRPr="00B22EFF">
              <w:t>General Fund</w:t>
            </w:r>
          </w:p>
        </w:tc>
        <w:tc>
          <w:tcPr>
            <w:tcW w:w="2977" w:type="dxa"/>
            <w:tcBorders>
              <w:bottom w:val="nil"/>
            </w:tcBorders>
            <w:noWrap/>
            <w:vAlign w:val="bottom"/>
            <w:hideMark/>
          </w:tcPr>
          <w:p w14:paraId="558C1958" w14:textId="52DA5AE5" w:rsidR="00B22EFF" w:rsidRPr="00B22EFF" w:rsidRDefault="00B22EFF" w:rsidP="00B22EFF">
            <w:pPr>
              <w:jc w:val="right"/>
              <w:rPr>
                <w:color w:val="auto"/>
              </w:rPr>
            </w:pPr>
            <w:r w:rsidRPr="00B22EFF">
              <w:t>5,082</w:t>
            </w:r>
          </w:p>
        </w:tc>
      </w:tr>
      <w:tr w:rsidR="00B22EFF" w:rsidRPr="00B22EFF" w14:paraId="2C650CB5" w14:textId="77777777" w:rsidTr="00812AC6">
        <w:trPr>
          <w:divId w:val="235213225"/>
          <w:trHeight w:val="285"/>
        </w:trPr>
        <w:tc>
          <w:tcPr>
            <w:tcW w:w="2122" w:type="dxa"/>
            <w:tcBorders>
              <w:top w:val="nil"/>
              <w:bottom w:val="nil"/>
            </w:tcBorders>
            <w:noWrap/>
            <w:vAlign w:val="bottom"/>
            <w:hideMark/>
          </w:tcPr>
          <w:p w14:paraId="13BBE23C" w14:textId="64F95C1E" w:rsidR="00B22EFF" w:rsidRPr="00B22EFF" w:rsidRDefault="00B22EFF" w:rsidP="00B22EFF">
            <w:pPr>
              <w:jc w:val="right"/>
              <w:rPr>
                <w:color w:val="auto"/>
              </w:rPr>
            </w:pPr>
            <w:r w:rsidRPr="00B22EFF">
              <w:t>5,845</w:t>
            </w:r>
          </w:p>
        </w:tc>
        <w:tc>
          <w:tcPr>
            <w:tcW w:w="4677" w:type="dxa"/>
            <w:tcBorders>
              <w:top w:val="nil"/>
              <w:bottom w:val="nil"/>
            </w:tcBorders>
            <w:noWrap/>
            <w:vAlign w:val="bottom"/>
            <w:hideMark/>
          </w:tcPr>
          <w:p w14:paraId="29E2C5E1" w14:textId="0B071822" w:rsidR="00B22EFF" w:rsidRPr="00B22EFF" w:rsidRDefault="00B22EFF" w:rsidP="00B22EFF">
            <w:pPr>
              <w:rPr>
                <w:color w:val="auto"/>
              </w:rPr>
            </w:pPr>
            <w:r w:rsidRPr="00B22EFF">
              <w:t>Earmarked Reserves</w:t>
            </w:r>
          </w:p>
        </w:tc>
        <w:tc>
          <w:tcPr>
            <w:tcW w:w="2977" w:type="dxa"/>
            <w:tcBorders>
              <w:top w:val="nil"/>
              <w:bottom w:val="nil"/>
            </w:tcBorders>
            <w:noWrap/>
            <w:vAlign w:val="bottom"/>
            <w:hideMark/>
          </w:tcPr>
          <w:p w14:paraId="7BCE1769" w14:textId="6370BDC7" w:rsidR="00B22EFF" w:rsidRPr="00B22EFF" w:rsidRDefault="00B22EFF" w:rsidP="00B22EFF">
            <w:pPr>
              <w:jc w:val="right"/>
              <w:rPr>
                <w:color w:val="auto"/>
              </w:rPr>
            </w:pPr>
            <w:r w:rsidRPr="00B22EFF">
              <w:t>6,014</w:t>
            </w:r>
          </w:p>
        </w:tc>
      </w:tr>
      <w:tr w:rsidR="00B22EFF" w:rsidRPr="00B22EFF" w14:paraId="50F6072A" w14:textId="77777777" w:rsidTr="00812AC6">
        <w:trPr>
          <w:divId w:val="235213225"/>
          <w:trHeight w:val="285"/>
        </w:trPr>
        <w:tc>
          <w:tcPr>
            <w:tcW w:w="2122" w:type="dxa"/>
            <w:tcBorders>
              <w:top w:val="nil"/>
              <w:bottom w:val="nil"/>
            </w:tcBorders>
            <w:noWrap/>
            <w:vAlign w:val="bottom"/>
            <w:hideMark/>
          </w:tcPr>
          <w:p w14:paraId="3BA55572" w14:textId="259CF7AF" w:rsidR="00B22EFF" w:rsidRPr="00B22EFF" w:rsidRDefault="00B22EFF" w:rsidP="00B22EFF">
            <w:pPr>
              <w:jc w:val="right"/>
              <w:rPr>
                <w:color w:val="auto"/>
              </w:rPr>
            </w:pPr>
            <w:r w:rsidRPr="00B22EFF">
              <w:t>2</w:t>
            </w:r>
          </w:p>
        </w:tc>
        <w:tc>
          <w:tcPr>
            <w:tcW w:w="4677" w:type="dxa"/>
            <w:tcBorders>
              <w:top w:val="nil"/>
              <w:bottom w:val="nil"/>
            </w:tcBorders>
            <w:noWrap/>
            <w:vAlign w:val="bottom"/>
            <w:hideMark/>
          </w:tcPr>
          <w:p w14:paraId="50CBBA26" w14:textId="74F3B5A1" w:rsidR="00B22EFF" w:rsidRPr="00B22EFF" w:rsidRDefault="00B22EFF" w:rsidP="00B22EFF">
            <w:pPr>
              <w:rPr>
                <w:color w:val="auto"/>
              </w:rPr>
            </w:pPr>
            <w:r w:rsidRPr="00B22EFF">
              <w:t>Capital Receipts Reserve</w:t>
            </w:r>
          </w:p>
        </w:tc>
        <w:tc>
          <w:tcPr>
            <w:tcW w:w="2977" w:type="dxa"/>
            <w:tcBorders>
              <w:top w:val="nil"/>
              <w:bottom w:val="nil"/>
            </w:tcBorders>
            <w:noWrap/>
            <w:vAlign w:val="bottom"/>
            <w:hideMark/>
          </w:tcPr>
          <w:p w14:paraId="32B12570" w14:textId="45D6CF9E" w:rsidR="00B22EFF" w:rsidRPr="00B22EFF" w:rsidRDefault="00B22EFF" w:rsidP="00B22EFF">
            <w:pPr>
              <w:jc w:val="right"/>
              <w:rPr>
                <w:color w:val="auto"/>
              </w:rPr>
            </w:pPr>
            <w:r w:rsidRPr="00B22EFF">
              <w:t>0</w:t>
            </w:r>
          </w:p>
        </w:tc>
      </w:tr>
      <w:tr w:rsidR="00B22EFF" w:rsidRPr="00B22EFF" w14:paraId="51CAC107" w14:textId="77777777" w:rsidTr="00812AC6">
        <w:trPr>
          <w:divId w:val="235213225"/>
          <w:trHeight w:val="285"/>
        </w:trPr>
        <w:tc>
          <w:tcPr>
            <w:tcW w:w="2122" w:type="dxa"/>
            <w:tcBorders>
              <w:top w:val="nil"/>
            </w:tcBorders>
            <w:noWrap/>
            <w:vAlign w:val="bottom"/>
            <w:hideMark/>
          </w:tcPr>
          <w:p w14:paraId="097DA90F" w14:textId="3EE97E77" w:rsidR="00B22EFF" w:rsidRPr="00B22EFF" w:rsidRDefault="00B22EFF" w:rsidP="00B22EFF">
            <w:pPr>
              <w:jc w:val="right"/>
              <w:rPr>
                <w:color w:val="auto"/>
              </w:rPr>
            </w:pPr>
            <w:r w:rsidRPr="00B22EFF">
              <w:t>142</w:t>
            </w:r>
          </w:p>
        </w:tc>
        <w:tc>
          <w:tcPr>
            <w:tcW w:w="4677" w:type="dxa"/>
            <w:tcBorders>
              <w:top w:val="nil"/>
            </w:tcBorders>
            <w:noWrap/>
            <w:vAlign w:val="bottom"/>
            <w:hideMark/>
          </w:tcPr>
          <w:p w14:paraId="34CB4CE9" w14:textId="4B4FB34F" w:rsidR="00B22EFF" w:rsidRPr="00B22EFF" w:rsidRDefault="00B22EFF" w:rsidP="00B22EFF">
            <w:pPr>
              <w:rPr>
                <w:color w:val="auto"/>
              </w:rPr>
            </w:pPr>
            <w:r w:rsidRPr="00B22EFF">
              <w:t>Capital Grants Unapplied</w:t>
            </w:r>
          </w:p>
        </w:tc>
        <w:tc>
          <w:tcPr>
            <w:tcW w:w="2977" w:type="dxa"/>
            <w:tcBorders>
              <w:top w:val="nil"/>
            </w:tcBorders>
            <w:noWrap/>
            <w:vAlign w:val="bottom"/>
            <w:hideMark/>
          </w:tcPr>
          <w:p w14:paraId="765263C7" w14:textId="21366EDA" w:rsidR="00B22EFF" w:rsidRPr="00B22EFF" w:rsidRDefault="00B22EFF" w:rsidP="00B22EFF">
            <w:pPr>
              <w:jc w:val="right"/>
              <w:rPr>
                <w:color w:val="auto"/>
              </w:rPr>
            </w:pPr>
            <w:r w:rsidRPr="00B22EFF">
              <w:t>0</w:t>
            </w:r>
          </w:p>
        </w:tc>
      </w:tr>
      <w:tr w:rsidR="00B22EFF" w:rsidRPr="00812AC6" w14:paraId="6EEE7817" w14:textId="77777777" w:rsidTr="00812AC6">
        <w:trPr>
          <w:divId w:val="235213225"/>
          <w:trHeight w:val="315"/>
        </w:trPr>
        <w:tc>
          <w:tcPr>
            <w:tcW w:w="2122" w:type="dxa"/>
            <w:shd w:val="clear" w:color="auto" w:fill="C00000"/>
            <w:noWrap/>
            <w:vAlign w:val="bottom"/>
            <w:hideMark/>
          </w:tcPr>
          <w:p w14:paraId="6A5C0D92" w14:textId="0F3411DF" w:rsidR="00B22EFF" w:rsidRPr="00812AC6" w:rsidRDefault="00B22EFF" w:rsidP="00B22EFF">
            <w:pPr>
              <w:jc w:val="right"/>
              <w:rPr>
                <w:b/>
                <w:bCs/>
                <w:color w:val="FFFFFF" w:themeColor="background1"/>
              </w:rPr>
            </w:pPr>
            <w:r w:rsidRPr="00812AC6">
              <w:rPr>
                <w:b/>
                <w:bCs/>
                <w:color w:val="FFFFFF" w:themeColor="background1"/>
              </w:rPr>
              <w:t>11,058</w:t>
            </w:r>
          </w:p>
        </w:tc>
        <w:tc>
          <w:tcPr>
            <w:tcW w:w="4677" w:type="dxa"/>
            <w:shd w:val="clear" w:color="auto" w:fill="C00000"/>
            <w:noWrap/>
            <w:vAlign w:val="bottom"/>
            <w:hideMark/>
          </w:tcPr>
          <w:p w14:paraId="688186AF" w14:textId="61F6B543" w:rsidR="00B22EFF" w:rsidRPr="00812AC6" w:rsidRDefault="00B22EFF" w:rsidP="00B22EFF">
            <w:pPr>
              <w:rPr>
                <w:b/>
                <w:bCs/>
                <w:color w:val="FFFFFF" w:themeColor="background1"/>
              </w:rPr>
            </w:pPr>
            <w:r w:rsidRPr="00812AC6">
              <w:rPr>
                <w:b/>
                <w:bCs/>
                <w:color w:val="FFFFFF" w:themeColor="background1"/>
              </w:rPr>
              <w:t>Total Useable Reserves</w:t>
            </w:r>
          </w:p>
        </w:tc>
        <w:tc>
          <w:tcPr>
            <w:tcW w:w="2977" w:type="dxa"/>
            <w:shd w:val="clear" w:color="auto" w:fill="C00000"/>
            <w:noWrap/>
            <w:vAlign w:val="bottom"/>
            <w:hideMark/>
          </w:tcPr>
          <w:p w14:paraId="4C18CFF3" w14:textId="751B1EA4" w:rsidR="00B22EFF" w:rsidRPr="00812AC6" w:rsidRDefault="00B22EFF" w:rsidP="00B22EFF">
            <w:pPr>
              <w:jc w:val="right"/>
              <w:rPr>
                <w:b/>
                <w:bCs/>
                <w:color w:val="FFFFFF" w:themeColor="background1"/>
              </w:rPr>
            </w:pPr>
            <w:r w:rsidRPr="00812AC6">
              <w:rPr>
                <w:b/>
                <w:bCs/>
                <w:color w:val="FFFFFF" w:themeColor="background1"/>
              </w:rPr>
              <w:t>11,096</w:t>
            </w:r>
          </w:p>
        </w:tc>
      </w:tr>
    </w:tbl>
    <w:p w14:paraId="5664A692" w14:textId="690CB976" w:rsidR="00EF04AD" w:rsidRPr="00B22EFF" w:rsidRDefault="00EF04AD" w:rsidP="00236395">
      <w:pPr>
        <w:jc w:val="both"/>
        <w:sectPr w:rsidR="00EF04AD" w:rsidRPr="00B22EFF" w:rsidSect="003E01ED">
          <w:type w:val="continuous"/>
          <w:pgSz w:w="11906" w:h="16838"/>
          <w:pgMar w:top="1440" w:right="1077" w:bottom="1440" w:left="1077" w:header="709" w:footer="709" w:gutter="0"/>
          <w:cols w:space="286"/>
          <w:titlePg/>
          <w:docGrid w:linePitch="360"/>
        </w:sectPr>
      </w:pPr>
    </w:p>
    <w:p w14:paraId="1B053C89" w14:textId="123170B2" w:rsidR="00EF04AD" w:rsidRPr="00B22EFF" w:rsidRDefault="00EF04AD" w:rsidP="00236395">
      <w:pPr>
        <w:jc w:val="both"/>
        <w:rPr>
          <w:color w:val="C00000"/>
        </w:rPr>
      </w:pPr>
      <w:r w:rsidRPr="00B22EFF">
        <w:rPr>
          <w:color w:val="C00000"/>
        </w:rPr>
        <w:t>General Fund</w:t>
      </w:r>
    </w:p>
    <w:p w14:paraId="4E9C9423" w14:textId="3BCAAAF1" w:rsidR="00D03515" w:rsidRPr="00B22EFF" w:rsidRDefault="00EF04AD" w:rsidP="00236395">
      <w:pPr>
        <w:jc w:val="both"/>
        <w:rPr>
          <w:rFonts w:asciiTheme="minorHAnsi" w:hAnsiTheme="minorHAnsi" w:cstheme="minorBidi"/>
          <w:color w:val="auto"/>
        </w:rPr>
      </w:pPr>
      <w:r w:rsidRPr="00B22EFF">
        <w:t>The General Fund reserve contains accumulated surplus funds which have arisen either as a result of general underspending against the revenue budget or as a result of decisions to transfer revenue resources to the General Fund reserve. This reserve contains resources which could be used to fund any future unforeseen and unbudgeted significant expenditure.</w:t>
      </w:r>
    </w:p>
    <w:tbl>
      <w:tblPr>
        <w:tblStyle w:val="TableGrid"/>
        <w:tblW w:w="9853" w:type="dxa"/>
        <w:tblLook w:val="04A0" w:firstRow="1" w:lastRow="0" w:firstColumn="1" w:lastColumn="0" w:noHBand="0" w:noVBand="1"/>
      </w:tblPr>
      <w:tblGrid>
        <w:gridCol w:w="1211"/>
        <w:gridCol w:w="7442"/>
        <w:gridCol w:w="1211"/>
      </w:tblGrid>
      <w:tr w:rsidR="00B22EFF" w:rsidRPr="00581F1D" w14:paraId="0C197537" w14:textId="77777777" w:rsidTr="00362E01">
        <w:trPr>
          <w:divId w:val="720133877"/>
          <w:trHeight w:val="600"/>
        </w:trPr>
        <w:tc>
          <w:tcPr>
            <w:tcW w:w="1200" w:type="dxa"/>
            <w:tcBorders>
              <w:bottom w:val="single" w:sz="4" w:space="0" w:color="000000" w:themeColor="text1"/>
            </w:tcBorders>
            <w:shd w:val="clear" w:color="auto" w:fill="C00000"/>
            <w:vAlign w:val="center"/>
            <w:hideMark/>
          </w:tcPr>
          <w:p w14:paraId="79C151DC" w14:textId="445C653C" w:rsidR="00B22EFF" w:rsidRPr="00B22EFF" w:rsidRDefault="00B22EFF" w:rsidP="00B22EFF">
            <w:pPr>
              <w:jc w:val="center"/>
              <w:rPr>
                <w:b/>
                <w:bCs/>
                <w:color w:val="FFFFFF" w:themeColor="background1"/>
                <w:highlight w:val="yellow"/>
              </w:rPr>
            </w:pPr>
            <w:r w:rsidRPr="00B22EFF">
              <w:rPr>
                <w:b/>
                <w:bCs/>
                <w:color w:val="FFFFFF"/>
              </w:rPr>
              <w:t>2024/25</w:t>
            </w:r>
            <w:r w:rsidRPr="00B22EFF">
              <w:rPr>
                <w:b/>
                <w:bCs/>
                <w:color w:val="FFFFFF"/>
              </w:rPr>
              <w:br/>
              <w:t>£000</w:t>
            </w:r>
          </w:p>
        </w:tc>
        <w:tc>
          <w:tcPr>
            <w:tcW w:w="7442" w:type="dxa"/>
            <w:tcBorders>
              <w:bottom w:val="single" w:sz="4" w:space="0" w:color="000000" w:themeColor="text1"/>
            </w:tcBorders>
            <w:shd w:val="clear" w:color="auto" w:fill="C00000"/>
            <w:noWrap/>
            <w:vAlign w:val="bottom"/>
            <w:hideMark/>
          </w:tcPr>
          <w:p w14:paraId="086E60C8" w14:textId="27A47E5F" w:rsidR="00B22EFF" w:rsidRPr="00B22EFF" w:rsidRDefault="00B22EFF" w:rsidP="00B22EFF">
            <w:pPr>
              <w:jc w:val="center"/>
              <w:rPr>
                <w:b/>
                <w:bCs/>
                <w:color w:val="FFFFFF" w:themeColor="background1"/>
                <w:highlight w:val="yellow"/>
              </w:rPr>
            </w:pPr>
            <w:r w:rsidRPr="00B22EFF">
              <w:rPr>
                <w:color w:val="FFFFFF"/>
              </w:rPr>
              <w:t> </w:t>
            </w:r>
          </w:p>
        </w:tc>
        <w:tc>
          <w:tcPr>
            <w:tcW w:w="1211" w:type="dxa"/>
            <w:tcBorders>
              <w:bottom w:val="single" w:sz="4" w:space="0" w:color="000000" w:themeColor="text1"/>
            </w:tcBorders>
            <w:shd w:val="clear" w:color="auto" w:fill="C00000"/>
            <w:vAlign w:val="center"/>
            <w:hideMark/>
          </w:tcPr>
          <w:p w14:paraId="0D8395E0" w14:textId="0BD280D6" w:rsidR="00B22EFF" w:rsidRPr="00B22EFF" w:rsidRDefault="00B22EFF" w:rsidP="00B22EFF">
            <w:pPr>
              <w:jc w:val="center"/>
              <w:rPr>
                <w:b/>
                <w:bCs/>
                <w:color w:val="FFFFFF" w:themeColor="background1"/>
                <w:highlight w:val="yellow"/>
              </w:rPr>
            </w:pPr>
            <w:r w:rsidRPr="00B22EFF">
              <w:rPr>
                <w:b/>
                <w:bCs/>
                <w:color w:val="FFFFFF"/>
              </w:rPr>
              <w:t>2025/26</w:t>
            </w:r>
            <w:r w:rsidRPr="00B22EFF">
              <w:rPr>
                <w:b/>
                <w:bCs/>
                <w:color w:val="FFFFFF"/>
              </w:rPr>
              <w:br/>
              <w:t>£000</w:t>
            </w:r>
          </w:p>
        </w:tc>
      </w:tr>
      <w:tr w:rsidR="00B22EFF" w:rsidRPr="00812AC6" w14:paraId="2017A252" w14:textId="77777777" w:rsidTr="00812AC6">
        <w:trPr>
          <w:divId w:val="720133877"/>
          <w:trHeight w:val="300"/>
        </w:trPr>
        <w:tc>
          <w:tcPr>
            <w:tcW w:w="1200" w:type="dxa"/>
            <w:tcBorders>
              <w:bottom w:val="nil"/>
            </w:tcBorders>
            <w:shd w:val="clear" w:color="auto" w:fill="C00000"/>
            <w:noWrap/>
            <w:vAlign w:val="bottom"/>
            <w:hideMark/>
          </w:tcPr>
          <w:p w14:paraId="47B2735B" w14:textId="526E2F38" w:rsidR="00B22EFF" w:rsidRPr="00812AC6" w:rsidRDefault="00B22EFF" w:rsidP="00B22EFF">
            <w:pPr>
              <w:jc w:val="right"/>
              <w:rPr>
                <w:b/>
                <w:bCs/>
                <w:color w:val="FFFFFF" w:themeColor="background1"/>
                <w:highlight w:val="yellow"/>
              </w:rPr>
            </w:pPr>
            <w:r w:rsidRPr="00812AC6">
              <w:rPr>
                <w:b/>
                <w:bCs/>
                <w:color w:val="FFFFFF" w:themeColor="background1"/>
              </w:rPr>
              <w:t>5,081</w:t>
            </w:r>
          </w:p>
        </w:tc>
        <w:tc>
          <w:tcPr>
            <w:tcW w:w="7442" w:type="dxa"/>
            <w:tcBorders>
              <w:bottom w:val="nil"/>
            </w:tcBorders>
            <w:shd w:val="clear" w:color="auto" w:fill="C00000"/>
            <w:noWrap/>
            <w:vAlign w:val="bottom"/>
            <w:hideMark/>
          </w:tcPr>
          <w:p w14:paraId="240042A0" w14:textId="3C7CFB01" w:rsidR="00B22EFF" w:rsidRPr="00812AC6" w:rsidRDefault="00B22EFF" w:rsidP="00B22EFF">
            <w:pPr>
              <w:rPr>
                <w:b/>
                <w:bCs/>
                <w:color w:val="FFFFFF" w:themeColor="background1"/>
                <w:highlight w:val="yellow"/>
              </w:rPr>
            </w:pPr>
            <w:r w:rsidRPr="00812AC6">
              <w:rPr>
                <w:b/>
                <w:bCs/>
                <w:color w:val="FFFFFF" w:themeColor="background1"/>
              </w:rPr>
              <w:t>Balance at 1 April</w:t>
            </w:r>
          </w:p>
        </w:tc>
        <w:tc>
          <w:tcPr>
            <w:tcW w:w="1211" w:type="dxa"/>
            <w:tcBorders>
              <w:bottom w:val="nil"/>
            </w:tcBorders>
            <w:shd w:val="clear" w:color="auto" w:fill="C00000"/>
            <w:noWrap/>
            <w:vAlign w:val="bottom"/>
            <w:hideMark/>
          </w:tcPr>
          <w:p w14:paraId="3908C26D" w14:textId="63C240A2" w:rsidR="00B22EFF" w:rsidRPr="00812AC6" w:rsidRDefault="00B22EFF" w:rsidP="00B22EFF">
            <w:pPr>
              <w:jc w:val="right"/>
              <w:rPr>
                <w:b/>
                <w:bCs/>
                <w:color w:val="FFFFFF" w:themeColor="background1"/>
                <w:highlight w:val="yellow"/>
              </w:rPr>
            </w:pPr>
            <w:r w:rsidRPr="00812AC6">
              <w:rPr>
                <w:b/>
                <w:bCs/>
                <w:color w:val="FFFFFF" w:themeColor="background1"/>
              </w:rPr>
              <w:t>5,069</w:t>
            </w:r>
          </w:p>
        </w:tc>
      </w:tr>
      <w:tr w:rsidR="00B22EFF" w:rsidRPr="00581F1D" w14:paraId="4921C715" w14:textId="77777777" w:rsidTr="00362E01">
        <w:trPr>
          <w:divId w:val="720133877"/>
          <w:trHeight w:val="285"/>
        </w:trPr>
        <w:tc>
          <w:tcPr>
            <w:tcW w:w="1200" w:type="dxa"/>
            <w:tcBorders>
              <w:top w:val="nil"/>
              <w:bottom w:val="nil"/>
            </w:tcBorders>
            <w:noWrap/>
            <w:vAlign w:val="bottom"/>
            <w:hideMark/>
          </w:tcPr>
          <w:p w14:paraId="45BAEBA5" w14:textId="781F6CD9" w:rsidR="00B22EFF" w:rsidRPr="00B22EFF" w:rsidRDefault="00B22EFF" w:rsidP="00B22EFF">
            <w:pPr>
              <w:jc w:val="right"/>
              <w:rPr>
                <w:highlight w:val="yellow"/>
              </w:rPr>
            </w:pPr>
            <w:r w:rsidRPr="00B22EFF">
              <w:t>577</w:t>
            </w:r>
          </w:p>
        </w:tc>
        <w:tc>
          <w:tcPr>
            <w:tcW w:w="7442" w:type="dxa"/>
            <w:tcBorders>
              <w:top w:val="nil"/>
              <w:bottom w:val="nil"/>
            </w:tcBorders>
            <w:noWrap/>
            <w:vAlign w:val="bottom"/>
            <w:hideMark/>
          </w:tcPr>
          <w:p w14:paraId="2EEEFA33" w14:textId="524D5892" w:rsidR="00B22EFF" w:rsidRPr="00B22EFF" w:rsidRDefault="00B22EFF" w:rsidP="00B22EFF">
            <w:pPr>
              <w:rPr>
                <w:highlight w:val="yellow"/>
              </w:rPr>
            </w:pPr>
            <w:r w:rsidRPr="00B22EFF">
              <w:rPr>
                <w:color w:val="000000"/>
              </w:rPr>
              <w:t>Transfer (to)/from General Fund Reserve</w:t>
            </w:r>
          </w:p>
        </w:tc>
        <w:tc>
          <w:tcPr>
            <w:tcW w:w="1211" w:type="dxa"/>
            <w:tcBorders>
              <w:top w:val="nil"/>
              <w:bottom w:val="nil"/>
            </w:tcBorders>
            <w:noWrap/>
            <w:vAlign w:val="bottom"/>
            <w:hideMark/>
          </w:tcPr>
          <w:p w14:paraId="21014787" w14:textId="7EA458B6" w:rsidR="00B22EFF" w:rsidRPr="00B22EFF" w:rsidRDefault="00B22EFF" w:rsidP="00B22EFF">
            <w:pPr>
              <w:jc w:val="right"/>
              <w:rPr>
                <w:highlight w:val="yellow"/>
              </w:rPr>
            </w:pPr>
            <w:r w:rsidRPr="00B22EFF">
              <w:t>(407)</w:t>
            </w:r>
          </w:p>
        </w:tc>
      </w:tr>
      <w:tr w:rsidR="00B22EFF" w:rsidRPr="00581F1D" w14:paraId="01598D12" w14:textId="77777777" w:rsidTr="00362E01">
        <w:trPr>
          <w:divId w:val="720133877"/>
          <w:trHeight w:val="381"/>
        </w:trPr>
        <w:tc>
          <w:tcPr>
            <w:tcW w:w="1200" w:type="dxa"/>
            <w:tcBorders>
              <w:top w:val="nil"/>
            </w:tcBorders>
            <w:noWrap/>
            <w:vAlign w:val="center"/>
            <w:hideMark/>
          </w:tcPr>
          <w:p w14:paraId="2FDF3D95" w14:textId="5BA489A0" w:rsidR="00B22EFF" w:rsidRPr="00B22EFF" w:rsidRDefault="00B22EFF" w:rsidP="00B22EFF">
            <w:pPr>
              <w:jc w:val="right"/>
              <w:rPr>
                <w:highlight w:val="yellow"/>
              </w:rPr>
            </w:pPr>
            <w:r w:rsidRPr="00B22EFF">
              <w:t>(589)</w:t>
            </w:r>
          </w:p>
        </w:tc>
        <w:tc>
          <w:tcPr>
            <w:tcW w:w="7442" w:type="dxa"/>
            <w:tcBorders>
              <w:top w:val="nil"/>
            </w:tcBorders>
            <w:vAlign w:val="center"/>
            <w:hideMark/>
          </w:tcPr>
          <w:p w14:paraId="224A4583" w14:textId="15EDE53E" w:rsidR="00B22EFF" w:rsidRPr="00B22EFF" w:rsidRDefault="00B22EFF" w:rsidP="00B22EFF">
            <w:pPr>
              <w:rPr>
                <w:highlight w:val="yellow"/>
              </w:rPr>
            </w:pPr>
            <w:r w:rsidRPr="00B22EFF">
              <w:rPr>
                <w:color w:val="000000"/>
              </w:rPr>
              <w:t>Transfer from General Fund Reserve to Earmarked Reserves</w:t>
            </w:r>
          </w:p>
        </w:tc>
        <w:tc>
          <w:tcPr>
            <w:tcW w:w="1211" w:type="dxa"/>
            <w:tcBorders>
              <w:top w:val="nil"/>
            </w:tcBorders>
            <w:noWrap/>
            <w:vAlign w:val="center"/>
            <w:hideMark/>
          </w:tcPr>
          <w:p w14:paraId="165977E7" w14:textId="69CEADB9" w:rsidR="00B22EFF" w:rsidRPr="00B22EFF" w:rsidRDefault="00B22EFF" w:rsidP="00B22EFF">
            <w:pPr>
              <w:jc w:val="right"/>
              <w:rPr>
                <w:highlight w:val="yellow"/>
              </w:rPr>
            </w:pPr>
            <w:r w:rsidRPr="00B22EFF">
              <w:t>420</w:t>
            </w:r>
          </w:p>
        </w:tc>
      </w:tr>
      <w:tr w:rsidR="00B22EFF" w:rsidRPr="00812AC6" w14:paraId="366BEEB1" w14:textId="77777777" w:rsidTr="00812AC6">
        <w:trPr>
          <w:divId w:val="720133877"/>
          <w:trHeight w:val="315"/>
        </w:trPr>
        <w:tc>
          <w:tcPr>
            <w:tcW w:w="1200" w:type="dxa"/>
            <w:shd w:val="clear" w:color="auto" w:fill="C00000"/>
            <w:noWrap/>
            <w:vAlign w:val="bottom"/>
            <w:hideMark/>
          </w:tcPr>
          <w:p w14:paraId="6385AF33" w14:textId="3D883868" w:rsidR="00B22EFF" w:rsidRPr="00812AC6" w:rsidRDefault="00B22EFF" w:rsidP="00B22EFF">
            <w:pPr>
              <w:jc w:val="right"/>
              <w:rPr>
                <w:b/>
                <w:bCs/>
                <w:color w:val="FFFFFF" w:themeColor="background1"/>
                <w:highlight w:val="yellow"/>
              </w:rPr>
            </w:pPr>
            <w:r w:rsidRPr="00812AC6">
              <w:rPr>
                <w:b/>
                <w:bCs/>
                <w:color w:val="FFFFFF" w:themeColor="background1"/>
              </w:rPr>
              <w:t>5,069</w:t>
            </w:r>
          </w:p>
        </w:tc>
        <w:tc>
          <w:tcPr>
            <w:tcW w:w="7442" w:type="dxa"/>
            <w:shd w:val="clear" w:color="auto" w:fill="C00000"/>
            <w:noWrap/>
            <w:vAlign w:val="bottom"/>
            <w:hideMark/>
          </w:tcPr>
          <w:p w14:paraId="1A9F1232" w14:textId="56952C8D" w:rsidR="00B22EFF" w:rsidRPr="00812AC6" w:rsidRDefault="00B22EFF" w:rsidP="00B22EFF">
            <w:pPr>
              <w:rPr>
                <w:b/>
                <w:bCs/>
                <w:color w:val="FFFFFF" w:themeColor="background1"/>
                <w:highlight w:val="yellow"/>
              </w:rPr>
            </w:pPr>
            <w:r w:rsidRPr="00812AC6">
              <w:rPr>
                <w:b/>
                <w:bCs/>
                <w:color w:val="FFFFFF" w:themeColor="background1"/>
              </w:rPr>
              <w:t>Balance at 31 March</w:t>
            </w:r>
          </w:p>
        </w:tc>
        <w:tc>
          <w:tcPr>
            <w:tcW w:w="1211" w:type="dxa"/>
            <w:shd w:val="clear" w:color="auto" w:fill="C00000"/>
            <w:noWrap/>
            <w:vAlign w:val="bottom"/>
            <w:hideMark/>
          </w:tcPr>
          <w:p w14:paraId="6389BEDC" w14:textId="76ABBFC9" w:rsidR="00B22EFF" w:rsidRPr="00812AC6" w:rsidRDefault="00B22EFF" w:rsidP="00B22EFF">
            <w:pPr>
              <w:jc w:val="right"/>
              <w:rPr>
                <w:b/>
                <w:bCs/>
                <w:color w:val="FFFFFF" w:themeColor="background1"/>
                <w:highlight w:val="yellow"/>
              </w:rPr>
            </w:pPr>
            <w:r w:rsidRPr="00812AC6">
              <w:rPr>
                <w:b/>
                <w:bCs/>
                <w:color w:val="FFFFFF" w:themeColor="background1"/>
              </w:rPr>
              <w:t>5,082</w:t>
            </w:r>
          </w:p>
        </w:tc>
      </w:tr>
    </w:tbl>
    <w:p w14:paraId="281892A6" w14:textId="050C1693" w:rsidR="00EF04AD" w:rsidRPr="00B22EFF" w:rsidRDefault="00EF04AD" w:rsidP="00236395">
      <w:pPr>
        <w:jc w:val="both"/>
      </w:pPr>
    </w:p>
    <w:p w14:paraId="546D6A79" w14:textId="31388190" w:rsidR="00EF04AD" w:rsidRPr="00B22EFF" w:rsidRDefault="00BC7391" w:rsidP="00236395">
      <w:pPr>
        <w:jc w:val="both"/>
        <w:rPr>
          <w:color w:val="C00000"/>
        </w:rPr>
      </w:pPr>
      <w:r w:rsidRPr="00B22EFF">
        <w:rPr>
          <w:color w:val="C00000"/>
        </w:rPr>
        <w:t>Earmarked Reserves</w:t>
      </w:r>
    </w:p>
    <w:p w14:paraId="337BA306" w14:textId="29028590" w:rsidR="00B21CAB" w:rsidRPr="00A34AC5" w:rsidRDefault="00BC7391" w:rsidP="00A34AC5">
      <w:pPr>
        <w:jc w:val="both"/>
      </w:pPr>
      <w:r w:rsidRPr="00B22EFF">
        <w:t xml:space="preserve">Earmarked Reserves contain resources set aside for specific purposes such as future projects. The reserves are created by appropriating amounts out of the General Fund Balance (shown in the Movement in Reserves Statement). When expenditure to be financed from an earmarked reserve is incurred, it is charged to the appropriate service in that year to score against the Surplus or Deficit on the </w:t>
      </w:r>
      <w:r w:rsidRPr="00B22EFF">
        <w:lastRenderedPageBreak/>
        <w:t>Provision of Services in the Comprehensive Income and Expenditure Statement. The reserve is then appropriated back into the General Fund Balance in the Movement in Reserves Statement so that there is no net charge against council tax for the expenditure.</w:t>
      </w:r>
    </w:p>
    <w:tbl>
      <w:tblPr>
        <w:tblStyle w:val="TableGrid"/>
        <w:tblW w:w="9711" w:type="dxa"/>
        <w:tblLook w:val="04A0" w:firstRow="1" w:lastRow="0" w:firstColumn="1" w:lastColumn="0" w:noHBand="0" w:noVBand="1"/>
      </w:tblPr>
      <w:tblGrid>
        <w:gridCol w:w="1211"/>
        <w:gridCol w:w="7300"/>
        <w:gridCol w:w="1211"/>
      </w:tblGrid>
      <w:tr w:rsidR="00B22EFF" w:rsidRPr="00581F1D" w14:paraId="52374367" w14:textId="77777777" w:rsidTr="00311D81">
        <w:trPr>
          <w:trHeight w:val="600"/>
        </w:trPr>
        <w:tc>
          <w:tcPr>
            <w:tcW w:w="1200" w:type="dxa"/>
            <w:tcBorders>
              <w:bottom w:val="single" w:sz="4" w:space="0" w:color="000000" w:themeColor="text1"/>
            </w:tcBorders>
            <w:shd w:val="clear" w:color="auto" w:fill="C00000"/>
            <w:vAlign w:val="center"/>
            <w:hideMark/>
          </w:tcPr>
          <w:p w14:paraId="3CC4CECF" w14:textId="0C81469D" w:rsidR="00B22EFF" w:rsidRPr="00B22EFF" w:rsidRDefault="00B22EFF" w:rsidP="00B22EFF">
            <w:pPr>
              <w:jc w:val="center"/>
              <w:rPr>
                <w:b/>
                <w:bCs/>
                <w:color w:val="FFFFFF" w:themeColor="background1"/>
                <w:highlight w:val="yellow"/>
              </w:rPr>
            </w:pPr>
            <w:r w:rsidRPr="00B22EFF">
              <w:rPr>
                <w:b/>
                <w:bCs/>
                <w:color w:val="FFFFFF"/>
              </w:rPr>
              <w:t>2024/25</w:t>
            </w:r>
            <w:r w:rsidRPr="00B22EFF">
              <w:rPr>
                <w:b/>
                <w:bCs/>
                <w:color w:val="FFFFFF"/>
              </w:rPr>
              <w:br/>
              <w:t>£000</w:t>
            </w:r>
          </w:p>
        </w:tc>
        <w:tc>
          <w:tcPr>
            <w:tcW w:w="7300" w:type="dxa"/>
            <w:tcBorders>
              <w:bottom w:val="single" w:sz="4" w:space="0" w:color="000000" w:themeColor="text1"/>
            </w:tcBorders>
            <w:shd w:val="clear" w:color="auto" w:fill="C00000"/>
            <w:noWrap/>
            <w:vAlign w:val="bottom"/>
            <w:hideMark/>
          </w:tcPr>
          <w:p w14:paraId="653EBEDA" w14:textId="567EBD91" w:rsidR="00B22EFF" w:rsidRPr="00B22EFF" w:rsidRDefault="00B22EFF" w:rsidP="00B22EFF">
            <w:pPr>
              <w:jc w:val="center"/>
              <w:rPr>
                <w:b/>
                <w:bCs/>
                <w:color w:val="FFFFFF" w:themeColor="background1"/>
                <w:highlight w:val="yellow"/>
              </w:rPr>
            </w:pPr>
            <w:r w:rsidRPr="00B22EFF">
              <w:rPr>
                <w:color w:val="FFFFFF"/>
              </w:rPr>
              <w:t> </w:t>
            </w:r>
          </w:p>
        </w:tc>
        <w:tc>
          <w:tcPr>
            <w:tcW w:w="1211" w:type="dxa"/>
            <w:tcBorders>
              <w:bottom w:val="single" w:sz="4" w:space="0" w:color="000000" w:themeColor="text1"/>
            </w:tcBorders>
            <w:shd w:val="clear" w:color="auto" w:fill="C00000"/>
            <w:vAlign w:val="center"/>
            <w:hideMark/>
          </w:tcPr>
          <w:p w14:paraId="332CA15D" w14:textId="15B6CE02" w:rsidR="00B22EFF" w:rsidRPr="00B22EFF" w:rsidRDefault="00B22EFF" w:rsidP="00B22EFF">
            <w:pPr>
              <w:jc w:val="center"/>
              <w:rPr>
                <w:b/>
                <w:bCs/>
                <w:color w:val="FFFFFF" w:themeColor="background1"/>
                <w:highlight w:val="yellow"/>
              </w:rPr>
            </w:pPr>
            <w:r w:rsidRPr="00B22EFF">
              <w:rPr>
                <w:b/>
                <w:bCs/>
                <w:color w:val="FFFFFF"/>
              </w:rPr>
              <w:t>2025/26</w:t>
            </w:r>
            <w:r w:rsidRPr="00B22EFF">
              <w:rPr>
                <w:b/>
                <w:bCs/>
                <w:color w:val="FFFFFF"/>
              </w:rPr>
              <w:br/>
              <w:t>£000</w:t>
            </w:r>
          </w:p>
        </w:tc>
      </w:tr>
      <w:tr w:rsidR="00B22EFF" w:rsidRPr="00812AC6" w14:paraId="03DB2A89" w14:textId="77777777" w:rsidTr="00812AC6">
        <w:trPr>
          <w:trHeight w:val="300"/>
        </w:trPr>
        <w:tc>
          <w:tcPr>
            <w:tcW w:w="1200" w:type="dxa"/>
            <w:tcBorders>
              <w:bottom w:val="nil"/>
            </w:tcBorders>
            <w:shd w:val="clear" w:color="auto" w:fill="C00000"/>
            <w:noWrap/>
            <w:vAlign w:val="bottom"/>
            <w:hideMark/>
          </w:tcPr>
          <w:p w14:paraId="2D219F5C" w14:textId="13F4FD56" w:rsidR="00B22EFF" w:rsidRPr="00812AC6" w:rsidRDefault="00B22EFF" w:rsidP="00B22EFF">
            <w:pPr>
              <w:jc w:val="right"/>
              <w:rPr>
                <w:b/>
                <w:bCs/>
                <w:color w:val="FFFFFF" w:themeColor="background1"/>
                <w:highlight w:val="yellow"/>
              </w:rPr>
            </w:pPr>
            <w:r w:rsidRPr="00812AC6">
              <w:rPr>
                <w:b/>
                <w:bCs/>
                <w:color w:val="FFFFFF" w:themeColor="background1"/>
              </w:rPr>
              <w:t>5,845</w:t>
            </w:r>
          </w:p>
        </w:tc>
        <w:tc>
          <w:tcPr>
            <w:tcW w:w="7300" w:type="dxa"/>
            <w:tcBorders>
              <w:bottom w:val="nil"/>
            </w:tcBorders>
            <w:shd w:val="clear" w:color="auto" w:fill="C00000"/>
            <w:noWrap/>
            <w:vAlign w:val="bottom"/>
            <w:hideMark/>
          </w:tcPr>
          <w:p w14:paraId="7DEB5732" w14:textId="10F1D872" w:rsidR="00B22EFF" w:rsidRPr="00812AC6" w:rsidRDefault="00B22EFF" w:rsidP="00B22EFF">
            <w:pPr>
              <w:rPr>
                <w:b/>
                <w:bCs/>
                <w:color w:val="FFFFFF" w:themeColor="background1"/>
                <w:highlight w:val="yellow"/>
              </w:rPr>
            </w:pPr>
            <w:r w:rsidRPr="00812AC6">
              <w:rPr>
                <w:b/>
                <w:bCs/>
                <w:color w:val="FFFFFF" w:themeColor="background1"/>
              </w:rPr>
              <w:t>Balance at 1 April</w:t>
            </w:r>
          </w:p>
        </w:tc>
        <w:tc>
          <w:tcPr>
            <w:tcW w:w="1211" w:type="dxa"/>
            <w:tcBorders>
              <w:bottom w:val="nil"/>
            </w:tcBorders>
            <w:shd w:val="clear" w:color="auto" w:fill="C00000"/>
            <w:noWrap/>
            <w:vAlign w:val="bottom"/>
            <w:hideMark/>
          </w:tcPr>
          <w:p w14:paraId="487D2402" w14:textId="62648400" w:rsidR="00B22EFF" w:rsidRPr="00812AC6" w:rsidRDefault="00B22EFF" w:rsidP="00B22EFF">
            <w:pPr>
              <w:jc w:val="right"/>
              <w:rPr>
                <w:b/>
                <w:bCs/>
                <w:color w:val="FFFFFF" w:themeColor="background1"/>
                <w:highlight w:val="yellow"/>
              </w:rPr>
            </w:pPr>
            <w:r w:rsidRPr="00812AC6">
              <w:rPr>
                <w:b/>
                <w:bCs/>
                <w:color w:val="FFFFFF" w:themeColor="background1"/>
              </w:rPr>
              <w:t>6,434</w:t>
            </w:r>
          </w:p>
        </w:tc>
      </w:tr>
      <w:tr w:rsidR="00B22EFF" w:rsidRPr="00581F1D" w14:paraId="230B6D1D" w14:textId="77777777" w:rsidTr="00311D81">
        <w:trPr>
          <w:trHeight w:val="322"/>
        </w:trPr>
        <w:tc>
          <w:tcPr>
            <w:tcW w:w="1200" w:type="dxa"/>
            <w:tcBorders>
              <w:top w:val="nil"/>
              <w:bottom w:val="nil"/>
            </w:tcBorders>
            <w:noWrap/>
            <w:vAlign w:val="center"/>
            <w:hideMark/>
          </w:tcPr>
          <w:p w14:paraId="09FB7A07" w14:textId="4AAF744B" w:rsidR="00B22EFF" w:rsidRPr="00B22EFF" w:rsidRDefault="00B22EFF" w:rsidP="00B22EFF">
            <w:pPr>
              <w:jc w:val="right"/>
              <w:rPr>
                <w:highlight w:val="yellow"/>
              </w:rPr>
            </w:pPr>
            <w:r w:rsidRPr="00B22EFF">
              <w:t>(992)</w:t>
            </w:r>
          </w:p>
        </w:tc>
        <w:tc>
          <w:tcPr>
            <w:tcW w:w="7300" w:type="dxa"/>
            <w:tcBorders>
              <w:top w:val="nil"/>
              <w:bottom w:val="nil"/>
            </w:tcBorders>
            <w:vAlign w:val="center"/>
            <w:hideMark/>
          </w:tcPr>
          <w:p w14:paraId="0F85111F" w14:textId="3E614F82" w:rsidR="00B22EFF" w:rsidRPr="00B22EFF" w:rsidRDefault="00B22EFF" w:rsidP="00B22EFF">
            <w:pPr>
              <w:rPr>
                <w:highlight w:val="yellow"/>
              </w:rPr>
            </w:pPr>
            <w:r w:rsidRPr="00B22EFF">
              <w:rPr>
                <w:color w:val="000000"/>
              </w:rPr>
              <w:t>Application of Earmarked Reserves to finance expenditure</w:t>
            </w:r>
          </w:p>
        </w:tc>
        <w:tc>
          <w:tcPr>
            <w:tcW w:w="1211" w:type="dxa"/>
            <w:tcBorders>
              <w:top w:val="nil"/>
              <w:bottom w:val="nil"/>
            </w:tcBorders>
            <w:noWrap/>
            <w:vAlign w:val="center"/>
            <w:hideMark/>
          </w:tcPr>
          <w:p w14:paraId="7EEE9D09" w14:textId="072BAE93" w:rsidR="00B22EFF" w:rsidRPr="00B22EFF" w:rsidRDefault="00B22EFF" w:rsidP="00B22EFF">
            <w:pPr>
              <w:jc w:val="right"/>
              <w:rPr>
                <w:highlight w:val="yellow"/>
              </w:rPr>
            </w:pPr>
            <w:r w:rsidRPr="00B22EFF">
              <w:t>(2,017)</w:t>
            </w:r>
          </w:p>
        </w:tc>
      </w:tr>
      <w:tr w:rsidR="00B22EFF" w:rsidRPr="00581F1D" w14:paraId="65622915" w14:textId="77777777" w:rsidTr="00311D81">
        <w:trPr>
          <w:trHeight w:val="285"/>
        </w:trPr>
        <w:tc>
          <w:tcPr>
            <w:tcW w:w="1200" w:type="dxa"/>
            <w:tcBorders>
              <w:top w:val="nil"/>
              <w:bottom w:val="nil"/>
            </w:tcBorders>
            <w:noWrap/>
            <w:vAlign w:val="bottom"/>
            <w:hideMark/>
          </w:tcPr>
          <w:p w14:paraId="0865BB58" w14:textId="4F2A106E" w:rsidR="00B22EFF" w:rsidRPr="00B22EFF" w:rsidRDefault="00B22EFF" w:rsidP="00B22EFF">
            <w:pPr>
              <w:jc w:val="right"/>
              <w:rPr>
                <w:highlight w:val="yellow"/>
              </w:rPr>
            </w:pPr>
            <w:r w:rsidRPr="00B22EFF">
              <w:t>1,581</w:t>
            </w:r>
          </w:p>
        </w:tc>
        <w:tc>
          <w:tcPr>
            <w:tcW w:w="7300" w:type="dxa"/>
            <w:tcBorders>
              <w:top w:val="nil"/>
              <w:bottom w:val="nil"/>
            </w:tcBorders>
            <w:noWrap/>
            <w:vAlign w:val="bottom"/>
            <w:hideMark/>
          </w:tcPr>
          <w:p w14:paraId="41D0CF39" w14:textId="75E8F3E6" w:rsidR="00B22EFF" w:rsidRPr="00B22EFF" w:rsidRDefault="00B22EFF" w:rsidP="00B22EFF">
            <w:pPr>
              <w:rPr>
                <w:highlight w:val="yellow"/>
              </w:rPr>
            </w:pPr>
            <w:r w:rsidRPr="00B22EFF">
              <w:rPr>
                <w:color w:val="000000"/>
              </w:rPr>
              <w:t>Transfer from General Fund Reserve</w:t>
            </w:r>
          </w:p>
        </w:tc>
        <w:tc>
          <w:tcPr>
            <w:tcW w:w="1211" w:type="dxa"/>
            <w:tcBorders>
              <w:top w:val="nil"/>
              <w:bottom w:val="nil"/>
            </w:tcBorders>
            <w:noWrap/>
            <w:vAlign w:val="bottom"/>
            <w:hideMark/>
          </w:tcPr>
          <w:p w14:paraId="02AA96A7" w14:textId="6337AC08" w:rsidR="00B22EFF" w:rsidRPr="00B22EFF" w:rsidRDefault="00B22EFF" w:rsidP="00B22EFF">
            <w:pPr>
              <w:jc w:val="right"/>
              <w:rPr>
                <w:highlight w:val="yellow"/>
              </w:rPr>
            </w:pPr>
            <w:r w:rsidRPr="00B22EFF">
              <w:t>1,598</w:t>
            </w:r>
          </w:p>
        </w:tc>
      </w:tr>
      <w:tr w:rsidR="00B22EFF" w:rsidRPr="00581F1D" w14:paraId="03630241" w14:textId="77777777" w:rsidTr="00311D81">
        <w:trPr>
          <w:trHeight w:val="285"/>
        </w:trPr>
        <w:tc>
          <w:tcPr>
            <w:tcW w:w="1200" w:type="dxa"/>
            <w:tcBorders>
              <w:top w:val="nil"/>
            </w:tcBorders>
            <w:noWrap/>
            <w:vAlign w:val="bottom"/>
            <w:hideMark/>
          </w:tcPr>
          <w:p w14:paraId="01CEEF1D" w14:textId="5D9D8C71" w:rsidR="00B22EFF" w:rsidRPr="00B22EFF" w:rsidRDefault="00B22EFF" w:rsidP="00B22EFF">
            <w:pPr>
              <w:jc w:val="right"/>
              <w:rPr>
                <w:highlight w:val="yellow"/>
              </w:rPr>
            </w:pPr>
            <w:r w:rsidRPr="00B22EFF">
              <w:t>0</w:t>
            </w:r>
          </w:p>
        </w:tc>
        <w:tc>
          <w:tcPr>
            <w:tcW w:w="7300" w:type="dxa"/>
            <w:tcBorders>
              <w:top w:val="nil"/>
            </w:tcBorders>
            <w:noWrap/>
            <w:vAlign w:val="bottom"/>
            <w:hideMark/>
          </w:tcPr>
          <w:p w14:paraId="7AB7E5E7" w14:textId="25553549" w:rsidR="00B22EFF" w:rsidRPr="00B22EFF" w:rsidRDefault="00B22EFF" w:rsidP="00B22EFF">
            <w:pPr>
              <w:rPr>
                <w:highlight w:val="yellow"/>
              </w:rPr>
            </w:pPr>
            <w:r w:rsidRPr="00B22EFF">
              <w:rPr>
                <w:color w:val="000000"/>
              </w:rPr>
              <w:t xml:space="preserve">   Write back reserves no longer required</w:t>
            </w:r>
          </w:p>
        </w:tc>
        <w:tc>
          <w:tcPr>
            <w:tcW w:w="1211" w:type="dxa"/>
            <w:tcBorders>
              <w:top w:val="nil"/>
            </w:tcBorders>
            <w:noWrap/>
            <w:vAlign w:val="bottom"/>
            <w:hideMark/>
          </w:tcPr>
          <w:p w14:paraId="7BFBBBDD" w14:textId="3D8C0AF0" w:rsidR="00B22EFF" w:rsidRPr="00B22EFF" w:rsidRDefault="00B22EFF" w:rsidP="00B22EFF">
            <w:pPr>
              <w:jc w:val="right"/>
              <w:rPr>
                <w:highlight w:val="yellow"/>
              </w:rPr>
            </w:pPr>
            <w:r w:rsidRPr="00B22EFF">
              <w:t>0</w:t>
            </w:r>
          </w:p>
        </w:tc>
      </w:tr>
      <w:tr w:rsidR="00B22EFF" w:rsidRPr="00812AC6" w14:paraId="05CDBB9B" w14:textId="77777777" w:rsidTr="00812AC6">
        <w:trPr>
          <w:trHeight w:val="315"/>
        </w:trPr>
        <w:tc>
          <w:tcPr>
            <w:tcW w:w="1200" w:type="dxa"/>
            <w:shd w:val="clear" w:color="auto" w:fill="C00000"/>
            <w:noWrap/>
            <w:vAlign w:val="bottom"/>
            <w:hideMark/>
          </w:tcPr>
          <w:p w14:paraId="085A198F" w14:textId="6698CB8D" w:rsidR="00B22EFF" w:rsidRPr="00812AC6" w:rsidRDefault="00B22EFF" w:rsidP="00B22EFF">
            <w:pPr>
              <w:jc w:val="right"/>
              <w:rPr>
                <w:b/>
                <w:bCs/>
                <w:color w:val="FFFFFF" w:themeColor="background1"/>
                <w:highlight w:val="yellow"/>
              </w:rPr>
            </w:pPr>
            <w:r w:rsidRPr="00812AC6">
              <w:rPr>
                <w:b/>
                <w:bCs/>
                <w:color w:val="FFFFFF" w:themeColor="background1"/>
              </w:rPr>
              <w:t>6,434</w:t>
            </w:r>
          </w:p>
        </w:tc>
        <w:tc>
          <w:tcPr>
            <w:tcW w:w="7300" w:type="dxa"/>
            <w:shd w:val="clear" w:color="auto" w:fill="C00000"/>
            <w:noWrap/>
            <w:vAlign w:val="bottom"/>
            <w:hideMark/>
          </w:tcPr>
          <w:p w14:paraId="0393414B" w14:textId="53F298CD" w:rsidR="00B22EFF" w:rsidRPr="00812AC6" w:rsidRDefault="00B22EFF" w:rsidP="00B22EFF">
            <w:pPr>
              <w:rPr>
                <w:b/>
                <w:bCs/>
                <w:color w:val="FFFFFF" w:themeColor="background1"/>
                <w:highlight w:val="yellow"/>
              </w:rPr>
            </w:pPr>
            <w:r w:rsidRPr="00812AC6">
              <w:rPr>
                <w:b/>
                <w:bCs/>
                <w:color w:val="FFFFFF" w:themeColor="background1"/>
              </w:rPr>
              <w:t>Balance at 31 March</w:t>
            </w:r>
          </w:p>
        </w:tc>
        <w:tc>
          <w:tcPr>
            <w:tcW w:w="1211" w:type="dxa"/>
            <w:shd w:val="clear" w:color="auto" w:fill="C00000"/>
            <w:noWrap/>
            <w:vAlign w:val="bottom"/>
            <w:hideMark/>
          </w:tcPr>
          <w:p w14:paraId="433C9284" w14:textId="5E0AC811" w:rsidR="00B22EFF" w:rsidRPr="00812AC6" w:rsidRDefault="00B22EFF" w:rsidP="00B22EFF">
            <w:pPr>
              <w:jc w:val="right"/>
              <w:rPr>
                <w:b/>
                <w:bCs/>
                <w:color w:val="FFFFFF" w:themeColor="background1"/>
                <w:highlight w:val="yellow"/>
              </w:rPr>
            </w:pPr>
            <w:r w:rsidRPr="00812AC6">
              <w:rPr>
                <w:b/>
                <w:bCs/>
                <w:color w:val="FFFFFF" w:themeColor="background1"/>
              </w:rPr>
              <w:t>6,015</w:t>
            </w:r>
          </w:p>
        </w:tc>
      </w:tr>
    </w:tbl>
    <w:p w14:paraId="2C7D801F" w14:textId="6A360BD0" w:rsidR="00BC7391" w:rsidRPr="00B22EFF" w:rsidRDefault="00BC7391" w:rsidP="00236395">
      <w:pPr>
        <w:jc w:val="both"/>
      </w:pPr>
    </w:p>
    <w:p w14:paraId="4FB05AE7" w14:textId="77777777" w:rsidR="00BC7391" w:rsidRPr="00B22EFF" w:rsidRDefault="00BC7391" w:rsidP="00236395">
      <w:pPr>
        <w:jc w:val="both"/>
        <w:rPr>
          <w:color w:val="C00000"/>
        </w:rPr>
        <w:sectPr w:rsidR="00BC7391" w:rsidRPr="00B22EFF" w:rsidSect="003E01ED">
          <w:type w:val="continuous"/>
          <w:pgSz w:w="11906" w:h="16838"/>
          <w:pgMar w:top="1440" w:right="1077" w:bottom="1440" w:left="1077" w:header="709" w:footer="709" w:gutter="0"/>
          <w:cols w:space="286"/>
          <w:titlePg/>
          <w:docGrid w:linePitch="360"/>
        </w:sectPr>
      </w:pPr>
      <w:r w:rsidRPr="00B22EFF">
        <w:rPr>
          <w:color w:val="C00000"/>
        </w:rPr>
        <w:t>Capital Receipts Reserve</w:t>
      </w:r>
    </w:p>
    <w:p w14:paraId="0C846A2D" w14:textId="5CEF7A5C" w:rsidR="00B21CAB" w:rsidRPr="00B22EFF" w:rsidRDefault="00BC7391" w:rsidP="00236395">
      <w:pPr>
        <w:jc w:val="both"/>
        <w:rPr>
          <w:rFonts w:asciiTheme="minorHAnsi" w:hAnsiTheme="minorHAnsi" w:cstheme="minorBidi"/>
          <w:color w:val="auto"/>
        </w:rPr>
      </w:pPr>
      <w:r w:rsidRPr="00B22EFF">
        <w:t>The Capital Receipts Reserve holds resources arising from capital receipts which have not yet been applied to finance new capital expenditure or to repay debt.</w:t>
      </w:r>
    </w:p>
    <w:tbl>
      <w:tblPr>
        <w:tblStyle w:val="TableGrid"/>
        <w:tblW w:w="9776" w:type="dxa"/>
        <w:tblLook w:val="04A0" w:firstRow="1" w:lastRow="0" w:firstColumn="1" w:lastColumn="0" w:noHBand="0" w:noVBand="1"/>
      </w:tblPr>
      <w:tblGrid>
        <w:gridCol w:w="1211"/>
        <w:gridCol w:w="6450"/>
        <w:gridCol w:w="2115"/>
      </w:tblGrid>
      <w:tr w:rsidR="00A34AC5" w:rsidRPr="00581F1D" w14:paraId="24BC0E6C" w14:textId="77777777" w:rsidTr="00812AC6">
        <w:trPr>
          <w:trHeight w:val="600"/>
        </w:trPr>
        <w:tc>
          <w:tcPr>
            <w:tcW w:w="1211" w:type="dxa"/>
            <w:tcBorders>
              <w:bottom w:val="single" w:sz="4" w:space="0" w:color="000000" w:themeColor="text1"/>
            </w:tcBorders>
            <w:shd w:val="clear" w:color="auto" w:fill="C00000"/>
            <w:vAlign w:val="center"/>
            <w:hideMark/>
          </w:tcPr>
          <w:p w14:paraId="3EB3B1E1" w14:textId="4EE3DF46" w:rsidR="00A34AC5" w:rsidRPr="00A34AC5" w:rsidRDefault="00A34AC5" w:rsidP="00A34AC5">
            <w:pPr>
              <w:jc w:val="center"/>
              <w:rPr>
                <w:b/>
                <w:bCs/>
                <w:color w:val="FFFFFF" w:themeColor="background1"/>
                <w:highlight w:val="yellow"/>
              </w:rPr>
            </w:pPr>
            <w:r w:rsidRPr="00A34AC5">
              <w:rPr>
                <w:b/>
                <w:bCs/>
                <w:color w:val="FFFFFF"/>
              </w:rPr>
              <w:t>2024/25</w:t>
            </w:r>
            <w:r w:rsidRPr="00A34AC5">
              <w:rPr>
                <w:b/>
                <w:bCs/>
                <w:color w:val="FFFFFF"/>
              </w:rPr>
              <w:br/>
              <w:t>£000</w:t>
            </w:r>
          </w:p>
        </w:tc>
        <w:tc>
          <w:tcPr>
            <w:tcW w:w="6450" w:type="dxa"/>
            <w:tcBorders>
              <w:bottom w:val="single" w:sz="4" w:space="0" w:color="000000" w:themeColor="text1"/>
            </w:tcBorders>
            <w:shd w:val="clear" w:color="auto" w:fill="C00000"/>
            <w:noWrap/>
            <w:vAlign w:val="bottom"/>
            <w:hideMark/>
          </w:tcPr>
          <w:p w14:paraId="0EBBDF08" w14:textId="16F95B78" w:rsidR="00A34AC5" w:rsidRPr="00A34AC5" w:rsidRDefault="00A34AC5" w:rsidP="00A34AC5">
            <w:pPr>
              <w:jc w:val="center"/>
              <w:rPr>
                <w:b/>
                <w:bCs/>
                <w:color w:val="FFFFFF" w:themeColor="background1"/>
                <w:highlight w:val="yellow"/>
              </w:rPr>
            </w:pPr>
            <w:r w:rsidRPr="00A34AC5">
              <w:rPr>
                <w:color w:val="FFFFFF"/>
              </w:rPr>
              <w:t> </w:t>
            </w:r>
          </w:p>
        </w:tc>
        <w:tc>
          <w:tcPr>
            <w:tcW w:w="2115" w:type="dxa"/>
            <w:tcBorders>
              <w:bottom w:val="single" w:sz="4" w:space="0" w:color="000000" w:themeColor="text1"/>
            </w:tcBorders>
            <w:shd w:val="clear" w:color="auto" w:fill="C00000"/>
            <w:vAlign w:val="center"/>
            <w:hideMark/>
          </w:tcPr>
          <w:p w14:paraId="5867E4A9" w14:textId="0E22FC4E" w:rsidR="00A34AC5" w:rsidRPr="00A34AC5" w:rsidRDefault="00A34AC5" w:rsidP="00A34AC5">
            <w:pPr>
              <w:jc w:val="center"/>
              <w:rPr>
                <w:b/>
                <w:bCs/>
                <w:color w:val="FFFFFF" w:themeColor="background1"/>
                <w:highlight w:val="yellow"/>
              </w:rPr>
            </w:pPr>
            <w:r w:rsidRPr="00A34AC5">
              <w:rPr>
                <w:b/>
                <w:bCs/>
                <w:color w:val="FFFFFF"/>
              </w:rPr>
              <w:t>2025/26</w:t>
            </w:r>
            <w:r w:rsidRPr="00A34AC5">
              <w:rPr>
                <w:b/>
                <w:bCs/>
                <w:color w:val="FFFFFF"/>
              </w:rPr>
              <w:br/>
              <w:t>£000</w:t>
            </w:r>
          </w:p>
        </w:tc>
      </w:tr>
      <w:tr w:rsidR="00A34AC5" w:rsidRPr="00812AC6" w14:paraId="366485A0" w14:textId="77777777" w:rsidTr="00812AC6">
        <w:trPr>
          <w:trHeight w:val="300"/>
        </w:trPr>
        <w:tc>
          <w:tcPr>
            <w:tcW w:w="1211" w:type="dxa"/>
            <w:tcBorders>
              <w:bottom w:val="nil"/>
            </w:tcBorders>
            <w:shd w:val="clear" w:color="auto" w:fill="C00000"/>
            <w:noWrap/>
            <w:vAlign w:val="bottom"/>
            <w:hideMark/>
          </w:tcPr>
          <w:p w14:paraId="5D8215B5" w14:textId="026919CF" w:rsidR="00A34AC5" w:rsidRPr="00812AC6" w:rsidRDefault="00A34AC5" w:rsidP="00A34AC5">
            <w:pPr>
              <w:jc w:val="right"/>
              <w:rPr>
                <w:b/>
                <w:bCs/>
                <w:color w:val="FFFFFF" w:themeColor="background1"/>
                <w:highlight w:val="yellow"/>
              </w:rPr>
            </w:pPr>
            <w:r w:rsidRPr="00812AC6">
              <w:rPr>
                <w:b/>
                <w:bCs/>
                <w:color w:val="FFFFFF" w:themeColor="background1"/>
              </w:rPr>
              <w:t>2</w:t>
            </w:r>
          </w:p>
        </w:tc>
        <w:tc>
          <w:tcPr>
            <w:tcW w:w="6450" w:type="dxa"/>
            <w:tcBorders>
              <w:bottom w:val="nil"/>
            </w:tcBorders>
            <w:shd w:val="clear" w:color="auto" w:fill="C00000"/>
            <w:noWrap/>
            <w:vAlign w:val="bottom"/>
            <w:hideMark/>
          </w:tcPr>
          <w:p w14:paraId="62879DBD" w14:textId="19F63BAA" w:rsidR="00A34AC5" w:rsidRPr="00812AC6" w:rsidRDefault="00A34AC5" w:rsidP="00A34AC5">
            <w:pPr>
              <w:rPr>
                <w:b/>
                <w:bCs/>
                <w:color w:val="FFFFFF" w:themeColor="background1"/>
                <w:highlight w:val="yellow"/>
              </w:rPr>
            </w:pPr>
            <w:r w:rsidRPr="00812AC6">
              <w:rPr>
                <w:b/>
                <w:bCs/>
                <w:color w:val="FFFFFF" w:themeColor="background1"/>
              </w:rPr>
              <w:t>Balance at 1 April</w:t>
            </w:r>
          </w:p>
        </w:tc>
        <w:tc>
          <w:tcPr>
            <w:tcW w:w="2115" w:type="dxa"/>
            <w:tcBorders>
              <w:bottom w:val="nil"/>
            </w:tcBorders>
            <w:shd w:val="clear" w:color="auto" w:fill="C00000"/>
            <w:noWrap/>
            <w:vAlign w:val="bottom"/>
            <w:hideMark/>
          </w:tcPr>
          <w:p w14:paraId="07BB4576" w14:textId="53AAD9C9" w:rsidR="00A34AC5" w:rsidRPr="00812AC6" w:rsidRDefault="00A34AC5" w:rsidP="00A34AC5">
            <w:pPr>
              <w:jc w:val="right"/>
              <w:rPr>
                <w:b/>
                <w:bCs/>
                <w:color w:val="FFFFFF" w:themeColor="background1"/>
                <w:highlight w:val="yellow"/>
              </w:rPr>
            </w:pPr>
            <w:r w:rsidRPr="00812AC6">
              <w:rPr>
                <w:b/>
                <w:bCs/>
                <w:color w:val="FFFFFF" w:themeColor="background1"/>
              </w:rPr>
              <w:t>0</w:t>
            </w:r>
          </w:p>
        </w:tc>
      </w:tr>
      <w:tr w:rsidR="00A34AC5" w:rsidRPr="00581F1D" w14:paraId="1B0C2794" w14:textId="77777777" w:rsidTr="00812AC6">
        <w:trPr>
          <w:trHeight w:val="285"/>
        </w:trPr>
        <w:tc>
          <w:tcPr>
            <w:tcW w:w="1211" w:type="dxa"/>
            <w:tcBorders>
              <w:top w:val="nil"/>
              <w:bottom w:val="nil"/>
            </w:tcBorders>
            <w:noWrap/>
            <w:vAlign w:val="bottom"/>
            <w:hideMark/>
          </w:tcPr>
          <w:p w14:paraId="49672916" w14:textId="185A3B69" w:rsidR="00A34AC5" w:rsidRPr="00A34AC5" w:rsidRDefault="00A34AC5" w:rsidP="00A34AC5">
            <w:pPr>
              <w:jc w:val="right"/>
              <w:rPr>
                <w:highlight w:val="yellow"/>
              </w:rPr>
            </w:pPr>
            <w:r w:rsidRPr="00A34AC5">
              <w:t>49</w:t>
            </w:r>
          </w:p>
        </w:tc>
        <w:tc>
          <w:tcPr>
            <w:tcW w:w="6450" w:type="dxa"/>
            <w:tcBorders>
              <w:top w:val="nil"/>
              <w:bottom w:val="nil"/>
            </w:tcBorders>
            <w:noWrap/>
            <w:vAlign w:val="bottom"/>
            <w:hideMark/>
          </w:tcPr>
          <w:p w14:paraId="15A0024B" w14:textId="70E10E55" w:rsidR="00A34AC5" w:rsidRPr="00A34AC5" w:rsidRDefault="00A34AC5" w:rsidP="00A34AC5">
            <w:pPr>
              <w:rPr>
                <w:highlight w:val="yellow"/>
              </w:rPr>
            </w:pPr>
            <w:r w:rsidRPr="00A34AC5">
              <w:rPr>
                <w:color w:val="000000"/>
              </w:rPr>
              <w:t>Capital Receipts in Year</w:t>
            </w:r>
          </w:p>
        </w:tc>
        <w:tc>
          <w:tcPr>
            <w:tcW w:w="2115" w:type="dxa"/>
            <w:tcBorders>
              <w:top w:val="nil"/>
              <w:bottom w:val="nil"/>
            </w:tcBorders>
            <w:noWrap/>
            <w:vAlign w:val="bottom"/>
            <w:hideMark/>
          </w:tcPr>
          <w:p w14:paraId="3684ADCB" w14:textId="35CE405B" w:rsidR="00A34AC5" w:rsidRPr="00A34AC5" w:rsidRDefault="00A34AC5" w:rsidP="00A34AC5">
            <w:pPr>
              <w:jc w:val="right"/>
              <w:rPr>
                <w:highlight w:val="yellow"/>
              </w:rPr>
            </w:pPr>
            <w:r w:rsidRPr="00A34AC5">
              <w:t>2,97</w:t>
            </w:r>
            <w:r w:rsidR="00E97032">
              <w:t>5</w:t>
            </w:r>
          </w:p>
        </w:tc>
      </w:tr>
      <w:tr w:rsidR="00A34AC5" w:rsidRPr="00581F1D" w14:paraId="5EAC9570" w14:textId="77777777" w:rsidTr="00812AC6">
        <w:trPr>
          <w:trHeight w:val="285"/>
        </w:trPr>
        <w:tc>
          <w:tcPr>
            <w:tcW w:w="1211" w:type="dxa"/>
            <w:tcBorders>
              <w:top w:val="nil"/>
            </w:tcBorders>
            <w:noWrap/>
            <w:vAlign w:val="center"/>
            <w:hideMark/>
          </w:tcPr>
          <w:p w14:paraId="3C5722A5" w14:textId="6BE77415" w:rsidR="00A34AC5" w:rsidRPr="00A34AC5" w:rsidRDefault="00A34AC5" w:rsidP="00A34AC5">
            <w:pPr>
              <w:jc w:val="right"/>
              <w:rPr>
                <w:highlight w:val="yellow"/>
              </w:rPr>
            </w:pPr>
            <w:r w:rsidRPr="00A34AC5">
              <w:t>(51)</w:t>
            </w:r>
          </w:p>
        </w:tc>
        <w:tc>
          <w:tcPr>
            <w:tcW w:w="6450" w:type="dxa"/>
            <w:tcBorders>
              <w:top w:val="nil"/>
            </w:tcBorders>
            <w:vAlign w:val="bottom"/>
            <w:hideMark/>
          </w:tcPr>
          <w:p w14:paraId="75D8F186" w14:textId="7853FFD0" w:rsidR="00A34AC5" w:rsidRPr="00A34AC5" w:rsidRDefault="00A34AC5" w:rsidP="00A34AC5">
            <w:pPr>
              <w:rPr>
                <w:highlight w:val="yellow"/>
              </w:rPr>
            </w:pPr>
            <w:r w:rsidRPr="00A34AC5">
              <w:rPr>
                <w:color w:val="000000"/>
              </w:rPr>
              <w:t>Capital Receipts applied in year to finance capital</w:t>
            </w:r>
          </w:p>
        </w:tc>
        <w:tc>
          <w:tcPr>
            <w:tcW w:w="2115" w:type="dxa"/>
            <w:tcBorders>
              <w:top w:val="nil"/>
            </w:tcBorders>
            <w:noWrap/>
            <w:vAlign w:val="center"/>
            <w:hideMark/>
          </w:tcPr>
          <w:p w14:paraId="1EB69CDD" w14:textId="268913AD" w:rsidR="00A34AC5" w:rsidRPr="00A34AC5" w:rsidRDefault="00A34AC5" w:rsidP="00A34AC5">
            <w:pPr>
              <w:jc w:val="right"/>
              <w:rPr>
                <w:highlight w:val="yellow"/>
              </w:rPr>
            </w:pPr>
            <w:r w:rsidRPr="00A34AC5">
              <w:t>(2,97</w:t>
            </w:r>
            <w:r w:rsidR="00E97032">
              <w:t>5</w:t>
            </w:r>
            <w:r w:rsidRPr="00A34AC5">
              <w:t>)</w:t>
            </w:r>
          </w:p>
        </w:tc>
      </w:tr>
      <w:tr w:rsidR="00A34AC5" w:rsidRPr="00812AC6" w14:paraId="622A487F" w14:textId="77777777" w:rsidTr="00812AC6">
        <w:trPr>
          <w:trHeight w:val="315"/>
        </w:trPr>
        <w:tc>
          <w:tcPr>
            <w:tcW w:w="1211" w:type="dxa"/>
            <w:shd w:val="clear" w:color="auto" w:fill="C00000"/>
            <w:noWrap/>
            <w:vAlign w:val="bottom"/>
            <w:hideMark/>
          </w:tcPr>
          <w:p w14:paraId="1DEDCAA6" w14:textId="150C6425" w:rsidR="00A34AC5" w:rsidRPr="00812AC6" w:rsidRDefault="00A34AC5" w:rsidP="00A34AC5">
            <w:pPr>
              <w:jc w:val="right"/>
              <w:rPr>
                <w:b/>
                <w:bCs/>
                <w:color w:val="FFFFFF" w:themeColor="background1"/>
                <w:highlight w:val="yellow"/>
              </w:rPr>
            </w:pPr>
            <w:r w:rsidRPr="00812AC6">
              <w:rPr>
                <w:b/>
                <w:bCs/>
                <w:color w:val="FFFFFF" w:themeColor="background1"/>
              </w:rPr>
              <w:t>0</w:t>
            </w:r>
          </w:p>
        </w:tc>
        <w:tc>
          <w:tcPr>
            <w:tcW w:w="6450" w:type="dxa"/>
            <w:shd w:val="clear" w:color="auto" w:fill="C00000"/>
            <w:noWrap/>
            <w:vAlign w:val="bottom"/>
            <w:hideMark/>
          </w:tcPr>
          <w:p w14:paraId="4683F76E" w14:textId="6E457688" w:rsidR="00A34AC5" w:rsidRPr="00812AC6" w:rsidRDefault="00A34AC5" w:rsidP="00A34AC5">
            <w:pPr>
              <w:rPr>
                <w:b/>
                <w:bCs/>
                <w:color w:val="FFFFFF" w:themeColor="background1"/>
                <w:highlight w:val="yellow"/>
              </w:rPr>
            </w:pPr>
            <w:r w:rsidRPr="00812AC6">
              <w:rPr>
                <w:b/>
                <w:bCs/>
                <w:color w:val="FFFFFF" w:themeColor="background1"/>
              </w:rPr>
              <w:t>Balance at 31 March</w:t>
            </w:r>
          </w:p>
        </w:tc>
        <w:tc>
          <w:tcPr>
            <w:tcW w:w="2115" w:type="dxa"/>
            <w:shd w:val="clear" w:color="auto" w:fill="C00000"/>
            <w:noWrap/>
            <w:vAlign w:val="bottom"/>
            <w:hideMark/>
          </w:tcPr>
          <w:p w14:paraId="4FB8087B" w14:textId="50AE3CDD" w:rsidR="00A34AC5" w:rsidRPr="00812AC6" w:rsidRDefault="00A34AC5" w:rsidP="00A34AC5">
            <w:pPr>
              <w:jc w:val="right"/>
              <w:rPr>
                <w:b/>
                <w:bCs/>
                <w:color w:val="FFFFFF" w:themeColor="background1"/>
                <w:highlight w:val="yellow"/>
              </w:rPr>
            </w:pPr>
            <w:r w:rsidRPr="00812AC6">
              <w:rPr>
                <w:b/>
                <w:bCs/>
                <w:color w:val="FFFFFF" w:themeColor="background1"/>
              </w:rPr>
              <w:t>0</w:t>
            </w:r>
          </w:p>
        </w:tc>
      </w:tr>
    </w:tbl>
    <w:p w14:paraId="166A84C0" w14:textId="37874F06" w:rsidR="00CC5FFF" w:rsidRPr="00A34AC5" w:rsidRDefault="00CC5FFF" w:rsidP="00236395">
      <w:pPr>
        <w:jc w:val="both"/>
        <w:sectPr w:rsidR="00CC5FFF" w:rsidRPr="00A34AC5" w:rsidSect="003E01ED">
          <w:type w:val="continuous"/>
          <w:pgSz w:w="11906" w:h="16838"/>
          <w:pgMar w:top="1440" w:right="1077" w:bottom="1440" w:left="1077" w:header="709" w:footer="709" w:gutter="0"/>
          <w:cols w:space="286"/>
          <w:titlePg/>
          <w:docGrid w:linePitch="360"/>
        </w:sectPr>
      </w:pPr>
    </w:p>
    <w:p w14:paraId="78EFC230" w14:textId="77777777" w:rsidR="00CC5FFF" w:rsidRPr="00A34AC5" w:rsidRDefault="00CC5FFF" w:rsidP="00236395">
      <w:pPr>
        <w:jc w:val="both"/>
        <w:rPr>
          <w:color w:val="C00000"/>
        </w:rPr>
        <w:sectPr w:rsidR="00CC5FFF" w:rsidRPr="00A34AC5" w:rsidSect="003E01ED">
          <w:type w:val="continuous"/>
          <w:pgSz w:w="11906" w:h="16838"/>
          <w:pgMar w:top="1440" w:right="1077" w:bottom="1440" w:left="1077" w:header="709" w:footer="709" w:gutter="0"/>
          <w:cols w:space="286"/>
          <w:titlePg/>
          <w:docGrid w:linePitch="360"/>
        </w:sectPr>
      </w:pPr>
      <w:r w:rsidRPr="00A34AC5">
        <w:rPr>
          <w:color w:val="C00000"/>
        </w:rPr>
        <w:t>Capital Grants Unapplied</w:t>
      </w:r>
    </w:p>
    <w:p w14:paraId="36101DF1" w14:textId="7F6A9948" w:rsidR="00B21CAB" w:rsidRPr="00A34AC5" w:rsidRDefault="00BC7391" w:rsidP="00236395">
      <w:pPr>
        <w:jc w:val="both"/>
        <w:rPr>
          <w:rFonts w:asciiTheme="minorHAnsi" w:hAnsiTheme="minorHAnsi" w:cstheme="minorBidi"/>
          <w:color w:val="auto"/>
        </w:rPr>
      </w:pPr>
      <w:r w:rsidRPr="00A34AC5">
        <w:t>The Capital Grants Unapplied Account holds capital grants received in the year, which have not yet been applied to finance new capital expenditure.</w:t>
      </w:r>
    </w:p>
    <w:tbl>
      <w:tblPr>
        <w:tblStyle w:val="TableGrid"/>
        <w:tblW w:w="9776" w:type="dxa"/>
        <w:tblLook w:val="04A0" w:firstRow="1" w:lastRow="0" w:firstColumn="1" w:lastColumn="0" w:noHBand="0" w:noVBand="1"/>
      </w:tblPr>
      <w:tblGrid>
        <w:gridCol w:w="1211"/>
        <w:gridCol w:w="6025"/>
        <w:gridCol w:w="2540"/>
      </w:tblGrid>
      <w:tr w:rsidR="00A34AC5" w:rsidRPr="00581F1D" w14:paraId="6FF74B7A" w14:textId="77777777" w:rsidTr="00812AC6">
        <w:trPr>
          <w:trHeight w:val="600"/>
        </w:trPr>
        <w:tc>
          <w:tcPr>
            <w:tcW w:w="1211" w:type="dxa"/>
            <w:shd w:val="clear" w:color="auto" w:fill="C00000"/>
            <w:vAlign w:val="center"/>
            <w:hideMark/>
          </w:tcPr>
          <w:p w14:paraId="41D1ECA1" w14:textId="738F42A9" w:rsidR="00A34AC5" w:rsidRPr="00581F1D" w:rsidRDefault="00A34AC5" w:rsidP="00A34AC5">
            <w:pPr>
              <w:jc w:val="center"/>
              <w:rPr>
                <w:b/>
                <w:bCs/>
                <w:color w:val="FFFFFF" w:themeColor="background1"/>
                <w:highlight w:val="yellow"/>
              </w:rPr>
            </w:pPr>
            <w:r w:rsidRPr="00A34AC5">
              <w:rPr>
                <w:b/>
                <w:bCs/>
                <w:color w:val="FFFFFF"/>
              </w:rPr>
              <w:t>2024/25</w:t>
            </w:r>
            <w:r w:rsidRPr="00A34AC5">
              <w:rPr>
                <w:b/>
                <w:bCs/>
                <w:color w:val="FFFFFF"/>
              </w:rPr>
              <w:br/>
              <w:t>£000</w:t>
            </w:r>
          </w:p>
        </w:tc>
        <w:tc>
          <w:tcPr>
            <w:tcW w:w="6025" w:type="dxa"/>
            <w:shd w:val="clear" w:color="auto" w:fill="C00000"/>
            <w:noWrap/>
            <w:vAlign w:val="bottom"/>
            <w:hideMark/>
          </w:tcPr>
          <w:p w14:paraId="2D6FAC4A" w14:textId="59FD3A7D" w:rsidR="00A34AC5" w:rsidRPr="00581F1D" w:rsidRDefault="00A34AC5" w:rsidP="00A34AC5">
            <w:pPr>
              <w:jc w:val="center"/>
              <w:rPr>
                <w:b/>
                <w:bCs/>
                <w:color w:val="FFFFFF" w:themeColor="background1"/>
                <w:highlight w:val="yellow"/>
              </w:rPr>
            </w:pPr>
            <w:r w:rsidRPr="00A34AC5">
              <w:rPr>
                <w:color w:val="FFFFFF"/>
              </w:rPr>
              <w:t> </w:t>
            </w:r>
          </w:p>
        </w:tc>
        <w:tc>
          <w:tcPr>
            <w:tcW w:w="2540" w:type="dxa"/>
            <w:shd w:val="clear" w:color="auto" w:fill="C00000"/>
            <w:vAlign w:val="center"/>
            <w:hideMark/>
          </w:tcPr>
          <w:p w14:paraId="30315785" w14:textId="0A03F4E3" w:rsidR="00A34AC5" w:rsidRPr="00581F1D" w:rsidRDefault="00A34AC5" w:rsidP="00A34AC5">
            <w:pPr>
              <w:jc w:val="center"/>
              <w:rPr>
                <w:b/>
                <w:bCs/>
                <w:color w:val="FFFFFF" w:themeColor="background1"/>
                <w:highlight w:val="yellow"/>
              </w:rPr>
            </w:pPr>
            <w:r w:rsidRPr="00A34AC5">
              <w:rPr>
                <w:b/>
                <w:bCs/>
                <w:color w:val="FFFFFF"/>
              </w:rPr>
              <w:t>2025/26</w:t>
            </w:r>
            <w:r w:rsidRPr="00A34AC5">
              <w:rPr>
                <w:b/>
                <w:bCs/>
                <w:color w:val="FFFFFF"/>
              </w:rPr>
              <w:br/>
              <w:t>£000</w:t>
            </w:r>
          </w:p>
        </w:tc>
      </w:tr>
      <w:tr w:rsidR="00A34AC5" w:rsidRPr="00812AC6" w14:paraId="79373566" w14:textId="77777777" w:rsidTr="00812AC6">
        <w:trPr>
          <w:trHeight w:val="300"/>
        </w:trPr>
        <w:tc>
          <w:tcPr>
            <w:tcW w:w="1211" w:type="dxa"/>
            <w:tcBorders>
              <w:bottom w:val="single" w:sz="4" w:space="0" w:color="000000" w:themeColor="text1"/>
            </w:tcBorders>
            <w:shd w:val="clear" w:color="auto" w:fill="C00000"/>
            <w:noWrap/>
            <w:vAlign w:val="bottom"/>
            <w:hideMark/>
          </w:tcPr>
          <w:p w14:paraId="7D177011" w14:textId="1FB611C0" w:rsidR="00A34AC5" w:rsidRPr="00812AC6" w:rsidRDefault="00A34AC5" w:rsidP="00A34AC5">
            <w:pPr>
              <w:jc w:val="right"/>
              <w:rPr>
                <w:b/>
                <w:bCs/>
                <w:color w:val="FFFFFF" w:themeColor="background1"/>
                <w:highlight w:val="yellow"/>
              </w:rPr>
            </w:pPr>
            <w:r w:rsidRPr="00812AC6">
              <w:rPr>
                <w:b/>
                <w:bCs/>
                <w:color w:val="FFFFFF" w:themeColor="background1"/>
              </w:rPr>
              <w:t>142</w:t>
            </w:r>
          </w:p>
        </w:tc>
        <w:tc>
          <w:tcPr>
            <w:tcW w:w="6025" w:type="dxa"/>
            <w:tcBorders>
              <w:bottom w:val="single" w:sz="4" w:space="0" w:color="000000" w:themeColor="text1"/>
            </w:tcBorders>
            <w:shd w:val="clear" w:color="auto" w:fill="C00000"/>
            <w:noWrap/>
            <w:vAlign w:val="bottom"/>
            <w:hideMark/>
          </w:tcPr>
          <w:p w14:paraId="073339FC" w14:textId="208181F9" w:rsidR="00A34AC5" w:rsidRPr="00812AC6" w:rsidRDefault="00A34AC5" w:rsidP="00A34AC5">
            <w:pPr>
              <w:rPr>
                <w:b/>
                <w:bCs/>
                <w:color w:val="FFFFFF" w:themeColor="background1"/>
                <w:highlight w:val="yellow"/>
              </w:rPr>
            </w:pPr>
            <w:r w:rsidRPr="00812AC6">
              <w:rPr>
                <w:b/>
                <w:bCs/>
                <w:color w:val="FFFFFF" w:themeColor="background1"/>
              </w:rPr>
              <w:t>Balance at 1 April</w:t>
            </w:r>
          </w:p>
        </w:tc>
        <w:tc>
          <w:tcPr>
            <w:tcW w:w="2540" w:type="dxa"/>
            <w:tcBorders>
              <w:bottom w:val="single" w:sz="4" w:space="0" w:color="000000" w:themeColor="text1"/>
            </w:tcBorders>
            <w:shd w:val="clear" w:color="auto" w:fill="C00000"/>
            <w:noWrap/>
            <w:vAlign w:val="bottom"/>
            <w:hideMark/>
          </w:tcPr>
          <w:p w14:paraId="53442B1F" w14:textId="4CA5D0CE" w:rsidR="00A34AC5" w:rsidRPr="00812AC6" w:rsidRDefault="00A34AC5" w:rsidP="00A34AC5">
            <w:pPr>
              <w:jc w:val="right"/>
              <w:rPr>
                <w:b/>
                <w:bCs/>
                <w:color w:val="FFFFFF" w:themeColor="background1"/>
                <w:highlight w:val="yellow"/>
              </w:rPr>
            </w:pPr>
            <w:r w:rsidRPr="00812AC6">
              <w:rPr>
                <w:b/>
                <w:bCs/>
                <w:color w:val="FFFFFF" w:themeColor="background1"/>
              </w:rPr>
              <w:t>90</w:t>
            </w:r>
          </w:p>
        </w:tc>
      </w:tr>
      <w:tr w:rsidR="00A34AC5" w:rsidRPr="00581F1D" w14:paraId="7F5C6592" w14:textId="77777777" w:rsidTr="00812AC6">
        <w:trPr>
          <w:trHeight w:val="285"/>
        </w:trPr>
        <w:tc>
          <w:tcPr>
            <w:tcW w:w="1211" w:type="dxa"/>
            <w:tcBorders>
              <w:bottom w:val="nil"/>
            </w:tcBorders>
            <w:noWrap/>
            <w:vAlign w:val="bottom"/>
            <w:hideMark/>
          </w:tcPr>
          <w:p w14:paraId="560894E5" w14:textId="42FFF50D" w:rsidR="00A34AC5" w:rsidRPr="00A34AC5" w:rsidRDefault="00A34AC5" w:rsidP="00A34AC5">
            <w:pPr>
              <w:jc w:val="right"/>
              <w:rPr>
                <w:highlight w:val="yellow"/>
              </w:rPr>
            </w:pPr>
            <w:r w:rsidRPr="00A34AC5">
              <w:rPr>
                <w:color w:val="000000"/>
              </w:rPr>
              <w:t>74</w:t>
            </w:r>
          </w:p>
        </w:tc>
        <w:tc>
          <w:tcPr>
            <w:tcW w:w="6025" w:type="dxa"/>
            <w:tcBorders>
              <w:bottom w:val="nil"/>
            </w:tcBorders>
            <w:noWrap/>
            <w:vAlign w:val="bottom"/>
            <w:hideMark/>
          </w:tcPr>
          <w:p w14:paraId="2245055C" w14:textId="00609674" w:rsidR="00A34AC5" w:rsidRPr="00A34AC5" w:rsidRDefault="00A34AC5" w:rsidP="00A34AC5">
            <w:pPr>
              <w:rPr>
                <w:highlight w:val="yellow"/>
              </w:rPr>
            </w:pPr>
            <w:r w:rsidRPr="00A34AC5">
              <w:rPr>
                <w:color w:val="000000"/>
              </w:rPr>
              <w:t>Capital Grants received in Year</w:t>
            </w:r>
          </w:p>
        </w:tc>
        <w:tc>
          <w:tcPr>
            <w:tcW w:w="2540" w:type="dxa"/>
            <w:tcBorders>
              <w:bottom w:val="nil"/>
            </w:tcBorders>
            <w:noWrap/>
            <w:vAlign w:val="bottom"/>
            <w:hideMark/>
          </w:tcPr>
          <w:p w14:paraId="4CEB710A" w14:textId="702E6CCB" w:rsidR="00A34AC5" w:rsidRPr="00A34AC5" w:rsidRDefault="00A34AC5" w:rsidP="00A34AC5">
            <w:pPr>
              <w:jc w:val="right"/>
              <w:rPr>
                <w:highlight w:val="yellow"/>
              </w:rPr>
            </w:pPr>
            <w:r w:rsidRPr="00A34AC5">
              <w:rPr>
                <w:color w:val="000000"/>
              </w:rPr>
              <w:t>0</w:t>
            </w:r>
          </w:p>
        </w:tc>
      </w:tr>
      <w:tr w:rsidR="00A34AC5" w:rsidRPr="00581F1D" w14:paraId="38A161D6" w14:textId="77777777" w:rsidTr="00812AC6">
        <w:trPr>
          <w:trHeight w:val="285"/>
        </w:trPr>
        <w:tc>
          <w:tcPr>
            <w:tcW w:w="1211" w:type="dxa"/>
            <w:tcBorders>
              <w:top w:val="nil"/>
            </w:tcBorders>
            <w:noWrap/>
            <w:vAlign w:val="center"/>
            <w:hideMark/>
          </w:tcPr>
          <w:p w14:paraId="16B1832F" w14:textId="59BC725D" w:rsidR="00A34AC5" w:rsidRPr="00A34AC5" w:rsidRDefault="00A34AC5" w:rsidP="00A34AC5">
            <w:pPr>
              <w:jc w:val="right"/>
              <w:rPr>
                <w:highlight w:val="yellow"/>
              </w:rPr>
            </w:pPr>
            <w:r w:rsidRPr="00A34AC5">
              <w:rPr>
                <w:color w:val="000000"/>
              </w:rPr>
              <w:t>(126)</w:t>
            </w:r>
          </w:p>
        </w:tc>
        <w:tc>
          <w:tcPr>
            <w:tcW w:w="6025" w:type="dxa"/>
            <w:tcBorders>
              <w:top w:val="nil"/>
            </w:tcBorders>
            <w:vAlign w:val="bottom"/>
            <w:hideMark/>
          </w:tcPr>
          <w:p w14:paraId="33026057" w14:textId="0FFDBC80" w:rsidR="00A34AC5" w:rsidRPr="00A34AC5" w:rsidRDefault="00A34AC5" w:rsidP="00A34AC5">
            <w:pPr>
              <w:rPr>
                <w:highlight w:val="yellow"/>
              </w:rPr>
            </w:pPr>
            <w:r w:rsidRPr="00A34AC5">
              <w:rPr>
                <w:color w:val="000000"/>
              </w:rPr>
              <w:t>Capital Grants applied in year to finance capital</w:t>
            </w:r>
          </w:p>
        </w:tc>
        <w:tc>
          <w:tcPr>
            <w:tcW w:w="2540" w:type="dxa"/>
            <w:tcBorders>
              <w:top w:val="nil"/>
            </w:tcBorders>
            <w:noWrap/>
            <w:vAlign w:val="center"/>
            <w:hideMark/>
          </w:tcPr>
          <w:p w14:paraId="7D36C145" w14:textId="5773BE84" w:rsidR="00A34AC5" w:rsidRPr="00A34AC5" w:rsidRDefault="00A34AC5" w:rsidP="00A34AC5">
            <w:pPr>
              <w:jc w:val="right"/>
              <w:rPr>
                <w:highlight w:val="yellow"/>
              </w:rPr>
            </w:pPr>
            <w:r w:rsidRPr="00A34AC5">
              <w:rPr>
                <w:color w:val="000000"/>
              </w:rPr>
              <w:t>(90)</w:t>
            </w:r>
          </w:p>
        </w:tc>
      </w:tr>
      <w:tr w:rsidR="00A34AC5" w:rsidRPr="00812AC6" w14:paraId="19C95976" w14:textId="77777777" w:rsidTr="00812AC6">
        <w:trPr>
          <w:trHeight w:val="315"/>
        </w:trPr>
        <w:tc>
          <w:tcPr>
            <w:tcW w:w="1211" w:type="dxa"/>
            <w:shd w:val="clear" w:color="auto" w:fill="C00000"/>
            <w:noWrap/>
            <w:vAlign w:val="bottom"/>
            <w:hideMark/>
          </w:tcPr>
          <w:p w14:paraId="22332CA1" w14:textId="300BA626" w:rsidR="00A34AC5" w:rsidRPr="00812AC6" w:rsidRDefault="00A34AC5" w:rsidP="00A34AC5">
            <w:pPr>
              <w:jc w:val="right"/>
              <w:rPr>
                <w:b/>
                <w:bCs/>
                <w:color w:val="FFFFFF" w:themeColor="background1"/>
                <w:highlight w:val="yellow"/>
              </w:rPr>
            </w:pPr>
            <w:r w:rsidRPr="00812AC6">
              <w:rPr>
                <w:b/>
                <w:bCs/>
                <w:color w:val="FFFFFF" w:themeColor="background1"/>
              </w:rPr>
              <w:t>90</w:t>
            </w:r>
          </w:p>
        </w:tc>
        <w:tc>
          <w:tcPr>
            <w:tcW w:w="6025" w:type="dxa"/>
            <w:shd w:val="clear" w:color="auto" w:fill="C00000"/>
            <w:noWrap/>
            <w:vAlign w:val="bottom"/>
            <w:hideMark/>
          </w:tcPr>
          <w:p w14:paraId="2043E6D2" w14:textId="5B77204C" w:rsidR="00A34AC5" w:rsidRPr="00812AC6" w:rsidRDefault="00A34AC5" w:rsidP="00A34AC5">
            <w:pPr>
              <w:rPr>
                <w:b/>
                <w:bCs/>
                <w:color w:val="FFFFFF" w:themeColor="background1"/>
                <w:highlight w:val="yellow"/>
              </w:rPr>
            </w:pPr>
            <w:r w:rsidRPr="00812AC6">
              <w:rPr>
                <w:b/>
                <w:bCs/>
                <w:color w:val="FFFFFF" w:themeColor="background1"/>
              </w:rPr>
              <w:t>Balance at 31 March</w:t>
            </w:r>
          </w:p>
        </w:tc>
        <w:tc>
          <w:tcPr>
            <w:tcW w:w="2540" w:type="dxa"/>
            <w:shd w:val="clear" w:color="auto" w:fill="C00000"/>
            <w:noWrap/>
            <w:vAlign w:val="bottom"/>
            <w:hideMark/>
          </w:tcPr>
          <w:p w14:paraId="67FAC0F5" w14:textId="30E5A225" w:rsidR="00A34AC5" w:rsidRPr="00812AC6" w:rsidRDefault="00A34AC5" w:rsidP="00A34AC5">
            <w:pPr>
              <w:jc w:val="right"/>
              <w:rPr>
                <w:b/>
                <w:bCs/>
                <w:color w:val="FFFFFF" w:themeColor="background1"/>
                <w:highlight w:val="yellow"/>
              </w:rPr>
            </w:pPr>
            <w:r w:rsidRPr="00812AC6">
              <w:rPr>
                <w:b/>
                <w:bCs/>
                <w:color w:val="FFFFFF" w:themeColor="background1"/>
              </w:rPr>
              <w:t>0</w:t>
            </w:r>
          </w:p>
        </w:tc>
      </w:tr>
    </w:tbl>
    <w:p w14:paraId="192F8C7C" w14:textId="77777777" w:rsidR="00A34AC5" w:rsidRDefault="00A34AC5" w:rsidP="00BC7391"/>
    <w:p w14:paraId="7B228887" w14:textId="77777777" w:rsidR="009B1B3B" w:rsidRDefault="009B1B3B" w:rsidP="00BC7391"/>
    <w:p w14:paraId="09B196BD" w14:textId="77777777" w:rsidR="009B1B3B" w:rsidRDefault="009B1B3B" w:rsidP="00BC7391"/>
    <w:p w14:paraId="315D8C26" w14:textId="77777777" w:rsidR="009B1B3B" w:rsidRDefault="009B1B3B" w:rsidP="00BC7391"/>
    <w:p w14:paraId="75171BDB" w14:textId="77777777" w:rsidR="009B1B3B" w:rsidRDefault="009B1B3B" w:rsidP="00BC7391"/>
    <w:p w14:paraId="6A80AF3D" w14:textId="77777777" w:rsidR="009B1B3B" w:rsidRDefault="009B1B3B" w:rsidP="00BC7391"/>
    <w:p w14:paraId="6CF0D9FF" w14:textId="77777777" w:rsidR="009B1B3B" w:rsidRDefault="009B1B3B" w:rsidP="00BC7391"/>
    <w:p w14:paraId="46E9D648" w14:textId="77777777" w:rsidR="00310922" w:rsidRPr="00A34AC5" w:rsidRDefault="00310922" w:rsidP="00BC7391">
      <w:pPr>
        <w:sectPr w:rsidR="00310922" w:rsidRPr="00A34AC5" w:rsidSect="003E01ED">
          <w:type w:val="continuous"/>
          <w:pgSz w:w="11906" w:h="16838"/>
          <w:pgMar w:top="1440" w:right="1077" w:bottom="1440" w:left="1077" w:header="709" w:footer="709" w:gutter="0"/>
          <w:cols w:space="286"/>
          <w:titlePg/>
          <w:docGrid w:linePitch="360"/>
        </w:sectPr>
      </w:pPr>
    </w:p>
    <w:p w14:paraId="3A34B188" w14:textId="70361B13" w:rsidR="00D03515" w:rsidRPr="00A34AC5" w:rsidRDefault="00812AC6" w:rsidP="00642444">
      <w:pPr>
        <w:pStyle w:val="Heading4"/>
        <w:numPr>
          <w:ilvl w:val="0"/>
          <w:numId w:val="6"/>
        </w:numPr>
        <w:ind w:left="0" w:firstLine="0"/>
        <w:rPr>
          <w:rFonts w:asciiTheme="minorHAnsi" w:hAnsiTheme="minorHAnsi" w:cstheme="minorBidi"/>
          <w:color w:val="auto"/>
        </w:rPr>
      </w:pPr>
      <w:bookmarkStart w:id="138" w:name="_Toc201130237"/>
      <w:bookmarkStart w:id="139" w:name="_Toc232670499"/>
      <w:r w:rsidRPr="00A34AC5">
        <w:lastRenderedPageBreak/>
        <w:t>Unusable</w:t>
      </w:r>
      <w:r w:rsidR="00490B59" w:rsidRPr="00A34AC5">
        <w:t xml:space="preserve"> Reserves</w:t>
      </w:r>
      <w:bookmarkEnd w:id="138"/>
      <w:bookmarkEnd w:id="139"/>
    </w:p>
    <w:tbl>
      <w:tblPr>
        <w:tblStyle w:val="TableGrid"/>
        <w:tblW w:w="8784" w:type="dxa"/>
        <w:tblLook w:val="04A0" w:firstRow="1" w:lastRow="0" w:firstColumn="1" w:lastColumn="0" w:noHBand="0" w:noVBand="1"/>
      </w:tblPr>
      <w:tblGrid>
        <w:gridCol w:w="1980"/>
        <w:gridCol w:w="4819"/>
        <w:gridCol w:w="1985"/>
      </w:tblGrid>
      <w:tr w:rsidR="00A34AC5" w:rsidRPr="00581F1D" w14:paraId="4EE2FD83" w14:textId="77777777" w:rsidTr="00A34AC5">
        <w:trPr>
          <w:divId w:val="363869676"/>
          <w:trHeight w:val="898"/>
        </w:trPr>
        <w:tc>
          <w:tcPr>
            <w:tcW w:w="1980" w:type="dxa"/>
            <w:tcBorders>
              <w:bottom w:val="single" w:sz="4" w:space="0" w:color="000000" w:themeColor="text1"/>
            </w:tcBorders>
            <w:shd w:val="clear" w:color="auto" w:fill="C00000"/>
            <w:vAlign w:val="center"/>
            <w:hideMark/>
          </w:tcPr>
          <w:p w14:paraId="3D860FD3" w14:textId="46074749" w:rsidR="00A34AC5" w:rsidRPr="00A34AC5" w:rsidRDefault="00A34AC5" w:rsidP="00A34AC5">
            <w:pPr>
              <w:jc w:val="center"/>
              <w:rPr>
                <w:b/>
                <w:bCs/>
                <w:color w:val="FFFFFF" w:themeColor="background1"/>
                <w:highlight w:val="yellow"/>
              </w:rPr>
            </w:pPr>
            <w:r w:rsidRPr="00A34AC5">
              <w:rPr>
                <w:b/>
                <w:bCs/>
                <w:color w:val="FFFFFF"/>
              </w:rPr>
              <w:t>31 March 2025</w:t>
            </w:r>
            <w:r w:rsidRPr="00A34AC5">
              <w:rPr>
                <w:b/>
                <w:bCs/>
                <w:color w:val="FFFFFF"/>
              </w:rPr>
              <w:br/>
              <w:t>£000</w:t>
            </w:r>
          </w:p>
        </w:tc>
        <w:tc>
          <w:tcPr>
            <w:tcW w:w="4819" w:type="dxa"/>
            <w:tcBorders>
              <w:bottom w:val="single" w:sz="4" w:space="0" w:color="000000" w:themeColor="text1"/>
            </w:tcBorders>
            <w:shd w:val="clear" w:color="auto" w:fill="C00000"/>
            <w:noWrap/>
            <w:vAlign w:val="bottom"/>
            <w:hideMark/>
          </w:tcPr>
          <w:p w14:paraId="5B19DA8E" w14:textId="2046974F" w:rsidR="00A34AC5" w:rsidRPr="00A34AC5" w:rsidRDefault="00A34AC5" w:rsidP="00A34AC5">
            <w:pPr>
              <w:jc w:val="center"/>
              <w:rPr>
                <w:b/>
                <w:bCs/>
                <w:color w:val="FFFFFF" w:themeColor="background1"/>
                <w:highlight w:val="yellow"/>
              </w:rPr>
            </w:pPr>
            <w:r w:rsidRPr="00A34AC5">
              <w:rPr>
                <w:color w:val="FFFFFF"/>
              </w:rPr>
              <w:t> </w:t>
            </w:r>
          </w:p>
        </w:tc>
        <w:tc>
          <w:tcPr>
            <w:tcW w:w="1985" w:type="dxa"/>
            <w:tcBorders>
              <w:bottom w:val="single" w:sz="4" w:space="0" w:color="000000" w:themeColor="text1"/>
            </w:tcBorders>
            <w:shd w:val="clear" w:color="auto" w:fill="C00000"/>
            <w:vAlign w:val="center"/>
            <w:hideMark/>
          </w:tcPr>
          <w:p w14:paraId="09E26FAD" w14:textId="384F7F44" w:rsidR="00A34AC5" w:rsidRPr="00A34AC5" w:rsidRDefault="00A34AC5" w:rsidP="00A34AC5">
            <w:pPr>
              <w:jc w:val="center"/>
              <w:rPr>
                <w:b/>
                <w:bCs/>
                <w:color w:val="FFFFFF" w:themeColor="background1"/>
                <w:highlight w:val="yellow"/>
              </w:rPr>
            </w:pPr>
            <w:r w:rsidRPr="00A34AC5">
              <w:rPr>
                <w:b/>
                <w:bCs/>
                <w:color w:val="FFFFFF"/>
              </w:rPr>
              <w:t>31 March 2026</w:t>
            </w:r>
            <w:r w:rsidRPr="00A34AC5">
              <w:rPr>
                <w:b/>
                <w:bCs/>
                <w:color w:val="FFFFFF"/>
              </w:rPr>
              <w:br/>
              <w:t>£000</w:t>
            </w:r>
          </w:p>
        </w:tc>
      </w:tr>
      <w:tr w:rsidR="00A34AC5" w:rsidRPr="00581F1D" w14:paraId="38D8A484" w14:textId="77777777" w:rsidTr="00A34AC5">
        <w:trPr>
          <w:divId w:val="363869676"/>
          <w:trHeight w:val="285"/>
        </w:trPr>
        <w:tc>
          <w:tcPr>
            <w:tcW w:w="1980" w:type="dxa"/>
            <w:tcBorders>
              <w:bottom w:val="nil"/>
            </w:tcBorders>
            <w:noWrap/>
            <w:vAlign w:val="bottom"/>
            <w:hideMark/>
          </w:tcPr>
          <w:p w14:paraId="7524773C" w14:textId="05E22268" w:rsidR="00A34AC5" w:rsidRPr="00A34AC5" w:rsidRDefault="00A34AC5" w:rsidP="00A34AC5">
            <w:pPr>
              <w:jc w:val="right"/>
              <w:rPr>
                <w:highlight w:val="yellow"/>
              </w:rPr>
            </w:pPr>
            <w:r w:rsidRPr="00A34AC5">
              <w:t>19,457</w:t>
            </w:r>
          </w:p>
        </w:tc>
        <w:tc>
          <w:tcPr>
            <w:tcW w:w="4819" w:type="dxa"/>
            <w:tcBorders>
              <w:bottom w:val="nil"/>
            </w:tcBorders>
            <w:noWrap/>
            <w:vAlign w:val="bottom"/>
            <w:hideMark/>
          </w:tcPr>
          <w:p w14:paraId="12FF212D" w14:textId="14F9E240" w:rsidR="00A34AC5" w:rsidRPr="00A34AC5" w:rsidRDefault="00A34AC5" w:rsidP="00A34AC5">
            <w:pPr>
              <w:rPr>
                <w:highlight w:val="yellow"/>
              </w:rPr>
            </w:pPr>
            <w:r w:rsidRPr="00A34AC5">
              <w:t>Revaluation Reserve</w:t>
            </w:r>
          </w:p>
        </w:tc>
        <w:tc>
          <w:tcPr>
            <w:tcW w:w="1985" w:type="dxa"/>
            <w:tcBorders>
              <w:bottom w:val="nil"/>
            </w:tcBorders>
            <w:noWrap/>
            <w:vAlign w:val="bottom"/>
            <w:hideMark/>
          </w:tcPr>
          <w:p w14:paraId="60A86FDF" w14:textId="52DFAA07" w:rsidR="00A34AC5" w:rsidRPr="00A34AC5" w:rsidRDefault="00A34AC5" w:rsidP="00A34AC5">
            <w:pPr>
              <w:jc w:val="right"/>
              <w:rPr>
                <w:highlight w:val="yellow"/>
              </w:rPr>
            </w:pPr>
            <w:r w:rsidRPr="00A34AC5">
              <w:t>21,363</w:t>
            </w:r>
          </w:p>
        </w:tc>
      </w:tr>
      <w:tr w:rsidR="00A34AC5" w:rsidRPr="00581F1D" w14:paraId="66AF2B08" w14:textId="77777777" w:rsidTr="00A34AC5">
        <w:trPr>
          <w:divId w:val="363869676"/>
          <w:trHeight w:val="285"/>
        </w:trPr>
        <w:tc>
          <w:tcPr>
            <w:tcW w:w="1980" w:type="dxa"/>
            <w:tcBorders>
              <w:top w:val="nil"/>
              <w:bottom w:val="nil"/>
            </w:tcBorders>
            <w:noWrap/>
            <w:vAlign w:val="bottom"/>
            <w:hideMark/>
          </w:tcPr>
          <w:p w14:paraId="6A2C2202" w14:textId="0733EBBC" w:rsidR="00A34AC5" w:rsidRPr="00A34AC5" w:rsidRDefault="00A34AC5" w:rsidP="00A34AC5">
            <w:pPr>
              <w:jc w:val="right"/>
              <w:rPr>
                <w:highlight w:val="yellow"/>
              </w:rPr>
            </w:pPr>
            <w:r w:rsidRPr="00A34AC5">
              <w:t>12,853</w:t>
            </w:r>
          </w:p>
        </w:tc>
        <w:tc>
          <w:tcPr>
            <w:tcW w:w="4819" w:type="dxa"/>
            <w:tcBorders>
              <w:top w:val="nil"/>
              <w:bottom w:val="nil"/>
            </w:tcBorders>
            <w:noWrap/>
            <w:vAlign w:val="bottom"/>
            <w:hideMark/>
          </w:tcPr>
          <w:p w14:paraId="3A21A090" w14:textId="5B8B21A9" w:rsidR="00A34AC5" w:rsidRPr="00A34AC5" w:rsidRDefault="00A34AC5" w:rsidP="00A34AC5">
            <w:pPr>
              <w:rPr>
                <w:highlight w:val="yellow"/>
              </w:rPr>
            </w:pPr>
            <w:r w:rsidRPr="00A34AC5">
              <w:t>Capital Adjustment Account</w:t>
            </w:r>
          </w:p>
        </w:tc>
        <w:tc>
          <w:tcPr>
            <w:tcW w:w="1985" w:type="dxa"/>
            <w:tcBorders>
              <w:top w:val="nil"/>
              <w:bottom w:val="nil"/>
            </w:tcBorders>
            <w:noWrap/>
            <w:vAlign w:val="bottom"/>
            <w:hideMark/>
          </w:tcPr>
          <w:p w14:paraId="37197520" w14:textId="5B69B861" w:rsidR="00A34AC5" w:rsidRPr="00A34AC5" w:rsidRDefault="00A34AC5" w:rsidP="00A34AC5">
            <w:pPr>
              <w:jc w:val="right"/>
              <w:rPr>
                <w:highlight w:val="yellow"/>
              </w:rPr>
            </w:pPr>
            <w:r w:rsidRPr="00A34AC5">
              <w:t>15,248</w:t>
            </w:r>
          </w:p>
        </w:tc>
      </w:tr>
      <w:tr w:rsidR="00A34AC5" w:rsidRPr="00581F1D" w14:paraId="347FE85C" w14:textId="77777777" w:rsidTr="00A34AC5">
        <w:trPr>
          <w:divId w:val="363869676"/>
          <w:trHeight w:val="285"/>
        </w:trPr>
        <w:tc>
          <w:tcPr>
            <w:tcW w:w="1980" w:type="dxa"/>
            <w:tcBorders>
              <w:top w:val="nil"/>
              <w:bottom w:val="nil"/>
            </w:tcBorders>
            <w:noWrap/>
            <w:vAlign w:val="bottom"/>
            <w:hideMark/>
          </w:tcPr>
          <w:p w14:paraId="6912CD03" w14:textId="2068B61C" w:rsidR="00A34AC5" w:rsidRPr="00A34AC5" w:rsidRDefault="00A34AC5" w:rsidP="00A34AC5">
            <w:pPr>
              <w:jc w:val="right"/>
              <w:rPr>
                <w:highlight w:val="yellow"/>
              </w:rPr>
            </w:pPr>
            <w:r w:rsidRPr="00A34AC5">
              <w:t>(356,844)</w:t>
            </w:r>
          </w:p>
        </w:tc>
        <w:tc>
          <w:tcPr>
            <w:tcW w:w="4819" w:type="dxa"/>
            <w:tcBorders>
              <w:top w:val="nil"/>
              <w:bottom w:val="nil"/>
            </w:tcBorders>
            <w:noWrap/>
            <w:vAlign w:val="bottom"/>
            <w:hideMark/>
          </w:tcPr>
          <w:p w14:paraId="114FD6A4" w14:textId="0198E968" w:rsidR="00A34AC5" w:rsidRPr="00A34AC5" w:rsidRDefault="00A34AC5" w:rsidP="00A34AC5">
            <w:pPr>
              <w:rPr>
                <w:highlight w:val="yellow"/>
              </w:rPr>
            </w:pPr>
            <w:r w:rsidRPr="00A34AC5">
              <w:t>Pensions Reserve</w:t>
            </w:r>
          </w:p>
        </w:tc>
        <w:tc>
          <w:tcPr>
            <w:tcW w:w="1985" w:type="dxa"/>
            <w:tcBorders>
              <w:top w:val="nil"/>
              <w:bottom w:val="nil"/>
            </w:tcBorders>
            <w:noWrap/>
            <w:vAlign w:val="bottom"/>
            <w:hideMark/>
          </w:tcPr>
          <w:p w14:paraId="3EEA104B" w14:textId="25B40FB8" w:rsidR="00A34AC5" w:rsidRPr="00A34AC5" w:rsidRDefault="00A34AC5" w:rsidP="00A34AC5">
            <w:pPr>
              <w:jc w:val="right"/>
              <w:rPr>
                <w:highlight w:val="yellow"/>
              </w:rPr>
            </w:pPr>
            <w:r w:rsidRPr="00A34AC5">
              <w:t>(386,008)</w:t>
            </w:r>
          </w:p>
        </w:tc>
      </w:tr>
      <w:tr w:rsidR="00A34AC5" w:rsidRPr="00581F1D" w14:paraId="61281EEE" w14:textId="77777777" w:rsidTr="00A34AC5">
        <w:trPr>
          <w:divId w:val="363869676"/>
          <w:trHeight w:val="285"/>
        </w:trPr>
        <w:tc>
          <w:tcPr>
            <w:tcW w:w="1980" w:type="dxa"/>
            <w:tcBorders>
              <w:top w:val="nil"/>
              <w:bottom w:val="nil"/>
            </w:tcBorders>
            <w:noWrap/>
            <w:vAlign w:val="bottom"/>
            <w:hideMark/>
          </w:tcPr>
          <w:p w14:paraId="2A01E678" w14:textId="2E0CEAE7" w:rsidR="00A34AC5" w:rsidRPr="00A34AC5" w:rsidRDefault="00A34AC5" w:rsidP="00A34AC5">
            <w:pPr>
              <w:jc w:val="right"/>
              <w:rPr>
                <w:highlight w:val="yellow"/>
              </w:rPr>
            </w:pPr>
            <w:r w:rsidRPr="00A34AC5">
              <w:t>151</w:t>
            </w:r>
          </w:p>
        </w:tc>
        <w:tc>
          <w:tcPr>
            <w:tcW w:w="4819" w:type="dxa"/>
            <w:tcBorders>
              <w:top w:val="nil"/>
              <w:bottom w:val="nil"/>
            </w:tcBorders>
            <w:noWrap/>
            <w:vAlign w:val="bottom"/>
            <w:hideMark/>
          </w:tcPr>
          <w:p w14:paraId="25F3434A" w14:textId="4A5762EC" w:rsidR="00A34AC5" w:rsidRPr="00A34AC5" w:rsidRDefault="00A34AC5" w:rsidP="00A34AC5">
            <w:pPr>
              <w:rPr>
                <w:highlight w:val="yellow"/>
              </w:rPr>
            </w:pPr>
            <w:r w:rsidRPr="00A34AC5">
              <w:t>Collection Fund Adjustment Account</w:t>
            </w:r>
          </w:p>
        </w:tc>
        <w:tc>
          <w:tcPr>
            <w:tcW w:w="1985" w:type="dxa"/>
            <w:tcBorders>
              <w:top w:val="nil"/>
              <w:bottom w:val="nil"/>
            </w:tcBorders>
            <w:noWrap/>
            <w:vAlign w:val="bottom"/>
            <w:hideMark/>
          </w:tcPr>
          <w:p w14:paraId="0069427B" w14:textId="21F7FAE6" w:rsidR="00A34AC5" w:rsidRPr="00A34AC5" w:rsidRDefault="00A34AC5" w:rsidP="00A34AC5">
            <w:pPr>
              <w:jc w:val="right"/>
              <w:rPr>
                <w:highlight w:val="yellow"/>
              </w:rPr>
            </w:pPr>
            <w:r w:rsidRPr="00A34AC5">
              <w:t>(84)</w:t>
            </w:r>
          </w:p>
        </w:tc>
      </w:tr>
      <w:tr w:rsidR="00A34AC5" w:rsidRPr="00581F1D" w14:paraId="311656E8" w14:textId="77777777" w:rsidTr="00A34AC5">
        <w:trPr>
          <w:divId w:val="363869676"/>
          <w:trHeight w:val="285"/>
        </w:trPr>
        <w:tc>
          <w:tcPr>
            <w:tcW w:w="1980" w:type="dxa"/>
            <w:tcBorders>
              <w:top w:val="nil"/>
            </w:tcBorders>
            <w:noWrap/>
            <w:vAlign w:val="bottom"/>
            <w:hideMark/>
          </w:tcPr>
          <w:p w14:paraId="5B377DC8" w14:textId="4278BAD3" w:rsidR="00A34AC5" w:rsidRPr="00A34AC5" w:rsidRDefault="00A34AC5" w:rsidP="00A34AC5">
            <w:pPr>
              <w:jc w:val="right"/>
              <w:rPr>
                <w:highlight w:val="yellow"/>
              </w:rPr>
            </w:pPr>
            <w:r w:rsidRPr="00A34AC5">
              <w:t>(266)</w:t>
            </w:r>
          </w:p>
        </w:tc>
        <w:tc>
          <w:tcPr>
            <w:tcW w:w="4819" w:type="dxa"/>
            <w:tcBorders>
              <w:top w:val="nil"/>
            </w:tcBorders>
            <w:noWrap/>
            <w:vAlign w:val="bottom"/>
            <w:hideMark/>
          </w:tcPr>
          <w:p w14:paraId="7AE14A67" w14:textId="2E91DA29" w:rsidR="00A34AC5" w:rsidRPr="00A34AC5" w:rsidRDefault="00A34AC5" w:rsidP="00A34AC5">
            <w:pPr>
              <w:rPr>
                <w:highlight w:val="yellow"/>
              </w:rPr>
            </w:pPr>
            <w:r w:rsidRPr="00A34AC5">
              <w:t>Accumulated Absences Account</w:t>
            </w:r>
          </w:p>
        </w:tc>
        <w:tc>
          <w:tcPr>
            <w:tcW w:w="1985" w:type="dxa"/>
            <w:tcBorders>
              <w:top w:val="nil"/>
            </w:tcBorders>
            <w:noWrap/>
            <w:vAlign w:val="bottom"/>
            <w:hideMark/>
          </w:tcPr>
          <w:p w14:paraId="2FF04F13" w14:textId="2353FAD9" w:rsidR="00A34AC5" w:rsidRPr="00A34AC5" w:rsidRDefault="00A34AC5" w:rsidP="00A34AC5">
            <w:pPr>
              <w:jc w:val="right"/>
              <w:rPr>
                <w:highlight w:val="yellow"/>
              </w:rPr>
            </w:pPr>
            <w:r w:rsidRPr="00A34AC5">
              <w:t>(238)</w:t>
            </w:r>
          </w:p>
        </w:tc>
      </w:tr>
      <w:tr w:rsidR="00A34AC5" w:rsidRPr="00581F1D" w14:paraId="7CE63DC0" w14:textId="77777777" w:rsidTr="00812AC6">
        <w:trPr>
          <w:divId w:val="363869676"/>
          <w:trHeight w:val="315"/>
        </w:trPr>
        <w:tc>
          <w:tcPr>
            <w:tcW w:w="1980" w:type="dxa"/>
            <w:shd w:val="clear" w:color="auto" w:fill="C00000"/>
            <w:noWrap/>
            <w:vAlign w:val="bottom"/>
            <w:hideMark/>
          </w:tcPr>
          <w:p w14:paraId="4110D54D" w14:textId="74DB58E9" w:rsidR="00A34AC5" w:rsidRPr="00E41029" w:rsidRDefault="00A34AC5" w:rsidP="00A34AC5">
            <w:pPr>
              <w:jc w:val="right"/>
              <w:rPr>
                <w:b/>
                <w:bCs/>
                <w:color w:val="FFFFFF" w:themeColor="background1"/>
                <w:highlight w:val="yellow"/>
              </w:rPr>
            </w:pPr>
            <w:r w:rsidRPr="00E41029">
              <w:rPr>
                <w:b/>
                <w:bCs/>
                <w:color w:val="FFFFFF" w:themeColor="background1"/>
              </w:rPr>
              <w:t>(324,649)</w:t>
            </w:r>
          </w:p>
        </w:tc>
        <w:tc>
          <w:tcPr>
            <w:tcW w:w="4819" w:type="dxa"/>
            <w:shd w:val="clear" w:color="auto" w:fill="C00000"/>
            <w:noWrap/>
            <w:vAlign w:val="bottom"/>
            <w:hideMark/>
          </w:tcPr>
          <w:p w14:paraId="3DD3CEB4" w14:textId="687C5D52" w:rsidR="00A34AC5" w:rsidRPr="00E41029" w:rsidRDefault="00A34AC5" w:rsidP="00A34AC5">
            <w:pPr>
              <w:rPr>
                <w:b/>
                <w:bCs/>
                <w:color w:val="FFFFFF" w:themeColor="background1"/>
                <w:highlight w:val="yellow"/>
              </w:rPr>
            </w:pPr>
            <w:r w:rsidRPr="00E41029">
              <w:rPr>
                <w:b/>
                <w:bCs/>
                <w:color w:val="FFFFFF" w:themeColor="background1"/>
              </w:rPr>
              <w:t xml:space="preserve">Total </w:t>
            </w:r>
            <w:commentRangeStart w:id="140"/>
            <w:r w:rsidRPr="00E41029">
              <w:rPr>
                <w:b/>
                <w:bCs/>
                <w:color w:val="FFFFFF" w:themeColor="background1"/>
              </w:rPr>
              <w:t>Unusable</w:t>
            </w:r>
            <w:commentRangeEnd w:id="140"/>
            <w:r w:rsidR="00EB2A55" w:rsidRPr="00E41029">
              <w:rPr>
                <w:rStyle w:val="CommentReference"/>
                <w:b/>
                <w:bCs/>
                <w:color w:val="FFFFFF" w:themeColor="background1"/>
                <w:sz w:val="24"/>
                <w:szCs w:val="24"/>
              </w:rPr>
              <w:commentReference w:id="140"/>
            </w:r>
            <w:r w:rsidRPr="00E41029">
              <w:rPr>
                <w:b/>
                <w:bCs/>
                <w:color w:val="FFFFFF" w:themeColor="background1"/>
              </w:rPr>
              <w:t xml:space="preserve"> Reserves</w:t>
            </w:r>
          </w:p>
        </w:tc>
        <w:tc>
          <w:tcPr>
            <w:tcW w:w="1985" w:type="dxa"/>
            <w:shd w:val="clear" w:color="auto" w:fill="C00000"/>
            <w:noWrap/>
            <w:vAlign w:val="bottom"/>
            <w:hideMark/>
          </w:tcPr>
          <w:p w14:paraId="01ADA02B" w14:textId="4E85CCA9" w:rsidR="00A34AC5" w:rsidRPr="00E41029" w:rsidRDefault="00A34AC5" w:rsidP="00A34AC5">
            <w:pPr>
              <w:jc w:val="right"/>
              <w:rPr>
                <w:b/>
                <w:bCs/>
                <w:color w:val="FFFFFF" w:themeColor="background1"/>
                <w:highlight w:val="yellow"/>
              </w:rPr>
            </w:pPr>
            <w:r w:rsidRPr="00E41029">
              <w:rPr>
                <w:b/>
                <w:bCs/>
                <w:color w:val="FFFFFF" w:themeColor="background1"/>
              </w:rPr>
              <w:t>(349,719)</w:t>
            </w:r>
          </w:p>
        </w:tc>
      </w:tr>
    </w:tbl>
    <w:p w14:paraId="785F1628" w14:textId="6D65269A" w:rsidR="00490B59" w:rsidRPr="00A34AC5" w:rsidRDefault="00490B59" w:rsidP="00236395">
      <w:pPr>
        <w:jc w:val="both"/>
      </w:pPr>
    </w:p>
    <w:p w14:paraId="367155AB" w14:textId="0AD4F72E" w:rsidR="00490B59" w:rsidRPr="00A34AC5" w:rsidRDefault="00490B59" w:rsidP="00236395">
      <w:pPr>
        <w:jc w:val="both"/>
        <w:rPr>
          <w:color w:val="C00000"/>
        </w:rPr>
      </w:pPr>
      <w:r w:rsidRPr="00A34AC5">
        <w:rPr>
          <w:color w:val="C00000"/>
        </w:rPr>
        <w:t>Revaluation Reserve</w:t>
      </w:r>
    </w:p>
    <w:p w14:paraId="42E9B86E" w14:textId="45CDF9F8" w:rsidR="00490B59" w:rsidRPr="00A34AC5" w:rsidRDefault="00490B59" w:rsidP="00236395">
      <w:pPr>
        <w:jc w:val="both"/>
      </w:pPr>
      <w:r w:rsidRPr="00A34AC5">
        <w:t>The Revaluation Reserve contains the gains made by the Authority arising from increases in the value of its Property, Plant and Equipment and Intangible Assets. The balance is reduced when assets with accumulated gains are:</w:t>
      </w:r>
    </w:p>
    <w:p w14:paraId="1B552C87" w14:textId="77777777" w:rsidR="00490B59" w:rsidRPr="00A34AC5" w:rsidRDefault="00490B59" w:rsidP="00236395">
      <w:pPr>
        <w:numPr>
          <w:ilvl w:val="0"/>
          <w:numId w:val="10"/>
        </w:numPr>
        <w:jc w:val="both"/>
      </w:pPr>
      <w:r w:rsidRPr="00A34AC5">
        <w:t>Re-valued downwards or impaired and the gains are lost</w:t>
      </w:r>
    </w:p>
    <w:p w14:paraId="2D9A0558" w14:textId="77777777" w:rsidR="00490B59" w:rsidRPr="00A34AC5" w:rsidRDefault="00490B59" w:rsidP="00236395">
      <w:pPr>
        <w:numPr>
          <w:ilvl w:val="0"/>
          <w:numId w:val="10"/>
        </w:numPr>
        <w:jc w:val="both"/>
      </w:pPr>
      <w:r w:rsidRPr="00A34AC5">
        <w:t>Used in the provision of services and the gains are consumed through depreciation, or</w:t>
      </w:r>
    </w:p>
    <w:p w14:paraId="0E84F529" w14:textId="511446EE" w:rsidR="00490B59" w:rsidRPr="00A34AC5" w:rsidRDefault="00490B59" w:rsidP="00236395">
      <w:pPr>
        <w:numPr>
          <w:ilvl w:val="0"/>
          <w:numId w:val="10"/>
        </w:numPr>
        <w:jc w:val="both"/>
      </w:pPr>
      <w:r w:rsidRPr="00A34AC5">
        <w:t>Disposed of and the gains are realised.</w:t>
      </w:r>
    </w:p>
    <w:p w14:paraId="6428665B" w14:textId="167438CC" w:rsidR="00D03515" w:rsidRDefault="00490B59" w:rsidP="00236395">
      <w:pPr>
        <w:jc w:val="both"/>
      </w:pPr>
      <w:r w:rsidRPr="00A34AC5">
        <w:t>The Reserve contains only revaluation gains accumulated since 1 April 2007, the date that the Reserve was created. Accumulated gains arising before that date are consolidated into the balance on the Capital Adjustment Account.</w:t>
      </w:r>
    </w:p>
    <w:p w14:paraId="78E662D6" w14:textId="77777777" w:rsidR="00812AC6" w:rsidRPr="00A34AC5" w:rsidRDefault="00812AC6" w:rsidP="00236395">
      <w:pPr>
        <w:jc w:val="both"/>
      </w:pPr>
    </w:p>
    <w:tbl>
      <w:tblPr>
        <w:tblStyle w:val="TableGrid"/>
        <w:tblW w:w="9798" w:type="dxa"/>
        <w:tblLook w:val="04A0" w:firstRow="1" w:lastRow="0" w:firstColumn="1" w:lastColumn="0" w:noHBand="0" w:noVBand="1"/>
      </w:tblPr>
      <w:tblGrid>
        <w:gridCol w:w="1211"/>
        <w:gridCol w:w="7387"/>
        <w:gridCol w:w="1211"/>
      </w:tblGrid>
      <w:tr w:rsidR="00A34AC5" w:rsidRPr="00581F1D" w14:paraId="5C3ECCE1" w14:textId="77777777" w:rsidTr="00987416">
        <w:trPr>
          <w:divId w:val="786702785"/>
          <w:trHeight w:val="600"/>
        </w:trPr>
        <w:tc>
          <w:tcPr>
            <w:tcW w:w="1200" w:type="dxa"/>
            <w:shd w:val="clear" w:color="auto" w:fill="C00000"/>
            <w:vAlign w:val="center"/>
            <w:hideMark/>
          </w:tcPr>
          <w:p w14:paraId="05BB8AB1" w14:textId="4B3C49BC" w:rsidR="00A34AC5" w:rsidRPr="00A34AC5" w:rsidRDefault="00A34AC5" w:rsidP="00A34AC5">
            <w:pPr>
              <w:jc w:val="center"/>
              <w:rPr>
                <w:b/>
                <w:bCs/>
                <w:color w:val="FFFFFF" w:themeColor="background1"/>
                <w:highlight w:val="yellow"/>
              </w:rPr>
            </w:pPr>
            <w:r w:rsidRPr="00A34AC5">
              <w:rPr>
                <w:b/>
                <w:bCs/>
                <w:color w:val="FFFFFF"/>
              </w:rPr>
              <w:t>2024/25</w:t>
            </w:r>
            <w:r w:rsidRPr="00A34AC5">
              <w:rPr>
                <w:b/>
                <w:bCs/>
                <w:color w:val="FFFFFF"/>
              </w:rPr>
              <w:br/>
              <w:t>£000</w:t>
            </w:r>
          </w:p>
        </w:tc>
        <w:tc>
          <w:tcPr>
            <w:tcW w:w="7387" w:type="dxa"/>
            <w:shd w:val="clear" w:color="auto" w:fill="C00000"/>
            <w:noWrap/>
            <w:vAlign w:val="bottom"/>
            <w:hideMark/>
          </w:tcPr>
          <w:p w14:paraId="06C46DC3" w14:textId="62E58FDB" w:rsidR="00A34AC5" w:rsidRPr="00A34AC5" w:rsidRDefault="00A34AC5" w:rsidP="00A34AC5">
            <w:pPr>
              <w:jc w:val="center"/>
              <w:rPr>
                <w:b/>
                <w:bCs/>
                <w:color w:val="FFFFFF" w:themeColor="background1"/>
                <w:highlight w:val="yellow"/>
              </w:rPr>
            </w:pPr>
            <w:r w:rsidRPr="00A34AC5">
              <w:rPr>
                <w:color w:val="FFFFFF"/>
              </w:rPr>
              <w:t> </w:t>
            </w:r>
          </w:p>
        </w:tc>
        <w:tc>
          <w:tcPr>
            <w:tcW w:w="1211" w:type="dxa"/>
            <w:shd w:val="clear" w:color="auto" w:fill="C00000"/>
            <w:vAlign w:val="center"/>
            <w:hideMark/>
          </w:tcPr>
          <w:p w14:paraId="38B393ED" w14:textId="1538B178" w:rsidR="00A34AC5" w:rsidRPr="00A34AC5" w:rsidRDefault="00A34AC5" w:rsidP="00A34AC5">
            <w:pPr>
              <w:jc w:val="center"/>
              <w:rPr>
                <w:b/>
                <w:bCs/>
                <w:color w:val="FFFFFF" w:themeColor="background1"/>
                <w:highlight w:val="yellow"/>
              </w:rPr>
            </w:pPr>
            <w:r w:rsidRPr="00A34AC5">
              <w:rPr>
                <w:b/>
                <w:bCs/>
                <w:color w:val="FFFFFF"/>
              </w:rPr>
              <w:t>2025/26</w:t>
            </w:r>
            <w:r w:rsidRPr="00A34AC5">
              <w:rPr>
                <w:b/>
                <w:bCs/>
                <w:color w:val="FFFFFF"/>
              </w:rPr>
              <w:br/>
              <w:t>£000</w:t>
            </w:r>
          </w:p>
        </w:tc>
      </w:tr>
      <w:tr w:rsidR="00A34AC5" w:rsidRPr="00812AC6" w14:paraId="056BB3A0" w14:textId="77777777" w:rsidTr="00812AC6">
        <w:trPr>
          <w:divId w:val="786702785"/>
          <w:trHeight w:val="300"/>
        </w:trPr>
        <w:tc>
          <w:tcPr>
            <w:tcW w:w="1200" w:type="dxa"/>
            <w:tcBorders>
              <w:bottom w:val="single" w:sz="4" w:space="0" w:color="000000" w:themeColor="text1"/>
            </w:tcBorders>
            <w:shd w:val="clear" w:color="auto" w:fill="C00000"/>
            <w:noWrap/>
            <w:vAlign w:val="bottom"/>
            <w:hideMark/>
          </w:tcPr>
          <w:p w14:paraId="7046AF26" w14:textId="182AFB86" w:rsidR="00A34AC5" w:rsidRPr="00812AC6" w:rsidRDefault="00A34AC5" w:rsidP="00A34AC5">
            <w:pPr>
              <w:jc w:val="right"/>
              <w:rPr>
                <w:b/>
                <w:bCs/>
                <w:color w:val="FFFFFF" w:themeColor="background1"/>
                <w:highlight w:val="yellow"/>
              </w:rPr>
            </w:pPr>
            <w:r w:rsidRPr="00812AC6">
              <w:rPr>
                <w:b/>
                <w:bCs/>
                <w:color w:val="FFFFFF" w:themeColor="background1"/>
              </w:rPr>
              <w:t>23,584</w:t>
            </w:r>
          </w:p>
        </w:tc>
        <w:tc>
          <w:tcPr>
            <w:tcW w:w="7387" w:type="dxa"/>
            <w:tcBorders>
              <w:bottom w:val="single" w:sz="4" w:space="0" w:color="000000" w:themeColor="text1"/>
            </w:tcBorders>
            <w:shd w:val="clear" w:color="auto" w:fill="C00000"/>
            <w:noWrap/>
            <w:vAlign w:val="bottom"/>
            <w:hideMark/>
          </w:tcPr>
          <w:p w14:paraId="62BA35B8" w14:textId="4C945865" w:rsidR="00A34AC5" w:rsidRPr="00812AC6" w:rsidRDefault="00A34AC5" w:rsidP="00A34AC5">
            <w:pPr>
              <w:rPr>
                <w:b/>
                <w:bCs/>
                <w:color w:val="FFFFFF" w:themeColor="background1"/>
                <w:highlight w:val="yellow"/>
              </w:rPr>
            </w:pPr>
            <w:r w:rsidRPr="00812AC6">
              <w:rPr>
                <w:b/>
                <w:bCs/>
                <w:color w:val="FFFFFF" w:themeColor="background1"/>
              </w:rPr>
              <w:t>Balance at 1 April</w:t>
            </w:r>
          </w:p>
        </w:tc>
        <w:tc>
          <w:tcPr>
            <w:tcW w:w="1211" w:type="dxa"/>
            <w:tcBorders>
              <w:bottom w:val="single" w:sz="4" w:space="0" w:color="000000" w:themeColor="text1"/>
            </w:tcBorders>
            <w:shd w:val="clear" w:color="auto" w:fill="C00000"/>
            <w:noWrap/>
            <w:vAlign w:val="bottom"/>
            <w:hideMark/>
          </w:tcPr>
          <w:p w14:paraId="1CABC9DC" w14:textId="68D45AB2" w:rsidR="00A34AC5" w:rsidRPr="00812AC6" w:rsidRDefault="00A34AC5" w:rsidP="00A34AC5">
            <w:pPr>
              <w:jc w:val="right"/>
              <w:rPr>
                <w:b/>
                <w:bCs/>
                <w:color w:val="FFFFFF" w:themeColor="background1"/>
                <w:highlight w:val="yellow"/>
              </w:rPr>
            </w:pPr>
            <w:r w:rsidRPr="00812AC6">
              <w:rPr>
                <w:b/>
                <w:bCs/>
                <w:color w:val="FFFFFF" w:themeColor="background1"/>
              </w:rPr>
              <w:t>19,457</w:t>
            </w:r>
          </w:p>
        </w:tc>
      </w:tr>
      <w:tr w:rsidR="00A34AC5" w:rsidRPr="00581F1D" w14:paraId="4DFC88D6" w14:textId="77777777" w:rsidTr="00987416">
        <w:trPr>
          <w:divId w:val="786702785"/>
          <w:trHeight w:val="285"/>
        </w:trPr>
        <w:tc>
          <w:tcPr>
            <w:tcW w:w="1200" w:type="dxa"/>
            <w:tcBorders>
              <w:bottom w:val="nil"/>
            </w:tcBorders>
            <w:noWrap/>
            <w:vAlign w:val="bottom"/>
            <w:hideMark/>
          </w:tcPr>
          <w:p w14:paraId="0FD6A52B" w14:textId="174C3C53" w:rsidR="00A34AC5" w:rsidRPr="00A34AC5" w:rsidRDefault="00A34AC5" w:rsidP="00A34AC5">
            <w:pPr>
              <w:jc w:val="right"/>
              <w:rPr>
                <w:highlight w:val="yellow"/>
              </w:rPr>
            </w:pPr>
            <w:r w:rsidRPr="00A34AC5">
              <w:t>3,336</w:t>
            </w:r>
          </w:p>
        </w:tc>
        <w:tc>
          <w:tcPr>
            <w:tcW w:w="7387" w:type="dxa"/>
            <w:tcBorders>
              <w:bottom w:val="nil"/>
            </w:tcBorders>
            <w:noWrap/>
            <w:vAlign w:val="bottom"/>
            <w:hideMark/>
          </w:tcPr>
          <w:p w14:paraId="388B2442" w14:textId="058E85F1" w:rsidR="00A34AC5" w:rsidRPr="00A34AC5" w:rsidRDefault="00A34AC5" w:rsidP="00A34AC5">
            <w:pPr>
              <w:rPr>
                <w:highlight w:val="yellow"/>
              </w:rPr>
            </w:pPr>
            <w:r w:rsidRPr="00A34AC5">
              <w:t>Upward revaluations of assets</w:t>
            </w:r>
          </w:p>
        </w:tc>
        <w:tc>
          <w:tcPr>
            <w:tcW w:w="1211" w:type="dxa"/>
            <w:tcBorders>
              <w:bottom w:val="nil"/>
            </w:tcBorders>
            <w:noWrap/>
            <w:vAlign w:val="bottom"/>
            <w:hideMark/>
          </w:tcPr>
          <w:p w14:paraId="4CFAD650" w14:textId="08CAD088" w:rsidR="00A34AC5" w:rsidRPr="00A34AC5" w:rsidRDefault="00A34AC5" w:rsidP="00A34AC5">
            <w:pPr>
              <w:jc w:val="right"/>
              <w:rPr>
                <w:highlight w:val="yellow"/>
              </w:rPr>
            </w:pPr>
            <w:r w:rsidRPr="00A34AC5">
              <w:t>3,793</w:t>
            </w:r>
          </w:p>
        </w:tc>
      </w:tr>
      <w:tr w:rsidR="00A34AC5" w:rsidRPr="00581F1D" w14:paraId="78AB5DE0" w14:textId="77777777" w:rsidTr="00987416">
        <w:trPr>
          <w:divId w:val="786702785"/>
          <w:trHeight w:val="570"/>
        </w:trPr>
        <w:tc>
          <w:tcPr>
            <w:tcW w:w="1200" w:type="dxa"/>
            <w:tcBorders>
              <w:top w:val="nil"/>
            </w:tcBorders>
            <w:noWrap/>
            <w:vAlign w:val="center"/>
            <w:hideMark/>
          </w:tcPr>
          <w:p w14:paraId="6C1A6869" w14:textId="3306779E" w:rsidR="00A34AC5" w:rsidRPr="00A34AC5" w:rsidRDefault="00A34AC5" w:rsidP="00A34AC5">
            <w:pPr>
              <w:jc w:val="right"/>
              <w:rPr>
                <w:highlight w:val="yellow"/>
              </w:rPr>
            </w:pPr>
            <w:r w:rsidRPr="00A34AC5">
              <w:t>(6,672)</w:t>
            </w:r>
          </w:p>
        </w:tc>
        <w:tc>
          <w:tcPr>
            <w:tcW w:w="7387" w:type="dxa"/>
            <w:tcBorders>
              <w:top w:val="nil"/>
            </w:tcBorders>
            <w:vAlign w:val="bottom"/>
            <w:hideMark/>
          </w:tcPr>
          <w:p w14:paraId="4C2468D9" w14:textId="01B27714" w:rsidR="00A34AC5" w:rsidRPr="00A34AC5" w:rsidRDefault="00A34AC5" w:rsidP="00A34AC5">
            <w:pPr>
              <w:rPr>
                <w:highlight w:val="yellow"/>
              </w:rPr>
            </w:pPr>
            <w:r w:rsidRPr="00A34AC5">
              <w:t>Downward revaluation of assets and impairment losses not charged to the Surplus/Deficit on the Provision of Services</w:t>
            </w:r>
          </w:p>
        </w:tc>
        <w:tc>
          <w:tcPr>
            <w:tcW w:w="1211" w:type="dxa"/>
            <w:tcBorders>
              <w:top w:val="nil"/>
            </w:tcBorders>
            <w:noWrap/>
            <w:vAlign w:val="center"/>
            <w:hideMark/>
          </w:tcPr>
          <w:p w14:paraId="2BD72B78" w14:textId="24492371" w:rsidR="00A34AC5" w:rsidRPr="00A34AC5" w:rsidRDefault="00A34AC5" w:rsidP="00A34AC5">
            <w:pPr>
              <w:jc w:val="right"/>
              <w:rPr>
                <w:highlight w:val="yellow"/>
              </w:rPr>
            </w:pPr>
            <w:r w:rsidRPr="00A34AC5">
              <w:t>(458)</w:t>
            </w:r>
          </w:p>
        </w:tc>
      </w:tr>
      <w:tr w:rsidR="00A34AC5" w:rsidRPr="00581F1D" w14:paraId="70B03624" w14:textId="77777777" w:rsidTr="00987416">
        <w:trPr>
          <w:divId w:val="786702785"/>
          <w:trHeight w:val="285"/>
        </w:trPr>
        <w:tc>
          <w:tcPr>
            <w:tcW w:w="1200" w:type="dxa"/>
            <w:noWrap/>
            <w:vAlign w:val="bottom"/>
            <w:hideMark/>
          </w:tcPr>
          <w:p w14:paraId="613D5EEC" w14:textId="76596903" w:rsidR="00A34AC5" w:rsidRPr="00A34AC5" w:rsidRDefault="00A34AC5" w:rsidP="00A34AC5">
            <w:pPr>
              <w:jc w:val="right"/>
              <w:rPr>
                <w:highlight w:val="yellow"/>
              </w:rPr>
            </w:pPr>
            <w:r w:rsidRPr="00A34AC5">
              <w:t>(3,336)</w:t>
            </w:r>
          </w:p>
        </w:tc>
        <w:tc>
          <w:tcPr>
            <w:tcW w:w="7387" w:type="dxa"/>
            <w:noWrap/>
            <w:vAlign w:val="bottom"/>
            <w:hideMark/>
          </w:tcPr>
          <w:p w14:paraId="0A6F6A04" w14:textId="5F1E83FC" w:rsidR="00A34AC5" w:rsidRPr="00A34AC5" w:rsidRDefault="00A34AC5" w:rsidP="00A34AC5">
            <w:pPr>
              <w:rPr>
                <w:highlight w:val="yellow"/>
              </w:rPr>
            </w:pPr>
            <w:r w:rsidRPr="00A34AC5">
              <w:t> </w:t>
            </w:r>
          </w:p>
        </w:tc>
        <w:tc>
          <w:tcPr>
            <w:tcW w:w="1211" w:type="dxa"/>
            <w:noWrap/>
            <w:vAlign w:val="bottom"/>
            <w:hideMark/>
          </w:tcPr>
          <w:p w14:paraId="6F42CC9B" w14:textId="75B46663" w:rsidR="00A34AC5" w:rsidRPr="00A34AC5" w:rsidRDefault="00A34AC5" w:rsidP="00A34AC5">
            <w:pPr>
              <w:jc w:val="right"/>
              <w:rPr>
                <w:highlight w:val="yellow"/>
              </w:rPr>
            </w:pPr>
            <w:r w:rsidRPr="00A34AC5">
              <w:t>3,335</w:t>
            </w:r>
          </w:p>
        </w:tc>
      </w:tr>
      <w:tr w:rsidR="00A34AC5" w:rsidRPr="00812AC6" w14:paraId="2F20EF56" w14:textId="77777777" w:rsidTr="00812AC6">
        <w:trPr>
          <w:divId w:val="786702785"/>
          <w:trHeight w:val="570"/>
        </w:trPr>
        <w:tc>
          <w:tcPr>
            <w:tcW w:w="1200" w:type="dxa"/>
            <w:shd w:val="clear" w:color="auto" w:fill="C00000"/>
            <w:noWrap/>
            <w:vAlign w:val="center"/>
            <w:hideMark/>
          </w:tcPr>
          <w:p w14:paraId="3319E935" w14:textId="4A30D401" w:rsidR="00A34AC5" w:rsidRPr="00812AC6" w:rsidRDefault="00A34AC5" w:rsidP="00A34AC5">
            <w:pPr>
              <w:jc w:val="right"/>
              <w:rPr>
                <w:b/>
                <w:bCs/>
                <w:color w:val="FFFFFF" w:themeColor="background1"/>
                <w:highlight w:val="yellow"/>
              </w:rPr>
            </w:pPr>
            <w:r w:rsidRPr="00812AC6">
              <w:rPr>
                <w:b/>
                <w:bCs/>
                <w:color w:val="FFFFFF" w:themeColor="background1"/>
              </w:rPr>
              <w:t>20,248</w:t>
            </w:r>
          </w:p>
        </w:tc>
        <w:tc>
          <w:tcPr>
            <w:tcW w:w="7387" w:type="dxa"/>
            <w:shd w:val="clear" w:color="auto" w:fill="C00000"/>
            <w:vAlign w:val="center"/>
            <w:hideMark/>
          </w:tcPr>
          <w:p w14:paraId="04145FEA" w14:textId="57D2D79A" w:rsidR="00A34AC5" w:rsidRPr="00812AC6" w:rsidRDefault="00A34AC5" w:rsidP="00A34AC5">
            <w:pPr>
              <w:rPr>
                <w:b/>
                <w:bCs/>
                <w:color w:val="FFFFFF" w:themeColor="background1"/>
                <w:highlight w:val="yellow"/>
              </w:rPr>
            </w:pPr>
            <w:r w:rsidRPr="00812AC6">
              <w:rPr>
                <w:b/>
                <w:bCs/>
                <w:color w:val="FFFFFF" w:themeColor="background1"/>
              </w:rPr>
              <w:t>Surplus or deficit on revaluation of non-current assets not posted to the Surplus or Deficit on the Provision of Services</w:t>
            </w:r>
          </w:p>
        </w:tc>
        <w:tc>
          <w:tcPr>
            <w:tcW w:w="1211" w:type="dxa"/>
            <w:shd w:val="clear" w:color="auto" w:fill="C00000"/>
            <w:noWrap/>
            <w:vAlign w:val="center"/>
            <w:hideMark/>
          </w:tcPr>
          <w:p w14:paraId="1CB03654" w14:textId="542467C0" w:rsidR="00A34AC5" w:rsidRPr="00812AC6" w:rsidRDefault="00A34AC5" w:rsidP="00A34AC5">
            <w:pPr>
              <w:jc w:val="right"/>
              <w:rPr>
                <w:b/>
                <w:bCs/>
                <w:color w:val="FFFFFF" w:themeColor="background1"/>
                <w:highlight w:val="yellow"/>
              </w:rPr>
            </w:pPr>
            <w:r w:rsidRPr="00812AC6">
              <w:rPr>
                <w:b/>
                <w:bCs/>
                <w:color w:val="FFFFFF" w:themeColor="background1"/>
              </w:rPr>
              <w:t>22,792</w:t>
            </w:r>
          </w:p>
        </w:tc>
      </w:tr>
      <w:tr w:rsidR="00A34AC5" w:rsidRPr="00581F1D" w14:paraId="2FDB593A" w14:textId="77777777" w:rsidTr="00987416">
        <w:trPr>
          <w:divId w:val="786702785"/>
          <w:trHeight w:val="570"/>
        </w:trPr>
        <w:tc>
          <w:tcPr>
            <w:tcW w:w="1200" w:type="dxa"/>
            <w:noWrap/>
            <w:vAlign w:val="center"/>
            <w:hideMark/>
          </w:tcPr>
          <w:p w14:paraId="1D8A8046" w14:textId="70007A16" w:rsidR="00A34AC5" w:rsidRPr="00A34AC5" w:rsidRDefault="00A34AC5" w:rsidP="00A34AC5">
            <w:pPr>
              <w:jc w:val="right"/>
              <w:rPr>
                <w:highlight w:val="yellow"/>
              </w:rPr>
            </w:pPr>
            <w:r w:rsidRPr="00A34AC5">
              <w:t>(789)</w:t>
            </w:r>
          </w:p>
        </w:tc>
        <w:tc>
          <w:tcPr>
            <w:tcW w:w="7387" w:type="dxa"/>
            <w:vAlign w:val="bottom"/>
            <w:hideMark/>
          </w:tcPr>
          <w:p w14:paraId="6567C296" w14:textId="2977EFFB" w:rsidR="00A34AC5" w:rsidRPr="00A34AC5" w:rsidRDefault="00A34AC5" w:rsidP="00A34AC5">
            <w:pPr>
              <w:rPr>
                <w:highlight w:val="yellow"/>
              </w:rPr>
            </w:pPr>
            <w:r w:rsidRPr="00A34AC5">
              <w:t>Difference between fair value depreciation and historical cost depreciation</w:t>
            </w:r>
          </w:p>
        </w:tc>
        <w:tc>
          <w:tcPr>
            <w:tcW w:w="1211" w:type="dxa"/>
            <w:noWrap/>
            <w:vAlign w:val="center"/>
            <w:hideMark/>
          </w:tcPr>
          <w:p w14:paraId="58A0E76E" w14:textId="65573D9A" w:rsidR="00A34AC5" w:rsidRPr="00A34AC5" w:rsidRDefault="00A34AC5" w:rsidP="00A34AC5">
            <w:pPr>
              <w:jc w:val="right"/>
              <w:rPr>
                <w:highlight w:val="yellow"/>
              </w:rPr>
            </w:pPr>
            <w:r w:rsidRPr="00A34AC5">
              <w:t>(583)</w:t>
            </w:r>
          </w:p>
        </w:tc>
      </w:tr>
      <w:tr w:rsidR="00A34AC5" w:rsidRPr="00581F1D" w14:paraId="1258F35B" w14:textId="77777777" w:rsidTr="00987416">
        <w:trPr>
          <w:divId w:val="786702785"/>
          <w:trHeight w:val="300"/>
        </w:trPr>
        <w:tc>
          <w:tcPr>
            <w:tcW w:w="1200" w:type="dxa"/>
            <w:noWrap/>
            <w:vAlign w:val="bottom"/>
            <w:hideMark/>
          </w:tcPr>
          <w:p w14:paraId="0CFADFFD" w14:textId="498927B5" w:rsidR="00A34AC5" w:rsidRPr="00A34AC5" w:rsidRDefault="00A34AC5" w:rsidP="00A34AC5">
            <w:pPr>
              <w:jc w:val="right"/>
              <w:rPr>
                <w:color w:val="auto"/>
                <w:highlight w:val="yellow"/>
              </w:rPr>
            </w:pPr>
            <w:r w:rsidRPr="00A34AC5">
              <w:t>0</w:t>
            </w:r>
          </w:p>
        </w:tc>
        <w:tc>
          <w:tcPr>
            <w:tcW w:w="7387" w:type="dxa"/>
            <w:noWrap/>
            <w:vAlign w:val="bottom"/>
            <w:hideMark/>
          </w:tcPr>
          <w:p w14:paraId="0F6F9F31" w14:textId="002DA07B" w:rsidR="00A34AC5" w:rsidRPr="00A34AC5" w:rsidRDefault="00A34AC5" w:rsidP="00A34AC5">
            <w:pPr>
              <w:rPr>
                <w:color w:val="auto"/>
                <w:highlight w:val="yellow"/>
              </w:rPr>
            </w:pPr>
            <w:r w:rsidRPr="00A34AC5">
              <w:t>Accumulated gains on assets sold</w:t>
            </w:r>
          </w:p>
        </w:tc>
        <w:tc>
          <w:tcPr>
            <w:tcW w:w="1211" w:type="dxa"/>
            <w:noWrap/>
            <w:vAlign w:val="bottom"/>
            <w:hideMark/>
          </w:tcPr>
          <w:p w14:paraId="483AC9B5" w14:textId="4583C609" w:rsidR="00A34AC5" w:rsidRPr="00A34AC5" w:rsidRDefault="00A34AC5" w:rsidP="00A34AC5">
            <w:pPr>
              <w:jc w:val="right"/>
              <w:rPr>
                <w:color w:val="auto"/>
                <w:highlight w:val="yellow"/>
              </w:rPr>
            </w:pPr>
            <w:r w:rsidRPr="00A34AC5">
              <w:t>(846)</w:t>
            </w:r>
          </w:p>
        </w:tc>
      </w:tr>
      <w:tr w:rsidR="00A34AC5" w:rsidRPr="00581F1D" w14:paraId="662FFF50" w14:textId="77777777" w:rsidTr="00987416">
        <w:trPr>
          <w:divId w:val="786702785"/>
          <w:trHeight w:val="315"/>
        </w:trPr>
        <w:tc>
          <w:tcPr>
            <w:tcW w:w="1200" w:type="dxa"/>
            <w:noWrap/>
            <w:vAlign w:val="bottom"/>
            <w:hideMark/>
          </w:tcPr>
          <w:p w14:paraId="797CB249" w14:textId="238F73EA" w:rsidR="00A34AC5" w:rsidRPr="00A34AC5" w:rsidRDefault="00A34AC5" w:rsidP="00A34AC5">
            <w:pPr>
              <w:jc w:val="right"/>
              <w:rPr>
                <w:b/>
                <w:bCs/>
                <w:highlight w:val="yellow"/>
              </w:rPr>
            </w:pPr>
            <w:r w:rsidRPr="00A34AC5">
              <w:t>(789)</w:t>
            </w:r>
          </w:p>
        </w:tc>
        <w:tc>
          <w:tcPr>
            <w:tcW w:w="7387" w:type="dxa"/>
            <w:noWrap/>
            <w:vAlign w:val="bottom"/>
            <w:hideMark/>
          </w:tcPr>
          <w:p w14:paraId="3FD09E9E" w14:textId="3489D52B" w:rsidR="00A34AC5" w:rsidRPr="00A34AC5" w:rsidRDefault="00A34AC5" w:rsidP="00A34AC5">
            <w:pPr>
              <w:rPr>
                <w:b/>
                <w:bCs/>
                <w:highlight w:val="yellow"/>
              </w:rPr>
            </w:pPr>
            <w:r w:rsidRPr="00A34AC5">
              <w:t>Amount written off to the Capital Adjustment Account</w:t>
            </w:r>
          </w:p>
        </w:tc>
        <w:tc>
          <w:tcPr>
            <w:tcW w:w="1211" w:type="dxa"/>
            <w:noWrap/>
            <w:vAlign w:val="bottom"/>
            <w:hideMark/>
          </w:tcPr>
          <w:p w14:paraId="4161F63B" w14:textId="3EED4A7F" w:rsidR="00A34AC5" w:rsidRPr="00A34AC5" w:rsidRDefault="00A34AC5" w:rsidP="00A34AC5">
            <w:pPr>
              <w:jc w:val="right"/>
              <w:rPr>
                <w:b/>
                <w:bCs/>
                <w:highlight w:val="yellow"/>
              </w:rPr>
            </w:pPr>
            <w:r w:rsidRPr="00A34AC5">
              <w:t>(1,4</w:t>
            </w:r>
            <w:r w:rsidR="001C13A4">
              <w:t>30</w:t>
            </w:r>
            <w:r w:rsidRPr="00A34AC5">
              <w:t>)</w:t>
            </w:r>
          </w:p>
        </w:tc>
      </w:tr>
      <w:tr w:rsidR="001C13A4" w:rsidRPr="00812AC6" w14:paraId="1C335AB4" w14:textId="77777777" w:rsidTr="00812AC6">
        <w:trPr>
          <w:divId w:val="786702785"/>
          <w:trHeight w:val="315"/>
        </w:trPr>
        <w:tc>
          <w:tcPr>
            <w:tcW w:w="1200" w:type="dxa"/>
            <w:shd w:val="clear" w:color="auto" w:fill="C00000"/>
            <w:noWrap/>
            <w:vAlign w:val="bottom"/>
          </w:tcPr>
          <w:p w14:paraId="02BC5D76" w14:textId="12444A67" w:rsidR="001C13A4" w:rsidRPr="00812AC6" w:rsidRDefault="00CA0087" w:rsidP="00A34AC5">
            <w:pPr>
              <w:jc w:val="right"/>
              <w:rPr>
                <w:b/>
                <w:bCs/>
                <w:color w:val="FFFFFF" w:themeColor="background1"/>
              </w:rPr>
            </w:pPr>
            <w:r w:rsidRPr="00812AC6">
              <w:rPr>
                <w:b/>
                <w:bCs/>
                <w:color w:val="FFFFFF" w:themeColor="background1"/>
              </w:rPr>
              <w:t>19,457</w:t>
            </w:r>
          </w:p>
        </w:tc>
        <w:tc>
          <w:tcPr>
            <w:tcW w:w="7387" w:type="dxa"/>
            <w:shd w:val="clear" w:color="auto" w:fill="C00000"/>
            <w:noWrap/>
            <w:vAlign w:val="bottom"/>
          </w:tcPr>
          <w:p w14:paraId="0F5A1FE2" w14:textId="1CF5448E" w:rsidR="001C13A4" w:rsidRPr="00812AC6" w:rsidRDefault="001C13A4" w:rsidP="00A34AC5">
            <w:pPr>
              <w:rPr>
                <w:b/>
                <w:bCs/>
                <w:color w:val="FFFFFF" w:themeColor="background1"/>
              </w:rPr>
            </w:pPr>
            <w:r w:rsidRPr="00812AC6">
              <w:rPr>
                <w:b/>
                <w:bCs/>
                <w:color w:val="FFFFFF" w:themeColor="background1"/>
              </w:rPr>
              <w:t xml:space="preserve">Balance </w:t>
            </w:r>
            <w:r w:rsidR="00CA0087" w:rsidRPr="00812AC6">
              <w:rPr>
                <w:b/>
                <w:bCs/>
                <w:color w:val="FFFFFF" w:themeColor="background1"/>
              </w:rPr>
              <w:t>at 31 March</w:t>
            </w:r>
          </w:p>
        </w:tc>
        <w:tc>
          <w:tcPr>
            <w:tcW w:w="1211" w:type="dxa"/>
            <w:shd w:val="clear" w:color="auto" w:fill="C00000"/>
            <w:noWrap/>
            <w:vAlign w:val="bottom"/>
          </w:tcPr>
          <w:p w14:paraId="0F85D46F" w14:textId="771FE085" w:rsidR="001C13A4" w:rsidRPr="00812AC6" w:rsidRDefault="00CA0087" w:rsidP="00A34AC5">
            <w:pPr>
              <w:jc w:val="right"/>
              <w:rPr>
                <w:b/>
                <w:bCs/>
                <w:color w:val="FFFFFF" w:themeColor="background1"/>
              </w:rPr>
            </w:pPr>
            <w:r w:rsidRPr="00812AC6">
              <w:rPr>
                <w:b/>
                <w:bCs/>
                <w:color w:val="FFFFFF" w:themeColor="background1"/>
              </w:rPr>
              <w:t>21,362</w:t>
            </w:r>
          </w:p>
        </w:tc>
      </w:tr>
    </w:tbl>
    <w:p w14:paraId="6C28760C" w14:textId="77777777" w:rsidR="002B2F3B" w:rsidRDefault="002B2F3B" w:rsidP="00236395">
      <w:pPr>
        <w:jc w:val="both"/>
        <w:rPr>
          <w:color w:val="C00000"/>
        </w:rPr>
      </w:pPr>
    </w:p>
    <w:p w14:paraId="7CB08D10" w14:textId="2476D50E" w:rsidR="00490B59" w:rsidRPr="00A34AC5" w:rsidRDefault="00490B59" w:rsidP="00236395">
      <w:pPr>
        <w:jc w:val="both"/>
        <w:rPr>
          <w:color w:val="C00000"/>
        </w:rPr>
      </w:pPr>
      <w:r w:rsidRPr="00A34AC5">
        <w:rPr>
          <w:color w:val="C00000"/>
        </w:rPr>
        <w:lastRenderedPageBreak/>
        <w:t>Capital Adjustment Account</w:t>
      </w:r>
      <w:r w:rsidR="002B2F3B">
        <w:rPr>
          <w:color w:val="C00000"/>
        </w:rPr>
        <w:t xml:space="preserve"> (CAA)</w:t>
      </w:r>
    </w:p>
    <w:p w14:paraId="62770899" w14:textId="5957584B" w:rsidR="00490B59" w:rsidRDefault="00490B59" w:rsidP="00236395">
      <w:pPr>
        <w:jc w:val="both"/>
      </w:pPr>
      <w:r w:rsidRPr="00A34AC5">
        <w:t xml:space="preserve">The </w:t>
      </w:r>
      <w:r w:rsidR="002B2F3B">
        <w:t>CAA</w:t>
      </w:r>
      <w:r w:rsidRPr="00A34AC5">
        <w:t xml:space="preserve">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w:t>
      </w:r>
      <w:r w:rsidR="002B2F3B">
        <w:t>.</w:t>
      </w:r>
      <w:r w:rsidRPr="00A34AC5">
        <w:t xml:space="preserve"> The Account is credited with the amounts set aside by the Authority as finance for the costs of acquisition, construction and enhancement.</w:t>
      </w:r>
    </w:p>
    <w:p w14:paraId="71C9A14F" w14:textId="77777777" w:rsidR="002B2F3B" w:rsidRPr="002B2F3B" w:rsidRDefault="002B2F3B" w:rsidP="00236395">
      <w:pPr>
        <w:jc w:val="both"/>
        <w:rPr>
          <w:sz w:val="18"/>
          <w:szCs w:val="18"/>
        </w:rPr>
      </w:pPr>
    </w:p>
    <w:p w14:paraId="744D76FE" w14:textId="77777777" w:rsidR="00490B59" w:rsidRDefault="00490B59" w:rsidP="00236395">
      <w:pPr>
        <w:jc w:val="both"/>
      </w:pPr>
      <w:r w:rsidRPr="00A34AC5">
        <w:t xml:space="preserve">The Account contains gains recognised on donated assets that have yet to be consumed by the Authority, and also contains revaluation gains accumulated on </w:t>
      </w:r>
      <w:r w:rsidRPr="009B1B3B">
        <w:t>Property, Plant and Equipment before April 2007, the date that the Revaluation Reserve was created to hold such gains.</w:t>
      </w:r>
    </w:p>
    <w:p w14:paraId="71A1F625" w14:textId="77777777" w:rsidR="002B2F3B" w:rsidRPr="002B2F3B" w:rsidRDefault="002B2F3B" w:rsidP="00236395">
      <w:pPr>
        <w:jc w:val="both"/>
        <w:rPr>
          <w:sz w:val="18"/>
          <w:szCs w:val="18"/>
        </w:rPr>
      </w:pPr>
    </w:p>
    <w:p w14:paraId="1C30128B" w14:textId="548760E2" w:rsidR="00B21CAB" w:rsidRPr="00A34AC5" w:rsidRDefault="00490B59" w:rsidP="00236395">
      <w:pPr>
        <w:jc w:val="both"/>
      </w:pPr>
      <w:r w:rsidRPr="009B1B3B">
        <w:rPr>
          <w:b/>
          <w:bCs/>
        </w:rPr>
        <w:t>Note 8</w:t>
      </w:r>
      <w:r w:rsidRPr="009B1B3B">
        <w:t xml:space="preserve"> </w:t>
      </w:r>
      <w:r w:rsidRPr="00A34AC5">
        <w:t>provides details of the source of all the transactions posted to the Account, apart from those involving the Revaluation Reserve.</w:t>
      </w:r>
    </w:p>
    <w:tbl>
      <w:tblPr>
        <w:tblStyle w:val="TableGrid"/>
        <w:tblW w:w="9711" w:type="dxa"/>
        <w:tblLook w:val="04A0" w:firstRow="1" w:lastRow="0" w:firstColumn="1" w:lastColumn="0" w:noHBand="0" w:noVBand="1"/>
      </w:tblPr>
      <w:tblGrid>
        <w:gridCol w:w="1200"/>
        <w:gridCol w:w="7300"/>
        <w:gridCol w:w="1211"/>
      </w:tblGrid>
      <w:tr w:rsidR="00A34AC5" w:rsidRPr="00581F1D" w14:paraId="14D789DB" w14:textId="77777777" w:rsidTr="00636313">
        <w:trPr>
          <w:trHeight w:val="600"/>
        </w:trPr>
        <w:tc>
          <w:tcPr>
            <w:tcW w:w="1200" w:type="dxa"/>
            <w:tcBorders>
              <w:bottom w:val="single" w:sz="4" w:space="0" w:color="000000" w:themeColor="text1"/>
            </w:tcBorders>
            <w:shd w:val="clear" w:color="auto" w:fill="C00000"/>
            <w:vAlign w:val="center"/>
            <w:hideMark/>
          </w:tcPr>
          <w:p w14:paraId="6A0002BB" w14:textId="1E02E5DE"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2024/25</w:t>
            </w:r>
            <w:r w:rsidRPr="00A34AC5">
              <w:rPr>
                <w:b/>
                <w:bCs/>
                <w:color w:val="FFFFFF"/>
                <w:sz w:val="20"/>
                <w:szCs w:val="20"/>
              </w:rPr>
              <w:br/>
              <w:t>£000</w:t>
            </w:r>
          </w:p>
        </w:tc>
        <w:tc>
          <w:tcPr>
            <w:tcW w:w="7300" w:type="dxa"/>
            <w:tcBorders>
              <w:bottom w:val="single" w:sz="4" w:space="0" w:color="000000" w:themeColor="text1"/>
            </w:tcBorders>
            <w:shd w:val="clear" w:color="auto" w:fill="C00000"/>
            <w:noWrap/>
            <w:vAlign w:val="bottom"/>
            <w:hideMark/>
          </w:tcPr>
          <w:p w14:paraId="1D75B8F2" w14:textId="703927FF" w:rsidR="00A34AC5" w:rsidRPr="00A34AC5" w:rsidRDefault="00A34AC5" w:rsidP="00A34AC5">
            <w:pPr>
              <w:jc w:val="center"/>
              <w:rPr>
                <w:b/>
                <w:bCs/>
                <w:color w:val="FFFFFF" w:themeColor="background1"/>
                <w:sz w:val="20"/>
                <w:szCs w:val="20"/>
                <w:highlight w:val="yellow"/>
              </w:rPr>
            </w:pPr>
            <w:r w:rsidRPr="00A34AC5">
              <w:rPr>
                <w:color w:val="FFFFFF"/>
                <w:sz w:val="20"/>
                <w:szCs w:val="20"/>
              </w:rPr>
              <w:t> </w:t>
            </w:r>
          </w:p>
        </w:tc>
        <w:tc>
          <w:tcPr>
            <w:tcW w:w="1211" w:type="dxa"/>
            <w:tcBorders>
              <w:bottom w:val="single" w:sz="4" w:space="0" w:color="000000" w:themeColor="text1"/>
            </w:tcBorders>
            <w:shd w:val="clear" w:color="auto" w:fill="C00000"/>
            <w:vAlign w:val="center"/>
            <w:hideMark/>
          </w:tcPr>
          <w:p w14:paraId="4844DCCD" w14:textId="7ED242B6"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2025/26</w:t>
            </w:r>
            <w:r w:rsidRPr="00A34AC5">
              <w:rPr>
                <w:b/>
                <w:bCs/>
                <w:color w:val="FFFFFF"/>
                <w:sz w:val="20"/>
                <w:szCs w:val="20"/>
              </w:rPr>
              <w:br/>
              <w:t>£000</w:t>
            </w:r>
          </w:p>
        </w:tc>
      </w:tr>
      <w:tr w:rsidR="00A34AC5" w:rsidRPr="00581F1D" w14:paraId="46D62CFC" w14:textId="77777777" w:rsidTr="00636313">
        <w:trPr>
          <w:trHeight w:val="300"/>
        </w:trPr>
        <w:tc>
          <w:tcPr>
            <w:tcW w:w="1200" w:type="dxa"/>
            <w:tcBorders>
              <w:bottom w:val="nil"/>
            </w:tcBorders>
            <w:noWrap/>
            <w:vAlign w:val="center"/>
            <w:hideMark/>
          </w:tcPr>
          <w:p w14:paraId="2BD040D2" w14:textId="7D648D53" w:rsidR="00A34AC5" w:rsidRPr="00A34AC5" w:rsidRDefault="00A34AC5" w:rsidP="00A34AC5">
            <w:pPr>
              <w:jc w:val="right"/>
              <w:rPr>
                <w:b/>
                <w:bCs/>
                <w:sz w:val="20"/>
                <w:szCs w:val="20"/>
                <w:highlight w:val="yellow"/>
              </w:rPr>
            </w:pPr>
            <w:r w:rsidRPr="00A34AC5">
              <w:rPr>
                <w:b/>
                <w:bCs/>
                <w:sz w:val="20"/>
                <w:szCs w:val="20"/>
              </w:rPr>
              <w:t>12,381</w:t>
            </w:r>
          </w:p>
        </w:tc>
        <w:tc>
          <w:tcPr>
            <w:tcW w:w="7300" w:type="dxa"/>
            <w:tcBorders>
              <w:bottom w:val="nil"/>
            </w:tcBorders>
            <w:noWrap/>
            <w:vAlign w:val="bottom"/>
            <w:hideMark/>
          </w:tcPr>
          <w:p w14:paraId="6F537CD9" w14:textId="1D68755B" w:rsidR="00A34AC5" w:rsidRPr="00A34AC5" w:rsidRDefault="00A34AC5" w:rsidP="00A34AC5">
            <w:pPr>
              <w:rPr>
                <w:b/>
                <w:bCs/>
                <w:sz w:val="20"/>
                <w:szCs w:val="20"/>
                <w:highlight w:val="yellow"/>
              </w:rPr>
            </w:pPr>
            <w:r w:rsidRPr="00A34AC5">
              <w:rPr>
                <w:b/>
                <w:bCs/>
                <w:sz w:val="20"/>
                <w:szCs w:val="20"/>
              </w:rPr>
              <w:t>Balance at 1 April</w:t>
            </w:r>
          </w:p>
        </w:tc>
        <w:tc>
          <w:tcPr>
            <w:tcW w:w="1211" w:type="dxa"/>
            <w:tcBorders>
              <w:bottom w:val="nil"/>
            </w:tcBorders>
            <w:noWrap/>
            <w:vAlign w:val="center"/>
            <w:hideMark/>
          </w:tcPr>
          <w:p w14:paraId="70E97263" w14:textId="60426D41" w:rsidR="00A34AC5" w:rsidRPr="00A34AC5" w:rsidRDefault="00A34AC5" w:rsidP="00A34AC5">
            <w:pPr>
              <w:jc w:val="right"/>
              <w:rPr>
                <w:b/>
                <w:bCs/>
                <w:sz w:val="20"/>
                <w:szCs w:val="20"/>
                <w:highlight w:val="yellow"/>
              </w:rPr>
            </w:pPr>
            <w:r w:rsidRPr="00A34AC5">
              <w:rPr>
                <w:b/>
                <w:bCs/>
                <w:sz w:val="20"/>
                <w:szCs w:val="20"/>
              </w:rPr>
              <w:t>12,853</w:t>
            </w:r>
          </w:p>
        </w:tc>
      </w:tr>
      <w:tr w:rsidR="00A34AC5" w:rsidRPr="00581F1D" w14:paraId="2E64F08B" w14:textId="77777777" w:rsidTr="00A34AC5">
        <w:trPr>
          <w:trHeight w:val="465"/>
        </w:trPr>
        <w:tc>
          <w:tcPr>
            <w:tcW w:w="1200" w:type="dxa"/>
            <w:tcBorders>
              <w:top w:val="nil"/>
              <w:bottom w:val="nil"/>
            </w:tcBorders>
            <w:noWrap/>
            <w:vAlign w:val="center"/>
            <w:hideMark/>
          </w:tcPr>
          <w:p w14:paraId="2188A47A" w14:textId="6F66414F" w:rsidR="00A34AC5" w:rsidRPr="00A34AC5" w:rsidRDefault="00A34AC5" w:rsidP="00A34AC5">
            <w:pPr>
              <w:jc w:val="right"/>
              <w:rPr>
                <w:b/>
                <w:bCs/>
                <w:sz w:val="20"/>
                <w:szCs w:val="20"/>
                <w:highlight w:val="yellow"/>
              </w:rPr>
            </w:pPr>
            <w:r w:rsidRPr="00A34AC5">
              <w:rPr>
                <w:sz w:val="20"/>
                <w:szCs w:val="20"/>
              </w:rPr>
              <w:t> </w:t>
            </w:r>
          </w:p>
        </w:tc>
        <w:tc>
          <w:tcPr>
            <w:tcW w:w="7300" w:type="dxa"/>
            <w:tcBorders>
              <w:top w:val="nil"/>
              <w:bottom w:val="nil"/>
            </w:tcBorders>
            <w:vAlign w:val="bottom"/>
            <w:hideMark/>
          </w:tcPr>
          <w:p w14:paraId="121AA980" w14:textId="15454D6E" w:rsidR="00A34AC5" w:rsidRPr="00A34AC5" w:rsidRDefault="00A34AC5" w:rsidP="00A34AC5">
            <w:pPr>
              <w:rPr>
                <w:sz w:val="20"/>
                <w:szCs w:val="20"/>
                <w:highlight w:val="yellow"/>
                <w:u w:val="single"/>
              </w:rPr>
            </w:pPr>
            <w:r w:rsidRPr="00A34AC5">
              <w:rPr>
                <w:sz w:val="20"/>
                <w:szCs w:val="20"/>
                <w:u w:val="single"/>
              </w:rPr>
              <w:t>Reversal of items relating to capital expenditure debited or credited to the Comprehensive Income and Expenditure Account (CIES)</w:t>
            </w:r>
          </w:p>
        </w:tc>
        <w:tc>
          <w:tcPr>
            <w:tcW w:w="1211" w:type="dxa"/>
            <w:tcBorders>
              <w:top w:val="nil"/>
              <w:bottom w:val="nil"/>
            </w:tcBorders>
            <w:noWrap/>
            <w:vAlign w:val="center"/>
            <w:hideMark/>
          </w:tcPr>
          <w:p w14:paraId="23E54A6D" w14:textId="1EB82B5C" w:rsidR="00A34AC5" w:rsidRPr="00A34AC5" w:rsidRDefault="00A34AC5" w:rsidP="00A34AC5">
            <w:pPr>
              <w:jc w:val="right"/>
              <w:rPr>
                <w:sz w:val="20"/>
                <w:szCs w:val="20"/>
                <w:highlight w:val="yellow"/>
                <w:u w:val="single"/>
              </w:rPr>
            </w:pPr>
            <w:r w:rsidRPr="00A34AC5">
              <w:rPr>
                <w:sz w:val="20"/>
                <w:szCs w:val="20"/>
              </w:rPr>
              <w:t> </w:t>
            </w:r>
          </w:p>
        </w:tc>
      </w:tr>
      <w:tr w:rsidR="00A34AC5" w:rsidRPr="00581F1D" w14:paraId="331007F7" w14:textId="77777777" w:rsidTr="00A34AC5">
        <w:trPr>
          <w:trHeight w:val="179"/>
        </w:trPr>
        <w:tc>
          <w:tcPr>
            <w:tcW w:w="1200" w:type="dxa"/>
            <w:tcBorders>
              <w:top w:val="nil"/>
              <w:bottom w:val="nil"/>
            </w:tcBorders>
            <w:noWrap/>
            <w:vAlign w:val="center"/>
            <w:hideMark/>
          </w:tcPr>
          <w:p w14:paraId="716CE021" w14:textId="12911E8D" w:rsidR="00A34AC5" w:rsidRPr="00A34AC5" w:rsidRDefault="00A34AC5" w:rsidP="00A34AC5">
            <w:pPr>
              <w:jc w:val="right"/>
              <w:rPr>
                <w:sz w:val="20"/>
                <w:szCs w:val="20"/>
                <w:highlight w:val="yellow"/>
              </w:rPr>
            </w:pPr>
            <w:r w:rsidRPr="00A34AC5">
              <w:rPr>
                <w:sz w:val="20"/>
                <w:szCs w:val="20"/>
              </w:rPr>
              <w:t>(2,707)</w:t>
            </w:r>
          </w:p>
        </w:tc>
        <w:tc>
          <w:tcPr>
            <w:tcW w:w="7300" w:type="dxa"/>
            <w:tcBorders>
              <w:top w:val="nil"/>
              <w:bottom w:val="nil"/>
            </w:tcBorders>
            <w:vAlign w:val="bottom"/>
            <w:hideMark/>
          </w:tcPr>
          <w:p w14:paraId="78DF57CF" w14:textId="15733187" w:rsidR="00A34AC5" w:rsidRPr="00A34AC5" w:rsidRDefault="00A34AC5" w:rsidP="00A34AC5">
            <w:pPr>
              <w:rPr>
                <w:sz w:val="20"/>
                <w:szCs w:val="20"/>
                <w:highlight w:val="yellow"/>
              </w:rPr>
            </w:pPr>
            <w:r w:rsidRPr="00A34AC5">
              <w:rPr>
                <w:sz w:val="20"/>
                <w:szCs w:val="20"/>
              </w:rPr>
              <w:t>Charges for depreciation and impairment of non-current assets</w:t>
            </w:r>
          </w:p>
        </w:tc>
        <w:tc>
          <w:tcPr>
            <w:tcW w:w="1211" w:type="dxa"/>
            <w:tcBorders>
              <w:top w:val="nil"/>
              <w:bottom w:val="nil"/>
            </w:tcBorders>
            <w:noWrap/>
            <w:vAlign w:val="center"/>
            <w:hideMark/>
          </w:tcPr>
          <w:p w14:paraId="2B3889ED" w14:textId="4F034135" w:rsidR="00A34AC5" w:rsidRPr="00A34AC5" w:rsidRDefault="00A34AC5" w:rsidP="00A34AC5">
            <w:pPr>
              <w:jc w:val="right"/>
              <w:rPr>
                <w:sz w:val="20"/>
                <w:szCs w:val="20"/>
                <w:highlight w:val="yellow"/>
              </w:rPr>
            </w:pPr>
            <w:r w:rsidRPr="00A34AC5">
              <w:rPr>
                <w:sz w:val="20"/>
                <w:szCs w:val="20"/>
              </w:rPr>
              <w:t>(2,906)</w:t>
            </w:r>
          </w:p>
        </w:tc>
      </w:tr>
      <w:tr w:rsidR="00A34AC5" w:rsidRPr="00581F1D" w14:paraId="1B781625" w14:textId="77777777" w:rsidTr="00636313">
        <w:trPr>
          <w:trHeight w:val="570"/>
        </w:trPr>
        <w:tc>
          <w:tcPr>
            <w:tcW w:w="1200" w:type="dxa"/>
            <w:tcBorders>
              <w:top w:val="nil"/>
              <w:bottom w:val="nil"/>
            </w:tcBorders>
            <w:noWrap/>
            <w:vAlign w:val="center"/>
            <w:hideMark/>
          </w:tcPr>
          <w:p w14:paraId="5C4676DF" w14:textId="7711B4F9" w:rsidR="00A34AC5" w:rsidRPr="00A34AC5" w:rsidRDefault="00A34AC5" w:rsidP="00A34AC5">
            <w:pPr>
              <w:jc w:val="right"/>
              <w:rPr>
                <w:sz w:val="20"/>
                <w:szCs w:val="20"/>
                <w:highlight w:val="yellow"/>
              </w:rPr>
            </w:pPr>
            <w:r w:rsidRPr="00A34AC5">
              <w:rPr>
                <w:sz w:val="20"/>
                <w:szCs w:val="20"/>
              </w:rPr>
              <w:t>(1,044)</w:t>
            </w:r>
          </w:p>
        </w:tc>
        <w:tc>
          <w:tcPr>
            <w:tcW w:w="7300" w:type="dxa"/>
            <w:tcBorders>
              <w:top w:val="nil"/>
              <w:bottom w:val="nil"/>
            </w:tcBorders>
            <w:vAlign w:val="bottom"/>
            <w:hideMark/>
          </w:tcPr>
          <w:p w14:paraId="164B3A15" w14:textId="4FE0C016" w:rsidR="00A34AC5" w:rsidRPr="00A34AC5" w:rsidRDefault="00A34AC5" w:rsidP="00A34AC5">
            <w:pPr>
              <w:rPr>
                <w:sz w:val="20"/>
                <w:szCs w:val="20"/>
                <w:highlight w:val="yellow"/>
              </w:rPr>
            </w:pPr>
            <w:r w:rsidRPr="00A34AC5">
              <w:rPr>
                <w:sz w:val="20"/>
                <w:szCs w:val="20"/>
              </w:rPr>
              <w:t>Revaluation losses on Property, Plant and Equipment and reversal of previous impairments</w:t>
            </w:r>
          </w:p>
        </w:tc>
        <w:tc>
          <w:tcPr>
            <w:tcW w:w="1211" w:type="dxa"/>
            <w:tcBorders>
              <w:top w:val="nil"/>
              <w:bottom w:val="nil"/>
            </w:tcBorders>
            <w:noWrap/>
            <w:vAlign w:val="center"/>
            <w:hideMark/>
          </w:tcPr>
          <w:p w14:paraId="5EFFEEC6" w14:textId="3E7F02DB" w:rsidR="00A34AC5" w:rsidRPr="00A34AC5" w:rsidRDefault="00A34AC5" w:rsidP="00A34AC5">
            <w:pPr>
              <w:jc w:val="right"/>
              <w:rPr>
                <w:sz w:val="20"/>
                <w:szCs w:val="20"/>
                <w:highlight w:val="yellow"/>
              </w:rPr>
            </w:pPr>
            <w:r w:rsidRPr="00A34AC5">
              <w:rPr>
                <w:sz w:val="20"/>
                <w:szCs w:val="20"/>
              </w:rPr>
              <w:t>(214)</w:t>
            </w:r>
          </w:p>
        </w:tc>
      </w:tr>
      <w:tr w:rsidR="00A34AC5" w:rsidRPr="00581F1D" w14:paraId="43DD3F6B" w14:textId="77777777" w:rsidTr="00636313">
        <w:trPr>
          <w:trHeight w:val="285"/>
        </w:trPr>
        <w:tc>
          <w:tcPr>
            <w:tcW w:w="1200" w:type="dxa"/>
            <w:tcBorders>
              <w:top w:val="nil"/>
              <w:bottom w:val="nil"/>
            </w:tcBorders>
            <w:noWrap/>
            <w:vAlign w:val="center"/>
            <w:hideMark/>
          </w:tcPr>
          <w:p w14:paraId="68F658B7" w14:textId="16E8C47D" w:rsidR="00A34AC5" w:rsidRPr="00A34AC5" w:rsidRDefault="00A34AC5" w:rsidP="00A34AC5">
            <w:pPr>
              <w:jc w:val="right"/>
              <w:rPr>
                <w:sz w:val="20"/>
                <w:szCs w:val="20"/>
                <w:highlight w:val="yellow"/>
              </w:rPr>
            </w:pPr>
            <w:r w:rsidRPr="00A34AC5">
              <w:rPr>
                <w:sz w:val="20"/>
                <w:szCs w:val="20"/>
              </w:rPr>
              <w:t>(50)</w:t>
            </w:r>
          </w:p>
        </w:tc>
        <w:tc>
          <w:tcPr>
            <w:tcW w:w="7300" w:type="dxa"/>
            <w:tcBorders>
              <w:top w:val="nil"/>
              <w:bottom w:val="nil"/>
            </w:tcBorders>
            <w:noWrap/>
            <w:vAlign w:val="bottom"/>
            <w:hideMark/>
          </w:tcPr>
          <w:p w14:paraId="4DB64510" w14:textId="313B71F3" w:rsidR="00A34AC5" w:rsidRPr="00A34AC5" w:rsidRDefault="00A34AC5" w:rsidP="00A34AC5">
            <w:pPr>
              <w:rPr>
                <w:sz w:val="20"/>
                <w:szCs w:val="20"/>
                <w:highlight w:val="yellow"/>
              </w:rPr>
            </w:pPr>
            <w:r w:rsidRPr="00A34AC5">
              <w:rPr>
                <w:sz w:val="20"/>
                <w:szCs w:val="20"/>
              </w:rPr>
              <w:t>Amortisation of intangible assets</w:t>
            </w:r>
          </w:p>
        </w:tc>
        <w:tc>
          <w:tcPr>
            <w:tcW w:w="1211" w:type="dxa"/>
            <w:tcBorders>
              <w:top w:val="nil"/>
              <w:bottom w:val="nil"/>
            </w:tcBorders>
            <w:noWrap/>
            <w:vAlign w:val="center"/>
            <w:hideMark/>
          </w:tcPr>
          <w:p w14:paraId="648455D2" w14:textId="223C5F32" w:rsidR="00A34AC5" w:rsidRPr="00A34AC5" w:rsidRDefault="00A34AC5" w:rsidP="00A34AC5">
            <w:pPr>
              <w:jc w:val="right"/>
              <w:rPr>
                <w:sz w:val="20"/>
                <w:szCs w:val="20"/>
                <w:highlight w:val="yellow"/>
              </w:rPr>
            </w:pPr>
            <w:r w:rsidRPr="00A34AC5">
              <w:rPr>
                <w:sz w:val="20"/>
                <w:szCs w:val="20"/>
              </w:rPr>
              <w:t>(27)</w:t>
            </w:r>
          </w:p>
        </w:tc>
      </w:tr>
      <w:tr w:rsidR="00A34AC5" w:rsidRPr="00581F1D" w14:paraId="2047FB06" w14:textId="77777777" w:rsidTr="00636313">
        <w:trPr>
          <w:trHeight w:val="570"/>
        </w:trPr>
        <w:tc>
          <w:tcPr>
            <w:tcW w:w="1200" w:type="dxa"/>
            <w:tcBorders>
              <w:top w:val="nil"/>
              <w:bottom w:val="single" w:sz="4" w:space="0" w:color="auto"/>
            </w:tcBorders>
            <w:noWrap/>
            <w:vAlign w:val="center"/>
            <w:hideMark/>
          </w:tcPr>
          <w:p w14:paraId="25A16337" w14:textId="4A91CC77" w:rsidR="00A34AC5" w:rsidRPr="00A34AC5" w:rsidRDefault="00A34AC5" w:rsidP="00A34AC5">
            <w:pPr>
              <w:jc w:val="right"/>
              <w:rPr>
                <w:sz w:val="20"/>
                <w:szCs w:val="20"/>
                <w:highlight w:val="yellow"/>
              </w:rPr>
            </w:pPr>
            <w:r w:rsidRPr="00A34AC5">
              <w:rPr>
                <w:sz w:val="20"/>
                <w:szCs w:val="20"/>
              </w:rPr>
              <w:t>(16)</w:t>
            </w:r>
          </w:p>
        </w:tc>
        <w:tc>
          <w:tcPr>
            <w:tcW w:w="7300" w:type="dxa"/>
            <w:tcBorders>
              <w:top w:val="nil"/>
              <w:bottom w:val="single" w:sz="4" w:space="0" w:color="auto"/>
            </w:tcBorders>
            <w:vAlign w:val="bottom"/>
            <w:hideMark/>
          </w:tcPr>
          <w:p w14:paraId="3B67EFCD" w14:textId="6A242D91" w:rsidR="00A34AC5" w:rsidRPr="00A34AC5" w:rsidRDefault="00A34AC5" w:rsidP="00A34AC5">
            <w:pPr>
              <w:rPr>
                <w:sz w:val="20"/>
                <w:szCs w:val="20"/>
                <w:highlight w:val="yellow"/>
              </w:rPr>
            </w:pPr>
            <w:r w:rsidRPr="00A34AC5">
              <w:rPr>
                <w:sz w:val="20"/>
                <w:szCs w:val="20"/>
              </w:rPr>
              <w:t>Amounts of non-current assets written off on disposal or sale as part of the gain/loss on disposal to the CIES</w:t>
            </w:r>
          </w:p>
        </w:tc>
        <w:tc>
          <w:tcPr>
            <w:tcW w:w="1211" w:type="dxa"/>
            <w:tcBorders>
              <w:top w:val="nil"/>
              <w:bottom w:val="single" w:sz="4" w:space="0" w:color="auto"/>
            </w:tcBorders>
            <w:noWrap/>
            <w:vAlign w:val="center"/>
            <w:hideMark/>
          </w:tcPr>
          <w:p w14:paraId="1D675581" w14:textId="38E3C022" w:rsidR="00A34AC5" w:rsidRPr="00A34AC5" w:rsidRDefault="00A34AC5" w:rsidP="00A34AC5">
            <w:pPr>
              <w:jc w:val="right"/>
              <w:rPr>
                <w:sz w:val="20"/>
                <w:szCs w:val="20"/>
                <w:highlight w:val="yellow"/>
              </w:rPr>
            </w:pPr>
            <w:r w:rsidRPr="00A34AC5">
              <w:rPr>
                <w:sz w:val="20"/>
                <w:szCs w:val="20"/>
              </w:rPr>
              <w:t>(1,553)</w:t>
            </w:r>
          </w:p>
        </w:tc>
      </w:tr>
      <w:tr w:rsidR="00A34AC5" w:rsidRPr="00812AC6" w14:paraId="04925AD0" w14:textId="77777777" w:rsidTr="00812AC6">
        <w:trPr>
          <w:trHeight w:val="300"/>
        </w:trPr>
        <w:tc>
          <w:tcPr>
            <w:tcW w:w="1200" w:type="dxa"/>
            <w:tcBorders>
              <w:top w:val="single" w:sz="4" w:space="0" w:color="auto"/>
              <w:bottom w:val="nil"/>
            </w:tcBorders>
            <w:shd w:val="clear" w:color="auto" w:fill="C00000"/>
            <w:noWrap/>
            <w:vAlign w:val="center"/>
            <w:hideMark/>
          </w:tcPr>
          <w:p w14:paraId="0475E1C3" w14:textId="27F1CC2D"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(3,817)</w:t>
            </w:r>
          </w:p>
        </w:tc>
        <w:tc>
          <w:tcPr>
            <w:tcW w:w="7300" w:type="dxa"/>
            <w:tcBorders>
              <w:top w:val="single" w:sz="4" w:space="0" w:color="auto"/>
              <w:bottom w:val="nil"/>
            </w:tcBorders>
            <w:shd w:val="clear" w:color="auto" w:fill="C00000"/>
            <w:noWrap/>
            <w:vAlign w:val="bottom"/>
            <w:hideMark/>
          </w:tcPr>
          <w:p w14:paraId="39629B61" w14:textId="720F44BC" w:rsidR="00A34AC5" w:rsidRPr="00265ECE" w:rsidRDefault="00265ECE" w:rsidP="00A34AC5">
            <w:pPr>
              <w:rPr>
                <w:b/>
                <w:bCs/>
                <w:color w:val="FFFFFF" w:themeColor="background1"/>
                <w:sz w:val="20"/>
                <w:szCs w:val="20"/>
              </w:rPr>
            </w:pPr>
            <w:r w:rsidRPr="00265ECE">
              <w:rPr>
                <w:b/>
                <w:bCs/>
                <w:color w:val="FFFFFF" w:themeColor="background1"/>
                <w:sz w:val="20"/>
                <w:szCs w:val="20"/>
              </w:rPr>
              <w:t>Total</w:t>
            </w:r>
          </w:p>
        </w:tc>
        <w:tc>
          <w:tcPr>
            <w:tcW w:w="1211" w:type="dxa"/>
            <w:tcBorders>
              <w:top w:val="single" w:sz="4" w:space="0" w:color="auto"/>
              <w:bottom w:val="nil"/>
            </w:tcBorders>
            <w:shd w:val="clear" w:color="auto" w:fill="C00000"/>
            <w:noWrap/>
            <w:vAlign w:val="center"/>
            <w:hideMark/>
          </w:tcPr>
          <w:p w14:paraId="16EFB228" w14:textId="6B6027D4"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(4,700)</w:t>
            </w:r>
          </w:p>
        </w:tc>
      </w:tr>
      <w:tr w:rsidR="00A34AC5" w:rsidRPr="00581F1D" w14:paraId="060BA44D" w14:textId="77777777" w:rsidTr="00636313">
        <w:trPr>
          <w:trHeight w:val="285"/>
        </w:trPr>
        <w:tc>
          <w:tcPr>
            <w:tcW w:w="1200" w:type="dxa"/>
            <w:tcBorders>
              <w:top w:val="nil"/>
              <w:bottom w:val="nil"/>
            </w:tcBorders>
            <w:noWrap/>
            <w:vAlign w:val="center"/>
            <w:hideMark/>
          </w:tcPr>
          <w:p w14:paraId="7DB28C77" w14:textId="7F151450" w:rsidR="00A34AC5" w:rsidRPr="00A34AC5" w:rsidRDefault="00A34AC5" w:rsidP="00A34AC5">
            <w:pPr>
              <w:jc w:val="right"/>
              <w:rPr>
                <w:sz w:val="20"/>
                <w:szCs w:val="20"/>
                <w:highlight w:val="yellow"/>
              </w:rPr>
            </w:pPr>
            <w:r w:rsidRPr="00A34AC5">
              <w:rPr>
                <w:sz w:val="20"/>
                <w:szCs w:val="20"/>
              </w:rPr>
              <w:t>789</w:t>
            </w:r>
          </w:p>
        </w:tc>
        <w:tc>
          <w:tcPr>
            <w:tcW w:w="7300" w:type="dxa"/>
            <w:tcBorders>
              <w:top w:val="nil"/>
              <w:bottom w:val="nil"/>
            </w:tcBorders>
            <w:noWrap/>
            <w:vAlign w:val="bottom"/>
            <w:hideMark/>
          </w:tcPr>
          <w:p w14:paraId="45C3A632" w14:textId="6AE74C96" w:rsidR="00A34AC5" w:rsidRPr="00A34AC5" w:rsidRDefault="00A34AC5" w:rsidP="00A34AC5">
            <w:pPr>
              <w:rPr>
                <w:sz w:val="20"/>
                <w:szCs w:val="20"/>
                <w:highlight w:val="yellow"/>
              </w:rPr>
            </w:pPr>
            <w:r w:rsidRPr="00A34AC5">
              <w:rPr>
                <w:sz w:val="20"/>
                <w:szCs w:val="20"/>
              </w:rPr>
              <w:t>Adjusting amounts written out of the Revaluation Reserve</w:t>
            </w:r>
          </w:p>
        </w:tc>
        <w:tc>
          <w:tcPr>
            <w:tcW w:w="1211" w:type="dxa"/>
            <w:tcBorders>
              <w:top w:val="nil"/>
              <w:bottom w:val="nil"/>
            </w:tcBorders>
            <w:noWrap/>
            <w:vAlign w:val="center"/>
            <w:hideMark/>
          </w:tcPr>
          <w:p w14:paraId="7DCB9477" w14:textId="1D45D162" w:rsidR="00A34AC5" w:rsidRPr="00A34AC5" w:rsidRDefault="00A34AC5" w:rsidP="00A34AC5">
            <w:pPr>
              <w:jc w:val="right"/>
              <w:rPr>
                <w:sz w:val="20"/>
                <w:szCs w:val="20"/>
                <w:highlight w:val="yellow"/>
              </w:rPr>
            </w:pPr>
            <w:r w:rsidRPr="00A34AC5">
              <w:rPr>
                <w:sz w:val="20"/>
                <w:szCs w:val="20"/>
              </w:rPr>
              <w:t>583</w:t>
            </w:r>
          </w:p>
        </w:tc>
      </w:tr>
      <w:tr w:rsidR="00A34AC5" w:rsidRPr="00812AC6" w14:paraId="5E5EEC7E" w14:textId="77777777" w:rsidTr="00812AC6">
        <w:trPr>
          <w:trHeight w:val="585"/>
        </w:trPr>
        <w:tc>
          <w:tcPr>
            <w:tcW w:w="1200" w:type="dxa"/>
            <w:tcBorders>
              <w:bottom w:val="nil"/>
            </w:tcBorders>
            <w:shd w:val="clear" w:color="auto" w:fill="C00000"/>
            <w:noWrap/>
            <w:vAlign w:val="center"/>
            <w:hideMark/>
          </w:tcPr>
          <w:p w14:paraId="12F2CCBE" w14:textId="7C796DEC"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(3,028)</w:t>
            </w:r>
          </w:p>
        </w:tc>
        <w:tc>
          <w:tcPr>
            <w:tcW w:w="7300" w:type="dxa"/>
            <w:tcBorders>
              <w:bottom w:val="nil"/>
            </w:tcBorders>
            <w:shd w:val="clear" w:color="auto" w:fill="C00000"/>
            <w:vAlign w:val="bottom"/>
            <w:hideMark/>
          </w:tcPr>
          <w:p w14:paraId="07A56068" w14:textId="5E8279CC" w:rsidR="00A34AC5" w:rsidRPr="00812AC6" w:rsidRDefault="00A34AC5" w:rsidP="00A34AC5">
            <w:pPr>
              <w:rPr>
                <w:b/>
                <w:bCs/>
                <w:color w:val="FFFFFF" w:themeColor="background1"/>
                <w:sz w:val="20"/>
                <w:szCs w:val="20"/>
                <w:highlight w:val="yellow"/>
              </w:rPr>
            </w:pPr>
            <w:r w:rsidRPr="00812AC6">
              <w:rPr>
                <w:b/>
                <w:bCs/>
                <w:color w:val="FFFFFF" w:themeColor="background1"/>
                <w:sz w:val="20"/>
                <w:szCs w:val="20"/>
              </w:rPr>
              <w:t>Net written out amount of the cost of non-current assets consumed in the year</w:t>
            </w:r>
          </w:p>
        </w:tc>
        <w:tc>
          <w:tcPr>
            <w:tcW w:w="1211" w:type="dxa"/>
            <w:tcBorders>
              <w:bottom w:val="nil"/>
            </w:tcBorders>
            <w:shd w:val="clear" w:color="auto" w:fill="C00000"/>
            <w:noWrap/>
            <w:vAlign w:val="center"/>
            <w:hideMark/>
          </w:tcPr>
          <w:p w14:paraId="6E701EEA" w14:textId="3B6B32C5"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(4,117)</w:t>
            </w:r>
          </w:p>
        </w:tc>
      </w:tr>
      <w:tr w:rsidR="00A34AC5" w:rsidRPr="00581F1D" w14:paraId="3F404DD6" w14:textId="77777777" w:rsidTr="00636313">
        <w:trPr>
          <w:trHeight w:val="285"/>
        </w:trPr>
        <w:tc>
          <w:tcPr>
            <w:tcW w:w="1200" w:type="dxa"/>
            <w:tcBorders>
              <w:top w:val="nil"/>
              <w:bottom w:val="nil"/>
            </w:tcBorders>
            <w:noWrap/>
            <w:vAlign w:val="center"/>
            <w:hideMark/>
          </w:tcPr>
          <w:p w14:paraId="7AA396C8" w14:textId="1A8770E8" w:rsidR="00A34AC5" w:rsidRPr="00A34AC5" w:rsidRDefault="00A34AC5" w:rsidP="00A34AC5">
            <w:pPr>
              <w:jc w:val="right"/>
              <w:rPr>
                <w:b/>
                <w:bCs/>
                <w:sz w:val="20"/>
                <w:szCs w:val="20"/>
                <w:highlight w:val="yellow"/>
              </w:rPr>
            </w:pPr>
            <w:r w:rsidRPr="00A34AC5">
              <w:rPr>
                <w:sz w:val="20"/>
                <w:szCs w:val="20"/>
              </w:rPr>
              <w:t> </w:t>
            </w:r>
          </w:p>
        </w:tc>
        <w:tc>
          <w:tcPr>
            <w:tcW w:w="7300" w:type="dxa"/>
            <w:tcBorders>
              <w:top w:val="nil"/>
              <w:bottom w:val="nil"/>
            </w:tcBorders>
            <w:noWrap/>
            <w:vAlign w:val="bottom"/>
            <w:hideMark/>
          </w:tcPr>
          <w:p w14:paraId="70DC5DE8" w14:textId="6B57F548" w:rsidR="00A34AC5" w:rsidRPr="00A34AC5" w:rsidRDefault="00A34AC5" w:rsidP="00A34AC5">
            <w:pPr>
              <w:rPr>
                <w:sz w:val="20"/>
                <w:szCs w:val="20"/>
                <w:highlight w:val="yellow"/>
                <w:u w:val="single"/>
              </w:rPr>
            </w:pPr>
            <w:r w:rsidRPr="00A34AC5">
              <w:rPr>
                <w:sz w:val="20"/>
                <w:szCs w:val="20"/>
                <w:u w:val="single"/>
              </w:rPr>
              <w:t>Capital financing applied in the year:</w:t>
            </w:r>
          </w:p>
        </w:tc>
        <w:tc>
          <w:tcPr>
            <w:tcW w:w="1211" w:type="dxa"/>
            <w:tcBorders>
              <w:top w:val="nil"/>
              <w:bottom w:val="nil"/>
            </w:tcBorders>
            <w:noWrap/>
            <w:vAlign w:val="center"/>
            <w:hideMark/>
          </w:tcPr>
          <w:p w14:paraId="510B72CF" w14:textId="2869B854" w:rsidR="00A34AC5" w:rsidRPr="00A34AC5" w:rsidRDefault="00A34AC5" w:rsidP="00A34AC5">
            <w:pPr>
              <w:jc w:val="right"/>
              <w:rPr>
                <w:sz w:val="20"/>
                <w:szCs w:val="20"/>
                <w:highlight w:val="yellow"/>
              </w:rPr>
            </w:pPr>
            <w:r w:rsidRPr="00A34AC5">
              <w:rPr>
                <w:sz w:val="20"/>
                <w:szCs w:val="20"/>
              </w:rPr>
              <w:t> </w:t>
            </w:r>
          </w:p>
        </w:tc>
      </w:tr>
      <w:tr w:rsidR="00A34AC5" w:rsidRPr="00581F1D" w14:paraId="5FA8CD7A" w14:textId="77777777" w:rsidTr="00A34AC5">
        <w:trPr>
          <w:trHeight w:val="273"/>
        </w:trPr>
        <w:tc>
          <w:tcPr>
            <w:tcW w:w="1200" w:type="dxa"/>
            <w:tcBorders>
              <w:top w:val="nil"/>
              <w:bottom w:val="nil"/>
            </w:tcBorders>
            <w:noWrap/>
            <w:vAlign w:val="center"/>
            <w:hideMark/>
          </w:tcPr>
          <w:p w14:paraId="20F6CE08" w14:textId="47D1F3C0" w:rsidR="00A34AC5" w:rsidRPr="00A34AC5" w:rsidRDefault="00A34AC5" w:rsidP="00A34AC5">
            <w:pPr>
              <w:jc w:val="right"/>
              <w:rPr>
                <w:sz w:val="20"/>
                <w:szCs w:val="20"/>
                <w:highlight w:val="yellow"/>
              </w:rPr>
            </w:pPr>
            <w:r w:rsidRPr="00A34AC5">
              <w:rPr>
                <w:sz w:val="20"/>
                <w:szCs w:val="20"/>
              </w:rPr>
              <w:t>51</w:t>
            </w:r>
          </w:p>
        </w:tc>
        <w:tc>
          <w:tcPr>
            <w:tcW w:w="7300" w:type="dxa"/>
            <w:tcBorders>
              <w:top w:val="nil"/>
              <w:bottom w:val="nil"/>
            </w:tcBorders>
            <w:vAlign w:val="bottom"/>
            <w:hideMark/>
          </w:tcPr>
          <w:p w14:paraId="374AC0BB" w14:textId="58BBF949" w:rsidR="00A34AC5" w:rsidRPr="00A34AC5" w:rsidRDefault="00A34AC5" w:rsidP="00A34AC5">
            <w:pPr>
              <w:rPr>
                <w:sz w:val="20"/>
                <w:szCs w:val="20"/>
                <w:highlight w:val="yellow"/>
              </w:rPr>
            </w:pPr>
            <w:r w:rsidRPr="00A34AC5">
              <w:rPr>
                <w:sz w:val="20"/>
                <w:szCs w:val="20"/>
              </w:rPr>
              <w:t>Use of Capital Receipts Reserve to finance new capital expenditure</w:t>
            </w:r>
          </w:p>
        </w:tc>
        <w:tc>
          <w:tcPr>
            <w:tcW w:w="1211" w:type="dxa"/>
            <w:tcBorders>
              <w:top w:val="nil"/>
              <w:bottom w:val="nil"/>
            </w:tcBorders>
            <w:noWrap/>
            <w:vAlign w:val="center"/>
            <w:hideMark/>
          </w:tcPr>
          <w:p w14:paraId="49D085C6" w14:textId="33FE3FE8" w:rsidR="00A34AC5" w:rsidRPr="00A34AC5" w:rsidRDefault="00A34AC5" w:rsidP="00A34AC5">
            <w:pPr>
              <w:jc w:val="right"/>
              <w:rPr>
                <w:sz w:val="20"/>
                <w:szCs w:val="20"/>
                <w:highlight w:val="yellow"/>
              </w:rPr>
            </w:pPr>
            <w:r w:rsidRPr="00A34AC5">
              <w:rPr>
                <w:sz w:val="20"/>
                <w:szCs w:val="20"/>
              </w:rPr>
              <w:t>2,975</w:t>
            </w:r>
          </w:p>
        </w:tc>
      </w:tr>
      <w:tr w:rsidR="00A34AC5" w:rsidRPr="00581F1D" w14:paraId="24CC96C7" w14:textId="77777777" w:rsidTr="00636313">
        <w:trPr>
          <w:trHeight w:val="570"/>
        </w:trPr>
        <w:tc>
          <w:tcPr>
            <w:tcW w:w="1200" w:type="dxa"/>
            <w:tcBorders>
              <w:top w:val="nil"/>
              <w:bottom w:val="nil"/>
            </w:tcBorders>
            <w:noWrap/>
            <w:vAlign w:val="center"/>
            <w:hideMark/>
          </w:tcPr>
          <w:p w14:paraId="69DFA546" w14:textId="1208F590" w:rsidR="00A34AC5" w:rsidRPr="00A34AC5" w:rsidRDefault="00A34AC5" w:rsidP="00A34AC5">
            <w:pPr>
              <w:jc w:val="right"/>
              <w:rPr>
                <w:sz w:val="20"/>
                <w:szCs w:val="20"/>
                <w:highlight w:val="yellow"/>
              </w:rPr>
            </w:pPr>
            <w:r w:rsidRPr="00A34AC5">
              <w:rPr>
                <w:sz w:val="20"/>
                <w:szCs w:val="20"/>
              </w:rPr>
              <w:t>126</w:t>
            </w:r>
          </w:p>
        </w:tc>
        <w:tc>
          <w:tcPr>
            <w:tcW w:w="7300" w:type="dxa"/>
            <w:tcBorders>
              <w:top w:val="nil"/>
              <w:bottom w:val="nil"/>
            </w:tcBorders>
            <w:vAlign w:val="bottom"/>
            <w:hideMark/>
          </w:tcPr>
          <w:p w14:paraId="43D4541C" w14:textId="1D99847D" w:rsidR="00A34AC5" w:rsidRPr="00A34AC5" w:rsidRDefault="00A34AC5" w:rsidP="00A34AC5">
            <w:pPr>
              <w:rPr>
                <w:sz w:val="20"/>
                <w:szCs w:val="20"/>
                <w:highlight w:val="yellow"/>
              </w:rPr>
            </w:pPr>
            <w:r w:rsidRPr="00A34AC5">
              <w:rPr>
                <w:sz w:val="20"/>
                <w:szCs w:val="20"/>
              </w:rPr>
              <w:t>Capital grants and contributions credited to the CIES that have been applied to capital financing</w:t>
            </w:r>
          </w:p>
        </w:tc>
        <w:tc>
          <w:tcPr>
            <w:tcW w:w="1211" w:type="dxa"/>
            <w:tcBorders>
              <w:top w:val="nil"/>
              <w:bottom w:val="nil"/>
            </w:tcBorders>
            <w:noWrap/>
            <w:vAlign w:val="center"/>
            <w:hideMark/>
          </w:tcPr>
          <w:p w14:paraId="43AB7C4E" w14:textId="32CA4F08" w:rsidR="00A34AC5" w:rsidRPr="00A34AC5" w:rsidRDefault="00A34AC5" w:rsidP="00A34AC5">
            <w:pPr>
              <w:jc w:val="right"/>
              <w:rPr>
                <w:sz w:val="20"/>
                <w:szCs w:val="20"/>
                <w:highlight w:val="yellow"/>
              </w:rPr>
            </w:pPr>
            <w:r w:rsidRPr="00A34AC5">
              <w:rPr>
                <w:sz w:val="20"/>
                <w:szCs w:val="20"/>
              </w:rPr>
              <w:t>90</w:t>
            </w:r>
          </w:p>
        </w:tc>
      </w:tr>
      <w:tr w:rsidR="00A34AC5" w:rsidRPr="00581F1D" w14:paraId="1CFA3CFB" w14:textId="77777777" w:rsidTr="00636313">
        <w:trPr>
          <w:trHeight w:val="570"/>
        </w:trPr>
        <w:tc>
          <w:tcPr>
            <w:tcW w:w="1200" w:type="dxa"/>
            <w:tcBorders>
              <w:top w:val="nil"/>
              <w:bottom w:val="nil"/>
            </w:tcBorders>
            <w:noWrap/>
            <w:vAlign w:val="center"/>
            <w:hideMark/>
          </w:tcPr>
          <w:p w14:paraId="6FD41FEA" w14:textId="3045B5F1" w:rsidR="00A34AC5" w:rsidRPr="00A34AC5" w:rsidRDefault="00A34AC5" w:rsidP="00A34AC5">
            <w:pPr>
              <w:jc w:val="right"/>
              <w:rPr>
                <w:sz w:val="20"/>
                <w:szCs w:val="20"/>
                <w:highlight w:val="yellow"/>
              </w:rPr>
            </w:pPr>
            <w:r w:rsidRPr="00A34AC5">
              <w:rPr>
                <w:sz w:val="20"/>
                <w:szCs w:val="20"/>
              </w:rPr>
              <w:t>1,629</w:t>
            </w:r>
          </w:p>
        </w:tc>
        <w:tc>
          <w:tcPr>
            <w:tcW w:w="7300" w:type="dxa"/>
            <w:tcBorders>
              <w:top w:val="nil"/>
              <w:bottom w:val="nil"/>
            </w:tcBorders>
            <w:vAlign w:val="bottom"/>
            <w:hideMark/>
          </w:tcPr>
          <w:p w14:paraId="37D943E0" w14:textId="29AF1D35" w:rsidR="00A34AC5" w:rsidRPr="00A34AC5" w:rsidRDefault="00A34AC5" w:rsidP="00A34AC5">
            <w:pPr>
              <w:rPr>
                <w:sz w:val="20"/>
                <w:szCs w:val="20"/>
                <w:highlight w:val="yellow"/>
              </w:rPr>
            </w:pPr>
            <w:r w:rsidRPr="00A34AC5">
              <w:rPr>
                <w:sz w:val="20"/>
                <w:szCs w:val="20"/>
              </w:rPr>
              <w:t>Statutory provision for the financing of capital investment charged against the General Fund balance</w:t>
            </w:r>
          </w:p>
        </w:tc>
        <w:tc>
          <w:tcPr>
            <w:tcW w:w="1211" w:type="dxa"/>
            <w:tcBorders>
              <w:top w:val="nil"/>
              <w:bottom w:val="nil"/>
            </w:tcBorders>
            <w:noWrap/>
            <w:vAlign w:val="center"/>
            <w:hideMark/>
          </w:tcPr>
          <w:p w14:paraId="250DC98F" w14:textId="2BDB0316" w:rsidR="00A34AC5" w:rsidRPr="00A34AC5" w:rsidRDefault="00A34AC5" w:rsidP="00A34AC5">
            <w:pPr>
              <w:jc w:val="right"/>
              <w:rPr>
                <w:sz w:val="20"/>
                <w:szCs w:val="20"/>
                <w:highlight w:val="yellow"/>
              </w:rPr>
            </w:pPr>
            <w:r w:rsidRPr="00A34AC5">
              <w:rPr>
                <w:sz w:val="20"/>
                <w:szCs w:val="20"/>
              </w:rPr>
              <w:t>1,176</w:t>
            </w:r>
          </w:p>
        </w:tc>
      </w:tr>
      <w:tr w:rsidR="00A34AC5" w:rsidRPr="00581F1D" w14:paraId="7540C2C0" w14:textId="77777777" w:rsidTr="00636313">
        <w:trPr>
          <w:trHeight w:val="570"/>
        </w:trPr>
        <w:tc>
          <w:tcPr>
            <w:tcW w:w="1200" w:type="dxa"/>
            <w:tcBorders>
              <w:top w:val="nil"/>
              <w:bottom w:val="nil"/>
            </w:tcBorders>
            <w:noWrap/>
            <w:vAlign w:val="center"/>
            <w:hideMark/>
          </w:tcPr>
          <w:p w14:paraId="47022E58" w14:textId="2DF77FA1" w:rsidR="00A34AC5" w:rsidRPr="00A34AC5" w:rsidRDefault="00A34AC5" w:rsidP="00A34AC5">
            <w:pPr>
              <w:jc w:val="right"/>
              <w:rPr>
                <w:sz w:val="20"/>
                <w:szCs w:val="20"/>
                <w:highlight w:val="yellow"/>
              </w:rPr>
            </w:pPr>
            <w:r w:rsidRPr="00A34AC5">
              <w:rPr>
                <w:sz w:val="20"/>
                <w:szCs w:val="20"/>
              </w:rPr>
              <w:t>1,286</w:t>
            </w:r>
          </w:p>
        </w:tc>
        <w:tc>
          <w:tcPr>
            <w:tcW w:w="7300" w:type="dxa"/>
            <w:tcBorders>
              <w:top w:val="nil"/>
              <w:bottom w:val="nil"/>
            </w:tcBorders>
            <w:vAlign w:val="bottom"/>
            <w:hideMark/>
          </w:tcPr>
          <w:p w14:paraId="39B8B28C" w14:textId="01D19E32" w:rsidR="00A34AC5" w:rsidRPr="00A34AC5" w:rsidRDefault="00A34AC5" w:rsidP="00A34AC5">
            <w:pPr>
              <w:rPr>
                <w:sz w:val="20"/>
                <w:szCs w:val="20"/>
                <w:highlight w:val="yellow"/>
              </w:rPr>
            </w:pPr>
            <w:r w:rsidRPr="00A34AC5">
              <w:rPr>
                <w:sz w:val="20"/>
                <w:szCs w:val="20"/>
              </w:rPr>
              <w:t>Voluntary provision for the financing of capital investment charged against the General Fund balance</w:t>
            </w:r>
          </w:p>
        </w:tc>
        <w:tc>
          <w:tcPr>
            <w:tcW w:w="1211" w:type="dxa"/>
            <w:tcBorders>
              <w:top w:val="nil"/>
              <w:bottom w:val="nil"/>
            </w:tcBorders>
            <w:noWrap/>
            <w:vAlign w:val="center"/>
            <w:hideMark/>
          </w:tcPr>
          <w:p w14:paraId="7DA670C2" w14:textId="041E67AF" w:rsidR="00A34AC5" w:rsidRPr="00A34AC5" w:rsidRDefault="00A34AC5" w:rsidP="00A34AC5">
            <w:pPr>
              <w:jc w:val="right"/>
              <w:rPr>
                <w:sz w:val="20"/>
                <w:szCs w:val="20"/>
                <w:highlight w:val="yellow"/>
              </w:rPr>
            </w:pPr>
            <w:r w:rsidRPr="00A34AC5">
              <w:rPr>
                <w:sz w:val="20"/>
                <w:szCs w:val="20"/>
              </w:rPr>
              <w:t>1,183</w:t>
            </w:r>
          </w:p>
        </w:tc>
      </w:tr>
      <w:tr w:rsidR="00A34AC5" w:rsidRPr="00581F1D" w14:paraId="23F7A9CF" w14:textId="77777777" w:rsidTr="00A34AC5">
        <w:trPr>
          <w:trHeight w:val="358"/>
        </w:trPr>
        <w:tc>
          <w:tcPr>
            <w:tcW w:w="1200" w:type="dxa"/>
            <w:tcBorders>
              <w:top w:val="nil"/>
              <w:bottom w:val="single" w:sz="4" w:space="0" w:color="000000" w:themeColor="text1"/>
            </w:tcBorders>
            <w:noWrap/>
            <w:vAlign w:val="center"/>
            <w:hideMark/>
          </w:tcPr>
          <w:p w14:paraId="453E8B33" w14:textId="475050A0" w:rsidR="00A34AC5" w:rsidRPr="00A34AC5" w:rsidRDefault="00A34AC5" w:rsidP="00A34AC5">
            <w:pPr>
              <w:jc w:val="right"/>
              <w:rPr>
                <w:sz w:val="20"/>
                <w:szCs w:val="20"/>
                <w:highlight w:val="yellow"/>
              </w:rPr>
            </w:pPr>
            <w:r w:rsidRPr="00A34AC5">
              <w:rPr>
                <w:sz w:val="20"/>
                <w:szCs w:val="20"/>
              </w:rPr>
              <w:t>408</w:t>
            </w:r>
          </w:p>
        </w:tc>
        <w:tc>
          <w:tcPr>
            <w:tcW w:w="7300" w:type="dxa"/>
            <w:tcBorders>
              <w:top w:val="nil"/>
              <w:bottom w:val="single" w:sz="4" w:space="0" w:color="000000" w:themeColor="text1"/>
            </w:tcBorders>
            <w:vAlign w:val="center"/>
            <w:hideMark/>
          </w:tcPr>
          <w:p w14:paraId="0B6F02C4" w14:textId="693C9E4E" w:rsidR="00A34AC5" w:rsidRPr="00A34AC5" w:rsidRDefault="00A34AC5" w:rsidP="00A34AC5">
            <w:pPr>
              <w:rPr>
                <w:sz w:val="20"/>
                <w:szCs w:val="20"/>
                <w:highlight w:val="yellow"/>
              </w:rPr>
            </w:pPr>
            <w:r w:rsidRPr="00A34AC5">
              <w:rPr>
                <w:sz w:val="20"/>
                <w:szCs w:val="20"/>
              </w:rPr>
              <w:t>Capital expenditure charged against the General Fund balance</w:t>
            </w:r>
          </w:p>
        </w:tc>
        <w:tc>
          <w:tcPr>
            <w:tcW w:w="1211" w:type="dxa"/>
            <w:tcBorders>
              <w:top w:val="nil"/>
              <w:bottom w:val="single" w:sz="4" w:space="0" w:color="000000" w:themeColor="text1"/>
            </w:tcBorders>
            <w:noWrap/>
            <w:vAlign w:val="center"/>
            <w:hideMark/>
          </w:tcPr>
          <w:p w14:paraId="3CC9C782" w14:textId="5C55AD65" w:rsidR="00A34AC5" w:rsidRPr="00A34AC5" w:rsidRDefault="00A34AC5" w:rsidP="00A34AC5">
            <w:pPr>
              <w:jc w:val="right"/>
              <w:rPr>
                <w:sz w:val="20"/>
                <w:szCs w:val="20"/>
                <w:highlight w:val="yellow"/>
              </w:rPr>
            </w:pPr>
            <w:r w:rsidRPr="00A34AC5">
              <w:rPr>
                <w:sz w:val="20"/>
                <w:szCs w:val="20"/>
              </w:rPr>
              <w:t>1,088</w:t>
            </w:r>
          </w:p>
        </w:tc>
      </w:tr>
      <w:tr w:rsidR="00A34AC5" w:rsidRPr="00812AC6" w14:paraId="1F35116B" w14:textId="77777777" w:rsidTr="00812AC6">
        <w:trPr>
          <w:trHeight w:val="285"/>
        </w:trPr>
        <w:tc>
          <w:tcPr>
            <w:tcW w:w="1200" w:type="dxa"/>
            <w:tcBorders>
              <w:bottom w:val="nil"/>
            </w:tcBorders>
            <w:shd w:val="clear" w:color="auto" w:fill="C00000"/>
            <w:noWrap/>
            <w:vAlign w:val="center"/>
            <w:hideMark/>
          </w:tcPr>
          <w:p w14:paraId="6F3A2D08" w14:textId="71AE31AD" w:rsidR="00A34AC5" w:rsidRPr="00812AC6" w:rsidRDefault="00A34AC5" w:rsidP="00A34AC5">
            <w:pPr>
              <w:jc w:val="right"/>
              <w:rPr>
                <w:color w:val="FFFFFF" w:themeColor="background1"/>
                <w:sz w:val="20"/>
                <w:szCs w:val="20"/>
                <w:highlight w:val="yellow"/>
              </w:rPr>
            </w:pPr>
            <w:r w:rsidRPr="00812AC6">
              <w:rPr>
                <w:b/>
                <w:bCs/>
                <w:color w:val="FFFFFF" w:themeColor="background1"/>
                <w:sz w:val="20"/>
                <w:szCs w:val="20"/>
              </w:rPr>
              <w:t>3,500</w:t>
            </w:r>
          </w:p>
        </w:tc>
        <w:tc>
          <w:tcPr>
            <w:tcW w:w="7300" w:type="dxa"/>
            <w:tcBorders>
              <w:bottom w:val="nil"/>
            </w:tcBorders>
            <w:shd w:val="clear" w:color="auto" w:fill="C00000"/>
            <w:noWrap/>
            <w:vAlign w:val="bottom"/>
            <w:hideMark/>
          </w:tcPr>
          <w:p w14:paraId="25DE8D02" w14:textId="46262DD4" w:rsidR="00A34AC5" w:rsidRPr="00265ECE" w:rsidRDefault="00265ECE" w:rsidP="00A34AC5">
            <w:pPr>
              <w:rPr>
                <w:b/>
                <w:bCs/>
                <w:color w:val="FFFFFF" w:themeColor="background1"/>
                <w:sz w:val="20"/>
                <w:szCs w:val="20"/>
              </w:rPr>
            </w:pPr>
            <w:r w:rsidRPr="00265ECE">
              <w:rPr>
                <w:b/>
                <w:bCs/>
                <w:color w:val="FFFFFF" w:themeColor="background1"/>
                <w:sz w:val="20"/>
                <w:szCs w:val="20"/>
              </w:rPr>
              <w:t>Total</w:t>
            </w:r>
          </w:p>
        </w:tc>
        <w:tc>
          <w:tcPr>
            <w:tcW w:w="1211" w:type="dxa"/>
            <w:tcBorders>
              <w:bottom w:val="nil"/>
            </w:tcBorders>
            <w:shd w:val="clear" w:color="auto" w:fill="C00000"/>
            <w:noWrap/>
            <w:vAlign w:val="center"/>
            <w:hideMark/>
          </w:tcPr>
          <w:p w14:paraId="65D45E5D" w14:textId="26F3FD45" w:rsidR="00A34AC5" w:rsidRPr="00812AC6" w:rsidRDefault="00A34AC5" w:rsidP="00A34AC5">
            <w:pPr>
              <w:jc w:val="right"/>
              <w:rPr>
                <w:color w:val="FFFFFF" w:themeColor="background1"/>
                <w:sz w:val="20"/>
                <w:szCs w:val="20"/>
                <w:highlight w:val="yellow"/>
              </w:rPr>
            </w:pPr>
            <w:r w:rsidRPr="00812AC6">
              <w:rPr>
                <w:b/>
                <w:bCs/>
                <w:color w:val="FFFFFF" w:themeColor="background1"/>
                <w:sz w:val="20"/>
                <w:szCs w:val="20"/>
              </w:rPr>
              <w:t>6,512</w:t>
            </w:r>
          </w:p>
        </w:tc>
      </w:tr>
      <w:tr w:rsidR="00A34AC5" w:rsidRPr="00812AC6" w14:paraId="52CD4EDF" w14:textId="77777777" w:rsidTr="00812AC6">
        <w:trPr>
          <w:trHeight w:val="315"/>
        </w:trPr>
        <w:tc>
          <w:tcPr>
            <w:tcW w:w="1200" w:type="dxa"/>
            <w:shd w:val="clear" w:color="auto" w:fill="C00000"/>
            <w:noWrap/>
            <w:vAlign w:val="center"/>
            <w:hideMark/>
          </w:tcPr>
          <w:p w14:paraId="2C3F2AF0" w14:textId="5A9E72EA"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12,853</w:t>
            </w:r>
          </w:p>
        </w:tc>
        <w:tc>
          <w:tcPr>
            <w:tcW w:w="7300" w:type="dxa"/>
            <w:shd w:val="clear" w:color="auto" w:fill="C00000"/>
            <w:noWrap/>
            <w:vAlign w:val="bottom"/>
            <w:hideMark/>
          </w:tcPr>
          <w:p w14:paraId="0E5EF489" w14:textId="47F10E59" w:rsidR="00A34AC5" w:rsidRPr="00812AC6" w:rsidRDefault="00A34AC5" w:rsidP="00A34AC5">
            <w:pPr>
              <w:rPr>
                <w:b/>
                <w:bCs/>
                <w:color w:val="FFFFFF" w:themeColor="background1"/>
                <w:sz w:val="20"/>
                <w:szCs w:val="20"/>
                <w:highlight w:val="yellow"/>
              </w:rPr>
            </w:pPr>
            <w:r w:rsidRPr="00812AC6">
              <w:rPr>
                <w:b/>
                <w:bCs/>
                <w:color w:val="FFFFFF" w:themeColor="background1"/>
                <w:sz w:val="20"/>
                <w:szCs w:val="20"/>
              </w:rPr>
              <w:t>Balance at 31 March</w:t>
            </w:r>
          </w:p>
        </w:tc>
        <w:tc>
          <w:tcPr>
            <w:tcW w:w="1211" w:type="dxa"/>
            <w:shd w:val="clear" w:color="auto" w:fill="C00000"/>
            <w:noWrap/>
            <w:vAlign w:val="center"/>
            <w:hideMark/>
          </w:tcPr>
          <w:p w14:paraId="6BD7D9D9" w14:textId="3BAFDEE6" w:rsidR="00A34AC5" w:rsidRPr="00812AC6" w:rsidRDefault="00A34AC5" w:rsidP="00A34AC5">
            <w:pPr>
              <w:jc w:val="right"/>
              <w:rPr>
                <w:b/>
                <w:bCs/>
                <w:color w:val="FFFFFF" w:themeColor="background1"/>
                <w:sz w:val="20"/>
                <w:szCs w:val="20"/>
                <w:highlight w:val="yellow"/>
              </w:rPr>
            </w:pPr>
            <w:r w:rsidRPr="00812AC6">
              <w:rPr>
                <w:b/>
                <w:bCs/>
                <w:color w:val="FFFFFF" w:themeColor="background1"/>
                <w:sz w:val="20"/>
                <w:szCs w:val="20"/>
              </w:rPr>
              <w:t>15,248</w:t>
            </w:r>
          </w:p>
        </w:tc>
      </w:tr>
    </w:tbl>
    <w:p w14:paraId="438BFE9F" w14:textId="17216932" w:rsidR="009F75ED" w:rsidRPr="00A34AC5" w:rsidRDefault="009F75ED" w:rsidP="00236395">
      <w:pPr>
        <w:jc w:val="both"/>
        <w:rPr>
          <w:color w:val="C00000"/>
        </w:rPr>
      </w:pPr>
      <w:r w:rsidRPr="00A34AC5">
        <w:rPr>
          <w:color w:val="C00000"/>
        </w:rPr>
        <w:lastRenderedPageBreak/>
        <w:t>Pension Reserve</w:t>
      </w:r>
    </w:p>
    <w:p w14:paraId="73549FB3" w14:textId="16DAD390" w:rsidR="00B21CAB" w:rsidRPr="00A34AC5" w:rsidRDefault="009F75ED" w:rsidP="00236395">
      <w:pPr>
        <w:jc w:val="both"/>
      </w:pPr>
      <w:r w:rsidRPr="00A34AC5">
        <w:t>The Pensions Reserve absorbs the timing differences arising from the different arrangements for accounting for post employment benefits and for funding benefits in accordance with statutory provisions. The Authority accounts for post employment benefits in the Comprehensive Income and Expenditure Statement (CIES)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tbl>
      <w:tblPr>
        <w:tblStyle w:val="TableGrid"/>
        <w:tblW w:w="9563" w:type="dxa"/>
        <w:tblLook w:val="04A0" w:firstRow="1" w:lastRow="0" w:firstColumn="1" w:lastColumn="0" w:noHBand="0" w:noVBand="1"/>
      </w:tblPr>
      <w:tblGrid>
        <w:gridCol w:w="1300"/>
        <w:gridCol w:w="6917"/>
        <w:gridCol w:w="1346"/>
      </w:tblGrid>
      <w:tr w:rsidR="00A34AC5" w:rsidRPr="00581F1D" w14:paraId="5A2A134F" w14:textId="77777777" w:rsidTr="00A34AC5">
        <w:trPr>
          <w:trHeight w:val="600"/>
        </w:trPr>
        <w:tc>
          <w:tcPr>
            <w:tcW w:w="1300" w:type="dxa"/>
            <w:shd w:val="clear" w:color="auto" w:fill="C00000"/>
            <w:vAlign w:val="center"/>
            <w:hideMark/>
          </w:tcPr>
          <w:p w14:paraId="54084791" w14:textId="296AAF38"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2024/25</w:t>
            </w:r>
            <w:r w:rsidRPr="00A34AC5">
              <w:rPr>
                <w:b/>
                <w:bCs/>
                <w:color w:val="FFFFFF"/>
                <w:sz w:val="20"/>
                <w:szCs w:val="20"/>
              </w:rPr>
              <w:br/>
              <w:t>£000</w:t>
            </w:r>
          </w:p>
        </w:tc>
        <w:tc>
          <w:tcPr>
            <w:tcW w:w="6917" w:type="dxa"/>
            <w:shd w:val="clear" w:color="auto" w:fill="C00000"/>
            <w:noWrap/>
            <w:vAlign w:val="bottom"/>
            <w:hideMark/>
          </w:tcPr>
          <w:p w14:paraId="5CAE5B8B" w14:textId="7CD0BE5F" w:rsidR="00A34AC5" w:rsidRPr="00A34AC5" w:rsidRDefault="00A34AC5" w:rsidP="00A34AC5">
            <w:pPr>
              <w:jc w:val="center"/>
              <w:rPr>
                <w:b/>
                <w:bCs/>
                <w:color w:val="FFFFFF" w:themeColor="background1"/>
                <w:sz w:val="20"/>
                <w:szCs w:val="20"/>
                <w:highlight w:val="yellow"/>
              </w:rPr>
            </w:pPr>
            <w:r w:rsidRPr="00A34AC5">
              <w:rPr>
                <w:color w:val="FFFFFF"/>
                <w:sz w:val="20"/>
                <w:szCs w:val="20"/>
              </w:rPr>
              <w:t> </w:t>
            </w:r>
          </w:p>
        </w:tc>
        <w:tc>
          <w:tcPr>
            <w:tcW w:w="1346" w:type="dxa"/>
            <w:shd w:val="clear" w:color="auto" w:fill="C00000"/>
            <w:vAlign w:val="center"/>
            <w:hideMark/>
          </w:tcPr>
          <w:p w14:paraId="27FAC37B" w14:textId="5E3FAB4B"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2025/26</w:t>
            </w:r>
            <w:r w:rsidRPr="00A34AC5">
              <w:rPr>
                <w:b/>
                <w:bCs/>
                <w:color w:val="FFFFFF"/>
                <w:sz w:val="20"/>
                <w:szCs w:val="20"/>
              </w:rPr>
              <w:br/>
              <w:t>£000</w:t>
            </w:r>
          </w:p>
        </w:tc>
      </w:tr>
      <w:tr w:rsidR="00A34AC5" w:rsidRPr="00265ECE" w14:paraId="3ABDD3F3" w14:textId="77777777" w:rsidTr="00265ECE">
        <w:trPr>
          <w:trHeight w:val="300"/>
        </w:trPr>
        <w:tc>
          <w:tcPr>
            <w:tcW w:w="1300" w:type="dxa"/>
            <w:tcBorders>
              <w:bottom w:val="single" w:sz="4" w:space="0" w:color="000000" w:themeColor="text1"/>
            </w:tcBorders>
            <w:shd w:val="clear" w:color="auto" w:fill="C00000"/>
            <w:noWrap/>
            <w:vAlign w:val="bottom"/>
            <w:hideMark/>
          </w:tcPr>
          <w:p w14:paraId="1B339E6F" w14:textId="1EEF1F37"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(406,775)</w:t>
            </w:r>
          </w:p>
        </w:tc>
        <w:tc>
          <w:tcPr>
            <w:tcW w:w="6917" w:type="dxa"/>
            <w:tcBorders>
              <w:bottom w:val="single" w:sz="4" w:space="0" w:color="000000" w:themeColor="text1"/>
            </w:tcBorders>
            <w:shd w:val="clear" w:color="auto" w:fill="C00000"/>
            <w:noWrap/>
            <w:vAlign w:val="bottom"/>
            <w:hideMark/>
          </w:tcPr>
          <w:p w14:paraId="2651CEE9" w14:textId="042D66A4" w:rsidR="00A34AC5" w:rsidRPr="00265ECE" w:rsidRDefault="00A34AC5" w:rsidP="00A34AC5">
            <w:pPr>
              <w:rPr>
                <w:b/>
                <w:bCs/>
                <w:color w:val="FFFFFF" w:themeColor="background1"/>
                <w:sz w:val="20"/>
                <w:szCs w:val="20"/>
                <w:highlight w:val="yellow"/>
              </w:rPr>
            </w:pPr>
            <w:r w:rsidRPr="00265ECE">
              <w:rPr>
                <w:b/>
                <w:bCs/>
                <w:color w:val="FFFFFF" w:themeColor="background1"/>
                <w:sz w:val="20"/>
                <w:szCs w:val="20"/>
              </w:rPr>
              <w:t>Balance at 1 April</w:t>
            </w:r>
          </w:p>
        </w:tc>
        <w:tc>
          <w:tcPr>
            <w:tcW w:w="1346" w:type="dxa"/>
            <w:tcBorders>
              <w:bottom w:val="single" w:sz="4" w:space="0" w:color="000000" w:themeColor="text1"/>
            </w:tcBorders>
            <w:shd w:val="clear" w:color="auto" w:fill="C00000"/>
            <w:noWrap/>
            <w:vAlign w:val="bottom"/>
            <w:hideMark/>
          </w:tcPr>
          <w:p w14:paraId="2B7B782B" w14:textId="689AAEC9"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(356,844)</w:t>
            </w:r>
          </w:p>
        </w:tc>
      </w:tr>
      <w:tr w:rsidR="00A34AC5" w:rsidRPr="00581F1D" w14:paraId="599156BA" w14:textId="77777777" w:rsidTr="00A34AC5">
        <w:trPr>
          <w:trHeight w:val="285"/>
        </w:trPr>
        <w:tc>
          <w:tcPr>
            <w:tcW w:w="1300" w:type="dxa"/>
            <w:tcBorders>
              <w:bottom w:val="nil"/>
            </w:tcBorders>
            <w:noWrap/>
            <w:vAlign w:val="bottom"/>
            <w:hideMark/>
          </w:tcPr>
          <w:p w14:paraId="1F78F250" w14:textId="05D5024C" w:rsidR="00A34AC5" w:rsidRPr="00A34AC5" w:rsidRDefault="00A34AC5" w:rsidP="00A34AC5">
            <w:pPr>
              <w:jc w:val="right"/>
              <w:rPr>
                <w:sz w:val="20"/>
                <w:szCs w:val="20"/>
                <w:highlight w:val="yellow"/>
              </w:rPr>
            </w:pPr>
            <w:r w:rsidRPr="00A34AC5">
              <w:rPr>
                <w:sz w:val="20"/>
                <w:szCs w:val="20"/>
              </w:rPr>
              <w:t>55,461</w:t>
            </w:r>
          </w:p>
        </w:tc>
        <w:tc>
          <w:tcPr>
            <w:tcW w:w="6917" w:type="dxa"/>
            <w:tcBorders>
              <w:bottom w:val="nil"/>
            </w:tcBorders>
            <w:vAlign w:val="center"/>
            <w:hideMark/>
          </w:tcPr>
          <w:p w14:paraId="7DF4A327" w14:textId="5B5A8602" w:rsidR="00A34AC5" w:rsidRPr="00A34AC5" w:rsidRDefault="00A34AC5" w:rsidP="00A34AC5">
            <w:pPr>
              <w:rPr>
                <w:sz w:val="20"/>
                <w:szCs w:val="20"/>
                <w:highlight w:val="yellow"/>
              </w:rPr>
            </w:pPr>
            <w:r w:rsidRPr="00A34AC5">
              <w:rPr>
                <w:sz w:val="20"/>
                <w:szCs w:val="20"/>
              </w:rPr>
              <w:t>Remeasurements on the net defined benefit pension liability</w:t>
            </w:r>
          </w:p>
        </w:tc>
        <w:tc>
          <w:tcPr>
            <w:tcW w:w="1346" w:type="dxa"/>
            <w:tcBorders>
              <w:bottom w:val="nil"/>
            </w:tcBorders>
            <w:noWrap/>
            <w:vAlign w:val="bottom"/>
            <w:hideMark/>
          </w:tcPr>
          <w:p w14:paraId="2D2402EF" w14:textId="6C40C854" w:rsidR="00A34AC5" w:rsidRPr="00A34AC5" w:rsidRDefault="00A34AC5" w:rsidP="00A34AC5">
            <w:pPr>
              <w:jc w:val="right"/>
              <w:rPr>
                <w:sz w:val="20"/>
                <w:szCs w:val="20"/>
                <w:highlight w:val="yellow"/>
              </w:rPr>
            </w:pPr>
            <w:r w:rsidRPr="00A34AC5">
              <w:rPr>
                <w:sz w:val="20"/>
                <w:szCs w:val="20"/>
              </w:rPr>
              <w:t>(25,329)</w:t>
            </w:r>
          </w:p>
        </w:tc>
      </w:tr>
      <w:tr w:rsidR="00A34AC5" w:rsidRPr="00581F1D" w14:paraId="48EB68DA" w14:textId="77777777" w:rsidTr="00A34AC5">
        <w:trPr>
          <w:trHeight w:val="855"/>
        </w:trPr>
        <w:tc>
          <w:tcPr>
            <w:tcW w:w="1300" w:type="dxa"/>
            <w:tcBorders>
              <w:top w:val="nil"/>
              <w:bottom w:val="nil"/>
            </w:tcBorders>
            <w:noWrap/>
            <w:vAlign w:val="center"/>
            <w:hideMark/>
          </w:tcPr>
          <w:p w14:paraId="37B8F77C" w14:textId="46601714" w:rsidR="00A34AC5" w:rsidRPr="00A34AC5" w:rsidRDefault="00A34AC5" w:rsidP="00A34AC5">
            <w:pPr>
              <w:jc w:val="right"/>
              <w:rPr>
                <w:sz w:val="20"/>
                <w:szCs w:val="20"/>
                <w:highlight w:val="yellow"/>
              </w:rPr>
            </w:pPr>
            <w:r w:rsidRPr="00A34AC5">
              <w:rPr>
                <w:sz w:val="20"/>
                <w:szCs w:val="20"/>
              </w:rPr>
              <w:t>(25,082)</w:t>
            </w:r>
          </w:p>
        </w:tc>
        <w:tc>
          <w:tcPr>
            <w:tcW w:w="6917" w:type="dxa"/>
            <w:tcBorders>
              <w:top w:val="nil"/>
              <w:bottom w:val="nil"/>
            </w:tcBorders>
            <w:vAlign w:val="bottom"/>
            <w:hideMark/>
          </w:tcPr>
          <w:p w14:paraId="4DFB28B0" w14:textId="262AD956" w:rsidR="00A34AC5" w:rsidRPr="00A34AC5" w:rsidRDefault="00A34AC5" w:rsidP="00A34AC5">
            <w:pPr>
              <w:rPr>
                <w:sz w:val="20"/>
                <w:szCs w:val="20"/>
                <w:highlight w:val="yellow"/>
              </w:rPr>
            </w:pPr>
            <w:r w:rsidRPr="00A34AC5">
              <w:rPr>
                <w:sz w:val="20"/>
                <w:szCs w:val="20"/>
              </w:rPr>
              <w:t>Reversal of items relating to retirement benefits debited or credited to the Surplus or Deficit on the Provision of Services in the CIES</w:t>
            </w:r>
          </w:p>
        </w:tc>
        <w:tc>
          <w:tcPr>
            <w:tcW w:w="1346" w:type="dxa"/>
            <w:tcBorders>
              <w:top w:val="nil"/>
              <w:bottom w:val="nil"/>
            </w:tcBorders>
            <w:noWrap/>
            <w:vAlign w:val="center"/>
            <w:hideMark/>
          </w:tcPr>
          <w:p w14:paraId="3754BD35" w14:textId="41D8F4C6" w:rsidR="00A34AC5" w:rsidRPr="00A34AC5" w:rsidRDefault="00A34AC5" w:rsidP="00A34AC5">
            <w:pPr>
              <w:jc w:val="right"/>
              <w:rPr>
                <w:sz w:val="20"/>
                <w:szCs w:val="20"/>
                <w:highlight w:val="yellow"/>
              </w:rPr>
            </w:pPr>
            <w:r w:rsidRPr="00A34AC5">
              <w:rPr>
                <w:sz w:val="20"/>
                <w:szCs w:val="20"/>
              </w:rPr>
              <w:t>(24,270)</w:t>
            </w:r>
          </w:p>
        </w:tc>
      </w:tr>
      <w:tr w:rsidR="00A34AC5" w:rsidRPr="00581F1D" w14:paraId="51058CF1" w14:textId="77777777" w:rsidTr="00A34AC5">
        <w:trPr>
          <w:trHeight w:val="570"/>
        </w:trPr>
        <w:tc>
          <w:tcPr>
            <w:tcW w:w="1300" w:type="dxa"/>
            <w:tcBorders>
              <w:top w:val="nil"/>
            </w:tcBorders>
            <w:noWrap/>
            <w:vAlign w:val="center"/>
            <w:hideMark/>
          </w:tcPr>
          <w:p w14:paraId="0A2261CB" w14:textId="335ACD4F" w:rsidR="00A34AC5" w:rsidRPr="00A34AC5" w:rsidRDefault="00A34AC5" w:rsidP="00A34AC5">
            <w:pPr>
              <w:jc w:val="right"/>
              <w:rPr>
                <w:sz w:val="20"/>
                <w:szCs w:val="20"/>
                <w:highlight w:val="yellow"/>
              </w:rPr>
            </w:pPr>
            <w:r w:rsidRPr="00A34AC5">
              <w:rPr>
                <w:sz w:val="20"/>
                <w:szCs w:val="20"/>
              </w:rPr>
              <w:t>19,552</w:t>
            </w:r>
          </w:p>
        </w:tc>
        <w:tc>
          <w:tcPr>
            <w:tcW w:w="6917" w:type="dxa"/>
            <w:tcBorders>
              <w:top w:val="nil"/>
            </w:tcBorders>
            <w:vAlign w:val="bottom"/>
            <w:hideMark/>
          </w:tcPr>
          <w:p w14:paraId="640E601E" w14:textId="6CD499AE" w:rsidR="00A34AC5" w:rsidRPr="00A34AC5" w:rsidRDefault="00A34AC5" w:rsidP="00A34AC5">
            <w:pPr>
              <w:rPr>
                <w:sz w:val="20"/>
                <w:szCs w:val="20"/>
                <w:highlight w:val="yellow"/>
              </w:rPr>
            </w:pPr>
            <w:r w:rsidRPr="00A34AC5">
              <w:rPr>
                <w:sz w:val="20"/>
                <w:szCs w:val="20"/>
              </w:rPr>
              <w:t>Employers pensions contributions and direct payments to pensioners payable in the year</w:t>
            </w:r>
          </w:p>
        </w:tc>
        <w:tc>
          <w:tcPr>
            <w:tcW w:w="1346" w:type="dxa"/>
            <w:tcBorders>
              <w:top w:val="nil"/>
            </w:tcBorders>
            <w:noWrap/>
            <w:vAlign w:val="center"/>
            <w:hideMark/>
          </w:tcPr>
          <w:p w14:paraId="168A41A8" w14:textId="5291CCCF" w:rsidR="00A34AC5" w:rsidRPr="00A34AC5" w:rsidRDefault="00A34AC5" w:rsidP="00A34AC5">
            <w:pPr>
              <w:jc w:val="right"/>
              <w:rPr>
                <w:sz w:val="20"/>
                <w:szCs w:val="20"/>
                <w:highlight w:val="yellow"/>
              </w:rPr>
            </w:pPr>
            <w:r w:rsidRPr="00A34AC5">
              <w:rPr>
                <w:sz w:val="20"/>
                <w:szCs w:val="20"/>
              </w:rPr>
              <w:t>20,435</w:t>
            </w:r>
          </w:p>
        </w:tc>
      </w:tr>
      <w:tr w:rsidR="00A34AC5" w:rsidRPr="00265ECE" w14:paraId="71FC61FE" w14:textId="77777777" w:rsidTr="00265ECE">
        <w:trPr>
          <w:trHeight w:val="315"/>
        </w:trPr>
        <w:tc>
          <w:tcPr>
            <w:tcW w:w="1300" w:type="dxa"/>
            <w:shd w:val="clear" w:color="auto" w:fill="C00000"/>
            <w:noWrap/>
            <w:vAlign w:val="bottom"/>
            <w:hideMark/>
          </w:tcPr>
          <w:p w14:paraId="5CFCDB41" w14:textId="28B7A59C" w:rsidR="00A34AC5" w:rsidRPr="00265ECE" w:rsidRDefault="00A34AC5" w:rsidP="00A34AC5">
            <w:pPr>
              <w:jc w:val="right"/>
              <w:rPr>
                <w:b/>
                <w:bCs/>
                <w:color w:val="FFFFFF" w:themeColor="background1"/>
                <w:sz w:val="20"/>
                <w:szCs w:val="20"/>
              </w:rPr>
            </w:pPr>
            <w:r w:rsidRPr="00265ECE">
              <w:rPr>
                <w:b/>
                <w:bCs/>
                <w:color w:val="FFFFFF" w:themeColor="background1"/>
                <w:sz w:val="20"/>
                <w:szCs w:val="20"/>
              </w:rPr>
              <w:t>(356,844)</w:t>
            </w:r>
          </w:p>
        </w:tc>
        <w:tc>
          <w:tcPr>
            <w:tcW w:w="6917" w:type="dxa"/>
            <w:shd w:val="clear" w:color="auto" w:fill="C00000"/>
            <w:noWrap/>
            <w:vAlign w:val="bottom"/>
            <w:hideMark/>
          </w:tcPr>
          <w:p w14:paraId="6B74476B" w14:textId="7C691A7B" w:rsidR="00A34AC5" w:rsidRPr="00265ECE" w:rsidRDefault="00A34AC5" w:rsidP="00A34AC5">
            <w:pPr>
              <w:rPr>
                <w:b/>
                <w:bCs/>
                <w:color w:val="FFFFFF" w:themeColor="background1"/>
                <w:sz w:val="20"/>
                <w:szCs w:val="20"/>
              </w:rPr>
            </w:pPr>
            <w:r w:rsidRPr="00265ECE">
              <w:rPr>
                <w:b/>
                <w:bCs/>
                <w:color w:val="FFFFFF" w:themeColor="background1"/>
                <w:sz w:val="20"/>
                <w:szCs w:val="20"/>
              </w:rPr>
              <w:t>Balance at 31 March</w:t>
            </w:r>
          </w:p>
        </w:tc>
        <w:tc>
          <w:tcPr>
            <w:tcW w:w="1346" w:type="dxa"/>
            <w:shd w:val="clear" w:color="auto" w:fill="C00000"/>
            <w:noWrap/>
            <w:vAlign w:val="bottom"/>
            <w:hideMark/>
          </w:tcPr>
          <w:p w14:paraId="66E4C8E8" w14:textId="492CFE3F" w:rsidR="00A34AC5" w:rsidRPr="00265ECE" w:rsidRDefault="00A34AC5" w:rsidP="00A34AC5">
            <w:pPr>
              <w:jc w:val="right"/>
              <w:rPr>
                <w:b/>
                <w:bCs/>
                <w:color w:val="FFFFFF" w:themeColor="background1"/>
                <w:sz w:val="20"/>
                <w:szCs w:val="20"/>
              </w:rPr>
            </w:pPr>
            <w:r w:rsidRPr="00265ECE">
              <w:rPr>
                <w:b/>
                <w:bCs/>
                <w:color w:val="FFFFFF" w:themeColor="background1"/>
                <w:sz w:val="20"/>
                <w:szCs w:val="20"/>
              </w:rPr>
              <w:t>(386,008)</w:t>
            </w:r>
          </w:p>
        </w:tc>
      </w:tr>
    </w:tbl>
    <w:p w14:paraId="32662FC7" w14:textId="77777777" w:rsidR="00A34AC5" w:rsidRPr="00A34AC5" w:rsidRDefault="00A34AC5" w:rsidP="00236395">
      <w:pPr>
        <w:jc w:val="both"/>
      </w:pPr>
    </w:p>
    <w:p w14:paraId="29D53C51" w14:textId="3E13B6AD" w:rsidR="00B21CAB" w:rsidRPr="00A34AC5" w:rsidRDefault="009F75ED" w:rsidP="00236395">
      <w:pPr>
        <w:jc w:val="both"/>
        <w:rPr>
          <w:rFonts w:asciiTheme="minorHAnsi" w:hAnsiTheme="minorHAnsi" w:cstheme="minorBidi"/>
          <w:color w:val="C00000"/>
        </w:rPr>
      </w:pPr>
      <w:r w:rsidRPr="00A34AC5">
        <w:rPr>
          <w:color w:val="C00000"/>
        </w:rPr>
        <w:t>Collection Fund Adjustment Account</w:t>
      </w:r>
    </w:p>
    <w:p w14:paraId="50184AA2" w14:textId="27A9F248" w:rsidR="009B1B3B" w:rsidRPr="002B2F3B" w:rsidRDefault="009F75ED" w:rsidP="00236395">
      <w:pPr>
        <w:jc w:val="both"/>
      </w:pPr>
      <w:r w:rsidRPr="00A34AC5">
        <w:t xml:space="preserve">The Collection Fund Adjustment Account manages the differences arising from the recognition of council tax and non-domestic rates income in the Comprehensive Income and Expenditure Statement as it falls due from council tax payers and business rates payers compared with the statutory arrangements for paying across amounts to the General Fund from the Collection Fund. </w:t>
      </w:r>
    </w:p>
    <w:tbl>
      <w:tblPr>
        <w:tblStyle w:val="TableGrid"/>
        <w:tblW w:w="9853" w:type="dxa"/>
        <w:tblLook w:val="04A0" w:firstRow="1" w:lastRow="0" w:firstColumn="1" w:lastColumn="0" w:noHBand="0" w:noVBand="1"/>
      </w:tblPr>
      <w:tblGrid>
        <w:gridCol w:w="1200"/>
        <w:gridCol w:w="7442"/>
        <w:gridCol w:w="1211"/>
      </w:tblGrid>
      <w:tr w:rsidR="00A34AC5" w:rsidRPr="00581F1D" w14:paraId="57C2F33E" w14:textId="77777777" w:rsidTr="00EB2FEC">
        <w:trPr>
          <w:divId w:val="266810625"/>
          <w:trHeight w:val="600"/>
        </w:trPr>
        <w:tc>
          <w:tcPr>
            <w:tcW w:w="1200" w:type="dxa"/>
            <w:tcBorders>
              <w:bottom w:val="single" w:sz="4" w:space="0" w:color="000000" w:themeColor="text1"/>
            </w:tcBorders>
            <w:shd w:val="clear" w:color="auto" w:fill="C00000"/>
            <w:vAlign w:val="center"/>
            <w:hideMark/>
          </w:tcPr>
          <w:p w14:paraId="01CEE9BB" w14:textId="4D10908F"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2024/25</w:t>
            </w:r>
            <w:r w:rsidRPr="00A34AC5">
              <w:rPr>
                <w:b/>
                <w:bCs/>
                <w:color w:val="FFFFFF"/>
                <w:sz w:val="20"/>
                <w:szCs w:val="20"/>
              </w:rPr>
              <w:br/>
              <w:t>£000</w:t>
            </w:r>
          </w:p>
        </w:tc>
        <w:tc>
          <w:tcPr>
            <w:tcW w:w="7442" w:type="dxa"/>
            <w:tcBorders>
              <w:bottom w:val="single" w:sz="4" w:space="0" w:color="000000" w:themeColor="text1"/>
            </w:tcBorders>
            <w:shd w:val="clear" w:color="auto" w:fill="C00000"/>
            <w:noWrap/>
            <w:vAlign w:val="bottom"/>
            <w:hideMark/>
          </w:tcPr>
          <w:p w14:paraId="79E96AD8" w14:textId="0F868C41" w:rsidR="00A34AC5" w:rsidRPr="00A34AC5" w:rsidRDefault="00A34AC5" w:rsidP="00A34AC5">
            <w:pPr>
              <w:jc w:val="center"/>
              <w:rPr>
                <w:b/>
                <w:bCs/>
                <w:color w:val="FFFFFF" w:themeColor="background1"/>
                <w:sz w:val="20"/>
                <w:szCs w:val="20"/>
                <w:highlight w:val="yellow"/>
              </w:rPr>
            </w:pPr>
            <w:r w:rsidRPr="00A34AC5">
              <w:rPr>
                <w:color w:val="FFFFFF"/>
                <w:sz w:val="20"/>
                <w:szCs w:val="20"/>
              </w:rPr>
              <w:t> </w:t>
            </w:r>
          </w:p>
        </w:tc>
        <w:tc>
          <w:tcPr>
            <w:tcW w:w="1211" w:type="dxa"/>
            <w:tcBorders>
              <w:bottom w:val="single" w:sz="4" w:space="0" w:color="000000" w:themeColor="text1"/>
            </w:tcBorders>
            <w:shd w:val="clear" w:color="auto" w:fill="C00000"/>
            <w:vAlign w:val="center"/>
            <w:hideMark/>
          </w:tcPr>
          <w:p w14:paraId="0AB4DE5B" w14:textId="3FEC2950" w:rsidR="00A34AC5" w:rsidRPr="00A34AC5" w:rsidRDefault="00A34AC5" w:rsidP="00A34AC5">
            <w:pPr>
              <w:jc w:val="center"/>
              <w:rPr>
                <w:b/>
                <w:bCs/>
                <w:color w:val="FFFFFF" w:themeColor="background1"/>
                <w:sz w:val="20"/>
                <w:szCs w:val="20"/>
                <w:highlight w:val="yellow"/>
              </w:rPr>
            </w:pPr>
            <w:r w:rsidRPr="00A34AC5">
              <w:rPr>
                <w:b/>
                <w:bCs/>
                <w:color w:val="FFFFFF"/>
                <w:sz w:val="20"/>
                <w:szCs w:val="20"/>
              </w:rPr>
              <w:t>2025/26</w:t>
            </w:r>
            <w:r w:rsidRPr="00A34AC5">
              <w:rPr>
                <w:b/>
                <w:bCs/>
                <w:color w:val="FFFFFF"/>
                <w:sz w:val="20"/>
                <w:szCs w:val="20"/>
              </w:rPr>
              <w:br/>
              <w:t>£000</w:t>
            </w:r>
          </w:p>
        </w:tc>
      </w:tr>
      <w:tr w:rsidR="00A34AC5" w:rsidRPr="00265ECE" w14:paraId="31DA27A9" w14:textId="77777777" w:rsidTr="00265ECE">
        <w:trPr>
          <w:divId w:val="266810625"/>
          <w:trHeight w:val="300"/>
        </w:trPr>
        <w:tc>
          <w:tcPr>
            <w:tcW w:w="1200" w:type="dxa"/>
            <w:tcBorders>
              <w:bottom w:val="nil"/>
            </w:tcBorders>
            <w:shd w:val="clear" w:color="auto" w:fill="C00000"/>
            <w:noWrap/>
            <w:vAlign w:val="bottom"/>
            <w:hideMark/>
          </w:tcPr>
          <w:p w14:paraId="6CFA757A" w14:textId="45C6F1C9"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493</w:t>
            </w:r>
          </w:p>
        </w:tc>
        <w:tc>
          <w:tcPr>
            <w:tcW w:w="7442" w:type="dxa"/>
            <w:tcBorders>
              <w:bottom w:val="nil"/>
            </w:tcBorders>
            <w:shd w:val="clear" w:color="auto" w:fill="C00000"/>
            <w:noWrap/>
            <w:vAlign w:val="bottom"/>
            <w:hideMark/>
          </w:tcPr>
          <w:p w14:paraId="5F79AEFF" w14:textId="54C2632F" w:rsidR="00A34AC5" w:rsidRPr="00265ECE" w:rsidRDefault="00A34AC5" w:rsidP="00A34AC5">
            <w:pPr>
              <w:rPr>
                <w:b/>
                <w:bCs/>
                <w:color w:val="FFFFFF" w:themeColor="background1"/>
                <w:sz w:val="20"/>
                <w:szCs w:val="20"/>
                <w:highlight w:val="yellow"/>
              </w:rPr>
            </w:pPr>
            <w:r w:rsidRPr="00265ECE">
              <w:rPr>
                <w:b/>
                <w:bCs/>
                <w:color w:val="FFFFFF" w:themeColor="background1"/>
                <w:sz w:val="20"/>
                <w:szCs w:val="20"/>
              </w:rPr>
              <w:t>Balance at 1 April</w:t>
            </w:r>
          </w:p>
        </w:tc>
        <w:tc>
          <w:tcPr>
            <w:tcW w:w="1211" w:type="dxa"/>
            <w:tcBorders>
              <w:bottom w:val="nil"/>
            </w:tcBorders>
            <w:shd w:val="clear" w:color="auto" w:fill="C00000"/>
            <w:noWrap/>
            <w:vAlign w:val="bottom"/>
            <w:hideMark/>
          </w:tcPr>
          <w:p w14:paraId="5A3B5935" w14:textId="551D4D78"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151</w:t>
            </w:r>
          </w:p>
        </w:tc>
      </w:tr>
      <w:tr w:rsidR="00A34AC5" w:rsidRPr="00581F1D" w14:paraId="02C722A4" w14:textId="77777777" w:rsidTr="00EB2FEC">
        <w:trPr>
          <w:divId w:val="266810625"/>
          <w:trHeight w:val="1425"/>
        </w:trPr>
        <w:tc>
          <w:tcPr>
            <w:tcW w:w="1200" w:type="dxa"/>
            <w:tcBorders>
              <w:top w:val="nil"/>
            </w:tcBorders>
            <w:vAlign w:val="center"/>
            <w:hideMark/>
          </w:tcPr>
          <w:p w14:paraId="19305D55" w14:textId="71450FF1" w:rsidR="00A34AC5" w:rsidRPr="00A34AC5" w:rsidRDefault="00A34AC5" w:rsidP="00A34AC5">
            <w:pPr>
              <w:jc w:val="right"/>
              <w:rPr>
                <w:sz w:val="20"/>
                <w:szCs w:val="20"/>
                <w:highlight w:val="yellow"/>
              </w:rPr>
            </w:pPr>
            <w:r w:rsidRPr="00A34AC5">
              <w:rPr>
                <w:sz w:val="20"/>
                <w:szCs w:val="20"/>
              </w:rPr>
              <w:t>(342)</w:t>
            </w:r>
          </w:p>
        </w:tc>
        <w:tc>
          <w:tcPr>
            <w:tcW w:w="7442" w:type="dxa"/>
            <w:tcBorders>
              <w:top w:val="nil"/>
            </w:tcBorders>
            <w:vAlign w:val="bottom"/>
            <w:hideMark/>
          </w:tcPr>
          <w:p w14:paraId="6F793EAC" w14:textId="62339284" w:rsidR="00A34AC5" w:rsidRPr="00A34AC5" w:rsidRDefault="00A34AC5" w:rsidP="00A34AC5">
            <w:pPr>
              <w:rPr>
                <w:sz w:val="20"/>
                <w:szCs w:val="20"/>
                <w:highlight w:val="yellow"/>
              </w:rPr>
            </w:pPr>
            <w:r w:rsidRPr="00A34AC5">
              <w:rPr>
                <w:sz w:val="20"/>
                <w:szCs w:val="20"/>
              </w:rPr>
              <w:t>Amount by which council tax and non-domestic rates income credited to the Comprehensive Income and Expenditure Statement is different from council tax and non-domestic rates income calculated for the year in accordance with statutory requirements</w:t>
            </w:r>
          </w:p>
        </w:tc>
        <w:tc>
          <w:tcPr>
            <w:tcW w:w="1211" w:type="dxa"/>
            <w:tcBorders>
              <w:top w:val="nil"/>
            </w:tcBorders>
            <w:vAlign w:val="center"/>
            <w:hideMark/>
          </w:tcPr>
          <w:p w14:paraId="1966408D" w14:textId="696A056C" w:rsidR="00A34AC5" w:rsidRPr="00A34AC5" w:rsidRDefault="00A34AC5" w:rsidP="00A34AC5">
            <w:pPr>
              <w:jc w:val="right"/>
              <w:rPr>
                <w:sz w:val="20"/>
                <w:szCs w:val="20"/>
                <w:highlight w:val="yellow"/>
              </w:rPr>
            </w:pPr>
            <w:r w:rsidRPr="00A34AC5">
              <w:rPr>
                <w:sz w:val="20"/>
                <w:szCs w:val="20"/>
              </w:rPr>
              <w:t>(235)</w:t>
            </w:r>
          </w:p>
        </w:tc>
      </w:tr>
      <w:tr w:rsidR="00A34AC5" w:rsidRPr="00265ECE" w14:paraId="0A5F2CC5" w14:textId="77777777" w:rsidTr="00265ECE">
        <w:trPr>
          <w:divId w:val="266810625"/>
          <w:trHeight w:val="315"/>
        </w:trPr>
        <w:tc>
          <w:tcPr>
            <w:tcW w:w="1200" w:type="dxa"/>
            <w:shd w:val="clear" w:color="auto" w:fill="C00000"/>
            <w:noWrap/>
            <w:vAlign w:val="bottom"/>
            <w:hideMark/>
          </w:tcPr>
          <w:p w14:paraId="2C8890A5" w14:textId="0D252B6F"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151</w:t>
            </w:r>
          </w:p>
        </w:tc>
        <w:tc>
          <w:tcPr>
            <w:tcW w:w="7442" w:type="dxa"/>
            <w:shd w:val="clear" w:color="auto" w:fill="C00000"/>
            <w:noWrap/>
            <w:vAlign w:val="bottom"/>
            <w:hideMark/>
          </w:tcPr>
          <w:p w14:paraId="0E21E416" w14:textId="28566306" w:rsidR="00A34AC5" w:rsidRPr="00265ECE" w:rsidRDefault="00A34AC5" w:rsidP="00A34AC5">
            <w:pPr>
              <w:rPr>
                <w:b/>
                <w:bCs/>
                <w:color w:val="FFFFFF" w:themeColor="background1"/>
                <w:sz w:val="20"/>
                <w:szCs w:val="20"/>
                <w:highlight w:val="yellow"/>
              </w:rPr>
            </w:pPr>
            <w:r w:rsidRPr="00265ECE">
              <w:rPr>
                <w:b/>
                <w:bCs/>
                <w:color w:val="FFFFFF" w:themeColor="background1"/>
                <w:sz w:val="20"/>
                <w:szCs w:val="20"/>
              </w:rPr>
              <w:t>Balance at 31 March</w:t>
            </w:r>
          </w:p>
        </w:tc>
        <w:tc>
          <w:tcPr>
            <w:tcW w:w="1211" w:type="dxa"/>
            <w:shd w:val="clear" w:color="auto" w:fill="C00000"/>
            <w:noWrap/>
            <w:vAlign w:val="bottom"/>
            <w:hideMark/>
          </w:tcPr>
          <w:p w14:paraId="4537D7D0" w14:textId="48071D0B" w:rsidR="00A34AC5" w:rsidRPr="00265ECE" w:rsidRDefault="00A34AC5" w:rsidP="00A34AC5">
            <w:pPr>
              <w:jc w:val="right"/>
              <w:rPr>
                <w:b/>
                <w:bCs/>
                <w:color w:val="FFFFFF" w:themeColor="background1"/>
                <w:sz w:val="20"/>
                <w:szCs w:val="20"/>
                <w:highlight w:val="yellow"/>
              </w:rPr>
            </w:pPr>
            <w:r w:rsidRPr="00265ECE">
              <w:rPr>
                <w:b/>
                <w:bCs/>
                <w:color w:val="FFFFFF" w:themeColor="background1"/>
                <w:sz w:val="20"/>
                <w:szCs w:val="20"/>
              </w:rPr>
              <w:t>(84)</w:t>
            </w:r>
          </w:p>
        </w:tc>
      </w:tr>
    </w:tbl>
    <w:p w14:paraId="1A708F8A" w14:textId="710680A2" w:rsidR="009F75ED" w:rsidRPr="00136BF6" w:rsidRDefault="00503D38" w:rsidP="00852EBA">
      <w:pPr>
        <w:jc w:val="both"/>
        <w:rPr>
          <w:color w:val="C00000"/>
        </w:rPr>
      </w:pPr>
      <w:r w:rsidRPr="00136BF6">
        <w:rPr>
          <w:color w:val="C00000"/>
        </w:rPr>
        <w:lastRenderedPageBreak/>
        <w:t>Accumulated Absences Adjustment Account</w:t>
      </w:r>
    </w:p>
    <w:p w14:paraId="18BDC74F" w14:textId="6EDB91DF" w:rsidR="00B21CAB" w:rsidRPr="00136BF6" w:rsidRDefault="00503D38" w:rsidP="00852EBA">
      <w:pPr>
        <w:jc w:val="both"/>
        <w:rPr>
          <w:rFonts w:asciiTheme="minorHAnsi" w:hAnsiTheme="minorHAnsi" w:cstheme="minorBidi"/>
          <w:color w:val="auto"/>
        </w:rPr>
      </w:pPr>
      <w:r w:rsidRPr="00136BF6">
        <w:t>The Accumulated Absences Adjustment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tbl>
      <w:tblPr>
        <w:tblStyle w:val="TableGrid"/>
        <w:tblW w:w="9798" w:type="dxa"/>
        <w:tblLook w:val="04A0" w:firstRow="1" w:lastRow="0" w:firstColumn="1" w:lastColumn="0" w:noHBand="0" w:noVBand="1"/>
      </w:tblPr>
      <w:tblGrid>
        <w:gridCol w:w="1200"/>
        <w:gridCol w:w="7387"/>
        <w:gridCol w:w="1211"/>
      </w:tblGrid>
      <w:tr w:rsidR="00A34AC5" w:rsidRPr="00581F1D" w14:paraId="4B3CDFA4" w14:textId="77777777" w:rsidTr="00F9710A">
        <w:trPr>
          <w:trHeight w:val="600"/>
        </w:trPr>
        <w:tc>
          <w:tcPr>
            <w:tcW w:w="1200" w:type="dxa"/>
            <w:tcBorders>
              <w:bottom w:val="single" w:sz="4" w:space="0" w:color="000000" w:themeColor="text1"/>
            </w:tcBorders>
            <w:shd w:val="clear" w:color="auto" w:fill="C00000"/>
            <w:vAlign w:val="center"/>
            <w:hideMark/>
          </w:tcPr>
          <w:p w14:paraId="714FC4BD" w14:textId="1EECC35D" w:rsidR="00A34AC5" w:rsidRPr="00A34AC5" w:rsidRDefault="00A34AC5" w:rsidP="00A34AC5">
            <w:pPr>
              <w:jc w:val="center"/>
              <w:rPr>
                <w:b/>
                <w:bCs/>
                <w:color w:val="FFFFFF" w:themeColor="background1"/>
                <w:highlight w:val="yellow"/>
              </w:rPr>
            </w:pPr>
            <w:r w:rsidRPr="00A34AC5">
              <w:rPr>
                <w:b/>
                <w:bCs/>
                <w:color w:val="FFFFFF"/>
                <w:sz w:val="22"/>
                <w:szCs w:val="22"/>
              </w:rPr>
              <w:t>2024/25</w:t>
            </w:r>
            <w:r w:rsidRPr="00A34AC5">
              <w:rPr>
                <w:b/>
                <w:bCs/>
                <w:color w:val="FFFFFF"/>
                <w:sz w:val="22"/>
                <w:szCs w:val="22"/>
              </w:rPr>
              <w:br/>
              <w:t>£000</w:t>
            </w:r>
          </w:p>
        </w:tc>
        <w:tc>
          <w:tcPr>
            <w:tcW w:w="7387" w:type="dxa"/>
            <w:tcBorders>
              <w:bottom w:val="single" w:sz="4" w:space="0" w:color="000000" w:themeColor="text1"/>
            </w:tcBorders>
            <w:shd w:val="clear" w:color="auto" w:fill="C00000"/>
            <w:noWrap/>
            <w:vAlign w:val="bottom"/>
            <w:hideMark/>
          </w:tcPr>
          <w:p w14:paraId="1C3B8D75" w14:textId="7C0F990E" w:rsidR="00A34AC5" w:rsidRPr="00A34AC5" w:rsidRDefault="00A34AC5" w:rsidP="00A34AC5">
            <w:pPr>
              <w:jc w:val="center"/>
              <w:rPr>
                <w:b/>
                <w:bCs/>
                <w:color w:val="FFFFFF" w:themeColor="background1"/>
                <w:highlight w:val="yellow"/>
              </w:rPr>
            </w:pPr>
            <w:r w:rsidRPr="00A34AC5">
              <w:rPr>
                <w:color w:val="FFFFFF"/>
                <w:sz w:val="20"/>
                <w:szCs w:val="20"/>
              </w:rPr>
              <w:t> </w:t>
            </w:r>
          </w:p>
        </w:tc>
        <w:tc>
          <w:tcPr>
            <w:tcW w:w="1211" w:type="dxa"/>
            <w:tcBorders>
              <w:bottom w:val="single" w:sz="4" w:space="0" w:color="000000" w:themeColor="text1"/>
            </w:tcBorders>
            <w:shd w:val="clear" w:color="auto" w:fill="C00000"/>
            <w:vAlign w:val="center"/>
            <w:hideMark/>
          </w:tcPr>
          <w:p w14:paraId="33AE92A7" w14:textId="3D48039E" w:rsidR="00A34AC5" w:rsidRPr="00A34AC5" w:rsidRDefault="00A34AC5" w:rsidP="00A34AC5">
            <w:pPr>
              <w:jc w:val="center"/>
              <w:rPr>
                <w:b/>
                <w:bCs/>
                <w:color w:val="FFFFFF" w:themeColor="background1"/>
                <w:highlight w:val="yellow"/>
              </w:rPr>
            </w:pPr>
            <w:r w:rsidRPr="00A34AC5">
              <w:rPr>
                <w:b/>
                <w:bCs/>
                <w:color w:val="FFFFFF"/>
                <w:sz w:val="22"/>
                <w:szCs w:val="22"/>
              </w:rPr>
              <w:t>2025/26</w:t>
            </w:r>
            <w:r w:rsidRPr="00A34AC5">
              <w:rPr>
                <w:b/>
                <w:bCs/>
                <w:color w:val="FFFFFF"/>
                <w:sz w:val="22"/>
                <w:szCs w:val="22"/>
              </w:rPr>
              <w:br/>
              <w:t>£000</w:t>
            </w:r>
          </w:p>
        </w:tc>
      </w:tr>
      <w:tr w:rsidR="00A34AC5" w:rsidRPr="00265ECE" w14:paraId="0F901468" w14:textId="77777777" w:rsidTr="00265ECE">
        <w:trPr>
          <w:trHeight w:val="300"/>
        </w:trPr>
        <w:tc>
          <w:tcPr>
            <w:tcW w:w="1200" w:type="dxa"/>
            <w:tcBorders>
              <w:bottom w:val="nil"/>
            </w:tcBorders>
            <w:shd w:val="clear" w:color="auto" w:fill="C00000"/>
            <w:noWrap/>
            <w:vAlign w:val="bottom"/>
            <w:hideMark/>
          </w:tcPr>
          <w:p w14:paraId="795C81A6" w14:textId="678B22D0" w:rsidR="00A34AC5" w:rsidRPr="00265ECE" w:rsidRDefault="00A34AC5" w:rsidP="00A34AC5">
            <w:pPr>
              <w:jc w:val="right"/>
              <w:rPr>
                <w:b/>
                <w:bCs/>
                <w:color w:val="FFFFFF" w:themeColor="background1"/>
                <w:highlight w:val="yellow"/>
              </w:rPr>
            </w:pPr>
            <w:r w:rsidRPr="00265ECE">
              <w:rPr>
                <w:b/>
                <w:bCs/>
                <w:color w:val="FFFFFF" w:themeColor="background1"/>
                <w:sz w:val="22"/>
                <w:szCs w:val="22"/>
              </w:rPr>
              <w:t>(318)</w:t>
            </w:r>
          </w:p>
        </w:tc>
        <w:tc>
          <w:tcPr>
            <w:tcW w:w="7387" w:type="dxa"/>
            <w:tcBorders>
              <w:bottom w:val="nil"/>
            </w:tcBorders>
            <w:shd w:val="clear" w:color="auto" w:fill="C00000"/>
            <w:noWrap/>
            <w:vAlign w:val="bottom"/>
            <w:hideMark/>
          </w:tcPr>
          <w:p w14:paraId="6CE6ACCC" w14:textId="69B90FD7" w:rsidR="00A34AC5" w:rsidRPr="00265ECE" w:rsidRDefault="00A34AC5" w:rsidP="00A34AC5">
            <w:pPr>
              <w:rPr>
                <w:b/>
                <w:bCs/>
                <w:color w:val="FFFFFF" w:themeColor="background1"/>
                <w:highlight w:val="yellow"/>
              </w:rPr>
            </w:pPr>
            <w:r w:rsidRPr="00265ECE">
              <w:rPr>
                <w:b/>
                <w:bCs/>
                <w:color w:val="FFFFFF" w:themeColor="background1"/>
                <w:sz w:val="22"/>
                <w:szCs w:val="22"/>
              </w:rPr>
              <w:t>Balance at 1 April</w:t>
            </w:r>
          </w:p>
        </w:tc>
        <w:tc>
          <w:tcPr>
            <w:tcW w:w="1211" w:type="dxa"/>
            <w:tcBorders>
              <w:bottom w:val="nil"/>
            </w:tcBorders>
            <w:shd w:val="clear" w:color="auto" w:fill="C00000"/>
            <w:noWrap/>
            <w:vAlign w:val="bottom"/>
            <w:hideMark/>
          </w:tcPr>
          <w:p w14:paraId="687FF2BC" w14:textId="01DA2289" w:rsidR="00A34AC5" w:rsidRPr="00265ECE" w:rsidRDefault="00A34AC5" w:rsidP="00A34AC5">
            <w:pPr>
              <w:jc w:val="right"/>
              <w:rPr>
                <w:b/>
                <w:bCs/>
                <w:color w:val="FFFFFF" w:themeColor="background1"/>
                <w:highlight w:val="yellow"/>
              </w:rPr>
            </w:pPr>
            <w:r w:rsidRPr="00265ECE">
              <w:rPr>
                <w:b/>
                <w:bCs/>
                <w:color w:val="FFFFFF" w:themeColor="background1"/>
                <w:sz w:val="22"/>
                <w:szCs w:val="22"/>
              </w:rPr>
              <w:t>(266)</w:t>
            </w:r>
          </w:p>
        </w:tc>
      </w:tr>
      <w:tr w:rsidR="00A34AC5" w:rsidRPr="00581F1D" w14:paraId="246C9EDE" w14:textId="77777777" w:rsidTr="00A34AC5">
        <w:trPr>
          <w:trHeight w:val="570"/>
        </w:trPr>
        <w:tc>
          <w:tcPr>
            <w:tcW w:w="1200" w:type="dxa"/>
            <w:tcBorders>
              <w:top w:val="nil"/>
              <w:bottom w:val="nil"/>
            </w:tcBorders>
            <w:noWrap/>
            <w:vAlign w:val="center"/>
            <w:hideMark/>
          </w:tcPr>
          <w:p w14:paraId="256B81CB" w14:textId="3FAE8191" w:rsidR="00A34AC5" w:rsidRPr="00A34AC5" w:rsidRDefault="00A34AC5" w:rsidP="00A34AC5">
            <w:pPr>
              <w:jc w:val="right"/>
              <w:rPr>
                <w:highlight w:val="yellow"/>
              </w:rPr>
            </w:pPr>
            <w:r w:rsidRPr="00A34AC5">
              <w:rPr>
                <w:sz w:val="22"/>
                <w:szCs w:val="22"/>
              </w:rPr>
              <w:t>318</w:t>
            </w:r>
          </w:p>
        </w:tc>
        <w:tc>
          <w:tcPr>
            <w:tcW w:w="7387" w:type="dxa"/>
            <w:tcBorders>
              <w:top w:val="nil"/>
              <w:bottom w:val="nil"/>
            </w:tcBorders>
            <w:vAlign w:val="bottom"/>
            <w:hideMark/>
          </w:tcPr>
          <w:p w14:paraId="285F2270" w14:textId="2A172716" w:rsidR="00A34AC5" w:rsidRPr="00A34AC5" w:rsidRDefault="00A34AC5" w:rsidP="00A34AC5">
            <w:pPr>
              <w:rPr>
                <w:highlight w:val="yellow"/>
              </w:rPr>
            </w:pPr>
            <w:r w:rsidRPr="00A34AC5">
              <w:rPr>
                <w:sz w:val="22"/>
                <w:szCs w:val="22"/>
              </w:rPr>
              <w:t>Settlement or cancellation of accrual made at the end of the preceding year</w:t>
            </w:r>
          </w:p>
        </w:tc>
        <w:tc>
          <w:tcPr>
            <w:tcW w:w="1211" w:type="dxa"/>
            <w:tcBorders>
              <w:top w:val="nil"/>
              <w:bottom w:val="nil"/>
            </w:tcBorders>
            <w:noWrap/>
            <w:vAlign w:val="center"/>
            <w:hideMark/>
          </w:tcPr>
          <w:p w14:paraId="64B8E66C" w14:textId="1238F049" w:rsidR="00A34AC5" w:rsidRPr="00A34AC5" w:rsidRDefault="00A34AC5" w:rsidP="00A34AC5">
            <w:pPr>
              <w:jc w:val="right"/>
              <w:rPr>
                <w:highlight w:val="yellow"/>
              </w:rPr>
            </w:pPr>
            <w:r w:rsidRPr="00A34AC5">
              <w:rPr>
                <w:sz w:val="22"/>
                <w:szCs w:val="22"/>
              </w:rPr>
              <w:t>266</w:t>
            </w:r>
          </w:p>
        </w:tc>
      </w:tr>
      <w:tr w:rsidR="00A34AC5" w:rsidRPr="00581F1D" w14:paraId="72FEA887" w14:textId="77777777" w:rsidTr="00F9710A">
        <w:trPr>
          <w:trHeight w:val="285"/>
        </w:trPr>
        <w:tc>
          <w:tcPr>
            <w:tcW w:w="1200" w:type="dxa"/>
            <w:tcBorders>
              <w:top w:val="nil"/>
            </w:tcBorders>
            <w:noWrap/>
            <w:vAlign w:val="bottom"/>
            <w:hideMark/>
          </w:tcPr>
          <w:p w14:paraId="7617781F" w14:textId="60BF62B1" w:rsidR="00A34AC5" w:rsidRPr="00A34AC5" w:rsidRDefault="00A34AC5" w:rsidP="00A34AC5">
            <w:pPr>
              <w:jc w:val="right"/>
              <w:rPr>
                <w:highlight w:val="yellow"/>
              </w:rPr>
            </w:pPr>
            <w:r w:rsidRPr="00A34AC5">
              <w:rPr>
                <w:sz w:val="22"/>
                <w:szCs w:val="22"/>
              </w:rPr>
              <w:t>(266)</w:t>
            </w:r>
          </w:p>
        </w:tc>
        <w:tc>
          <w:tcPr>
            <w:tcW w:w="7387" w:type="dxa"/>
            <w:tcBorders>
              <w:top w:val="nil"/>
            </w:tcBorders>
            <w:noWrap/>
            <w:vAlign w:val="bottom"/>
            <w:hideMark/>
          </w:tcPr>
          <w:p w14:paraId="7D68366B" w14:textId="2FD3AD89" w:rsidR="00A34AC5" w:rsidRPr="00A34AC5" w:rsidRDefault="00A34AC5" w:rsidP="00A34AC5">
            <w:pPr>
              <w:rPr>
                <w:highlight w:val="yellow"/>
              </w:rPr>
            </w:pPr>
            <w:r w:rsidRPr="00A34AC5">
              <w:rPr>
                <w:sz w:val="22"/>
                <w:szCs w:val="22"/>
              </w:rPr>
              <w:t>Amounts accrued at the end of the current year</w:t>
            </w:r>
          </w:p>
        </w:tc>
        <w:tc>
          <w:tcPr>
            <w:tcW w:w="1211" w:type="dxa"/>
            <w:tcBorders>
              <w:top w:val="nil"/>
            </w:tcBorders>
            <w:noWrap/>
            <w:vAlign w:val="bottom"/>
            <w:hideMark/>
          </w:tcPr>
          <w:p w14:paraId="21FC9C23" w14:textId="515FA6CD" w:rsidR="00A34AC5" w:rsidRPr="00A34AC5" w:rsidRDefault="00A34AC5" w:rsidP="00A34AC5">
            <w:pPr>
              <w:jc w:val="right"/>
              <w:rPr>
                <w:highlight w:val="yellow"/>
              </w:rPr>
            </w:pPr>
            <w:r w:rsidRPr="00A34AC5">
              <w:rPr>
                <w:sz w:val="22"/>
                <w:szCs w:val="22"/>
              </w:rPr>
              <w:t>(238)</w:t>
            </w:r>
          </w:p>
        </w:tc>
      </w:tr>
      <w:tr w:rsidR="00A34AC5" w:rsidRPr="00581F1D" w14:paraId="7D2D449F" w14:textId="77777777" w:rsidTr="00A34AC5">
        <w:trPr>
          <w:trHeight w:val="1155"/>
        </w:trPr>
        <w:tc>
          <w:tcPr>
            <w:tcW w:w="1200" w:type="dxa"/>
            <w:noWrap/>
            <w:vAlign w:val="center"/>
            <w:hideMark/>
          </w:tcPr>
          <w:p w14:paraId="2E943DA1" w14:textId="4D6B4CCB" w:rsidR="00A34AC5" w:rsidRPr="00A34AC5" w:rsidRDefault="00A34AC5" w:rsidP="00A34AC5">
            <w:pPr>
              <w:jc w:val="right"/>
              <w:rPr>
                <w:b/>
                <w:bCs/>
                <w:highlight w:val="yellow"/>
              </w:rPr>
            </w:pPr>
            <w:r w:rsidRPr="00A34AC5">
              <w:rPr>
                <w:b/>
                <w:bCs/>
                <w:sz w:val="22"/>
                <w:szCs w:val="22"/>
              </w:rPr>
              <w:t>52</w:t>
            </w:r>
          </w:p>
        </w:tc>
        <w:tc>
          <w:tcPr>
            <w:tcW w:w="7387" w:type="dxa"/>
            <w:vAlign w:val="bottom"/>
            <w:hideMark/>
          </w:tcPr>
          <w:p w14:paraId="080D0343" w14:textId="1C9ED035" w:rsidR="00A34AC5" w:rsidRPr="00A34AC5" w:rsidRDefault="00A34AC5" w:rsidP="00A34AC5">
            <w:pPr>
              <w:rPr>
                <w:highlight w:val="yellow"/>
              </w:rPr>
            </w:pPr>
            <w:r w:rsidRPr="00A34AC5">
              <w:rPr>
                <w:sz w:val="22"/>
                <w:szCs w:val="22"/>
              </w:rPr>
              <w:t>Amount by which officer remuneration charged to the CIES on an accruals basis is different from remuneration chargeable in the year in accordance with statutory requirements</w:t>
            </w:r>
          </w:p>
        </w:tc>
        <w:tc>
          <w:tcPr>
            <w:tcW w:w="1211" w:type="dxa"/>
            <w:noWrap/>
            <w:vAlign w:val="center"/>
            <w:hideMark/>
          </w:tcPr>
          <w:p w14:paraId="7642D689" w14:textId="6BBA4AA9" w:rsidR="00A34AC5" w:rsidRPr="00A34AC5" w:rsidRDefault="00A34AC5" w:rsidP="00A34AC5">
            <w:pPr>
              <w:jc w:val="right"/>
              <w:rPr>
                <w:b/>
                <w:bCs/>
                <w:highlight w:val="yellow"/>
              </w:rPr>
            </w:pPr>
            <w:r w:rsidRPr="00A34AC5">
              <w:rPr>
                <w:b/>
                <w:bCs/>
                <w:sz w:val="22"/>
                <w:szCs w:val="22"/>
              </w:rPr>
              <w:t>28</w:t>
            </w:r>
          </w:p>
        </w:tc>
      </w:tr>
      <w:tr w:rsidR="00A34AC5" w:rsidRPr="00581F1D" w14:paraId="17553370" w14:textId="77777777" w:rsidTr="00F9710A">
        <w:trPr>
          <w:trHeight w:val="315"/>
        </w:trPr>
        <w:tc>
          <w:tcPr>
            <w:tcW w:w="1200" w:type="dxa"/>
            <w:noWrap/>
            <w:vAlign w:val="bottom"/>
            <w:hideMark/>
          </w:tcPr>
          <w:p w14:paraId="4CAE7588" w14:textId="7BCC65D0" w:rsidR="00A34AC5" w:rsidRPr="00A34AC5" w:rsidRDefault="00A34AC5" w:rsidP="00A34AC5">
            <w:pPr>
              <w:jc w:val="right"/>
              <w:rPr>
                <w:b/>
                <w:bCs/>
                <w:highlight w:val="yellow"/>
              </w:rPr>
            </w:pPr>
            <w:r w:rsidRPr="00A34AC5">
              <w:rPr>
                <w:b/>
                <w:bCs/>
                <w:sz w:val="22"/>
                <w:szCs w:val="22"/>
              </w:rPr>
              <w:t>(266)</w:t>
            </w:r>
          </w:p>
        </w:tc>
        <w:tc>
          <w:tcPr>
            <w:tcW w:w="7387" w:type="dxa"/>
            <w:noWrap/>
            <w:vAlign w:val="bottom"/>
            <w:hideMark/>
          </w:tcPr>
          <w:p w14:paraId="5BDFC04A" w14:textId="7B625704" w:rsidR="00A34AC5" w:rsidRPr="00A34AC5" w:rsidRDefault="00A34AC5" w:rsidP="00A34AC5">
            <w:pPr>
              <w:rPr>
                <w:b/>
                <w:bCs/>
                <w:highlight w:val="yellow"/>
              </w:rPr>
            </w:pPr>
            <w:r w:rsidRPr="00A34AC5">
              <w:rPr>
                <w:b/>
                <w:bCs/>
                <w:sz w:val="22"/>
                <w:szCs w:val="22"/>
              </w:rPr>
              <w:t>Balance at 31 March</w:t>
            </w:r>
          </w:p>
        </w:tc>
        <w:tc>
          <w:tcPr>
            <w:tcW w:w="1211" w:type="dxa"/>
            <w:noWrap/>
            <w:vAlign w:val="bottom"/>
            <w:hideMark/>
          </w:tcPr>
          <w:p w14:paraId="31E0C793" w14:textId="56ED6666" w:rsidR="00A34AC5" w:rsidRPr="00A34AC5" w:rsidRDefault="00A34AC5" w:rsidP="00A34AC5">
            <w:pPr>
              <w:jc w:val="right"/>
              <w:rPr>
                <w:b/>
                <w:bCs/>
                <w:highlight w:val="yellow"/>
              </w:rPr>
            </w:pPr>
            <w:r w:rsidRPr="00A34AC5">
              <w:rPr>
                <w:b/>
                <w:bCs/>
                <w:sz w:val="22"/>
                <w:szCs w:val="22"/>
              </w:rPr>
              <w:t>(238)</w:t>
            </w:r>
          </w:p>
        </w:tc>
      </w:tr>
    </w:tbl>
    <w:p w14:paraId="4F462D39" w14:textId="77777777" w:rsidR="00136BF6" w:rsidRPr="009B1B3B" w:rsidRDefault="00136BF6" w:rsidP="00503D38"/>
    <w:p w14:paraId="4AF0054C" w14:textId="1EFB4793" w:rsidR="00B21CAB" w:rsidRPr="009B1B3B" w:rsidRDefault="00503D38" w:rsidP="00642444">
      <w:pPr>
        <w:pStyle w:val="Heading4"/>
        <w:numPr>
          <w:ilvl w:val="0"/>
          <w:numId w:val="6"/>
        </w:numPr>
        <w:ind w:left="0" w:firstLine="0"/>
        <w:rPr>
          <w:rFonts w:asciiTheme="minorHAnsi" w:hAnsiTheme="minorHAnsi" w:cstheme="minorBidi"/>
          <w:color w:val="auto"/>
        </w:rPr>
      </w:pPr>
      <w:bookmarkStart w:id="141" w:name="_Toc201130238"/>
      <w:bookmarkStart w:id="142" w:name="_Toc232670500"/>
      <w:r w:rsidRPr="009B1B3B">
        <w:t>Cashflow Statement – Operating Activities</w:t>
      </w:r>
      <w:bookmarkEnd w:id="141"/>
      <w:bookmarkEnd w:id="142"/>
    </w:p>
    <w:tbl>
      <w:tblPr>
        <w:tblStyle w:val="TableGrid"/>
        <w:tblW w:w="10773" w:type="dxa"/>
        <w:tblInd w:w="-572" w:type="dxa"/>
        <w:tblLook w:val="04A0" w:firstRow="1" w:lastRow="0" w:firstColumn="1" w:lastColumn="0" w:noHBand="0" w:noVBand="1"/>
      </w:tblPr>
      <w:tblGrid>
        <w:gridCol w:w="1134"/>
        <w:gridCol w:w="8569"/>
        <w:gridCol w:w="1070"/>
      </w:tblGrid>
      <w:tr w:rsidR="00A34AC5" w:rsidRPr="00581F1D" w14:paraId="3D4F3604" w14:textId="77777777" w:rsidTr="00181CC9">
        <w:trPr>
          <w:trHeight w:val="600"/>
        </w:trPr>
        <w:tc>
          <w:tcPr>
            <w:tcW w:w="1134" w:type="dxa"/>
            <w:tcBorders>
              <w:bottom w:val="single" w:sz="4" w:space="0" w:color="000000" w:themeColor="text1"/>
            </w:tcBorders>
            <w:shd w:val="clear" w:color="auto" w:fill="C00000"/>
            <w:vAlign w:val="center"/>
            <w:hideMark/>
          </w:tcPr>
          <w:p w14:paraId="597986EC" w14:textId="38347F03" w:rsidR="00A34AC5" w:rsidRPr="00A34AC5" w:rsidRDefault="00A34AC5" w:rsidP="00A34AC5">
            <w:pPr>
              <w:jc w:val="center"/>
              <w:rPr>
                <w:b/>
                <w:bCs/>
                <w:color w:val="FFFFFF" w:themeColor="background1"/>
                <w:sz w:val="18"/>
                <w:szCs w:val="18"/>
                <w:highlight w:val="yellow"/>
              </w:rPr>
            </w:pPr>
            <w:r w:rsidRPr="00A34AC5">
              <w:rPr>
                <w:b/>
                <w:bCs/>
                <w:color w:val="FFFFFF"/>
                <w:sz w:val="18"/>
                <w:szCs w:val="18"/>
              </w:rPr>
              <w:t>2024/25</w:t>
            </w:r>
            <w:r w:rsidRPr="00A34AC5">
              <w:rPr>
                <w:b/>
                <w:bCs/>
                <w:color w:val="FFFFFF"/>
                <w:sz w:val="18"/>
                <w:szCs w:val="18"/>
              </w:rPr>
              <w:br/>
              <w:t>£000</w:t>
            </w:r>
          </w:p>
        </w:tc>
        <w:tc>
          <w:tcPr>
            <w:tcW w:w="8569" w:type="dxa"/>
            <w:tcBorders>
              <w:bottom w:val="single" w:sz="4" w:space="0" w:color="000000" w:themeColor="text1"/>
            </w:tcBorders>
            <w:shd w:val="clear" w:color="auto" w:fill="C00000"/>
            <w:noWrap/>
            <w:vAlign w:val="bottom"/>
            <w:hideMark/>
          </w:tcPr>
          <w:p w14:paraId="2639EC9E" w14:textId="50F97985" w:rsidR="00A34AC5" w:rsidRPr="00A34AC5" w:rsidRDefault="00A34AC5" w:rsidP="00A34AC5">
            <w:pPr>
              <w:jc w:val="center"/>
              <w:rPr>
                <w:b/>
                <w:bCs/>
                <w:color w:val="FFFFFF" w:themeColor="background1"/>
                <w:sz w:val="18"/>
                <w:szCs w:val="18"/>
                <w:highlight w:val="yellow"/>
              </w:rPr>
            </w:pPr>
            <w:r w:rsidRPr="00A34AC5">
              <w:rPr>
                <w:color w:val="FFFFFF"/>
                <w:sz w:val="18"/>
                <w:szCs w:val="18"/>
              </w:rPr>
              <w:t> </w:t>
            </w:r>
          </w:p>
        </w:tc>
        <w:tc>
          <w:tcPr>
            <w:tcW w:w="1070" w:type="dxa"/>
            <w:tcBorders>
              <w:bottom w:val="single" w:sz="4" w:space="0" w:color="000000" w:themeColor="text1"/>
            </w:tcBorders>
            <w:shd w:val="clear" w:color="auto" w:fill="C00000"/>
            <w:vAlign w:val="center"/>
            <w:hideMark/>
          </w:tcPr>
          <w:p w14:paraId="17373DEC" w14:textId="5D1716BF" w:rsidR="00A34AC5" w:rsidRPr="00A34AC5" w:rsidRDefault="00A34AC5" w:rsidP="00A34AC5">
            <w:pPr>
              <w:jc w:val="center"/>
              <w:rPr>
                <w:b/>
                <w:bCs/>
                <w:color w:val="FFFFFF" w:themeColor="background1"/>
                <w:sz w:val="18"/>
                <w:szCs w:val="18"/>
                <w:highlight w:val="yellow"/>
              </w:rPr>
            </w:pPr>
            <w:r w:rsidRPr="00A34AC5">
              <w:rPr>
                <w:b/>
                <w:bCs/>
                <w:color w:val="FFFFFF"/>
                <w:sz w:val="18"/>
                <w:szCs w:val="18"/>
              </w:rPr>
              <w:t>2025/26</w:t>
            </w:r>
            <w:r w:rsidRPr="00A34AC5">
              <w:rPr>
                <w:b/>
                <w:bCs/>
                <w:color w:val="FFFFFF"/>
                <w:sz w:val="18"/>
                <w:szCs w:val="18"/>
              </w:rPr>
              <w:br/>
              <w:t>£000</w:t>
            </w:r>
          </w:p>
        </w:tc>
      </w:tr>
      <w:tr w:rsidR="00A34AC5" w:rsidRPr="00265ECE" w14:paraId="0CFF7220" w14:textId="77777777" w:rsidTr="00265ECE">
        <w:trPr>
          <w:trHeight w:val="73"/>
        </w:trPr>
        <w:tc>
          <w:tcPr>
            <w:tcW w:w="1134" w:type="dxa"/>
            <w:tcBorders>
              <w:bottom w:val="nil"/>
            </w:tcBorders>
            <w:shd w:val="clear" w:color="auto" w:fill="C00000"/>
            <w:noWrap/>
            <w:vAlign w:val="center"/>
            <w:hideMark/>
          </w:tcPr>
          <w:p w14:paraId="22D80289" w14:textId="2D2D213C"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5,618</w:t>
            </w:r>
          </w:p>
        </w:tc>
        <w:tc>
          <w:tcPr>
            <w:tcW w:w="8569" w:type="dxa"/>
            <w:tcBorders>
              <w:bottom w:val="nil"/>
            </w:tcBorders>
            <w:shd w:val="clear" w:color="auto" w:fill="C00000"/>
            <w:vAlign w:val="center"/>
            <w:hideMark/>
          </w:tcPr>
          <w:p w14:paraId="53E5F565" w14:textId="18266A43" w:rsidR="00A34AC5" w:rsidRPr="00265ECE" w:rsidRDefault="00A34AC5" w:rsidP="00A34AC5">
            <w:pPr>
              <w:rPr>
                <w:b/>
                <w:bCs/>
                <w:color w:val="FFFFFF" w:themeColor="background1"/>
                <w:sz w:val="18"/>
                <w:szCs w:val="18"/>
                <w:highlight w:val="yellow"/>
              </w:rPr>
            </w:pPr>
            <w:r w:rsidRPr="00265ECE">
              <w:rPr>
                <w:b/>
                <w:bCs/>
                <w:color w:val="FFFFFF" w:themeColor="background1"/>
                <w:sz w:val="18"/>
                <w:szCs w:val="18"/>
              </w:rPr>
              <w:t>Net (Surplus) or Deficit on the Provision of Services</w:t>
            </w:r>
          </w:p>
        </w:tc>
        <w:tc>
          <w:tcPr>
            <w:tcW w:w="1070" w:type="dxa"/>
            <w:tcBorders>
              <w:bottom w:val="nil"/>
            </w:tcBorders>
            <w:shd w:val="clear" w:color="auto" w:fill="C00000"/>
            <w:noWrap/>
            <w:vAlign w:val="center"/>
            <w:hideMark/>
          </w:tcPr>
          <w:p w14:paraId="3804034D" w14:textId="3B8BDF3A"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3,573</w:t>
            </w:r>
          </w:p>
        </w:tc>
      </w:tr>
      <w:tr w:rsidR="00A34AC5" w:rsidRPr="00581F1D" w14:paraId="486FABB5" w14:textId="77777777" w:rsidTr="00A34AC5">
        <w:trPr>
          <w:trHeight w:val="201"/>
        </w:trPr>
        <w:tc>
          <w:tcPr>
            <w:tcW w:w="1134" w:type="dxa"/>
            <w:tcBorders>
              <w:top w:val="nil"/>
              <w:bottom w:val="nil"/>
            </w:tcBorders>
            <w:noWrap/>
            <w:vAlign w:val="center"/>
            <w:hideMark/>
          </w:tcPr>
          <w:p w14:paraId="3EC9DE3D" w14:textId="7FFF88BC" w:rsidR="00A34AC5" w:rsidRPr="00A34AC5" w:rsidRDefault="00A34AC5" w:rsidP="00A34AC5">
            <w:pPr>
              <w:jc w:val="right"/>
              <w:rPr>
                <w:b/>
                <w:bCs/>
                <w:sz w:val="18"/>
                <w:szCs w:val="18"/>
                <w:highlight w:val="yellow"/>
              </w:rPr>
            </w:pPr>
            <w:r w:rsidRPr="00A34AC5">
              <w:rPr>
                <w:sz w:val="18"/>
                <w:szCs w:val="18"/>
              </w:rPr>
              <w:t> </w:t>
            </w:r>
          </w:p>
        </w:tc>
        <w:tc>
          <w:tcPr>
            <w:tcW w:w="8569" w:type="dxa"/>
            <w:tcBorders>
              <w:top w:val="nil"/>
              <w:bottom w:val="nil"/>
            </w:tcBorders>
            <w:vAlign w:val="center"/>
            <w:hideMark/>
          </w:tcPr>
          <w:p w14:paraId="615F8EDE" w14:textId="361C736F" w:rsidR="00A34AC5" w:rsidRPr="00A34AC5" w:rsidRDefault="00A34AC5" w:rsidP="00A34AC5">
            <w:pPr>
              <w:rPr>
                <w:b/>
                <w:bCs/>
                <w:sz w:val="18"/>
                <w:szCs w:val="18"/>
                <w:highlight w:val="yellow"/>
                <w:u w:val="single"/>
              </w:rPr>
            </w:pPr>
            <w:r w:rsidRPr="00A34AC5">
              <w:rPr>
                <w:b/>
                <w:bCs/>
                <w:sz w:val="18"/>
                <w:szCs w:val="18"/>
                <w:u w:val="single"/>
              </w:rPr>
              <w:t>Adjust net surplus or deficit on the provision of services for non cash movements</w:t>
            </w:r>
          </w:p>
        </w:tc>
        <w:tc>
          <w:tcPr>
            <w:tcW w:w="1070" w:type="dxa"/>
            <w:tcBorders>
              <w:top w:val="nil"/>
              <w:bottom w:val="nil"/>
            </w:tcBorders>
            <w:noWrap/>
            <w:vAlign w:val="center"/>
            <w:hideMark/>
          </w:tcPr>
          <w:p w14:paraId="29F8CA25" w14:textId="7C854B07" w:rsidR="00A34AC5" w:rsidRPr="00A34AC5" w:rsidRDefault="00A34AC5" w:rsidP="00A34AC5">
            <w:pPr>
              <w:jc w:val="right"/>
              <w:rPr>
                <w:b/>
                <w:bCs/>
                <w:sz w:val="18"/>
                <w:szCs w:val="18"/>
                <w:highlight w:val="yellow"/>
                <w:u w:val="single"/>
              </w:rPr>
            </w:pPr>
            <w:r w:rsidRPr="00A34AC5">
              <w:rPr>
                <w:sz w:val="18"/>
                <w:szCs w:val="18"/>
              </w:rPr>
              <w:t> </w:t>
            </w:r>
          </w:p>
        </w:tc>
      </w:tr>
      <w:tr w:rsidR="00A34AC5" w:rsidRPr="00581F1D" w14:paraId="02914090" w14:textId="77777777" w:rsidTr="00A34AC5">
        <w:trPr>
          <w:trHeight w:val="135"/>
        </w:trPr>
        <w:tc>
          <w:tcPr>
            <w:tcW w:w="1134" w:type="dxa"/>
            <w:tcBorders>
              <w:top w:val="nil"/>
              <w:bottom w:val="nil"/>
            </w:tcBorders>
            <w:noWrap/>
            <w:vAlign w:val="center"/>
            <w:hideMark/>
          </w:tcPr>
          <w:p w14:paraId="7F1B166B" w14:textId="2643B972" w:rsidR="00A34AC5" w:rsidRPr="00A34AC5" w:rsidRDefault="00A34AC5" w:rsidP="00A34AC5">
            <w:pPr>
              <w:jc w:val="right"/>
              <w:rPr>
                <w:sz w:val="18"/>
                <w:szCs w:val="18"/>
                <w:highlight w:val="yellow"/>
              </w:rPr>
            </w:pPr>
            <w:r w:rsidRPr="00A34AC5">
              <w:rPr>
                <w:sz w:val="18"/>
                <w:szCs w:val="18"/>
              </w:rPr>
              <w:t>(2,707)</w:t>
            </w:r>
          </w:p>
        </w:tc>
        <w:tc>
          <w:tcPr>
            <w:tcW w:w="8569" w:type="dxa"/>
            <w:tcBorders>
              <w:top w:val="nil"/>
              <w:bottom w:val="nil"/>
            </w:tcBorders>
            <w:vAlign w:val="center"/>
            <w:hideMark/>
          </w:tcPr>
          <w:p w14:paraId="4D37F4A4" w14:textId="77A4C99E" w:rsidR="00A34AC5" w:rsidRPr="00A34AC5" w:rsidRDefault="00A34AC5" w:rsidP="00A34AC5">
            <w:pPr>
              <w:rPr>
                <w:sz w:val="18"/>
                <w:szCs w:val="18"/>
                <w:highlight w:val="yellow"/>
              </w:rPr>
            </w:pPr>
            <w:r w:rsidRPr="00A34AC5">
              <w:rPr>
                <w:sz w:val="18"/>
                <w:szCs w:val="18"/>
              </w:rPr>
              <w:t>Depreciation</w:t>
            </w:r>
          </w:p>
        </w:tc>
        <w:tc>
          <w:tcPr>
            <w:tcW w:w="1070" w:type="dxa"/>
            <w:tcBorders>
              <w:top w:val="nil"/>
              <w:bottom w:val="nil"/>
            </w:tcBorders>
            <w:noWrap/>
            <w:vAlign w:val="center"/>
            <w:hideMark/>
          </w:tcPr>
          <w:p w14:paraId="76B11576" w14:textId="7A5E5EEE" w:rsidR="00A34AC5" w:rsidRPr="00A34AC5" w:rsidRDefault="00A34AC5" w:rsidP="00A34AC5">
            <w:pPr>
              <w:jc w:val="right"/>
              <w:rPr>
                <w:sz w:val="18"/>
                <w:szCs w:val="18"/>
                <w:highlight w:val="yellow"/>
              </w:rPr>
            </w:pPr>
            <w:r w:rsidRPr="00A34AC5">
              <w:rPr>
                <w:sz w:val="18"/>
                <w:szCs w:val="18"/>
              </w:rPr>
              <w:t>(2,906)</w:t>
            </w:r>
          </w:p>
        </w:tc>
      </w:tr>
      <w:tr w:rsidR="00A34AC5" w:rsidRPr="00581F1D" w14:paraId="12D23E50" w14:textId="77777777" w:rsidTr="00A34AC5">
        <w:trPr>
          <w:trHeight w:val="109"/>
        </w:trPr>
        <w:tc>
          <w:tcPr>
            <w:tcW w:w="1134" w:type="dxa"/>
            <w:tcBorders>
              <w:top w:val="nil"/>
              <w:bottom w:val="nil"/>
            </w:tcBorders>
            <w:noWrap/>
            <w:vAlign w:val="center"/>
            <w:hideMark/>
          </w:tcPr>
          <w:p w14:paraId="19668EFC" w14:textId="174E72EB" w:rsidR="00A34AC5" w:rsidRPr="00A34AC5" w:rsidRDefault="00A34AC5" w:rsidP="00A34AC5">
            <w:pPr>
              <w:jc w:val="right"/>
              <w:rPr>
                <w:sz w:val="18"/>
                <w:szCs w:val="18"/>
                <w:highlight w:val="yellow"/>
              </w:rPr>
            </w:pPr>
            <w:r w:rsidRPr="00A34AC5">
              <w:rPr>
                <w:sz w:val="18"/>
                <w:szCs w:val="18"/>
              </w:rPr>
              <w:t>(1,044)</w:t>
            </w:r>
          </w:p>
        </w:tc>
        <w:tc>
          <w:tcPr>
            <w:tcW w:w="8569" w:type="dxa"/>
            <w:tcBorders>
              <w:top w:val="nil"/>
              <w:bottom w:val="nil"/>
            </w:tcBorders>
            <w:vAlign w:val="center"/>
            <w:hideMark/>
          </w:tcPr>
          <w:p w14:paraId="0E8815A5" w14:textId="5DF5F049" w:rsidR="00A34AC5" w:rsidRPr="00A34AC5" w:rsidRDefault="00A34AC5" w:rsidP="00A34AC5">
            <w:pPr>
              <w:rPr>
                <w:sz w:val="18"/>
                <w:szCs w:val="18"/>
                <w:highlight w:val="yellow"/>
              </w:rPr>
            </w:pPr>
            <w:r w:rsidRPr="00A34AC5">
              <w:rPr>
                <w:sz w:val="18"/>
                <w:szCs w:val="18"/>
              </w:rPr>
              <w:t>Impairment and revaluations</w:t>
            </w:r>
          </w:p>
        </w:tc>
        <w:tc>
          <w:tcPr>
            <w:tcW w:w="1070" w:type="dxa"/>
            <w:tcBorders>
              <w:top w:val="nil"/>
              <w:bottom w:val="nil"/>
            </w:tcBorders>
            <w:noWrap/>
            <w:vAlign w:val="center"/>
            <w:hideMark/>
          </w:tcPr>
          <w:p w14:paraId="15B318FC" w14:textId="65E72BDB" w:rsidR="00A34AC5" w:rsidRPr="00A34AC5" w:rsidRDefault="00A34AC5" w:rsidP="00A34AC5">
            <w:pPr>
              <w:jc w:val="right"/>
              <w:rPr>
                <w:sz w:val="18"/>
                <w:szCs w:val="18"/>
                <w:highlight w:val="yellow"/>
              </w:rPr>
            </w:pPr>
            <w:r w:rsidRPr="00A34AC5">
              <w:rPr>
                <w:sz w:val="18"/>
                <w:szCs w:val="18"/>
              </w:rPr>
              <w:t>(214)</w:t>
            </w:r>
          </w:p>
        </w:tc>
      </w:tr>
      <w:tr w:rsidR="00A34AC5" w:rsidRPr="00581F1D" w14:paraId="4AC3BBDF" w14:textId="77777777" w:rsidTr="00A34AC5">
        <w:trPr>
          <w:trHeight w:val="66"/>
        </w:trPr>
        <w:tc>
          <w:tcPr>
            <w:tcW w:w="1134" w:type="dxa"/>
            <w:tcBorders>
              <w:top w:val="nil"/>
              <w:bottom w:val="nil"/>
            </w:tcBorders>
            <w:noWrap/>
            <w:vAlign w:val="center"/>
            <w:hideMark/>
          </w:tcPr>
          <w:p w14:paraId="26AD3079" w14:textId="06858383" w:rsidR="00A34AC5" w:rsidRPr="00A34AC5" w:rsidRDefault="00A34AC5" w:rsidP="00A34AC5">
            <w:pPr>
              <w:jc w:val="right"/>
              <w:rPr>
                <w:sz w:val="18"/>
                <w:szCs w:val="18"/>
                <w:highlight w:val="yellow"/>
              </w:rPr>
            </w:pPr>
            <w:r w:rsidRPr="00A34AC5">
              <w:rPr>
                <w:sz w:val="18"/>
                <w:szCs w:val="18"/>
              </w:rPr>
              <w:t>(50)</w:t>
            </w:r>
          </w:p>
        </w:tc>
        <w:tc>
          <w:tcPr>
            <w:tcW w:w="8569" w:type="dxa"/>
            <w:tcBorders>
              <w:top w:val="nil"/>
              <w:bottom w:val="nil"/>
            </w:tcBorders>
            <w:vAlign w:val="center"/>
            <w:hideMark/>
          </w:tcPr>
          <w:p w14:paraId="5D294847" w14:textId="30365701" w:rsidR="00A34AC5" w:rsidRPr="00A34AC5" w:rsidRDefault="00A34AC5" w:rsidP="00A34AC5">
            <w:pPr>
              <w:rPr>
                <w:sz w:val="18"/>
                <w:szCs w:val="18"/>
                <w:highlight w:val="yellow"/>
              </w:rPr>
            </w:pPr>
            <w:r w:rsidRPr="00A34AC5">
              <w:rPr>
                <w:sz w:val="18"/>
                <w:szCs w:val="18"/>
              </w:rPr>
              <w:t>Amortisation</w:t>
            </w:r>
          </w:p>
        </w:tc>
        <w:tc>
          <w:tcPr>
            <w:tcW w:w="1070" w:type="dxa"/>
            <w:tcBorders>
              <w:top w:val="nil"/>
              <w:bottom w:val="nil"/>
            </w:tcBorders>
            <w:noWrap/>
            <w:vAlign w:val="center"/>
            <w:hideMark/>
          </w:tcPr>
          <w:p w14:paraId="13C6C016" w14:textId="3C8B0465" w:rsidR="00A34AC5" w:rsidRPr="00A34AC5" w:rsidRDefault="00A34AC5" w:rsidP="00A34AC5">
            <w:pPr>
              <w:jc w:val="right"/>
              <w:rPr>
                <w:sz w:val="18"/>
                <w:szCs w:val="18"/>
                <w:highlight w:val="yellow"/>
              </w:rPr>
            </w:pPr>
            <w:r w:rsidRPr="00A34AC5">
              <w:rPr>
                <w:sz w:val="18"/>
                <w:szCs w:val="18"/>
              </w:rPr>
              <w:t>(27)</w:t>
            </w:r>
          </w:p>
        </w:tc>
      </w:tr>
      <w:tr w:rsidR="00A34AC5" w:rsidRPr="00581F1D" w14:paraId="190485F5" w14:textId="77777777" w:rsidTr="00A34AC5">
        <w:trPr>
          <w:trHeight w:val="145"/>
        </w:trPr>
        <w:tc>
          <w:tcPr>
            <w:tcW w:w="1134" w:type="dxa"/>
            <w:tcBorders>
              <w:top w:val="nil"/>
              <w:bottom w:val="nil"/>
            </w:tcBorders>
            <w:noWrap/>
            <w:vAlign w:val="center"/>
            <w:hideMark/>
          </w:tcPr>
          <w:p w14:paraId="520B3679" w14:textId="4094BCAF" w:rsidR="00A34AC5" w:rsidRPr="00A34AC5" w:rsidRDefault="00A34AC5" w:rsidP="00A34AC5">
            <w:pPr>
              <w:jc w:val="right"/>
              <w:rPr>
                <w:sz w:val="18"/>
                <w:szCs w:val="18"/>
                <w:highlight w:val="yellow"/>
              </w:rPr>
            </w:pPr>
            <w:r w:rsidRPr="00A34AC5">
              <w:rPr>
                <w:sz w:val="18"/>
                <w:szCs w:val="18"/>
              </w:rPr>
              <w:t>43</w:t>
            </w:r>
          </w:p>
        </w:tc>
        <w:tc>
          <w:tcPr>
            <w:tcW w:w="8569" w:type="dxa"/>
            <w:tcBorders>
              <w:top w:val="nil"/>
              <w:bottom w:val="nil"/>
            </w:tcBorders>
            <w:vAlign w:val="center"/>
            <w:hideMark/>
          </w:tcPr>
          <w:p w14:paraId="13359F58" w14:textId="0E2FA61D" w:rsidR="00A34AC5" w:rsidRPr="00A34AC5" w:rsidRDefault="00A34AC5" w:rsidP="00A34AC5">
            <w:pPr>
              <w:rPr>
                <w:sz w:val="18"/>
                <w:szCs w:val="18"/>
                <w:highlight w:val="yellow"/>
              </w:rPr>
            </w:pPr>
            <w:r w:rsidRPr="00A34AC5">
              <w:rPr>
                <w:sz w:val="18"/>
                <w:szCs w:val="18"/>
              </w:rPr>
              <w:t>(Increase)/Decrease in impairment for bad debts</w:t>
            </w:r>
          </w:p>
        </w:tc>
        <w:tc>
          <w:tcPr>
            <w:tcW w:w="1070" w:type="dxa"/>
            <w:tcBorders>
              <w:top w:val="nil"/>
              <w:bottom w:val="nil"/>
            </w:tcBorders>
            <w:noWrap/>
            <w:vAlign w:val="center"/>
            <w:hideMark/>
          </w:tcPr>
          <w:p w14:paraId="0B2EAF37" w14:textId="21E44370" w:rsidR="00A34AC5" w:rsidRPr="00A34AC5" w:rsidRDefault="00A34AC5" w:rsidP="00A34AC5">
            <w:pPr>
              <w:jc w:val="right"/>
              <w:rPr>
                <w:sz w:val="18"/>
                <w:szCs w:val="18"/>
                <w:highlight w:val="yellow"/>
              </w:rPr>
            </w:pPr>
            <w:r w:rsidRPr="00A34AC5">
              <w:rPr>
                <w:sz w:val="18"/>
                <w:szCs w:val="18"/>
              </w:rPr>
              <w:t>(484)</w:t>
            </w:r>
          </w:p>
        </w:tc>
      </w:tr>
      <w:tr w:rsidR="00A34AC5" w:rsidRPr="00581F1D" w14:paraId="24005899" w14:textId="77777777" w:rsidTr="00A34AC5">
        <w:trPr>
          <w:trHeight w:val="66"/>
        </w:trPr>
        <w:tc>
          <w:tcPr>
            <w:tcW w:w="1134" w:type="dxa"/>
            <w:tcBorders>
              <w:top w:val="nil"/>
              <w:bottom w:val="nil"/>
            </w:tcBorders>
            <w:noWrap/>
            <w:vAlign w:val="center"/>
            <w:hideMark/>
          </w:tcPr>
          <w:p w14:paraId="5D93CB96" w14:textId="76D7A1C9" w:rsidR="00A34AC5" w:rsidRPr="00A34AC5" w:rsidRDefault="00A34AC5" w:rsidP="00A34AC5">
            <w:pPr>
              <w:jc w:val="right"/>
              <w:rPr>
                <w:sz w:val="18"/>
                <w:szCs w:val="18"/>
                <w:highlight w:val="yellow"/>
              </w:rPr>
            </w:pPr>
            <w:r w:rsidRPr="00A34AC5">
              <w:rPr>
                <w:sz w:val="18"/>
                <w:szCs w:val="18"/>
              </w:rPr>
              <w:t>(8,402)</w:t>
            </w:r>
          </w:p>
        </w:tc>
        <w:tc>
          <w:tcPr>
            <w:tcW w:w="8569" w:type="dxa"/>
            <w:tcBorders>
              <w:top w:val="nil"/>
              <w:bottom w:val="nil"/>
            </w:tcBorders>
            <w:vAlign w:val="center"/>
            <w:hideMark/>
          </w:tcPr>
          <w:p w14:paraId="09F6338E" w14:textId="7E61E106" w:rsidR="00A34AC5" w:rsidRPr="00A34AC5" w:rsidRDefault="00A34AC5" w:rsidP="00A34AC5">
            <w:pPr>
              <w:rPr>
                <w:sz w:val="18"/>
                <w:szCs w:val="18"/>
                <w:highlight w:val="yellow"/>
              </w:rPr>
            </w:pPr>
            <w:r w:rsidRPr="00A34AC5">
              <w:rPr>
                <w:sz w:val="18"/>
                <w:szCs w:val="18"/>
              </w:rPr>
              <w:t>(Increase)/Decrease in Creditors</w:t>
            </w:r>
          </w:p>
        </w:tc>
        <w:tc>
          <w:tcPr>
            <w:tcW w:w="1070" w:type="dxa"/>
            <w:tcBorders>
              <w:top w:val="nil"/>
              <w:bottom w:val="nil"/>
            </w:tcBorders>
            <w:noWrap/>
            <w:vAlign w:val="center"/>
            <w:hideMark/>
          </w:tcPr>
          <w:p w14:paraId="45247DF1" w14:textId="59D8B414" w:rsidR="00A34AC5" w:rsidRPr="00A34AC5" w:rsidRDefault="00A34AC5" w:rsidP="00A34AC5">
            <w:pPr>
              <w:jc w:val="right"/>
              <w:rPr>
                <w:sz w:val="18"/>
                <w:szCs w:val="18"/>
                <w:highlight w:val="yellow"/>
              </w:rPr>
            </w:pPr>
            <w:r w:rsidRPr="00A34AC5">
              <w:rPr>
                <w:sz w:val="18"/>
                <w:szCs w:val="18"/>
              </w:rPr>
              <w:t>(2,762)</w:t>
            </w:r>
          </w:p>
        </w:tc>
      </w:tr>
      <w:tr w:rsidR="00A34AC5" w:rsidRPr="00581F1D" w14:paraId="1893BDF7" w14:textId="77777777" w:rsidTr="00A34AC5">
        <w:trPr>
          <w:trHeight w:val="167"/>
        </w:trPr>
        <w:tc>
          <w:tcPr>
            <w:tcW w:w="1134" w:type="dxa"/>
            <w:tcBorders>
              <w:top w:val="nil"/>
              <w:bottom w:val="nil"/>
            </w:tcBorders>
            <w:noWrap/>
            <w:vAlign w:val="center"/>
            <w:hideMark/>
          </w:tcPr>
          <w:p w14:paraId="3C53BB73" w14:textId="1E8DA0EC" w:rsidR="00A34AC5" w:rsidRPr="00A34AC5" w:rsidRDefault="00A34AC5" w:rsidP="00A34AC5">
            <w:pPr>
              <w:jc w:val="right"/>
              <w:rPr>
                <w:sz w:val="18"/>
                <w:szCs w:val="18"/>
                <w:highlight w:val="yellow"/>
              </w:rPr>
            </w:pPr>
            <w:r w:rsidRPr="00A34AC5">
              <w:rPr>
                <w:sz w:val="18"/>
                <w:szCs w:val="18"/>
              </w:rPr>
              <w:t>(2,589)</w:t>
            </w:r>
          </w:p>
        </w:tc>
        <w:tc>
          <w:tcPr>
            <w:tcW w:w="8569" w:type="dxa"/>
            <w:tcBorders>
              <w:top w:val="nil"/>
              <w:bottom w:val="nil"/>
            </w:tcBorders>
            <w:vAlign w:val="center"/>
            <w:hideMark/>
          </w:tcPr>
          <w:p w14:paraId="734B0AC2" w14:textId="0C82FDDA" w:rsidR="00A34AC5" w:rsidRPr="00A34AC5" w:rsidRDefault="00A34AC5" w:rsidP="00A34AC5">
            <w:pPr>
              <w:rPr>
                <w:sz w:val="18"/>
                <w:szCs w:val="18"/>
                <w:highlight w:val="yellow"/>
              </w:rPr>
            </w:pPr>
            <w:r w:rsidRPr="00A34AC5">
              <w:rPr>
                <w:sz w:val="18"/>
                <w:szCs w:val="18"/>
              </w:rPr>
              <w:t>Increase/(Decrease) in Debtors</w:t>
            </w:r>
          </w:p>
        </w:tc>
        <w:tc>
          <w:tcPr>
            <w:tcW w:w="1070" w:type="dxa"/>
            <w:tcBorders>
              <w:top w:val="nil"/>
              <w:bottom w:val="nil"/>
            </w:tcBorders>
            <w:noWrap/>
            <w:vAlign w:val="center"/>
            <w:hideMark/>
          </w:tcPr>
          <w:p w14:paraId="20E8A878" w14:textId="7F6897F9" w:rsidR="00A34AC5" w:rsidRPr="00A34AC5" w:rsidRDefault="00A34AC5" w:rsidP="00A34AC5">
            <w:pPr>
              <w:jc w:val="right"/>
              <w:rPr>
                <w:sz w:val="18"/>
                <w:szCs w:val="18"/>
                <w:highlight w:val="yellow"/>
              </w:rPr>
            </w:pPr>
            <w:r w:rsidRPr="00A34AC5">
              <w:rPr>
                <w:sz w:val="18"/>
                <w:szCs w:val="18"/>
              </w:rPr>
              <w:t>3,593</w:t>
            </w:r>
          </w:p>
        </w:tc>
      </w:tr>
      <w:tr w:rsidR="00A34AC5" w:rsidRPr="00581F1D" w14:paraId="1CA54837" w14:textId="77777777" w:rsidTr="00A34AC5">
        <w:trPr>
          <w:trHeight w:val="186"/>
        </w:trPr>
        <w:tc>
          <w:tcPr>
            <w:tcW w:w="1134" w:type="dxa"/>
            <w:tcBorders>
              <w:top w:val="nil"/>
              <w:bottom w:val="nil"/>
            </w:tcBorders>
            <w:noWrap/>
            <w:vAlign w:val="center"/>
            <w:hideMark/>
          </w:tcPr>
          <w:p w14:paraId="76EB734F" w14:textId="5F879150" w:rsidR="00A34AC5" w:rsidRPr="00A34AC5" w:rsidRDefault="00A34AC5" w:rsidP="00A34AC5">
            <w:pPr>
              <w:jc w:val="right"/>
              <w:rPr>
                <w:sz w:val="18"/>
                <w:szCs w:val="18"/>
                <w:highlight w:val="yellow"/>
              </w:rPr>
            </w:pPr>
            <w:r w:rsidRPr="00A34AC5">
              <w:rPr>
                <w:sz w:val="18"/>
                <w:szCs w:val="18"/>
              </w:rPr>
              <w:t>(53)</w:t>
            </w:r>
          </w:p>
        </w:tc>
        <w:tc>
          <w:tcPr>
            <w:tcW w:w="8569" w:type="dxa"/>
            <w:tcBorders>
              <w:top w:val="nil"/>
              <w:bottom w:val="nil"/>
            </w:tcBorders>
            <w:vAlign w:val="center"/>
            <w:hideMark/>
          </w:tcPr>
          <w:p w14:paraId="41B3A1F3" w14:textId="6BD58B4D" w:rsidR="00A34AC5" w:rsidRPr="00A34AC5" w:rsidRDefault="00A34AC5" w:rsidP="00A34AC5">
            <w:pPr>
              <w:rPr>
                <w:sz w:val="18"/>
                <w:szCs w:val="18"/>
                <w:highlight w:val="yellow"/>
              </w:rPr>
            </w:pPr>
            <w:r w:rsidRPr="00A34AC5">
              <w:rPr>
                <w:sz w:val="18"/>
                <w:szCs w:val="18"/>
              </w:rPr>
              <w:t>Increase/(Decrease) in Inventories</w:t>
            </w:r>
          </w:p>
        </w:tc>
        <w:tc>
          <w:tcPr>
            <w:tcW w:w="1070" w:type="dxa"/>
            <w:tcBorders>
              <w:top w:val="nil"/>
              <w:bottom w:val="nil"/>
            </w:tcBorders>
            <w:noWrap/>
            <w:vAlign w:val="center"/>
            <w:hideMark/>
          </w:tcPr>
          <w:p w14:paraId="2358B1AF" w14:textId="1AE041D8" w:rsidR="00A34AC5" w:rsidRPr="00A34AC5" w:rsidRDefault="00A34AC5" w:rsidP="00A34AC5">
            <w:pPr>
              <w:jc w:val="right"/>
              <w:rPr>
                <w:sz w:val="18"/>
                <w:szCs w:val="18"/>
                <w:highlight w:val="yellow"/>
              </w:rPr>
            </w:pPr>
            <w:r w:rsidRPr="00A34AC5">
              <w:rPr>
                <w:sz w:val="18"/>
                <w:szCs w:val="18"/>
              </w:rPr>
              <w:t>17</w:t>
            </w:r>
          </w:p>
        </w:tc>
      </w:tr>
      <w:tr w:rsidR="00A34AC5" w:rsidRPr="00581F1D" w14:paraId="6272EF0D" w14:textId="77777777" w:rsidTr="00A34AC5">
        <w:trPr>
          <w:trHeight w:val="161"/>
        </w:trPr>
        <w:tc>
          <w:tcPr>
            <w:tcW w:w="1134" w:type="dxa"/>
            <w:tcBorders>
              <w:top w:val="nil"/>
              <w:bottom w:val="nil"/>
            </w:tcBorders>
            <w:noWrap/>
            <w:vAlign w:val="center"/>
            <w:hideMark/>
          </w:tcPr>
          <w:p w14:paraId="0BD01DF5" w14:textId="561A7515" w:rsidR="00A34AC5" w:rsidRPr="00A34AC5" w:rsidRDefault="00A34AC5" w:rsidP="00A34AC5">
            <w:pPr>
              <w:jc w:val="right"/>
              <w:rPr>
                <w:sz w:val="18"/>
                <w:szCs w:val="18"/>
                <w:highlight w:val="yellow"/>
              </w:rPr>
            </w:pPr>
            <w:r w:rsidRPr="00A34AC5">
              <w:rPr>
                <w:sz w:val="18"/>
                <w:szCs w:val="18"/>
              </w:rPr>
              <w:t>(5,530)</w:t>
            </w:r>
          </w:p>
        </w:tc>
        <w:tc>
          <w:tcPr>
            <w:tcW w:w="8569" w:type="dxa"/>
            <w:tcBorders>
              <w:top w:val="nil"/>
              <w:bottom w:val="nil"/>
            </w:tcBorders>
            <w:vAlign w:val="center"/>
            <w:hideMark/>
          </w:tcPr>
          <w:p w14:paraId="4A19E76A" w14:textId="3FA4399C" w:rsidR="00A34AC5" w:rsidRPr="00A34AC5" w:rsidRDefault="00A34AC5" w:rsidP="00A34AC5">
            <w:pPr>
              <w:rPr>
                <w:sz w:val="18"/>
                <w:szCs w:val="18"/>
                <w:highlight w:val="yellow"/>
              </w:rPr>
            </w:pPr>
            <w:r w:rsidRPr="00A34AC5">
              <w:rPr>
                <w:sz w:val="18"/>
                <w:szCs w:val="18"/>
              </w:rPr>
              <w:t>Pension Liability</w:t>
            </w:r>
          </w:p>
        </w:tc>
        <w:tc>
          <w:tcPr>
            <w:tcW w:w="1070" w:type="dxa"/>
            <w:tcBorders>
              <w:top w:val="nil"/>
              <w:bottom w:val="nil"/>
            </w:tcBorders>
            <w:noWrap/>
            <w:vAlign w:val="center"/>
            <w:hideMark/>
          </w:tcPr>
          <w:p w14:paraId="5ECFBC2D" w14:textId="12F71CC4" w:rsidR="00A34AC5" w:rsidRPr="00A34AC5" w:rsidRDefault="00A34AC5" w:rsidP="00A34AC5">
            <w:pPr>
              <w:jc w:val="right"/>
              <w:rPr>
                <w:sz w:val="18"/>
                <w:szCs w:val="18"/>
                <w:highlight w:val="yellow"/>
              </w:rPr>
            </w:pPr>
            <w:r w:rsidRPr="00A34AC5">
              <w:rPr>
                <w:sz w:val="18"/>
                <w:szCs w:val="18"/>
              </w:rPr>
              <w:t>(3,835)</w:t>
            </w:r>
          </w:p>
        </w:tc>
      </w:tr>
      <w:tr w:rsidR="00A34AC5" w:rsidRPr="00581F1D" w14:paraId="190FA622" w14:textId="77777777" w:rsidTr="00A34AC5">
        <w:trPr>
          <w:trHeight w:val="66"/>
        </w:trPr>
        <w:tc>
          <w:tcPr>
            <w:tcW w:w="1134" w:type="dxa"/>
            <w:tcBorders>
              <w:top w:val="nil"/>
              <w:bottom w:val="nil"/>
            </w:tcBorders>
            <w:noWrap/>
            <w:vAlign w:val="center"/>
            <w:hideMark/>
          </w:tcPr>
          <w:p w14:paraId="6E49A45B" w14:textId="73B4BDE0" w:rsidR="00A34AC5" w:rsidRPr="00A34AC5" w:rsidRDefault="00A34AC5" w:rsidP="00A34AC5">
            <w:pPr>
              <w:jc w:val="right"/>
              <w:rPr>
                <w:sz w:val="18"/>
                <w:szCs w:val="18"/>
                <w:highlight w:val="yellow"/>
              </w:rPr>
            </w:pPr>
            <w:r w:rsidRPr="00A34AC5">
              <w:rPr>
                <w:sz w:val="18"/>
                <w:szCs w:val="18"/>
              </w:rPr>
              <w:t>204</w:t>
            </w:r>
          </w:p>
        </w:tc>
        <w:tc>
          <w:tcPr>
            <w:tcW w:w="8569" w:type="dxa"/>
            <w:tcBorders>
              <w:top w:val="nil"/>
              <w:bottom w:val="nil"/>
            </w:tcBorders>
            <w:vAlign w:val="center"/>
            <w:hideMark/>
          </w:tcPr>
          <w:p w14:paraId="1A3320B6" w14:textId="2DC06BA3" w:rsidR="00A34AC5" w:rsidRPr="00A34AC5" w:rsidRDefault="00A34AC5" w:rsidP="00A34AC5">
            <w:pPr>
              <w:rPr>
                <w:sz w:val="18"/>
                <w:szCs w:val="18"/>
                <w:highlight w:val="yellow"/>
              </w:rPr>
            </w:pPr>
            <w:r w:rsidRPr="00A34AC5">
              <w:rPr>
                <w:sz w:val="18"/>
                <w:szCs w:val="18"/>
              </w:rPr>
              <w:t>Contributions (to)/from Provisions</w:t>
            </w:r>
          </w:p>
        </w:tc>
        <w:tc>
          <w:tcPr>
            <w:tcW w:w="1070" w:type="dxa"/>
            <w:tcBorders>
              <w:top w:val="nil"/>
              <w:bottom w:val="nil"/>
            </w:tcBorders>
            <w:noWrap/>
            <w:vAlign w:val="center"/>
            <w:hideMark/>
          </w:tcPr>
          <w:p w14:paraId="367A9E17" w14:textId="4F79014B" w:rsidR="00A34AC5" w:rsidRPr="00A34AC5" w:rsidRDefault="00A34AC5" w:rsidP="00A34AC5">
            <w:pPr>
              <w:jc w:val="right"/>
              <w:rPr>
                <w:sz w:val="18"/>
                <w:szCs w:val="18"/>
                <w:highlight w:val="yellow"/>
              </w:rPr>
            </w:pPr>
            <w:r w:rsidRPr="00A34AC5">
              <w:rPr>
                <w:sz w:val="18"/>
                <w:szCs w:val="18"/>
              </w:rPr>
              <w:t>37</w:t>
            </w:r>
          </w:p>
        </w:tc>
      </w:tr>
      <w:tr w:rsidR="00A34AC5" w:rsidRPr="00581F1D" w14:paraId="4AEF751C" w14:textId="77777777" w:rsidTr="00A34AC5">
        <w:trPr>
          <w:trHeight w:val="446"/>
        </w:trPr>
        <w:tc>
          <w:tcPr>
            <w:tcW w:w="1134" w:type="dxa"/>
            <w:tcBorders>
              <w:top w:val="nil"/>
              <w:bottom w:val="nil"/>
            </w:tcBorders>
            <w:noWrap/>
            <w:vAlign w:val="center"/>
            <w:hideMark/>
          </w:tcPr>
          <w:p w14:paraId="08652EA9" w14:textId="016C3C7F" w:rsidR="00A34AC5" w:rsidRPr="00A34AC5" w:rsidRDefault="00A34AC5" w:rsidP="00A34AC5">
            <w:pPr>
              <w:jc w:val="right"/>
              <w:rPr>
                <w:sz w:val="18"/>
                <w:szCs w:val="18"/>
                <w:highlight w:val="yellow"/>
              </w:rPr>
            </w:pPr>
            <w:r w:rsidRPr="00A34AC5">
              <w:rPr>
                <w:sz w:val="18"/>
                <w:szCs w:val="18"/>
              </w:rPr>
              <w:t>(16)</w:t>
            </w:r>
          </w:p>
        </w:tc>
        <w:tc>
          <w:tcPr>
            <w:tcW w:w="8569" w:type="dxa"/>
            <w:tcBorders>
              <w:top w:val="nil"/>
              <w:bottom w:val="nil"/>
            </w:tcBorders>
            <w:vAlign w:val="center"/>
            <w:hideMark/>
          </w:tcPr>
          <w:p w14:paraId="2CBBC7BD" w14:textId="73F3F7E1" w:rsidR="00A34AC5" w:rsidRPr="00A34AC5" w:rsidRDefault="00A34AC5" w:rsidP="00A34AC5">
            <w:pPr>
              <w:rPr>
                <w:sz w:val="18"/>
                <w:szCs w:val="18"/>
                <w:highlight w:val="yellow"/>
              </w:rPr>
            </w:pPr>
            <w:r w:rsidRPr="00A34AC5">
              <w:rPr>
                <w:sz w:val="18"/>
                <w:szCs w:val="18"/>
              </w:rPr>
              <w:t>Carrying amount of non-current assets sold (property plant and equipment, investment property and intangible assets)</w:t>
            </w:r>
          </w:p>
        </w:tc>
        <w:tc>
          <w:tcPr>
            <w:tcW w:w="1070" w:type="dxa"/>
            <w:tcBorders>
              <w:top w:val="nil"/>
              <w:bottom w:val="nil"/>
            </w:tcBorders>
            <w:noWrap/>
            <w:vAlign w:val="center"/>
            <w:hideMark/>
          </w:tcPr>
          <w:p w14:paraId="3AEA55EF" w14:textId="5B7EE64B" w:rsidR="00A34AC5" w:rsidRPr="00A34AC5" w:rsidRDefault="00A34AC5" w:rsidP="00A34AC5">
            <w:pPr>
              <w:jc w:val="right"/>
              <w:rPr>
                <w:sz w:val="18"/>
                <w:szCs w:val="18"/>
                <w:highlight w:val="yellow"/>
              </w:rPr>
            </w:pPr>
            <w:r w:rsidRPr="00A34AC5">
              <w:rPr>
                <w:sz w:val="18"/>
                <w:szCs w:val="18"/>
              </w:rPr>
              <w:t>(2,401)</w:t>
            </w:r>
          </w:p>
        </w:tc>
      </w:tr>
      <w:tr w:rsidR="00A34AC5" w:rsidRPr="00581F1D" w14:paraId="1E39806C" w14:textId="77777777" w:rsidTr="00A34AC5">
        <w:trPr>
          <w:trHeight w:val="66"/>
        </w:trPr>
        <w:tc>
          <w:tcPr>
            <w:tcW w:w="1134" w:type="dxa"/>
            <w:tcBorders>
              <w:top w:val="nil"/>
              <w:bottom w:val="single" w:sz="4" w:space="0" w:color="000000" w:themeColor="text1"/>
            </w:tcBorders>
            <w:noWrap/>
            <w:vAlign w:val="center"/>
            <w:hideMark/>
          </w:tcPr>
          <w:p w14:paraId="5F6C915B" w14:textId="2AE99DC8" w:rsidR="00A34AC5" w:rsidRPr="00A34AC5" w:rsidRDefault="00A34AC5" w:rsidP="00A34AC5">
            <w:pPr>
              <w:jc w:val="right"/>
              <w:rPr>
                <w:sz w:val="18"/>
                <w:szCs w:val="18"/>
                <w:highlight w:val="yellow"/>
              </w:rPr>
            </w:pPr>
            <w:r w:rsidRPr="00A34AC5">
              <w:rPr>
                <w:sz w:val="18"/>
                <w:szCs w:val="18"/>
              </w:rPr>
              <w:t>64</w:t>
            </w:r>
          </w:p>
        </w:tc>
        <w:tc>
          <w:tcPr>
            <w:tcW w:w="8569" w:type="dxa"/>
            <w:tcBorders>
              <w:top w:val="nil"/>
              <w:bottom w:val="single" w:sz="4" w:space="0" w:color="000000" w:themeColor="text1"/>
            </w:tcBorders>
            <w:vAlign w:val="center"/>
            <w:hideMark/>
          </w:tcPr>
          <w:p w14:paraId="63113642" w14:textId="1EA311AE" w:rsidR="00A34AC5" w:rsidRPr="00A34AC5" w:rsidRDefault="00A34AC5" w:rsidP="00A34AC5">
            <w:pPr>
              <w:rPr>
                <w:sz w:val="18"/>
                <w:szCs w:val="18"/>
                <w:highlight w:val="yellow"/>
              </w:rPr>
            </w:pPr>
            <w:r w:rsidRPr="00A34AC5">
              <w:rPr>
                <w:sz w:val="18"/>
                <w:szCs w:val="18"/>
              </w:rPr>
              <w:t>Accrued Interest</w:t>
            </w:r>
          </w:p>
        </w:tc>
        <w:tc>
          <w:tcPr>
            <w:tcW w:w="1070" w:type="dxa"/>
            <w:tcBorders>
              <w:top w:val="nil"/>
              <w:bottom w:val="single" w:sz="4" w:space="0" w:color="000000" w:themeColor="text1"/>
            </w:tcBorders>
            <w:noWrap/>
            <w:vAlign w:val="center"/>
            <w:hideMark/>
          </w:tcPr>
          <w:p w14:paraId="265B78E4" w14:textId="59D4BD01" w:rsidR="00A34AC5" w:rsidRPr="00A34AC5" w:rsidRDefault="00A34AC5" w:rsidP="00A34AC5">
            <w:pPr>
              <w:jc w:val="right"/>
              <w:rPr>
                <w:sz w:val="18"/>
                <w:szCs w:val="18"/>
                <w:highlight w:val="yellow"/>
              </w:rPr>
            </w:pPr>
            <w:r w:rsidRPr="00A34AC5">
              <w:rPr>
                <w:sz w:val="18"/>
                <w:szCs w:val="18"/>
              </w:rPr>
              <w:t>(296)</w:t>
            </w:r>
          </w:p>
        </w:tc>
      </w:tr>
      <w:tr w:rsidR="00A34AC5" w:rsidRPr="00265ECE" w14:paraId="2B68D945" w14:textId="77777777" w:rsidTr="00265ECE">
        <w:trPr>
          <w:trHeight w:val="300"/>
        </w:trPr>
        <w:tc>
          <w:tcPr>
            <w:tcW w:w="1134" w:type="dxa"/>
            <w:tcBorders>
              <w:bottom w:val="nil"/>
            </w:tcBorders>
            <w:shd w:val="clear" w:color="auto" w:fill="C00000"/>
            <w:noWrap/>
            <w:vAlign w:val="center"/>
            <w:hideMark/>
          </w:tcPr>
          <w:p w14:paraId="1F006E8D" w14:textId="7B0DD724"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(20,080)</w:t>
            </w:r>
          </w:p>
        </w:tc>
        <w:tc>
          <w:tcPr>
            <w:tcW w:w="8569" w:type="dxa"/>
            <w:tcBorders>
              <w:bottom w:val="nil"/>
            </w:tcBorders>
            <w:shd w:val="clear" w:color="auto" w:fill="C00000"/>
            <w:vAlign w:val="center"/>
            <w:hideMark/>
          </w:tcPr>
          <w:p w14:paraId="6E9DDD5A" w14:textId="77777777" w:rsidR="00A34AC5" w:rsidRPr="00265ECE" w:rsidRDefault="00A34AC5" w:rsidP="00A34AC5">
            <w:pPr>
              <w:rPr>
                <w:b/>
                <w:bCs/>
                <w:color w:val="FFFFFF" w:themeColor="background1"/>
                <w:sz w:val="18"/>
                <w:szCs w:val="18"/>
                <w:highlight w:val="yellow"/>
              </w:rPr>
            </w:pPr>
          </w:p>
        </w:tc>
        <w:tc>
          <w:tcPr>
            <w:tcW w:w="1070" w:type="dxa"/>
            <w:tcBorders>
              <w:bottom w:val="nil"/>
            </w:tcBorders>
            <w:shd w:val="clear" w:color="auto" w:fill="C00000"/>
            <w:noWrap/>
            <w:vAlign w:val="center"/>
            <w:hideMark/>
          </w:tcPr>
          <w:p w14:paraId="3941C67F" w14:textId="68F2EC32"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(9,278)</w:t>
            </w:r>
          </w:p>
        </w:tc>
      </w:tr>
      <w:tr w:rsidR="00A34AC5" w:rsidRPr="00581F1D" w14:paraId="5EBEE16D" w14:textId="77777777" w:rsidTr="00A34AC5">
        <w:trPr>
          <w:trHeight w:val="389"/>
        </w:trPr>
        <w:tc>
          <w:tcPr>
            <w:tcW w:w="1134" w:type="dxa"/>
            <w:tcBorders>
              <w:top w:val="nil"/>
              <w:bottom w:val="nil"/>
            </w:tcBorders>
            <w:noWrap/>
            <w:vAlign w:val="center"/>
            <w:hideMark/>
          </w:tcPr>
          <w:p w14:paraId="7063EB74" w14:textId="4A5C2F0D" w:rsidR="00A34AC5" w:rsidRPr="00A34AC5" w:rsidRDefault="00A34AC5" w:rsidP="00A34AC5">
            <w:pPr>
              <w:jc w:val="right"/>
              <w:rPr>
                <w:b/>
                <w:bCs/>
                <w:sz w:val="18"/>
                <w:szCs w:val="18"/>
                <w:highlight w:val="yellow"/>
              </w:rPr>
            </w:pPr>
            <w:r w:rsidRPr="00A34AC5">
              <w:rPr>
                <w:sz w:val="18"/>
                <w:szCs w:val="18"/>
              </w:rPr>
              <w:t> </w:t>
            </w:r>
          </w:p>
        </w:tc>
        <w:tc>
          <w:tcPr>
            <w:tcW w:w="8569" w:type="dxa"/>
            <w:tcBorders>
              <w:top w:val="nil"/>
              <w:bottom w:val="nil"/>
            </w:tcBorders>
            <w:vAlign w:val="center"/>
            <w:hideMark/>
          </w:tcPr>
          <w:p w14:paraId="444CB49B" w14:textId="25EF5131" w:rsidR="00A34AC5" w:rsidRPr="00A34AC5" w:rsidRDefault="00A34AC5" w:rsidP="00A34AC5">
            <w:pPr>
              <w:rPr>
                <w:b/>
                <w:bCs/>
                <w:sz w:val="18"/>
                <w:szCs w:val="18"/>
                <w:highlight w:val="yellow"/>
                <w:u w:val="single"/>
              </w:rPr>
            </w:pPr>
            <w:r w:rsidRPr="00A34AC5">
              <w:rPr>
                <w:b/>
                <w:bCs/>
                <w:sz w:val="18"/>
                <w:szCs w:val="18"/>
                <w:u w:val="single"/>
              </w:rPr>
              <w:t>Adjust for items included in the net surplus or deficit on the provision of services that are investing or financing activities</w:t>
            </w:r>
          </w:p>
        </w:tc>
        <w:tc>
          <w:tcPr>
            <w:tcW w:w="1070" w:type="dxa"/>
            <w:tcBorders>
              <w:top w:val="nil"/>
              <w:bottom w:val="nil"/>
            </w:tcBorders>
            <w:noWrap/>
            <w:vAlign w:val="center"/>
            <w:hideMark/>
          </w:tcPr>
          <w:p w14:paraId="4DB974B3" w14:textId="690A80D1" w:rsidR="00A34AC5" w:rsidRPr="00A34AC5" w:rsidRDefault="00A34AC5" w:rsidP="00A34AC5">
            <w:pPr>
              <w:jc w:val="right"/>
              <w:rPr>
                <w:b/>
                <w:bCs/>
                <w:sz w:val="18"/>
                <w:szCs w:val="18"/>
                <w:highlight w:val="yellow"/>
                <w:u w:val="single"/>
              </w:rPr>
            </w:pPr>
            <w:r w:rsidRPr="00A34AC5">
              <w:rPr>
                <w:sz w:val="18"/>
                <w:szCs w:val="18"/>
              </w:rPr>
              <w:t> </w:t>
            </w:r>
          </w:p>
        </w:tc>
      </w:tr>
      <w:tr w:rsidR="00A34AC5" w:rsidRPr="00581F1D" w14:paraId="1F39678A" w14:textId="77777777" w:rsidTr="00A34AC5">
        <w:trPr>
          <w:trHeight w:val="66"/>
        </w:trPr>
        <w:tc>
          <w:tcPr>
            <w:tcW w:w="1134" w:type="dxa"/>
            <w:tcBorders>
              <w:top w:val="nil"/>
            </w:tcBorders>
            <w:noWrap/>
            <w:vAlign w:val="center"/>
          </w:tcPr>
          <w:p w14:paraId="1F62D1B3" w14:textId="52FCBEB9" w:rsidR="00A34AC5" w:rsidRPr="00A34AC5" w:rsidRDefault="00A34AC5" w:rsidP="00A34AC5">
            <w:pPr>
              <w:jc w:val="right"/>
              <w:rPr>
                <w:sz w:val="18"/>
                <w:szCs w:val="18"/>
                <w:highlight w:val="yellow"/>
              </w:rPr>
            </w:pPr>
            <w:r w:rsidRPr="00A34AC5">
              <w:rPr>
                <w:sz w:val="18"/>
                <w:szCs w:val="18"/>
              </w:rPr>
              <w:t>74</w:t>
            </w:r>
          </w:p>
        </w:tc>
        <w:tc>
          <w:tcPr>
            <w:tcW w:w="8569" w:type="dxa"/>
            <w:tcBorders>
              <w:top w:val="nil"/>
            </w:tcBorders>
            <w:vAlign w:val="center"/>
          </w:tcPr>
          <w:p w14:paraId="2D13754E" w14:textId="7FD9C419" w:rsidR="00A34AC5" w:rsidRPr="00A34AC5" w:rsidRDefault="00A34AC5" w:rsidP="00A34AC5">
            <w:pPr>
              <w:rPr>
                <w:sz w:val="18"/>
                <w:szCs w:val="18"/>
                <w:highlight w:val="yellow"/>
              </w:rPr>
            </w:pPr>
            <w:r w:rsidRPr="00A34AC5">
              <w:rPr>
                <w:sz w:val="18"/>
                <w:szCs w:val="18"/>
              </w:rPr>
              <w:t>Capital Grants credited to surplus or deficit on the provision of services</w:t>
            </w:r>
          </w:p>
        </w:tc>
        <w:tc>
          <w:tcPr>
            <w:tcW w:w="1070" w:type="dxa"/>
            <w:tcBorders>
              <w:top w:val="nil"/>
            </w:tcBorders>
            <w:noWrap/>
            <w:vAlign w:val="center"/>
          </w:tcPr>
          <w:p w14:paraId="5E87EA6E" w14:textId="512D3E25" w:rsidR="00A34AC5" w:rsidRPr="00A34AC5" w:rsidRDefault="00A34AC5" w:rsidP="00A34AC5">
            <w:pPr>
              <w:jc w:val="right"/>
              <w:rPr>
                <w:sz w:val="18"/>
                <w:szCs w:val="18"/>
                <w:highlight w:val="yellow"/>
              </w:rPr>
            </w:pPr>
            <w:r w:rsidRPr="00A34AC5">
              <w:rPr>
                <w:sz w:val="18"/>
                <w:szCs w:val="18"/>
              </w:rPr>
              <w:t>0</w:t>
            </w:r>
          </w:p>
        </w:tc>
      </w:tr>
      <w:tr w:rsidR="00A34AC5" w:rsidRPr="00581F1D" w14:paraId="53C01290" w14:textId="77777777" w:rsidTr="00A34AC5">
        <w:trPr>
          <w:trHeight w:val="129"/>
        </w:trPr>
        <w:tc>
          <w:tcPr>
            <w:tcW w:w="1134" w:type="dxa"/>
            <w:tcBorders>
              <w:top w:val="nil"/>
            </w:tcBorders>
            <w:noWrap/>
            <w:vAlign w:val="center"/>
            <w:hideMark/>
          </w:tcPr>
          <w:p w14:paraId="5BDAE9BD" w14:textId="10AB5F5C" w:rsidR="00A34AC5" w:rsidRPr="00A34AC5" w:rsidRDefault="00A34AC5" w:rsidP="00A34AC5">
            <w:pPr>
              <w:jc w:val="right"/>
              <w:rPr>
                <w:sz w:val="18"/>
                <w:szCs w:val="18"/>
                <w:highlight w:val="yellow"/>
              </w:rPr>
            </w:pPr>
            <w:r w:rsidRPr="00A34AC5">
              <w:rPr>
                <w:sz w:val="18"/>
                <w:szCs w:val="18"/>
              </w:rPr>
              <w:t>48</w:t>
            </w:r>
          </w:p>
        </w:tc>
        <w:tc>
          <w:tcPr>
            <w:tcW w:w="8569" w:type="dxa"/>
            <w:tcBorders>
              <w:top w:val="nil"/>
            </w:tcBorders>
            <w:vAlign w:val="center"/>
            <w:hideMark/>
          </w:tcPr>
          <w:p w14:paraId="7845DB03" w14:textId="5D741CE8" w:rsidR="00A34AC5" w:rsidRPr="00A34AC5" w:rsidRDefault="00A34AC5" w:rsidP="00A34AC5">
            <w:pPr>
              <w:rPr>
                <w:sz w:val="18"/>
                <w:szCs w:val="18"/>
                <w:highlight w:val="yellow"/>
              </w:rPr>
            </w:pPr>
            <w:r w:rsidRPr="00A34AC5">
              <w:rPr>
                <w:sz w:val="18"/>
                <w:szCs w:val="18"/>
              </w:rPr>
              <w:t>Proceeds from the sale of property plant and equipment, investment property and intangible assets</w:t>
            </w:r>
          </w:p>
        </w:tc>
        <w:tc>
          <w:tcPr>
            <w:tcW w:w="1070" w:type="dxa"/>
            <w:tcBorders>
              <w:top w:val="nil"/>
            </w:tcBorders>
            <w:noWrap/>
            <w:vAlign w:val="center"/>
            <w:hideMark/>
          </w:tcPr>
          <w:p w14:paraId="2AEFFCC0" w14:textId="0E8480F0" w:rsidR="00A34AC5" w:rsidRPr="00A34AC5" w:rsidRDefault="00A34AC5" w:rsidP="00A34AC5">
            <w:pPr>
              <w:jc w:val="right"/>
              <w:rPr>
                <w:sz w:val="18"/>
                <w:szCs w:val="18"/>
                <w:highlight w:val="yellow"/>
              </w:rPr>
            </w:pPr>
            <w:r w:rsidRPr="00A34AC5">
              <w:rPr>
                <w:sz w:val="18"/>
                <w:szCs w:val="18"/>
              </w:rPr>
              <w:t>2,976</w:t>
            </w:r>
          </w:p>
        </w:tc>
      </w:tr>
      <w:tr w:rsidR="00A34AC5" w:rsidRPr="00265ECE" w14:paraId="1248A8BC" w14:textId="77777777" w:rsidTr="00265ECE">
        <w:trPr>
          <w:trHeight w:val="300"/>
        </w:trPr>
        <w:tc>
          <w:tcPr>
            <w:tcW w:w="1134" w:type="dxa"/>
            <w:shd w:val="clear" w:color="auto" w:fill="C00000"/>
            <w:noWrap/>
            <w:vAlign w:val="center"/>
            <w:hideMark/>
          </w:tcPr>
          <w:p w14:paraId="0A94FCBA" w14:textId="70530E00"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122</w:t>
            </w:r>
          </w:p>
        </w:tc>
        <w:tc>
          <w:tcPr>
            <w:tcW w:w="8569" w:type="dxa"/>
            <w:shd w:val="clear" w:color="auto" w:fill="C00000"/>
            <w:vAlign w:val="center"/>
            <w:hideMark/>
          </w:tcPr>
          <w:p w14:paraId="10B019F4" w14:textId="3D4D11C8" w:rsidR="00A34AC5" w:rsidRPr="00265ECE" w:rsidRDefault="00A34AC5" w:rsidP="00A34AC5">
            <w:pPr>
              <w:rPr>
                <w:b/>
                <w:bCs/>
                <w:color w:val="FFFFFF" w:themeColor="background1"/>
                <w:sz w:val="18"/>
                <w:szCs w:val="18"/>
                <w:highlight w:val="yellow"/>
              </w:rPr>
            </w:pPr>
            <w:r w:rsidRPr="00265ECE">
              <w:rPr>
                <w:b/>
                <w:bCs/>
                <w:color w:val="FFFFFF" w:themeColor="background1"/>
                <w:sz w:val="18"/>
                <w:szCs w:val="18"/>
              </w:rPr>
              <w:t> </w:t>
            </w:r>
          </w:p>
        </w:tc>
        <w:tc>
          <w:tcPr>
            <w:tcW w:w="1070" w:type="dxa"/>
            <w:shd w:val="clear" w:color="auto" w:fill="C00000"/>
            <w:noWrap/>
            <w:vAlign w:val="center"/>
            <w:hideMark/>
          </w:tcPr>
          <w:p w14:paraId="4EE069D3" w14:textId="0B50F828"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2,976</w:t>
            </w:r>
          </w:p>
        </w:tc>
      </w:tr>
      <w:tr w:rsidR="00A34AC5" w:rsidRPr="00265ECE" w14:paraId="65F8C5EA" w14:textId="77777777" w:rsidTr="00265ECE">
        <w:trPr>
          <w:trHeight w:val="56"/>
        </w:trPr>
        <w:tc>
          <w:tcPr>
            <w:tcW w:w="1134" w:type="dxa"/>
            <w:shd w:val="clear" w:color="auto" w:fill="C00000"/>
            <w:noWrap/>
            <w:vAlign w:val="center"/>
            <w:hideMark/>
          </w:tcPr>
          <w:p w14:paraId="087DE90D" w14:textId="69A0B861"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(14,340)</w:t>
            </w:r>
          </w:p>
        </w:tc>
        <w:tc>
          <w:tcPr>
            <w:tcW w:w="8569" w:type="dxa"/>
            <w:shd w:val="clear" w:color="auto" w:fill="C00000"/>
            <w:vAlign w:val="center"/>
            <w:hideMark/>
          </w:tcPr>
          <w:p w14:paraId="61624667" w14:textId="65A02A35" w:rsidR="00A34AC5" w:rsidRPr="00265ECE" w:rsidRDefault="00A34AC5" w:rsidP="00A34AC5">
            <w:pPr>
              <w:rPr>
                <w:b/>
                <w:bCs/>
                <w:color w:val="FFFFFF" w:themeColor="background1"/>
                <w:sz w:val="18"/>
                <w:szCs w:val="18"/>
                <w:highlight w:val="yellow"/>
              </w:rPr>
            </w:pPr>
            <w:r w:rsidRPr="00265ECE">
              <w:rPr>
                <w:b/>
                <w:bCs/>
                <w:color w:val="FFFFFF" w:themeColor="background1"/>
                <w:sz w:val="18"/>
                <w:szCs w:val="18"/>
              </w:rPr>
              <w:t>Net Cash Flows from Operating Activities</w:t>
            </w:r>
          </w:p>
        </w:tc>
        <w:tc>
          <w:tcPr>
            <w:tcW w:w="1070" w:type="dxa"/>
            <w:shd w:val="clear" w:color="auto" w:fill="C00000"/>
            <w:noWrap/>
            <w:vAlign w:val="center"/>
            <w:hideMark/>
          </w:tcPr>
          <w:p w14:paraId="1233BD7B" w14:textId="6CECA50E" w:rsidR="00A34AC5" w:rsidRPr="00265ECE" w:rsidRDefault="00A34AC5" w:rsidP="00A34AC5">
            <w:pPr>
              <w:jc w:val="right"/>
              <w:rPr>
                <w:b/>
                <w:bCs/>
                <w:color w:val="FFFFFF" w:themeColor="background1"/>
                <w:sz w:val="18"/>
                <w:szCs w:val="18"/>
                <w:highlight w:val="yellow"/>
              </w:rPr>
            </w:pPr>
            <w:r w:rsidRPr="00265ECE">
              <w:rPr>
                <w:b/>
                <w:bCs/>
                <w:color w:val="FFFFFF" w:themeColor="background1"/>
                <w:sz w:val="18"/>
                <w:szCs w:val="18"/>
              </w:rPr>
              <w:t>(2,729)</w:t>
            </w:r>
          </w:p>
        </w:tc>
      </w:tr>
    </w:tbl>
    <w:p w14:paraId="1FD75C93" w14:textId="33F02655" w:rsidR="00CC5FFF" w:rsidRPr="00A34AC5" w:rsidRDefault="00CC5FFF" w:rsidP="00503D38"/>
    <w:p w14:paraId="18BF95CC" w14:textId="296F7534" w:rsidR="00B21CAB" w:rsidRPr="00A34AC5" w:rsidRDefault="00503D38" w:rsidP="00503D38">
      <w:pPr>
        <w:rPr>
          <w:rFonts w:asciiTheme="minorHAnsi" w:hAnsiTheme="minorHAnsi" w:cstheme="minorBidi"/>
          <w:color w:val="auto"/>
        </w:rPr>
      </w:pPr>
      <w:r w:rsidRPr="00A34AC5">
        <w:lastRenderedPageBreak/>
        <w:t>The cash flows for operating activities include the following items:</w:t>
      </w:r>
    </w:p>
    <w:tbl>
      <w:tblPr>
        <w:tblStyle w:val="TableGrid"/>
        <w:tblW w:w="5642" w:type="dxa"/>
        <w:tblLook w:val="04A0" w:firstRow="1" w:lastRow="0" w:firstColumn="1" w:lastColumn="0" w:noHBand="0" w:noVBand="1"/>
      </w:tblPr>
      <w:tblGrid>
        <w:gridCol w:w="1212"/>
        <w:gridCol w:w="3178"/>
        <w:gridCol w:w="1252"/>
      </w:tblGrid>
      <w:tr w:rsidR="00A34AC5" w:rsidRPr="00A34AC5" w14:paraId="1A3520BA" w14:textId="77777777" w:rsidTr="00A34AC5">
        <w:trPr>
          <w:trHeight w:val="600"/>
        </w:trPr>
        <w:tc>
          <w:tcPr>
            <w:tcW w:w="1212" w:type="dxa"/>
            <w:tcBorders>
              <w:bottom w:val="single" w:sz="4" w:space="0" w:color="000000" w:themeColor="text1"/>
            </w:tcBorders>
            <w:shd w:val="clear" w:color="auto" w:fill="C00000"/>
            <w:vAlign w:val="center"/>
            <w:hideMark/>
          </w:tcPr>
          <w:p w14:paraId="2E1860B6" w14:textId="4BC510AC" w:rsidR="00A34AC5" w:rsidRPr="00A34AC5" w:rsidRDefault="00A34AC5" w:rsidP="00A34AC5">
            <w:pPr>
              <w:jc w:val="center"/>
              <w:rPr>
                <w:b/>
                <w:bCs/>
                <w:color w:val="FFFFFF" w:themeColor="background1"/>
              </w:rPr>
            </w:pPr>
            <w:r w:rsidRPr="00A34AC5">
              <w:rPr>
                <w:b/>
                <w:bCs/>
                <w:color w:val="FFFFFF"/>
                <w:sz w:val="22"/>
                <w:szCs w:val="22"/>
              </w:rPr>
              <w:t>2024/25</w:t>
            </w:r>
            <w:r w:rsidRPr="00A34AC5">
              <w:rPr>
                <w:b/>
                <w:bCs/>
                <w:color w:val="FFFFFF"/>
                <w:sz w:val="22"/>
                <w:szCs w:val="22"/>
              </w:rPr>
              <w:br/>
              <w:t>£000</w:t>
            </w:r>
          </w:p>
        </w:tc>
        <w:tc>
          <w:tcPr>
            <w:tcW w:w="3178" w:type="dxa"/>
            <w:tcBorders>
              <w:bottom w:val="single" w:sz="4" w:space="0" w:color="000000" w:themeColor="text1"/>
            </w:tcBorders>
            <w:shd w:val="clear" w:color="auto" w:fill="C00000"/>
            <w:noWrap/>
            <w:vAlign w:val="bottom"/>
            <w:hideMark/>
          </w:tcPr>
          <w:p w14:paraId="7842EBCC" w14:textId="621D80E1" w:rsidR="00A34AC5" w:rsidRPr="00A34AC5" w:rsidRDefault="00A34AC5" w:rsidP="00A34AC5">
            <w:pPr>
              <w:jc w:val="center"/>
              <w:rPr>
                <w:b/>
                <w:bCs/>
                <w:color w:val="FFFFFF" w:themeColor="background1"/>
              </w:rPr>
            </w:pPr>
            <w:r w:rsidRPr="00A34AC5">
              <w:rPr>
                <w:color w:val="FFFFFF"/>
                <w:sz w:val="20"/>
                <w:szCs w:val="20"/>
              </w:rPr>
              <w:t> </w:t>
            </w:r>
          </w:p>
        </w:tc>
        <w:tc>
          <w:tcPr>
            <w:tcW w:w="1252" w:type="dxa"/>
            <w:tcBorders>
              <w:bottom w:val="single" w:sz="4" w:space="0" w:color="000000" w:themeColor="text1"/>
            </w:tcBorders>
            <w:shd w:val="clear" w:color="auto" w:fill="C00000"/>
            <w:vAlign w:val="center"/>
            <w:hideMark/>
          </w:tcPr>
          <w:p w14:paraId="3A5CEE77" w14:textId="3A956EE1" w:rsidR="00A34AC5" w:rsidRPr="00A34AC5" w:rsidRDefault="00A34AC5" w:rsidP="00A34AC5">
            <w:pPr>
              <w:jc w:val="center"/>
              <w:rPr>
                <w:b/>
                <w:bCs/>
                <w:color w:val="FFFFFF" w:themeColor="background1"/>
              </w:rPr>
            </w:pPr>
            <w:r w:rsidRPr="00A34AC5">
              <w:rPr>
                <w:b/>
                <w:bCs/>
                <w:color w:val="FFFFFF"/>
                <w:sz w:val="22"/>
                <w:szCs w:val="22"/>
              </w:rPr>
              <w:t>2025/26</w:t>
            </w:r>
            <w:r w:rsidRPr="00A34AC5">
              <w:rPr>
                <w:b/>
                <w:bCs/>
                <w:color w:val="FFFFFF"/>
                <w:sz w:val="22"/>
                <w:szCs w:val="22"/>
              </w:rPr>
              <w:br/>
              <w:t>£000</w:t>
            </w:r>
          </w:p>
        </w:tc>
      </w:tr>
      <w:tr w:rsidR="00A34AC5" w:rsidRPr="00A34AC5" w14:paraId="42711BFF" w14:textId="77777777" w:rsidTr="00A34AC5">
        <w:trPr>
          <w:trHeight w:val="300"/>
        </w:trPr>
        <w:tc>
          <w:tcPr>
            <w:tcW w:w="1212" w:type="dxa"/>
            <w:tcBorders>
              <w:bottom w:val="nil"/>
            </w:tcBorders>
            <w:noWrap/>
            <w:vAlign w:val="bottom"/>
            <w:hideMark/>
          </w:tcPr>
          <w:p w14:paraId="03353CB7" w14:textId="47485402" w:rsidR="00A34AC5" w:rsidRPr="00A34AC5" w:rsidRDefault="00A34AC5" w:rsidP="00A34AC5">
            <w:pPr>
              <w:jc w:val="right"/>
            </w:pPr>
            <w:r w:rsidRPr="00A34AC5">
              <w:rPr>
                <w:sz w:val="22"/>
                <w:szCs w:val="22"/>
              </w:rPr>
              <w:t>(386)</w:t>
            </w:r>
          </w:p>
        </w:tc>
        <w:tc>
          <w:tcPr>
            <w:tcW w:w="3178" w:type="dxa"/>
            <w:tcBorders>
              <w:bottom w:val="nil"/>
            </w:tcBorders>
            <w:noWrap/>
            <w:vAlign w:val="bottom"/>
            <w:hideMark/>
          </w:tcPr>
          <w:p w14:paraId="2C66F45A" w14:textId="6BFF527C" w:rsidR="00A34AC5" w:rsidRPr="00A34AC5" w:rsidRDefault="00A34AC5" w:rsidP="00A34AC5">
            <w:r w:rsidRPr="00A34AC5">
              <w:rPr>
                <w:sz w:val="22"/>
                <w:szCs w:val="22"/>
              </w:rPr>
              <w:t>Interest received</w:t>
            </w:r>
          </w:p>
        </w:tc>
        <w:tc>
          <w:tcPr>
            <w:tcW w:w="1252" w:type="dxa"/>
            <w:tcBorders>
              <w:bottom w:val="nil"/>
            </w:tcBorders>
            <w:noWrap/>
            <w:vAlign w:val="bottom"/>
            <w:hideMark/>
          </w:tcPr>
          <w:p w14:paraId="04B8D933" w14:textId="1B61D205" w:rsidR="00A34AC5" w:rsidRPr="00A34AC5" w:rsidRDefault="00A34AC5" w:rsidP="00A34AC5">
            <w:pPr>
              <w:jc w:val="right"/>
            </w:pPr>
            <w:r w:rsidRPr="00A34AC5">
              <w:rPr>
                <w:sz w:val="22"/>
                <w:szCs w:val="22"/>
              </w:rPr>
              <w:t>(778)</w:t>
            </w:r>
          </w:p>
        </w:tc>
      </w:tr>
      <w:tr w:rsidR="00A34AC5" w:rsidRPr="00A34AC5" w14:paraId="3FD67AC1" w14:textId="77777777" w:rsidTr="00A34AC5">
        <w:trPr>
          <w:trHeight w:val="300"/>
        </w:trPr>
        <w:tc>
          <w:tcPr>
            <w:tcW w:w="1212" w:type="dxa"/>
            <w:tcBorders>
              <w:top w:val="nil"/>
            </w:tcBorders>
            <w:noWrap/>
            <w:vAlign w:val="bottom"/>
            <w:hideMark/>
          </w:tcPr>
          <w:p w14:paraId="084BCE65" w14:textId="58376620" w:rsidR="00A34AC5" w:rsidRPr="00A34AC5" w:rsidRDefault="00A34AC5" w:rsidP="00A34AC5">
            <w:pPr>
              <w:jc w:val="right"/>
            </w:pPr>
            <w:r w:rsidRPr="00A34AC5">
              <w:rPr>
                <w:sz w:val="22"/>
                <w:szCs w:val="22"/>
              </w:rPr>
              <w:t>1,314</w:t>
            </w:r>
          </w:p>
        </w:tc>
        <w:tc>
          <w:tcPr>
            <w:tcW w:w="3178" w:type="dxa"/>
            <w:tcBorders>
              <w:top w:val="nil"/>
            </w:tcBorders>
            <w:noWrap/>
            <w:vAlign w:val="bottom"/>
            <w:hideMark/>
          </w:tcPr>
          <w:p w14:paraId="5F39BA7A" w14:textId="56732421" w:rsidR="00A34AC5" w:rsidRPr="00A34AC5" w:rsidRDefault="00A34AC5" w:rsidP="00A34AC5">
            <w:r w:rsidRPr="00A34AC5">
              <w:rPr>
                <w:sz w:val="22"/>
                <w:szCs w:val="22"/>
              </w:rPr>
              <w:t>Interest paid</w:t>
            </w:r>
          </w:p>
        </w:tc>
        <w:tc>
          <w:tcPr>
            <w:tcW w:w="1252" w:type="dxa"/>
            <w:tcBorders>
              <w:top w:val="nil"/>
            </w:tcBorders>
            <w:noWrap/>
            <w:vAlign w:val="bottom"/>
            <w:hideMark/>
          </w:tcPr>
          <w:p w14:paraId="44B3C697" w14:textId="546CE66B" w:rsidR="00A34AC5" w:rsidRPr="00A34AC5" w:rsidRDefault="00A34AC5" w:rsidP="00A34AC5">
            <w:pPr>
              <w:jc w:val="right"/>
            </w:pPr>
            <w:r w:rsidRPr="00A34AC5">
              <w:rPr>
                <w:sz w:val="22"/>
                <w:szCs w:val="22"/>
              </w:rPr>
              <w:t>837</w:t>
            </w:r>
          </w:p>
        </w:tc>
      </w:tr>
    </w:tbl>
    <w:p w14:paraId="1B074BBA" w14:textId="2A66163A" w:rsidR="00503D38" w:rsidRPr="00A34AC5" w:rsidRDefault="00503D38" w:rsidP="00503D38"/>
    <w:p w14:paraId="22E9EE75" w14:textId="13046367" w:rsidR="00B21CAB" w:rsidRPr="00A34AC5" w:rsidRDefault="00503D38" w:rsidP="00642444">
      <w:pPr>
        <w:pStyle w:val="Heading4"/>
        <w:numPr>
          <w:ilvl w:val="0"/>
          <w:numId w:val="6"/>
        </w:numPr>
        <w:ind w:left="0" w:firstLine="0"/>
        <w:rPr>
          <w:rFonts w:asciiTheme="minorHAnsi" w:hAnsiTheme="minorHAnsi" w:cstheme="minorBidi"/>
          <w:color w:val="auto"/>
        </w:rPr>
      </w:pPr>
      <w:bookmarkStart w:id="143" w:name="_Toc201130239"/>
      <w:bookmarkStart w:id="144" w:name="_Toc232670501"/>
      <w:r w:rsidRPr="00A34AC5">
        <w:t>Cashflow Statement – Investing Activities</w:t>
      </w:r>
      <w:bookmarkEnd w:id="143"/>
      <w:bookmarkEnd w:id="144"/>
    </w:p>
    <w:tbl>
      <w:tblPr>
        <w:tblStyle w:val="TableGrid"/>
        <w:tblW w:w="10101" w:type="dxa"/>
        <w:tblInd w:w="-289" w:type="dxa"/>
        <w:tblLook w:val="04A0" w:firstRow="1" w:lastRow="0" w:firstColumn="1" w:lastColumn="0" w:noHBand="0" w:noVBand="1"/>
      </w:tblPr>
      <w:tblGrid>
        <w:gridCol w:w="1128"/>
        <w:gridCol w:w="7855"/>
        <w:gridCol w:w="1128"/>
      </w:tblGrid>
      <w:tr w:rsidR="00475536" w:rsidRPr="00581F1D" w14:paraId="60C754E3" w14:textId="77777777" w:rsidTr="00704109">
        <w:trPr>
          <w:trHeight w:val="600"/>
        </w:trPr>
        <w:tc>
          <w:tcPr>
            <w:tcW w:w="1118" w:type="dxa"/>
            <w:tcBorders>
              <w:bottom w:val="single" w:sz="4" w:space="0" w:color="000000" w:themeColor="text1"/>
            </w:tcBorders>
            <w:shd w:val="clear" w:color="auto" w:fill="C00000"/>
            <w:vAlign w:val="center"/>
            <w:hideMark/>
          </w:tcPr>
          <w:p w14:paraId="403298BC" w14:textId="754C20C8"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2024/25</w:t>
            </w:r>
            <w:r w:rsidRPr="00475536">
              <w:rPr>
                <w:b/>
                <w:bCs/>
                <w:color w:val="FFFFFF"/>
                <w:sz w:val="22"/>
                <w:szCs w:val="22"/>
              </w:rPr>
              <w:br/>
              <w:t>£000</w:t>
            </w:r>
          </w:p>
        </w:tc>
        <w:tc>
          <w:tcPr>
            <w:tcW w:w="7855" w:type="dxa"/>
            <w:tcBorders>
              <w:bottom w:val="single" w:sz="4" w:space="0" w:color="000000" w:themeColor="text1"/>
            </w:tcBorders>
            <w:shd w:val="clear" w:color="auto" w:fill="C00000"/>
            <w:noWrap/>
            <w:vAlign w:val="bottom"/>
            <w:hideMark/>
          </w:tcPr>
          <w:p w14:paraId="701A46AD" w14:textId="049291F8" w:rsidR="00475536" w:rsidRPr="00475536" w:rsidRDefault="00475536" w:rsidP="00475536">
            <w:pPr>
              <w:jc w:val="center"/>
              <w:rPr>
                <w:b/>
                <w:bCs/>
                <w:color w:val="FFFFFF" w:themeColor="background1"/>
                <w:sz w:val="22"/>
                <w:szCs w:val="22"/>
                <w:highlight w:val="yellow"/>
              </w:rPr>
            </w:pPr>
            <w:r w:rsidRPr="00475536">
              <w:rPr>
                <w:color w:val="FFFFFF"/>
                <w:sz w:val="20"/>
                <w:szCs w:val="20"/>
              </w:rPr>
              <w:t> </w:t>
            </w:r>
          </w:p>
        </w:tc>
        <w:tc>
          <w:tcPr>
            <w:tcW w:w="1128" w:type="dxa"/>
            <w:tcBorders>
              <w:bottom w:val="single" w:sz="4" w:space="0" w:color="000000" w:themeColor="text1"/>
            </w:tcBorders>
            <w:shd w:val="clear" w:color="auto" w:fill="C00000"/>
            <w:vAlign w:val="center"/>
            <w:hideMark/>
          </w:tcPr>
          <w:p w14:paraId="3B1647A5" w14:textId="5EA1CF89"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2025/26</w:t>
            </w:r>
            <w:r w:rsidRPr="00475536">
              <w:rPr>
                <w:b/>
                <w:bCs/>
                <w:color w:val="FFFFFF"/>
                <w:sz w:val="22"/>
                <w:szCs w:val="22"/>
              </w:rPr>
              <w:br/>
              <w:t>£000</w:t>
            </w:r>
          </w:p>
        </w:tc>
      </w:tr>
      <w:tr w:rsidR="00475536" w:rsidRPr="00581F1D" w14:paraId="6C4C1B45" w14:textId="77777777" w:rsidTr="00704109">
        <w:trPr>
          <w:trHeight w:val="155"/>
        </w:trPr>
        <w:tc>
          <w:tcPr>
            <w:tcW w:w="1118" w:type="dxa"/>
            <w:tcBorders>
              <w:bottom w:val="nil"/>
            </w:tcBorders>
            <w:noWrap/>
            <w:vAlign w:val="center"/>
            <w:hideMark/>
          </w:tcPr>
          <w:p w14:paraId="5A108166" w14:textId="22828891" w:rsidR="00475536" w:rsidRPr="00475536" w:rsidRDefault="00475536" w:rsidP="00475536">
            <w:pPr>
              <w:jc w:val="right"/>
              <w:rPr>
                <w:sz w:val="22"/>
                <w:szCs w:val="22"/>
                <w:highlight w:val="yellow"/>
              </w:rPr>
            </w:pPr>
            <w:r w:rsidRPr="00475536">
              <w:rPr>
                <w:sz w:val="22"/>
                <w:szCs w:val="22"/>
              </w:rPr>
              <w:t>4,223</w:t>
            </w:r>
          </w:p>
        </w:tc>
        <w:tc>
          <w:tcPr>
            <w:tcW w:w="7855" w:type="dxa"/>
            <w:tcBorders>
              <w:bottom w:val="nil"/>
            </w:tcBorders>
            <w:vAlign w:val="bottom"/>
            <w:hideMark/>
          </w:tcPr>
          <w:p w14:paraId="46410656" w14:textId="0193F5EF" w:rsidR="00475536" w:rsidRPr="00475536" w:rsidRDefault="00475536" w:rsidP="00475536">
            <w:pPr>
              <w:rPr>
                <w:sz w:val="22"/>
                <w:szCs w:val="22"/>
                <w:highlight w:val="yellow"/>
              </w:rPr>
            </w:pPr>
            <w:r w:rsidRPr="00475536">
              <w:rPr>
                <w:sz w:val="22"/>
                <w:szCs w:val="22"/>
              </w:rPr>
              <w:t>Purchase of property, plant and equipment, investment property and intangible assets</w:t>
            </w:r>
          </w:p>
        </w:tc>
        <w:tc>
          <w:tcPr>
            <w:tcW w:w="1128" w:type="dxa"/>
            <w:tcBorders>
              <w:bottom w:val="nil"/>
            </w:tcBorders>
            <w:noWrap/>
            <w:vAlign w:val="center"/>
            <w:hideMark/>
          </w:tcPr>
          <w:p w14:paraId="479CFABE" w14:textId="70981C86" w:rsidR="00475536" w:rsidRPr="00475536" w:rsidRDefault="00475536" w:rsidP="00475536">
            <w:pPr>
              <w:jc w:val="right"/>
              <w:rPr>
                <w:sz w:val="22"/>
                <w:szCs w:val="22"/>
                <w:highlight w:val="yellow"/>
              </w:rPr>
            </w:pPr>
            <w:r w:rsidRPr="00475536">
              <w:rPr>
                <w:sz w:val="22"/>
                <w:szCs w:val="22"/>
              </w:rPr>
              <w:t>5,198</w:t>
            </w:r>
          </w:p>
        </w:tc>
      </w:tr>
      <w:tr w:rsidR="00475536" w:rsidRPr="00581F1D" w14:paraId="7B9476AC" w14:textId="77777777" w:rsidTr="00704109">
        <w:trPr>
          <w:trHeight w:val="300"/>
        </w:trPr>
        <w:tc>
          <w:tcPr>
            <w:tcW w:w="1118" w:type="dxa"/>
            <w:tcBorders>
              <w:top w:val="nil"/>
              <w:bottom w:val="nil"/>
            </w:tcBorders>
            <w:noWrap/>
            <w:vAlign w:val="center"/>
            <w:hideMark/>
          </w:tcPr>
          <w:p w14:paraId="3EBF1483" w14:textId="730F0045" w:rsidR="00475536" w:rsidRPr="00475536" w:rsidRDefault="00475536" w:rsidP="00475536">
            <w:pPr>
              <w:jc w:val="right"/>
              <w:rPr>
                <w:sz w:val="22"/>
                <w:szCs w:val="22"/>
                <w:highlight w:val="yellow"/>
              </w:rPr>
            </w:pPr>
            <w:r w:rsidRPr="00475536">
              <w:rPr>
                <w:sz w:val="22"/>
                <w:szCs w:val="22"/>
              </w:rPr>
              <w:t>7,000</w:t>
            </w:r>
          </w:p>
        </w:tc>
        <w:tc>
          <w:tcPr>
            <w:tcW w:w="7855" w:type="dxa"/>
            <w:tcBorders>
              <w:top w:val="nil"/>
              <w:bottom w:val="nil"/>
            </w:tcBorders>
            <w:vAlign w:val="bottom"/>
            <w:hideMark/>
          </w:tcPr>
          <w:p w14:paraId="4382B58A" w14:textId="4F129420" w:rsidR="00475536" w:rsidRPr="00475536" w:rsidRDefault="00475536" w:rsidP="00475536">
            <w:pPr>
              <w:rPr>
                <w:sz w:val="22"/>
                <w:szCs w:val="22"/>
                <w:highlight w:val="yellow"/>
              </w:rPr>
            </w:pPr>
            <w:r w:rsidRPr="00475536">
              <w:rPr>
                <w:sz w:val="22"/>
                <w:szCs w:val="22"/>
              </w:rPr>
              <w:t>Purchase of short-term and long-term investments</w:t>
            </w:r>
          </w:p>
        </w:tc>
        <w:tc>
          <w:tcPr>
            <w:tcW w:w="1128" w:type="dxa"/>
            <w:tcBorders>
              <w:top w:val="nil"/>
              <w:bottom w:val="nil"/>
            </w:tcBorders>
            <w:noWrap/>
            <w:vAlign w:val="center"/>
            <w:hideMark/>
          </w:tcPr>
          <w:p w14:paraId="087B41B5" w14:textId="4A49D019" w:rsidR="00475536" w:rsidRPr="00475536" w:rsidRDefault="00475536" w:rsidP="00475536">
            <w:pPr>
              <w:jc w:val="right"/>
              <w:rPr>
                <w:sz w:val="22"/>
                <w:szCs w:val="22"/>
                <w:highlight w:val="yellow"/>
              </w:rPr>
            </w:pPr>
            <w:r w:rsidRPr="00475536">
              <w:rPr>
                <w:sz w:val="22"/>
                <w:szCs w:val="22"/>
              </w:rPr>
              <w:t>11,015</w:t>
            </w:r>
          </w:p>
        </w:tc>
      </w:tr>
      <w:tr w:rsidR="00475536" w:rsidRPr="00581F1D" w14:paraId="2494059A" w14:textId="77777777" w:rsidTr="00704109">
        <w:trPr>
          <w:trHeight w:val="585"/>
        </w:trPr>
        <w:tc>
          <w:tcPr>
            <w:tcW w:w="1118" w:type="dxa"/>
            <w:tcBorders>
              <w:top w:val="nil"/>
              <w:bottom w:val="nil"/>
            </w:tcBorders>
            <w:noWrap/>
            <w:vAlign w:val="center"/>
            <w:hideMark/>
          </w:tcPr>
          <w:p w14:paraId="09998DFD" w14:textId="68AD9E84" w:rsidR="00475536" w:rsidRPr="00475536" w:rsidRDefault="00475536" w:rsidP="00475536">
            <w:pPr>
              <w:jc w:val="right"/>
              <w:rPr>
                <w:sz w:val="22"/>
                <w:szCs w:val="22"/>
                <w:highlight w:val="yellow"/>
              </w:rPr>
            </w:pPr>
            <w:r w:rsidRPr="00475536">
              <w:rPr>
                <w:sz w:val="22"/>
                <w:szCs w:val="22"/>
              </w:rPr>
              <w:t>(49)</w:t>
            </w:r>
          </w:p>
        </w:tc>
        <w:tc>
          <w:tcPr>
            <w:tcW w:w="7855" w:type="dxa"/>
            <w:tcBorders>
              <w:top w:val="nil"/>
              <w:bottom w:val="nil"/>
            </w:tcBorders>
            <w:vAlign w:val="bottom"/>
            <w:hideMark/>
          </w:tcPr>
          <w:p w14:paraId="62E8CCCB" w14:textId="130A2D0F" w:rsidR="00475536" w:rsidRPr="00475536" w:rsidRDefault="00475536" w:rsidP="00475536">
            <w:pPr>
              <w:rPr>
                <w:sz w:val="22"/>
                <w:szCs w:val="22"/>
                <w:highlight w:val="yellow"/>
              </w:rPr>
            </w:pPr>
            <w:r w:rsidRPr="00475536">
              <w:rPr>
                <w:sz w:val="22"/>
                <w:szCs w:val="22"/>
              </w:rPr>
              <w:t>Proceeds from the sale of property, plant and equipment, investment property and intangible asset</w:t>
            </w:r>
          </w:p>
        </w:tc>
        <w:tc>
          <w:tcPr>
            <w:tcW w:w="1128" w:type="dxa"/>
            <w:tcBorders>
              <w:top w:val="nil"/>
              <w:bottom w:val="nil"/>
            </w:tcBorders>
            <w:noWrap/>
            <w:vAlign w:val="center"/>
            <w:hideMark/>
          </w:tcPr>
          <w:p w14:paraId="18057631" w14:textId="2A19C15A" w:rsidR="00475536" w:rsidRPr="00475536" w:rsidRDefault="00475536" w:rsidP="00475536">
            <w:pPr>
              <w:jc w:val="right"/>
              <w:rPr>
                <w:sz w:val="22"/>
                <w:szCs w:val="22"/>
                <w:highlight w:val="yellow"/>
              </w:rPr>
            </w:pPr>
            <w:r w:rsidRPr="00475536">
              <w:rPr>
                <w:sz w:val="22"/>
                <w:szCs w:val="22"/>
              </w:rPr>
              <w:t>(</w:t>
            </w:r>
            <w:r w:rsidR="00E97032">
              <w:rPr>
                <w:sz w:val="22"/>
                <w:szCs w:val="22"/>
              </w:rPr>
              <w:t>2,975</w:t>
            </w:r>
            <w:r w:rsidRPr="00475536">
              <w:rPr>
                <w:sz w:val="22"/>
                <w:szCs w:val="22"/>
              </w:rPr>
              <w:t>)</w:t>
            </w:r>
          </w:p>
        </w:tc>
      </w:tr>
      <w:tr w:rsidR="00475536" w:rsidRPr="00581F1D" w14:paraId="3DCF5425" w14:textId="77777777" w:rsidTr="00704109">
        <w:trPr>
          <w:trHeight w:val="300"/>
        </w:trPr>
        <w:tc>
          <w:tcPr>
            <w:tcW w:w="1118" w:type="dxa"/>
            <w:tcBorders>
              <w:top w:val="nil"/>
              <w:bottom w:val="nil"/>
            </w:tcBorders>
            <w:noWrap/>
            <w:vAlign w:val="center"/>
            <w:hideMark/>
          </w:tcPr>
          <w:p w14:paraId="5DA7A994" w14:textId="230B35FF" w:rsidR="00475536" w:rsidRPr="00475536" w:rsidRDefault="00475536" w:rsidP="00475536">
            <w:pPr>
              <w:jc w:val="right"/>
              <w:rPr>
                <w:sz w:val="22"/>
                <w:szCs w:val="22"/>
                <w:highlight w:val="yellow"/>
              </w:rPr>
            </w:pPr>
            <w:r w:rsidRPr="00475536">
              <w:rPr>
                <w:sz w:val="22"/>
                <w:szCs w:val="22"/>
              </w:rPr>
              <w:t>(7,000)</w:t>
            </w:r>
          </w:p>
        </w:tc>
        <w:tc>
          <w:tcPr>
            <w:tcW w:w="7855" w:type="dxa"/>
            <w:tcBorders>
              <w:top w:val="nil"/>
              <w:bottom w:val="nil"/>
            </w:tcBorders>
            <w:vAlign w:val="bottom"/>
            <w:hideMark/>
          </w:tcPr>
          <w:p w14:paraId="04217B4B" w14:textId="63A681C3" w:rsidR="00475536" w:rsidRPr="00475536" w:rsidRDefault="00475536" w:rsidP="00475536">
            <w:pPr>
              <w:rPr>
                <w:sz w:val="22"/>
                <w:szCs w:val="22"/>
                <w:highlight w:val="yellow"/>
              </w:rPr>
            </w:pPr>
            <w:r w:rsidRPr="00475536">
              <w:rPr>
                <w:sz w:val="22"/>
                <w:szCs w:val="22"/>
              </w:rPr>
              <w:t>Proceeds from short-term and long-term investments</w:t>
            </w:r>
          </w:p>
        </w:tc>
        <w:tc>
          <w:tcPr>
            <w:tcW w:w="1128" w:type="dxa"/>
            <w:tcBorders>
              <w:top w:val="nil"/>
              <w:bottom w:val="nil"/>
            </w:tcBorders>
            <w:noWrap/>
            <w:vAlign w:val="center"/>
            <w:hideMark/>
          </w:tcPr>
          <w:p w14:paraId="1383AEA3" w14:textId="235E5766" w:rsidR="00475536" w:rsidRPr="00475536" w:rsidRDefault="00475536" w:rsidP="00475536">
            <w:pPr>
              <w:jc w:val="right"/>
              <w:rPr>
                <w:sz w:val="22"/>
                <w:szCs w:val="22"/>
                <w:highlight w:val="yellow"/>
              </w:rPr>
            </w:pPr>
            <w:r w:rsidRPr="00475536">
              <w:rPr>
                <w:sz w:val="22"/>
                <w:szCs w:val="22"/>
              </w:rPr>
              <w:t>(9,500)</w:t>
            </w:r>
          </w:p>
        </w:tc>
      </w:tr>
      <w:tr w:rsidR="00475536" w:rsidRPr="00581F1D" w14:paraId="5DB663A2" w14:textId="77777777" w:rsidTr="00704109">
        <w:trPr>
          <w:trHeight w:val="300"/>
        </w:trPr>
        <w:tc>
          <w:tcPr>
            <w:tcW w:w="1118" w:type="dxa"/>
            <w:tcBorders>
              <w:top w:val="nil"/>
            </w:tcBorders>
            <w:noWrap/>
            <w:vAlign w:val="center"/>
          </w:tcPr>
          <w:p w14:paraId="22081134" w14:textId="72EF4C52" w:rsidR="00475536" w:rsidRPr="00475536" w:rsidRDefault="00475536" w:rsidP="00475536">
            <w:pPr>
              <w:jc w:val="right"/>
              <w:rPr>
                <w:sz w:val="22"/>
                <w:szCs w:val="22"/>
                <w:highlight w:val="yellow"/>
              </w:rPr>
            </w:pPr>
            <w:r w:rsidRPr="00475536">
              <w:rPr>
                <w:sz w:val="22"/>
                <w:szCs w:val="22"/>
              </w:rPr>
              <w:t>(75)</w:t>
            </w:r>
          </w:p>
        </w:tc>
        <w:tc>
          <w:tcPr>
            <w:tcW w:w="7855" w:type="dxa"/>
            <w:tcBorders>
              <w:top w:val="nil"/>
            </w:tcBorders>
            <w:vAlign w:val="bottom"/>
          </w:tcPr>
          <w:p w14:paraId="2A88CF09" w14:textId="50F21620" w:rsidR="00475536" w:rsidRPr="00475536" w:rsidRDefault="00475536" w:rsidP="00475536">
            <w:pPr>
              <w:rPr>
                <w:sz w:val="22"/>
                <w:szCs w:val="22"/>
                <w:highlight w:val="yellow"/>
              </w:rPr>
            </w:pPr>
            <w:r w:rsidRPr="00475536">
              <w:rPr>
                <w:sz w:val="22"/>
                <w:szCs w:val="22"/>
              </w:rPr>
              <w:t>Other receipts from investing activities</w:t>
            </w:r>
          </w:p>
        </w:tc>
        <w:tc>
          <w:tcPr>
            <w:tcW w:w="1128" w:type="dxa"/>
            <w:tcBorders>
              <w:top w:val="nil"/>
            </w:tcBorders>
            <w:noWrap/>
            <w:vAlign w:val="center"/>
          </w:tcPr>
          <w:p w14:paraId="5D7B4942" w14:textId="64CBECF2" w:rsidR="00475536" w:rsidRPr="00475536" w:rsidRDefault="00E97032" w:rsidP="00475536">
            <w:pPr>
              <w:jc w:val="right"/>
              <w:rPr>
                <w:sz w:val="22"/>
                <w:szCs w:val="22"/>
                <w:highlight w:val="yellow"/>
              </w:rPr>
            </w:pPr>
            <w:r>
              <w:rPr>
                <w:sz w:val="22"/>
                <w:szCs w:val="22"/>
              </w:rPr>
              <w:t>(41)</w:t>
            </w:r>
          </w:p>
        </w:tc>
      </w:tr>
      <w:tr w:rsidR="00475536" w:rsidRPr="00265ECE" w14:paraId="67BEB1CE" w14:textId="77777777" w:rsidTr="00265ECE">
        <w:trPr>
          <w:trHeight w:val="375"/>
        </w:trPr>
        <w:tc>
          <w:tcPr>
            <w:tcW w:w="1118" w:type="dxa"/>
            <w:shd w:val="clear" w:color="auto" w:fill="C00000"/>
            <w:noWrap/>
            <w:vAlign w:val="bottom"/>
            <w:hideMark/>
          </w:tcPr>
          <w:p w14:paraId="55DBDA5E" w14:textId="2EEBDAA4" w:rsidR="00475536" w:rsidRPr="00265ECE" w:rsidRDefault="00475536" w:rsidP="00475536">
            <w:pPr>
              <w:jc w:val="right"/>
              <w:rPr>
                <w:b/>
                <w:bCs/>
                <w:color w:val="FFFFFF" w:themeColor="background1"/>
                <w:sz w:val="22"/>
                <w:szCs w:val="22"/>
                <w:highlight w:val="yellow"/>
              </w:rPr>
            </w:pPr>
            <w:r w:rsidRPr="00265ECE">
              <w:rPr>
                <w:b/>
                <w:bCs/>
                <w:color w:val="FFFFFF" w:themeColor="background1"/>
                <w:sz w:val="22"/>
                <w:szCs w:val="22"/>
              </w:rPr>
              <w:t>4,099</w:t>
            </w:r>
          </w:p>
        </w:tc>
        <w:tc>
          <w:tcPr>
            <w:tcW w:w="7855" w:type="dxa"/>
            <w:shd w:val="clear" w:color="auto" w:fill="C00000"/>
            <w:vAlign w:val="bottom"/>
            <w:hideMark/>
          </w:tcPr>
          <w:p w14:paraId="6E553A90" w14:textId="1F604772" w:rsidR="00475536" w:rsidRPr="00265ECE" w:rsidRDefault="00475536" w:rsidP="00475536">
            <w:pPr>
              <w:rPr>
                <w:b/>
                <w:bCs/>
                <w:color w:val="FFFFFF" w:themeColor="background1"/>
                <w:sz w:val="22"/>
                <w:szCs w:val="22"/>
                <w:highlight w:val="yellow"/>
              </w:rPr>
            </w:pPr>
            <w:r w:rsidRPr="00265ECE">
              <w:rPr>
                <w:b/>
                <w:bCs/>
                <w:color w:val="FFFFFF" w:themeColor="background1"/>
                <w:sz w:val="22"/>
                <w:szCs w:val="22"/>
              </w:rPr>
              <w:t>Net cash flows from investing activities</w:t>
            </w:r>
          </w:p>
        </w:tc>
        <w:tc>
          <w:tcPr>
            <w:tcW w:w="1128" w:type="dxa"/>
            <w:shd w:val="clear" w:color="auto" w:fill="C00000"/>
            <w:noWrap/>
            <w:vAlign w:val="bottom"/>
            <w:hideMark/>
          </w:tcPr>
          <w:p w14:paraId="56B48E29" w14:textId="15426EFF" w:rsidR="00475536" w:rsidRPr="00265ECE" w:rsidRDefault="00475536" w:rsidP="00475536">
            <w:pPr>
              <w:jc w:val="right"/>
              <w:rPr>
                <w:b/>
                <w:bCs/>
                <w:color w:val="FFFFFF" w:themeColor="background1"/>
                <w:sz w:val="22"/>
                <w:szCs w:val="22"/>
                <w:highlight w:val="yellow"/>
              </w:rPr>
            </w:pPr>
            <w:r w:rsidRPr="00265ECE">
              <w:rPr>
                <w:b/>
                <w:bCs/>
                <w:color w:val="FFFFFF" w:themeColor="background1"/>
                <w:sz w:val="22"/>
                <w:szCs w:val="22"/>
              </w:rPr>
              <w:t>3,697</w:t>
            </w:r>
          </w:p>
        </w:tc>
      </w:tr>
    </w:tbl>
    <w:p w14:paraId="0C593480" w14:textId="032A90DF" w:rsidR="00503D38" w:rsidRPr="00475536" w:rsidRDefault="00503D38" w:rsidP="00503D38"/>
    <w:p w14:paraId="3F16E81E" w14:textId="6F0A8F5B" w:rsidR="00B21CAB" w:rsidRPr="00475536" w:rsidRDefault="00217FBE" w:rsidP="00642444">
      <w:pPr>
        <w:pStyle w:val="Heading4"/>
        <w:numPr>
          <w:ilvl w:val="0"/>
          <w:numId w:val="6"/>
        </w:numPr>
        <w:ind w:left="0" w:firstLine="0"/>
        <w:rPr>
          <w:rFonts w:asciiTheme="minorHAnsi" w:hAnsiTheme="minorHAnsi" w:cstheme="minorBidi"/>
          <w:color w:val="auto"/>
        </w:rPr>
      </w:pPr>
      <w:bookmarkStart w:id="145" w:name="_Toc201130240"/>
      <w:bookmarkStart w:id="146" w:name="_Toc232670502"/>
      <w:r w:rsidRPr="00475536">
        <w:t>Cashflow Statement – Financing Activities</w:t>
      </w:r>
      <w:bookmarkEnd w:id="145"/>
      <w:bookmarkEnd w:id="146"/>
    </w:p>
    <w:tbl>
      <w:tblPr>
        <w:tblStyle w:val="TableGrid"/>
        <w:tblW w:w="9918" w:type="dxa"/>
        <w:tblLook w:val="04A0" w:firstRow="1" w:lastRow="0" w:firstColumn="1" w:lastColumn="0" w:noHBand="0" w:noVBand="1"/>
      </w:tblPr>
      <w:tblGrid>
        <w:gridCol w:w="1212"/>
        <w:gridCol w:w="6438"/>
        <w:gridCol w:w="2268"/>
      </w:tblGrid>
      <w:tr w:rsidR="00475536" w:rsidRPr="00475536" w14:paraId="745A7D63" w14:textId="77777777" w:rsidTr="00265ECE">
        <w:trPr>
          <w:trHeight w:val="600"/>
        </w:trPr>
        <w:tc>
          <w:tcPr>
            <w:tcW w:w="1212" w:type="dxa"/>
            <w:tcBorders>
              <w:bottom w:val="single" w:sz="4" w:space="0" w:color="000000" w:themeColor="text1"/>
            </w:tcBorders>
            <w:shd w:val="clear" w:color="auto" w:fill="C00000"/>
            <w:vAlign w:val="center"/>
            <w:hideMark/>
          </w:tcPr>
          <w:p w14:paraId="4905B686" w14:textId="0F2514F4" w:rsidR="00475536" w:rsidRPr="00475536" w:rsidRDefault="00475536" w:rsidP="00475536">
            <w:pPr>
              <w:jc w:val="center"/>
              <w:rPr>
                <w:b/>
                <w:bCs/>
                <w:color w:val="FFFFFF" w:themeColor="background1"/>
              </w:rPr>
            </w:pPr>
            <w:r w:rsidRPr="00475536">
              <w:rPr>
                <w:rFonts w:ascii="Arial" w:hAnsi="Arial" w:cs="Arial"/>
                <w:b/>
                <w:bCs/>
                <w:color w:val="FFFFFF"/>
                <w:sz w:val="22"/>
                <w:szCs w:val="22"/>
              </w:rPr>
              <w:t>2024/25</w:t>
            </w:r>
            <w:r w:rsidRPr="00475536">
              <w:rPr>
                <w:rFonts w:ascii="Arial" w:hAnsi="Arial" w:cs="Arial"/>
                <w:b/>
                <w:bCs/>
                <w:color w:val="FFFFFF"/>
                <w:sz w:val="22"/>
                <w:szCs w:val="22"/>
              </w:rPr>
              <w:br/>
              <w:t>£000</w:t>
            </w:r>
          </w:p>
        </w:tc>
        <w:tc>
          <w:tcPr>
            <w:tcW w:w="6438" w:type="dxa"/>
            <w:tcBorders>
              <w:bottom w:val="single" w:sz="4" w:space="0" w:color="000000" w:themeColor="text1"/>
            </w:tcBorders>
            <w:shd w:val="clear" w:color="auto" w:fill="C00000"/>
            <w:noWrap/>
            <w:vAlign w:val="bottom"/>
            <w:hideMark/>
          </w:tcPr>
          <w:p w14:paraId="7B38022D" w14:textId="1CA1A0C5" w:rsidR="00475536" w:rsidRPr="00475536" w:rsidRDefault="00475536" w:rsidP="00475536">
            <w:pPr>
              <w:jc w:val="center"/>
              <w:rPr>
                <w:b/>
                <w:bCs/>
                <w:color w:val="FFFFFF" w:themeColor="background1"/>
              </w:rPr>
            </w:pPr>
            <w:r w:rsidRPr="00475536">
              <w:rPr>
                <w:rFonts w:ascii="Arial" w:hAnsi="Arial" w:cs="Arial"/>
                <w:color w:val="FFFFFF"/>
                <w:sz w:val="20"/>
                <w:szCs w:val="20"/>
              </w:rPr>
              <w:t> </w:t>
            </w:r>
          </w:p>
        </w:tc>
        <w:tc>
          <w:tcPr>
            <w:tcW w:w="2268" w:type="dxa"/>
            <w:tcBorders>
              <w:bottom w:val="single" w:sz="4" w:space="0" w:color="000000" w:themeColor="text1"/>
            </w:tcBorders>
            <w:shd w:val="clear" w:color="auto" w:fill="C00000"/>
            <w:vAlign w:val="center"/>
            <w:hideMark/>
          </w:tcPr>
          <w:p w14:paraId="2EB86DD6" w14:textId="6F06A874" w:rsidR="00475536" w:rsidRPr="00475536" w:rsidRDefault="00475536" w:rsidP="00475536">
            <w:pPr>
              <w:jc w:val="center"/>
              <w:rPr>
                <w:b/>
                <w:bCs/>
                <w:color w:val="FFFFFF" w:themeColor="background1"/>
              </w:rPr>
            </w:pPr>
            <w:r w:rsidRPr="00475536">
              <w:rPr>
                <w:rFonts w:ascii="Arial" w:hAnsi="Arial" w:cs="Arial"/>
                <w:b/>
                <w:bCs/>
                <w:color w:val="FFFFFF"/>
                <w:sz w:val="22"/>
                <w:szCs w:val="22"/>
              </w:rPr>
              <w:t>2025/26</w:t>
            </w:r>
            <w:r w:rsidRPr="00475536">
              <w:rPr>
                <w:rFonts w:ascii="Arial" w:hAnsi="Arial" w:cs="Arial"/>
                <w:b/>
                <w:bCs/>
                <w:color w:val="FFFFFF"/>
                <w:sz w:val="22"/>
                <w:szCs w:val="22"/>
              </w:rPr>
              <w:br/>
              <w:t>£000</w:t>
            </w:r>
          </w:p>
        </w:tc>
      </w:tr>
      <w:tr w:rsidR="00475536" w:rsidRPr="00475536" w14:paraId="3EEE8FDA" w14:textId="77777777" w:rsidTr="00265ECE">
        <w:trPr>
          <w:trHeight w:val="330"/>
        </w:trPr>
        <w:tc>
          <w:tcPr>
            <w:tcW w:w="1212" w:type="dxa"/>
            <w:tcBorders>
              <w:bottom w:val="nil"/>
            </w:tcBorders>
            <w:noWrap/>
            <w:vAlign w:val="center"/>
            <w:hideMark/>
          </w:tcPr>
          <w:p w14:paraId="4E892637" w14:textId="65730967" w:rsidR="00475536" w:rsidRPr="00475536" w:rsidRDefault="00475536" w:rsidP="00475536">
            <w:pPr>
              <w:jc w:val="right"/>
            </w:pPr>
            <w:r w:rsidRPr="00475536">
              <w:rPr>
                <w:rFonts w:ascii="Arial" w:hAnsi="Arial" w:cs="Arial"/>
                <w:sz w:val="22"/>
                <w:szCs w:val="22"/>
              </w:rPr>
              <w:t>0</w:t>
            </w:r>
          </w:p>
        </w:tc>
        <w:tc>
          <w:tcPr>
            <w:tcW w:w="6438" w:type="dxa"/>
            <w:tcBorders>
              <w:bottom w:val="nil"/>
            </w:tcBorders>
            <w:vAlign w:val="bottom"/>
            <w:hideMark/>
          </w:tcPr>
          <w:p w14:paraId="7E8BF181" w14:textId="78549028" w:rsidR="00475536" w:rsidRPr="00475536" w:rsidRDefault="00475536" w:rsidP="00475536">
            <w:r w:rsidRPr="00475536">
              <w:rPr>
                <w:rFonts w:ascii="Arial" w:hAnsi="Arial" w:cs="Arial"/>
                <w:sz w:val="22"/>
                <w:szCs w:val="22"/>
              </w:rPr>
              <w:t>Cash receipts of short and long-term borrowing</w:t>
            </w:r>
          </w:p>
        </w:tc>
        <w:tc>
          <w:tcPr>
            <w:tcW w:w="2268" w:type="dxa"/>
            <w:tcBorders>
              <w:bottom w:val="nil"/>
            </w:tcBorders>
            <w:noWrap/>
            <w:vAlign w:val="center"/>
            <w:hideMark/>
          </w:tcPr>
          <w:p w14:paraId="59BCE6C9" w14:textId="1905B03D" w:rsidR="00475536" w:rsidRPr="00475536" w:rsidRDefault="00475536" w:rsidP="00475536">
            <w:pPr>
              <w:jc w:val="right"/>
            </w:pPr>
            <w:r w:rsidRPr="00475536">
              <w:rPr>
                <w:rFonts w:ascii="Arial" w:hAnsi="Arial" w:cs="Arial"/>
                <w:sz w:val="22"/>
                <w:szCs w:val="22"/>
              </w:rPr>
              <w:t>0</w:t>
            </w:r>
          </w:p>
        </w:tc>
      </w:tr>
      <w:tr w:rsidR="00475536" w:rsidRPr="00475536" w14:paraId="7E37E095" w14:textId="77777777" w:rsidTr="00265ECE">
        <w:trPr>
          <w:trHeight w:val="360"/>
        </w:trPr>
        <w:tc>
          <w:tcPr>
            <w:tcW w:w="1212" w:type="dxa"/>
            <w:tcBorders>
              <w:top w:val="nil"/>
            </w:tcBorders>
            <w:noWrap/>
            <w:vAlign w:val="center"/>
            <w:hideMark/>
          </w:tcPr>
          <w:p w14:paraId="61116813" w14:textId="5BC6C2F5" w:rsidR="00475536" w:rsidRPr="00475536" w:rsidRDefault="00475536" w:rsidP="00475536">
            <w:pPr>
              <w:jc w:val="right"/>
            </w:pPr>
            <w:r w:rsidRPr="00475536">
              <w:rPr>
                <w:rFonts w:ascii="Arial" w:hAnsi="Arial" w:cs="Arial"/>
                <w:sz w:val="22"/>
                <w:szCs w:val="22"/>
              </w:rPr>
              <w:t>6,000</w:t>
            </w:r>
          </w:p>
        </w:tc>
        <w:tc>
          <w:tcPr>
            <w:tcW w:w="6438" w:type="dxa"/>
            <w:tcBorders>
              <w:top w:val="nil"/>
            </w:tcBorders>
            <w:vAlign w:val="bottom"/>
            <w:hideMark/>
          </w:tcPr>
          <w:p w14:paraId="73D27E7C" w14:textId="6599C6D1" w:rsidR="00475536" w:rsidRPr="00475536" w:rsidRDefault="00475536" w:rsidP="00475536">
            <w:r w:rsidRPr="00475536">
              <w:rPr>
                <w:rFonts w:ascii="Arial" w:hAnsi="Arial" w:cs="Arial"/>
                <w:sz w:val="22"/>
                <w:szCs w:val="22"/>
              </w:rPr>
              <w:t>Repayments of short and long-term borrowing</w:t>
            </w:r>
          </w:p>
        </w:tc>
        <w:tc>
          <w:tcPr>
            <w:tcW w:w="2268" w:type="dxa"/>
            <w:tcBorders>
              <w:top w:val="nil"/>
            </w:tcBorders>
            <w:noWrap/>
            <w:vAlign w:val="center"/>
            <w:hideMark/>
          </w:tcPr>
          <w:p w14:paraId="6D4B563A" w14:textId="0F88059F" w:rsidR="00475536" w:rsidRPr="00475536" w:rsidRDefault="00475536" w:rsidP="00475536">
            <w:pPr>
              <w:jc w:val="right"/>
            </w:pPr>
            <w:r w:rsidRPr="00475536">
              <w:rPr>
                <w:rFonts w:ascii="Arial" w:hAnsi="Arial" w:cs="Arial"/>
                <w:sz w:val="22"/>
                <w:szCs w:val="22"/>
              </w:rPr>
              <w:t>0</w:t>
            </w:r>
          </w:p>
        </w:tc>
      </w:tr>
      <w:tr w:rsidR="00B21CAB" w:rsidRPr="00551BCC" w14:paraId="2771A69E" w14:textId="77777777" w:rsidTr="00551BCC">
        <w:trPr>
          <w:trHeight w:val="315"/>
        </w:trPr>
        <w:tc>
          <w:tcPr>
            <w:tcW w:w="1212" w:type="dxa"/>
            <w:shd w:val="clear" w:color="auto" w:fill="C00000"/>
            <w:noWrap/>
            <w:hideMark/>
          </w:tcPr>
          <w:p w14:paraId="40AFBB86" w14:textId="1739088D" w:rsidR="00B21CAB" w:rsidRPr="00551BCC" w:rsidRDefault="00475536" w:rsidP="00475536">
            <w:pPr>
              <w:jc w:val="right"/>
              <w:rPr>
                <w:b/>
                <w:bCs/>
                <w:color w:val="FFFFFF" w:themeColor="background1"/>
                <w:sz w:val="22"/>
                <w:szCs w:val="22"/>
              </w:rPr>
            </w:pPr>
            <w:r w:rsidRPr="00551BCC">
              <w:rPr>
                <w:b/>
                <w:bCs/>
                <w:color w:val="FFFFFF" w:themeColor="background1"/>
                <w:sz w:val="22"/>
                <w:szCs w:val="22"/>
              </w:rPr>
              <w:t>6,000</w:t>
            </w:r>
          </w:p>
        </w:tc>
        <w:tc>
          <w:tcPr>
            <w:tcW w:w="6438" w:type="dxa"/>
            <w:shd w:val="clear" w:color="auto" w:fill="C00000"/>
            <w:hideMark/>
          </w:tcPr>
          <w:p w14:paraId="30B9E636" w14:textId="77777777" w:rsidR="00B21CAB" w:rsidRPr="00551BCC" w:rsidRDefault="00B21CAB">
            <w:pPr>
              <w:rPr>
                <w:b/>
                <w:bCs/>
                <w:color w:val="FFFFFF" w:themeColor="background1"/>
                <w:sz w:val="22"/>
                <w:szCs w:val="22"/>
              </w:rPr>
            </w:pPr>
            <w:r w:rsidRPr="00551BCC">
              <w:rPr>
                <w:b/>
                <w:bCs/>
                <w:color w:val="FFFFFF" w:themeColor="background1"/>
                <w:sz w:val="22"/>
                <w:szCs w:val="22"/>
              </w:rPr>
              <w:t>Net cash flows from financing activities</w:t>
            </w:r>
          </w:p>
        </w:tc>
        <w:tc>
          <w:tcPr>
            <w:tcW w:w="2268" w:type="dxa"/>
            <w:shd w:val="clear" w:color="auto" w:fill="C00000"/>
            <w:noWrap/>
            <w:hideMark/>
          </w:tcPr>
          <w:p w14:paraId="66C179FC" w14:textId="4C7BDAF9" w:rsidR="00B21CAB" w:rsidRPr="00551BCC" w:rsidRDefault="00475536" w:rsidP="00B21CAB">
            <w:pPr>
              <w:jc w:val="right"/>
              <w:rPr>
                <w:b/>
                <w:bCs/>
                <w:color w:val="FFFFFF" w:themeColor="background1"/>
                <w:sz w:val="22"/>
                <w:szCs w:val="22"/>
              </w:rPr>
            </w:pPr>
            <w:r w:rsidRPr="00551BCC">
              <w:rPr>
                <w:b/>
                <w:bCs/>
                <w:color w:val="FFFFFF" w:themeColor="background1"/>
                <w:sz w:val="22"/>
                <w:szCs w:val="22"/>
              </w:rPr>
              <w:t>0</w:t>
            </w:r>
          </w:p>
        </w:tc>
      </w:tr>
    </w:tbl>
    <w:p w14:paraId="4C42979D" w14:textId="77777777" w:rsidR="00475536" w:rsidRPr="0025400C" w:rsidRDefault="00475536" w:rsidP="00217FBE"/>
    <w:p w14:paraId="335B3F37" w14:textId="024DB528" w:rsidR="00B21CAB" w:rsidRPr="0025400C" w:rsidRDefault="00217FBE" w:rsidP="00642444">
      <w:pPr>
        <w:pStyle w:val="Heading4"/>
        <w:numPr>
          <w:ilvl w:val="0"/>
          <w:numId w:val="6"/>
        </w:numPr>
        <w:ind w:left="0" w:firstLine="0"/>
        <w:rPr>
          <w:rFonts w:asciiTheme="minorHAnsi" w:hAnsiTheme="minorHAnsi" w:cstheme="minorBidi"/>
          <w:color w:val="auto"/>
        </w:rPr>
      </w:pPr>
      <w:bookmarkStart w:id="147" w:name="_Toc201130241"/>
      <w:bookmarkStart w:id="148" w:name="_Toc232670503"/>
      <w:r w:rsidRPr="0025400C">
        <w:t>Reconciliation of Liabilities arising from Financing Activities</w:t>
      </w:r>
      <w:bookmarkEnd w:id="147"/>
      <w:bookmarkEnd w:id="148"/>
    </w:p>
    <w:tbl>
      <w:tblPr>
        <w:tblStyle w:val="TableGrid"/>
        <w:tblW w:w="9541" w:type="dxa"/>
        <w:tblLook w:val="04A0" w:firstRow="1" w:lastRow="0" w:firstColumn="1" w:lastColumn="0" w:noHBand="0" w:noVBand="1"/>
      </w:tblPr>
      <w:tblGrid>
        <w:gridCol w:w="3256"/>
        <w:gridCol w:w="1357"/>
        <w:gridCol w:w="1619"/>
        <w:gridCol w:w="1734"/>
        <w:gridCol w:w="1575"/>
      </w:tblGrid>
      <w:tr w:rsidR="00475536" w:rsidRPr="0025400C" w14:paraId="0FE473FD" w14:textId="77777777" w:rsidTr="00A2199C">
        <w:trPr>
          <w:trHeight w:val="765"/>
        </w:trPr>
        <w:tc>
          <w:tcPr>
            <w:tcW w:w="3256" w:type="dxa"/>
            <w:tcBorders>
              <w:bottom w:val="single" w:sz="4" w:space="0" w:color="000000" w:themeColor="text1"/>
            </w:tcBorders>
            <w:shd w:val="clear" w:color="auto" w:fill="C00000"/>
            <w:noWrap/>
            <w:vAlign w:val="bottom"/>
            <w:hideMark/>
          </w:tcPr>
          <w:p w14:paraId="141C7AD3" w14:textId="2BBBAAAE" w:rsidR="00475536" w:rsidRPr="00475536" w:rsidRDefault="00475536" w:rsidP="00475536">
            <w:pPr>
              <w:jc w:val="center"/>
              <w:rPr>
                <w:color w:val="FFFFFF" w:themeColor="background1"/>
                <w:sz w:val="22"/>
                <w:szCs w:val="22"/>
              </w:rPr>
            </w:pPr>
            <w:r w:rsidRPr="00475536">
              <w:rPr>
                <w:color w:val="FFFFFF"/>
                <w:sz w:val="22"/>
                <w:szCs w:val="22"/>
              </w:rPr>
              <w:t> </w:t>
            </w:r>
          </w:p>
        </w:tc>
        <w:tc>
          <w:tcPr>
            <w:tcW w:w="1357" w:type="dxa"/>
            <w:tcBorders>
              <w:bottom w:val="single" w:sz="4" w:space="0" w:color="000000" w:themeColor="text1"/>
            </w:tcBorders>
            <w:shd w:val="clear" w:color="auto" w:fill="C00000"/>
            <w:vAlign w:val="center"/>
            <w:hideMark/>
          </w:tcPr>
          <w:p w14:paraId="23A0A15C" w14:textId="781BB8D0" w:rsidR="00475536" w:rsidRPr="00475536" w:rsidRDefault="00475536" w:rsidP="00475536">
            <w:pPr>
              <w:jc w:val="center"/>
              <w:rPr>
                <w:b/>
                <w:bCs/>
                <w:color w:val="FFFFFF" w:themeColor="background1"/>
                <w:sz w:val="22"/>
                <w:szCs w:val="22"/>
              </w:rPr>
            </w:pPr>
            <w:r w:rsidRPr="00475536">
              <w:rPr>
                <w:b/>
                <w:bCs/>
                <w:color w:val="FFFFFF"/>
                <w:sz w:val="22"/>
                <w:szCs w:val="22"/>
              </w:rPr>
              <w:t>1 April 2025</w:t>
            </w:r>
            <w:r w:rsidRPr="00475536">
              <w:rPr>
                <w:b/>
                <w:bCs/>
                <w:color w:val="FFFFFF"/>
                <w:sz w:val="22"/>
                <w:szCs w:val="22"/>
              </w:rPr>
              <w:br/>
              <w:t>£000</w:t>
            </w:r>
          </w:p>
        </w:tc>
        <w:tc>
          <w:tcPr>
            <w:tcW w:w="1619" w:type="dxa"/>
            <w:tcBorders>
              <w:bottom w:val="single" w:sz="4" w:space="0" w:color="000000" w:themeColor="text1"/>
            </w:tcBorders>
            <w:shd w:val="clear" w:color="auto" w:fill="C00000"/>
            <w:vAlign w:val="center"/>
            <w:hideMark/>
          </w:tcPr>
          <w:p w14:paraId="645AFC71" w14:textId="162D5CC7" w:rsidR="00475536" w:rsidRPr="00475536" w:rsidRDefault="00475536" w:rsidP="00475536">
            <w:pPr>
              <w:jc w:val="center"/>
              <w:rPr>
                <w:b/>
                <w:bCs/>
                <w:color w:val="FFFFFF" w:themeColor="background1"/>
                <w:sz w:val="22"/>
                <w:szCs w:val="22"/>
              </w:rPr>
            </w:pPr>
            <w:r w:rsidRPr="00475536">
              <w:rPr>
                <w:b/>
                <w:bCs/>
                <w:color w:val="FFFFFF"/>
                <w:sz w:val="22"/>
                <w:szCs w:val="22"/>
              </w:rPr>
              <w:t>Financing cash flows</w:t>
            </w:r>
            <w:r w:rsidRPr="00475536">
              <w:rPr>
                <w:b/>
                <w:bCs/>
                <w:color w:val="FFFFFF"/>
                <w:sz w:val="22"/>
                <w:szCs w:val="22"/>
              </w:rPr>
              <w:br/>
              <w:t>£000</w:t>
            </w:r>
          </w:p>
        </w:tc>
        <w:tc>
          <w:tcPr>
            <w:tcW w:w="1734" w:type="dxa"/>
            <w:tcBorders>
              <w:bottom w:val="single" w:sz="4" w:space="0" w:color="000000" w:themeColor="text1"/>
            </w:tcBorders>
            <w:shd w:val="clear" w:color="auto" w:fill="C00000"/>
            <w:vAlign w:val="center"/>
            <w:hideMark/>
          </w:tcPr>
          <w:p w14:paraId="119379D5" w14:textId="53EC83D9" w:rsidR="00475536" w:rsidRPr="00475536" w:rsidRDefault="00475536" w:rsidP="00475536">
            <w:pPr>
              <w:jc w:val="center"/>
              <w:rPr>
                <w:b/>
                <w:bCs/>
                <w:color w:val="FFFFFF" w:themeColor="background1"/>
                <w:sz w:val="22"/>
                <w:szCs w:val="22"/>
              </w:rPr>
            </w:pPr>
            <w:r w:rsidRPr="00475536">
              <w:rPr>
                <w:b/>
                <w:bCs/>
                <w:color w:val="FFFFFF"/>
                <w:sz w:val="22"/>
                <w:szCs w:val="22"/>
              </w:rPr>
              <w:t>Non-cash changes</w:t>
            </w:r>
            <w:r w:rsidRPr="00475536">
              <w:rPr>
                <w:b/>
                <w:bCs/>
                <w:color w:val="FFFFFF"/>
                <w:sz w:val="22"/>
                <w:szCs w:val="22"/>
              </w:rPr>
              <w:br/>
              <w:t>£000</w:t>
            </w:r>
          </w:p>
        </w:tc>
        <w:tc>
          <w:tcPr>
            <w:tcW w:w="1575" w:type="dxa"/>
            <w:tcBorders>
              <w:bottom w:val="single" w:sz="4" w:space="0" w:color="000000" w:themeColor="text1"/>
            </w:tcBorders>
            <w:shd w:val="clear" w:color="auto" w:fill="C00000"/>
            <w:vAlign w:val="center"/>
            <w:hideMark/>
          </w:tcPr>
          <w:p w14:paraId="61B5A0BE" w14:textId="78D3CD0E" w:rsidR="00475536" w:rsidRPr="00475536" w:rsidRDefault="00475536" w:rsidP="00475536">
            <w:pPr>
              <w:jc w:val="center"/>
              <w:rPr>
                <w:b/>
                <w:bCs/>
                <w:color w:val="FFFFFF" w:themeColor="background1"/>
                <w:sz w:val="22"/>
                <w:szCs w:val="22"/>
              </w:rPr>
            </w:pPr>
            <w:r w:rsidRPr="00475536">
              <w:rPr>
                <w:b/>
                <w:bCs/>
                <w:color w:val="FFFFFF"/>
                <w:sz w:val="22"/>
                <w:szCs w:val="22"/>
              </w:rPr>
              <w:t>31 March 2026</w:t>
            </w:r>
            <w:r w:rsidRPr="00475536">
              <w:rPr>
                <w:b/>
                <w:bCs/>
                <w:color w:val="FFFFFF"/>
                <w:sz w:val="22"/>
                <w:szCs w:val="22"/>
              </w:rPr>
              <w:br/>
              <w:t>£000</w:t>
            </w:r>
          </w:p>
        </w:tc>
      </w:tr>
      <w:tr w:rsidR="00475536" w:rsidRPr="0025400C" w14:paraId="43C47C09" w14:textId="77777777" w:rsidTr="00A2199C">
        <w:trPr>
          <w:trHeight w:val="285"/>
        </w:trPr>
        <w:tc>
          <w:tcPr>
            <w:tcW w:w="3256" w:type="dxa"/>
            <w:tcBorders>
              <w:bottom w:val="nil"/>
            </w:tcBorders>
            <w:noWrap/>
            <w:vAlign w:val="bottom"/>
            <w:hideMark/>
          </w:tcPr>
          <w:p w14:paraId="4A427804" w14:textId="593D3D40" w:rsidR="00475536" w:rsidRPr="00475536" w:rsidRDefault="00475536" w:rsidP="00475536">
            <w:pPr>
              <w:rPr>
                <w:sz w:val="22"/>
                <w:szCs w:val="22"/>
              </w:rPr>
            </w:pPr>
            <w:r w:rsidRPr="00475536">
              <w:rPr>
                <w:color w:val="000000"/>
                <w:sz w:val="22"/>
                <w:szCs w:val="22"/>
              </w:rPr>
              <w:t>Long-term borrowings</w:t>
            </w:r>
          </w:p>
        </w:tc>
        <w:tc>
          <w:tcPr>
            <w:tcW w:w="1357" w:type="dxa"/>
            <w:tcBorders>
              <w:bottom w:val="nil"/>
            </w:tcBorders>
            <w:noWrap/>
            <w:vAlign w:val="center"/>
            <w:hideMark/>
          </w:tcPr>
          <w:p w14:paraId="730319C0" w14:textId="151A87FE" w:rsidR="00475536" w:rsidRPr="00475536" w:rsidRDefault="00475536" w:rsidP="00475536">
            <w:pPr>
              <w:jc w:val="right"/>
              <w:rPr>
                <w:sz w:val="22"/>
                <w:szCs w:val="22"/>
              </w:rPr>
            </w:pPr>
            <w:r w:rsidRPr="00475536">
              <w:rPr>
                <w:color w:val="000000"/>
                <w:sz w:val="22"/>
                <w:szCs w:val="22"/>
              </w:rPr>
              <w:t>(29,900)</w:t>
            </w:r>
          </w:p>
        </w:tc>
        <w:tc>
          <w:tcPr>
            <w:tcW w:w="1619" w:type="dxa"/>
            <w:tcBorders>
              <w:bottom w:val="nil"/>
            </w:tcBorders>
            <w:noWrap/>
            <w:vAlign w:val="center"/>
            <w:hideMark/>
          </w:tcPr>
          <w:p w14:paraId="58FFD4F5" w14:textId="6495BE3B" w:rsidR="00475536" w:rsidRPr="00475536" w:rsidRDefault="00475536" w:rsidP="00475536">
            <w:pPr>
              <w:jc w:val="right"/>
              <w:rPr>
                <w:sz w:val="22"/>
                <w:szCs w:val="22"/>
              </w:rPr>
            </w:pPr>
            <w:r w:rsidRPr="00475536">
              <w:rPr>
                <w:color w:val="000000"/>
                <w:sz w:val="22"/>
                <w:szCs w:val="22"/>
              </w:rPr>
              <w:t>0</w:t>
            </w:r>
          </w:p>
        </w:tc>
        <w:tc>
          <w:tcPr>
            <w:tcW w:w="1734" w:type="dxa"/>
            <w:tcBorders>
              <w:bottom w:val="nil"/>
            </w:tcBorders>
            <w:noWrap/>
            <w:vAlign w:val="center"/>
            <w:hideMark/>
          </w:tcPr>
          <w:p w14:paraId="69999EBB" w14:textId="78918AFD" w:rsidR="00475536" w:rsidRPr="00475536" w:rsidRDefault="00475536" w:rsidP="00475536">
            <w:pPr>
              <w:jc w:val="right"/>
              <w:rPr>
                <w:sz w:val="22"/>
                <w:szCs w:val="22"/>
              </w:rPr>
            </w:pPr>
            <w:r w:rsidRPr="00475536">
              <w:rPr>
                <w:color w:val="000000"/>
                <w:sz w:val="22"/>
                <w:szCs w:val="22"/>
              </w:rPr>
              <w:t>1,000</w:t>
            </w:r>
          </w:p>
        </w:tc>
        <w:tc>
          <w:tcPr>
            <w:tcW w:w="1575" w:type="dxa"/>
            <w:tcBorders>
              <w:bottom w:val="nil"/>
            </w:tcBorders>
            <w:noWrap/>
            <w:vAlign w:val="center"/>
            <w:hideMark/>
          </w:tcPr>
          <w:p w14:paraId="456B6312" w14:textId="1BF562FF" w:rsidR="00475536" w:rsidRPr="00475536" w:rsidRDefault="00475536" w:rsidP="00475536">
            <w:pPr>
              <w:jc w:val="right"/>
              <w:rPr>
                <w:sz w:val="22"/>
                <w:szCs w:val="22"/>
              </w:rPr>
            </w:pPr>
            <w:r w:rsidRPr="00475536">
              <w:rPr>
                <w:color w:val="000000"/>
                <w:sz w:val="22"/>
                <w:szCs w:val="22"/>
              </w:rPr>
              <w:t>(28,900)</w:t>
            </w:r>
          </w:p>
        </w:tc>
      </w:tr>
      <w:tr w:rsidR="00475536" w:rsidRPr="0025400C" w14:paraId="64361D94" w14:textId="77777777" w:rsidTr="00A2199C">
        <w:trPr>
          <w:trHeight w:val="285"/>
        </w:trPr>
        <w:tc>
          <w:tcPr>
            <w:tcW w:w="3256" w:type="dxa"/>
            <w:tcBorders>
              <w:top w:val="nil"/>
            </w:tcBorders>
            <w:noWrap/>
            <w:vAlign w:val="bottom"/>
            <w:hideMark/>
          </w:tcPr>
          <w:p w14:paraId="63D73E95" w14:textId="466A140C" w:rsidR="00475536" w:rsidRPr="00475536" w:rsidRDefault="00475536" w:rsidP="00475536">
            <w:pPr>
              <w:rPr>
                <w:sz w:val="22"/>
                <w:szCs w:val="22"/>
              </w:rPr>
            </w:pPr>
            <w:r w:rsidRPr="00475536">
              <w:rPr>
                <w:color w:val="000000"/>
                <w:sz w:val="22"/>
                <w:szCs w:val="22"/>
              </w:rPr>
              <w:t>Short-term borrowings</w:t>
            </w:r>
          </w:p>
        </w:tc>
        <w:tc>
          <w:tcPr>
            <w:tcW w:w="1357" w:type="dxa"/>
            <w:tcBorders>
              <w:top w:val="nil"/>
            </w:tcBorders>
            <w:noWrap/>
            <w:vAlign w:val="center"/>
            <w:hideMark/>
          </w:tcPr>
          <w:p w14:paraId="5388C7C0" w14:textId="20DC466D" w:rsidR="00475536" w:rsidRPr="00475536" w:rsidRDefault="00475536" w:rsidP="00475536">
            <w:pPr>
              <w:jc w:val="right"/>
              <w:rPr>
                <w:sz w:val="22"/>
                <w:szCs w:val="22"/>
              </w:rPr>
            </w:pPr>
            <w:r w:rsidRPr="00475536">
              <w:rPr>
                <w:color w:val="000000"/>
                <w:sz w:val="22"/>
                <w:szCs w:val="22"/>
              </w:rPr>
              <w:t>(45)</w:t>
            </w:r>
          </w:p>
        </w:tc>
        <w:tc>
          <w:tcPr>
            <w:tcW w:w="1619" w:type="dxa"/>
            <w:tcBorders>
              <w:top w:val="nil"/>
            </w:tcBorders>
            <w:noWrap/>
            <w:vAlign w:val="center"/>
            <w:hideMark/>
          </w:tcPr>
          <w:p w14:paraId="4163E0A0" w14:textId="6F33304A" w:rsidR="00475536" w:rsidRPr="00475536" w:rsidRDefault="00475536" w:rsidP="00475536">
            <w:pPr>
              <w:jc w:val="right"/>
              <w:rPr>
                <w:sz w:val="22"/>
                <w:szCs w:val="22"/>
              </w:rPr>
            </w:pPr>
            <w:r w:rsidRPr="00475536">
              <w:rPr>
                <w:color w:val="000000"/>
                <w:sz w:val="22"/>
                <w:szCs w:val="22"/>
              </w:rPr>
              <w:t>0</w:t>
            </w:r>
          </w:p>
        </w:tc>
        <w:tc>
          <w:tcPr>
            <w:tcW w:w="1734" w:type="dxa"/>
            <w:tcBorders>
              <w:top w:val="nil"/>
            </w:tcBorders>
            <w:noWrap/>
            <w:vAlign w:val="center"/>
            <w:hideMark/>
          </w:tcPr>
          <w:p w14:paraId="2FAD25BB" w14:textId="6E4E7A95" w:rsidR="00475536" w:rsidRPr="00475536" w:rsidRDefault="00475536" w:rsidP="00475536">
            <w:pPr>
              <w:jc w:val="right"/>
              <w:rPr>
                <w:sz w:val="22"/>
                <w:szCs w:val="22"/>
              </w:rPr>
            </w:pPr>
            <w:r w:rsidRPr="00475536">
              <w:rPr>
                <w:color w:val="000000"/>
                <w:sz w:val="22"/>
                <w:szCs w:val="22"/>
              </w:rPr>
              <w:t>(1,002)</w:t>
            </w:r>
          </w:p>
        </w:tc>
        <w:tc>
          <w:tcPr>
            <w:tcW w:w="1575" w:type="dxa"/>
            <w:tcBorders>
              <w:top w:val="nil"/>
            </w:tcBorders>
            <w:noWrap/>
            <w:vAlign w:val="center"/>
            <w:hideMark/>
          </w:tcPr>
          <w:p w14:paraId="208D34FA" w14:textId="470E3CF0" w:rsidR="00475536" w:rsidRPr="00475536" w:rsidRDefault="00475536" w:rsidP="00475536">
            <w:pPr>
              <w:jc w:val="right"/>
              <w:rPr>
                <w:sz w:val="22"/>
                <w:szCs w:val="22"/>
              </w:rPr>
            </w:pPr>
            <w:r w:rsidRPr="00475536">
              <w:rPr>
                <w:color w:val="000000"/>
                <w:sz w:val="22"/>
                <w:szCs w:val="22"/>
              </w:rPr>
              <w:t>(1,047)</w:t>
            </w:r>
          </w:p>
        </w:tc>
      </w:tr>
      <w:tr w:rsidR="00475536" w:rsidRPr="00551BCC" w14:paraId="72C02D0B" w14:textId="77777777" w:rsidTr="00551BCC">
        <w:trPr>
          <w:trHeight w:val="540"/>
        </w:trPr>
        <w:tc>
          <w:tcPr>
            <w:tcW w:w="3256" w:type="dxa"/>
            <w:shd w:val="clear" w:color="auto" w:fill="C00000"/>
            <w:vAlign w:val="bottom"/>
            <w:hideMark/>
          </w:tcPr>
          <w:p w14:paraId="0B19B0E7" w14:textId="4D11F2A7" w:rsidR="00475536" w:rsidRPr="00551BCC" w:rsidRDefault="00475536" w:rsidP="00475536">
            <w:pPr>
              <w:rPr>
                <w:b/>
                <w:bCs/>
                <w:color w:val="FFFFFF" w:themeColor="background1"/>
                <w:sz w:val="22"/>
                <w:szCs w:val="22"/>
              </w:rPr>
            </w:pPr>
            <w:r w:rsidRPr="00551BCC">
              <w:rPr>
                <w:b/>
                <w:bCs/>
                <w:color w:val="FFFFFF" w:themeColor="background1"/>
                <w:sz w:val="22"/>
                <w:szCs w:val="22"/>
              </w:rPr>
              <w:t>Total liabilities from financing activities</w:t>
            </w:r>
          </w:p>
        </w:tc>
        <w:tc>
          <w:tcPr>
            <w:tcW w:w="1357" w:type="dxa"/>
            <w:shd w:val="clear" w:color="auto" w:fill="C00000"/>
            <w:noWrap/>
            <w:vAlign w:val="center"/>
            <w:hideMark/>
          </w:tcPr>
          <w:p w14:paraId="73A4443D" w14:textId="675C94FA"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(29,945)</w:t>
            </w:r>
          </w:p>
        </w:tc>
        <w:tc>
          <w:tcPr>
            <w:tcW w:w="1619" w:type="dxa"/>
            <w:shd w:val="clear" w:color="auto" w:fill="C00000"/>
            <w:noWrap/>
            <w:vAlign w:val="center"/>
            <w:hideMark/>
          </w:tcPr>
          <w:p w14:paraId="7FDACC72" w14:textId="6178069C"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0</w:t>
            </w:r>
          </w:p>
        </w:tc>
        <w:tc>
          <w:tcPr>
            <w:tcW w:w="1734" w:type="dxa"/>
            <w:shd w:val="clear" w:color="auto" w:fill="C00000"/>
            <w:noWrap/>
            <w:vAlign w:val="center"/>
            <w:hideMark/>
          </w:tcPr>
          <w:p w14:paraId="07E22E06" w14:textId="75429EC0"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(2)</w:t>
            </w:r>
          </w:p>
        </w:tc>
        <w:tc>
          <w:tcPr>
            <w:tcW w:w="1575" w:type="dxa"/>
            <w:shd w:val="clear" w:color="auto" w:fill="C00000"/>
            <w:noWrap/>
            <w:vAlign w:val="center"/>
            <w:hideMark/>
          </w:tcPr>
          <w:p w14:paraId="0B0C525B" w14:textId="4DEC28D5"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(29,947)</w:t>
            </w:r>
          </w:p>
        </w:tc>
      </w:tr>
    </w:tbl>
    <w:p w14:paraId="01D69AA0" w14:textId="6CF09795" w:rsidR="00B21CAB" w:rsidRPr="0025400C" w:rsidRDefault="00B21CAB" w:rsidP="00217FBE">
      <w:pPr>
        <w:rPr>
          <w:rFonts w:asciiTheme="minorHAnsi" w:hAnsiTheme="minorHAnsi" w:cstheme="minorBidi"/>
          <w:color w:val="auto"/>
        </w:rPr>
      </w:pPr>
    </w:p>
    <w:tbl>
      <w:tblPr>
        <w:tblStyle w:val="TableGrid"/>
        <w:tblW w:w="9541" w:type="dxa"/>
        <w:tblLook w:val="04A0" w:firstRow="1" w:lastRow="0" w:firstColumn="1" w:lastColumn="0" w:noHBand="0" w:noVBand="1"/>
      </w:tblPr>
      <w:tblGrid>
        <w:gridCol w:w="3256"/>
        <w:gridCol w:w="1357"/>
        <w:gridCol w:w="1619"/>
        <w:gridCol w:w="1734"/>
        <w:gridCol w:w="1575"/>
      </w:tblGrid>
      <w:tr w:rsidR="00475536" w:rsidRPr="0025400C" w14:paraId="52DAF1E1" w14:textId="77777777" w:rsidTr="00B21CAB">
        <w:trPr>
          <w:trHeight w:val="765"/>
        </w:trPr>
        <w:tc>
          <w:tcPr>
            <w:tcW w:w="3256" w:type="dxa"/>
            <w:tcBorders>
              <w:bottom w:val="single" w:sz="4" w:space="0" w:color="000000" w:themeColor="text1"/>
            </w:tcBorders>
            <w:shd w:val="clear" w:color="auto" w:fill="C00000"/>
            <w:noWrap/>
            <w:hideMark/>
          </w:tcPr>
          <w:p w14:paraId="116F794B" w14:textId="4C6961B7" w:rsidR="00475536" w:rsidRPr="0025400C" w:rsidRDefault="00475536" w:rsidP="00475536">
            <w:pPr>
              <w:jc w:val="center"/>
              <w:rPr>
                <w:color w:val="FFFFFF" w:themeColor="background1"/>
                <w:sz w:val="22"/>
                <w:szCs w:val="22"/>
              </w:rPr>
            </w:pPr>
          </w:p>
        </w:tc>
        <w:tc>
          <w:tcPr>
            <w:tcW w:w="1357" w:type="dxa"/>
            <w:tcBorders>
              <w:bottom w:val="single" w:sz="4" w:space="0" w:color="000000" w:themeColor="text1"/>
            </w:tcBorders>
            <w:shd w:val="clear" w:color="auto" w:fill="C00000"/>
            <w:hideMark/>
          </w:tcPr>
          <w:p w14:paraId="7C8CFA19" w14:textId="2E324E27" w:rsidR="00475536" w:rsidRPr="0025400C" w:rsidRDefault="00475536" w:rsidP="00475536">
            <w:pPr>
              <w:jc w:val="center"/>
              <w:rPr>
                <w:b/>
                <w:bCs/>
                <w:color w:val="FFFFFF" w:themeColor="background1"/>
                <w:sz w:val="22"/>
                <w:szCs w:val="22"/>
              </w:rPr>
            </w:pPr>
            <w:r w:rsidRPr="0025400C">
              <w:rPr>
                <w:b/>
                <w:bCs/>
                <w:color w:val="FFFFFF" w:themeColor="background1"/>
                <w:sz w:val="22"/>
                <w:szCs w:val="22"/>
              </w:rPr>
              <w:t>1 April 2024</w:t>
            </w:r>
            <w:r w:rsidRPr="0025400C">
              <w:rPr>
                <w:b/>
                <w:bCs/>
                <w:color w:val="FFFFFF" w:themeColor="background1"/>
                <w:sz w:val="22"/>
                <w:szCs w:val="22"/>
              </w:rPr>
              <w:br/>
              <w:t>£000</w:t>
            </w:r>
          </w:p>
        </w:tc>
        <w:tc>
          <w:tcPr>
            <w:tcW w:w="1619" w:type="dxa"/>
            <w:tcBorders>
              <w:bottom w:val="single" w:sz="4" w:space="0" w:color="000000" w:themeColor="text1"/>
            </w:tcBorders>
            <w:shd w:val="clear" w:color="auto" w:fill="C00000"/>
            <w:hideMark/>
          </w:tcPr>
          <w:p w14:paraId="476398B4" w14:textId="4E17976A" w:rsidR="00475536" w:rsidRPr="0025400C" w:rsidRDefault="00475536" w:rsidP="00475536">
            <w:pPr>
              <w:jc w:val="center"/>
              <w:rPr>
                <w:b/>
                <w:bCs/>
                <w:color w:val="FFFFFF" w:themeColor="background1"/>
                <w:sz w:val="22"/>
                <w:szCs w:val="22"/>
              </w:rPr>
            </w:pPr>
            <w:r w:rsidRPr="0025400C">
              <w:rPr>
                <w:b/>
                <w:bCs/>
                <w:color w:val="FFFFFF" w:themeColor="background1"/>
                <w:sz w:val="22"/>
                <w:szCs w:val="22"/>
              </w:rPr>
              <w:t>Financing cash flows</w:t>
            </w:r>
            <w:r w:rsidRPr="0025400C">
              <w:rPr>
                <w:b/>
                <w:bCs/>
                <w:color w:val="FFFFFF" w:themeColor="background1"/>
                <w:sz w:val="22"/>
                <w:szCs w:val="22"/>
              </w:rPr>
              <w:br/>
              <w:t>£000</w:t>
            </w:r>
          </w:p>
        </w:tc>
        <w:tc>
          <w:tcPr>
            <w:tcW w:w="1734" w:type="dxa"/>
            <w:tcBorders>
              <w:bottom w:val="single" w:sz="4" w:space="0" w:color="000000" w:themeColor="text1"/>
            </w:tcBorders>
            <w:shd w:val="clear" w:color="auto" w:fill="C00000"/>
            <w:hideMark/>
          </w:tcPr>
          <w:p w14:paraId="52E6028A" w14:textId="1ABB36CB" w:rsidR="00475536" w:rsidRPr="0025400C" w:rsidRDefault="00475536" w:rsidP="00475536">
            <w:pPr>
              <w:jc w:val="center"/>
              <w:rPr>
                <w:b/>
                <w:bCs/>
                <w:color w:val="FFFFFF" w:themeColor="background1"/>
                <w:sz w:val="22"/>
                <w:szCs w:val="22"/>
              </w:rPr>
            </w:pPr>
            <w:r w:rsidRPr="0025400C">
              <w:rPr>
                <w:b/>
                <w:bCs/>
                <w:color w:val="FFFFFF" w:themeColor="background1"/>
                <w:sz w:val="22"/>
                <w:szCs w:val="22"/>
              </w:rPr>
              <w:t>Non-cash changes</w:t>
            </w:r>
            <w:r w:rsidRPr="0025400C">
              <w:rPr>
                <w:b/>
                <w:bCs/>
                <w:color w:val="FFFFFF" w:themeColor="background1"/>
                <w:sz w:val="22"/>
                <w:szCs w:val="22"/>
              </w:rPr>
              <w:br/>
              <w:t>£000</w:t>
            </w:r>
          </w:p>
        </w:tc>
        <w:tc>
          <w:tcPr>
            <w:tcW w:w="1575" w:type="dxa"/>
            <w:tcBorders>
              <w:bottom w:val="single" w:sz="4" w:space="0" w:color="000000" w:themeColor="text1"/>
            </w:tcBorders>
            <w:shd w:val="clear" w:color="auto" w:fill="C00000"/>
            <w:hideMark/>
          </w:tcPr>
          <w:p w14:paraId="5CFC371B" w14:textId="60A7A92F" w:rsidR="00475536" w:rsidRPr="0025400C" w:rsidRDefault="00475536" w:rsidP="00475536">
            <w:pPr>
              <w:jc w:val="center"/>
              <w:rPr>
                <w:b/>
                <w:bCs/>
                <w:color w:val="FFFFFF" w:themeColor="background1"/>
                <w:sz w:val="22"/>
                <w:szCs w:val="22"/>
              </w:rPr>
            </w:pPr>
            <w:r w:rsidRPr="0025400C">
              <w:rPr>
                <w:b/>
                <w:bCs/>
                <w:color w:val="FFFFFF" w:themeColor="background1"/>
                <w:sz w:val="22"/>
                <w:szCs w:val="22"/>
              </w:rPr>
              <w:t>31 March 2025</w:t>
            </w:r>
            <w:r w:rsidRPr="0025400C">
              <w:rPr>
                <w:b/>
                <w:bCs/>
                <w:color w:val="FFFFFF" w:themeColor="background1"/>
                <w:sz w:val="22"/>
                <w:szCs w:val="22"/>
              </w:rPr>
              <w:br/>
              <w:t>£000</w:t>
            </w:r>
          </w:p>
        </w:tc>
      </w:tr>
      <w:tr w:rsidR="00475536" w:rsidRPr="0025400C" w14:paraId="2C9C7BFC" w14:textId="77777777" w:rsidTr="00043730">
        <w:trPr>
          <w:trHeight w:val="285"/>
        </w:trPr>
        <w:tc>
          <w:tcPr>
            <w:tcW w:w="3256" w:type="dxa"/>
            <w:tcBorders>
              <w:bottom w:val="nil"/>
            </w:tcBorders>
            <w:noWrap/>
            <w:hideMark/>
          </w:tcPr>
          <w:p w14:paraId="347E343C" w14:textId="2AF1C1EB" w:rsidR="00475536" w:rsidRPr="0025400C" w:rsidRDefault="00475536" w:rsidP="00475536">
            <w:pPr>
              <w:rPr>
                <w:sz w:val="22"/>
                <w:szCs w:val="22"/>
              </w:rPr>
            </w:pPr>
            <w:r w:rsidRPr="0025400C">
              <w:rPr>
                <w:sz w:val="22"/>
                <w:szCs w:val="22"/>
              </w:rPr>
              <w:t>Long-term borrowings</w:t>
            </w:r>
          </w:p>
        </w:tc>
        <w:tc>
          <w:tcPr>
            <w:tcW w:w="1357" w:type="dxa"/>
            <w:tcBorders>
              <w:bottom w:val="nil"/>
            </w:tcBorders>
            <w:noWrap/>
            <w:vAlign w:val="center"/>
            <w:hideMark/>
          </w:tcPr>
          <w:p w14:paraId="68A6A00F" w14:textId="4E30F861" w:rsidR="00475536" w:rsidRPr="0025400C" w:rsidRDefault="00475536" w:rsidP="00475536">
            <w:pPr>
              <w:jc w:val="right"/>
              <w:rPr>
                <w:sz w:val="22"/>
                <w:szCs w:val="22"/>
              </w:rPr>
            </w:pPr>
            <w:r w:rsidRPr="0025400C">
              <w:rPr>
                <w:sz w:val="22"/>
                <w:szCs w:val="22"/>
              </w:rPr>
              <w:t>(29,900)</w:t>
            </w:r>
          </w:p>
        </w:tc>
        <w:tc>
          <w:tcPr>
            <w:tcW w:w="1619" w:type="dxa"/>
            <w:tcBorders>
              <w:bottom w:val="nil"/>
            </w:tcBorders>
            <w:noWrap/>
            <w:vAlign w:val="center"/>
            <w:hideMark/>
          </w:tcPr>
          <w:p w14:paraId="5B575D7A" w14:textId="17428B52" w:rsidR="00475536" w:rsidRPr="0025400C" w:rsidRDefault="00475536" w:rsidP="00475536">
            <w:pPr>
              <w:jc w:val="right"/>
              <w:rPr>
                <w:sz w:val="22"/>
                <w:szCs w:val="22"/>
              </w:rPr>
            </w:pPr>
            <w:r w:rsidRPr="0025400C">
              <w:rPr>
                <w:sz w:val="22"/>
                <w:szCs w:val="22"/>
              </w:rPr>
              <w:t>0</w:t>
            </w:r>
          </w:p>
        </w:tc>
        <w:tc>
          <w:tcPr>
            <w:tcW w:w="1734" w:type="dxa"/>
            <w:tcBorders>
              <w:bottom w:val="nil"/>
            </w:tcBorders>
            <w:noWrap/>
            <w:vAlign w:val="center"/>
            <w:hideMark/>
          </w:tcPr>
          <w:p w14:paraId="41A9FF17" w14:textId="4420B126" w:rsidR="00475536" w:rsidRPr="0025400C" w:rsidRDefault="00475536" w:rsidP="00475536">
            <w:pPr>
              <w:jc w:val="right"/>
              <w:rPr>
                <w:sz w:val="22"/>
                <w:szCs w:val="22"/>
              </w:rPr>
            </w:pPr>
            <w:r w:rsidRPr="0025400C">
              <w:rPr>
                <w:sz w:val="22"/>
                <w:szCs w:val="22"/>
              </w:rPr>
              <w:t>0</w:t>
            </w:r>
          </w:p>
        </w:tc>
        <w:tc>
          <w:tcPr>
            <w:tcW w:w="1575" w:type="dxa"/>
            <w:tcBorders>
              <w:bottom w:val="nil"/>
            </w:tcBorders>
            <w:noWrap/>
            <w:vAlign w:val="center"/>
            <w:hideMark/>
          </w:tcPr>
          <w:p w14:paraId="31ABF32B" w14:textId="5F3296C0" w:rsidR="00475536" w:rsidRPr="0025400C" w:rsidRDefault="00475536" w:rsidP="00475536">
            <w:pPr>
              <w:jc w:val="right"/>
              <w:rPr>
                <w:sz w:val="22"/>
                <w:szCs w:val="22"/>
              </w:rPr>
            </w:pPr>
            <w:r w:rsidRPr="0025400C">
              <w:rPr>
                <w:sz w:val="22"/>
                <w:szCs w:val="22"/>
              </w:rPr>
              <w:t>(29,900)</w:t>
            </w:r>
          </w:p>
        </w:tc>
      </w:tr>
      <w:tr w:rsidR="00475536" w:rsidRPr="0025400C" w14:paraId="211A076F" w14:textId="77777777" w:rsidTr="00043730">
        <w:trPr>
          <w:trHeight w:val="285"/>
        </w:trPr>
        <w:tc>
          <w:tcPr>
            <w:tcW w:w="3256" w:type="dxa"/>
            <w:tcBorders>
              <w:top w:val="nil"/>
            </w:tcBorders>
            <w:noWrap/>
            <w:hideMark/>
          </w:tcPr>
          <w:p w14:paraId="0A4D3157" w14:textId="2D6B00D1" w:rsidR="00475536" w:rsidRPr="0025400C" w:rsidRDefault="00475536" w:rsidP="00475536">
            <w:pPr>
              <w:rPr>
                <w:sz w:val="22"/>
                <w:szCs w:val="22"/>
              </w:rPr>
            </w:pPr>
            <w:r w:rsidRPr="0025400C">
              <w:rPr>
                <w:sz w:val="22"/>
                <w:szCs w:val="22"/>
              </w:rPr>
              <w:t>Short-term borrowings</w:t>
            </w:r>
          </w:p>
        </w:tc>
        <w:tc>
          <w:tcPr>
            <w:tcW w:w="1357" w:type="dxa"/>
            <w:tcBorders>
              <w:top w:val="nil"/>
            </w:tcBorders>
            <w:noWrap/>
            <w:vAlign w:val="center"/>
            <w:hideMark/>
          </w:tcPr>
          <w:p w14:paraId="4E6A9253" w14:textId="2C1D039B" w:rsidR="00475536" w:rsidRPr="0025400C" w:rsidRDefault="00475536" w:rsidP="00475536">
            <w:pPr>
              <w:jc w:val="right"/>
              <w:rPr>
                <w:sz w:val="22"/>
                <w:szCs w:val="22"/>
              </w:rPr>
            </w:pPr>
            <w:r w:rsidRPr="0025400C">
              <w:rPr>
                <w:sz w:val="22"/>
                <w:szCs w:val="22"/>
              </w:rPr>
              <w:t>(3,048)</w:t>
            </w:r>
          </w:p>
        </w:tc>
        <w:tc>
          <w:tcPr>
            <w:tcW w:w="1619" w:type="dxa"/>
            <w:tcBorders>
              <w:top w:val="nil"/>
            </w:tcBorders>
            <w:noWrap/>
            <w:vAlign w:val="center"/>
            <w:hideMark/>
          </w:tcPr>
          <w:p w14:paraId="697C4B13" w14:textId="1CEAA511" w:rsidR="00475536" w:rsidRPr="0025400C" w:rsidRDefault="00475536" w:rsidP="00475536">
            <w:pPr>
              <w:jc w:val="right"/>
              <w:rPr>
                <w:sz w:val="22"/>
                <w:szCs w:val="22"/>
              </w:rPr>
            </w:pPr>
            <w:r w:rsidRPr="0025400C">
              <w:rPr>
                <w:sz w:val="22"/>
                <w:szCs w:val="22"/>
              </w:rPr>
              <w:t>6,000</w:t>
            </w:r>
          </w:p>
        </w:tc>
        <w:tc>
          <w:tcPr>
            <w:tcW w:w="1734" w:type="dxa"/>
            <w:tcBorders>
              <w:top w:val="nil"/>
            </w:tcBorders>
            <w:noWrap/>
            <w:vAlign w:val="center"/>
            <w:hideMark/>
          </w:tcPr>
          <w:p w14:paraId="6058F855" w14:textId="3EE53F07" w:rsidR="00475536" w:rsidRPr="0025400C" w:rsidRDefault="00475536" w:rsidP="00475536">
            <w:pPr>
              <w:jc w:val="right"/>
              <w:rPr>
                <w:sz w:val="22"/>
                <w:szCs w:val="22"/>
              </w:rPr>
            </w:pPr>
            <w:r w:rsidRPr="0025400C">
              <w:rPr>
                <w:sz w:val="22"/>
                <w:szCs w:val="22"/>
              </w:rPr>
              <w:t>(2,996)</w:t>
            </w:r>
          </w:p>
        </w:tc>
        <w:tc>
          <w:tcPr>
            <w:tcW w:w="1575" w:type="dxa"/>
            <w:tcBorders>
              <w:top w:val="nil"/>
            </w:tcBorders>
            <w:noWrap/>
            <w:vAlign w:val="center"/>
            <w:hideMark/>
          </w:tcPr>
          <w:p w14:paraId="503BCC50" w14:textId="2348F534" w:rsidR="00475536" w:rsidRPr="0025400C" w:rsidRDefault="00475536" w:rsidP="00475536">
            <w:pPr>
              <w:jc w:val="right"/>
              <w:rPr>
                <w:sz w:val="22"/>
                <w:szCs w:val="22"/>
              </w:rPr>
            </w:pPr>
            <w:r w:rsidRPr="0025400C">
              <w:rPr>
                <w:sz w:val="22"/>
                <w:szCs w:val="22"/>
              </w:rPr>
              <w:t>(45)</w:t>
            </w:r>
          </w:p>
        </w:tc>
      </w:tr>
      <w:tr w:rsidR="00475536" w:rsidRPr="00551BCC" w14:paraId="023C6B55" w14:textId="77777777" w:rsidTr="00551BCC">
        <w:trPr>
          <w:trHeight w:val="525"/>
        </w:trPr>
        <w:tc>
          <w:tcPr>
            <w:tcW w:w="3256" w:type="dxa"/>
            <w:shd w:val="clear" w:color="auto" w:fill="C00000"/>
            <w:hideMark/>
          </w:tcPr>
          <w:p w14:paraId="7E9BF627" w14:textId="5D15D505" w:rsidR="00475536" w:rsidRPr="00551BCC" w:rsidRDefault="00475536" w:rsidP="00475536">
            <w:pPr>
              <w:rPr>
                <w:b/>
                <w:bCs/>
                <w:color w:val="FFFFFF" w:themeColor="background1"/>
                <w:sz w:val="22"/>
                <w:szCs w:val="22"/>
              </w:rPr>
            </w:pPr>
            <w:r w:rsidRPr="00551BCC">
              <w:rPr>
                <w:b/>
                <w:bCs/>
                <w:color w:val="FFFFFF" w:themeColor="background1"/>
                <w:sz w:val="22"/>
                <w:szCs w:val="22"/>
              </w:rPr>
              <w:t>Total liabilities from financing activities</w:t>
            </w:r>
          </w:p>
        </w:tc>
        <w:tc>
          <w:tcPr>
            <w:tcW w:w="1357" w:type="dxa"/>
            <w:shd w:val="clear" w:color="auto" w:fill="C00000"/>
            <w:noWrap/>
            <w:vAlign w:val="center"/>
            <w:hideMark/>
          </w:tcPr>
          <w:p w14:paraId="403F2549" w14:textId="14EC7CCA"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(32,949)</w:t>
            </w:r>
          </w:p>
        </w:tc>
        <w:tc>
          <w:tcPr>
            <w:tcW w:w="1619" w:type="dxa"/>
            <w:shd w:val="clear" w:color="auto" w:fill="C00000"/>
            <w:noWrap/>
            <w:vAlign w:val="center"/>
            <w:hideMark/>
          </w:tcPr>
          <w:p w14:paraId="518649BE" w14:textId="6662A01B"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6,000</w:t>
            </w:r>
          </w:p>
        </w:tc>
        <w:tc>
          <w:tcPr>
            <w:tcW w:w="1734" w:type="dxa"/>
            <w:shd w:val="clear" w:color="auto" w:fill="C00000"/>
            <w:noWrap/>
            <w:vAlign w:val="center"/>
            <w:hideMark/>
          </w:tcPr>
          <w:p w14:paraId="27C7F144" w14:textId="08B0A222"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(2,996)</w:t>
            </w:r>
          </w:p>
        </w:tc>
        <w:tc>
          <w:tcPr>
            <w:tcW w:w="1575" w:type="dxa"/>
            <w:shd w:val="clear" w:color="auto" w:fill="C00000"/>
            <w:noWrap/>
            <w:vAlign w:val="center"/>
            <w:hideMark/>
          </w:tcPr>
          <w:p w14:paraId="3C7F7F1E" w14:textId="2B599B59"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(29,945)</w:t>
            </w:r>
          </w:p>
        </w:tc>
      </w:tr>
    </w:tbl>
    <w:p w14:paraId="0AF5ABE5" w14:textId="77777777" w:rsidR="00217FBE" w:rsidRPr="00475536" w:rsidRDefault="00217FBE" w:rsidP="00136BF6">
      <w:pPr>
        <w:pStyle w:val="Heading4"/>
        <w:numPr>
          <w:ilvl w:val="0"/>
          <w:numId w:val="6"/>
        </w:numPr>
        <w:ind w:left="0" w:firstLine="0"/>
        <w:jc w:val="both"/>
        <w:sectPr w:rsidR="00217FBE" w:rsidRPr="00475536" w:rsidSect="003E01ED">
          <w:type w:val="continuous"/>
          <w:pgSz w:w="11906" w:h="16838"/>
          <w:pgMar w:top="1440" w:right="1077" w:bottom="1440" w:left="1077" w:header="709" w:footer="709" w:gutter="0"/>
          <w:cols w:space="286"/>
          <w:titlePg/>
          <w:docGrid w:linePitch="360"/>
        </w:sectPr>
      </w:pPr>
      <w:bookmarkStart w:id="149" w:name="_Toc201130242"/>
      <w:bookmarkStart w:id="150" w:name="_Toc232670504"/>
      <w:r w:rsidRPr="00475536">
        <w:lastRenderedPageBreak/>
        <w:t>Pooled Budgets</w:t>
      </w:r>
      <w:bookmarkEnd w:id="149"/>
      <w:bookmarkEnd w:id="150"/>
    </w:p>
    <w:p w14:paraId="1626AAA6" w14:textId="7D070009" w:rsidR="00217FBE" w:rsidRPr="00475536" w:rsidRDefault="00217FBE" w:rsidP="00136BF6">
      <w:pPr>
        <w:jc w:val="both"/>
      </w:pPr>
      <w:commentRangeStart w:id="151"/>
      <w:r w:rsidRPr="00475536">
        <w:t>The Authority has a pooled budget arrangement with the Local Resilience Forum, which is a multi-agency project for planning and coordinating response to major incidents.  This forum involves various public bodies from the Nottinghamshire area including Health Bodies and Local Government Authorities.</w:t>
      </w:r>
    </w:p>
    <w:p w14:paraId="66F03E5B" w14:textId="77777777" w:rsidR="00310922" w:rsidRPr="00475536" w:rsidRDefault="00310922" w:rsidP="00136BF6">
      <w:pPr>
        <w:jc w:val="both"/>
      </w:pPr>
    </w:p>
    <w:p w14:paraId="0F01FD26" w14:textId="2FC62EC0" w:rsidR="00B21CAB" w:rsidRPr="00475536" w:rsidRDefault="00217FBE" w:rsidP="00136BF6">
      <w:pPr>
        <w:jc w:val="both"/>
        <w:rPr>
          <w:rFonts w:asciiTheme="minorHAnsi" w:hAnsiTheme="minorHAnsi" w:cstheme="minorBidi"/>
          <w:color w:val="auto"/>
        </w:rPr>
      </w:pPr>
      <w:r w:rsidRPr="00475536">
        <w:t xml:space="preserve">The Authority </w:t>
      </w:r>
      <w:r w:rsidR="00551BCC">
        <w:t xml:space="preserve">also </w:t>
      </w:r>
      <w:r w:rsidRPr="00475536">
        <w:t>has a pooled budget arrangement for the Multi-Agency Coordination Centre, which is a premise at which a coordinated response to major incidents can be managed. Various Nottinghamshire public bodies, including Health Bodies, Local Government, and Police Authorities are parties to this arrangement.</w:t>
      </w:r>
      <w:commentRangeEnd w:id="151"/>
      <w:r w:rsidR="00EB2A55" w:rsidRPr="00475536">
        <w:rPr>
          <w:rStyle w:val="CommentReference"/>
          <w:rFonts w:asciiTheme="minorHAnsi" w:hAnsiTheme="minorHAnsi" w:cstheme="minorBidi"/>
          <w:color w:val="auto"/>
          <w:sz w:val="24"/>
          <w:szCs w:val="24"/>
        </w:rPr>
        <w:commentReference w:id="151"/>
      </w:r>
    </w:p>
    <w:tbl>
      <w:tblPr>
        <w:tblStyle w:val="TableGrid"/>
        <w:tblW w:w="10567" w:type="dxa"/>
        <w:tblInd w:w="-572" w:type="dxa"/>
        <w:tblLook w:val="04A0" w:firstRow="1" w:lastRow="0" w:firstColumn="1" w:lastColumn="0" w:noHBand="0" w:noVBand="1"/>
      </w:tblPr>
      <w:tblGrid>
        <w:gridCol w:w="4678"/>
        <w:gridCol w:w="2268"/>
        <w:gridCol w:w="2410"/>
        <w:gridCol w:w="1211"/>
      </w:tblGrid>
      <w:tr w:rsidR="00475536" w:rsidRPr="00581F1D" w14:paraId="281BFC25" w14:textId="77777777" w:rsidTr="006D07B0">
        <w:trPr>
          <w:trHeight w:val="397"/>
        </w:trPr>
        <w:tc>
          <w:tcPr>
            <w:tcW w:w="4678" w:type="dxa"/>
            <w:tcBorders>
              <w:bottom w:val="single" w:sz="4" w:space="0" w:color="000000" w:themeColor="text1"/>
            </w:tcBorders>
            <w:shd w:val="clear" w:color="auto" w:fill="C00000"/>
            <w:noWrap/>
            <w:vAlign w:val="bottom"/>
            <w:hideMark/>
          </w:tcPr>
          <w:p w14:paraId="050DA9C9" w14:textId="145C9676" w:rsidR="00475536" w:rsidRPr="00475536" w:rsidRDefault="00475536" w:rsidP="00475536">
            <w:pPr>
              <w:jc w:val="center"/>
              <w:rPr>
                <w:color w:val="FFFFFF" w:themeColor="background1"/>
                <w:sz w:val="22"/>
                <w:szCs w:val="22"/>
                <w:highlight w:val="yellow"/>
              </w:rPr>
            </w:pPr>
            <w:r w:rsidRPr="00475536">
              <w:rPr>
                <w:b/>
                <w:bCs/>
                <w:color w:val="FFFFFF"/>
                <w:sz w:val="22"/>
                <w:szCs w:val="22"/>
              </w:rPr>
              <w:t> </w:t>
            </w:r>
          </w:p>
        </w:tc>
        <w:tc>
          <w:tcPr>
            <w:tcW w:w="2268" w:type="dxa"/>
            <w:tcBorders>
              <w:bottom w:val="single" w:sz="4" w:space="0" w:color="000000" w:themeColor="text1"/>
            </w:tcBorders>
            <w:shd w:val="clear" w:color="auto" w:fill="C00000"/>
            <w:vAlign w:val="bottom"/>
            <w:hideMark/>
          </w:tcPr>
          <w:p w14:paraId="783726DC" w14:textId="3A7B31FE"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 xml:space="preserve">Local Resilience Forum </w:t>
            </w:r>
            <w:r w:rsidRPr="00475536">
              <w:rPr>
                <w:b/>
                <w:bCs/>
                <w:color w:val="FFFFFF"/>
                <w:sz w:val="22"/>
                <w:szCs w:val="22"/>
              </w:rPr>
              <w:br/>
              <w:t>£000</w:t>
            </w:r>
          </w:p>
        </w:tc>
        <w:tc>
          <w:tcPr>
            <w:tcW w:w="2410" w:type="dxa"/>
            <w:tcBorders>
              <w:bottom w:val="single" w:sz="4" w:space="0" w:color="000000" w:themeColor="text1"/>
            </w:tcBorders>
            <w:shd w:val="clear" w:color="auto" w:fill="C00000"/>
            <w:vAlign w:val="bottom"/>
            <w:hideMark/>
          </w:tcPr>
          <w:p w14:paraId="76DAB184" w14:textId="782445DA"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Multi Agency Co-ordination Centre</w:t>
            </w:r>
            <w:r w:rsidRPr="00475536">
              <w:rPr>
                <w:b/>
                <w:bCs/>
                <w:color w:val="FFFFFF"/>
                <w:sz w:val="22"/>
                <w:szCs w:val="22"/>
              </w:rPr>
              <w:br/>
              <w:t>£000</w:t>
            </w:r>
          </w:p>
        </w:tc>
        <w:tc>
          <w:tcPr>
            <w:tcW w:w="1211" w:type="dxa"/>
            <w:tcBorders>
              <w:bottom w:val="single" w:sz="4" w:space="0" w:color="000000" w:themeColor="text1"/>
            </w:tcBorders>
            <w:shd w:val="clear" w:color="auto" w:fill="C00000"/>
            <w:vAlign w:val="bottom"/>
            <w:hideMark/>
          </w:tcPr>
          <w:p w14:paraId="3ED90EDD" w14:textId="55C5E627"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2025/26</w:t>
            </w:r>
            <w:r w:rsidRPr="00475536">
              <w:rPr>
                <w:b/>
                <w:bCs/>
                <w:color w:val="FFFFFF"/>
                <w:sz w:val="22"/>
                <w:szCs w:val="22"/>
              </w:rPr>
              <w:br/>
              <w:t>£000</w:t>
            </w:r>
          </w:p>
        </w:tc>
      </w:tr>
      <w:tr w:rsidR="00475536" w:rsidRPr="00551BCC" w14:paraId="7395CF15" w14:textId="77777777" w:rsidTr="00551BCC">
        <w:trPr>
          <w:trHeight w:val="300"/>
        </w:trPr>
        <w:tc>
          <w:tcPr>
            <w:tcW w:w="4678" w:type="dxa"/>
            <w:tcBorders>
              <w:bottom w:val="nil"/>
            </w:tcBorders>
            <w:shd w:val="clear" w:color="auto" w:fill="C00000"/>
            <w:noWrap/>
            <w:vAlign w:val="bottom"/>
            <w:hideMark/>
          </w:tcPr>
          <w:p w14:paraId="54A4D256" w14:textId="44FA7852" w:rsidR="00475536" w:rsidRPr="00551BCC" w:rsidRDefault="00475536" w:rsidP="00475536">
            <w:pPr>
              <w:rPr>
                <w:b/>
                <w:bCs/>
                <w:color w:val="FFFFFF" w:themeColor="background1"/>
                <w:sz w:val="22"/>
                <w:szCs w:val="22"/>
                <w:highlight w:val="yellow"/>
              </w:rPr>
            </w:pPr>
            <w:r w:rsidRPr="00551BCC">
              <w:rPr>
                <w:b/>
                <w:bCs/>
                <w:color w:val="FFFFFF" w:themeColor="background1"/>
                <w:sz w:val="22"/>
                <w:szCs w:val="22"/>
              </w:rPr>
              <w:t>Opening Balance</w:t>
            </w:r>
          </w:p>
        </w:tc>
        <w:tc>
          <w:tcPr>
            <w:tcW w:w="2268" w:type="dxa"/>
            <w:tcBorders>
              <w:bottom w:val="nil"/>
            </w:tcBorders>
            <w:shd w:val="clear" w:color="auto" w:fill="C00000"/>
            <w:noWrap/>
            <w:vAlign w:val="bottom"/>
            <w:hideMark/>
          </w:tcPr>
          <w:p w14:paraId="5225FE3D" w14:textId="495FC52B" w:rsidR="00475536" w:rsidRPr="00551BCC" w:rsidRDefault="00475536" w:rsidP="00475536">
            <w:pPr>
              <w:jc w:val="right"/>
              <w:rPr>
                <w:color w:val="FFFFFF" w:themeColor="background1"/>
                <w:sz w:val="22"/>
                <w:szCs w:val="22"/>
                <w:highlight w:val="yellow"/>
              </w:rPr>
            </w:pPr>
            <w:r w:rsidRPr="00551BCC">
              <w:rPr>
                <w:color w:val="FFFFFF" w:themeColor="background1"/>
                <w:sz w:val="22"/>
                <w:szCs w:val="22"/>
              </w:rPr>
              <w:t>64</w:t>
            </w:r>
          </w:p>
        </w:tc>
        <w:tc>
          <w:tcPr>
            <w:tcW w:w="2410" w:type="dxa"/>
            <w:tcBorders>
              <w:bottom w:val="nil"/>
            </w:tcBorders>
            <w:shd w:val="clear" w:color="auto" w:fill="C00000"/>
            <w:noWrap/>
            <w:vAlign w:val="bottom"/>
            <w:hideMark/>
          </w:tcPr>
          <w:p w14:paraId="16975190" w14:textId="1BB9F776" w:rsidR="00475536" w:rsidRPr="00551BCC" w:rsidRDefault="00475536" w:rsidP="00475536">
            <w:pPr>
              <w:jc w:val="right"/>
              <w:rPr>
                <w:color w:val="FFFFFF" w:themeColor="background1"/>
                <w:sz w:val="22"/>
                <w:szCs w:val="22"/>
                <w:highlight w:val="yellow"/>
              </w:rPr>
            </w:pPr>
            <w:r w:rsidRPr="00551BCC">
              <w:rPr>
                <w:color w:val="FFFFFF" w:themeColor="background1"/>
                <w:sz w:val="22"/>
                <w:szCs w:val="22"/>
              </w:rPr>
              <w:t>14</w:t>
            </w:r>
          </w:p>
        </w:tc>
        <w:tc>
          <w:tcPr>
            <w:tcW w:w="1211" w:type="dxa"/>
            <w:tcBorders>
              <w:bottom w:val="nil"/>
            </w:tcBorders>
            <w:shd w:val="clear" w:color="auto" w:fill="C00000"/>
            <w:noWrap/>
            <w:vAlign w:val="bottom"/>
            <w:hideMark/>
          </w:tcPr>
          <w:p w14:paraId="4620CE44" w14:textId="53D0AAD3" w:rsidR="00475536" w:rsidRPr="00551BCC" w:rsidRDefault="00475536" w:rsidP="00475536">
            <w:pPr>
              <w:jc w:val="right"/>
              <w:rPr>
                <w:b/>
                <w:bCs/>
                <w:color w:val="FFFFFF" w:themeColor="background1"/>
                <w:sz w:val="22"/>
                <w:szCs w:val="22"/>
                <w:highlight w:val="yellow"/>
              </w:rPr>
            </w:pPr>
            <w:r w:rsidRPr="00551BCC">
              <w:rPr>
                <w:b/>
                <w:bCs/>
                <w:color w:val="FFFFFF" w:themeColor="background1"/>
                <w:sz w:val="22"/>
                <w:szCs w:val="22"/>
              </w:rPr>
              <w:t>78</w:t>
            </w:r>
          </w:p>
        </w:tc>
      </w:tr>
      <w:tr w:rsidR="00475536" w:rsidRPr="00581F1D" w14:paraId="77B654B0" w14:textId="77777777" w:rsidTr="006D07B0">
        <w:trPr>
          <w:trHeight w:val="285"/>
        </w:trPr>
        <w:tc>
          <w:tcPr>
            <w:tcW w:w="4678" w:type="dxa"/>
            <w:tcBorders>
              <w:top w:val="nil"/>
              <w:bottom w:val="nil"/>
            </w:tcBorders>
            <w:noWrap/>
            <w:vAlign w:val="bottom"/>
            <w:hideMark/>
          </w:tcPr>
          <w:p w14:paraId="5536444D" w14:textId="49AAA033" w:rsidR="00475536" w:rsidRPr="00475536" w:rsidRDefault="00475536" w:rsidP="00475536">
            <w:pPr>
              <w:rPr>
                <w:sz w:val="22"/>
                <w:szCs w:val="22"/>
                <w:highlight w:val="yellow"/>
              </w:rPr>
            </w:pPr>
            <w:r w:rsidRPr="00475536">
              <w:rPr>
                <w:sz w:val="22"/>
                <w:szCs w:val="22"/>
              </w:rPr>
              <w:t>Income in Year</w:t>
            </w:r>
          </w:p>
        </w:tc>
        <w:tc>
          <w:tcPr>
            <w:tcW w:w="2268" w:type="dxa"/>
            <w:tcBorders>
              <w:top w:val="nil"/>
              <w:bottom w:val="nil"/>
            </w:tcBorders>
            <w:noWrap/>
            <w:vAlign w:val="bottom"/>
            <w:hideMark/>
          </w:tcPr>
          <w:p w14:paraId="1DE71890" w14:textId="2BA30A76" w:rsidR="00475536" w:rsidRPr="00475536" w:rsidRDefault="00475536" w:rsidP="00475536">
            <w:pPr>
              <w:jc w:val="right"/>
              <w:rPr>
                <w:sz w:val="22"/>
                <w:szCs w:val="22"/>
                <w:highlight w:val="yellow"/>
              </w:rPr>
            </w:pPr>
            <w:r w:rsidRPr="00475536">
              <w:rPr>
                <w:sz w:val="22"/>
                <w:szCs w:val="22"/>
              </w:rPr>
              <w:t>6</w:t>
            </w:r>
          </w:p>
        </w:tc>
        <w:tc>
          <w:tcPr>
            <w:tcW w:w="2410" w:type="dxa"/>
            <w:tcBorders>
              <w:top w:val="nil"/>
              <w:bottom w:val="nil"/>
            </w:tcBorders>
            <w:noWrap/>
            <w:vAlign w:val="bottom"/>
            <w:hideMark/>
          </w:tcPr>
          <w:p w14:paraId="45A616F1" w14:textId="1033E8B6" w:rsidR="00475536" w:rsidRPr="00475536" w:rsidRDefault="00475536" w:rsidP="00475536">
            <w:pPr>
              <w:jc w:val="right"/>
              <w:rPr>
                <w:sz w:val="22"/>
                <w:szCs w:val="22"/>
                <w:highlight w:val="yellow"/>
              </w:rPr>
            </w:pPr>
            <w:r w:rsidRPr="00475536">
              <w:rPr>
                <w:sz w:val="22"/>
                <w:szCs w:val="22"/>
              </w:rPr>
              <w:t>0</w:t>
            </w:r>
          </w:p>
        </w:tc>
        <w:tc>
          <w:tcPr>
            <w:tcW w:w="1211" w:type="dxa"/>
            <w:tcBorders>
              <w:top w:val="nil"/>
              <w:bottom w:val="nil"/>
            </w:tcBorders>
            <w:noWrap/>
            <w:vAlign w:val="bottom"/>
            <w:hideMark/>
          </w:tcPr>
          <w:p w14:paraId="0FCAF219" w14:textId="0C126599" w:rsidR="00475536" w:rsidRPr="00475536" w:rsidRDefault="00475536" w:rsidP="00475536">
            <w:pPr>
              <w:jc w:val="right"/>
              <w:rPr>
                <w:b/>
                <w:bCs/>
                <w:sz w:val="22"/>
                <w:szCs w:val="22"/>
                <w:highlight w:val="yellow"/>
              </w:rPr>
            </w:pPr>
            <w:r w:rsidRPr="00475536">
              <w:rPr>
                <w:b/>
                <w:bCs/>
                <w:sz w:val="22"/>
                <w:szCs w:val="22"/>
              </w:rPr>
              <w:t>6</w:t>
            </w:r>
          </w:p>
        </w:tc>
      </w:tr>
      <w:tr w:rsidR="00475536" w:rsidRPr="00581F1D" w14:paraId="26B5886B" w14:textId="77777777" w:rsidTr="006D07B0">
        <w:trPr>
          <w:trHeight w:val="285"/>
        </w:trPr>
        <w:tc>
          <w:tcPr>
            <w:tcW w:w="4678" w:type="dxa"/>
            <w:tcBorders>
              <w:top w:val="nil"/>
            </w:tcBorders>
            <w:noWrap/>
            <w:vAlign w:val="bottom"/>
            <w:hideMark/>
          </w:tcPr>
          <w:p w14:paraId="28DBD934" w14:textId="2D83BD1E" w:rsidR="00475536" w:rsidRPr="00475536" w:rsidRDefault="00475536" w:rsidP="00475536">
            <w:pPr>
              <w:rPr>
                <w:sz w:val="22"/>
                <w:szCs w:val="22"/>
                <w:highlight w:val="yellow"/>
              </w:rPr>
            </w:pPr>
            <w:r w:rsidRPr="00475536">
              <w:rPr>
                <w:sz w:val="22"/>
                <w:szCs w:val="22"/>
              </w:rPr>
              <w:t>Expenditure in Year</w:t>
            </w:r>
          </w:p>
        </w:tc>
        <w:tc>
          <w:tcPr>
            <w:tcW w:w="2268" w:type="dxa"/>
            <w:tcBorders>
              <w:top w:val="nil"/>
            </w:tcBorders>
            <w:noWrap/>
            <w:vAlign w:val="bottom"/>
            <w:hideMark/>
          </w:tcPr>
          <w:p w14:paraId="15285DB6" w14:textId="05E03CF0" w:rsidR="00475536" w:rsidRPr="00475536" w:rsidRDefault="00475536" w:rsidP="00475536">
            <w:pPr>
              <w:jc w:val="right"/>
              <w:rPr>
                <w:sz w:val="22"/>
                <w:szCs w:val="22"/>
                <w:highlight w:val="yellow"/>
              </w:rPr>
            </w:pPr>
            <w:r w:rsidRPr="00475536">
              <w:rPr>
                <w:sz w:val="22"/>
                <w:szCs w:val="22"/>
              </w:rPr>
              <w:t>66</w:t>
            </w:r>
          </w:p>
        </w:tc>
        <w:tc>
          <w:tcPr>
            <w:tcW w:w="2410" w:type="dxa"/>
            <w:tcBorders>
              <w:top w:val="nil"/>
            </w:tcBorders>
            <w:noWrap/>
            <w:vAlign w:val="bottom"/>
            <w:hideMark/>
          </w:tcPr>
          <w:p w14:paraId="489FBCF9" w14:textId="24599330" w:rsidR="00475536" w:rsidRPr="00475536" w:rsidRDefault="00475536" w:rsidP="00475536">
            <w:pPr>
              <w:jc w:val="right"/>
              <w:rPr>
                <w:sz w:val="22"/>
                <w:szCs w:val="22"/>
                <w:highlight w:val="yellow"/>
              </w:rPr>
            </w:pPr>
            <w:r w:rsidRPr="00475536">
              <w:rPr>
                <w:sz w:val="22"/>
                <w:szCs w:val="22"/>
              </w:rPr>
              <w:t>0</w:t>
            </w:r>
          </w:p>
        </w:tc>
        <w:tc>
          <w:tcPr>
            <w:tcW w:w="1211" w:type="dxa"/>
            <w:tcBorders>
              <w:top w:val="nil"/>
            </w:tcBorders>
            <w:noWrap/>
            <w:vAlign w:val="bottom"/>
            <w:hideMark/>
          </w:tcPr>
          <w:p w14:paraId="33217C97" w14:textId="410E3FCC" w:rsidR="00475536" w:rsidRPr="00475536" w:rsidRDefault="00475536" w:rsidP="00475536">
            <w:pPr>
              <w:jc w:val="right"/>
              <w:rPr>
                <w:b/>
                <w:bCs/>
                <w:sz w:val="22"/>
                <w:szCs w:val="22"/>
                <w:highlight w:val="yellow"/>
              </w:rPr>
            </w:pPr>
            <w:r w:rsidRPr="00475536">
              <w:rPr>
                <w:b/>
                <w:bCs/>
                <w:sz w:val="22"/>
                <w:szCs w:val="22"/>
              </w:rPr>
              <w:t>66</w:t>
            </w:r>
          </w:p>
        </w:tc>
      </w:tr>
      <w:tr w:rsidR="00475536" w:rsidRPr="00551BCC" w14:paraId="428062A4" w14:textId="77777777" w:rsidTr="00551BCC">
        <w:trPr>
          <w:trHeight w:val="315"/>
        </w:trPr>
        <w:tc>
          <w:tcPr>
            <w:tcW w:w="4678" w:type="dxa"/>
            <w:shd w:val="clear" w:color="auto" w:fill="C00000"/>
            <w:noWrap/>
            <w:vAlign w:val="bottom"/>
            <w:hideMark/>
          </w:tcPr>
          <w:p w14:paraId="1D3F495D" w14:textId="04A59C4D" w:rsidR="00475536" w:rsidRPr="00551BCC" w:rsidRDefault="00475536" w:rsidP="00475536">
            <w:pPr>
              <w:rPr>
                <w:b/>
                <w:bCs/>
                <w:color w:val="FFFFFF" w:themeColor="background1"/>
                <w:sz w:val="22"/>
                <w:szCs w:val="22"/>
                <w:highlight w:val="yellow"/>
              </w:rPr>
            </w:pPr>
            <w:r w:rsidRPr="00551BCC">
              <w:rPr>
                <w:b/>
                <w:bCs/>
                <w:color w:val="FFFFFF" w:themeColor="background1"/>
                <w:sz w:val="22"/>
                <w:szCs w:val="22"/>
              </w:rPr>
              <w:t>Balance carried forward</w:t>
            </w:r>
          </w:p>
        </w:tc>
        <w:tc>
          <w:tcPr>
            <w:tcW w:w="2268" w:type="dxa"/>
            <w:shd w:val="clear" w:color="auto" w:fill="C00000"/>
            <w:noWrap/>
            <w:vAlign w:val="bottom"/>
            <w:hideMark/>
          </w:tcPr>
          <w:p w14:paraId="1FEE3C1F" w14:textId="57C68E20" w:rsidR="00475536" w:rsidRPr="00551BCC" w:rsidRDefault="00475536" w:rsidP="00475536">
            <w:pPr>
              <w:jc w:val="right"/>
              <w:rPr>
                <w:b/>
                <w:bCs/>
                <w:color w:val="FFFFFF" w:themeColor="background1"/>
                <w:sz w:val="22"/>
                <w:szCs w:val="22"/>
                <w:highlight w:val="yellow"/>
              </w:rPr>
            </w:pPr>
            <w:r w:rsidRPr="00551BCC">
              <w:rPr>
                <w:b/>
                <w:bCs/>
                <w:color w:val="FFFFFF" w:themeColor="background1"/>
                <w:sz w:val="22"/>
                <w:szCs w:val="22"/>
              </w:rPr>
              <w:t>4</w:t>
            </w:r>
          </w:p>
        </w:tc>
        <w:tc>
          <w:tcPr>
            <w:tcW w:w="2410" w:type="dxa"/>
            <w:shd w:val="clear" w:color="auto" w:fill="C00000"/>
            <w:noWrap/>
            <w:vAlign w:val="bottom"/>
            <w:hideMark/>
          </w:tcPr>
          <w:p w14:paraId="118521BE" w14:textId="029E9775" w:rsidR="00475536" w:rsidRPr="00551BCC" w:rsidRDefault="00475536" w:rsidP="00475536">
            <w:pPr>
              <w:jc w:val="right"/>
              <w:rPr>
                <w:b/>
                <w:bCs/>
                <w:color w:val="FFFFFF" w:themeColor="background1"/>
                <w:sz w:val="22"/>
                <w:szCs w:val="22"/>
                <w:highlight w:val="yellow"/>
              </w:rPr>
            </w:pPr>
            <w:r w:rsidRPr="00551BCC">
              <w:rPr>
                <w:b/>
                <w:bCs/>
                <w:color w:val="FFFFFF" w:themeColor="background1"/>
                <w:sz w:val="22"/>
                <w:szCs w:val="22"/>
              </w:rPr>
              <w:t>14</w:t>
            </w:r>
          </w:p>
        </w:tc>
        <w:tc>
          <w:tcPr>
            <w:tcW w:w="1211" w:type="dxa"/>
            <w:shd w:val="clear" w:color="auto" w:fill="C00000"/>
            <w:noWrap/>
            <w:vAlign w:val="bottom"/>
            <w:hideMark/>
          </w:tcPr>
          <w:p w14:paraId="3B6C3D81" w14:textId="408D5A3C" w:rsidR="00475536" w:rsidRPr="00551BCC" w:rsidRDefault="00475536" w:rsidP="00475536">
            <w:pPr>
              <w:jc w:val="right"/>
              <w:rPr>
                <w:b/>
                <w:bCs/>
                <w:color w:val="FFFFFF" w:themeColor="background1"/>
                <w:sz w:val="22"/>
                <w:szCs w:val="22"/>
                <w:highlight w:val="yellow"/>
              </w:rPr>
            </w:pPr>
            <w:r w:rsidRPr="00551BCC">
              <w:rPr>
                <w:b/>
                <w:bCs/>
                <w:color w:val="FFFFFF" w:themeColor="background1"/>
                <w:sz w:val="22"/>
                <w:szCs w:val="22"/>
              </w:rPr>
              <w:t>18</w:t>
            </w:r>
          </w:p>
        </w:tc>
      </w:tr>
    </w:tbl>
    <w:p w14:paraId="57B70B8F" w14:textId="5430F0BB" w:rsidR="00B21CAB" w:rsidRDefault="00B21CAB" w:rsidP="00217FBE">
      <w:pPr>
        <w:rPr>
          <w:rFonts w:asciiTheme="minorHAnsi" w:hAnsiTheme="minorHAnsi" w:cstheme="minorBidi"/>
          <w:color w:val="auto"/>
          <w:highlight w:val="yellow"/>
        </w:rPr>
      </w:pPr>
    </w:p>
    <w:p w14:paraId="4C85872E" w14:textId="77777777" w:rsidR="00475536" w:rsidRPr="00581F1D" w:rsidRDefault="00475536" w:rsidP="00217FBE">
      <w:pPr>
        <w:rPr>
          <w:rFonts w:asciiTheme="minorHAnsi" w:hAnsiTheme="minorHAnsi" w:cstheme="minorBidi"/>
          <w:color w:val="auto"/>
          <w:highlight w:val="yellow"/>
        </w:rPr>
      </w:pPr>
    </w:p>
    <w:tbl>
      <w:tblPr>
        <w:tblStyle w:val="TableGrid"/>
        <w:tblW w:w="10632" w:type="dxa"/>
        <w:tblInd w:w="-572" w:type="dxa"/>
        <w:tblLook w:val="04A0" w:firstRow="1" w:lastRow="0" w:firstColumn="1" w:lastColumn="0" w:noHBand="0" w:noVBand="1"/>
      </w:tblPr>
      <w:tblGrid>
        <w:gridCol w:w="4678"/>
        <w:gridCol w:w="2268"/>
        <w:gridCol w:w="2410"/>
        <w:gridCol w:w="1276"/>
      </w:tblGrid>
      <w:tr w:rsidR="00475536" w:rsidRPr="00581F1D" w14:paraId="40DEDED9" w14:textId="77777777" w:rsidTr="00310922">
        <w:trPr>
          <w:trHeight w:val="604"/>
        </w:trPr>
        <w:tc>
          <w:tcPr>
            <w:tcW w:w="4678" w:type="dxa"/>
            <w:tcBorders>
              <w:bottom w:val="single" w:sz="4" w:space="0" w:color="000000" w:themeColor="text1"/>
            </w:tcBorders>
            <w:shd w:val="clear" w:color="auto" w:fill="C00000"/>
            <w:noWrap/>
            <w:hideMark/>
          </w:tcPr>
          <w:p w14:paraId="4723744F" w14:textId="090D20FC" w:rsidR="00475536" w:rsidRPr="00475536" w:rsidRDefault="00475536" w:rsidP="00475536">
            <w:pPr>
              <w:jc w:val="center"/>
              <w:rPr>
                <w:color w:val="FFFFFF" w:themeColor="background1"/>
                <w:sz w:val="22"/>
                <w:szCs w:val="22"/>
              </w:rPr>
            </w:pPr>
          </w:p>
        </w:tc>
        <w:tc>
          <w:tcPr>
            <w:tcW w:w="2268" w:type="dxa"/>
            <w:tcBorders>
              <w:bottom w:val="single" w:sz="4" w:space="0" w:color="000000" w:themeColor="text1"/>
            </w:tcBorders>
            <w:shd w:val="clear" w:color="auto" w:fill="C00000"/>
            <w:hideMark/>
          </w:tcPr>
          <w:p w14:paraId="3631D344" w14:textId="2FD27788" w:rsidR="00475536" w:rsidRPr="00475536" w:rsidRDefault="00475536" w:rsidP="00475536">
            <w:pPr>
              <w:jc w:val="center"/>
              <w:rPr>
                <w:b/>
                <w:bCs/>
                <w:color w:val="FFFFFF" w:themeColor="background1"/>
                <w:sz w:val="22"/>
                <w:szCs w:val="22"/>
              </w:rPr>
            </w:pPr>
            <w:r w:rsidRPr="00475536">
              <w:rPr>
                <w:b/>
                <w:bCs/>
                <w:color w:val="FFFFFF" w:themeColor="background1"/>
                <w:sz w:val="22"/>
                <w:szCs w:val="22"/>
              </w:rPr>
              <w:t xml:space="preserve">Local Resilience Forum </w:t>
            </w:r>
            <w:r w:rsidRPr="00475536">
              <w:rPr>
                <w:b/>
                <w:bCs/>
                <w:color w:val="FFFFFF" w:themeColor="background1"/>
                <w:sz w:val="22"/>
                <w:szCs w:val="22"/>
              </w:rPr>
              <w:br/>
              <w:t>£000</w:t>
            </w:r>
          </w:p>
        </w:tc>
        <w:tc>
          <w:tcPr>
            <w:tcW w:w="2410" w:type="dxa"/>
            <w:tcBorders>
              <w:bottom w:val="single" w:sz="4" w:space="0" w:color="000000" w:themeColor="text1"/>
            </w:tcBorders>
            <w:shd w:val="clear" w:color="auto" w:fill="C00000"/>
            <w:hideMark/>
          </w:tcPr>
          <w:p w14:paraId="3082A601" w14:textId="1BFC80F3" w:rsidR="00475536" w:rsidRPr="00475536" w:rsidRDefault="00475536" w:rsidP="00475536">
            <w:pPr>
              <w:jc w:val="center"/>
              <w:rPr>
                <w:b/>
                <w:bCs/>
                <w:color w:val="FFFFFF" w:themeColor="background1"/>
                <w:sz w:val="22"/>
                <w:szCs w:val="22"/>
              </w:rPr>
            </w:pPr>
            <w:r w:rsidRPr="00475536">
              <w:rPr>
                <w:b/>
                <w:bCs/>
                <w:color w:val="FFFFFF" w:themeColor="background1"/>
                <w:sz w:val="22"/>
                <w:szCs w:val="22"/>
              </w:rPr>
              <w:t>Multi Agency Co-ordination Centre</w:t>
            </w:r>
            <w:r w:rsidRPr="00475536">
              <w:rPr>
                <w:b/>
                <w:bCs/>
                <w:color w:val="FFFFFF" w:themeColor="background1"/>
                <w:sz w:val="22"/>
                <w:szCs w:val="22"/>
              </w:rPr>
              <w:br/>
              <w:t>£000</w:t>
            </w:r>
          </w:p>
        </w:tc>
        <w:tc>
          <w:tcPr>
            <w:tcW w:w="1276" w:type="dxa"/>
            <w:tcBorders>
              <w:bottom w:val="single" w:sz="4" w:space="0" w:color="000000" w:themeColor="text1"/>
            </w:tcBorders>
            <w:shd w:val="clear" w:color="auto" w:fill="C00000"/>
            <w:hideMark/>
          </w:tcPr>
          <w:p w14:paraId="1F274716" w14:textId="2BD8D239" w:rsidR="00475536" w:rsidRPr="00475536" w:rsidRDefault="00475536" w:rsidP="00475536">
            <w:pPr>
              <w:jc w:val="center"/>
              <w:rPr>
                <w:b/>
                <w:bCs/>
                <w:color w:val="FFFFFF" w:themeColor="background1"/>
                <w:sz w:val="22"/>
                <w:szCs w:val="22"/>
              </w:rPr>
            </w:pPr>
            <w:r w:rsidRPr="00475536">
              <w:rPr>
                <w:b/>
                <w:bCs/>
                <w:color w:val="FFFFFF" w:themeColor="background1"/>
                <w:sz w:val="22"/>
                <w:szCs w:val="22"/>
              </w:rPr>
              <w:t>2024/25</w:t>
            </w:r>
            <w:r w:rsidRPr="00475536">
              <w:rPr>
                <w:b/>
                <w:bCs/>
                <w:color w:val="FFFFFF" w:themeColor="background1"/>
                <w:sz w:val="22"/>
                <w:szCs w:val="22"/>
              </w:rPr>
              <w:br/>
              <w:t>£000</w:t>
            </w:r>
          </w:p>
        </w:tc>
      </w:tr>
      <w:tr w:rsidR="00475536" w:rsidRPr="00551BCC" w14:paraId="0A849CA7" w14:textId="77777777" w:rsidTr="00551BCC">
        <w:trPr>
          <w:trHeight w:val="300"/>
        </w:trPr>
        <w:tc>
          <w:tcPr>
            <w:tcW w:w="4678" w:type="dxa"/>
            <w:tcBorders>
              <w:bottom w:val="nil"/>
            </w:tcBorders>
            <w:shd w:val="clear" w:color="auto" w:fill="C00000"/>
            <w:noWrap/>
            <w:hideMark/>
          </w:tcPr>
          <w:p w14:paraId="41180C17" w14:textId="4C7EE89C" w:rsidR="00475536" w:rsidRPr="00551BCC" w:rsidRDefault="00475536" w:rsidP="00475536">
            <w:pPr>
              <w:rPr>
                <w:b/>
                <w:bCs/>
                <w:color w:val="FFFFFF" w:themeColor="background1"/>
                <w:sz w:val="22"/>
                <w:szCs w:val="22"/>
              </w:rPr>
            </w:pPr>
            <w:r w:rsidRPr="00551BCC">
              <w:rPr>
                <w:b/>
                <w:bCs/>
                <w:color w:val="FFFFFF" w:themeColor="background1"/>
                <w:sz w:val="22"/>
                <w:szCs w:val="22"/>
              </w:rPr>
              <w:t>Opening Balance</w:t>
            </w:r>
          </w:p>
        </w:tc>
        <w:tc>
          <w:tcPr>
            <w:tcW w:w="2268" w:type="dxa"/>
            <w:tcBorders>
              <w:bottom w:val="nil"/>
            </w:tcBorders>
            <w:shd w:val="clear" w:color="auto" w:fill="C00000"/>
            <w:noWrap/>
            <w:hideMark/>
          </w:tcPr>
          <w:p w14:paraId="52949F5A" w14:textId="31084ACE" w:rsidR="00475536" w:rsidRPr="00551BCC" w:rsidRDefault="00475536" w:rsidP="00475536">
            <w:pPr>
              <w:jc w:val="right"/>
              <w:rPr>
                <w:color w:val="FFFFFF" w:themeColor="background1"/>
                <w:sz w:val="22"/>
                <w:szCs w:val="22"/>
              </w:rPr>
            </w:pPr>
            <w:r w:rsidRPr="00551BCC">
              <w:rPr>
                <w:color w:val="FFFFFF" w:themeColor="background1"/>
                <w:sz w:val="22"/>
                <w:szCs w:val="22"/>
              </w:rPr>
              <w:t>67</w:t>
            </w:r>
          </w:p>
        </w:tc>
        <w:tc>
          <w:tcPr>
            <w:tcW w:w="2410" w:type="dxa"/>
            <w:tcBorders>
              <w:bottom w:val="nil"/>
            </w:tcBorders>
            <w:shd w:val="clear" w:color="auto" w:fill="C00000"/>
            <w:noWrap/>
            <w:hideMark/>
          </w:tcPr>
          <w:p w14:paraId="2AB22719" w14:textId="4B2F1403" w:rsidR="00475536" w:rsidRPr="00551BCC" w:rsidRDefault="00475536" w:rsidP="00475536">
            <w:pPr>
              <w:jc w:val="right"/>
              <w:rPr>
                <w:color w:val="FFFFFF" w:themeColor="background1"/>
                <w:sz w:val="22"/>
                <w:szCs w:val="22"/>
              </w:rPr>
            </w:pPr>
            <w:r w:rsidRPr="00551BCC">
              <w:rPr>
                <w:color w:val="FFFFFF" w:themeColor="background1"/>
                <w:sz w:val="22"/>
                <w:szCs w:val="22"/>
              </w:rPr>
              <w:t>14</w:t>
            </w:r>
          </w:p>
        </w:tc>
        <w:tc>
          <w:tcPr>
            <w:tcW w:w="1276" w:type="dxa"/>
            <w:tcBorders>
              <w:bottom w:val="nil"/>
            </w:tcBorders>
            <w:shd w:val="clear" w:color="auto" w:fill="C00000"/>
            <w:noWrap/>
            <w:hideMark/>
          </w:tcPr>
          <w:p w14:paraId="0F92B709" w14:textId="1D63F382"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81</w:t>
            </w:r>
          </w:p>
        </w:tc>
      </w:tr>
      <w:tr w:rsidR="00475536" w:rsidRPr="00581F1D" w14:paraId="1802CFBB" w14:textId="77777777" w:rsidTr="00B21CAB">
        <w:trPr>
          <w:trHeight w:val="285"/>
        </w:trPr>
        <w:tc>
          <w:tcPr>
            <w:tcW w:w="4678" w:type="dxa"/>
            <w:tcBorders>
              <w:top w:val="nil"/>
              <w:bottom w:val="nil"/>
            </w:tcBorders>
            <w:noWrap/>
            <w:hideMark/>
          </w:tcPr>
          <w:p w14:paraId="1C7A77FB" w14:textId="683124B0" w:rsidR="00475536" w:rsidRPr="00475536" w:rsidRDefault="00475536" w:rsidP="00475536">
            <w:pPr>
              <w:rPr>
                <w:sz w:val="22"/>
                <w:szCs w:val="22"/>
              </w:rPr>
            </w:pPr>
            <w:r w:rsidRPr="00475536">
              <w:rPr>
                <w:sz w:val="22"/>
                <w:szCs w:val="22"/>
              </w:rPr>
              <w:t>Income in Year</w:t>
            </w:r>
          </w:p>
        </w:tc>
        <w:tc>
          <w:tcPr>
            <w:tcW w:w="2268" w:type="dxa"/>
            <w:tcBorders>
              <w:top w:val="nil"/>
              <w:bottom w:val="nil"/>
            </w:tcBorders>
            <w:noWrap/>
            <w:hideMark/>
          </w:tcPr>
          <w:p w14:paraId="21598C56" w14:textId="420303AC" w:rsidR="00475536" w:rsidRPr="00475536" w:rsidRDefault="00475536" w:rsidP="00475536">
            <w:pPr>
              <w:jc w:val="right"/>
              <w:rPr>
                <w:sz w:val="22"/>
                <w:szCs w:val="22"/>
              </w:rPr>
            </w:pPr>
            <w:r w:rsidRPr="00475536">
              <w:rPr>
                <w:sz w:val="22"/>
                <w:szCs w:val="22"/>
              </w:rPr>
              <w:t>0</w:t>
            </w:r>
          </w:p>
        </w:tc>
        <w:tc>
          <w:tcPr>
            <w:tcW w:w="2410" w:type="dxa"/>
            <w:tcBorders>
              <w:top w:val="nil"/>
              <w:bottom w:val="nil"/>
            </w:tcBorders>
            <w:noWrap/>
            <w:hideMark/>
          </w:tcPr>
          <w:p w14:paraId="036982E8" w14:textId="00C30251" w:rsidR="00475536" w:rsidRPr="00475536" w:rsidRDefault="00475536" w:rsidP="00475536">
            <w:pPr>
              <w:jc w:val="right"/>
              <w:rPr>
                <w:sz w:val="22"/>
                <w:szCs w:val="22"/>
              </w:rPr>
            </w:pPr>
            <w:r w:rsidRPr="00475536">
              <w:rPr>
                <w:sz w:val="22"/>
                <w:szCs w:val="22"/>
              </w:rPr>
              <w:t>0</w:t>
            </w:r>
          </w:p>
        </w:tc>
        <w:tc>
          <w:tcPr>
            <w:tcW w:w="1276" w:type="dxa"/>
            <w:tcBorders>
              <w:top w:val="nil"/>
              <w:bottom w:val="nil"/>
            </w:tcBorders>
            <w:noWrap/>
            <w:hideMark/>
          </w:tcPr>
          <w:p w14:paraId="01CFB296" w14:textId="325EE1CA" w:rsidR="00475536" w:rsidRPr="00475536" w:rsidRDefault="00475536" w:rsidP="00475536">
            <w:pPr>
              <w:jc w:val="right"/>
              <w:rPr>
                <w:b/>
                <w:bCs/>
                <w:sz w:val="22"/>
                <w:szCs w:val="22"/>
              </w:rPr>
            </w:pPr>
            <w:r w:rsidRPr="00475536">
              <w:rPr>
                <w:sz w:val="22"/>
                <w:szCs w:val="22"/>
              </w:rPr>
              <w:t>0</w:t>
            </w:r>
          </w:p>
        </w:tc>
      </w:tr>
      <w:tr w:rsidR="00475536" w:rsidRPr="00581F1D" w14:paraId="49BB7424" w14:textId="77777777" w:rsidTr="00B21CAB">
        <w:trPr>
          <w:trHeight w:val="300"/>
        </w:trPr>
        <w:tc>
          <w:tcPr>
            <w:tcW w:w="4678" w:type="dxa"/>
            <w:tcBorders>
              <w:top w:val="nil"/>
            </w:tcBorders>
            <w:noWrap/>
            <w:hideMark/>
          </w:tcPr>
          <w:p w14:paraId="3EE7E4FF" w14:textId="589C00E0" w:rsidR="00475536" w:rsidRPr="00475536" w:rsidRDefault="00475536" w:rsidP="00475536">
            <w:pPr>
              <w:rPr>
                <w:sz w:val="22"/>
                <w:szCs w:val="22"/>
              </w:rPr>
            </w:pPr>
            <w:r w:rsidRPr="00475536">
              <w:rPr>
                <w:sz w:val="22"/>
                <w:szCs w:val="22"/>
              </w:rPr>
              <w:t>Expenditure in Year</w:t>
            </w:r>
          </w:p>
        </w:tc>
        <w:tc>
          <w:tcPr>
            <w:tcW w:w="2268" w:type="dxa"/>
            <w:tcBorders>
              <w:top w:val="nil"/>
            </w:tcBorders>
            <w:noWrap/>
            <w:hideMark/>
          </w:tcPr>
          <w:p w14:paraId="6148CD9F" w14:textId="21AB3C7A" w:rsidR="00475536" w:rsidRPr="00475536" w:rsidRDefault="00475536" w:rsidP="00475536">
            <w:pPr>
              <w:jc w:val="right"/>
              <w:rPr>
                <w:sz w:val="22"/>
                <w:szCs w:val="22"/>
              </w:rPr>
            </w:pPr>
            <w:r w:rsidRPr="00475536">
              <w:rPr>
                <w:sz w:val="22"/>
                <w:szCs w:val="22"/>
              </w:rPr>
              <w:t>3</w:t>
            </w:r>
          </w:p>
        </w:tc>
        <w:tc>
          <w:tcPr>
            <w:tcW w:w="2410" w:type="dxa"/>
            <w:tcBorders>
              <w:top w:val="nil"/>
            </w:tcBorders>
            <w:noWrap/>
            <w:hideMark/>
          </w:tcPr>
          <w:p w14:paraId="41053570" w14:textId="2F389A17" w:rsidR="00475536" w:rsidRPr="00475536" w:rsidRDefault="00475536" w:rsidP="00475536">
            <w:pPr>
              <w:jc w:val="right"/>
              <w:rPr>
                <w:sz w:val="22"/>
                <w:szCs w:val="22"/>
              </w:rPr>
            </w:pPr>
            <w:r w:rsidRPr="00475536">
              <w:rPr>
                <w:sz w:val="22"/>
                <w:szCs w:val="22"/>
              </w:rPr>
              <w:t>0</w:t>
            </w:r>
          </w:p>
        </w:tc>
        <w:tc>
          <w:tcPr>
            <w:tcW w:w="1276" w:type="dxa"/>
            <w:tcBorders>
              <w:top w:val="nil"/>
            </w:tcBorders>
            <w:noWrap/>
            <w:hideMark/>
          </w:tcPr>
          <w:p w14:paraId="7FDFDA02" w14:textId="1D45A308" w:rsidR="00475536" w:rsidRPr="00475536" w:rsidRDefault="00475536" w:rsidP="00475536">
            <w:pPr>
              <w:jc w:val="right"/>
              <w:rPr>
                <w:b/>
                <w:bCs/>
                <w:sz w:val="22"/>
                <w:szCs w:val="22"/>
              </w:rPr>
            </w:pPr>
            <w:r w:rsidRPr="00475536">
              <w:rPr>
                <w:sz w:val="22"/>
                <w:szCs w:val="22"/>
              </w:rPr>
              <w:t>3</w:t>
            </w:r>
          </w:p>
        </w:tc>
      </w:tr>
      <w:tr w:rsidR="00475536" w:rsidRPr="00551BCC" w14:paraId="5209540D" w14:textId="77777777" w:rsidTr="00551BCC">
        <w:trPr>
          <w:trHeight w:val="70"/>
        </w:trPr>
        <w:tc>
          <w:tcPr>
            <w:tcW w:w="4678" w:type="dxa"/>
            <w:shd w:val="clear" w:color="auto" w:fill="C00000"/>
            <w:noWrap/>
            <w:hideMark/>
          </w:tcPr>
          <w:p w14:paraId="376354D5" w14:textId="00FF8DE6" w:rsidR="00475536" w:rsidRPr="00551BCC" w:rsidRDefault="00475536" w:rsidP="00475536">
            <w:pPr>
              <w:rPr>
                <w:b/>
                <w:bCs/>
                <w:color w:val="FFFFFF" w:themeColor="background1"/>
                <w:sz w:val="22"/>
                <w:szCs w:val="22"/>
              </w:rPr>
            </w:pPr>
            <w:r w:rsidRPr="00551BCC">
              <w:rPr>
                <w:b/>
                <w:bCs/>
                <w:color w:val="FFFFFF" w:themeColor="background1"/>
                <w:sz w:val="22"/>
                <w:szCs w:val="22"/>
              </w:rPr>
              <w:t>Balance carried forward</w:t>
            </w:r>
          </w:p>
        </w:tc>
        <w:tc>
          <w:tcPr>
            <w:tcW w:w="2268" w:type="dxa"/>
            <w:shd w:val="clear" w:color="auto" w:fill="C00000"/>
            <w:noWrap/>
            <w:hideMark/>
          </w:tcPr>
          <w:p w14:paraId="78BA3B5A" w14:textId="224B98D7"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64</w:t>
            </w:r>
          </w:p>
        </w:tc>
        <w:tc>
          <w:tcPr>
            <w:tcW w:w="2410" w:type="dxa"/>
            <w:shd w:val="clear" w:color="auto" w:fill="C00000"/>
            <w:noWrap/>
            <w:hideMark/>
          </w:tcPr>
          <w:p w14:paraId="1B83F2F2" w14:textId="4CCB9B90"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14</w:t>
            </w:r>
          </w:p>
        </w:tc>
        <w:tc>
          <w:tcPr>
            <w:tcW w:w="1276" w:type="dxa"/>
            <w:shd w:val="clear" w:color="auto" w:fill="C00000"/>
            <w:noWrap/>
            <w:hideMark/>
          </w:tcPr>
          <w:p w14:paraId="300BDC25" w14:textId="5764D99F" w:rsidR="00475536" w:rsidRPr="00551BCC" w:rsidRDefault="00475536" w:rsidP="00475536">
            <w:pPr>
              <w:jc w:val="right"/>
              <w:rPr>
                <w:b/>
                <w:bCs/>
                <w:color w:val="FFFFFF" w:themeColor="background1"/>
                <w:sz w:val="22"/>
                <w:szCs w:val="22"/>
              </w:rPr>
            </w:pPr>
            <w:r w:rsidRPr="00551BCC">
              <w:rPr>
                <w:b/>
                <w:bCs/>
                <w:color w:val="FFFFFF" w:themeColor="background1"/>
                <w:sz w:val="22"/>
                <w:szCs w:val="22"/>
              </w:rPr>
              <w:t>78</w:t>
            </w:r>
          </w:p>
        </w:tc>
      </w:tr>
    </w:tbl>
    <w:p w14:paraId="57ECFD13" w14:textId="77777777" w:rsidR="00310922" w:rsidRPr="00475536" w:rsidRDefault="00310922" w:rsidP="00136BF6">
      <w:pPr>
        <w:jc w:val="both"/>
      </w:pPr>
    </w:p>
    <w:p w14:paraId="413701EC" w14:textId="7E250411" w:rsidR="00404949" w:rsidRPr="00475536" w:rsidRDefault="00404949" w:rsidP="00136BF6">
      <w:pPr>
        <w:pStyle w:val="Heading4"/>
        <w:numPr>
          <w:ilvl w:val="0"/>
          <w:numId w:val="6"/>
        </w:numPr>
        <w:ind w:left="0" w:firstLine="0"/>
        <w:jc w:val="both"/>
      </w:pPr>
      <w:bookmarkStart w:id="152" w:name="_Toc201130243"/>
      <w:bookmarkStart w:id="153" w:name="_Toc232670505"/>
      <w:r w:rsidRPr="00475536">
        <w:t>Members’ Allowance</w:t>
      </w:r>
      <w:bookmarkEnd w:id="152"/>
      <w:bookmarkEnd w:id="153"/>
    </w:p>
    <w:p w14:paraId="562D3879" w14:textId="4B74F4A4" w:rsidR="00B21CAB" w:rsidRPr="00475536" w:rsidRDefault="00404949" w:rsidP="00136BF6">
      <w:pPr>
        <w:jc w:val="both"/>
        <w:rPr>
          <w:rFonts w:asciiTheme="minorHAnsi" w:hAnsiTheme="minorHAnsi" w:cstheme="minorBidi"/>
          <w:color w:val="auto"/>
        </w:rPr>
      </w:pPr>
      <w:r w:rsidRPr="00475536">
        <w:t>The following amounts were paid to Members of the Authority during the year.</w:t>
      </w:r>
    </w:p>
    <w:tbl>
      <w:tblPr>
        <w:tblStyle w:val="TableGrid"/>
        <w:tblW w:w="10060" w:type="dxa"/>
        <w:tblLook w:val="04A0" w:firstRow="1" w:lastRow="0" w:firstColumn="1" w:lastColumn="0" w:noHBand="0" w:noVBand="1"/>
      </w:tblPr>
      <w:tblGrid>
        <w:gridCol w:w="2547"/>
        <w:gridCol w:w="5386"/>
        <w:gridCol w:w="2127"/>
      </w:tblGrid>
      <w:tr w:rsidR="00475536" w:rsidRPr="00581F1D" w14:paraId="3B37B31D" w14:textId="77777777" w:rsidTr="00551BCC">
        <w:trPr>
          <w:trHeight w:val="285"/>
        </w:trPr>
        <w:tc>
          <w:tcPr>
            <w:tcW w:w="2547" w:type="dxa"/>
            <w:tcBorders>
              <w:bottom w:val="single" w:sz="4" w:space="0" w:color="000000" w:themeColor="text1"/>
            </w:tcBorders>
            <w:shd w:val="clear" w:color="auto" w:fill="C00000"/>
            <w:vAlign w:val="center"/>
            <w:hideMark/>
          </w:tcPr>
          <w:p w14:paraId="59CD123D" w14:textId="29D2A0C5"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2024/25</w:t>
            </w:r>
            <w:r w:rsidRPr="00475536">
              <w:rPr>
                <w:b/>
                <w:bCs/>
                <w:color w:val="FFFFFF"/>
                <w:sz w:val="22"/>
                <w:szCs w:val="22"/>
              </w:rPr>
              <w:br/>
              <w:t>£000</w:t>
            </w:r>
          </w:p>
        </w:tc>
        <w:tc>
          <w:tcPr>
            <w:tcW w:w="5386" w:type="dxa"/>
            <w:tcBorders>
              <w:bottom w:val="single" w:sz="4" w:space="0" w:color="000000" w:themeColor="text1"/>
            </w:tcBorders>
            <w:shd w:val="clear" w:color="auto" w:fill="C00000"/>
            <w:noWrap/>
            <w:vAlign w:val="bottom"/>
            <w:hideMark/>
          </w:tcPr>
          <w:p w14:paraId="2B418D52" w14:textId="106E6D47" w:rsidR="00475536" w:rsidRPr="00475536" w:rsidRDefault="00475536" w:rsidP="00475536">
            <w:pPr>
              <w:jc w:val="center"/>
              <w:rPr>
                <w:b/>
                <w:bCs/>
                <w:color w:val="FFFFFF" w:themeColor="background1"/>
                <w:sz w:val="22"/>
                <w:szCs w:val="22"/>
                <w:highlight w:val="yellow"/>
              </w:rPr>
            </w:pPr>
            <w:r w:rsidRPr="00475536">
              <w:rPr>
                <w:color w:val="FFFFFF"/>
                <w:sz w:val="20"/>
                <w:szCs w:val="20"/>
              </w:rPr>
              <w:t> </w:t>
            </w:r>
          </w:p>
        </w:tc>
        <w:tc>
          <w:tcPr>
            <w:tcW w:w="2127" w:type="dxa"/>
            <w:tcBorders>
              <w:bottom w:val="single" w:sz="4" w:space="0" w:color="000000" w:themeColor="text1"/>
            </w:tcBorders>
            <w:shd w:val="clear" w:color="auto" w:fill="C00000"/>
            <w:vAlign w:val="center"/>
            <w:hideMark/>
          </w:tcPr>
          <w:p w14:paraId="0CD7507E" w14:textId="28AE43FE" w:rsidR="00475536" w:rsidRPr="00475536" w:rsidRDefault="00475536" w:rsidP="00475536">
            <w:pPr>
              <w:jc w:val="center"/>
              <w:rPr>
                <w:b/>
                <w:bCs/>
                <w:color w:val="FFFFFF" w:themeColor="background1"/>
                <w:sz w:val="22"/>
                <w:szCs w:val="22"/>
                <w:highlight w:val="yellow"/>
              </w:rPr>
            </w:pPr>
            <w:r w:rsidRPr="00475536">
              <w:rPr>
                <w:b/>
                <w:bCs/>
                <w:color w:val="FFFFFF"/>
                <w:sz w:val="22"/>
                <w:szCs w:val="22"/>
              </w:rPr>
              <w:t>2025/26</w:t>
            </w:r>
            <w:r w:rsidRPr="00475536">
              <w:rPr>
                <w:b/>
                <w:bCs/>
                <w:color w:val="FFFFFF"/>
                <w:sz w:val="22"/>
                <w:szCs w:val="22"/>
              </w:rPr>
              <w:br/>
              <w:t>£000</w:t>
            </w:r>
          </w:p>
        </w:tc>
      </w:tr>
      <w:tr w:rsidR="00475536" w:rsidRPr="00581F1D" w14:paraId="6E7A9B36" w14:textId="77777777" w:rsidTr="00551BCC">
        <w:trPr>
          <w:trHeight w:val="285"/>
        </w:trPr>
        <w:tc>
          <w:tcPr>
            <w:tcW w:w="2547" w:type="dxa"/>
            <w:tcBorders>
              <w:bottom w:val="nil"/>
            </w:tcBorders>
            <w:noWrap/>
            <w:vAlign w:val="bottom"/>
            <w:hideMark/>
          </w:tcPr>
          <w:p w14:paraId="62DF21FF" w14:textId="1CC4732E" w:rsidR="00475536" w:rsidRPr="00475536" w:rsidRDefault="00475536" w:rsidP="00475536">
            <w:pPr>
              <w:jc w:val="right"/>
              <w:rPr>
                <w:sz w:val="22"/>
                <w:szCs w:val="22"/>
                <w:highlight w:val="yellow"/>
              </w:rPr>
            </w:pPr>
            <w:r w:rsidRPr="00475536">
              <w:rPr>
                <w:color w:val="000000"/>
                <w:sz w:val="22"/>
                <w:szCs w:val="22"/>
              </w:rPr>
              <w:t>142</w:t>
            </w:r>
          </w:p>
        </w:tc>
        <w:tc>
          <w:tcPr>
            <w:tcW w:w="5386" w:type="dxa"/>
            <w:tcBorders>
              <w:bottom w:val="nil"/>
            </w:tcBorders>
            <w:noWrap/>
            <w:vAlign w:val="bottom"/>
            <w:hideMark/>
          </w:tcPr>
          <w:p w14:paraId="252811E6" w14:textId="48D8A43A" w:rsidR="00475536" w:rsidRPr="00475536" w:rsidRDefault="00475536" w:rsidP="00475536">
            <w:pPr>
              <w:rPr>
                <w:sz w:val="22"/>
                <w:szCs w:val="22"/>
                <w:highlight w:val="yellow"/>
              </w:rPr>
            </w:pPr>
            <w:r w:rsidRPr="00475536">
              <w:rPr>
                <w:color w:val="000000"/>
                <w:sz w:val="22"/>
                <w:szCs w:val="22"/>
              </w:rPr>
              <w:t>Allowances</w:t>
            </w:r>
          </w:p>
        </w:tc>
        <w:tc>
          <w:tcPr>
            <w:tcW w:w="2127" w:type="dxa"/>
            <w:tcBorders>
              <w:bottom w:val="nil"/>
            </w:tcBorders>
            <w:noWrap/>
            <w:vAlign w:val="bottom"/>
            <w:hideMark/>
          </w:tcPr>
          <w:p w14:paraId="0D436B5E" w14:textId="583EA46B" w:rsidR="00475536" w:rsidRPr="00475536" w:rsidRDefault="00475536" w:rsidP="00475536">
            <w:pPr>
              <w:jc w:val="right"/>
              <w:rPr>
                <w:sz w:val="22"/>
                <w:szCs w:val="22"/>
                <w:highlight w:val="yellow"/>
              </w:rPr>
            </w:pPr>
            <w:r>
              <w:rPr>
                <w:color w:val="000000"/>
                <w:sz w:val="22"/>
                <w:szCs w:val="22"/>
              </w:rPr>
              <w:t>139</w:t>
            </w:r>
            <w:r w:rsidRPr="00475536">
              <w:rPr>
                <w:color w:val="000000"/>
                <w:sz w:val="22"/>
                <w:szCs w:val="22"/>
              </w:rPr>
              <w:t> </w:t>
            </w:r>
          </w:p>
        </w:tc>
      </w:tr>
      <w:tr w:rsidR="00475536" w:rsidRPr="00581F1D" w14:paraId="5C230C1C" w14:textId="77777777" w:rsidTr="00551BCC">
        <w:trPr>
          <w:trHeight w:val="285"/>
        </w:trPr>
        <w:tc>
          <w:tcPr>
            <w:tcW w:w="2547" w:type="dxa"/>
            <w:tcBorders>
              <w:top w:val="nil"/>
            </w:tcBorders>
            <w:noWrap/>
            <w:vAlign w:val="bottom"/>
            <w:hideMark/>
          </w:tcPr>
          <w:p w14:paraId="70A14AF2" w14:textId="372ACDEE" w:rsidR="00475536" w:rsidRPr="00475536" w:rsidRDefault="00475536" w:rsidP="00475536">
            <w:pPr>
              <w:jc w:val="right"/>
              <w:rPr>
                <w:sz w:val="22"/>
                <w:szCs w:val="22"/>
                <w:highlight w:val="yellow"/>
              </w:rPr>
            </w:pPr>
            <w:r w:rsidRPr="00475536">
              <w:rPr>
                <w:color w:val="000000"/>
                <w:sz w:val="22"/>
                <w:szCs w:val="22"/>
              </w:rPr>
              <w:t>1</w:t>
            </w:r>
          </w:p>
        </w:tc>
        <w:tc>
          <w:tcPr>
            <w:tcW w:w="5386" w:type="dxa"/>
            <w:tcBorders>
              <w:top w:val="nil"/>
            </w:tcBorders>
            <w:noWrap/>
            <w:vAlign w:val="bottom"/>
            <w:hideMark/>
          </w:tcPr>
          <w:p w14:paraId="76C50824" w14:textId="0C21C633" w:rsidR="00475536" w:rsidRPr="00475536" w:rsidRDefault="00475536" w:rsidP="00475536">
            <w:pPr>
              <w:rPr>
                <w:sz w:val="22"/>
                <w:szCs w:val="22"/>
                <w:highlight w:val="yellow"/>
              </w:rPr>
            </w:pPr>
            <w:r w:rsidRPr="00475536">
              <w:rPr>
                <w:color w:val="000000"/>
                <w:sz w:val="22"/>
                <w:szCs w:val="22"/>
              </w:rPr>
              <w:t>Expenses</w:t>
            </w:r>
          </w:p>
        </w:tc>
        <w:tc>
          <w:tcPr>
            <w:tcW w:w="2127" w:type="dxa"/>
            <w:tcBorders>
              <w:top w:val="nil"/>
            </w:tcBorders>
            <w:noWrap/>
            <w:vAlign w:val="bottom"/>
            <w:hideMark/>
          </w:tcPr>
          <w:p w14:paraId="7FD6525F" w14:textId="76367DD3" w:rsidR="00475536" w:rsidRPr="00475536" w:rsidRDefault="00475536" w:rsidP="00475536">
            <w:pPr>
              <w:jc w:val="right"/>
              <w:rPr>
                <w:sz w:val="22"/>
                <w:szCs w:val="22"/>
                <w:highlight w:val="yellow"/>
              </w:rPr>
            </w:pPr>
            <w:r>
              <w:rPr>
                <w:color w:val="000000"/>
                <w:sz w:val="22"/>
                <w:szCs w:val="22"/>
              </w:rPr>
              <w:t>0</w:t>
            </w:r>
            <w:r w:rsidRPr="00475536">
              <w:rPr>
                <w:color w:val="000000"/>
                <w:sz w:val="22"/>
                <w:szCs w:val="22"/>
              </w:rPr>
              <w:t> </w:t>
            </w:r>
          </w:p>
        </w:tc>
      </w:tr>
      <w:tr w:rsidR="00475536" w:rsidRPr="00551BCC" w14:paraId="2B894DDF" w14:textId="77777777" w:rsidTr="00551BCC">
        <w:trPr>
          <w:trHeight w:val="315"/>
        </w:trPr>
        <w:tc>
          <w:tcPr>
            <w:tcW w:w="2547" w:type="dxa"/>
            <w:shd w:val="clear" w:color="auto" w:fill="C00000"/>
            <w:noWrap/>
            <w:vAlign w:val="bottom"/>
            <w:hideMark/>
          </w:tcPr>
          <w:p w14:paraId="479462EA" w14:textId="10BE7C32" w:rsidR="00475536" w:rsidRPr="00551BCC" w:rsidRDefault="00475536" w:rsidP="00475536">
            <w:pPr>
              <w:jc w:val="right"/>
              <w:rPr>
                <w:b/>
                <w:bCs/>
                <w:color w:val="FFFFFF" w:themeColor="background1"/>
                <w:sz w:val="22"/>
                <w:szCs w:val="22"/>
                <w:highlight w:val="yellow"/>
              </w:rPr>
            </w:pPr>
            <w:r w:rsidRPr="00551BCC">
              <w:rPr>
                <w:b/>
                <w:bCs/>
                <w:color w:val="FFFFFF" w:themeColor="background1"/>
                <w:sz w:val="22"/>
                <w:szCs w:val="22"/>
              </w:rPr>
              <w:t>143</w:t>
            </w:r>
          </w:p>
        </w:tc>
        <w:tc>
          <w:tcPr>
            <w:tcW w:w="5386" w:type="dxa"/>
            <w:shd w:val="clear" w:color="auto" w:fill="C00000"/>
            <w:noWrap/>
            <w:vAlign w:val="bottom"/>
            <w:hideMark/>
          </w:tcPr>
          <w:p w14:paraId="22A3958F" w14:textId="3DFBD5CF" w:rsidR="00475536" w:rsidRPr="00551BCC" w:rsidRDefault="00475536" w:rsidP="00475536">
            <w:pPr>
              <w:rPr>
                <w:b/>
                <w:bCs/>
                <w:color w:val="FFFFFF" w:themeColor="background1"/>
                <w:sz w:val="22"/>
                <w:szCs w:val="22"/>
                <w:highlight w:val="yellow"/>
              </w:rPr>
            </w:pPr>
            <w:r w:rsidRPr="00551BCC">
              <w:rPr>
                <w:b/>
                <w:bCs/>
                <w:color w:val="FFFFFF" w:themeColor="background1"/>
                <w:sz w:val="22"/>
                <w:szCs w:val="22"/>
              </w:rPr>
              <w:t>Total</w:t>
            </w:r>
          </w:p>
        </w:tc>
        <w:tc>
          <w:tcPr>
            <w:tcW w:w="2127" w:type="dxa"/>
            <w:shd w:val="clear" w:color="auto" w:fill="C00000"/>
            <w:noWrap/>
            <w:vAlign w:val="bottom"/>
            <w:hideMark/>
          </w:tcPr>
          <w:p w14:paraId="78AD4DA9" w14:textId="6E5EC682" w:rsidR="00475536" w:rsidRPr="00551BCC" w:rsidRDefault="003B50EC" w:rsidP="00475536">
            <w:pPr>
              <w:jc w:val="right"/>
              <w:rPr>
                <w:b/>
                <w:bCs/>
                <w:color w:val="FFFFFF" w:themeColor="background1"/>
                <w:sz w:val="22"/>
                <w:szCs w:val="22"/>
                <w:highlight w:val="yellow"/>
              </w:rPr>
            </w:pPr>
            <w:r>
              <w:rPr>
                <w:b/>
                <w:bCs/>
                <w:color w:val="FFFFFF" w:themeColor="background1"/>
                <w:sz w:val="22"/>
                <w:szCs w:val="22"/>
              </w:rPr>
              <w:t>139</w:t>
            </w:r>
          </w:p>
        </w:tc>
      </w:tr>
    </w:tbl>
    <w:p w14:paraId="3719826C" w14:textId="6906F86A" w:rsidR="00DD1D4E" w:rsidRPr="00581F1D" w:rsidRDefault="00DD1D4E" w:rsidP="00404949">
      <w:pPr>
        <w:rPr>
          <w:highlight w:val="yellow"/>
        </w:rPr>
        <w:sectPr w:rsidR="00DD1D4E" w:rsidRPr="00581F1D" w:rsidSect="003E01ED">
          <w:type w:val="continuous"/>
          <w:pgSz w:w="11906" w:h="16838"/>
          <w:pgMar w:top="1440" w:right="1077" w:bottom="1440" w:left="1077" w:header="709" w:footer="709" w:gutter="0"/>
          <w:cols w:space="286"/>
          <w:titlePg/>
          <w:docGrid w:linePitch="360"/>
        </w:sectPr>
      </w:pPr>
    </w:p>
    <w:p w14:paraId="2E9E4A52" w14:textId="54518741" w:rsidR="00404949" w:rsidRPr="0025400C" w:rsidRDefault="00404949" w:rsidP="00642444">
      <w:pPr>
        <w:pStyle w:val="Heading4"/>
        <w:numPr>
          <w:ilvl w:val="0"/>
          <w:numId w:val="6"/>
        </w:numPr>
        <w:ind w:left="0" w:firstLine="0"/>
      </w:pPr>
      <w:bookmarkStart w:id="154" w:name="_Toc201130244"/>
      <w:bookmarkStart w:id="155" w:name="_Toc232670506"/>
      <w:r w:rsidRPr="0025400C">
        <w:lastRenderedPageBreak/>
        <w:t>Officers’ Remuneration</w:t>
      </w:r>
      <w:bookmarkEnd w:id="154"/>
      <w:bookmarkEnd w:id="155"/>
    </w:p>
    <w:p w14:paraId="6CB1D84D" w14:textId="416F61C7" w:rsidR="00B21CAB" w:rsidRPr="0025400C" w:rsidRDefault="00DD1D4E" w:rsidP="00DD1D4E">
      <w:pPr>
        <w:rPr>
          <w:rFonts w:asciiTheme="minorHAnsi" w:hAnsiTheme="minorHAnsi" w:cstheme="minorBidi"/>
          <w:color w:val="auto"/>
        </w:rPr>
      </w:pPr>
      <w:r w:rsidRPr="0025400C">
        <w:t>The remuneration paid to the Authority's senior employees is as follows:</w:t>
      </w:r>
    </w:p>
    <w:tbl>
      <w:tblPr>
        <w:tblStyle w:val="TableGrid"/>
        <w:tblW w:w="14048" w:type="dxa"/>
        <w:tblLook w:val="04A0" w:firstRow="1" w:lastRow="0" w:firstColumn="1" w:lastColumn="0" w:noHBand="0" w:noVBand="1"/>
      </w:tblPr>
      <w:tblGrid>
        <w:gridCol w:w="3823"/>
        <w:gridCol w:w="1045"/>
        <w:gridCol w:w="1409"/>
        <w:gridCol w:w="1409"/>
        <w:gridCol w:w="1752"/>
        <w:gridCol w:w="1920"/>
        <w:gridCol w:w="1530"/>
        <w:gridCol w:w="1160"/>
      </w:tblGrid>
      <w:tr w:rsidR="00CE080A" w:rsidRPr="00581F1D" w14:paraId="50E983DB" w14:textId="77777777" w:rsidTr="00B21CAB">
        <w:trPr>
          <w:trHeight w:val="1275"/>
        </w:trPr>
        <w:tc>
          <w:tcPr>
            <w:tcW w:w="3823" w:type="dxa"/>
            <w:tcBorders>
              <w:bottom w:val="single" w:sz="4" w:space="0" w:color="000000" w:themeColor="text1"/>
            </w:tcBorders>
            <w:shd w:val="clear" w:color="auto" w:fill="C00000"/>
            <w:hideMark/>
          </w:tcPr>
          <w:p w14:paraId="3C9E22B5" w14:textId="174C7F06" w:rsidR="00B21CAB" w:rsidRPr="00475536" w:rsidRDefault="00B21CAB" w:rsidP="00B21CAB">
            <w:pPr>
              <w:rPr>
                <w:b/>
                <w:bCs/>
                <w:color w:val="FFFFFF" w:themeColor="background1"/>
                <w:sz w:val="20"/>
                <w:szCs w:val="20"/>
              </w:rPr>
            </w:pPr>
            <w:r w:rsidRPr="00475536">
              <w:rPr>
                <w:b/>
                <w:bCs/>
                <w:color w:val="FFFFFF" w:themeColor="background1"/>
                <w:sz w:val="20"/>
                <w:szCs w:val="20"/>
              </w:rPr>
              <w:t>Role</w:t>
            </w:r>
          </w:p>
        </w:tc>
        <w:tc>
          <w:tcPr>
            <w:tcW w:w="1045" w:type="dxa"/>
            <w:tcBorders>
              <w:bottom w:val="single" w:sz="4" w:space="0" w:color="000000" w:themeColor="text1"/>
            </w:tcBorders>
            <w:shd w:val="clear" w:color="auto" w:fill="C00000"/>
            <w:hideMark/>
          </w:tcPr>
          <w:p w14:paraId="19A64C07" w14:textId="77777777" w:rsidR="00B21CAB" w:rsidRPr="00475536" w:rsidRDefault="00B21CAB" w:rsidP="00B21CAB">
            <w:pPr>
              <w:rPr>
                <w:b/>
                <w:bCs/>
                <w:color w:val="FFFFFF" w:themeColor="background1"/>
                <w:sz w:val="20"/>
                <w:szCs w:val="20"/>
              </w:rPr>
            </w:pPr>
            <w:r w:rsidRPr="00475536">
              <w:rPr>
                <w:b/>
                <w:bCs/>
                <w:color w:val="FFFFFF" w:themeColor="background1"/>
                <w:sz w:val="20"/>
                <w:szCs w:val="20"/>
              </w:rPr>
              <w:t>Date</w:t>
            </w:r>
          </w:p>
        </w:tc>
        <w:tc>
          <w:tcPr>
            <w:tcW w:w="1409" w:type="dxa"/>
            <w:tcBorders>
              <w:bottom w:val="single" w:sz="4" w:space="0" w:color="000000" w:themeColor="text1"/>
            </w:tcBorders>
            <w:shd w:val="clear" w:color="auto" w:fill="C00000"/>
            <w:hideMark/>
          </w:tcPr>
          <w:p w14:paraId="1BBF6CF4"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Salary, Fees and Allowances</w:t>
            </w:r>
            <w:r w:rsidRPr="00475536">
              <w:rPr>
                <w:b/>
                <w:bCs/>
                <w:color w:val="FFFFFF" w:themeColor="background1"/>
                <w:sz w:val="20"/>
                <w:szCs w:val="20"/>
              </w:rPr>
              <w:br/>
              <w:t>£</w:t>
            </w:r>
          </w:p>
        </w:tc>
        <w:tc>
          <w:tcPr>
            <w:tcW w:w="1409" w:type="dxa"/>
            <w:tcBorders>
              <w:bottom w:val="single" w:sz="4" w:space="0" w:color="000000" w:themeColor="text1"/>
            </w:tcBorders>
            <w:shd w:val="clear" w:color="auto" w:fill="C00000"/>
            <w:hideMark/>
          </w:tcPr>
          <w:p w14:paraId="19C3A043"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Expenses Allowances</w:t>
            </w:r>
            <w:r w:rsidRPr="00475536">
              <w:rPr>
                <w:b/>
                <w:bCs/>
                <w:color w:val="FFFFFF" w:themeColor="background1"/>
                <w:sz w:val="20"/>
                <w:szCs w:val="20"/>
              </w:rPr>
              <w:br/>
              <w:t>£</w:t>
            </w:r>
          </w:p>
        </w:tc>
        <w:tc>
          <w:tcPr>
            <w:tcW w:w="1752" w:type="dxa"/>
            <w:tcBorders>
              <w:bottom w:val="single" w:sz="4" w:space="0" w:color="000000" w:themeColor="text1"/>
            </w:tcBorders>
            <w:shd w:val="clear" w:color="auto" w:fill="C00000"/>
            <w:hideMark/>
          </w:tcPr>
          <w:p w14:paraId="00E7F918"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Compensation for loss of employment</w:t>
            </w:r>
            <w:r w:rsidRPr="00475536">
              <w:rPr>
                <w:b/>
                <w:bCs/>
                <w:color w:val="FFFFFF" w:themeColor="background1"/>
                <w:sz w:val="20"/>
                <w:szCs w:val="20"/>
              </w:rPr>
              <w:br/>
              <w:t>£</w:t>
            </w:r>
          </w:p>
        </w:tc>
        <w:tc>
          <w:tcPr>
            <w:tcW w:w="1920" w:type="dxa"/>
            <w:tcBorders>
              <w:bottom w:val="single" w:sz="4" w:space="0" w:color="000000" w:themeColor="text1"/>
            </w:tcBorders>
            <w:shd w:val="clear" w:color="auto" w:fill="C00000"/>
            <w:hideMark/>
          </w:tcPr>
          <w:p w14:paraId="5E4BBD85"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Total Remuneration excluding Pension Contributions</w:t>
            </w:r>
            <w:r w:rsidRPr="00475536">
              <w:rPr>
                <w:b/>
                <w:bCs/>
                <w:color w:val="FFFFFF" w:themeColor="background1"/>
                <w:sz w:val="20"/>
                <w:szCs w:val="20"/>
              </w:rPr>
              <w:br/>
              <w:t>£</w:t>
            </w:r>
          </w:p>
        </w:tc>
        <w:tc>
          <w:tcPr>
            <w:tcW w:w="1530" w:type="dxa"/>
            <w:tcBorders>
              <w:bottom w:val="single" w:sz="4" w:space="0" w:color="000000" w:themeColor="text1"/>
            </w:tcBorders>
            <w:shd w:val="clear" w:color="auto" w:fill="C00000"/>
            <w:hideMark/>
          </w:tcPr>
          <w:p w14:paraId="1AB2932D"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Pension Contribution</w:t>
            </w:r>
            <w:r w:rsidRPr="00475536">
              <w:rPr>
                <w:b/>
                <w:bCs/>
                <w:color w:val="FFFFFF" w:themeColor="background1"/>
                <w:sz w:val="20"/>
                <w:szCs w:val="20"/>
              </w:rPr>
              <w:br/>
              <w:t>£</w:t>
            </w:r>
          </w:p>
        </w:tc>
        <w:tc>
          <w:tcPr>
            <w:tcW w:w="1160" w:type="dxa"/>
            <w:tcBorders>
              <w:bottom w:val="single" w:sz="4" w:space="0" w:color="000000" w:themeColor="text1"/>
            </w:tcBorders>
            <w:shd w:val="clear" w:color="auto" w:fill="C00000"/>
            <w:hideMark/>
          </w:tcPr>
          <w:p w14:paraId="4FC4EDF4" w14:textId="77777777" w:rsidR="00B21CAB" w:rsidRPr="00475536" w:rsidRDefault="00B21CAB" w:rsidP="00B21CAB">
            <w:pPr>
              <w:jc w:val="center"/>
              <w:rPr>
                <w:b/>
                <w:bCs/>
                <w:color w:val="FFFFFF" w:themeColor="background1"/>
                <w:sz w:val="20"/>
                <w:szCs w:val="20"/>
              </w:rPr>
            </w:pPr>
            <w:r w:rsidRPr="00475536">
              <w:rPr>
                <w:b/>
                <w:bCs/>
                <w:color w:val="FFFFFF" w:themeColor="background1"/>
                <w:sz w:val="20"/>
                <w:szCs w:val="20"/>
              </w:rPr>
              <w:t>Total</w:t>
            </w:r>
            <w:r w:rsidRPr="00475536">
              <w:rPr>
                <w:b/>
                <w:bCs/>
                <w:color w:val="FFFFFF" w:themeColor="background1"/>
                <w:sz w:val="20"/>
                <w:szCs w:val="20"/>
              </w:rPr>
              <w:br/>
              <w:t>£</w:t>
            </w:r>
          </w:p>
        </w:tc>
      </w:tr>
      <w:tr w:rsidR="0025400C" w:rsidRPr="00581F1D" w14:paraId="3254DE64" w14:textId="77777777" w:rsidTr="00D92B2B">
        <w:trPr>
          <w:trHeight w:val="300"/>
        </w:trPr>
        <w:tc>
          <w:tcPr>
            <w:tcW w:w="3823" w:type="dxa"/>
            <w:tcBorders>
              <w:bottom w:val="nil"/>
            </w:tcBorders>
            <w:vAlign w:val="center"/>
            <w:hideMark/>
          </w:tcPr>
          <w:p w14:paraId="297436B6" w14:textId="00E63E31" w:rsidR="0025400C" w:rsidRPr="00475536" w:rsidRDefault="0025400C" w:rsidP="0025400C">
            <w:pPr>
              <w:rPr>
                <w:sz w:val="20"/>
                <w:szCs w:val="20"/>
                <w:highlight w:val="yellow"/>
              </w:rPr>
            </w:pPr>
            <w:r w:rsidRPr="00475536">
              <w:rPr>
                <w:sz w:val="20"/>
                <w:szCs w:val="20"/>
              </w:rPr>
              <w:t>Chief Fire Officer Craig Parkin</w:t>
            </w:r>
          </w:p>
        </w:tc>
        <w:tc>
          <w:tcPr>
            <w:tcW w:w="1045" w:type="dxa"/>
            <w:tcBorders>
              <w:bottom w:val="nil"/>
            </w:tcBorders>
            <w:noWrap/>
            <w:vAlign w:val="bottom"/>
            <w:hideMark/>
          </w:tcPr>
          <w:p w14:paraId="6A63A8E6" w14:textId="5A60A710"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0C537605" w14:textId="212D1CB8" w:rsidR="0025400C" w:rsidRPr="00475536" w:rsidRDefault="0025400C" w:rsidP="0025400C">
            <w:pPr>
              <w:jc w:val="right"/>
              <w:rPr>
                <w:sz w:val="20"/>
                <w:szCs w:val="20"/>
                <w:highlight w:val="yellow"/>
              </w:rPr>
            </w:pPr>
            <w:r w:rsidRPr="00475536">
              <w:rPr>
                <w:sz w:val="20"/>
                <w:szCs w:val="20"/>
              </w:rPr>
              <w:t>185,919</w:t>
            </w:r>
          </w:p>
        </w:tc>
        <w:tc>
          <w:tcPr>
            <w:tcW w:w="1409" w:type="dxa"/>
            <w:tcBorders>
              <w:bottom w:val="nil"/>
            </w:tcBorders>
            <w:noWrap/>
            <w:vAlign w:val="bottom"/>
            <w:hideMark/>
          </w:tcPr>
          <w:p w14:paraId="78E357F5" w14:textId="31638365" w:rsidR="0025400C" w:rsidRPr="00475536" w:rsidRDefault="0025400C" w:rsidP="0025400C">
            <w:pPr>
              <w:jc w:val="right"/>
              <w:rPr>
                <w:sz w:val="20"/>
                <w:szCs w:val="20"/>
                <w:highlight w:val="yellow"/>
              </w:rPr>
            </w:pPr>
            <w:r w:rsidRPr="00475536">
              <w:rPr>
                <w:sz w:val="20"/>
                <w:szCs w:val="20"/>
              </w:rPr>
              <w:t>62</w:t>
            </w:r>
          </w:p>
        </w:tc>
        <w:tc>
          <w:tcPr>
            <w:tcW w:w="1752" w:type="dxa"/>
            <w:tcBorders>
              <w:bottom w:val="nil"/>
            </w:tcBorders>
            <w:noWrap/>
            <w:vAlign w:val="bottom"/>
            <w:hideMark/>
          </w:tcPr>
          <w:p w14:paraId="44B25068" w14:textId="13598A73"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07C3901C" w14:textId="2991316C" w:rsidR="0025400C" w:rsidRPr="00475536" w:rsidRDefault="0025400C" w:rsidP="0025400C">
            <w:pPr>
              <w:jc w:val="right"/>
              <w:rPr>
                <w:b/>
                <w:bCs/>
                <w:sz w:val="20"/>
                <w:szCs w:val="20"/>
                <w:highlight w:val="yellow"/>
              </w:rPr>
            </w:pPr>
            <w:r w:rsidRPr="00475536">
              <w:rPr>
                <w:b/>
                <w:bCs/>
                <w:sz w:val="20"/>
                <w:szCs w:val="20"/>
              </w:rPr>
              <w:t>185,981</w:t>
            </w:r>
          </w:p>
        </w:tc>
        <w:tc>
          <w:tcPr>
            <w:tcW w:w="1530" w:type="dxa"/>
            <w:tcBorders>
              <w:bottom w:val="nil"/>
            </w:tcBorders>
            <w:noWrap/>
            <w:vAlign w:val="bottom"/>
            <w:hideMark/>
          </w:tcPr>
          <w:p w14:paraId="747C2BFB" w14:textId="26F06AA5" w:rsidR="0025400C" w:rsidRPr="00475536" w:rsidRDefault="0025400C" w:rsidP="0025400C">
            <w:pPr>
              <w:jc w:val="right"/>
              <w:rPr>
                <w:sz w:val="20"/>
                <w:szCs w:val="20"/>
                <w:highlight w:val="yellow"/>
              </w:rPr>
            </w:pPr>
            <w:r w:rsidRPr="00475536">
              <w:rPr>
                <w:sz w:val="20"/>
                <w:szCs w:val="20"/>
              </w:rPr>
              <w:t>69,840</w:t>
            </w:r>
          </w:p>
        </w:tc>
        <w:tc>
          <w:tcPr>
            <w:tcW w:w="1160" w:type="dxa"/>
            <w:tcBorders>
              <w:bottom w:val="nil"/>
            </w:tcBorders>
            <w:noWrap/>
            <w:vAlign w:val="bottom"/>
            <w:hideMark/>
          </w:tcPr>
          <w:p w14:paraId="5AB023A9" w14:textId="30F93EBA" w:rsidR="0025400C" w:rsidRPr="00475536" w:rsidRDefault="0025400C" w:rsidP="0025400C">
            <w:pPr>
              <w:jc w:val="right"/>
              <w:rPr>
                <w:b/>
                <w:bCs/>
                <w:sz w:val="20"/>
                <w:szCs w:val="20"/>
                <w:highlight w:val="yellow"/>
              </w:rPr>
            </w:pPr>
            <w:r w:rsidRPr="00475536">
              <w:rPr>
                <w:b/>
                <w:bCs/>
                <w:sz w:val="20"/>
                <w:szCs w:val="20"/>
              </w:rPr>
              <w:t>255,821</w:t>
            </w:r>
          </w:p>
        </w:tc>
      </w:tr>
      <w:tr w:rsidR="0025400C" w:rsidRPr="00581F1D" w14:paraId="0EC8B8EB" w14:textId="77777777" w:rsidTr="00D92B2B">
        <w:trPr>
          <w:trHeight w:val="300"/>
        </w:trPr>
        <w:tc>
          <w:tcPr>
            <w:tcW w:w="3823" w:type="dxa"/>
            <w:tcBorders>
              <w:top w:val="nil"/>
              <w:bottom w:val="single" w:sz="4" w:space="0" w:color="000000" w:themeColor="text1"/>
            </w:tcBorders>
            <w:vAlign w:val="center"/>
            <w:hideMark/>
          </w:tcPr>
          <w:p w14:paraId="7CE46D8E" w14:textId="64E8434E" w:rsidR="0025400C" w:rsidRPr="00475536" w:rsidRDefault="0025400C" w:rsidP="0025400C">
            <w:pPr>
              <w:rPr>
                <w:sz w:val="20"/>
                <w:szCs w:val="20"/>
                <w:highlight w:val="yellow"/>
              </w:rPr>
            </w:pPr>
            <w:r w:rsidRPr="00475536">
              <w:rPr>
                <w:sz w:val="20"/>
                <w:szCs w:val="20"/>
              </w:rPr>
              <w:t> </w:t>
            </w:r>
          </w:p>
        </w:tc>
        <w:tc>
          <w:tcPr>
            <w:tcW w:w="1045" w:type="dxa"/>
            <w:tcBorders>
              <w:top w:val="nil"/>
              <w:bottom w:val="single" w:sz="4" w:space="0" w:color="000000" w:themeColor="text1"/>
            </w:tcBorders>
            <w:noWrap/>
            <w:vAlign w:val="bottom"/>
            <w:hideMark/>
          </w:tcPr>
          <w:p w14:paraId="624BC882" w14:textId="49A35DA1"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10582109" w14:textId="45BF119C" w:rsidR="0025400C" w:rsidRPr="00475536" w:rsidRDefault="0025400C" w:rsidP="0025400C">
            <w:pPr>
              <w:jc w:val="right"/>
              <w:rPr>
                <w:sz w:val="20"/>
                <w:szCs w:val="20"/>
                <w:highlight w:val="yellow"/>
              </w:rPr>
            </w:pPr>
            <w:r w:rsidRPr="00475536">
              <w:rPr>
                <w:sz w:val="20"/>
                <w:szCs w:val="20"/>
              </w:rPr>
              <w:t>179,161</w:t>
            </w:r>
          </w:p>
        </w:tc>
        <w:tc>
          <w:tcPr>
            <w:tcW w:w="1409" w:type="dxa"/>
            <w:tcBorders>
              <w:top w:val="nil"/>
              <w:bottom w:val="single" w:sz="4" w:space="0" w:color="000000" w:themeColor="text1"/>
            </w:tcBorders>
            <w:noWrap/>
            <w:vAlign w:val="bottom"/>
            <w:hideMark/>
          </w:tcPr>
          <w:p w14:paraId="1FF808C6" w14:textId="57CA9188" w:rsidR="0025400C" w:rsidRPr="00475536" w:rsidRDefault="0025400C" w:rsidP="0025400C">
            <w:pPr>
              <w:jc w:val="right"/>
              <w:rPr>
                <w:sz w:val="20"/>
                <w:szCs w:val="20"/>
                <w:highlight w:val="yellow"/>
              </w:rPr>
            </w:pPr>
            <w:r w:rsidRPr="00475536">
              <w:rPr>
                <w:sz w:val="20"/>
                <w:szCs w:val="20"/>
              </w:rPr>
              <w:t>55</w:t>
            </w:r>
          </w:p>
        </w:tc>
        <w:tc>
          <w:tcPr>
            <w:tcW w:w="1752" w:type="dxa"/>
            <w:tcBorders>
              <w:top w:val="nil"/>
              <w:bottom w:val="single" w:sz="4" w:space="0" w:color="000000" w:themeColor="text1"/>
            </w:tcBorders>
            <w:noWrap/>
            <w:vAlign w:val="bottom"/>
            <w:hideMark/>
          </w:tcPr>
          <w:p w14:paraId="097557BE" w14:textId="0EFAEAF3" w:rsidR="0025400C" w:rsidRPr="00475536" w:rsidRDefault="0025400C" w:rsidP="0025400C">
            <w:pPr>
              <w:jc w:val="right"/>
              <w:rPr>
                <w:sz w:val="20"/>
                <w:szCs w:val="20"/>
                <w:highlight w:val="yellow"/>
              </w:rPr>
            </w:pPr>
            <w:r w:rsidRPr="00475536">
              <w:rPr>
                <w:sz w:val="20"/>
                <w:szCs w:val="20"/>
              </w:rPr>
              <w:t>0</w:t>
            </w:r>
          </w:p>
        </w:tc>
        <w:tc>
          <w:tcPr>
            <w:tcW w:w="1920" w:type="dxa"/>
            <w:tcBorders>
              <w:top w:val="nil"/>
              <w:bottom w:val="single" w:sz="4" w:space="0" w:color="000000" w:themeColor="text1"/>
            </w:tcBorders>
            <w:noWrap/>
            <w:vAlign w:val="bottom"/>
            <w:hideMark/>
          </w:tcPr>
          <w:p w14:paraId="75B3D642" w14:textId="5FDC0C38" w:rsidR="0025400C" w:rsidRPr="00475536" w:rsidRDefault="0025400C" w:rsidP="0025400C">
            <w:pPr>
              <w:jc w:val="right"/>
              <w:rPr>
                <w:b/>
                <w:bCs/>
                <w:sz w:val="20"/>
                <w:szCs w:val="20"/>
                <w:highlight w:val="yellow"/>
              </w:rPr>
            </w:pPr>
            <w:r w:rsidRPr="00475536">
              <w:rPr>
                <w:b/>
                <w:bCs/>
                <w:sz w:val="20"/>
                <w:szCs w:val="20"/>
              </w:rPr>
              <w:t>179,216</w:t>
            </w:r>
          </w:p>
        </w:tc>
        <w:tc>
          <w:tcPr>
            <w:tcW w:w="1530" w:type="dxa"/>
            <w:tcBorders>
              <w:top w:val="nil"/>
              <w:bottom w:val="single" w:sz="4" w:space="0" w:color="000000" w:themeColor="text1"/>
            </w:tcBorders>
            <w:noWrap/>
            <w:vAlign w:val="bottom"/>
            <w:hideMark/>
          </w:tcPr>
          <w:p w14:paraId="0F2F91B3" w14:textId="4AD9729C" w:rsidR="0025400C" w:rsidRPr="00475536" w:rsidRDefault="0025400C" w:rsidP="0025400C">
            <w:pPr>
              <w:jc w:val="right"/>
              <w:rPr>
                <w:sz w:val="20"/>
                <w:szCs w:val="20"/>
                <w:highlight w:val="yellow"/>
              </w:rPr>
            </w:pPr>
            <w:r w:rsidRPr="00475536">
              <w:rPr>
                <w:sz w:val="20"/>
                <w:szCs w:val="20"/>
              </w:rPr>
              <w:t>67,361</w:t>
            </w:r>
          </w:p>
        </w:tc>
        <w:tc>
          <w:tcPr>
            <w:tcW w:w="1160" w:type="dxa"/>
            <w:tcBorders>
              <w:top w:val="nil"/>
              <w:bottom w:val="single" w:sz="4" w:space="0" w:color="000000" w:themeColor="text1"/>
            </w:tcBorders>
            <w:noWrap/>
            <w:vAlign w:val="bottom"/>
            <w:hideMark/>
          </w:tcPr>
          <w:p w14:paraId="2EF52CE9" w14:textId="3400A4CE" w:rsidR="0025400C" w:rsidRPr="00475536" w:rsidRDefault="0025400C" w:rsidP="0025400C">
            <w:pPr>
              <w:jc w:val="right"/>
              <w:rPr>
                <w:b/>
                <w:bCs/>
                <w:sz w:val="20"/>
                <w:szCs w:val="20"/>
                <w:highlight w:val="yellow"/>
              </w:rPr>
            </w:pPr>
            <w:r w:rsidRPr="00475536">
              <w:rPr>
                <w:b/>
                <w:bCs/>
                <w:sz w:val="20"/>
                <w:szCs w:val="20"/>
              </w:rPr>
              <w:t>246,577</w:t>
            </w:r>
          </w:p>
        </w:tc>
      </w:tr>
      <w:tr w:rsidR="0025400C" w:rsidRPr="00581F1D" w14:paraId="310D2514" w14:textId="77777777" w:rsidTr="00D92B2B">
        <w:trPr>
          <w:trHeight w:val="300"/>
        </w:trPr>
        <w:tc>
          <w:tcPr>
            <w:tcW w:w="3823" w:type="dxa"/>
            <w:tcBorders>
              <w:bottom w:val="nil"/>
            </w:tcBorders>
            <w:vAlign w:val="center"/>
            <w:hideMark/>
          </w:tcPr>
          <w:p w14:paraId="456AD3C8" w14:textId="209FBE03" w:rsidR="0025400C" w:rsidRPr="00475536" w:rsidRDefault="0025400C" w:rsidP="0025400C">
            <w:pPr>
              <w:rPr>
                <w:sz w:val="20"/>
                <w:szCs w:val="20"/>
                <w:highlight w:val="yellow"/>
              </w:rPr>
            </w:pPr>
            <w:r w:rsidRPr="00475536">
              <w:rPr>
                <w:sz w:val="20"/>
                <w:szCs w:val="20"/>
              </w:rPr>
              <w:t>Assistant Chief Officer</w:t>
            </w:r>
          </w:p>
        </w:tc>
        <w:tc>
          <w:tcPr>
            <w:tcW w:w="1045" w:type="dxa"/>
            <w:tcBorders>
              <w:bottom w:val="nil"/>
            </w:tcBorders>
            <w:noWrap/>
            <w:vAlign w:val="bottom"/>
            <w:hideMark/>
          </w:tcPr>
          <w:p w14:paraId="2E4B7347" w14:textId="365B6D81"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1F92398B" w14:textId="3D91EEB1" w:rsidR="0025400C" w:rsidRPr="00475536" w:rsidRDefault="0025400C" w:rsidP="0025400C">
            <w:pPr>
              <w:jc w:val="right"/>
              <w:rPr>
                <w:sz w:val="20"/>
                <w:szCs w:val="20"/>
                <w:highlight w:val="yellow"/>
              </w:rPr>
            </w:pPr>
            <w:r w:rsidRPr="00475536">
              <w:rPr>
                <w:sz w:val="20"/>
                <w:szCs w:val="20"/>
              </w:rPr>
              <w:t>60,300</w:t>
            </w:r>
          </w:p>
        </w:tc>
        <w:tc>
          <w:tcPr>
            <w:tcW w:w="1409" w:type="dxa"/>
            <w:tcBorders>
              <w:bottom w:val="nil"/>
            </w:tcBorders>
            <w:noWrap/>
            <w:vAlign w:val="bottom"/>
            <w:hideMark/>
          </w:tcPr>
          <w:p w14:paraId="47B65FAA" w14:textId="76267D8B" w:rsidR="0025400C" w:rsidRPr="00475536" w:rsidRDefault="0025400C" w:rsidP="0025400C">
            <w:pPr>
              <w:jc w:val="right"/>
              <w:rPr>
                <w:sz w:val="20"/>
                <w:szCs w:val="20"/>
                <w:highlight w:val="yellow"/>
              </w:rPr>
            </w:pPr>
            <w:r w:rsidRPr="00475536">
              <w:rPr>
                <w:sz w:val="20"/>
                <w:szCs w:val="20"/>
              </w:rPr>
              <w:t>27</w:t>
            </w:r>
          </w:p>
        </w:tc>
        <w:tc>
          <w:tcPr>
            <w:tcW w:w="1752" w:type="dxa"/>
            <w:tcBorders>
              <w:bottom w:val="nil"/>
            </w:tcBorders>
            <w:noWrap/>
            <w:vAlign w:val="bottom"/>
            <w:hideMark/>
          </w:tcPr>
          <w:p w14:paraId="3A80D240" w14:textId="3DAB2293"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7B0EC4C0" w14:textId="45D348DE" w:rsidR="0025400C" w:rsidRPr="00475536" w:rsidRDefault="0025400C" w:rsidP="0025400C">
            <w:pPr>
              <w:jc w:val="right"/>
              <w:rPr>
                <w:b/>
                <w:bCs/>
                <w:sz w:val="20"/>
                <w:szCs w:val="20"/>
                <w:highlight w:val="yellow"/>
              </w:rPr>
            </w:pPr>
            <w:r w:rsidRPr="00475536">
              <w:rPr>
                <w:b/>
                <w:bCs/>
                <w:sz w:val="20"/>
                <w:szCs w:val="20"/>
              </w:rPr>
              <w:t>60,327</w:t>
            </w:r>
          </w:p>
        </w:tc>
        <w:tc>
          <w:tcPr>
            <w:tcW w:w="1530" w:type="dxa"/>
            <w:tcBorders>
              <w:bottom w:val="nil"/>
            </w:tcBorders>
            <w:noWrap/>
            <w:vAlign w:val="bottom"/>
            <w:hideMark/>
          </w:tcPr>
          <w:p w14:paraId="009F0259" w14:textId="5AB07776" w:rsidR="0025400C" w:rsidRPr="00475536" w:rsidRDefault="0025400C" w:rsidP="0025400C">
            <w:pPr>
              <w:jc w:val="right"/>
              <w:rPr>
                <w:sz w:val="20"/>
                <w:szCs w:val="20"/>
                <w:highlight w:val="yellow"/>
              </w:rPr>
            </w:pPr>
            <w:r w:rsidRPr="00475536">
              <w:rPr>
                <w:sz w:val="20"/>
                <w:szCs w:val="20"/>
              </w:rPr>
              <w:t>22,673</w:t>
            </w:r>
          </w:p>
        </w:tc>
        <w:tc>
          <w:tcPr>
            <w:tcW w:w="1160" w:type="dxa"/>
            <w:tcBorders>
              <w:bottom w:val="nil"/>
            </w:tcBorders>
            <w:noWrap/>
            <w:vAlign w:val="bottom"/>
            <w:hideMark/>
          </w:tcPr>
          <w:p w14:paraId="6F29C8E6" w14:textId="42BB09B8" w:rsidR="0025400C" w:rsidRPr="00475536" w:rsidRDefault="0025400C" w:rsidP="0025400C">
            <w:pPr>
              <w:jc w:val="right"/>
              <w:rPr>
                <w:b/>
                <w:bCs/>
                <w:sz w:val="20"/>
                <w:szCs w:val="20"/>
                <w:highlight w:val="yellow"/>
              </w:rPr>
            </w:pPr>
            <w:r w:rsidRPr="00475536">
              <w:rPr>
                <w:b/>
                <w:bCs/>
                <w:sz w:val="20"/>
                <w:szCs w:val="20"/>
              </w:rPr>
              <w:t>83,000</w:t>
            </w:r>
          </w:p>
        </w:tc>
      </w:tr>
      <w:tr w:rsidR="0025400C" w:rsidRPr="00581F1D" w14:paraId="670FF905" w14:textId="77777777" w:rsidTr="00D92B2B">
        <w:trPr>
          <w:trHeight w:val="300"/>
        </w:trPr>
        <w:tc>
          <w:tcPr>
            <w:tcW w:w="3823" w:type="dxa"/>
            <w:tcBorders>
              <w:top w:val="nil"/>
              <w:bottom w:val="single" w:sz="4" w:space="0" w:color="000000" w:themeColor="text1"/>
            </w:tcBorders>
            <w:vAlign w:val="center"/>
            <w:hideMark/>
          </w:tcPr>
          <w:p w14:paraId="60544981" w14:textId="77816BA2" w:rsidR="0025400C" w:rsidRPr="00475536" w:rsidRDefault="0025400C" w:rsidP="0025400C">
            <w:pPr>
              <w:rPr>
                <w:sz w:val="20"/>
                <w:szCs w:val="20"/>
                <w:highlight w:val="yellow"/>
              </w:rPr>
            </w:pPr>
            <w:r w:rsidRPr="00475536">
              <w:rPr>
                <w:sz w:val="20"/>
                <w:szCs w:val="20"/>
              </w:rPr>
              <w:t> </w:t>
            </w:r>
            <w:r w:rsidR="003B50EC">
              <w:rPr>
                <w:sz w:val="20"/>
                <w:szCs w:val="20"/>
              </w:rPr>
              <w:t>Left 07/09/2025</w:t>
            </w:r>
            <w:commentRangeStart w:id="156"/>
            <w:commentRangeEnd w:id="156"/>
            <w:r w:rsidR="00EB2A55" w:rsidRPr="00475536">
              <w:rPr>
                <w:rStyle w:val="CommentReference"/>
                <w:sz w:val="20"/>
                <w:szCs w:val="20"/>
                <w:highlight w:val="yellow"/>
              </w:rPr>
              <w:commentReference w:id="156"/>
            </w:r>
          </w:p>
        </w:tc>
        <w:tc>
          <w:tcPr>
            <w:tcW w:w="1045" w:type="dxa"/>
            <w:tcBorders>
              <w:top w:val="nil"/>
              <w:bottom w:val="single" w:sz="4" w:space="0" w:color="000000" w:themeColor="text1"/>
            </w:tcBorders>
            <w:noWrap/>
            <w:vAlign w:val="bottom"/>
            <w:hideMark/>
          </w:tcPr>
          <w:p w14:paraId="1C94C084" w14:textId="22DC7EC8"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11AA5BF3" w14:textId="794DB360" w:rsidR="0025400C" w:rsidRPr="00475536" w:rsidRDefault="0025400C" w:rsidP="0025400C">
            <w:pPr>
              <w:jc w:val="right"/>
              <w:rPr>
                <w:sz w:val="20"/>
                <w:szCs w:val="20"/>
                <w:highlight w:val="yellow"/>
              </w:rPr>
            </w:pPr>
            <w:r w:rsidRPr="00475536">
              <w:rPr>
                <w:sz w:val="20"/>
                <w:szCs w:val="20"/>
              </w:rPr>
              <w:t>134,960</w:t>
            </w:r>
          </w:p>
        </w:tc>
        <w:tc>
          <w:tcPr>
            <w:tcW w:w="1409" w:type="dxa"/>
            <w:tcBorders>
              <w:top w:val="nil"/>
              <w:bottom w:val="single" w:sz="4" w:space="0" w:color="000000" w:themeColor="text1"/>
            </w:tcBorders>
            <w:noWrap/>
            <w:vAlign w:val="bottom"/>
            <w:hideMark/>
          </w:tcPr>
          <w:p w14:paraId="4F964481" w14:textId="29B8773A" w:rsidR="0025400C" w:rsidRPr="00475536" w:rsidRDefault="0025400C" w:rsidP="0025400C">
            <w:pPr>
              <w:jc w:val="right"/>
              <w:rPr>
                <w:sz w:val="20"/>
                <w:szCs w:val="20"/>
                <w:highlight w:val="yellow"/>
              </w:rPr>
            </w:pPr>
            <w:r w:rsidRPr="00475536">
              <w:rPr>
                <w:sz w:val="20"/>
                <w:szCs w:val="20"/>
              </w:rPr>
              <w:t>55</w:t>
            </w:r>
          </w:p>
        </w:tc>
        <w:tc>
          <w:tcPr>
            <w:tcW w:w="1752" w:type="dxa"/>
            <w:tcBorders>
              <w:top w:val="nil"/>
              <w:bottom w:val="single" w:sz="4" w:space="0" w:color="000000" w:themeColor="text1"/>
            </w:tcBorders>
            <w:noWrap/>
            <w:vAlign w:val="bottom"/>
            <w:hideMark/>
          </w:tcPr>
          <w:p w14:paraId="52CEF0CA" w14:textId="22ED7B1A" w:rsidR="0025400C" w:rsidRPr="00475536" w:rsidRDefault="0025400C" w:rsidP="0025400C">
            <w:pPr>
              <w:jc w:val="right"/>
              <w:rPr>
                <w:sz w:val="20"/>
                <w:szCs w:val="20"/>
                <w:highlight w:val="yellow"/>
              </w:rPr>
            </w:pPr>
            <w:r w:rsidRPr="00475536">
              <w:rPr>
                <w:sz w:val="20"/>
                <w:szCs w:val="20"/>
              </w:rPr>
              <w:t> </w:t>
            </w:r>
            <w:r w:rsidR="00475536" w:rsidRPr="00475536">
              <w:rPr>
                <w:sz w:val="20"/>
                <w:szCs w:val="20"/>
              </w:rPr>
              <w:t>0</w:t>
            </w:r>
          </w:p>
        </w:tc>
        <w:tc>
          <w:tcPr>
            <w:tcW w:w="1920" w:type="dxa"/>
            <w:tcBorders>
              <w:top w:val="nil"/>
              <w:bottom w:val="single" w:sz="4" w:space="0" w:color="000000" w:themeColor="text1"/>
            </w:tcBorders>
            <w:noWrap/>
            <w:vAlign w:val="bottom"/>
            <w:hideMark/>
          </w:tcPr>
          <w:p w14:paraId="67F84CBF" w14:textId="4DDF8316" w:rsidR="0025400C" w:rsidRPr="00475536" w:rsidRDefault="0025400C" w:rsidP="0025400C">
            <w:pPr>
              <w:jc w:val="right"/>
              <w:rPr>
                <w:b/>
                <w:bCs/>
                <w:sz w:val="20"/>
                <w:szCs w:val="20"/>
                <w:highlight w:val="yellow"/>
              </w:rPr>
            </w:pPr>
            <w:r w:rsidRPr="00475536">
              <w:rPr>
                <w:b/>
                <w:bCs/>
                <w:sz w:val="20"/>
                <w:szCs w:val="20"/>
              </w:rPr>
              <w:t>135,015</w:t>
            </w:r>
          </w:p>
        </w:tc>
        <w:tc>
          <w:tcPr>
            <w:tcW w:w="1530" w:type="dxa"/>
            <w:tcBorders>
              <w:top w:val="nil"/>
              <w:bottom w:val="single" w:sz="4" w:space="0" w:color="000000" w:themeColor="text1"/>
            </w:tcBorders>
            <w:noWrap/>
            <w:vAlign w:val="bottom"/>
            <w:hideMark/>
          </w:tcPr>
          <w:p w14:paraId="3BA533A6" w14:textId="3A97AABC" w:rsidR="0025400C" w:rsidRPr="00475536" w:rsidRDefault="0025400C" w:rsidP="0025400C">
            <w:pPr>
              <w:jc w:val="right"/>
              <w:rPr>
                <w:sz w:val="20"/>
                <w:szCs w:val="20"/>
                <w:highlight w:val="yellow"/>
              </w:rPr>
            </w:pPr>
            <w:r w:rsidRPr="00475536">
              <w:rPr>
                <w:sz w:val="20"/>
                <w:szCs w:val="20"/>
              </w:rPr>
              <w:t>50,720</w:t>
            </w:r>
          </w:p>
        </w:tc>
        <w:tc>
          <w:tcPr>
            <w:tcW w:w="1160" w:type="dxa"/>
            <w:tcBorders>
              <w:top w:val="nil"/>
              <w:bottom w:val="single" w:sz="4" w:space="0" w:color="000000" w:themeColor="text1"/>
            </w:tcBorders>
            <w:noWrap/>
            <w:vAlign w:val="bottom"/>
            <w:hideMark/>
          </w:tcPr>
          <w:p w14:paraId="4BBB2F3C" w14:textId="5BEA411F" w:rsidR="0025400C" w:rsidRPr="00475536" w:rsidRDefault="0025400C" w:rsidP="0025400C">
            <w:pPr>
              <w:jc w:val="right"/>
              <w:rPr>
                <w:b/>
                <w:bCs/>
                <w:sz w:val="20"/>
                <w:szCs w:val="20"/>
                <w:highlight w:val="yellow"/>
              </w:rPr>
            </w:pPr>
            <w:r w:rsidRPr="00475536">
              <w:rPr>
                <w:b/>
                <w:bCs/>
                <w:sz w:val="20"/>
                <w:szCs w:val="20"/>
              </w:rPr>
              <w:t>185,735</w:t>
            </w:r>
          </w:p>
        </w:tc>
      </w:tr>
      <w:tr w:rsidR="0025400C" w:rsidRPr="00581F1D" w14:paraId="76CA0CAD" w14:textId="77777777" w:rsidTr="00D92B2B">
        <w:trPr>
          <w:trHeight w:val="300"/>
        </w:trPr>
        <w:tc>
          <w:tcPr>
            <w:tcW w:w="3823" w:type="dxa"/>
            <w:tcBorders>
              <w:bottom w:val="nil"/>
            </w:tcBorders>
            <w:vAlign w:val="center"/>
            <w:hideMark/>
          </w:tcPr>
          <w:p w14:paraId="6AD1280E" w14:textId="29EFCC6A" w:rsidR="0025400C" w:rsidRPr="00475536" w:rsidRDefault="0025400C" w:rsidP="0025400C">
            <w:pPr>
              <w:rPr>
                <w:sz w:val="20"/>
                <w:szCs w:val="20"/>
                <w:highlight w:val="yellow"/>
              </w:rPr>
            </w:pPr>
            <w:r w:rsidRPr="00475536">
              <w:rPr>
                <w:sz w:val="20"/>
                <w:szCs w:val="20"/>
              </w:rPr>
              <w:t>Assistant Chief Officer</w:t>
            </w:r>
          </w:p>
        </w:tc>
        <w:tc>
          <w:tcPr>
            <w:tcW w:w="1045" w:type="dxa"/>
            <w:tcBorders>
              <w:bottom w:val="nil"/>
            </w:tcBorders>
            <w:noWrap/>
            <w:vAlign w:val="bottom"/>
            <w:hideMark/>
          </w:tcPr>
          <w:p w14:paraId="74FA88DC" w14:textId="60BD9DE0"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4A614FCA" w14:textId="783D7E5E" w:rsidR="0025400C" w:rsidRPr="00475536" w:rsidRDefault="0025400C" w:rsidP="0025400C">
            <w:pPr>
              <w:jc w:val="right"/>
              <w:rPr>
                <w:sz w:val="20"/>
                <w:szCs w:val="20"/>
                <w:highlight w:val="yellow"/>
              </w:rPr>
            </w:pPr>
            <w:r w:rsidRPr="00475536">
              <w:rPr>
                <w:sz w:val="20"/>
                <w:szCs w:val="20"/>
              </w:rPr>
              <w:t>139,012</w:t>
            </w:r>
          </w:p>
        </w:tc>
        <w:tc>
          <w:tcPr>
            <w:tcW w:w="1409" w:type="dxa"/>
            <w:tcBorders>
              <w:bottom w:val="nil"/>
            </w:tcBorders>
            <w:noWrap/>
            <w:vAlign w:val="bottom"/>
            <w:hideMark/>
          </w:tcPr>
          <w:p w14:paraId="123ED991" w14:textId="47F68C4A" w:rsidR="0025400C" w:rsidRPr="00475536" w:rsidRDefault="0025400C" w:rsidP="0025400C">
            <w:pPr>
              <w:jc w:val="right"/>
              <w:rPr>
                <w:sz w:val="20"/>
                <w:szCs w:val="20"/>
                <w:highlight w:val="yellow"/>
              </w:rPr>
            </w:pPr>
            <w:r w:rsidRPr="00475536">
              <w:rPr>
                <w:sz w:val="20"/>
                <w:szCs w:val="20"/>
              </w:rPr>
              <w:t>62</w:t>
            </w:r>
          </w:p>
        </w:tc>
        <w:tc>
          <w:tcPr>
            <w:tcW w:w="1752" w:type="dxa"/>
            <w:tcBorders>
              <w:bottom w:val="nil"/>
            </w:tcBorders>
            <w:noWrap/>
            <w:vAlign w:val="bottom"/>
            <w:hideMark/>
          </w:tcPr>
          <w:p w14:paraId="102D59B5" w14:textId="7A620743"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36D739EA" w14:textId="0EE7D2C2" w:rsidR="0025400C" w:rsidRPr="00475536" w:rsidRDefault="0025400C" w:rsidP="0025400C">
            <w:pPr>
              <w:jc w:val="right"/>
              <w:rPr>
                <w:b/>
                <w:bCs/>
                <w:sz w:val="20"/>
                <w:szCs w:val="20"/>
                <w:highlight w:val="yellow"/>
              </w:rPr>
            </w:pPr>
            <w:r w:rsidRPr="00475536">
              <w:rPr>
                <w:b/>
                <w:bCs/>
                <w:sz w:val="20"/>
                <w:szCs w:val="20"/>
              </w:rPr>
              <w:t>139,074</w:t>
            </w:r>
          </w:p>
        </w:tc>
        <w:tc>
          <w:tcPr>
            <w:tcW w:w="1530" w:type="dxa"/>
            <w:tcBorders>
              <w:bottom w:val="nil"/>
            </w:tcBorders>
            <w:noWrap/>
            <w:vAlign w:val="bottom"/>
            <w:hideMark/>
          </w:tcPr>
          <w:p w14:paraId="79D59295" w14:textId="36396356" w:rsidR="0025400C" w:rsidRPr="00475536" w:rsidRDefault="0025400C" w:rsidP="0025400C">
            <w:pPr>
              <w:jc w:val="right"/>
              <w:rPr>
                <w:sz w:val="20"/>
                <w:szCs w:val="20"/>
                <w:highlight w:val="yellow"/>
              </w:rPr>
            </w:pPr>
            <w:r w:rsidRPr="00475536">
              <w:rPr>
                <w:sz w:val="20"/>
                <w:szCs w:val="20"/>
              </w:rPr>
              <w:t>52,269</w:t>
            </w:r>
          </w:p>
        </w:tc>
        <w:tc>
          <w:tcPr>
            <w:tcW w:w="1160" w:type="dxa"/>
            <w:tcBorders>
              <w:bottom w:val="nil"/>
            </w:tcBorders>
            <w:noWrap/>
            <w:vAlign w:val="bottom"/>
            <w:hideMark/>
          </w:tcPr>
          <w:p w14:paraId="11655066" w14:textId="13F3976D" w:rsidR="0025400C" w:rsidRPr="00475536" w:rsidRDefault="0025400C" w:rsidP="0025400C">
            <w:pPr>
              <w:jc w:val="right"/>
              <w:rPr>
                <w:b/>
                <w:bCs/>
                <w:sz w:val="20"/>
                <w:szCs w:val="20"/>
                <w:highlight w:val="yellow"/>
              </w:rPr>
            </w:pPr>
            <w:r w:rsidRPr="00475536">
              <w:rPr>
                <w:b/>
                <w:bCs/>
                <w:sz w:val="20"/>
                <w:szCs w:val="20"/>
              </w:rPr>
              <w:t>191,343</w:t>
            </w:r>
          </w:p>
        </w:tc>
      </w:tr>
      <w:tr w:rsidR="0025400C" w:rsidRPr="00581F1D" w14:paraId="25C6CC09" w14:textId="77777777" w:rsidTr="00D92B2B">
        <w:trPr>
          <w:trHeight w:val="300"/>
        </w:trPr>
        <w:tc>
          <w:tcPr>
            <w:tcW w:w="3823" w:type="dxa"/>
            <w:tcBorders>
              <w:top w:val="nil"/>
              <w:bottom w:val="single" w:sz="4" w:space="0" w:color="000000" w:themeColor="text1"/>
            </w:tcBorders>
            <w:vAlign w:val="center"/>
            <w:hideMark/>
          </w:tcPr>
          <w:p w14:paraId="40554ED2" w14:textId="6C558E17" w:rsidR="0025400C" w:rsidRPr="00475536" w:rsidRDefault="0025400C" w:rsidP="0025400C">
            <w:pPr>
              <w:rPr>
                <w:sz w:val="20"/>
                <w:szCs w:val="20"/>
                <w:highlight w:val="yellow"/>
              </w:rPr>
            </w:pPr>
            <w:r w:rsidRPr="00475536">
              <w:rPr>
                <w:sz w:val="20"/>
                <w:szCs w:val="20"/>
              </w:rPr>
              <w:t> </w:t>
            </w:r>
          </w:p>
        </w:tc>
        <w:tc>
          <w:tcPr>
            <w:tcW w:w="1045" w:type="dxa"/>
            <w:tcBorders>
              <w:top w:val="nil"/>
              <w:bottom w:val="single" w:sz="4" w:space="0" w:color="000000" w:themeColor="text1"/>
            </w:tcBorders>
            <w:noWrap/>
            <w:vAlign w:val="bottom"/>
            <w:hideMark/>
          </w:tcPr>
          <w:p w14:paraId="23BD9F70" w14:textId="0B5806A5"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3C9A5AAA" w14:textId="66CCAE41" w:rsidR="0025400C" w:rsidRPr="00475536" w:rsidRDefault="0025400C" w:rsidP="0025400C">
            <w:pPr>
              <w:jc w:val="right"/>
              <w:rPr>
                <w:sz w:val="20"/>
                <w:szCs w:val="20"/>
                <w:highlight w:val="yellow"/>
              </w:rPr>
            </w:pPr>
            <w:r w:rsidRPr="00475536">
              <w:rPr>
                <w:sz w:val="20"/>
                <w:szCs w:val="20"/>
              </w:rPr>
              <w:t>127,652</w:t>
            </w:r>
          </w:p>
        </w:tc>
        <w:tc>
          <w:tcPr>
            <w:tcW w:w="1409" w:type="dxa"/>
            <w:tcBorders>
              <w:top w:val="nil"/>
              <w:bottom w:val="single" w:sz="4" w:space="0" w:color="000000" w:themeColor="text1"/>
            </w:tcBorders>
            <w:noWrap/>
            <w:vAlign w:val="bottom"/>
            <w:hideMark/>
          </w:tcPr>
          <w:p w14:paraId="0894F079" w14:textId="73C1F779" w:rsidR="0025400C" w:rsidRPr="00475536" w:rsidRDefault="0025400C" w:rsidP="0025400C">
            <w:pPr>
              <w:jc w:val="right"/>
              <w:rPr>
                <w:sz w:val="20"/>
                <w:szCs w:val="20"/>
                <w:highlight w:val="yellow"/>
              </w:rPr>
            </w:pPr>
            <w:r w:rsidRPr="00475536">
              <w:rPr>
                <w:sz w:val="20"/>
                <w:szCs w:val="20"/>
              </w:rPr>
              <w:t>53</w:t>
            </w:r>
          </w:p>
        </w:tc>
        <w:tc>
          <w:tcPr>
            <w:tcW w:w="1752" w:type="dxa"/>
            <w:tcBorders>
              <w:top w:val="nil"/>
              <w:bottom w:val="single" w:sz="4" w:space="0" w:color="000000" w:themeColor="text1"/>
            </w:tcBorders>
            <w:noWrap/>
            <w:vAlign w:val="bottom"/>
            <w:hideMark/>
          </w:tcPr>
          <w:p w14:paraId="54D9F4B9" w14:textId="0504C45B" w:rsidR="0025400C" w:rsidRPr="00475536" w:rsidRDefault="0025400C" w:rsidP="0025400C">
            <w:pPr>
              <w:jc w:val="right"/>
              <w:rPr>
                <w:sz w:val="20"/>
                <w:szCs w:val="20"/>
                <w:highlight w:val="yellow"/>
              </w:rPr>
            </w:pPr>
            <w:r w:rsidRPr="00475536">
              <w:rPr>
                <w:sz w:val="20"/>
                <w:szCs w:val="20"/>
              </w:rPr>
              <w:t> </w:t>
            </w:r>
            <w:r w:rsidR="00475536" w:rsidRPr="00475536">
              <w:rPr>
                <w:sz w:val="20"/>
                <w:szCs w:val="20"/>
              </w:rPr>
              <w:t>0</w:t>
            </w:r>
          </w:p>
        </w:tc>
        <w:tc>
          <w:tcPr>
            <w:tcW w:w="1920" w:type="dxa"/>
            <w:tcBorders>
              <w:top w:val="nil"/>
              <w:bottom w:val="single" w:sz="4" w:space="0" w:color="000000" w:themeColor="text1"/>
            </w:tcBorders>
            <w:noWrap/>
            <w:vAlign w:val="bottom"/>
            <w:hideMark/>
          </w:tcPr>
          <w:p w14:paraId="488E41D6" w14:textId="312D2CB0" w:rsidR="0025400C" w:rsidRPr="00475536" w:rsidRDefault="0025400C" w:rsidP="0025400C">
            <w:pPr>
              <w:jc w:val="right"/>
              <w:rPr>
                <w:b/>
                <w:bCs/>
                <w:sz w:val="20"/>
                <w:szCs w:val="20"/>
                <w:highlight w:val="yellow"/>
              </w:rPr>
            </w:pPr>
            <w:r w:rsidRPr="00475536">
              <w:rPr>
                <w:b/>
                <w:bCs/>
                <w:sz w:val="20"/>
                <w:szCs w:val="20"/>
              </w:rPr>
              <w:t>127,705</w:t>
            </w:r>
          </w:p>
        </w:tc>
        <w:tc>
          <w:tcPr>
            <w:tcW w:w="1530" w:type="dxa"/>
            <w:tcBorders>
              <w:top w:val="nil"/>
              <w:bottom w:val="single" w:sz="4" w:space="0" w:color="000000" w:themeColor="text1"/>
            </w:tcBorders>
            <w:noWrap/>
            <w:vAlign w:val="bottom"/>
            <w:hideMark/>
          </w:tcPr>
          <w:p w14:paraId="14808669" w14:textId="10FFB111" w:rsidR="0025400C" w:rsidRPr="00475536" w:rsidRDefault="0025400C" w:rsidP="0025400C">
            <w:pPr>
              <w:jc w:val="right"/>
              <w:rPr>
                <w:sz w:val="20"/>
                <w:szCs w:val="20"/>
                <w:highlight w:val="yellow"/>
              </w:rPr>
            </w:pPr>
            <w:r w:rsidRPr="00475536">
              <w:rPr>
                <w:sz w:val="20"/>
                <w:szCs w:val="20"/>
              </w:rPr>
              <w:t>47,969</w:t>
            </w:r>
          </w:p>
        </w:tc>
        <w:tc>
          <w:tcPr>
            <w:tcW w:w="1160" w:type="dxa"/>
            <w:tcBorders>
              <w:top w:val="nil"/>
              <w:bottom w:val="single" w:sz="4" w:space="0" w:color="000000" w:themeColor="text1"/>
            </w:tcBorders>
            <w:noWrap/>
            <w:vAlign w:val="bottom"/>
            <w:hideMark/>
          </w:tcPr>
          <w:p w14:paraId="21B1318E" w14:textId="6407EB57" w:rsidR="0025400C" w:rsidRPr="00475536" w:rsidRDefault="0025400C" w:rsidP="0025400C">
            <w:pPr>
              <w:jc w:val="right"/>
              <w:rPr>
                <w:b/>
                <w:bCs/>
                <w:sz w:val="20"/>
                <w:szCs w:val="20"/>
                <w:highlight w:val="yellow"/>
              </w:rPr>
            </w:pPr>
            <w:r w:rsidRPr="00475536">
              <w:rPr>
                <w:b/>
                <w:bCs/>
                <w:sz w:val="20"/>
                <w:szCs w:val="20"/>
              </w:rPr>
              <w:t>175,674</w:t>
            </w:r>
          </w:p>
        </w:tc>
      </w:tr>
      <w:tr w:rsidR="0025400C" w:rsidRPr="00581F1D" w14:paraId="4828D9AF" w14:textId="77777777" w:rsidTr="00D92B2B">
        <w:trPr>
          <w:trHeight w:val="300"/>
        </w:trPr>
        <w:tc>
          <w:tcPr>
            <w:tcW w:w="3823" w:type="dxa"/>
            <w:tcBorders>
              <w:bottom w:val="nil"/>
            </w:tcBorders>
            <w:vAlign w:val="center"/>
            <w:hideMark/>
          </w:tcPr>
          <w:p w14:paraId="568E38A1" w14:textId="084EC324" w:rsidR="0025400C" w:rsidRPr="00475536" w:rsidRDefault="0025400C" w:rsidP="0025400C">
            <w:pPr>
              <w:rPr>
                <w:sz w:val="20"/>
                <w:szCs w:val="20"/>
                <w:highlight w:val="yellow"/>
              </w:rPr>
            </w:pPr>
            <w:r w:rsidRPr="00475536">
              <w:rPr>
                <w:sz w:val="20"/>
                <w:szCs w:val="20"/>
              </w:rPr>
              <w:t>Assistant Chief Officer</w:t>
            </w:r>
          </w:p>
        </w:tc>
        <w:tc>
          <w:tcPr>
            <w:tcW w:w="1045" w:type="dxa"/>
            <w:tcBorders>
              <w:bottom w:val="nil"/>
            </w:tcBorders>
            <w:noWrap/>
            <w:vAlign w:val="bottom"/>
            <w:hideMark/>
          </w:tcPr>
          <w:p w14:paraId="291F5DA5" w14:textId="4C23A8F4"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33583EA9" w14:textId="3C6AB922" w:rsidR="0025400C" w:rsidRPr="00475536" w:rsidRDefault="00475536" w:rsidP="0025400C">
            <w:pPr>
              <w:jc w:val="right"/>
              <w:rPr>
                <w:sz w:val="20"/>
                <w:szCs w:val="20"/>
                <w:highlight w:val="yellow"/>
              </w:rPr>
            </w:pPr>
            <w:r w:rsidRPr="00475536">
              <w:rPr>
                <w:sz w:val="20"/>
                <w:szCs w:val="20"/>
              </w:rPr>
              <w:t>0</w:t>
            </w:r>
            <w:r w:rsidR="0025400C" w:rsidRPr="00475536">
              <w:rPr>
                <w:sz w:val="20"/>
                <w:szCs w:val="20"/>
              </w:rPr>
              <w:t> </w:t>
            </w:r>
          </w:p>
        </w:tc>
        <w:tc>
          <w:tcPr>
            <w:tcW w:w="1409" w:type="dxa"/>
            <w:tcBorders>
              <w:bottom w:val="nil"/>
            </w:tcBorders>
            <w:noWrap/>
            <w:vAlign w:val="bottom"/>
            <w:hideMark/>
          </w:tcPr>
          <w:p w14:paraId="5B68AA51" w14:textId="654D31D4" w:rsidR="0025400C" w:rsidRPr="00475536" w:rsidRDefault="00475536" w:rsidP="0025400C">
            <w:pPr>
              <w:jc w:val="right"/>
              <w:rPr>
                <w:sz w:val="20"/>
                <w:szCs w:val="20"/>
              </w:rPr>
            </w:pPr>
            <w:r w:rsidRPr="00475536">
              <w:rPr>
                <w:sz w:val="20"/>
                <w:szCs w:val="20"/>
              </w:rPr>
              <w:t>0</w:t>
            </w:r>
          </w:p>
        </w:tc>
        <w:tc>
          <w:tcPr>
            <w:tcW w:w="1752" w:type="dxa"/>
            <w:tcBorders>
              <w:bottom w:val="nil"/>
            </w:tcBorders>
            <w:noWrap/>
            <w:vAlign w:val="bottom"/>
            <w:hideMark/>
          </w:tcPr>
          <w:p w14:paraId="595AC5DB" w14:textId="32F53BD2" w:rsidR="0025400C" w:rsidRPr="00475536" w:rsidRDefault="00475536" w:rsidP="0025400C">
            <w:pPr>
              <w:jc w:val="right"/>
              <w:rPr>
                <w:sz w:val="20"/>
                <w:szCs w:val="20"/>
              </w:rPr>
            </w:pPr>
            <w:r w:rsidRPr="00475536">
              <w:rPr>
                <w:sz w:val="20"/>
                <w:szCs w:val="20"/>
              </w:rPr>
              <w:t>0</w:t>
            </w:r>
          </w:p>
        </w:tc>
        <w:tc>
          <w:tcPr>
            <w:tcW w:w="1920" w:type="dxa"/>
            <w:tcBorders>
              <w:bottom w:val="nil"/>
            </w:tcBorders>
            <w:noWrap/>
            <w:vAlign w:val="bottom"/>
            <w:hideMark/>
          </w:tcPr>
          <w:p w14:paraId="0A6559FF" w14:textId="62D04B89" w:rsidR="0025400C" w:rsidRPr="00475536" w:rsidRDefault="0025400C" w:rsidP="0025400C">
            <w:pPr>
              <w:jc w:val="right"/>
              <w:rPr>
                <w:b/>
                <w:bCs/>
                <w:sz w:val="20"/>
                <w:szCs w:val="20"/>
                <w:highlight w:val="yellow"/>
              </w:rPr>
            </w:pPr>
            <w:r w:rsidRPr="00475536">
              <w:rPr>
                <w:b/>
                <w:bCs/>
                <w:sz w:val="20"/>
                <w:szCs w:val="20"/>
              </w:rPr>
              <w:t>0</w:t>
            </w:r>
          </w:p>
        </w:tc>
        <w:tc>
          <w:tcPr>
            <w:tcW w:w="1530" w:type="dxa"/>
            <w:tcBorders>
              <w:bottom w:val="nil"/>
            </w:tcBorders>
            <w:noWrap/>
            <w:vAlign w:val="bottom"/>
            <w:hideMark/>
          </w:tcPr>
          <w:p w14:paraId="6D3A53A4" w14:textId="6E2B41F6" w:rsidR="0025400C" w:rsidRPr="00475536" w:rsidRDefault="00475536" w:rsidP="0025400C">
            <w:pPr>
              <w:jc w:val="right"/>
              <w:rPr>
                <w:sz w:val="20"/>
                <w:szCs w:val="20"/>
                <w:highlight w:val="yellow"/>
              </w:rPr>
            </w:pPr>
            <w:r w:rsidRPr="00475536">
              <w:rPr>
                <w:sz w:val="20"/>
                <w:szCs w:val="20"/>
              </w:rPr>
              <w:t>0</w:t>
            </w:r>
          </w:p>
        </w:tc>
        <w:tc>
          <w:tcPr>
            <w:tcW w:w="1160" w:type="dxa"/>
            <w:tcBorders>
              <w:bottom w:val="nil"/>
            </w:tcBorders>
            <w:noWrap/>
            <w:vAlign w:val="bottom"/>
            <w:hideMark/>
          </w:tcPr>
          <w:p w14:paraId="71A7A9C5" w14:textId="507499F7" w:rsidR="0025400C" w:rsidRPr="00475536" w:rsidRDefault="0025400C" w:rsidP="0025400C">
            <w:pPr>
              <w:jc w:val="right"/>
              <w:rPr>
                <w:b/>
                <w:bCs/>
                <w:sz w:val="20"/>
                <w:szCs w:val="20"/>
                <w:highlight w:val="yellow"/>
              </w:rPr>
            </w:pPr>
            <w:r w:rsidRPr="00475536">
              <w:rPr>
                <w:b/>
                <w:bCs/>
                <w:sz w:val="20"/>
                <w:szCs w:val="20"/>
              </w:rPr>
              <w:t>0</w:t>
            </w:r>
          </w:p>
        </w:tc>
      </w:tr>
      <w:tr w:rsidR="0025400C" w:rsidRPr="00581F1D" w14:paraId="3456E98D" w14:textId="77777777" w:rsidTr="00D92B2B">
        <w:trPr>
          <w:trHeight w:val="300"/>
        </w:trPr>
        <w:tc>
          <w:tcPr>
            <w:tcW w:w="3823" w:type="dxa"/>
            <w:tcBorders>
              <w:top w:val="nil"/>
              <w:bottom w:val="single" w:sz="4" w:space="0" w:color="000000" w:themeColor="text1"/>
            </w:tcBorders>
            <w:vAlign w:val="center"/>
            <w:hideMark/>
          </w:tcPr>
          <w:p w14:paraId="6233F6CC" w14:textId="24437006" w:rsidR="0025400C" w:rsidRPr="00475536" w:rsidRDefault="0025400C" w:rsidP="0025400C">
            <w:pPr>
              <w:rPr>
                <w:sz w:val="20"/>
                <w:szCs w:val="20"/>
                <w:highlight w:val="yellow"/>
              </w:rPr>
            </w:pPr>
            <w:r w:rsidRPr="00475536">
              <w:rPr>
                <w:sz w:val="20"/>
                <w:szCs w:val="20"/>
              </w:rPr>
              <w:t>Started 15/01/2024 - Left 01/05/2024</w:t>
            </w:r>
          </w:p>
        </w:tc>
        <w:tc>
          <w:tcPr>
            <w:tcW w:w="1045" w:type="dxa"/>
            <w:tcBorders>
              <w:top w:val="nil"/>
              <w:bottom w:val="single" w:sz="4" w:space="0" w:color="000000" w:themeColor="text1"/>
            </w:tcBorders>
            <w:noWrap/>
            <w:vAlign w:val="bottom"/>
            <w:hideMark/>
          </w:tcPr>
          <w:p w14:paraId="7E8FE358" w14:textId="49F33B39"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7111B51B" w14:textId="4860FB59" w:rsidR="0025400C" w:rsidRPr="00475536" w:rsidRDefault="0025400C" w:rsidP="0025400C">
            <w:pPr>
              <w:jc w:val="right"/>
              <w:rPr>
                <w:sz w:val="20"/>
                <w:szCs w:val="20"/>
                <w:highlight w:val="yellow"/>
              </w:rPr>
            </w:pPr>
            <w:r w:rsidRPr="00475536">
              <w:rPr>
                <w:sz w:val="20"/>
                <w:szCs w:val="20"/>
              </w:rPr>
              <w:t>10,098</w:t>
            </w:r>
          </w:p>
        </w:tc>
        <w:tc>
          <w:tcPr>
            <w:tcW w:w="1409" w:type="dxa"/>
            <w:tcBorders>
              <w:top w:val="nil"/>
              <w:bottom w:val="single" w:sz="4" w:space="0" w:color="000000" w:themeColor="text1"/>
            </w:tcBorders>
            <w:noWrap/>
            <w:vAlign w:val="bottom"/>
            <w:hideMark/>
          </w:tcPr>
          <w:p w14:paraId="4F5DBCAD" w14:textId="08985341" w:rsidR="0025400C" w:rsidRPr="00475536" w:rsidRDefault="0025400C" w:rsidP="0025400C">
            <w:pPr>
              <w:jc w:val="right"/>
              <w:rPr>
                <w:sz w:val="20"/>
                <w:szCs w:val="20"/>
                <w:highlight w:val="yellow"/>
              </w:rPr>
            </w:pPr>
            <w:r w:rsidRPr="00475536">
              <w:rPr>
                <w:sz w:val="20"/>
                <w:szCs w:val="20"/>
              </w:rPr>
              <w:t>5</w:t>
            </w:r>
          </w:p>
        </w:tc>
        <w:tc>
          <w:tcPr>
            <w:tcW w:w="1752" w:type="dxa"/>
            <w:tcBorders>
              <w:top w:val="nil"/>
              <w:bottom w:val="single" w:sz="4" w:space="0" w:color="000000" w:themeColor="text1"/>
            </w:tcBorders>
            <w:noWrap/>
            <w:vAlign w:val="bottom"/>
            <w:hideMark/>
          </w:tcPr>
          <w:p w14:paraId="5A1C1A07" w14:textId="6B8C7D1E" w:rsidR="0025400C" w:rsidRPr="00475536" w:rsidRDefault="0025400C" w:rsidP="0025400C">
            <w:pPr>
              <w:jc w:val="right"/>
              <w:rPr>
                <w:sz w:val="20"/>
                <w:szCs w:val="20"/>
                <w:highlight w:val="yellow"/>
              </w:rPr>
            </w:pPr>
            <w:r w:rsidRPr="00475536">
              <w:rPr>
                <w:sz w:val="20"/>
                <w:szCs w:val="20"/>
              </w:rPr>
              <w:t>0</w:t>
            </w:r>
          </w:p>
        </w:tc>
        <w:tc>
          <w:tcPr>
            <w:tcW w:w="1920" w:type="dxa"/>
            <w:tcBorders>
              <w:top w:val="nil"/>
              <w:bottom w:val="single" w:sz="4" w:space="0" w:color="000000" w:themeColor="text1"/>
            </w:tcBorders>
            <w:noWrap/>
            <w:vAlign w:val="bottom"/>
            <w:hideMark/>
          </w:tcPr>
          <w:p w14:paraId="031F6EF0" w14:textId="71EC0C82" w:rsidR="0025400C" w:rsidRPr="00475536" w:rsidRDefault="0025400C" w:rsidP="0025400C">
            <w:pPr>
              <w:jc w:val="right"/>
              <w:rPr>
                <w:b/>
                <w:bCs/>
                <w:sz w:val="20"/>
                <w:szCs w:val="20"/>
                <w:highlight w:val="yellow"/>
              </w:rPr>
            </w:pPr>
            <w:r w:rsidRPr="00475536">
              <w:rPr>
                <w:b/>
                <w:bCs/>
                <w:sz w:val="20"/>
                <w:szCs w:val="20"/>
              </w:rPr>
              <w:t>10,103</w:t>
            </w:r>
          </w:p>
        </w:tc>
        <w:tc>
          <w:tcPr>
            <w:tcW w:w="1530" w:type="dxa"/>
            <w:tcBorders>
              <w:top w:val="nil"/>
              <w:bottom w:val="single" w:sz="4" w:space="0" w:color="000000" w:themeColor="text1"/>
            </w:tcBorders>
            <w:noWrap/>
            <w:vAlign w:val="bottom"/>
            <w:hideMark/>
          </w:tcPr>
          <w:p w14:paraId="67EFB258" w14:textId="719A1D16" w:rsidR="0025400C" w:rsidRPr="00475536" w:rsidRDefault="0025400C" w:rsidP="0025400C">
            <w:pPr>
              <w:jc w:val="right"/>
              <w:rPr>
                <w:sz w:val="20"/>
                <w:szCs w:val="20"/>
                <w:highlight w:val="yellow"/>
              </w:rPr>
            </w:pPr>
            <w:r w:rsidRPr="00475536">
              <w:rPr>
                <w:sz w:val="20"/>
                <w:szCs w:val="20"/>
              </w:rPr>
              <w:t>1,919</w:t>
            </w:r>
          </w:p>
        </w:tc>
        <w:tc>
          <w:tcPr>
            <w:tcW w:w="1160" w:type="dxa"/>
            <w:tcBorders>
              <w:top w:val="nil"/>
              <w:bottom w:val="single" w:sz="4" w:space="0" w:color="000000" w:themeColor="text1"/>
            </w:tcBorders>
            <w:noWrap/>
            <w:vAlign w:val="bottom"/>
            <w:hideMark/>
          </w:tcPr>
          <w:p w14:paraId="7199CCE9" w14:textId="733104D8" w:rsidR="0025400C" w:rsidRPr="00475536" w:rsidRDefault="0025400C" w:rsidP="0025400C">
            <w:pPr>
              <w:jc w:val="right"/>
              <w:rPr>
                <w:b/>
                <w:bCs/>
                <w:sz w:val="20"/>
                <w:szCs w:val="20"/>
                <w:highlight w:val="yellow"/>
              </w:rPr>
            </w:pPr>
            <w:r w:rsidRPr="00475536">
              <w:rPr>
                <w:b/>
                <w:bCs/>
                <w:sz w:val="20"/>
                <w:szCs w:val="20"/>
              </w:rPr>
              <w:t>12,022</w:t>
            </w:r>
          </w:p>
        </w:tc>
      </w:tr>
      <w:tr w:rsidR="0025400C" w:rsidRPr="00581F1D" w14:paraId="5331D434" w14:textId="77777777" w:rsidTr="00D92B2B">
        <w:trPr>
          <w:trHeight w:val="300"/>
        </w:trPr>
        <w:tc>
          <w:tcPr>
            <w:tcW w:w="3823" w:type="dxa"/>
            <w:tcBorders>
              <w:bottom w:val="nil"/>
            </w:tcBorders>
            <w:vAlign w:val="center"/>
            <w:hideMark/>
          </w:tcPr>
          <w:p w14:paraId="003D79B1" w14:textId="50BBA833" w:rsidR="0025400C" w:rsidRPr="00475536" w:rsidRDefault="0025400C" w:rsidP="0025400C">
            <w:pPr>
              <w:rPr>
                <w:sz w:val="20"/>
                <w:szCs w:val="20"/>
                <w:highlight w:val="yellow"/>
              </w:rPr>
            </w:pPr>
            <w:r w:rsidRPr="00475536">
              <w:rPr>
                <w:sz w:val="20"/>
                <w:szCs w:val="20"/>
              </w:rPr>
              <w:t>Assistant Chief Officer</w:t>
            </w:r>
          </w:p>
        </w:tc>
        <w:tc>
          <w:tcPr>
            <w:tcW w:w="1045" w:type="dxa"/>
            <w:tcBorders>
              <w:bottom w:val="nil"/>
            </w:tcBorders>
            <w:noWrap/>
            <w:vAlign w:val="bottom"/>
            <w:hideMark/>
          </w:tcPr>
          <w:p w14:paraId="51723C30" w14:textId="419FC155"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267BE2D2" w14:textId="340B6964" w:rsidR="0025400C" w:rsidRPr="00475536" w:rsidRDefault="0025400C" w:rsidP="0025400C">
            <w:pPr>
              <w:jc w:val="right"/>
              <w:rPr>
                <w:sz w:val="20"/>
                <w:szCs w:val="20"/>
                <w:highlight w:val="yellow"/>
              </w:rPr>
            </w:pPr>
            <w:r w:rsidRPr="00475536">
              <w:rPr>
                <w:sz w:val="20"/>
                <w:szCs w:val="20"/>
              </w:rPr>
              <w:t>73,605</w:t>
            </w:r>
          </w:p>
        </w:tc>
        <w:tc>
          <w:tcPr>
            <w:tcW w:w="1409" w:type="dxa"/>
            <w:tcBorders>
              <w:bottom w:val="nil"/>
            </w:tcBorders>
            <w:noWrap/>
            <w:vAlign w:val="bottom"/>
            <w:hideMark/>
          </w:tcPr>
          <w:p w14:paraId="79B94AEF" w14:textId="354C1F5B" w:rsidR="0025400C" w:rsidRPr="00475536" w:rsidRDefault="0025400C" w:rsidP="0025400C">
            <w:pPr>
              <w:jc w:val="right"/>
              <w:rPr>
                <w:sz w:val="20"/>
                <w:szCs w:val="20"/>
                <w:highlight w:val="yellow"/>
              </w:rPr>
            </w:pPr>
            <w:r w:rsidRPr="00475536">
              <w:rPr>
                <w:sz w:val="20"/>
                <w:szCs w:val="20"/>
              </w:rPr>
              <w:t>35</w:t>
            </w:r>
          </w:p>
        </w:tc>
        <w:tc>
          <w:tcPr>
            <w:tcW w:w="1752" w:type="dxa"/>
            <w:tcBorders>
              <w:bottom w:val="nil"/>
            </w:tcBorders>
            <w:noWrap/>
            <w:vAlign w:val="bottom"/>
            <w:hideMark/>
          </w:tcPr>
          <w:p w14:paraId="547C98F3" w14:textId="0DEF16F7"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4B04924B" w14:textId="3AB7AA43" w:rsidR="0025400C" w:rsidRPr="00475536" w:rsidRDefault="0025400C" w:rsidP="0025400C">
            <w:pPr>
              <w:jc w:val="right"/>
              <w:rPr>
                <w:b/>
                <w:bCs/>
                <w:sz w:val="20"/>
                <w:szCs w:val="20"/>
                <w:highlight w:val="yellow"/>
              </w:rPr>
            </w:pPr>
            <w:r w:rsidRPr="00475536">
              <w:rPr>
                <w:b/>
                <w:bCs/>
                <w:sz w:val="20"/>
                <w:szCs w:val="20"/>
              </w:rPr>
              <w:t>73,640</w:t>
            </w:r>
          </w:p>
        </w:tc>
        <w:tc>
          <w:tcPr>
            <w:tcW w:w="1530" w:type="dxa"/>
            <w:tcBorders>
              <w:bottom w:val="nil"/>
            </w:tcBorders>
            <w:noWrap/>
            <w:vAlign w:val="bottom"/>
            <w:hideMark/>
          </w:tcPr>
          <w:p w14:paraId="096D364B" w14:textId="6265D3B3" w:rsidR="0025400C" w:rsidRPr="00475536" w:rsidRDefault="0025400C" w:rsidP="0025400C">
            <w:pPr>
              <w:jc w:val="right"/>
              <w:rPr>
                <w:sz w:val="20"/>
                <w:szCs w:val="20"/>
                <w:highlight w:val="yellow"/>
              </w:rPr>
            </w:pPr>
            <w:r w:rsidRPr="00475536">
              <w:rPr>
                <w:sz w:val="20"/>
                <w:szCs w:val="20"/>
              </w:rPr>
              <w:t>21,795</w:t>
            </w:r>
          </w:p>
        </w:tc>
        <w:tc>
          <w:tcPr>
            <w:tcW w:w="1160" w:type="dxa"/>
            <w:tcBorders>
              <w:bottom w:val="nil"/>
            </w:tcBorders>
            <w:noWrap/>
            <w:vAlign w:val="bottom"/>
            <w:hideMark/>
          </w:tcPr>
          <w:p w14:paraId="3DC89611" w14:textId="3899D4A8" w:rsidR="0025400C" w:rsidRPr="00475536" w:rsidRDefault="0025400C" w:rsidP="0025400C">
            <w:pPr>
              <w:jc w:val="right"/>
              <w:rPr>
                <w:b/>
                <w:bCs/>
                <w:sz w:val="20"/>
                <w:szCs w:val="20"/>
                <w:highlight w:val="yellow"/>
              </w:rPr>
            </w:pPr>
            <w:r w:rsidRPr="00475536">
              <w:rPr>
                <w:b/>
                <w:bCs/>
                <w:sz w:val="20"/>
                <w:szCs w:val="20"/>
              </w:rPr>
              <w:t>95,435</w:t>
            </w:r>
          </w:p>
        </w:tc>
      </w:tr>
      <w:tr w:rsidR="0025400C" w:rsidRPr="00581F1D" w14:paraId="11DF8252" w14:textId="77777777" w:rsidTr="00475536">
        <w:trPr>
          <w:trHeight w:val="254"/>
        </w:trPr>
        <w:tc>
          <w:tcPr>
            <w:tcW w:w="3823" w:type="dxa"/>
            <w:tcBorders>
              <w:top w:val="nil"/>
              <w:bottom w:val="single" w:sz="4" w:space="0" w:color="000000" w:themeColor="text1"/>
            </w:tcBorders>
            <w:vAlign w:val="center"/>
            <w:hideMark/>
          </w:tcPr>
          <w:p w14:paraId="39A6BA6A" w14:textId="49FD2C64" w:rsidR="0025400C" w:rsidRPr="00475536" w:rsidRDefault="0025400C" w:rsidP="0025400C">
            <w:pPr>
              <w:rPr>
                <w:sz w:val="20"/>
                <w:szCs w:val="20"/>
                <w:highlight w:val="yellow"/>
              </w:rPr>
            </w:pPr>
            <w:r w:rsidRPr="00475536">
              <w:rPr>
                <w:sz w:val="20"/>
                <w:szCs w:val="20"/>
              </w:rPr>
              <w:t>Started 01/09/2025</w:t>
            </w:r>
          </w:p>
        </w:tc>
        <w:tc>
          <w:tcPr>
            <w:tcW w:w="1045" w:type="dxa"/>
            <w:tcBorders>
              <w:top w:val="nil"/>
              <w:bottom w:val="single" w:sz="4" w:space="0" w:color="000000" w:themeColor="text1"/>
            </w:tcBorders>
            <w:noWrap/>
            <w:vAlign w:val="bottom"/>
            <w:hideMark/>
          </w:tcPr>
          <w:p w14:paraId="4C4A4116" w14:textId="6D5F7FED"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57AFB4E5" w14:textId="4C315ECB" w:rsidR="0025400C" w:rsidRPr="00475536" w:rsidRDefault="0025400C" w:rsidP="0025400C">
            <w:pPr>
              <w:jc w:val="right"/>
              <w:rPr>
                <w:sz w:val="20"/>
                <w:szCs w:val="20"/>
                <w:highlight w:val="yellow"/>
              </w:rPr>
            </w:pPr>
            <w:r w:rsidRPr="00475536">
              <w:rPr>
                <w:sz w:val="20"/>
                <w:szCs w:val="20"/>
              </w:rPr>
              <w:t>0</w:t>
            </w:r>
          </w:p>
        </w:tc>
        <w:tc>
          <w:tcPr>
            <w:tcW w:w="1409" w:type="dxa"/>
            <w:tcBorders>
              <w:top w:val="nil"/>
              <w:bottom w:val="single" w:sz="4" w:space="0" w:color="000000" w:themeColor="text1"/>
            </w:tcBorders>
            <w:noWrap/>
            <w:vAlign w:val="bottom"/>
            <w:hideMark/>
          </w:tcPr>
          <w:p w14:paraId="0ABB8F1C" w14:textId="4C7BD416" w:rsidR="0025400C" w:rsidRPr="00475536" w:rsidRDefault="0025400C" w:rsidP="0025400C">
            <w:pPr>
              <w:jc w:val="right"/>
              <w:rPr>
                <w:sz w:val="20"/>
                <w:szCs w:val="20"/>
                <w:highlight w:val="yellow"/>
              </w:rPr>
            </w:pPr>
            <w:r w:rsidRPr="00475536">
              <w:rPr>
                <w:sz w:val="20"/>
                <w:szCs w:val="20"/>
              </w:rPr>
              <w:t>0</w:t>
            </w:r>
          </w:p>
        </w:tc>
        <w:tc>
          <w:tcPr>
            <w:tcW w:w="1752" w:type="dxa"/>
            <w:tcBorders>
              <w:top w:val="nil"/>
              <w:bottom w:val="single" w:sz="4" w:space="0" w:color="000000" w:themeColor="text1"/>
            </w:tcBorders>
            <w:noWrap/>
            <w:vAlign w:val="bottom"/>
            <w:hideMark/>
          </w:tcPr>
          <w:p w14:paraId="586DD773" w14:textId="7C92E789" w:rsidR="0025400C" w:rsidRPr="00475536" w:rsidRDefault="0025400C" w:rsidP="0025400C">
            <w:pPr>
              <w:jc w:val="right"/>
              <w:rPr>
                <w:sz w:val="20"/>
                <w:szCs w:val="20"/>
                <w:highlight w:val="yellow"/>
              </w:rPr>
            </w:pPr>
            <w:r w:rsidRPr="00475536">
              <w:rPr>
                <w:sz w:val="20"/>
                <w:szCs w:val="20"/>
              </w:rPr>
              <w:t>0</w:t>
            </w:r>
          </w:p>
        </w:tc>
        <w:tc>
          <w:tcPr>
            <w:tcW w:w="1920" w:type="dxa"/>
            <w:tcBorders>
              <w:top w:val="nil"/>
              <w:bottom w:val="single" w:sz="4" w:space="0" w:color="000000" w:themeColor="text1"/>
            </w:tcBorders>
            <w:noWrap/>
            <w:vAlign w:val="bottom"/>
            <w:hideMark/>
          </w:tcPr>
          <w:p w14:paraId="08EF2C0D" w14:textId="0D1BAE7B" w:rsidR="0025400C" w:rsidRPr="00475536" w:rsidRDefault="0025400C" w:rsidP="0025400C">
            <w:pPr>
              <w:jc w:val="right"/>
              <w:rPr>
                <w:b/>
                <w:bCs/>
                <w:sz w:val="20"/>
                <w:szCs w:val="20"/>
                <w:highlight w:val="yellow"/>
              </w:rPr>
            </w:pPr>
            <w:r w:rsidRPr="00475536">
              <w:rPr>
                <w:b/>
                <w:bCs/>
                <w:sz w:val="20"/>
                <w:szCs w:val="20"/>
              </w:rPr>
              <w:t>0</w:t>
            </w:r>
          </w:p>
        </w:tc>
        <w:tc>
          <w:tcPr>
            <w:tcW w:w="1530" w:type="dxa"/>
            <w:tcBorders>
              <w:top w:val="nil"/>
              <w:bottom w:val="single" w:sz="4" w:space="0" w:color="000000" w:themeColor="text1"/>
            </w:tcBorders>
            <w:noWrap/>
            <w:vAlign w:val="bottom"/>
            <w:hideMark/>
          </w:tcPr>
          <w:p w14:paraId="5A7996F5" w14:textId="21A582CD" w:rsidR="0025400C" w:rsidRPr="00475536" w:rsidRDefault="0025400C" w:rsidP="0025400C">
            <w:pPr>
              <w:jc w:val="right"/>
              <w:rPr>
                <w:sz w:val="20"/>
                <w:szCs w:val="20"/>
                <w:highlight w:val="yellow"/>
              </w:rPr>
            </w:pPr>
            <w:r w:rsidRPr="00475536">
              <w:rPr>
                <w:sz w:val="20"/>
                <w:szCs w:val="20"/>
              </w:rPr>
              <w:t>0</w:t>
            </w:r>
          </w:p>
        </w:tc>
        <w:tc>
          <w:tcPr>
            <w:tcW w:w="1160" w:type="dxa"/>
            <w:tcBorders>
              <w:top w:val="nil"/>
              <w:bottom w:val="single" w:sz="4" w:space="0" w:color="000000" w:themeColor="text1"/>
            </w:tcBorders>
            <w:noWrap/>
            <w:vAlign w:val="bottom"/>
            <w:hideMark/>
          </w:tcPr>
          <w:p w14:paraId="05A1239A" w14:textId="07025EBA" w:rsidR="0025400C" w:rsidRPr="00475536" w:rsidRDefault="0025400C" w:rsidP="0025400C">
            <w:pPr>
              <w:jc w:val="right"/>
              <w:rPr>
                <w:b/>
                <w:bCs/>
                <w:sz w:val="20"/>
                <w:szCs w:val="20"/>
                <w:highlight w:val="yellow"/>
              </w:rPr>
            </w:pPr>
            <w:r w:rsidRPr="00475536">
              <w:rPr>
                <w:b/>
                <w:bCs/>
                <w:sz w:val="20"/>
                <w:szCs w:val="20"/>
              </w:rPr>
              <w:t>0</w:t>
            </w:r>
          </w:p>
        </w:tc>
      </w:tr>
      <w:tr w:rsidR="0025400C" w:rsidRPr="00581F1D" w14:paraId="630E169E" w14:textId="77777777" w:rsidTr="00D92B2B">
        <w:trPr>
          <w:trHeight w:val="300"/>
        </w:trPr>
        <w:tc>
          <w:tcPr>
            <w:tcW w:w="3823" w:type="dxa"/>
            <w:tcBorders>
              <w:bottom w:val="nil"/>
            </w:tcBorders>
            <w:vAlign w:val="center"/>
            <w:hideMark/>
          </w:tcPr>
          <w:p w14:paraId="054A9713" w14:textId="61DCC7A6" w:rsidR="0025400C" w:rsidRPr="00475536" w:rsidRDefault="0025400C" w:rsidP="0025400C">
            <w:pPr>
              <w:rPr>
                <w:sz w:val="20"/>
                <w:szCs w:val="20"/>
                <w:highlight w:val="yellow"/>
              </w:rPr>
            </w:pPr>
            <w:r w:rsidRPr="00475536">
              <w:rPr>
                <w:sz w:val="20"/>
                <w:szCs w:val="20"/>
              </w:rPr>
              <w:t>Head of Finance and Treasurer</w:t>
            </w:r>
          </w:p>
        </w:tc>
        <w:tc>
          <w:tcPr>
            <w:tcW w:w="1045" w:type="dxa"/>
            <w:tcBorders>
              <w:bottom w:val="nil"/>
            </w:tcBorders>
            <w:noWrap/>
            <w:vAlign w:val="bottom"/>
            <w:hideMark/>
          </w:tcPr>
          <w:p w14:paraId="19926702" w14:textId="62B9D624"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2086668F" w14:textId="08EB3E07" w:rsidR="0025400C" w:rsidRPr="00475536" w:rsidRDefault="0025400C" w:rsidP="0025400C">
            <w:pPr>
              <w:jc w:val="right"/>
              <w:rPr>
                <w:sz w:val="20"/>
                <w:szCs w:val="20"/>
                <w:highlight w:val="yellow"/>
              </w:rPr>
            </w:pPr>
            <w:r w:rsidRPr="00475536">
              <w:rPr>
                <w:sz w:val="20"/>
                <w:szCs w:val="20"/>
              </w:rPr>
              <w:t>46,717</w:t>
            </w:r>
          </w:p>
        </w:tc>
        <w:tc>
          <w:tcPr>
            <w:tcW w:w="1409" w:type="dxa"/>
            <w:tcBorders>
              <w:bottom w:val="nil"/>
            </w:tcBorders>
            <w:noWrap/>
            <w:vAlign w:val="bottom"/>
            <w:hideMark/>
          </w:tcPr>
          <w:p w14:paraId="5F194394" w14:textId="68428848" w:rsidR="0025400C" w:rsidRPr="00475536" w:rsidRDefault="0025400C" w:rsidP="0025400C">
            <w:pPr>
              <w:jc w:val="right"/>
              <w:rPr>
                <w:sz w:val="20"/>
                <w:szCs w:val="20"/>
                <w:highlight w:val="yellow"/>
              </w:rPr>
            </w:pPr>
            <w:r w:rsidRPr="00475536">
              <w:rPr>
                <w:sz w:val="20"/>
                <w:szCs w:val="20"/>
              </w:rPr>
              <w:t>33</w:t>
            </w:r>
          </w:p>
        </w:tc>
        <w:tc>
          <w:tcPr>
            <w:tcW w:w="1752" w:type="dxa"/>
            <w:tcBorders>
              <w:bottom w:val="nil"/>
            </w:tcBorders>
            <w:noWrap/>
            <w:vAlign w:val="bottom"/>
            <w:hideMark/>
          </w:tcPr>
          <w:p w14:paraId="6742777B" w14:textId="694F33E8"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7BEE870A" w14:textId="46AFADFF" w:rsidR="0025400C" w:rsidRPr="00475536" w:rsidRDefault="0025400C" w:rsidP="0025400C">
            <w:pPr>
              <w:jc w:val="right"/>
              <w:rPr>
                <w:b/>
                <w:bCs/>
                <w:sz w:val="20"/>
                <w:szCs w:val="20"/>
                <w:highlight w:val="yellow"/>
              </w:rPr>
            </w:pPr>
            <w:r w:rsidRPr="00475536">
              <w:rPr>
                <w:b/>
                <w:bCs/>
                <w:sz w:val="20"/>
                <w:szCs w:val="20"/>
              </w:rPr>
              <w:t>46,750</w:t>
            </w:r>
          </w:p>
        </w:tc>
        <w:tc>
          <w:tcPr>
            <w:tcW w:w="1530" w:type="dxa"/>
            <w:tcBorders>
              <w:bottom w:val="nil"/>
            </w:tcBorders>
            <w:noWrap/>
            <w:vAlign w:val="bottom"/>
            <w:hideMark/>
          </w:tcPr>
          <w:p w14:paraId="08BF9747" w14:textId="55EA880B" w:rsidR="0025400C" w:rsidRPr="00475536" w:rsidRDefault="0025400C" w:rsidP="0025400C">
            <w:pPr>
              <w:jc w:val="right"/>
              <w:rPr>
                <w:sz w:val="20"/>
                <w:szCs w:val="20"/>
                <w:highlight w:val="yellow"/>
              </w:rPr>
            </w:pPr>
            <w:r w:rsidRPr="00475536">
              <w:rPr>
                <w:sz w:val="20"/>
                <w:szCs w:val="20"/>
              </w:rPr>
              <w:t>8,754</w:t>
            </w:r>
          </w:p>
        </w:tc>
        <w:tc>
          <w:tcPr>
            <w:tcW w:w="1160" w:type="dxa"/>
            <w:tcBorders>
              <w:bottom w:val="nil"/>
            </w:tcBorders>
            <w:noWrap/>
            <w:vAlign w:val="bottom"/>
            <w:hideMark/>
          </w:tcPr>
          <w:p w14:paraId="391B3006" w14:textId="2CC32CCA" w:rsidR="0025400C" w:rsidRPr="00475536" w:rsidRDefault="0025400C" w:rsidP="0025400C">
            <w:pPr>
              <w:jc w:val="right"/>
              <w:rPr>
                <w:b/>
                <w:bCs/>
                <w:sz w:val="20"/>
                <w:szCs w:val="20"/>
                <w:highlight w:val="yellow"/>
              </w:rPr>
            </w:pPr>
            <w:r w:rsidRPr="00475536">
              <w:rPr>
                <w:b/>
                <w:bCs/>
                <w:sz w:val="20"/>
                <w:szCs w:val="20"/>
              </w:rPr>
              <w:t>55,504</w:t>
            </w:r>
          </w:p>
        </w:tc>
      </w:tr>
      <w:tr w:rsidR="0025400C" w:rsidRPr="00581F1D" w14:paraId="75DC3CDB" w14:textId="77777777" w:rsidTr="00D92B2B">
        <w:trPr>
          <w:trHeight w:val="300"/>
        </w:trPr>
        <w:tc>
          <w:tcPr>
            <w:tcW w:w="3823" w:type="dxa"/>
            <w:tcBorders>
              <w:top w:val="nil"/>
              <w:bottom w:val="single" w:sz="4" w:space="0" w:color="000000" w:themeColor="text1"/>
            </w:tcBorders>
            <w:vAlign w:val="center"/>
            <w:hideMark/>
          </w:tcPr>
          <w:p w14:paraId="2E868D55" w14:textId="7169677F" w:rsidR="0025400C" w:rsidRPr="00475536" w:rsidRDefault="0025400C" w:rsidP="0025400C">
            <w:pPr>
              <w:rPr>
                <w:sz w:val="20"/>
                <w:szCs w:val="20"/>
                <w:highlight w:val="yellow"/>
              </w:rPr>
            </w:pPr>
            <w:r w:rsidRPr="00475536">
              <w:rPr>
                <w:sz w:val="20"/>
                <w:szCs w:val="20"/>
              </w:rPr>
              <w:t>Left 12/10/2025</w:t>
            </w:r>
          </w:p>
        </w:tc>
        <w:tc>
          <w:tcPr>
            <w:tcW w:w="1045" w:type="dxa"/>
            <w:tcBorders>
              <w:top w:val="nil"/>
              <w:bottom w:val="single" w:sz="4" w:space="0" w:color="000000" w:themeColor="text1"/>
            </w:tcBorders>
            <w:noWrap/>
            <w:vAlign w:val="bottom"/>
            <w:hideMark/>
          </w:tcPr>
          <w:p w14:paraId="7AE8B8DD" w14:textId="6B60B1DE"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4D08DEF6" w14:textId="1A0825CE" w:rsidR="0025400C" w:rsidRPr="00475536" w:rsidRDefault="0025400C" w:rsidP="0025400C">
            <w:pPr>
              <w:jc w:val="right"/>
              <w:rPr>
                <w:sz w:val="20"/>
                <w:szCs w:val="20"/>
                <w:highlight w:val="yellow"/>
              </w:rPr>
            </w:pPr>
            <w:r w:rsidRPr="00475536">
              <w:rPr>
                <w:sz w:val="20"/>
                <w:szCs w:val="20"/>
              </w:rPr>
              <w:t>80,035</w:t>
            </w:r>
          </w:p>
        </w:tc>
        <w:tc>
          <w:tcPr>
            <w:tcW w:w="1409" w:type="dxa"/>
            <w:tcBorders>
              <w:top w:val="nil"/>
              <w:bottom w:val="single" w:sz="4" w:space="0" w:color="000000" w:themeColor="text1"/>
            </w:tcBorders>
            <w:noWrap/>
            <w:vAlign w:val="bottom"/>
            <w:hideMark/>
          </w:tcPr>
          <w:p w14:paraId="685E53C3" w14:textId="0487B51D" w:rsidR="0025400C" w:rsidRPr="00475536" w:rsidRDefault="0025400C" w:rsidP="0025400C">
            <w:pPr>
              <w:jc w:val="right"/>
              <w:rPr>
                <w:sz w:val="20"/>
                <w:szCs w:val="20"/>
                <w:highlight w:val="yellow"/>
              </w:rPr>
            </w:pPr>
            <w:r w:rsidRPr="00475536">
              <w:rPr>
                <w:sz w:val="20"/>
                <w:szCs w:val="20"/>
              </w:rPr>
              <w:t>55</w:t>
            </w:r>
          </w:p>
        </w:tc>
        <w:tc>
          <w:tcPr>
            <w:tcW w:w="1752" w:type="dxa"/>
            <w:tcBorders>
              <w:top w:val="nil"/>
              <w:bottom w:val="single" w:sz="4" w:space="0" w:color="000000" w:themeColor="text1"/>
            </w:tcBorders>
            <w:noWrap/>
            <w:vAlign w:val="bottom"/>
            <w:hideMark/>
          </w:tcPr>
          <w:p w14:paraId="05C05C3A" w14:textId="3FE49867" w:rsidR="0025400C" w:rsidRPr="00475536" w:rsidRDefault="0025400C" w:rsidP="0025400C">
            <w:pPr>
              <w:jc w:val="right"/>
              <w:rPr>
                <w:sz w:val="20"/>
                <w:szCs w:val="20"/>
                <w:highlight w:val="yellow"/>
              </w:rPr>
            </w:pPr>
            <w:r w:rsidRPr="00475536">
              <w:rPr>
                <w:sz w:val="20"/>
                <w:szCs w:val="20"/>
              </w:rPr>
              <w:t>0</w:t>
            </w:r>
          </w:p>
        </w:tc>
        <w:tc>
          <w:tcPr>
            <w:tcW w:w="1920" w:type="dxa"/>
            <w:tcBorders>
              <w:top w:val="nil"/>
              <w:bottom w:val="single" w:sz="4" w:space="0" w:color="000000" w:themeColor="text1"/>
            </w:tcBorders>
            <w:noWrap/>
            <w:vAlign w:val="bottom"/>
            <w:hideMark/>
          </w:tcPr>
          <w:p w14:paraId="3F9EBE44" w14:textId="7E930AE3" w:rsidR="0025400C" w:rsidRPr="00475536" w:rsidRDefault="0025400C" w:rsidP="0025400C">
            <w:pPr>
              <w:jc w:val="right"/>
              <w:rPr>
                <w:b/>
                <w:bCs/>
                <w:sz w:val="20"/>
                <w:szCs w:val="20"/>
                <w:highlight w:val="yellow"/>
              </w:rPr>
            </w:pPr>
            <w:r w:rsidRPr="00475536">
              <w:rPr>
                <w:b/>
                <w:bCs/>
                <w:sz w:val="20"/>
                <w:szCs w:val="20"/>
              </w:rPr>
              <w:t>80,090</w:t>
            </w:r>
          </w:p>
        </w:tc>
        <w:tc>
          <w:tcPr>
            <w:tcW w:w="1530" w:type="dxa"/>
            <w:tcBorders>
              <w:top w:val="nil"/>
              <w:bottom w:val="single" w:sz="4" w:space="0" w:color="000000" w:themeColor="text1"/>
            </w:tcBorders>
            <w:noWrap/>
            <w:vAlign w:val="bottom"/>
            <w:hideMark/>
          </w:tcPr>
          <w:p w14:paraId="47F5FC16" w14:textId="59071E21" w:rsidR="0025400C" w:rsidRPr="00475536" w:rsidRDefault="0025400C" w:rsidP="0025400C">
            <w:pPr>
              <w:jc w:val="right"/>
              <w:rPr>
                <w:sz w:val="20"/>
                <w:szCs w:val="20"/>
                <w:highlight w:val="yellow"/>
              </w:rPr>
            </w:pPr>
            <w:r w:rsidRPr="00475536">
              <w:rPr>
                <w:sz w:val="20"/>
                <w:szCs w:val="20"/>
              </w:rPr>
              <w:t>15,207</w:t>
            </w:r>
          </w:p>
        </w:tc>
        <w:tc>
          <w:tcPr>
            <w:tcW w:w="1160" w:type="dxa"/>
            <w:tcBorders>
              <w:top w:val="nil"/>
              <w:bottom w:val="single" w:sz="4" w:space="0" w:color="000000" w:themeColor="text1"/>
            </w:tcBorders>
            <w:noWrap/>
            <w:vAlign w:val="bottom"/>
            <w:hideMark/>
          </w:tcPr>
          <w:p w14:paraId="42D4B979" w14:textId="20452F63" w:rsidR="0025400C" w:rsidRPr="00475536" w:rsidRDefault="0025400C" w:rsidP="0025400C">
            <w:pPr>
              <w:jc w:val="right"/>
              <w:rPr>
                <w:b/>
                <w:bCs/>
                <w:sz w:val="20"/>
                <w:szCs w:val="20"/>
                <w:highlight w:val="yellow"/>
              </w:rPr>
            </w:pPr>
            <w:r w:rsidRPr="00475536">
              <w:rPr>
                <w:b/>
                <w:bCs/>
                <w:sz w:val="20"/>
                <w:szCs w:val="20"/>
              </w:rPr>
              <w:t>95,297</w:t>
            </w:r>
          </w:p>
        </w:tc>
      </w:tr>
      <w:tr w:rsidR="0025400C" w:rsidRPr="00581F1D" w14:paraId="6DB04D7D" w14:textId="77777777" w:rsidTr="00D92B2B">
        <w:trPr>
          <w:trHeight w:val="300"/>
        </w:trPr>
        <w:tc>
          <w:tcPr>
            <w:tcW w:w="3823" w:type="dxa"/>
            <w:tcBorders>
              <w:bottom w:val="nil"/>
            </w:tcBorders>
            <w:vAlign w:val="center"/>
            <w:hideMark/>
          </w:tcPr>
          <w:p w14:paraId="1D179EF6" w14:textId="062E9015" w:rsidR="0025400C" w:rsidRPr="00475536" w:rsidRDefault="0025400C" w:rsidP="0025400C">
            <w:pPr>
              <w:rPr>
                <w:sz w:val="20"/>
                <w:szCs w:val="20"/>
                <w:highlight w:val="yellow"/>
              </w:rPr>
            </w:pPr>
            <w:r w:rsidRPr="00475536">
              <w:rPr>
                <w:sz w:val="20"/>
                <w:szCs w:val="20"/>
              </w:rPr>
              <w:t>Head of Finance and Treasurer</w:t>
            </w:r>
          </w:p>
        </w:tc>
        <w:tc>
          <w:tcPr>
            <w:tcW w:w="1045" w:type="dxa"/>
            <w:tcBorders>
              <w:bottom w:val="nil"/>
            </w:tcBorders>
            <w:noWrap/>
            <w:vAlign w:val="bottom"/>
            <w:hideMark/>
          </w:tcPr>
          <w:p w14:paraId="2E3A1185" w14:textId="729ECCCC"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04BEE01B" w14:textId="5D25CFF3" w:rsidR="0025400C" w:rsidRPr="00475536" w:rsidRDefault="0025400C" w:rsidP="0025400C">
            <w:pPr>
              <w:jc w:val="right"/>
              <w:rPr>
                <w:sz w:val="20"/>
                <w:szCs w:val="20"/>
                <w:highlight w:val="yellow"/>
              </w:rPr>
            </w:pPr>
            <w:r w:rsidRPr="00475536">
              <w:rPr>
                <w:sz w:val="20"/>
                <w:szCs w:val="20"/>
              </w:rPr>
              <w:t>10,060</w:t>
            </w:r>
          </w:p>
        </w:tc>
        <w:tc>
          <w:tcPr>
            <w:tcW w:w="1409" w:type="dxa"/>
            <w:tcBorders>
              <w:bottom w:val="nil"/>
            </w:tcBorders>
            <w:noWrap/>
            <w:vAlign w:val="bottom"/>
            <w:hideMark/>
          </w:tcPr>
          <w:p w14:paraId="29A8158C" w14:textId="4A46A36C" w:rsidR="0025400C" w:rsidRPr="00475536" w:rsidRDefault="0025400C" w:rsidP="0025400C">
            <w:pPr>
              <w:jc w:val="right"/>
              <w:rPr>
                <w:sz w:val="20"/>
                <w:szCs w:val="20"/>
                <w:highlight w:val="yellow"/>
              </w:rPr>
            </w:pPr>
            <w:r w:rsidRPr="00475536">
              <w:rPr>
                <w:sz w:val="20"/>
                <w:szCs w:val="20"/>
              </w:rPr>
              <w:t>8</w:t>
            </w:r>
          </w:p>
        </w:tc>
        <w:tc>
          <w:tcPr>
            <w:tcW w:w="1752" w:type="dxa"/>
            <w:tcBorders>
              <w:bottom w:val="nil"/>
            </w:tcBorders>
            <w:noWrap/>
            <w:vAlign w:val="bottom"/>
            <w:hideMark/>
          </w:tcPr>
          <w:p w14:paraId="304F5601" w14:textId="5A03BBF6"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6EA33C67" w14:textId="4F6DBAE2" w:rsidR="0025400C" w:rsidRPr="00475536" w:rsidRDefault="0025400C" w:rsidP="0025400C">
            <w:pPr>
              <w:jc w:val="right"/>
              <w:rPr>
                <w:b/>
                <w:bCs/>
                <w:sz w:val="20"/>
                <w:szCs w:val="20"/>
                <w:highlight w:val="yellow"/>
              </w:rPr>
            </w:pPr>
            <w:r w:rsidRPr="00475536">
              <w:rPr>
                <w:b/>
                <w:bCs/>
                <w:sz w:val="20"/>
                <w:szCs w:val="20"/>
              </w:rPr>
              <w:t>10,068</w:t>
            </w:r>
          </w:p>
        </w:tc>
        <w:tc>
          <w:tcPr>
            <w:tcW w:w="1530" w:type="dxa"/>
            <w:tcBorders>
              <w:bottom w:val="nil"/>
            </w:tcBorders>
            <w:noWrap/>
            <w:vAlign w:val="bottom"/>
            <w:hideMark/>
          </w:tcPr>
          <w:p w14:paraId="075125AC" w14:textId="114AC307" w:rsidR="0025400C" w:rsidRPr="00475536" w:rsidRDefault="0025400C" w:rsidP="0025400C">
            <w:pPr>
              <w:jc w:val="right"/>
              <w:rPr>
                <w:sz w:val="20"/>
                <w:szCs w:val="20"/>
                <w:highlight w:val="yellow"/>
              </w:rPr>
            </w:pPr>
            <w:r w:rsidRPr="00475536">
              <w:rPr>
                <w:sz w:val="20"/>
                <w:szCs w:val="20"/>
              </w:rPr>
              <w:t>1,883</w:t>
            </w:r>
          </w:p>
        </w:tc>
        <w:tc>
          <w:tcPr>
            <w:tcW w:w="1160" w:type="dxa"/>
            <w:tcBorders>
              <w:bottom w:val="nil"/>
            </w:tcBorders>
            <w:noWrap/>
            <w:vAlign w:val="bottom"/>
            <w:hideMark/>
          </w:tcPr>
          <w:p w14:paraId="4F1EDA7A" w14:textId="3A7EA047" w:rsidR="0025400C" w:rsidRPr="00475536" w:rsidRDefault="0025400C" w:rsidP="0025400C">
            <w:pPr>
              <w:jc w:val="right"/>
              <w:rPr>
                <w:b/>
                <w:bCs/>
                <w:sz w:val="20"/>
                <w:szCs w:val="20"/>
                <w:highlight w:val="yellow"/>
              </w:rPr>
            </w:pPr>
            <w:r w:rsidRPr="00475536">
              <w:rPr>
                <w:b/>
                <w:bCs/>
                <w:sz w:val="20"/>
                <w:szCs w:val="20"/>
              </w:rPr>
              <w:t>11,951</w:t>
            </w:r>
          </w:p>
        </w:tc>
      </w:tr>
      <w:tr w:rsidR="0025400C" w:rsidRPr="00581F1D" w14:paraId="20585B4F" w14:textId="77777777" w:rsidTr="00D92B2B">
        <w:trPr>
          <w:trHeight w:val="300"/>
        </w:trPr>
        <w:tc>
          <w:tcPr>
            <w:tcW w:w="3823" w:type="dxa"/>
            <w:tcBorders>
              <w:top w:val="nil"/>
              <w:bottom w:val="single" w:sz="4" w:space="0" w:color="000000" w:themeColor="text1"/>
            </w:tcBorders>
            <w:vAlign w:val="center"/>
            <w:hideMark/>
          </w:tcPr>
          <w:p w14:paraId="1F99A614" w14:textId="357A078C" w:rsidR="0025400C" w:rsidRPr="00475536" w:rsidRDefault="0025400C" w:rsidP="0025400C">
            <w:pPr>
              <w:rPr>
                <w:sz w:val="20"/>
                <w:szCs w:val="20"/>
                <w:highlight w:val="yellow"/>
              </w:rPr>
            </w:pPr>
            <w:r w:rsidRPr="00475536">
              <w:rPr>
                <w:sz w:val="20"/>
                <w:szCs w:val="20"/>
              </w:rPr>
              <w:t>Started 16/02/2026</w:t>
            </w:r>
          </w:p>
        </w:tc>
        <w:tc>
          <w:tcPr>
            <w:tcW w:w="1045" w:type="dxa"/>
            <w:tcBorders>
              <w:top w:val="nil"/>
              <w:bottom w:val="single" w:sz="4" w:space="0" w:color="000000" w:themeColor="text1"/>
            </w:tcBorders>
            <w:noWrap/>
            <w:vAlign w:val="bottom"/>
            <w:hideMark/>
          </w:tcPr>
          <w:p w14:paraId="648515DF" w14:textId="466BC427" w:rsidR="0025400C" w:rsidRPr="00475536" w:rsidRDefault="0025400C" w:rsidP="0025400C">
            <w:pPr>
              <w:rPr>
                <w:sz w:val="20"/>
                <w:szCs w:val="20"/>
                <w:highlight w:val="yellow"/>
              </w:rPr>
            </w:pPr>
            <w:r w:rsidRPr="00475536">
              <w:rPr>
                <w:sz w:val="20"/>
                <w:szCs w:val="20"/>
              </w:rPr>
              <w:t>2024/25</w:t>
            </w:r>
          </w:p>
        </w:tc>
        <w:tc>
          <w:tcPr>
            <w:tcW w:w="1409" w:type="dxa"/>
            <w:tcBorders>
              <w:top w:val="nil"/>
              <w:bottom w:val="single" w:sz="4" w:space="0" w:color="000000" w:themeColor="text1"/>
            </w:tcBorders>
            <w:noWrap/>
            <w:vAlign w:val="bottom"/>
            <w:hideMark/>
          </w:tcPr>
          <w:p w14:paraId="60A4E639" w14:textId="4B67057D" w:rsidR="0025400C" w:rsidRPr="00475536" w:rsidRDefault="0025400C" w:rsidP="0025400C">
            <w:pPr>
              <w:jc w:val="right"/>
              <w:rPr>
                <w:sz w:val="20"/>
                <w:szCs w:val="20"/>
                <w:highlight w:val="yellow"/>
              </w:rPr>
            </w:pPr>
            <w:r w:rsidRPr="00475536">
              <w:rPr>
                <w:sz w:val="20"/>
                <w:szCs w:val="20"/>
              </w:rPr>
              <w:t>0</w:t>
            </w:r>
          </w:p>
        </w:tc>
        <w:tc>
          <w:tcPr>
            <w:tcW w:w="1409" w:type="dxa"/>
            <w:tcBorders>
              <w:top w:val="nil"/>
              <w:bottom w:val="single" w:sz="4" w:space="0" w:color="000000" w:themeColor="text1"/>
            </w:tcBorders>
            <w:noWrap/>
            <w:vAlign w:val="bottom"/>
            <w:hideMark/>
          </w:tcPr>
          <w:p w14:paraId="31210D39" w14:textId="2244824E" w:rsidR="0025400C" w:rsidRPr="00475536" w:rsidRDefault="0025400C" w:rsidP="0025400C">
            <w:pPr>
              <w:jc w:val="right"/>
              <w:rPr>
                <w:sz w:val="20"/>
                <w:szCs w:val="20"/>
                <w:highlight w:val="yellow"/>
              </w:rPr>
            </w:pPr>
            <w:r w:rsidRPr="00475536">
              <w:rPr>
                <w:sz w:val="20"/>
                <w:szCs w:val="20"/>
              </w:rPr>
              <w:t>0</w:t>
            </w:r>
          </w:p>
        </w:tc>
        <w:tc>
          <w:tcPr>
            <w:tcW w:w="1752" w:type="dxa"/>
            <w:tcBorders>
              <w:top w:val="nil"/>
              <w:bottom w:val="single" w:sz="4" w:space="0" w:color="000000" w:themeColor="text1"/>
            </w:tcBorders>
            <w:noWrap/>
            <w:vAlign w:val="bottom"/>
            <w:hideMark/>
          </w:tcPr>
          <w:p w14:paraId="5C05087D" w14:textId="0E07A903" w:rsidR="0025400C" w:rsidRPr="00475536" w:rsidRDefault="0025400C" w:rsidP="0025400C">
            <w:pPr>
              <w:jc w:val="right"/>
              <w:rPr>
                <w:sz w:val="20"/>
                <w:szCs w:val="20"/>
                <w:highlight w:val="yellow"/>
              </w:rPr>
            </w:pPr>
            <w:r w:rsidRPr="00475536">
              <w:rPr>
                <w:sz w:val="20"/>
                <w:szCs w:val="20"/>
              </w:rPr>
              <w:t>0</w:t>
            </w:r>
          </w:p>
        </w:tc>
        <w:tc>
          <w:tcPr>
            <w:tcW w:w="1920" w:type="dxa"/>
            <w:tcBorders>
              <w:top w:val="nil"/>
              <w:bottom w:val="single" w:sz="4" w:space="0" w:color="000000" w:themeColor="text1"/>
            </w:tcBorders>
            <w:noWrap/>
            <w:vAlign w:val="bottom"/>
            <w:hideMark/>
          </w:tcPr>
          <w:p w14:paraId="482399DF" w14:textId="23AC9E7D" w:rsidR="0025400C" w:rsidRPr="00475536" w:rsidRDefault="0025400C" w:rsidP="0025400C">
            <w:pPr>
              <w:jc w:val="right"/>
              <w:rPr>
                <w:b/>
                <w:bCs/>
                <w:sz w:val="20"/>
                <w:szCs w:val="20"/>
                <w:highlight w:val="yellow"/>
              </w:rPr>
            </w:pPr>
            <w:r w:rsidRPr="00475536">
              <w:rPr>
                <w:b/>
                <w:bCs/>
                <w:sz w:val="20"/>
                <w:szCs w:val="20"/>
              </w:rPr>
              <w:t>0</w:t>
            </w:r>
          </w:p>
        </w:tc>
        <w:tc>
          <w:tcPr>
            <w:tcW w:w="1530" w:type="dxa"/>
            <w:tcBorders>
              <w:top w:val="nil"/>
              <w:bottom w:val="single" w:sz="4" w:space="0" w:color="000000" w:themeColor="text1"/>
            </w:tcBorders>
            <w:noWrap/>
            <w:vAlign w:val="bottom"/>
            <w:hideMark/>
          </w:tcPr>
          <w:p w14:paraId="18D2E086" w14:textId="7A34DF6B" w:rsidR="0025400C" w:rsidRPr="00475536" w:rsidRDefault="0025400C" w:rsidP="0025400C">
            <w:pPr>
              <w:jc w:val="right"/>
              <w:rPr>
                <w:sz w:val="20"/>
                <w:szCs w:val="20"/>
                <w:highlight w:val="yellow"/>
              </w:rPr>
            </w:pPr>
            <w:r w:rsidRPr="00475536">
              <w:rPr>
                <w:sz w:val="20"/>
                <w:szCs w:val="20"/>
              </w:rPr>
              <w:t>0</w:t>
            </w:r>
          </w:p>
        </w:tc>
        <w:tc>
          <w:tcPr>
            <w:tcW w:w="1160" w:type="dxa"/>
            <w:tcBorders>
              <w:top w:val="nil"/>
              <w:bottom w:val="single" w:sz="4" w:space="0" w:color="000000" w:themeColor="text1"/>
            </w:tcBorders>
            <w:noWrap/>
            <w:vAlign w:val="bottom"/>
            <w:hideMark/>
          </w:tcPr>
          <w:p w14:paraId="6CFC265B" w14:textId="2259F82B" w:rsidR="0025400C" w:rsidRPr="00475536" w:rsidRDefault="0025400C" w:rsidP="0025400C">
            <w:pPr>
              <w:jc w:val="right"/>
              <w:rPr>
                <w:b/>
                <w:bCs/>
                <w:sz w:val="20"/>
                <w:szCs w:val="20"/>
                <w:highlight w:val="yellow"/>
              </w:rPr>
            </w:pPr>
            <w:r w:rsidRPr="00475536">
              <w:rPr>
                <w:b/>
                <w:bCs/>
                <w:sz w:val="20"/>
                <w:szCs w:val="20"/>
              </w:rPr>
              <w:t>0</w:t>
            </w:r>
          </w:p>
        </w:tc>
      </w:tr>
      <w:tr w:rsidR="0025400C" w:rsidRPr="00581F1D" w14:paraId="5400AF00" w14:textId="77777777" w:rsidTr="00D92B2B">
        <w:trPr>
          <w:trHeight w:val="300"/>
        </w:trPr>
        <w:tc>
          <w:tcPr>
            <w:tcW w:w="3823" w:type="dxa"/>
            <w:tcBorders>
              <w:bottom w:val="nil"/>
            </w:tcBorders>
            <w:vAlign w:val="center"/>
            <w:hideMark/>
          </w:tcPr>
          <w:p w14:paraId="78B3AF0D" w14:textId="360AD093" w:rsidR="0025400C" w:rsidRPr="00475536" w:rsidRDefault="0025400C" w:rsidP="0025400C">
            <w:pPr>
              <w:rPr>
                <w:sz w:val="20"/>
                <w:szCs w:val="20"/>
                <w:highlight w:val="yellow"/>
              </w:rPr>
            </w:pPr>
            <w:r w:rsidRPr="00475536">
              <w:rPr>
                <w:sz w:val="20"/>
                <w:szCs w:val="20"/>
              </w:rPr>
              <w:t>Head of Finance and Treasurer</w:t>
            </w:r>
          </w:p>
        </w:tc>
        <w:tc>
          <w:tcPr>
            <w:tcW w:w="1045" w:type="dxa"/>
            <w:tcBorders>
              <w:bottom w:val="nil"/>
            </w:tcBorders>
            <w:noWrap/>
            <w:vAlign w:val="bottom"/>
            <w:hideMark/>
          </w:tcPr>
          <w:p w14:paraId="204F7F42" w14:textId="3A8C135B" w:rsidR="0025400C" w:rsidRPr="00475536" w:rsidRDefault="0025400C" w:rsidP="0025400C">
            <w:pPr>
              <w:rPr>
                <w:sz w:val="20"/>
                <w:szCs w:val="20"/>
                <w:highlight w:val="yellow"/>
              </w:rPr>
            </w:pPr>
            <w:r w:rsidRPr="00475536">
              <w:rPr>
                <w:sz w:val="20"/>
                <w:szCs w:val="20"/>
              </w:rPr>
              <w:t>2025/26</w:t>
            </w:r>
          </w:p>
        </w:tc>
        <w:tc>
          <w:tcPr>
            <w:tcW w:w="1409" w:type="dxa"/>
            <w:tcBorders>
              <w:bottom w:val="nil"/>
            </w:tcBorders>
            <w:noWrap/>
            <w:vAlign w:val="bottom"/>
            <w:hideMark/>
          </w:tcPr>
          <w:p w14:paraId="24D1D26E" w14:textId="7143BFB5" w:rsidR="0025400C" w:rsidRPr="00475536" w:rsidRDefault="0025400C" w:rsidP="0025400C">
            <w:pPr>
              <w:jc w:val="right"/>
              <w:rPr>
                <w:sz w:val="20"/>
                <w:szCs w:val="20"/>
                <w:highlight w:val="yellow"/>
              </w:rPr>
            </w:pPr>
            <w:r w:rsidRPr="00475536">
              <w:rPr>
                <w:sz w:val="20"/>
                <w:szCs w:val="20"/>
              </w:rPr>
              <w:t>24,871</w:t>
            </w:r>
          </w:p>
        </w:tc>
        <w:tc>
          <w:tcPr>
            <w:tcW w:w="1409" w:type="dxa"/>
            <w:tcBorders>
              <w:bottom w:val="nil"/>
            </w:tcBorders>
            <w:noWrap/>
            <w:vAlign w:val="bottom"/>
            <w:hideMark/>
          </w:tcPr>
          <w:p w14:paraId="20829C6E" w14:textId="5E091FFA" w:rsidR="0025400C" w:rsidRPr="00475536" w:rsidRDefault="0025400C" w:rsidP="0025400C">
            <w:pPr>
              <w:jc w:val="right"/>
              <w:rPr>
                <w:sz w:val="20"/>
                <w:szCs w:val="20"/>
                <w:highlight w:val="yellow"/>
              </w:rPr>
            </w:pPr>
            <w:r w:rsidRPr="00475536">
              <w:rPr>
                <w:sz w:val="20"/>
                <w:szCs w:val="20"/>
              </w:rPr>
              <w:t>37</w:t>
            </w:r>
          </w:p>
        </w:tc>
        <w:tc>
          <w:tcPr>
            <w:tcW w:w="1752" w:type="dxa"/>
            <w:tcBorders>
              <w:bottom w:val="nil"/>
            </w:tcBorders>
            <w:noWrap/>
            <w:vAlign w:val="bottom"/>
            <w:hideMark/>
          </w:tcPr>
          <w:p w14:paraId="4DB7F2F7" w14:textId="28EBCE74" w:rsidR="0025400C" w:rsidRPr="00475536" w:rsidRDefault="0025400C" w:rsidP="0025400C">
            <w:pPr>
              <w:jc w:val="right"/>
              <w:rPr>
                <w:sz w:val="20"/>
                <w:szCs w:val="20"/>
                <w:highlight w:val="yellow"/>
              </w:rPr>
            </w:pPr>
            <w:r w:rsidRPr="00475536">
              <w:rPr>
                <w:sz w:val="20"/>
                <w:szCs w:val="20"/>
              </w:rPr>
              <w:t>0</w:t>
            </w:r>
          </w:p>
        </w:tc>
        <w:tc>
          <w:tcPr>
            <w:tcW w:w="1920" w:type="dxa"/>
            <w:tcBorders>
              <w:bottom w:val="nil"/>
            </w:tcBorders>
            <w:noWrap/>
            <w:vAlign w:val="bottom"/>
            <w:hideMark/>
          </w:tcPr>
          <w:p w14:paraId="24F0C0C1" w14:textId="58A6E455" w:rsidR="0025400C" w:rsidRPr="00475536" w:rsidRDefault="0025400C" w:rsidP="0025400C">
            <w:pPr>
              <w:jc w:val="right"/>
              <w:rPr>
                <w:b/>
                <w:bCs/>
                <w:sz w:val="20"/>
                <w:szCs w:val="20"/>
                <w:highlight w:val="yellow"/>
              </w:rPr>
            </w:pPr>
            <w:r w:rsidRPr="00475536">
              <w:rPr>
                <w:b/>
                <w:bCs/>
                <w:sz w:val="20"/>
                <w:szCs w:val="20"/>
              </w:rPr>
              <w:t>24,908</w:t>
            </w:r>
          </w:p>
        </w:tc>
        <w:tc>
          <w:tcPr>
            <w:tcW w:w="1530" w:type="dxa"/>
            <w:tcBorders>
              <w:bottom w:val="nil"/>
            </w:tcBorders>
            <w:noWrap/>
            <w:vAlign w:val="bottom"/>
            <w:hideMark/>
          </w:tcPr>
          <w:p w14:paraId="431F697B" w14:textId="309B7DE9" w:rsidR="0025400C" w:rsidRPr="00475536" w:rsidRDefault="0025400C" w:rsidP="0025400C">
            <w:pPr>
              <w:jc w:val="right"/>
              <w:rPr>
                <w:sz w:val="20"/>
                <w:szCs w:val="20"/>
                <w:highlight w:val="yellow"/>
              </w:rPr>
            </w:pPr>
            <w:r w:rsidRPr="00475536">
              <w:rPr>
                <w:sz w:val="20"/>
                <w:szCs w:val="20"/>
              </w:rPr>
              <w:t>4,548</w:t>
            </w:r>
          </w:p>
        </w:tc>
        <w:tc>
          <w:tcPr>
            <w:tcW w:w="1160" w:type="dxa"/>
            <w:tcBorders>
              <w:bottom w:val="nil"/>
            </w:tcBorders>
            <w:noWrap/>
            <w:vAlign w:val="bottom"/>
            <w:hideMark/>
          </w:tcPr>
          <w:p w14:paraId="271E6475" w14:textId="46AB70DD" w:rsidR="0025400C" w:rsidRPr="00475536" w:rsidRDefault="0025400C" w:rsidP="0025400C">
            <w:pPr>
              <w:jc w:val="right"/>
              <w:rPr>
                <w:b/>
                <w:bCs/>
                <w:sz w:val="20"/>
                <w:szCs w:val="20"/>
                <w:highlight w:val="yellow"/>
              </w:rPr>
            </w:pPr>
            <w:r w:rsidRPr="00475536">
              <w:rPr>
                <w:b/>
                <w:bCs/>
                <w:sz w:val="20"/>
                <w:szCs w:val="20"/>
              </w:rPr>
              <w:t>29,456</w:t>
            </w:r>
          </w:p>
        </w:tc>
      </w:tr>
      <w:tr w:rsidR="0025400C" w:rsidRPr="00581F1D" w14:paraId="145F5722" w14:textId="77777777" w:rsidTr="00D92B2B">
        <w:trPr>
          <w:trHeight w:val="300"/>
        </w:trPr>
        <w:tc>
          <w:tcPr>
            <w:tcW w:w="3823" w:type="dxa"/>
            <w:tcBorders>
              <w:top w:val="nil"/>
              <w:bottom w:val="single" w:sz="4" w:space="0" w:color="000000" w:themeColor="text1"/>
            </w:tcBorders>
            <w:vAlign w:val="center"/>
            <w:hideMark/>
          </w:tcPr>
          <w:p w14:paraId="39466C51" w14:textId="6AC5F1F8" w:rsidR="0025400C" w:rsidRPr="00475536" w:rsidRDefault="0025400C" w:rsidP="0025400C">
            <w:pPr>
              <w:rPr>
                <w:sz w:val="20"/>
                <w:szCs w:val="20"/>
                <w:highlight w:val="yellow"/>
              </w:rPr>
            </w:pPr>
            <w:r w:rsidRPr="00475536">
              <w:rPr>
                <w:sz w:val="20"/>
                <w:szCs w:val="20"/>
              </w:rPr>
              <w:t>Started 13/10/2025 - Left 14/02/2026</w:t>
            </w:r>
          </w:p>
        </w:tc>
        <w:tc>
          <w:tcPr>
            <w:tcW w:w="1045" w:type="dxa"/>
            <w:tcBorders>
              <w:top w:val="nil"/>
            </w:tcBorders>
            <w:noWrap/>
            <w:vAlign w:val="bottom"/>
            <w:hideMark/>
          </w:tcPr>
          <w:p w14:paraId="5DB626AE" w14:textId="331BD06E" w:rsidR="0025400C" w:rsidRPr="00475536" w:rsidRDefault="0025400C" w:rsidP="0025400C">
            <w:pPr>
              <w:rPr>
                <w:sz w:val="20"/>
                <w:szCs w:val="20"/>
                <w:highlight w:val="yellow"/>
              </w:rPr>
            </w:pPr>
            <w:r w:rsidRPr="00475536">
              <w:rPr>
                <w:sz w:val="20"/>
                <w:szCs w:val="20"/>
              </w:rPr>
              <w:t>2024/25</w:t>
            </w:r>
          </w:p>
        </w:tc>
        <w:tc>
          <w:tcPr>
            <w:tcW w:w="1409" w:type="dxa"/>
            <w:tcBorders>
              <w:top w:val="nil"/>
            </w:tcBorders>
            <w:noWrap/>
            <w:vAlign w:val="bottom"/>
            <w:hideMark/>
          </w:tcPr>
          <w:p w14:paraId="2FF6D773" w14:textId="27C0E7B1" w:rsidR="0025400C" w:rsidRPr="00475536" w:rsidRDefault="0025400C" w:rsidP="0025400C">
            <w:pPr>
              <w:jc w:val="right"/>
              <w:rPr>
                <w:sz w:val="20"/>
                <w:szCs w:val="20"/>
                <w:highlight w:val="yellow"/>
              </w:rPr>
            </w:pPr>
            <w:r w:rsidRPr="00475536">
              <w:rPr>
                <w:sz w:val="20"/>
                <w:szCs w:val="20"/>
              </w:rPr>
              <w:t>0</w:t>
            </w:r>
          </w:p>
        </w:tc>
        <w:tc>
          <w:tcPr>
            <w:tcW w:w="1409" w:type="dxa"/>
            <w:tcBorders>
              <w:top w:val="nil"/>
            </w:tcBorders>
            <w:noWrap/>
            <w:vAlign w:val="bottom"/>
            <w:hideMark/>
          </w:tcPr>
          <w:p w14:paraId="2BB42262" w14:textId="47397CF0" w:rsidR="0025400C" w:rsidRPr="00475536" w:rsidRDefault="0025400C" w:rsidP="0025400C">
            <w:pPr>
              <w:jc w:val="right"/>
              <w:rPr>
                <w:sz w:val="20"/>
                <w:szCs w:val="20"/>
                <w:highlight w:val="yellow"/>
              </w:rPr>
            </w:pPr>
            <w:r w:rsidRPr="00475536">
              <w:rPr>
                <w:sz w:val="20"/>
                <w:szCs w:val="20"/>
              </w:rPr>
              <w:t>0</w:t>
            </w:r>
          </w:p>
        </w:tc>
        <w:tc>
          <w:tcPr>
            <w:tcW w:w="1752" w:type="dxa"/>
            <w:tcBorders>
              <w:top w:val="nil"/>
            </w:tcBorders>
            <w:noWrap/>
            <w:vAlign w:val="bottom"/>
            <w:hideMark/>
          </w:tcPr>
          <w:p w14:paraId="3897C7A5" w14:textId="18D4E5DE" w:rsidR="0025400C" w:rsidRPr="00475536" w:rsidRDefault="0025400C" w:rsidP="0025400C">
            <w:pPr>
              <w:jc w:val="right"/>
              <w:rPr>
                <w:sz w:val="20"/>
                <w:szCs w:val="20"/>
                <w:highlight w:val="yellow"/>
              </w:rPr>
            </w:pPr>
            <w:r w:rsidRPr="00475536">
              <w:rPr>
                <w:sz w:val="20"/>
                <w:szCs w:val="20"/>
              </w:rPr>
              <w:t>0</w:t>
            </w:r>
          </w:p>
        </w:tc>
        <w:tc>
          <w:tcPr>
            <w:tcW w:w="1920" w:type="dxa"/>
            <w:tcBorders>
              <w:top w:val="nil"/>
            </w:tcBorders>
            <w:noWrap/>
            <w:vAlign w:val="bottom"/>
            <w:hideMark/>
          </w:tcPr>
          <w:p w14:paraId="31D2C7B4" w14:textId="575FC4AE" w:rsidR="0025400C" w:rsidRPr="00475536" w:rsidRDefault="0025400C" w:rsidP="0025400C">
            <w:pPr>
              <w:jc w:val="right"/>
              <w:rPr>
                <w:b/>
                <w:bCs/>
                <w:sz w:val="20"/>
                <w:szCs w:val="20"/>
                <w:highlight w:val="yellow"/>
              </w:rPr>
            </w:pPr>
            <w:r w:rsidRPr="00475536">
              <w:rPr>
                <w:b/>
                <w:bCs/>
                <w:sz w:val="20"/>
                <w:szCs w:val="20"/>
              </w:rPr>
              <w:t>0</w:t>
            </w:r>
          </w:p>
        </w:tc>
        <w:tc>
          <w:tcPr>
            <w:tcW w:w="1530" w:type="dxa"/>
            <w:tcBorders>
              <w:top w:val="nil"/>
            </w:tcBorders>
            <w:noWrap/>
            <w:vAlign w:val="bottom"/>
            <w:hideMark/>
          </w:tcPr>
          <w:p w14:paraId="7E441828" w14:textId="4B81C7A9" w:rsidR="0025400C" w:rsidRPr="00475536" w:rsidRDefault="0025400C" w:rsidP="0025400C">
            <w:pPr>
              <w:jc w:val="right"/>
              <w:rPr>
                <w:sz w:val="20"/>
                <w:szCs w:val="20"/>
                <w:highlight w:val="yellow"/>
              </w:rPr>
            </w:pPr>
            <w:r w:rsidRPr="00475536">
              <w:rPr>
                <w:sz w:val="20"/>
                <w:szCs w:val="20"/>
              </w:rPr>
              <w:t>0</w:t>
            </w:r>
          </w:p>
        </w:tc>
        <w:tc>
          <w:tcPr>
            <w:tcW w:w="1160" w:type="dxa"/>
            <w:tcBorders>
              <w:top w:val="nil"/>
            </w:tcBorders>
            <w:noWrap/>
            <w:vAlign w:val="bottom"/>
            <w:hideMark/>
          </w:tcPr>
          <w:p w14:paraId="155FB995" w14:textId="32366135" w:rsidR="0025400C" w:rsidRPr="00475536" w:rsidRDefault="0025400C" w:rsidP="0025400C">
            <w:pPr>
              <w:jc w:val="right"/>
              <w:rPr>
                <w:b/>
                <w:bCs/>
                <w:sz w:val="20"/>
                <w:szCs w:val="20"/>
                <w:highlight w:val="yellow"/>
              </w:rPr>
            </w:pPr>
            <w:r w:rsidRPr="00475536">
              <w:rPr>
                <w:b/>
                <w:bCs/>
                <w:sz w:val="20"/>
                <w:szCs w:val="20"/>
              </w:rPr>
              <w:t>0</w:t>
            </w:r>
          </w:p>
        </w:tc>
      </w:tr>
      <w:tr w:rsidR="0025400C" w:rsidRPr="00551BCC" w14:paraId="5474B4A7" w14:textId="77777777" w:rsidTr="00551BCC">
        <w:trPr>
          <w:trHeight w:val="300"/>
        </w:trPr>
        <w:tc>
          <w:tcPr>
            <w:tcW w:w="3823" w:type="dxa"/>
            <w:tcBorders>
              <w:bottom w:val="nil"/>
            </w:tcBorders>
            <w:shd w:val="clear" w:color="auto" w:fill="C00000"/>
            <w:noWrap/>
            <w:vAlign w:val="center"/>
            <w:hideMark/>
          </w:tcPr>
          <w:p w14:paraId="289E6A33" w14:textId="75691C6B" w:rsidR="0025400C" w:rsidRPr="00551BCC" w:rsidRDefault="0025400C" w:rsidP="0025400C">
            <w:pPr>
              <w:rPr>
                <w:b/>
                <w:bCs/>
                <w:color w:val="FFFFFF" w:themeColor="background1"/>
                <w:sz w:val="20"/>
                <w:szCs w:val="20"/>
                <w:highlight w:val="yellow"/>
              </w:rPr>
            </w:pPr>
            <w:r w:rsidRPr="00551BCC">
              <w:rPr>
                <w:b/>
                <w:bCs/>
                <w:color w:val="FFFFFF" w:themeColor="background1"/>
                <w:sz w:val="20"/>
                <w:szCs w:val="20"/>
              </w:rPr>
              <w:t>Total</w:t>
            </w:r>
          </w:p>
        </w:tc>
        <w:tc>
          <w:tcPr>
            <w:tcW w:w="1045" w:type="dxa"/>
            <w:shd w:val="clear" w:color="auto" w:fill="C00000"/>
            <w:noWrap/>
            <w:vAlign w:val="bottom"/>
            <w:hideMark/>
          </w:tcPr>
          <w:p w14:paraId="605CFEDE" w14:textId="7095321D" w:rsidR="0025400C" w:rsidRPr="00551BCC" w:rsidRDefault="0025400C" w:rsidP="0025400C">
            <w:pPr>
              <w:rPr>
                <w:b/>
                <w:bCs/>
                <w:color w:val="FFFFFF" w:themeColor="background1"/>
                <w:sz w:val="20"/>
                <w:szCs w:val="20"/>
                <w:highlight w:val="yellow"/>
              </w:rPr>
            </w:pPr>
            <w:r w:rsidRPr="00551BCC">
              <w:rPr>
                <w:b/>
                <w:bCs/>
                <w:color w:val="FFFFFF" w:themeColor="background1"/>
                <w:sz w:val="20"/>
                <w:szCs w:val="20"/>
              </w:rPr>
              <w:t>2025/26</w:t>
            </w:r>
          </w:p>
        </w:tc>
        <w:tc>
          <w:tcPr>
            <w:tcW w:w="1409" w:type="dxa"/>
            <w:shd w:val="clear" w:color="auto" w:fill="C00000"/>
            <w:noWrap/>
            <w:vAlign w:val="bottom"/>
            <w:hideMark/>
          </w:tcPr>
          <w:p w14:paraId="6AAA6A68" w14:textId="59F0DCB9"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540,484</w:t>
            </w:r>
          </w:p>
        </w:tc>
        <w:tc>
          <w:tcPr>
            <w:tcW w:w="1409" w:type="dxa"/>
            <w:shd w:val="clear" w:color="auto" w:fill="C00000"/>
            <w:noWrap/>
            <w:vAlign w:val="bottom"/>
            <w:hideMark/>
          </w:tcPr>
          <w:p w14:paraId="26C0F6DE" w14:textId="147CD1A5"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264</w:t>
            </w:r>
          </w:p>
        </w:tc>
        <w:tc>
          <w:tcPr>
            <w:tcW w:w="1752" w:type="dxa"/>
            <w:shd w:val="clear" w:color="auto" w:fill="C00000"/>
            <w:noWrap/>
            <w:vAlign w:val="bottom"/>
            <w:hideMark/>
          </w:tcPr>
          <w:p w14:paraId="53CB6961" w14:textId="325E5EF7"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0</w:t>
            </w:r>
          </w:p>
        </w:tc>
        <w:tc>
          <w:tcPr>
            <w:tcW w:w="1920" w:type="dxa"/>
            <w:shd w:val="clear" w:color="auto" w:fill="C00000"/>
            <w:noWrap/>
            <w:vAlign w:val="bottom"/>
            <w:hideMark/>
          </w:tcPr>
          <w:p w14:paraId="3D969A10" w14:textId="3ADF7CFB"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540,748</w:t>
            </w:r>
          </w:p>
        </w:tc>
        <w:tc>
          <w:tcPr>
            <w:tcW w:w="1530" w:type="dxa"/>
            <w:shd w:val="clear" w:color="auto" w:fill="C00000"/>
            <w:noWrap/>
            <w:vAlign w:val="bottom"/>
            <w:hideMark/>
          </w:tcPr>
          <w:p w14:paraId="55A119E6" w14:textId="3608AF3E"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181,762</w:t>
            </w:r>
          </w:p>
        </w:tc>
        <w:tc>
          <w:tcPr>
            <w:tcW w:w="1160" w:type="dxa"/>
            <w:shd w:val="clear" w:color="auto" w:fill="C00000"/>
            <w:noWrap/>
            <w:vAlign w:val="bottom"/>
            <w:hideMark/>
          </w:tcPr>
          <w:p w14:paraId="206B6E57" w14:textId="1E8B8A1D"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722,510</w:t>
            </w:r>
          </w:p>
        </w:tc>
      </w:tr>
      <w:tr w:rsidR="0025400C" w:rsidRPr="00551BCC" w14:paraId="5869541D" w14:textId="77777777" w:rsidTr="00551BCC">
        <w:trPr>
          <w:trHeight w:val="300"/>
        </w:trPr>
        <w:tc>
          <w:tcPr>
            <w:tcW w:w="3823" w:type="dxa"/>
            <w:tcBorders>
              <w:top w:val="nil"/>
            </w:tcBorders>
            <w:shd w:val="clear" w:color="auto" w:fill="C00000"/>
            <w:vAlign w:val="center"/>
            <w:hideMark/>
          </w:tcPr>
          <w:p w14:paraId="1C435B96" w14:textId="77777777" w:rsidR="0025400C" w:rsidRPr="00551BCC" w:rsidRDefault="0025400C" w:rsidP="0025400C">
            <w:pPr>
              <w:rPr>
                <w:b/>
                <w:bCs/>
                <w:color w:val="FFFFFF" w:themeColor="background1"/>
                <w:sz w:val="20"/>
                <w:szCs w:val="20"/>
                <w:highlight w:val="yellow"/>
              </w:rPr>
            </w:pPr>
          </w:p>
        </w:tc>
        <w:tc>
          <w:tcPr>
            <w:tcW w:w="1045" w:type="dxa"/>
            <w:shd w:val="clear" w:color="auto" w:fill="C00000"/>
            <w:noWrap/>
            <w:vAlign w:val="bottom"/>
            <w:hideMark/>
          </w:tcPr>
          <w:p w14:paraId="5F1D5911" w14:textId="6DF0E0D6" w:rsidR="0025400C" w:rsidRPr="00551BCC" w:rsidRDefault="0025400C" w:rsidP="0025400C">
            <w:pPr>
              <w:rPr>
                <w:b/>
                <w:bCs/>
                <w:color w:val="FFFFFF" w:themeColor="background1"/>
                <w:sz w:val="20"/>
                <w:szCs w:val="20"/>
                <w:highlight w:val="yellow"/>
              </w:rPr>
            </w:pPr>
            <w:r w:rsidRPr="00551BCC">
              <w:rPr>
                <w:b/>
                <w:bCs/>
                <w:color w:val="FFFFFF" w:themeColor="background1"/>
                <w:sz w:val="20"/>
                <w:szCs w:val="20"/>
              </w:rPr>
              <w:t>2024/25</w:t>
            </w:r>
          </w:p>
        </w:tc>
        <w:tc>
          <w:tcPr>
            <w:tcW w:w="1409" w:type="dxa"/>
            <w:shd w:val="clear" w:color="auto" w:fill="C00000"/>
            <w:noWrap/>
            <w:vAlign w:val="bottom"/>
            <w:hideMark/>
          </w:tcPr>
          <w:p w14:paraId="03EEB746" w14:textId="72CCC047"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531,906</w:t>
            </w:r>
          </w:p>
        </w:tc>
        <w:tc>
          <w:tcPr>
            <w:tcW w:w="1409" w:type="dxa"/>
            <w:shd w:val="clear" w:color="auto" w:fill="C00000"/>
            <w:noWrap/>
            <w:vAlign w:val="bottom"/>
            <w:hideMark/>
          </w:tcPr>
          <w:p w14:paraId="77F9A097" w14:textId="7D874D1B"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223</w:t>
            </w:r>
          </w:p>
        </w:tc>
        <w:tc>
          <w:tcPr>
            <w:tcW w:w="1752" w:type="dxa"/>
            <w:shd w:val="clear" w:color="auto" w:fill="C00000"/>
            <w:noWrap/>
            <w:vAlign w:val="bottom"/>
            <w:hideMark/>
          </w:tcPr>
          <w:p w14:paraId="3E92A87B" w14:textId="5FAAA3EF"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0</w:t>
            </w:r>
          </w:p>
        </w:tc>
        <w:tc>
          <w:tcPr>
            <w:tcW w:w="1920" w:type="dxa"/>
            <w:shd w:val="clear" w:color="auto" w:fill="C00000"/>
            <w:noWrap/>
            <w:vAlign w:val="bottom"/>
            <w:hideMark/>
          </w:tcPr>
          <w:p w14:paraId="1B56589E" w14:textId="6BCB0C9F"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532,129</w:t>
            </w:r>
          </w:p>
        </w:tc>
        <w:tc>
          <w:tcPr>
            <w:tcW w:w="1530" w:type="dxa"/>
            <w:shd w:val="clear" w:color="auto" w:fill="C00000"/>
            <w:noWrap/>
            <w:vAlign w:val="bottom"/>
            <w:hideMark/>
          </w:tcPr>
          <w:p w14:paraId="5A926862" w14:textId="6C8ECF83"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183,176</w:t>
            </w:r>
          </w:p>
        </w:tc>
        <w:tc>
          <w:tcPr>
            <w:tcW w:w="1160" w:type="dxa"/>
            <w:shd w:val="clear" w:color="auto" w:fill="C00000"/>
            <w:noWrap/>
            <w:vAlign w:val="bottom"/>
            <w:hideMark/>
          </w:tcPr>
          <w:p w14:paraId="3DBB6047" w14:textId="6946E86B" w:rsidR="0025400C" w:rsidRPr="00551BCC" w:rsidRDefault="0025400C" w:rsidP="0025400C">
            <w:pPr>
              <w:jc w:val="right"/>
              <w:rPr>
                <w:b/>
                <w:bCs/>
                <w:color w:val="FFFFFF" w:themeColor="background1"/>
                <w:sz w:val="20"/>
                <w:szCs w:val="20"/>
                <w:highlight w:val="yellow"/>
              </w:rPr>
            </w:pPr>
            <w:r w:rsidRPr="00551BCC">
              <w:rPr>
                <w:b/>
                <w:bCs/>
                <w:color w:val="FFFFFF" w:themeColor="background1"/>
                <w:sz w:val="20"/>
                <w:szCs w:val="20"/>
              </w:rPr>
              <w:t>715,305</w:t>
            </w:r>
          </w:p>
        </w:tc>
      </w:tr>
    </w:tbl>
    <w:p w14:paraId="6ED13C48" w14:textId="70B3EBF1" w:rsidR="00DD1D4E" w:rsidRPr="00581F1D" w:rsidRDefault="00DD1D4E" w:rsidP="00DD1D4E">
      <w:pPr>
        <w:rPr>
          <w:highlight w:val="yellow"/>
        </w:rPr>
        <w:sectPr w:rsidR="00DD1D4E" w:rsidRPr="00581F1D" w:rsidSect="003E01ED">
          <w:pgSz w:w="16838" w:h="11906" w:orient="landscape"/>
          <w:pgMar w:top="1077" w:right="1440" w:bottom="1077" w:left="1440" w:header="709" w:footer="709" w:gutter="0"/>
          <w:cols w:space="286"/>
          <w:titlePg/>
          <w:docGrid w:linePitch="360"/>
        </w:sectPr>
      </w:pPr>
    </w:p>
    <w:p w14:paraId="6BE50D78" w14:textId="77777777" w:rsidR="00043730" w:rsidRPr="007354C3" w:rsidRDefault="00DD1D4E" w:rsidP="00136BF6">
      <w:pPr>
        <w:jc w:val="both"/>
      </w:pPr>
      <w:r w:rsidRPr="007354C3">
        <w:lastRenderedPageBreak/>
        <w:t>This table shows the number of employees whose remuneration was £50,000 or more, in bands of £5,000. It includes the senior officers shown in the previous table.  Remuneration is defined as pay, taxable expenses allowances and the monetary value of any benefits such as a provided car. Employer's pension contributions are excluded.</w:t>
      </w:r>
    </w:p>
    <w:p w14:paraId="71B9D27B" w14:textId="64216887" w:rsidR="00B21CAB" w:rsidRPr="007354C3" w:rsidRDefault="00B21CAB" w:rsidP="00DD1D4E">
      <w:pPr>
        <w:rPr>
          <w:rFonts w:asciiTheme="minorHAnsi" w:hAnsiTheme="minorHAnsi" w:cstheme="minorBidi"/>
          <w:color w:val="auto"/>
        </w:rPr>
      </w:pPr>
    </w:p>
    <w:tbl>
      <w:tblPr>
        <w:tblStyle w:val="TableGrid"/>
        <w:tblW w:w="6500" w:type="dxa"/>
        <w:tblInd w:w="988" w:type="dxa"/>
        <w:tblLook w:val="04A0" w:firstRow="1" w:lastRow="0" w:firstColumn="1" w:lastColumn="0" w:noHBand="0" w:noVBand="1"/>
      </w:tblPr>
      <w:tblGrid>
        <w:gridCol w:w="1951"/>
        <w:gridCol w:w="2700"/>
        <w:gridCol w:w="1849"/>
      </w:tblGrid>
      <w:tr w:rsidR="00B21CAB" w:rsidRPr="00581F1D" w14:paraId="6E622F60" w14:textId="77777777" w:rsidTr="007354C3">
        <w:trPr>
          <w:trHeight w:val="870"/>
        </w:trPr>
        <w:tc>
          <w:tcPr>
            <w:tcW w:w="1951" w:type="dxa"/>
            <w:shd w:val="clear" w:color="auto" w:fill="C00000"/>
            <w:hideMark/>
          </w:tcPr>
          <w:p w14:paraId="6D08FF7D" w14:textId="3EB9C018" w:rsidR="00B21CAB" w:rsidRPr="007354C3" w:rsidRDefault="00B21CAB" w:rsidP="00B21CAB">
            <w:pPr>
              <w:jc w:val="center"/>
              <w:rPr>
                <w:b/>
                <w:bCs/>
                <w:color w:val="FFFFFF" w:themeColor="background1"/>
              </w:rPr>
            </w:pPr>
            <w:r w:rsidRPr="007354C3">
              <w:rPr>
                <w:b/>
                <w:bCs/>
                <w:color w:val="FFFFFF" w:themeColor="background1"/>
              </w:rPr>
              <w:t>202</w:t>
            </w:r>
            <w:r w:rsidR="007354C3">
              <w:rPr>
                <w:b/>
                <w:bCs/>
                <w:color w:val="FFFFFF" w:themeColor="background1"/>
              </w:rPr>
              <w:t>4</w:t>
            </w:r>
            <w:r w:rsidRPr="007354C3">
              <w:rPr>
                <w:b/>
                <w:bCs/>
                <w:color w:val="FFFFFF" w:themeColor="background1"/>
              </w:rPr>
              <w:t>/2</w:t>
            </w:r>
            <w:r w:rsidR="007354C3">
              <w:rPr>
                <w:b/>
                <w:bCs/>
                <w:color w:val="FFFFFF" w:themeColor="background1"/>
              </w:rPr>
              <w:t>5</w:t>
            </w:r>
            <w:r w:rsidRPr="007354C3">
              <w:rPr>
                <w:b/>
                <w:bCs/>
                <w:color w:val="FFFFFF" w:themeColor="background1"/>
              </w:rPr>
              <w:br/>
              <w:t>Number of employees</w:t>
            </w:r>
          </w:p>
        </w:tc>
        <w:tc>
          <w:tcPr>
            <w:tcW w:w="2700" w:type="dxa"/>
            <w:shd w:val="clear" w:color="auto" w:fill="C00000"/>
            <w:noWrap/>
            <w:hideMark/>
          </w:tcPr>
          <w:p w14:paraId="0D3E4870" w14:textId="77777777" w:rsidR="00B21CAB" w:rsidRPr="007354C3" w:rsidRDefault="00B21CAB" w:rsidP="00B21CAB">
            <w:pPr>
              <w:jc w:val="center"/>
              <w:rPr>
                <w:b/>
                <w:bCs/>
                <w:color w:val="FFFFFF" w:themeColor="background1"/>
              </w:rPr>
            </w:pPr>
            <w:r w:rsidRPr="007354C3">
              <w:rPr>
                <w:b/>
                <w:bCs/>
                <w:color w:val="FFFFFF" w:themeColor="background1"/>
              </w:rPr>
              <w:t>Remuneration Band</w:t>
            </w:r>
          </w:p>
        </w:tc>
        <w:tc>
          <w:tcPr>
            <w:tcW w:w="1849" w:type="dxa"/>
            <w:shd w:val="clear" w:color="auto" w:fill="C00000"/>
            <w:hideMark/>
          </w:tcPr>
          <w:p w14:paraId="296DA510" w14:textId="27A15572" w:rsidR="00B21CAB" w:rsidRPr="007354C3" w:rsidRDefault="00B21CAB" w:rsidP="00B21CAB">
            <w:pPr>
              <w:jc w:val="center"/>
              <w:rPr>
                <w:b/>
                <w:bCs/>
                <w:color w:val="FFFFFF" w:themeColor="background1"/>
              </w:rPr>
            </w:pPr>
            <w:r w:rsidRPr="007354C3">
              <w:rPr>
                <w:b/>
                <w:bCs/>
                <w:color w:val="FFFFFF" w:themeColor="background1"/>
              </w:rPr>
              <w:t>202</w:t>
            </w:r>
            <w:r w:rsidR="007354C3">
              <w:rPr>
                <w:b/>
                <w:bCs/>
                <w:color w:val="FFFFFF" w:themeColor="background1"/>
              </w:rPr>
              <w:t>5</w:t>
            </w:r>
            <w:r w:rsidRPr="007354C3">
              <w:rPr>
                <w:b/>
                <w:bCs/>
                <w:color w:val="FFFFFF" w:themeColor="background1"/>
              </w:rPr>
              <w:t>/2</w:t>
            </w:r>
            <w:r w:rsidR="007354C3">
              <w:rPr>
                <w:b/>
                <w:bCs/>
                <w:color w:val="FFFFFF" w:themeColor="background1"/>
              </w:rPr>
              <w:t>6</w:t>
            </w:r>
            <w:r w:rsidRPr="007354C3">
              <w:rPr>
                <w:b/>
                <w:bCs/>
                <w:color w:val="FFFFFF" w:themeColor="background1"/>
              </w:rPr>
              <w:br/>
              <w:t>Number of employees</w:t>
            </w:r>
          </w:p>
        </w:tc>
      </w:tr>
      <w:tr w:rsidR="007354C3" w:rsidRPr="00581F1D" w14:paraId="4E0954A8" w14:textId="77777777" w:rsidTr="007354C3">
        <w:trPr>
          <w:trHeight w:val="285"/>
        </w:trPr>
        <w:tc>
          <w:tcPr>
            <w:tcW w:w="1951" w:type="dxa"/>
            <w:noWrap/>
            <w:vAlign w:val="bottom"/>
            <w:hideMark/>
          </w:tcPr>
          <w:p w14:paraId="47C06A8A" w14:textId="26680994" w:rsidR="007354C3" w:rsidRPr="007354C3" w:rsidRDefault="007354C3" w:rsidP="007354C3">
            <w:pPr>
              <w:jc w:val="right"/>
            </w:pPr>
            <w:r w:rsidRPr="007354C3">
              <w:t>45</w:t>
            </w:r>
          </w:p>
        </w:tc>
        <w:tc>
          <w:tcPr>
            <w:tcW w:w="2700" w:type="dxa"/>
            <w:noWrap/>
            <w:hideMark/>
          </w:tcPr>
          <w:p w14:paraId="3BC402EE" w14:textId="77777777" w:rsidR="007354C3" w:rsidRPr="007354C3" w:rsidRDefault="007354C3" w:rsidP="007354C3">
            <w:pPr>
              <w:jc w:val="center"/>
            </w:pPr>
            <w:r w:rsidRPr="007354C3">
              <w:t>£50,000-£54,999</w:t>
            </w:r>
          </w:p>
        </w:tc>
        <w:tc>
          <w:tcPr>
            <w:tcW w:w="1849" w:type="dxa"/>
            <w:noWrap/>
            <w:vAlign w:val="bottom"/>
            <w:hideMark/>
          </w:tcPr>
          <w:p w14:paraId="69B13349" w14:textId="36157EC5" w:rsidR="007354C3" w:rsidRPr="007354C3" w:rsidRDefault="007354C3" w:rsidP="007354C3">
            <w:pPr>
              <w:jc w:val="right"/>
            </w:pPr>
            <w:r w:rsidRPr="007354C3">
              <w:t>63</w:t>
            </w:r>
          </w:p>
        </w:tc>
      </w:tr>
      <w:tr w:rsidR="007354C3" w:rsidRPr="00581F1D" w14:paraId="32D0C30B" w14:textId="77777777" w:rsidTr="007354C3">
        <w:trPr>
          <w:trHeight w:val="285"/>
        </w:trPr>
        <w:tc>
          <w:tcPr>
            <w:tcW w:w="1951" w:type="dxa"/>
            <w:noWrap/>
            <w:vAlign w:val="bottom"/>
            <w:hideMark/>
          </w:tcPr>
          <w:p w14:paraId="57018267" w14:textId="51E92548" w:rsidR="007354C3" w:rsidRPr="007354C3" w:rsidRDefault="007354C3" w:rsidP="007354C3">
            <w:pPr>
              <w:jc w:val="right"/>
            </w:pPr>
            <w:r w:rsidRPr="007354C3">
              <w:t>24</w:t>
            </w:r>
          </w:p>
        </w:tc>
        <w:tc>
          <w:tcPr>
            <w:tcW w:w="2700" w:type="dxa"/>
            <w:noWrap/>
            <w:hideMark/>
          </w:tcPr>
          <w:p w14:paraId="6FF48D4B" w14:textId="77777777" w:rsidR="007354C3" w:rsidRPr="007354C3" w:rsidRDefault="007354C3" w:rsidP="007354C3">
            <w:pPr>
              <w:jc w:val="center"/>
            </w:pPr>
            <w:r w:rsidRPr="007354C3">
              <w:t>£55,000-£59,999</w:t>
            </w:r>
          </w:p>
        </w:tc>
        <w:tc>
          <w:tcPr>
            <w:tcW w:w="1849" w:type="dxa"/>
            <w:noWrap/>
            <w:vAlign w:val="bottom"/>
            <w:hideMark/>
          </w:tcPr>
          <w:p w14:paraId="13DD7B52" w14:textId="18788FDD" w:rsidR="007354C3" w:rsidRPr="007354C3" w:rsidRDefault="007354C3" w:rsidP="007354C3">
            <w:pPr>
              <w:jc w:val="right"/>
            </w:pPr>
            <w:r w:rsidRPr="007354C3">
              <w:t>31</w:t>
            </w:r>
          </w:p>
        </w:tc>
      </w:tr>
      <w:tr w:rsidR="007354C3" w:rsidRPr="00581F1D" w14:paraId="7B800E63" w14:textId="77777777" w:rsidTr="007354C3">
        <w:trPr>
          <w:trHeight w:val="285"/>
        </w:trPr>
        <w:tc>
          <w:tcPr>
            <w:tcW w:w="1951" w:type="dxa"/>
            <w:noWrap/>
            <w:vAlign w:val="bottom"/>
            <w:hideMark/>
          </w:tcPr>
          <w:p w14:paraId="0DD75710" w14:textId="7FD060E6" w:rsidR="007354C3" w:rsidRPr="007354C3" w:rsidRDefault="007354C3" w:rsidP="007354C3">
            <w:pPr>
              <w:jc w:val="right"/>
            </w:pPr>
            <w:r w:rsidRPr="007354C3">
              <w:t>21</w:t>
            </w:r>
          </w:p>
        </w:tc>
        <w:tc>
          <w:tcPr>
            <w:tcW w:w="2700" w:type="dxa"/>
            <w:noWrap/>
            <w:hideMark/>
          </w:tcPr>
          <w:p w14:paraId="1933C107" w14:textId="77777777" w:rsidR="007354C3" w:rsidRPr="007354C3" w:rsidRDefault="007354C3" w:rsidP="007354C3">
            <w:pPr>
              <w:jc w:val="center"/>
            </w:pPr>
            <w:r w:rsidRPr="007354C3">
              <w:t>£60,000-£64,999</w:t>
            </w:r>
          </w:p>
        </w:tc>
        <w:tc>
          <w:tcPr>
            <w:tcW w:w="1849" w:type="dxa"/>
            <w:noWrap/>
            <w:vAlign w:val="bottom"/>
            <w:hideMark/>
          </w:tcPr>
          <w:p w14:paraId="7180F691" w14:textId="338E61CD" w:rsidR="007354C3" w:rsidRPr="007354C3" w:rsidRDefault="007354C3" w:rsidP="007354C3">
            <w:pPr>
              <w:jc w:val="right"/>
            </w:pPr>
            <w:r w:rsidRPr="007354C3">
              <w:t>24</w:t>
            </w:r>
          </w:p>
        </w:tc>
      </w:tr>
      <w:tr w:rsidR="007354C3" w:rsidRPr="00581F1D" w14:paraId="742AF7B1" w14:textId="77777777" w:rsidTr="007354C3">
        <w:trPr>
          <w:trHeight w:val="323"/>
        </w:trPr>
        <w:tc>
          <w:tcPr>
            <w:tcW w:w="1951" w:type="dxa"/>
            <w:noWrap/>
            <w:vAlign w:val="bottom"/>
            <w:hideMark/>
          </w:tcPr>
          <w:p w14:paraId="7AB4D396" w14:textId="58AFFDAC" w:rsidR="007354C3" w:rsidRPr="007354C3" w:rsidRDefault="007354C3" w:rsidP="007354C3">
            <w:pPr>
              <w:jc w:val="right"/>
            </w:pPr>
            <w:r w:rsidRPr="007354C3">
              <w:t>17</w:t>
            </w:r>
          </w:p>
        </w:tc>
        <w:tc>
          <w:tcPr>
            <w:tcW w:w="2700" w:type="dxa"/>
            <w:noWrap/>
            <w:hideMark/>
          </w:tcPr>
          <w:p w14:paraId="062629CA" w14:textId="77777777" w:rsidR="007354C3" w:rsidRPr="007354C3" w:rsidRDefault="007354C3" w:rsidP="007354C3">
            <w:pPr>
              <w:jc w:val="center"/>
            </w:pPr>
            <w:r w:rsidRPr="007354C3">
              <w:t>£65,000-£69,999</w:t>
            </w:r>
          </w:p>
        </w:tc>
        <w:tc>
          <w:tcPr>
            <w:tcW w:w="1849" w:type="dxa"/>
            <w:noWrap/>
            <w:vAlign w:val="bottom"/>
            <w:hideMark/>
          </w:tcPr>
          <w:p w14:paraId="011DED73" w14:textId="69CEF86C" w:rsidR="007354C3" w:rsidRPr="007354C3" w:rsidRDefault="007354C3" w:rsidP="007354C3">
            <w:pPr>
              <w:jc w:val="right"/>
            </w:pPr>
            <w:r w:rsidRPr="007354C3">
              <w:t>15</w:t>
            </w:r>
          </w:p>
        </w:tc>
      </w:tr>
      <w:tr w:rsidR="007354C3" w:rsidRPr="00581F1D" w14:paraId="14306346" w14:textId="77777777" w:rsidTr="007354C3">
        <w:trPr>
          <w:trHeight w:val="285"/>
        </w:trPr>
        <w:tc>
          <w:tcPr>
            <w:tcW w:w="1951" w:type="dxa"/>
            <w:noWrap/>
            <w:vAlign w:val="bottom"/>
            <w:hideMark/>
          </w:tcPr>
          <w:p w14:paraId="2F6D33DE" w14:textId="062B8E96" w:rsidR="007354C3" w:rsidRPr="007354C3" w:rsidRDefault="007354C3" w:rsidP="007354C3">
            <w:pPr>
              <w:jc w:val="right"/>
            </w:pPr>
            <w:r w:rsidRPr="007354C3">
              <w:t>16</w:t>
            </w:r>
          </w:p>
        </w:tc>
        <w:tc>
          <w:tcPr>
            <w:tcW w:w="2700" w:type="dxa"/>
            <w:noWrap/>
            <w:hideMark/>
          </w:tcPr>
          <w:p w14:paraId="0B6BA6B1" w14:textId="77777777" w:rsidR="007354C3" w:rsidRPr="007354C3" w:rsidRDefault="007354C3" w:rsidP="007354C3">
            <w:pPr>
              <w:jc w:val="center"/>
            </w:pPr>
            <w:r w:rsidRPr="007354C3">
              <w:t>£70,000-£74,999</w:t>
            </w:r>
          </w:p>
        </w:tc>
        <w:tc>
          <w:tcPr>
            <w:tcW w:w="1849" w:type="dxa"/>
            <w:noWrap/>
            <w:vAlign w:val="bottom"/>
            <w:hideMark/>
          </w:tcPr>
          <w:p w14:paraId="3BE67C03" w14:textId="2E061681" w:rsidR="007354C3" w:rsidRPr="007354C3" w:rsidRDefault="007354C3" w:rsidP="007354C3">
            <w:pPr>
              <w:jc w:val="right"/>
            </w:pPr>
            <w:r w:rsidRPr="007354C3">
              <w:t>16</w:t>
            </w:r>
          </w:p>
        </w:tc>
      </w:tr>
      <w:tr w:rsidR="007354C3" w:rsidRPr="00581F1D" w14:paraId="0708C3ED" w14:textId="77777777" w:rsidTr="007354C3">
        <w:trPr>
          <w:trHeight w:val="285"/>
        </w:trPr>
        <w:tc>
          <w:tcPr>
            <w:tcW w:w="1951" w:type="dxa"/>
            <w:noWrap/>
            <w:vAlign w:val="bottom"/>
            <w:hideMark/>
          </w:tcPr>
          <w:p w14:paraId="1F5D224A" w14:textId="2433B5CC" w:rsidR="007354C3" w:rsidRPr="007354C3" w:rsidRDefault="007354C3" w:rsidP="007354C3">
            <w:pPr>
              <w:jc w:val="right"/>
            </w:pPr>
            <w:r w:rsidRPr="007354C3">
              <w:t>6</w:t>
            </w:r>
          </w:p>
        </w:tc>
        <w:tc>
          <w:tcPr>
            <w:tcW w:w="2700" w:type="dxa"/>
            <w:noWrap/>
            <w:hideMark/>
          </w:tcPr>
          <w:p w14:paraId="52F92AA7" w14:textId="77777777" w:rsidR="007354C3" w:rsidRPr="007354C3" w:rsidRDefault="007354C3" w:rsidP="007354C3">
            <w:pPr>
              <w:jc w:val="center"/>
            </w:pPr>
            <w:r w:rsidRPr="007354C3">
              <w:t>£75,000-£79,999</w:t>
            </w:r>
          </w:p>
        </w:tc>
        <w:tc>
          <w:tcPr>
            <w:tcW w:w="1849" w:type="dxa"/>
            <w:noWrap/>
            <w:vAlign w:val="bottom"/>
            <w:hideMark/>
          </w:tcPr>
          <w:p w14:paraId="3BE6243B" w14:textId="469813BC" w:rsidR="007354C3" w:rsidRPr="007354C3" w:rsidRDefault="007354C3" w:rsidP="007354C3">
            <w:pPr>
              <w:jc w:val="right"/>
            </w:pPr>
            <w:r w:rsidRPr="007354C3">
              <w:t>14</w:t>
            </w:r>
          </w:p>
        </w:tc>
      </w:tr>
      <w:tr w:rsidR="007354C3" w:rsidRPr="00581F1D" w14:paraId="4A504213" w14:textId="77777777" w:rsidTr="007354C3">
        <w:trPr>
          <w:trHeight w:val="285"/>
        </w:trPr>
        <w:tc>
          <w:tcPr>
            <w:tcW w:w="1951" w:type="dxa"/>
            <w:noWrap/>
            <w:vAlign w:val="bottom"/>
            <w:hideMark/>
          </w:tcPr>
          <w:p w14:paraId="7651226D" w14:textId="0FA5FCDE" w:rsidR="007354C3" w:rsidRPr="007354C3" w:rsidRDefault="007354C3" w:rsidP="007354C3">
            <w:pPr>
              <w:jc w:val="right"/>
            </w:pPr>
            <w:r w:rsidRPr="007354C3">
              <w:t>5</w:t>
            </w:r>
          </w:p>
        </w:tc>
        <w:tc>
          <w:tcPr>
            <w:tcW w:w="2700" w:type="dxa"/>
            <w:noWrap/>
            <w:hideMark/>
          </w:tcPr>
          <w:p w14:paraId="21A2ACCE" w14:textId="77777777" w:rsidR="007354C3" w:rsidRPr="007354C3" w:rsidRDefault="007354C3" w:rsidP="007354C3">
            <w:pPr>
              <w:jc w:val="center"/>
            </w:pPr>
            <w:r w:rsidRPr="007354C3">
              <w:t>£80,000-£84,999</w:t>
            </w:r>
          </w:p>
        </w:tc>
        <w:tc>
          <w:tcPr>
            <w:tcW w:w="1849" w:type="dxa"/>
            <w:noWrap/>
            <w:vAlign w:val="bottom"/>
            <w:hideMark/>
          </w:tcPr>
          <w:p w14:paraId="78CC2264" w14:textId="7342073E" w:rsidR="007354C3" w:rsidRPr="007354C3" w:rsidRDefault="007354C3" w:rsidP="007354C3">
            <w:pPr>
              <w:jc w:val="right"/>
            </w:pPr>
            <w:r w:rsidRPr="007354C3">
              <w:t>3</w:t>
            </w:r>
          </w:p>
        </w:tc>
      </w:tr>
      <w:tr w:rsidR="007354C3" w:rsidRPr="00581F1D" w14:paraId="68CEA066" w14:textId="77777777" w:rsidTr="007354C3">
        <w:trPr>
          <w:trHeight w:val="285"/>
        </w:trPr>
        <w:tc>
          <w:tcPr>
            <w:tcW w:w="1951" w:type="dxa"/>
            <w:noWrap/>
            <w:vAlign w:val="bottom"/>
            <w:hideMark/>
          </w:tcPr>
          <w:p w14:paraId="0403B48A" w14:textId="265B0CA5" w:rsidR="007354C3" w:rsidRPr="007354C3" w:rsidRDefault="007354C3" w:rsidP="007354C3">
            <w:pPr>
              <w:jc w:val="right"/>
            </w:pPr>
            <w:r w:rsidRPr="007354C3">
              <w:t>2</w:t>
            </w:r>
          </w:p>
        </w:tc>
        <w:tc>
          <w:tcPr>
            <w:tcW w:w="2700" w:type="dxa"/>
            <w:noWrap/>
            <w:hideMark/>
          </w:tcPr>
          <w:p w14:paraId="1D31B93F" w14:textId="77777777" w:rsidR="007354C3" w:rsidRPr="007354C3" w:rsidRDefault="007354C3" w:rsidP="007354C3">
            <w:pPr>
              <w:jc w:val="center"/>
            </w:pPr>
            <w:r w:rsidRPr="007354C3">
              <w:t>£85,000-£89,999</w:t>
            </w:r>
          </w:p>
        </w:tc>
        <w:tc>
          <w:tcPr>
            <w:tcW w:w="1849" w:type="dxa"/>
            <w:noWrap/>
            <w:vAlign w:val="bottom"/>
            <w:hideMark/>
          </w:tcPr>
          <w:p w14:paraId="179C78AF" w14:textId="361DEAE4" w:rsidR="007354C3" w:rsidRPr="007354C3" w:rsidRDefault="007354C3" w:rsidP="007354C3">
            <w:pPr>
              <w:jc w:val="right"/>
            </w:pPr>
            <w:r w:rsidRPr="007354C3">
              <w:t>8</w:t>
            </w:r>
          </w:p>
        </w:tc>
      </w:tr>
      <w:tr w:rsidR="007354C3" w:rsidRPr="00581F1D" w14:paraId="1BEA3AFF" w14:textId="77777777" w:rsidTr="007354C3">
        <w:trPr>
          <w:trHeight w:val="285"/>
        </w:trPr>
        <w:tc>
          <w:tcPr>
            <w:tcW w:w="1951" w:type="dxa"/>
            <w:noWrap/>
            <w:vAlign w:val="bottom"/>
            <w:hideMark/>
          </w:tcPr>
          <w:p w14:paraId="59EC4630" w14:textId="4FF3D744" w:rsidR="007354C3" w:rsidRPr="007354C3" w:rsidRDefault="007354C3" w:rsidP="007354C3">
            <w:pPr>
              <w:jc w:val="right"/>
            </w:pPr>
            <w:r w:rsidRPr="007354C3">
              <w:t>1</w:t>
            </w:r>
          </w:p>
        </w:tc>
        <w:tc>
          <w:tcPr>
            <w:tcW w:w="2700" w:type="dxa"/>
            <w:noWrap/>
            <w:hideMark/>
          </w:tcPr>
          <w:p w14:paraId="584D972C" w14:textId="77777777" w:rsidR="007354C3" w:rsidRPr="007354C3" w:rsidRDefault="007354C3" w:rsidP="007354C3">
            <w:pPr>
              <w:jc w:val="center"/>
            </w:pPr>
            <w:r w:rsidRPr="007354C3">
              <w:t>£90,000-£94,999</w:t>
            </w:r>
          </w:p>
        </w:tc>
        <w:tc>
          <w:tcPr>
            <w:tcW w:w="1849" w:type="dxa"/>
            <w:noWrap/>
            <w:vAlign w:val="bottom"/>
            <w:hideMark/>
          </w:tcPr>
          <w:p w14:paraId="33AD56DD" w14:textId="1CA79B9A" w:rsidR="007354C3" w:rsidRPr="007354C3" w:rsidRDefault="007354C3" w:rsidP="007354C3">
            <w:pPr>
              <w:jc w:val="right"/>
            </w:pPr>
            <w:r w:rsidRPr="007354C3">
              <w:t> </w:t>
            </w:r>
          </w:p>
        </w:tc>
      </w:tr>
      <w:tr w:rsidR="007354C3" w:rsidRPr="00581F1D" w14:paraId="29280DCF" w14:textId="77777777" w:rsidTr="007354C3">
        <w:trPr>
          <w:trHeight w:val="285"/>
        </w:trPr>
        <w:tc>
          <w:tcPr>
            <w:tcW w:w="1951" w:type="dxa"/>
            <w:noWrap/>
            <w:vAlign w:val="bottom"/>
            <w:hideMark/>
          </w:tcPr>
          <w:p w14:paraId="03E612E5" w14:textId="13D1CFAC" w:rsidR="007354C3" w:rsidRPr="007354C3" w:rsidRDefault="007354C3" w:rsidP="007354C3">
            <w:pPr>
              <w:jc w:val="right"/>
            </w:pPr>
            <w:r w:rsidRPr="007354C3">
              <w:t>1</w:t>
            </w:r>
          </w:p>
        </w:tc>
        <w:tc>
          <w:tcPr>
            <w:tcW w:w="2700" w:type="dxa"/>
            <w:noWrap/>
            <w:hideMark/>
          </w:tcPr>
          <w:p w14:paraId="2C6F8EE5" w14:textId="77777777" w:rsidR="007354C3" w:rsidRPr="007354C3" w:rsidRDefault="007354C3" w:rsidP="007354C3">
            <w:pPr>
              <w:jc w:val="center"/>
            </w:pPr>
            <w:r w:rsidRPr="007354C3">
              <w:t>£95,000-£99,999</w:t>
            </w:r>
          </w:p>
        </w:tc>
        <w:tc>
          <w:tcPr>
            <w:tcW w:w="1849" w:type="dxa"/>
            <w:noWrap/>
            <w:vAlign w:val="bottom"/>
            <w:hideMark/>
          </w:tcPr>
          <w:p w14:paraId="4EC9A768" w14:textId="29299959" w:rsidR="007354C3" w:rsidRPr="007354C3" w:rsidRDefault="007354C3" w:rsidP="007354C3">
            <w:pPr>
              <w:jc w:val="right"/>
            </w:pPr>
            <w:r w:rsidRPr="007354C3">
              <w:t> </w:t>
            </w:r>
          </w:p>
        </w:tc>
      </w:tr>
      <w:tr w:rsidR="007354C3" w:rsidRPr="00581F1D" w14:paraId="7AB832E8" w14:textId="77777777" w:rsidTr="007354C3">
        <w:trPr>
          <w:trHeight w:val="285"/>
        </w:trPr>
        <w:tc>
          <w:tcPr>
            <w:tcW w:w="1951" w:type="dxa"/>
            <w:noWrap/>
            <w:vAlign w:val="bottom"/>
            <w:hideMark/>
          </w:tcPr>
          <w:p w14:paraId="00A68D8D" w14:textId="134BBB14" w:rsidR="007354C3" w:rsidRPr="007354C3" w:rsidRDefault="007354C3" w:rsidP="007354C3">
            <w:pPr>
              <w:jc w:val="right"/>
            </w:pPr>
            <w:r w:rsidRPr="007354C3">
              <w:t> </w:t>
            </w:r>
          </w:p>
        </w:tc>
        <w:tc>
          <w:tcPr>
            <w:tcW w:w="2700" w:type="dxa"/>
            <w:noWrap/>
            <w:hideMark/>
          </w:tcPr>
          <w:p w14:paraId="10911B6A" w14:textId="77777777" w:rsidR="007354C3" w:rsidRPr="007354C3" w:rsidRDefault="007354C3" w:rsidP="007354C3">
            <w:pPr>
              <w:jc w:val="center"/>
            </w:pPr>
            <w:r w:rsidRPr="007354C3">
              <w:t>£100,000-£104,999</w:t>
            </w:r>
          </w:p>
        </w:tc>
        <w:tc>
          <w:tcPr>
            <w:tcW w:w="1849" w:type="dxa"/>
            <w:noWrap/>
            <w:vAlign w:val="bottom"/>
            <w:hideMark/>
          </w:tcPr>
          <w:p w14:paraId="29D56609" w14:textId="3BECACF8" w:rsidR="007354C3" w:rsidRPr="007354C3" w:rsidRDefault="007354C3" w:rsidP="007354C3">
            <w:pPr>
              <w:jc w:val="right"/>
            </w:pPr>
            <w:r w:rsidRPr="007354C3">
              <w:t> </w:t>
            </w:r>
          </w:p>
        </w:tc>
      </w:tr>
      <w:tr w:rsidR="007354C3" w:rsidRPr="00581F1D" w14:paraId="01CDECF9" w14:textId="77777777" w:rsidTr="007354C3">
        <w:trPr>
          <w:trHeight w:val="285"/>
        </w:trPr>
        <w:tc>
          <w:tcPr>
            <w:tcW w:w="1951" w:type="dxa"/>
            <w:noWrap/>
            <w:vAlign w:val="bottom"/>
            <w:hideMark/>
          </w:tcPr>
          <w:p w14:paraId="0785E95B" w14:textId="5A99B300" w:rsidR="007354C3" w:rsidRPr="007354C3" w:rsidRDefault="007354C3" w:rsidP="007354C3">
            <w:pPr>
              <w:jc w:val="right"/>
            </w:pPr>
            <w:r w:rsidRPr="007354C3">
              <w:t>2</w:t>
            </w:r>
          </w:p>
        </w:tc>
        <w:tc>
          <w:tcPr>
            <w:tcW w:w="2700" w:type="dxa"/>
            <w:noWrap/>
            <w:hideMark/>
          </w:tcPr>
          <w:p w14:paraId="3755F5B1" w14:textId="77777777" w:rsidR="007354C3" w:rsidRPr="007354C3" w:rsidRDefault="007354C3" w:rsidP="007354C3">
            <w:pPr>
              <w:jc w:val="center"/>
            </w:pPr>
            <w:r w:rsidRPr="007354C3">
              <w:t>£105,000-£109,999</w:t>
            </w:r>
          </w:p>
        </w:tc>
        <w:tc>
          <w:tcPr>
            <w:tcW w:w="1849" w:type="dxa"/>
            <w:noWrap/>
            <w:vAlign w:val="bottom"/>
            <w:hideMark/>
          </w:tcPr>
          <w:p w14:paraId="77BF5287" w14:textId="05493DBE" w:rsidR="007354C3" w:rsidRPr="007354C3" w:rsidRDefault="007354C3" w:rsidP="007354C3">
            <w:pPr>
              <w:jc w:val="right"/>
            </w:pPr>
            <w:r w:rsidRPr="007354C3">
              <w:t>2</w:t>
            </w:r>
          </w:p>
        </w:tc>
      </w:tr>
      <w:tr w:rsidR="007354C3" w:rsidRPr="00581F1D" w14:paraId="50312513" w14:textId="77777777" w:rsidTr="007354C3">
        <w:trPr>
          <w:trHeight w:val="285"/>
        </w:trPr>
        <w:tc>
          <w:tcPr>
            <w:tcW w:w="1951" w:type="dxa"/>
            <w:noWrap/>
            <w:vAlign w:val="bottom"/>
            <w:hideMark/>
          </w:tcPr>
          <w:p w14:paraId="5408BD89" w14:textId="047CF4C2" w:rsidR="007354C3" w:rsidRPr="007354C3" w:rsidRDefault="007354C3" w:rsidP="007354C3">
            <w:pPr>
              <w:jc w:val="right"/>
            </w:pPr>
            <w:r w:rsidRPr="007354C3">
              <w:t> </w:t>
            </w:r>
          </w:p>
        </w:tc>
        <w:tc>
          <w:tcPr>
            <w:tcW w:w="2700" w:type="dxa"/>
            <w:noWrap/>
            <w:hideMark/>
          </w:tcPr>
          <w:p w14:paraId="6E5C09A2" w14:textId="77777777" w:rsidR="007354C3" w:rsidRPr="007354C3" w:rsidRDefault="007354C3" w:rsidP="007354C3">
            <w:pPr>
              <w:jc w:val="center"/>
            </w:pPr>
            <w:r w:rsidRPr="007354C3">
              <w:t>£110,000-£114,999</w:t>
            </w:r>
          </w:p>
        </w:tc>
        <w:tc>
          <w:tcPr>
            <w:tcW w:w="1849" w:type="dxa"/>
            <w:noWrap/>
            <w:vAlign w:val="bottom"/>
            <w:hideMark/>
          </w:tcPr>
          <w:p w14:paraId="5BEA8D07" w14:textId="65D243F7" w:rsidR="007354C3" w:rsidRPr="007354C3" w:rsidRDefault="007354C3" w:rsidP="007354C3">
            <w:pPr>
              <w:jc w:val="right"/>
            </w:pPr>
            <w:r w:rsidRPr="007354C3">
              <w:t>2</w:t>
            </w:r>
          </w:p>
        </w:tc>
      </w:tr>
      <w:tr w:rsidR="007354C3" w:rsidRPr="00581F1D" w14:paraId="210F4BC0" w14:textId="77777777" w:rsidTr="007354C3">
        <w:trPr>
          <w:trHeight w:val="285"/>
        </w:trPr>
        <w:tc>
          <w:tcPr>
            <w:tcW w:w="1951" w:type="dxa"/>
            <w:noWrap/>
            <w:vAlign w:val="bottom"/>
            <w:hideMark/>
          </w:tcPr>
          <w:p w14:paraId="08683A73" w14:textId="7E8B0AEE" w:rsidR="007354C3" w:rsidRPr="007354C3" w:rsidRDefault="007354C3" w:rsidP="007354C3">
            <w:pPr>
              <w:jc w:val="right"/>
            </w:pPr>
            <w:r w:rsidRPr="007354C3">
              <w:t> </w:t>
            </w:r>
          </w:p>
        </w:tc>
        <w:tc>
          <w:tcPr>
            <w:tcW w:w="2700" w:type="dxa"/>
            <w:noWrap/>
            <w:hideMark/>
          </w:tcPr>
          <w:p w14:paraId="2196FA83" w14:textId="77777777" w:rsidR="007354C3" w:rsidRPr="007354C3" w:rsidRDefault="007354C3" w:rsidP="007354C3">
            <w:pPr>
              <w:jc w:val="center"/>
            </w:pPr>
            <w:r w:rsidRPr="007354C3">
              <w:t>£115,000-£119,999</w:t>
            </w:r>
          </w:p>
        </w:tc>
        <w:tc>
          <w:tcPr>
            <w:tcW w:w="1849" w:type="dxa"/>
            <w:noWrap/>
            <w:vAlign w:val="bottom"/>
            <w:hideMark/>
          </w:tcPr>
          <w:p w14:paraId="381537ED" w14:textId="4E86566D" w:rsidR="007354C3" w:rsidRPr="007354C3" w:rsidRDefault="007354C3" w:rsidP="007354C3">
            <w:pPr>
              <w:jc w:val="right"/>
            </w:pPr>
            <w:r w:rsidRPr="007354C3">
              <w:t> </w:t>
            </w:r>
          </w:p>
        </w:tc>
      </w:tr>
      <w:tr w:rsidR="007354C3" w:rsidRPr="00581F1D" w14:paraId="521069B1" w14:textId="77777777" w:rsidTr="007354C3">
        <w:trPr>
          <w:trHeight w:val="285"/>
        </w:trPr>
        <w:tc>
          <w:tcPr>
            <w:tcW w:w="1951" w:type="dxa"/>
            <w:noWrap/>
            <w:vAlign w:val="bottom"/>
            <w:hideMark/>
          </w:tcPr>
          <w:p w14:paraId="62D9D79E" w14:textId="2C9727C4" w:rsidR="007354C3" w:rsidRPr="007354C3" w:rsidRDefault="007354C3" w:rsidP="007354C3">
            <w:pPr>
              <w:jc w:val="right"/>
            </w:pPr>
            <w:r w:rsidRPr="007354C3">
              <w:t> </w:t>
            </w:r>
          </w:p>
        </w:tc>
        <w:tc>
          <w:tcPr>
            <w:tcW w:w="2700" w:type="dxa"/>
            <w:noWrap/>
            <w:hideMark/>
          </w:tcPr>
          <w:p w14:paraId="5A31C48E" w14:textId="77777777" w:rsidR="007354C3" w:rsidRPr="007354C3" w:rsidRDefault="007354C3" w:rsidP="007354C3">
            <w:pPr>
              <w:jc w:val="center"/>
            </w:pPr>
            <w:r w:rsidRPr="007354C3">
              <w:t>£120,000-£124,999</w:t>
            </w:r>
          </w:p>
        </w:tc>
        <w:tc>
          <w:tcPr>
            <w:tcW w:w="1849" w:type="dxa"/>
            <w:noWrap/>
            <w:vAlign w:val="bottom"/>
            <w:hideMark/>
          </w:tcPr>
          <w:p w14:paraId="424E549A" w14:textId="12AE803F" w:rsidR="007354C3" w:rsidRPr="007354C3" w:rsidRDefault="007354C3" w:rsidP="007354C3">
            <w:pPr>
              <w:jc w:val="right"/>
            </w:pPr>
            <w:r w:rsidRPr="007354C3">
              <w:t> </w:t>
            </w:r>
          </w:p>
        </w:tc>
      </w:tr>
      <w:tr w:rsidR="007354C3" w:rsidRPr="00581F1D" w14:paraId="674E36F1" w14:textId="77777777" w:rsidTr="007354C3">
        <w:trPr>
          <w:trHeight w:val="285"/>
        </w:trPr>
        <w:tc>
          <w:tcPr>
            <w:tcW w:w="1951" w:type="dxa"/>
            <w:noWrap/>
            <w:vAlign w:val="bottom"/>
            <w:hideMark/>
          </w:tcPr>
          <w:p w14:paraId="5AB38BA8" w14:textId="6DCA5467" w:rsidR="007354C3" w:rsidRPr="007354C3" w:rsidRDefault="007354C3" w:rsidP="007354C3">
            <w:pPr>
              <w:jc w:val="right"/>
            </w:pPr>
            <w:r w:rsidRPr="007354C3">
              <w:t>1</w:t>
            </w:r>
          </w:p>
        </w:tc>
        <w:tc>
          <w:tcPr>
            <w:tcW w:w="2700" w:type="dxa"/>
            <w:noWrap/>
            <w:hideMark/>
          </w:tcPr>
          <w:p w14:paraId="35019C80" w14:textId="77777777" w:rsidR="007354C3" w:rsidRPr="007354C3" w:rsidRDefault="007354C3" w:rsidP="007354C3">
            <w:pPr>
              <w:jc w:val="center"/>
            </w:pPr>
            <w:r w:rsidRPr="007354C3">
              <w:t>£125,000-£129,999</w:t>
            </w:r>
          </w:p>
        </w:tc>
        <w:tc>
          <w:tcPr>
            <w:tcW w:w="1849" w:type="dxa"/>
            <w:noWrap/>
            <w:vAlign w:val="bottom"/>
            <w:hideMark/>
          </w:tcPr>
          <w:p w14:paraId="19DDA6A1" w14:textId="3D2DFC5E" w:rsidR="007354C3" w:rsidRPr="007354C3" w:rsidRDefault="007354C3" w:rsidP="007354C3">
            <w:pPr>
              <w:jc w:val="right"/>
            </w:pPr>
            <w:r w:rsidRPr="007354C3">
              <w:t> </w:t>
            </w:r>
          </w:p>
        </w:tc>
      </w:tr>
      <w:tr w:rsidR="007354C3" w:rsidRPr="00581F1D" w14:paraId="0913F9AC" w14:textId="77777777" w:rsidTr="007354C3">
        <w:trPr>
          <w:trHeight w:val="285"/>
        </w:trPr>
        <w:tc>
          <w:tcPr>
            <w:tcW w:w="1951" w:type="dxa"/>
            <w:noWrap/>
            <w:vAlign w:val="bottom"/>
            <w:hideMark/>
          </w:tcPr>
          <w:p w14:paraId="3E9EAE31" w14:textId="6BD31817" w:rsidR="007354C3" w:rsidRPr="007354C3" w:rsidRDefault="007354C3" w:rsidP="007354C3">
            <w:pPr>
              <w:jc w:val="right"/>
            </w:pPr>
            <w:r w:rsidRPr="007354C3">
              <w:t>1</w:t>
            </w:r>
          </w:p>
        </w:tc>
        <w:tc>
          <w:tcPr>
            <w:tcW w:w="2700" w:type="dxa"/>
            <w:noWrap/>
            <w:hideMark/>
          </w:tcPr>
          <w:p w14:paraId="688D6431" w14:textId="77777777" w:rsidR="007354C3" w:rsidRPr="007354C3" w:rsidRDefault="007354C3" w:rsidP="007354C3">
            <w:pPr>
              <w:jc w:val="center"/>
            </w:pPr>
            <w:r w:rsidRPr="007354C3">
              <w:t>£130,000-£134,999</w:t>
            </w:r>
          </w:p>
        </w:tc>
        <w:tc>
          <w:tcPr>
            <w:tcW w:w="1849" w:type="dxa"/>
            <w:noWrap/>
            <w:vAlign w:val="bottom"/>
            <w:hideMark/>
          </w:tcPr>
          <w:p w14:paraId="13499634" w14:textId="7476E0C0" w:rsidR="007354C3" w:rsidRPr="007354C3" w:rsidRDefault="007354C3" w:rsidP="007354C3">
            <w:pPr>
              <w:jc w:val="right"/>
            </w:pPr>
            <w:r w:rsidRPr="007354C3">
              <w:t> </w:t>
            </w:r>
          </w:p>
        </w:tc>
      </w:tr>
      <w:tr w:rsidR="007354C3" w:rsidRPr="00581F1D" w14:paraId="3050E028" w14:textId="77777777" w:rsidTr="007354C3">
        <w:trPr>
          <w:trHeight w:val="285"/>
        </w:trPr>
        <w:tc>
          <w:tcPr>
            <w:tcW w:w="1951" w:type="dxa"/>
            <w:noWrap/>
            <w:vAlign w:val="bottom"/>
            <w:hideMark/>
          </w:tcPr>
          <w:p w14:paraId="5E5DF879" w14:textId="49FC2797" w:rsidR="007354C3" w:rsidRPr="007354C3" w:rsidRDefault="007354C3" w:rsidP="007354C3">
            <w:pPr>
              <w:jc w:val="right"/>
            </w:pPr>
            <w:r w:rsidRPr="007354C3">
              <w:t> </w:t>
            </w:r>
          </w:p>
        </w:tc>
        <w:tc>
          <w:tcPr>
            <w:tcW w:w="2700" w:type="dxa"/>
            <w:noWrap/>
            <w:hideMark/>
          </w:tcPr>
          <w:p w14:paraId="5612349D" w14:textId="77777777" w:rsidR="007354C3" w:rsidRPr="007354C3" w:rsidRDefault="007354C3" w:rsidP="007354C3">
            <w:pPr>
              <w:jc w:val="center"/>
            </w:pPr>
            <w:r w:rsidRPr="007354C3">
              <w:t>£135,000-£139,999</w:t>
            </w:r>
          </w:p>
        </w:tc>
        <w:tc>
          <w:tcPr>
            <w:tcW w:w="1849" w:type="dxa"/>
            <w:noWrap/>
            <w:vAlign w:val="bottom"/>
            <w:hideMark/>
          </w:tcPr>
          <w:p w14:paraId="13795224" w14:textId="0F991F36" w:rsidR="007354C3" w:rsidRPr="007354C3" w:rsidRDefault="007354C3" w:rsidP="007354C3">
            <w:pPr>
              <w:jc w:val="right"/>
            </w:pPr>
            <w:r w:rsidRPr="007354C3">
              <w:t>1</w:t>
            </w:r>
          </w:p>
        </w:tc>
      </w:tr>
      <w:tr w:rsidR="007354C3" w:rsidRPr="00581F1D" w14:paraId="32297AD3" w14:textId="77777777" w:rsidTr="007354C3">
        <w:trPr>
          <w:trHeight w:val="285"/>
        </w:trPr>
        <w:tc>
          <w:tcPr>
            <w:tcW w:w="1951" w:type="dxa"/>
            <w:noWrap/>
            <w:vAlign w:val="bottom"/>
            <w:hideMark/>
          </w:tcPr>
          <w:p w14:paraId="29B43766" w14:textId="14FD830E" w:rsidR="007354C3" w:rsidRPr="007354C3" w:rsidRDefault="007354C3" w:rsidP="007354C3">
            <w:pPr>
              <w:jc w:val="right"/>
            </w:pPr>
            <w:r w:rsidRPr="007354C3">
              <w:t> </w:t>
            </w:r>
          </w:p>
        </w:tc>
        <w:tc>
          <w:tcPr>
            <w:tcW w:w="2700" w:type="dxa"/>
            <w:noWrap/>
            <w:hideMark/>
          </w:tcPr>
          <w:p w14:paraId="01BE07DE" w14:textId="77777777" w:rsidR="007354C3" w:rsidRPr="007354C3" w:rsidRDefault="007354C3" w:rsidP="007354C3">
            <w:pPr>
              <w:jc w:val="center"/>
            </w:pPr>
            <w:r w:rsidRPr="007354C3">
              <w:t>£140,000-£144,999</w:t>
            </w:r>
          </w:p>
        </w:tc>
        <w:tc>
          <w:tcPr>
            <w:tcW w:w="1849" w:type="dxa"/>
            <w:noWrap/>
            <w:vAlign w:val="bottom"/>
            <w:hideMark/>
          </w:tcPr>
          <w:p w14:paraId="724091E2" w14:textId="004F1F08" w:rsidR="007354C3" w:rsidRPr="007354C3" w:rsidRDefault="007354C3" w:rsidP="007354C3">
            <w:pPr>
              <w:jc w:val="right"/>
            </w:pPr>
            <w:r w:rsidRPr="007354C3">
              <w:t> </w:t>
            </w:r>
          </w:p>
        </w:tc>
      </w:tr>
      <w:tr w:rsidR="007354C3" w:rsidRPr="00581F1D" w14:paraId="6E568472" w14:textId="77777777" w:rsidTr="007354C3">
        <w:trPr>
          <w:trHeight w:val="285"/>
        </w:trPr>
        <w:tc>
          <w:tcPr>
            <w:tcW w:w="1951" w:type="dxa"/>
            <w:noWrap/>
            <w:vAlign w:val="bottom"/>
            <w:hideMark/>
          </w:tcPr>
          <w:p w14:paraId="7C59B476" w14:textId="024E4B58" w:rsidR="007354C3" w:rsidRPr="007354C3" w:rsidRDefault="007354C3" w:rsidP="007354C3">
            <w:pPr>
              <w:jc w:val="right"/>
            </w:pPr>
            <w:r w:rsidRPr="007354C3">
              <w:t> </w:t>
            </w:r>
          </w:p>
        </w:tc>
        <w:tc>
          <w:tcPr>
            <w:tcW w:w="2700" w:type="dxa"/>
            <w:noWrap/>
            <w:hideMark/>
          </w:tcPr>
          <w:p w14:paraId="186CFB78" w14:textId="77777777" w:rsidR="007354C3" w:rsidRPr="007354C3" w:rsidRDefault="007354C3" w:rsidP="007354C3">
            <w:pPr>
              <w:jc w:val="center"/>
            </w:pPr>
            <w:r w:rsidRPr="007354C3">
              <w:t>£145,000-£149,999</w:t>
            </w:r>
          </w:p>
        </w:tc>
        <w:tc>
          <w:tcPr>
            <w:tcW w:w="1849" w:type="dxa"/>
            <w:noWrap/>
            <w:vAlign w:val="bottom"/>
            <w:hideMark/>
          </w:tcPr>
          <w:p w14:paraId="27F7F3F3" w14:textId="76662329" w:rsidR="007354C3" w:rsidRPr="007354C3" w:rsidRDefault="007354C3" w:rsidP="007354C3">
            <w:pPr>
              <w:jc w:val="right"/>
            </w:pPr>
            <w:r w:rsidRPr="007354C3">
              <w:t> </w:t>
            </w:r>
          </w:p>
        </w:tc>
      </w:tr>
      <w:tr w:rsidR="007354C3" w:rsidRPr="00581F1D" w14:paraId="6A107E3D" w14:textId="77777777" w:rsidTr="007354C3">
        <w:trPr>
          <w:trHeight w:val="285"/>
        </w:trPr>
        <w:tc>
          <w:tcPr>
            <w:tcW w:w="1951" w:type="dxa"/>
            <w:noWrap/>
            <w:vAlign w:val="bottom"/>
            <w:hideMark/>
          </w:tcPr>
          <w:p w14:paraId="0823FB16" w14:textId="5C8DE6E8" w:rsidR="007354C3" w:rsidRPr="007354C3" w:rsidRDefault="007354C3" w:rsidP="007354C3">
            <w:pPr>
              <w:jc w:val="right"/>
            </w:pPr>
            <w:r w:rsidRPr="007354C3">
              <w:t> </w:t>
            </w:r>
          </w:p>
        </w:tc>
        <w:tc>
          <w:tcPr>
            <w:tcW w:w="2700" w:type="dxa"/>
            <w:noWrap/>
            <w:hideMark/>
          </w:tcPr>
          <w:p w14:paraId="67641D3B" w14:textId="77777777" w:rsidR="007354C3" w:rsidRPr="007354C3" w:rsidRDefault="007354C3" w:rsidP="007354C3">
            <w:pPr>
              <w:jc w:val="center"/>
            </w:pPr>
            <w:r w:rsidRPr="007354C3">
              <w:t>£150,000-£154,999</w:t>
            </w:r>
          </w:p>
        </w:tc>
        <w:tc>
          <w:tcPr>
            <w:tcW w:w="1849" w:type="dxa"/>
            <w:noWrap/>
            <w:vAlign w:val="bottom"/>
            <w:hideMark/>
          </w:tcPr>
          <w:p w14:paraId="06C26104" w14:textId="475FD102" w:rsidR="007354C3" w:rsidRPr="007354C3" w:rsidRDefault="007354C3" w:rsidP="007354C3">
            <w:pPr>
              <w:jc w:val="right"/>
            </w:pPr>
            <w:r w:rsidRPr="007354C3">
              <w:t> </w:t>
            </w:r>
          </w:p>
        </w:tc>
      </w:tr>
      <w:tr w:rsidR="007354C3" w:rsidRPr="00581F1D" w14:paraId="5A106E70" w14:textId="77777777" w:rsidTr="007354C3">
        <w:trPr>
          <w:trHeight w:val="285"/>
        </w:trPr>
        <w:tc>
          <w:tcPr>
            <w:tcW w:w="1951" w:type="dxa"/>
            <w:noWrap/>
            <w:vAlign w:val="bottom"/>
            <w:hideMark/>
          </w:tcPr>
          <w:p w14:paraId="15C7D54F" w14:textId="17765701" w:rsidR="007354C3" w:rsidRPr="007354C3" w:rsidRDefault="007354C3" w:rsidP="007354C3">
            <w:pPr>
              <w:jc w:val="right"/>
            </w:pPr>
            <w:r w:rsidRPr="007354C3">
              <w:t> </w:t>
            </w:r>
          </w:p>
        </w:tc>
        <w:tc>
          <w:tcPr>
            <w:tcW w:w="2700" w:type="dxa"/>
            <w:noWrap/>
            <w:hideMark/>
          </w:tcPr>
          <w:p w14:paraId="2E4F07CD" w14:textId="77777777" w:rsidR="007354C3" w:rsidRPr="007354C3" w:rsidRDefault="007354C3" w:rsidP="007354C3">
            <w:pPr>
              <w:jc w:val="center"/>
            </w:pPr>
            <w:r w:rsidRPr="007354C3">
              <w:t>£155,000-£159,999</w:t>
            </w:r>
          </w:p>
        </w:tc>
        <w:tc>
          <w:tcPr>
            <w:tcW w:w="1849" w:type="dxa"/>
            <w:noWrap/>
            <w:vAlign w:val="bottom"/>
            <w:hideMark/>
          </w:tcPr>
          <w:p w14:paraId="28EAFD9E" w14:textId="41E21E5B" w:rsidR="007354C3" w:rsidRPr="007354C3" w:rsidRDefault="007354C3" w:rsidP="007354C3">
            <w:pPr>
              <w:jc w:val="right"/>
            </w:pPr>
            <w:r w:rsidRPr="007354C3">
              <w:t> </w:t>
            </w:r>
          </w:p>
        </w:tc>
      </w:tr>
      <w:tr w:rsidR="007354C3" w:rsidRPr="00581F1D" w14:paraId="03F44AA6" w14:textId="77777777" w:rsidTr="007354C3">
        <w:trPr>
          <w:trHeight w:val="285"/>
        </w:trPr>
        <w:tc>
          <w:tcPr>
            <w:tcW w:w="1951" w:type="dxa"/>
            <w:noWrap/>
            <w:vAlign w:val="bottom"/>
            <w:hideMark/>
          </w:tcPr>
          <w:p w14:paraId="4369A8F0" w14:textId="08F6FC02" w:rsidR="007354C3" w:rsidRPr="007354C3" w:rsidRDefault="007354C3" w:rsidP="007354C3">
            <w:pPr>
              <w:jc w:val="right"/>
            </w:pPr>
            <w:r w:rsidRPr="007354C3">
              <w:t> </w:t>
            </w:r>
          </w:p>
        </w:tc>
        <w:tc>
          <w:tcPr>
            <w:tcW w:w="2700" w:type="dxa"/>
            <w:noWrap/>
            <w:hideMark/>
          </w:tcPr>
          <w:p w14:paraId="4782C864" w14:textId="77777777" w:rsidR="007354C3" w:rsidRPr="007354C3" w:rsidRDefault="007354C3" w:rsidP="007354C3">
            <w:pPr>
              <w:jc w:val="center"/>
            </w:pPr>
            <w:r w:rsidRPr="007354C3">
              <w:t>£160,000-£164,999</w:t>
            </w:r>
          </w:p>
        </w:tc>
        <w:tc>
          <w:tcPr>
            <w:tcW w:w="1849" w:type="dxa"/>
            <w:noWrap/>
            <w:vAlign w:val="bottom"/>
            <w:hideMark/>
          </w:tcPr>
          <w:p w14:paraId="7F4E8FEC" w14:textId="1AB360BA" w:rsidR="007354C3" w:rsidRPr="007354C3" w:rsidRDefault="007354C3" w:rsidP="007354C3">
            <w:pPr>
              <w:jc w:val="right"/>
            </w:pPr>
            <w:r w:rsidRPr="007354C3">
              <w:t> </w:t>
            </w:r>
          </w:p>
        </w:tc>
      </w:tr>
      <w:tr w:rsidR="007354C3" w:rsidRPr="00581F1D" w14:paraId="13E097D8" w14:textId="77777777" w:rsidTr="007354C3">
        <w:trPr>
          <w:trHeight w:val="285"/>
        </w:trPr>
        <w:tc>
          <w:tcPr>
            <w:tcW w:w="1951" w:type="dxa"/>
            <w:noWrap/>
            <w:vAlign w:val="bottom"/>
            <w:hideMark/>
          </w:tcPr>
          <w:p w14:paraId="4DE063CC" w14:textId="41A6057F" w:rsidR="007354C3" w:rsidRPr="007354C3" w:rsidRDefault="007354C3" w:rsidP="007354C3">
            <w:pPr>
              <w:jc w:val="right"/>
            </w:pPr>
            <w:r w:rsidRPr="007354C3">
              <w:t> </w:t>
            </w:r>
          </w:p>
        </w:tc>
        <w:tc>
          <w:tcPr>
            <w:tcW w:w="2700" w:type="dxa"/>
            <w:noWrap/>
            <w:hideMark/>
          </w:tcPr>
          <w:p w14:paraId="34616A5E" w14:textId="77777777" w:rsidR="007354C3" w:rsidRPr="007354C3" w:rsidRDefault="007354C3" w:rsidP="007354C3">
            <w:pPr>
              <w:jc w:val="center"/>
            </w:pPr>
            <w:r w:rsidRPr="007354C3">
              <w:t>£165,000-£165,999</w:t>
            </w:r>
          </w:p>
        </w:tc>
        <w:tc>
          <w:tcPr>
            <w:tcW w:w="1849" w:type="dxa"/>
            <w:noWrap/>
            <w:vAlign w:val="bottom"/>
            <w:hideMark/>
          </w:tcPr>
          <w:p w14:paraId="183A6926" w14:textId="6E9286F9" w:rsidR="007354C3" w:rsidRPr="007354C3" w:rsidRDefault="007354C3" w:rsidP="007354C3">
            <w:pPr>
              <w:jc w:val="right"/>
            </w:pPr>
            <w:r w:rsidRPr="007354C3">
              <w:t> </w:t>
            </w:r>
          </w:p>
        </w:tc>
      </w:tr>
      <w:tr w:rsidR="007354C3" w:rsidRPr="00581F1D" w14:paraId="0F007145" w14:textId="77777777" w:rsidTr="007354C3">
        <w:trPr>
          <w:trHeight w:val="285"/>
        </w:trPr>
        <w:tc>
          <w:tcPr>
            <w:tcW w:w="1951" w:type="dxa"/>
            <w:noWrap/>
            <w:vAlign w:val="bottom"/>
            <w:hideMark/>
          </w:tcPr>
          <w:p w14:paraId="2A2E066C" w14:textId="07AB4458" w:rsidR="007354C3" w:rsidRPr="007354C3" w:rsidRDefault="007354C3" w:rsidP="007354C3">
            <w:pPr>
              <w:jc w:val="right"/>
            </w:pPr>
            <w:r w:rsidRPr="007354C3">
              <w:t> </w:t>
            </w:r>
          </w:p>
        </w:tc>
        <w:tc>
          <w:tcPr>
            <w:tcW w:w="2700" w:type="dxa"/>
            <w:noWrap/>
            <w:hideMark/>
          </w:tcPr>
          <w:p w14:paraId="42B9259E" w14:textId="77777777" w:rsidR="007354C3" w:rsidRPr="007354C3" w:rsidRDefault="007354C3" w:rsidP="007354C3">
            <w:pPr>
              <w:jc w:val="center"/>
            </w:pPr>
            <w:r w:rsidRPr="007354C3">
              <w:t>£170,000-£174,999</w:t>
            </w:r>
          </w:p>
        </w:tc>
        <w:tc>
          <w:tcPr>
            <w:tcW w:w="1849" w:type="dxa"/>
            <w:noWrap/>
            <w:vAlign w:val="bottom"/>
            <w:hideMark/>
          </w:tcPr>
          <w:p w14:paraId="53E4E3B5" w14:textId="065102A2" w:rsidR="007354C3" w:rsidRPr="007354C3" w:rsidRDefault="007354C3" w:rsidP="007354C3">
            <w:pPr>
              <w:jc w:val="right"/>
            </w:pPr>
            <w:r w:rsidRPr="007354C3">
              <w:t> </w:t>
            </w:r>
          </w:p>
        </w:tc>
      </w:tr>
      <w:tr w:rsidR="007354C3" w:rsidRPr="00581F1D" w14:paraId="67A4F51C" w14:textId="77777777" w:rsidTr="007354C3">
        <w:trPr>
          <w:trHeight w:val="285"/>
        </w:trPr>
        <w:tc>
          <w:tcPr>
            <w:tcW w:w="1951" w:type="dxa"/>
            <w:noWrap/>
            <w:vAlign w:val="bottom"/>
            <w:hideMark/>
          </w:tcPr>
          <w:p w14:paraId="1F0627BB" w14:textId="7CCFCE7F" w:rsidR="007354C3" w:rsidRPr="007354C3" w:rsidRDefault="007354C3" w:rsidP="007354C3">
            <w:pPr>
              <w:jc w:val="right"/>
            </w:pPr>
            <w:r w:rsidRPr="007354C3">
              <w:t>1</w:t>
            </w:r>
          </w:p>
        </w:tc>
        <w:tc>
          <w:tcPr>
            <w:tcW w:w="2700" w:type="dxa"/>
            <w:noWrap/>
            <w:hideMark/>
          </w:tcPr>
          <w:p w14:paraId="4A2EE53C" w14:textId="77777777" w:rsidR="007354C3" w:rsidRPr="007354C3" w:rsidRDefault="007354C3" w:rsidP="007354C3">
            <w:pPr>
              <w:jc w:val="center"/>
            </w:pPr>
            <w:r w:rsidRPr="007354C3">
              <w:t>£175,000-£179,999</w:t>
            </w:r>
          </w:p>
        </w:tc>
        <w:tc>
          <w:tcPr>
            <w:tcW w:w="1849" w:type="dxa"/>
            <w:noWrap/>
            <w:vAlign w:val="bottom"/>
            <w:hideMark/>
          </w:tcPr>
          <w:p w14:paraId="041D0066" w14:textId="391A30C5" w:rsidR="007354C3" w:rsidRPr="007354C3" w:rsidRDefault="007354C3" w:rsidP="007354C3">
            <w:pPr>
              <w:jc w:val="right"/>
            </w:pPr>
            <w:r w:rsidRPr="007354C3">
              <w:t> </w:t>
            </w:r>
          </w:p>
        </w:tc>
      </w:tr>
      <w:tr w:rsidR="007354C3" w:rsidRPr="00581F1D" w14:paraId="326D4970" w14:textId="77777777" w:rsidTr="007354C3">
        <w:trPr>
          <w:trHeight w:val="285"/>
        </w:trPr>
        <w:tc>
          <w:tcPr>
            <w:tcW w:w="1951" w:type="dxa"/>
            <w:noWrap/>
            <w:vAlign w:val="bottom"/>
          </w:tcPr>
          <w:p w14:paraId="03BE346C" w14:textId="77777777" w:rsidR="007354C3" w:rsidRPr="007354C3" w:rsidRDefault="007354C3" w:rsidP="007354C3">
            <w:pPr>
              <w:jc w:val="right"/>
            </w:pPr>
          </w:p>
        </w:tc>
        <w:tc>
          <w:tcPr>
            <w:tcW w:w="2700" w:type="dxa"/>
            <w:noWrap/>
          </w:tcPr>
          <w:p w14:paraId="32EDB3C1" w14:textId="591AF41C" w:rsidR="007354C3" w:rsidRPr="007354C3" w:rsidRDefault="007354C3" w:rsidP="007354C3">
            <w:pPr>
              <w:jc w:val="center"/>
            </w:pPr>
            <w:r w:rsidRPr="007354C3">
              <w:t>£180,000-£184,999</w:t>
            </w:r>
          </w:p>
        </w:tc>
        <w:tc>
          <w:tcPr>
            <w:tcW w:w="1849" w:type="dxa"/>
            <w:noWrap/>
            <w:vAlign w:val="bottom"/>
          </w:tcPr>
          <w:p w14:paraId="6415C682" w14:textId="3CCDD7CC" w:rsidR="007354C3" w:rsidRPr="007354C3" w:rsidRDefault="007354C3" w:rsidP="007354C3">
            <w:pPr>
              <w:jc w:val="right"/>
            </w:pPr>
            <w:r w:rsidRPr="007354C3">
              <w:t> </w:t>
            </w:r>
          </w:p>
        </w:tc>
      </w:tr>
      <w:tr w:rsidR="007354C3" w:rsidRPr="00581F1D" w14:paraId="62503722" w14:textId="77777777" w:rsidTr="007354C3">
        <w:trPr>
          <w:trHeight w:val="285"/>
        </w:trPr>
        <w:tc>
          <w:tcPr>
            <w:tcW w:w="1951" w:type="dxa"/>
            <w:noWrap/>
            <w:vAlign w:val="bottom"/>
          </w:tcPr>
          <w:p w14:paraId="778B68F0" w14:textId="77777777" w:rsidR="007354C3" w:rsidRPr="007354C3" w:rsidRDefault="007354C3" w:rsidP="007354C3">
            <w:pPr>
              <w:jc w:val="right"/>
            </w:pPr>
          </w:p>
        </w:tc>
        <w:tc>
          <w:tcPr>
            <w:tcW w:w="2700" w:type="dxa"/>
            <w:noWrap/>
          </w:tcPr>
          <w:p w14:paraId="3A45BECB" w14:textId="446FC1ED" w:rsidR="007354C3" w:rsidRPr="007354C3" w:rsidRDefault="007354C3" w:rsidP="007354C3">
            <w:pPr>
              <w:jc w:val="center"/>
            </w:pPr>
            <w:r w:rsidRPr="007354C3">
              <w:t>£185,000-£189,999</w:t>
            </w:r>
          </w:p>
        </w:tc>
        <w:tc>
          <w:tcPr>
            <w:tcW w:w="1849" w:type="dxa"/>
            <w:noWrap/>
            <w:vAlign w:val="bottom"/>
          </w:tcPr>
          <w:p w14:paraId="20B5321D" w14:textId="3FDC8BF8" w:rsidR="007354C3" w:rsidRPr="007354C3" w:rsidRDefault="007354C3" w:rsidP="007354C3">
            <w:pPr>
              <w:jc w:val="right"/>
            </w:pPr>
            <w:r w:rsidRPr="007354C3">
              <w:t>1</w:t>
            </w:r>
          </w:p>
        </w:tc>
      </w:tr>
    </w:tbl>
    <w:p w14:paraId="0B4AF0C1" w14:textId="3D543FD3" w:rsidR="00DD1D4E" w:rsidRPr="00581F1D" w:rsidRDefault="00DD1D4E" w:rsidP="00DD1D4E">
      <w:pPr>
        <w:rPr>
          <w:highlight w:val="yellow"/>
        </w:rPr>
        <w:sectPr w:rsidR="00DD1D4E" w:rsidRPr="00581F1D" w:rsidSect="003E01ED">
          <w:pgSz w:w="11906" w:h="16838"/>
          <w:pgMar w:top="1440" w:right="1077" w:bottom="1440" w:left="1077" w:header="709" w:footer="709" w:gutter="0"/>
          <w:cols w:space="286"/>
          <w:titlePg/>
          <w:docGrid w:linePitch="360"/>
        </w:sectPr>
      </w:pPr>
    </w:p>
    <w:p w14:paraId="08B58D5A" w14:textId="12738E02" w:rsidR="007354C3" w:rsidRPr="00D06E84" w:rsidRDefault="00DD1D4E" w:rsidP="00136BF6">
      <w:pPr>
        <w:jc w:val="both"/>
      </w:pPr>
      <w:r w:rsidRPr="007354C3">
        <w:lastRenderedPageBreak/>
        <w:t>The numbers of exit packages with total cost per band and total cost of the compulsory and other redundancies are set out in the table below</w:t>
      </w:r>
      <w:r w:rsidR="00136BF6">
        <w:t>.</w:t>
      </w:r>
    </w:p>
    <w:tbl>
      <w:tblPr>
        <w:tblStyle w:val="TableGrid"/>
        <w:tblW w:w="10587" w:type="dxa"/>
        <w:tblInd w:w="-431" w:type="dxa"/>
        <w:tblLook w:val="04A0" w:firstRow="1" w:lastRow="0" w:firstColumn="1" w:lastColumn="0" w:noHBand="0" w:noVBand="1"/>
      </w:tblPr>
      <w:tblGrid>
        <w:gridCol w:w="2263"/>
        <w:gridCol w:w="1045"/>
        <w:gridCol w:w="1045"/>
        <w:gridCol w:w="1045"/>
        <w:gridCol w:w="1045"/>
        <w:gridCol w:w="1045"/>
        <w:gridCol w:w="1045"/>
        <w:gridCol w:w="1045"/>
        <w:gridCol w:w="1045"/>
      </w:tblGrid>
      <w:tr w:rsidR="00F025F1" w:rsidRPr="00581F1D" w14:paraId="01200781" w14:textId="77777777" w:rsidTr="00F025F1">
        <w:trPr>
          <w:divId w:val="1071123317"/>
          <w:trHeight w:val="285"/>
        </w:trPr>
        <w:tc>
          <w:tcPr>
            <w:tcW w:w="2263" w:type="dxa"/>
            <w:tcBorders>
              <w:bottom w:val="single" w:sz="4" w:space="0" w:color="000000" w:themeColor="text1"/>
            </w:tcBorders>
            <w:shd w:val="clear" w:color="auto" w:fill="C00000"/>
            <w:noWrap/>
            <w:hideMark/>
          </w:tcPr>
          <w:p w14:paraId="0F296CFB" w14:textId="60764C9B" w:rsidR="00F025F1" w:rsidRPr="007354C3" w:rsidRDefault="00F025F1" w:rsidP="00F025F1">
            <w:pPr>
              <w:jc w:val="right"/>
              <w:rPr>
                <w:color w:val="FFFFFF" w:themeColor="background1"/>
                <w:sz w:val="20"/>
                <w:szCs w:val="20"/>
              </w:rPr>
            </w:pPr>
            <w:r w:rsidRPr="007354C3">
              <w:rPr>
                <w:color w:val="FFFFFF" w:themeColor="background1"/>
                <w:sz w:val="20"/>
                <w:szCs w:val="20"/>
              </w:rPr>
              <w:t>(a)</w:t>
            </w:r>
          </w:p>
        </w:tc>
        <w:tc>
          <w:tcPr>
            <w:tcW w:w="2081" w:type="dxa"/>
            <w:gridSpan w:val="2"/>
            <w:shd w:val="clear" w:color="auto" w:fill="C00000"/>
            <w:noWrap/>
            <w:hideMark/>
          </w:tcPr>
          <w:p w14:paraId="434691E8" w14:textId="77777777" w:rsidR="00F025F1" w:rsidRPr="007354C3" w:rsidRDefault="00F025F1" w:rsidP="00F025F1">
            <w:pPr>
              <w:jc w:val="right"/>
              <w:rPr>
                <w:color w:val="FFFFFF" w:themeColor="background1"/>
                <w:sz w:val="20"/>
                <w:szCs w:val="20"/>
              </w:rPr>
            </w:pPr>
            <w:r w:rsidRPr="007354C3">
              <w:rPr>
                <w:color w:val="FFFFFF" w:themeColor="background1"/>
                <w:sz w:val="20"/>
                <w:szCs w:val="20"/>
              </w:rPr>
              <w:t>(b)</w:t>
            </w:r>
          </w:p>
        </w:tc>
        <w:tc>
          <w:tcPr>
            <w:tcW w:w="2081" w:type="dxa"/>
            <w:gridSpan w:val="2"/>
            <w:shd w:val="clear" w:color="auto" w:fill="C00000"/>
            <w:noWrap/>
            <w:hideMark/>
          </w:tcPr>
          <w:p w14:paraId="05583804" w14:textId="77777777" w:rsidR="00F025F1" w:rsidRPr="007354C3" w:rsidRDefault="00F025F1" w:rsidP="00F025F1">
            <w:pPr>
              <w:jc w:val="right"/>
              <w:rPr>
                <w:color w:val="FFFFFF" w:themeColor="background1"/>
                <w:sz w:val="20"/>
                <w:szCs w:val="20"/>
              </w:rPr>
            </w:pPr>
            <w:r w:rsidRPr="007354C3">
              <w:rPr>
                <w:color w:val="FFFFFF" w:themeColor="background1"/>
                <w:sz w:val="20"/>
                <w:szCs w:val="20"/>
              </w:rPr>
              <w:t>(c)</w:t>
            </w:r>
          </w:p>
        </w:tc>
        <w:tc>
          <w:tcPr>
            <w:tcW w:w="2081" w:type="dxa"/>
            <w:gridSpan w:val="2"/>
            <w:shd w:val="clear" w:color="auto" w:fill="C00000"/>
            <w:noWrap/>
            <w:hideMark/>
          </w:tcPr>
          <w:p w14:paraId="2469B6EA" w14:textId="77777777" w:rsidR="00F025F1" w:rsidRPr="007354C3" w:rsidRDefault="00F025F1" w:rsidP="00F025F1">
            <w:pPr>
              <w:jc w:val="right"/>
              <w:rPr>
                <w:color w:val="FFFFFF" w:themeColor="background1"/>
                <w:sz w:val="20"/>
                <w:szCs w:val="20"/>
              </w:rPr>
            </w:pPr>
            <w:r w:rsidRPr="007354C3">
              <w:rPr>
                <w:color w:val="FFFFFF" w:themeColor="background1"/>
                <w:sz w:val="20"/>
                <w:szCs w:val="20"/>
              </w:rPr>
              <w:t>(d)</w:t>
            </w:r>
          </w:p>
        </w:tc>
        <w:tc>
          <w:tcPr>
            <w:tcW w:w="2081" w:type="dxa"/>
            <w:gridSpan w:val="2"/>
            <w:shd w:val="clear" w:color="auto" w:fill="C00000"/>
            <w:noWrap/>
            <w:hideMark/>
          </w:tcPr>
          <w:p w14:paraId="069AF119" w14:textId="77777777" w:rsidR="00F025F1" w:rsidRPr="007354C3" w:rsidRDefault="00F025F1" w:rsidP="00F025F1">
            <w:pPr>
              <w:jc w:val="right"/>
              <w:rPr>
                <w:color w:val="FFFFFF" w:themeColor="background1"/>
                <w:sz w:val="20"/>
                <w:szCs w:val="20"/>
              </w:rPr>
            </w:pPr>
            <w:r w:rsidRPr="007354C3">
              <w:rPr>
                <w:color w:val="FFFFFF" w:themeColor="background1"/>
                <w:sz w:val="20"/>
                <w:szCs w:val="20"/>
              </w:rPr>
              <w:t>(e)</w:t>
            </w:r>
          </w:p>
        </w:tc>
      </w:tr>
      <w:tr w:rsidR="00F025F1" w:rsidRPr="00581F1D" w14:paraId="5E5C167F" w14:textId="77777777" w:rsidTr="00F025F1">
        <w:trPr>
          <w:divId w:val="1071123317"/>
          <w:trHeight w:val="300"/>
        </w:trPr>
        <w:tc>
          <w:tcPr>
            <w:tcW w:w="2263" w:type="dxa"/>
            <w:tcBorders>
              <w:bottom w:val="nil"/>
            </w:tcBorders>
            <w:shd w:val="clear" w:color="auto" w:fill="C00000"/>
            <w:hideMark/>
          </w:tcPr>
          <w:p w14:paraId="44CC94EA" w14:textId="77777777" w:rsidR="00F025F1" w:rsidRPr="007354C3" w:rsidRDefault="00F025F1" w:rsidP="00F025F1">
            <w:pPr>
              <w:jc w:val="center"/>
              <w:rPr>
                <w:b/>
                <w:bCs/>
                <w:color w:val="FFFFFF" w:themeColor="background1"/>
                <w:sz w:val="20"/>
                <w:szCs w:val="20"/>
              </w:rPr>
            </w:pPr>
            <w:r w:rsidRPr="007354C3">
              <w:rPr>
                <w:b/>
                <w:bCs/>
                <w:color w:val="FFFFFF" w:themeColor="background1"/>
                <w:sz w:val="20"/>
                <w:szCs w:val="20"/>
              </w:rPr>
              <w:t>Exit package cost band (including special payments)</w:t>
            </w:r>
          </w:p>
        </w:tc>
        <w:tc>
          <w:tcPr>
            <w:tcW w:w="2081" w:type="dxa"/>
            <w:gridSpan w:val="2"/>
            <w:shd w:val="clear" w:color="auto" w:fill="C00000"/>
            <w:hideMark/>
          </w:tcPr>
          <w:p w14:paraId="77799F8F" w14:textId="77777777"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Number of compulsory redundancies</w:t>
            </w:r>
          </w:p>
        </w:tc>
        <w:tc>
          <w:tcPr>
            <w:tcW w:w="2081" w:type="dxa"/>
            <w:gridSpan w:val="2"/>
            <w:shd w:val="clear" w:color="auto" w:fill="C00000"/>
            <w:hideMark/>
          </w:tcPr>
          <w:p w14:paraId="0FEB325B" w14:textId="77777777"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Number of other departures agreed</w:t>
            </w:r>
          </w:p>
        </w:tc>
        <w:tc>
          <w:tcPr>
            <w:tcW w:w="2081" w:type="dxa"/>
            <w:gridSpan w:val="2"/>
            <w:shd w:val="clear" w:color="auto" w:fill="C00000"/>
            <w:hideMark/>
          </w:tcPr>
          <w:p w14:paraId="4CF774D8" w14:textId="77777777"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Total number of exit packages by cost band</w:t>
            </w:r>
          </w:p>
        </w:tc>
        <w:tc>
          <w:tcPr>
            <w:tcW w:w="2081" w:type="dxa"/>
            <w:gridSpan w:val="2"/>
            <w:shd w:val="clear" w:color="auto" w:fill="C00000"/>
            <w:hideMark/>
          </w:tcPr>
          <w:p w14:paraId="4C4A6D9E" w14:textId="77777777" w:rsidR="00F025F1" w:rsidRPr="007354C3" w:rsidRDefault="00F025F1" w:rsidP="00680997">
            <w:pPr>
              <w:jc w:val="center"/>
              <w:rPr>
                <w:rFonts w:asciiTheme="minorHAnsi" w:hAnsiTheme="minorHAnsi" w:cstheme="minorBidi"/>
                <w:b/>
                <w:bCs/>
                <w:color w:val="auto"/>
              </w:rPr>
            </w:pPr>
            <w:r w:rsidRPr="007354C3">
              <w:rPr>
                <w:b/>
                <w:bCs/>
                <w:color w:val="FFFFFF" w:themeColor="background1"/>
                <w:sz w:val="20"/>
                <w:szCs w:val="20"/>
              </w:rPr>
              <w:t>Total cost of exit packages in each band</w:t>
            </w:r>
            <w:r w:rsidRPr="007354C3">
              <w:rPr>
                <w:b/>
                <w:bCs/>
                <w:color w:val="FFFFFF" w:themeColor="background1"/>
                <w:sz w:val="20"/>
                <w:szCs w:val="20"/>
              </w:rPr>
              <w:br/>
            </w:r>
            <w:r w:rsidRPr="007354C3">
              <w:rPr>
                <w:rFonts w:asciiTheme="minorHAnsi" w:hAnsiTheme="minorHAnsi" w:cstheme="minorBidi"/>
                <w:b/>
                <w:bCs/>
                <w:color w:val="auto"/>
              </w:rPr>
              <w:t>£000's</w:t>
            </w:r>
          </w:p>
        </w:tc>
      </w:tr>
      <w:tr w:rsidR="00F025F1" w:rsidRPr="00581F1D" w14:paraId="189C347E" w14:textId="77777777" w:rsidTr="00F025F1">
        <w:trPr>
          <w:divId w:val="1071123317"/>
          <w:trHeight w:val="217"/>
        </w:trPr>
        <w:tc>
          <w:tcPr>
            <w:tcW w:w="2263" w:type="dxa"/>
            <w:tcBorders>
              <w:top w:val="nil"/>
            </w:tcBorders>
            <w:shd w:val="clear" w:color="auto" w:fill="C00000"/>
            <w:hideMark/>
          </w:tcPr>
          <w:p w14:paraId="0DD7E6A6" w14:textId="77777777" w:rsidR="00F025F1" w:rsidRPr="007354C3" w:rsidRDefault="00F025F1" w:rsidP="00F025F1">
            <w:pPr>
              <w:jc w:val="center"/>
              <w:rPr>
                <w:rFonts w:asciiTheme="minorHAnsi" w:hAnsiTheme="minorHAnsi" w:cstheme="minorBidi"/>
                <w:b/>
                <w:bCs/>
                <w:color w:val="auto"/>
              </w:rPr>
            </w:pPr>
            <w:r w:rsidRPr="007354C3">
              <w:rPr>
                <w:b/>
                <w:bCs/>
                <w:color w:val="FFFFFF" w:themeColor="background1"/>
                <w:sz w:val="20"/>
                <w:szCs w:val="20"/>
              </w:rPr>
              <w:t> </w:t>
            </w:r>
          </w:p>
        </w:tc>
        <w:tc>
          <w:tcPr>
            <w:tcW w:w="1036" w:type="dxa"/>
            <w:shd w:val="clear" w:color="auto" w:fill="C00000"/>
            <w:noWrap/>
            <w:hideMark/>
          </w:tcPr>
          <w:p w14:paraId="2EB81FFC" w14:textId="4AC5FB47"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202</w:t>
            </w:r>
            <w:r w:rsidR="007354C3">
              <w:rPr>
                <w:b/>
                <w:bCs/>
                <w:color w:val="FFFFFF" w:themeColor="background1"/>
                <w:sz w:val="20"/>
                <w:szCs w:val="20"/>
              </w:rPr>
              <w:t>4</w:t>
            </w:r>
            <w:r w:rsidRPr="007354C3">
              <w:rPr>
                <w:b/>
                <w:bCs/>
                <w:color w:val="FFFFFF" w:themeColor="background1"/>
                <w:sz w:val="20"/>
                <w:szCs w:val="20"/>
              </w:rPr>
              <w:t>/2</w:t>
            </w:r>
            <w:r w:rsidR="007354C3">
              <w:rPr>
                <w:b/>
                <w:bCs/>
                <w:color w:val="FFFFFF" w:themeColor="background1"/>
                <w:sz w:val="20"/>
                <w:szCs w:val="20"/>
              </w:rPr>
              <w:t>5</w:t>
            </w:r>
          </w:p>
        </w:tc>
        <w:tc>
          <w:tcPr>
            <w:tcW w:w="1045" w:type="dxa"/>
            <w:shd w:val="clear" w:color="auto" w:fill="C00000"/>
            <w:noWrap/>
            <w:hideMark/>
          </w:tcPr>
          <w:p w14:paraId="68AFCA6E" w14:textId="2175F35F" w:rsidR="00F025F1" w:rsidRPr="007354C3" w:rsidRDefault="007354C3" w:rsidP="00680997">
            <w:pPr>
              <w:jc w:val="center"/>
              <w:rPr>
                <w:b/>
                <w:bCs/>
                <w:color w:val="FFFFFF" w:themeColor="background1"/>
                <w:sz w:val="20"/>
                <w:szCs w:val="20"/>
              </w:rPr>
            </w:pPr>
            <w:r w:rsidRPr="007354C3">
              <w:rPr>
                <w:b/>
                <w:bCs/>
                <w:color w:val="FFFFFF" w:themeColor="background1"/>
                <w:sz w:val="20"/>
                <w:szCs w:val="20"/>
              </w:rPr>
              <w:t>2025/26</w:t>
            </w:r>
          </w:p>
        </w:tc>
        <w:tc>
          <w:tcPr>
            <w:tcW w:w="1036" w:type="dxa"/>
            <w:shd w:val="clear" w:color="auto" w:fill="C00000"/>
            <w:noWrap/>
            <w:hideMark/>
          </w:tcPr>
          <w:p w14:paraId="3AF5CD88" w14:textId="282AB6E0"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202</w:t>
            </w:r>
            <w:r w:rsidR="007354C3">
              <w:rPr>
                <w:b/>
                <w:bCs/>
                <w:color w:val="FFFFFF" w:themeColor="background1"/>
                <w:sz w:val="20"/>
                <w:szCs w:val="20"/>
              </w:rPr>
              <w:t>4</w:t>
            </w:r>
            <w:r w:rsidRPr="007354C3">
              <w:rPr>
                <w:b/>
                <w:bCs/>
                <w:color w:val="FFFFFF" w:themeColor="background1"/>
                <w:sz w:val="20"/>
                <w:szCs w:val="20"/>
              </w:rPr>
              <w:t>/2</w:t>
            </w:r>
            <w:r w:rsidR="007354C3">
              <w:rPr>
                <w:b/>
                <w:bCs/>
                <w:color w:val="FFFFFF" w:themeColor="background1"/>
                <w:sz w:val="20"/>
                <w:szCs w:val="20"/>
              </w:rPr>
              <w:t>5</w:t>
            </w:r>
          </w:p>
        </w:tc>
        <w:tc>
          <w:tcPr>
            <w:tcW w:w="1045" w:type="dxa"/>
            <w:shd w:val="clear" w:color="auto" w:fill="C00000"/>
            <w:noWrap/>
            <w:hideMark/>
          </w:tcPr>
          <w:p w14:paraId="02DA9FA5" w14:textId="6CC28936" w:rsidR="00F025F1" w:rsidRPr="007354C3" w:rsidRDefault="007354C3" w:rsidP="00680997">
            <w:pPr>
              <w:jc w:val="center"/>
              <w:rPr>
                <w:b/>
                <w:bCs/>
                <w:color w:val="FFFFFF" w:themeColor="background1"/>
                <w:sz w:val="20"/>
                <w:szCs w:val="20"/>
              </w:rPr>
            </w:pPr>
            <w:r w:rsidRPr="007354C3">
              <w:rPr>
                <w:b/>
                <w:bCs/>
                <w:color w:val="FFFFFF" w:themeColor="background1"/>
                <w:sz w:val="20"/>
                <w:szCs w:val="20"/>
              </w:rPr>
              <w:t>2025/26</w:t>
            </w:r>
          </w:p>
        </w:tc>
        <w:tc>
          <w:tcPr>
            <w:tcW w:w="1036" w:type="dxa"/>
            <w:shd w:val="clear" w:color="auto" w:fill="C00000"/>
            <w:noWrap/>
            <w:hideMark/>
          </w:tcPr>
          <w:p w14:paraId="182B2A20" w14:textId="0516C54F"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202</w:t>
            </w:r>
            <w:r w:rsidR="007354C3">
              <w:rPr>
                <w:b/>
                <w:bCs/>
                <w:color w:val="FFFFFF" w:themeColor="background1"/>
                <w:sz w:val="20"/>
                <w:szCs w:val="20"/>
              </w:rPr>
              <w:t>4</w:t>
            </w:r>
            <w:r w:rsidRPr="007354C3">
              <w:rPr>
                <w:b/>
                <w:bCs/>
                <w:color w:val="FFFFFF" w:themeColor="background1"/>
                <w:sz w:val="20"/>
                <w:szCs w:val="20"/>
              </w:rPr>
              <w:t>/2</w:t>
            </w:r>
            <w:r w:rsidR="007354C3">
              <w:rPr>
                <w:b/>
                <w:bCs/>
                <w:color w:val="FFFFFF" w:themeColor="background1"/>
                <w:sz w:val="20"/>
                <w:szCs w:val="20"/>
              </w:rPr>
              <w:t>5</w:t>
            </w:r>
          </w:p>
        </w:tc>
        <w:tc>
          <w:tcPr>
            <w:tcW w:w="1045" w:type="dxa"/>
            <w:shd w:val="clear" w:color="auto" w:fill="C00000"/>
            <w:noWrap/>
            <w:hideMark/>
          </w:tcPr>
          <w:p w14:paraId="4AFBD569" w14:textId="4DC35A61" w:rsidR="00F025F1" w:rsidRPr="007354C3" w:rsidRDefault="007354C3" w:rsidP="00680997">
            <w:pPr>
              <w:jc w:val="center"/>
              <w:rPr>
                <w:b/>
                <w:bCs/>
                <w:color w:val="FFFFFF" w:themeColor="background1"/>
                <w:sz w:val="20"/>
                <w:szCs w:val="20"/>
              </w:rPr>
            </w:pPr>
            <w:r w:rsidRPr="007354C3">
              <w:rPr>
                <w:b/>
                <w:bCs/>
                <w:color w:val="FFFFFF" w:themeColor="background1"/>
                <w:sz w:val="20"/>
                <w:szCs w:val="20"/>
              </w:rPr>
              <w:t>2025/26</w:t>
            </w:r>
          </w:p>
        </w:tc>
        <w:tc>
          <w:tcPr>
            <w:tcW w:w="1036" w:type="dxa"/>
            <w:shd w:val="clear" w:color="auto" w:fill="C00000"/>
            <w:noWrap/>
            <w:hideMark/>
          </w:tcPr>
          <w:p w14:paraId="3A36E813" w14:textId="0205339D" w:rsidR="00F025F1" w:rsidRPr="007354C3" w:rsidRDefault="00F025F1" w:rsidP="00680997">
            <w:pPr>
              <w:jc w:val="center"/>
              <w:rPr>
                <w:b/>
                <w:bCs/>
                <w:color w:val="FFFFFF" w:themeColor="background1"/>
                <w:sz w:val="20"/>
                <w:szCs w:val="20"/>
              </w:rPr>
            </w:pPr>
            <w:r w:rsidRPr="007354C3">
              <w:rPr>
                <w:b/>
                <w:bCs/>
                <w:color w:val="FFFFFF" w:themeColor="background1"/>
                <w:sz w:val="20"/>
                <w:szCs w:val="20"/>
              </w:rPr>
              <w:t>202</w:t>
            </w:r>
            <w:r w:rsidR="007354C3">
              <w:rPr>
                <w:b/>
                <w:bCs/>
                <w:color w:val="FFFFFF" w:themeColor="background1"/>
                <w:sz w:val="20"/>
                <w:szCs w:val="20"/>
              </w:rPr>
              <w:t>4</w:t>
            </w:r>
            <w:r w:rsidRPr="007354C3">
              <w:rPr>
                <w:b/>
                <w:bCs/>
                <w:color w:val="FFFFFF" w:themeColor="background1"/>
                <w:sz w:val="20"/>
                <w:szCs w:val="20"/>
              </w:rPr>
              <w:t>/2</w:t>
            </w:r>
            <w:r w:rsidR="007354C3">
              <w:rPr>
                <w:b/>
                <w:bCs/>
                <w:color w:val="FFFFFF" w:themeColor="background1"/>
                <w:sz w:val="20"/>
                <w:szCs w:val="20"/>
              </w:rPr>
              <w:t>5</w:t>
            </w:r>
          </w:p>
        </w:tc>
        <w:tc>
          <w:tcPr>
            <w:tcW w:w="1045" w:type="dxa"/>
            <w:shd w:val="clear" w:color="auto" w:fill="C00000"/>
            <w:noWrap/>
            <w:hideMark/>
          </w:tcPr>
          <w:p w14:paraId="6771ECF4" w14:textId="71F2F8A9" w:rsidR="00F025F1" w:rsidRPr="007354C3" w:rsidRDefault="007354C3" w:rsidP="00680997">
            <w:pPr>
              <w:jc w:val="center"/>
              <w:rPr>
                <w:b/>
                <w:bCs/>
                <w:color w:val="FFFFFF" w:themeColor="background1"/>
                <w:sz w:val="20"/>
                <w:szCs w:val="20"/>
              </w:rPr>
            </w:pPr>
            <w:r w:rsidRPr="007354C3">
              <w:rPr>
                <w:b/>
                <w:bCs/>
                <w:color w:val="FFFFFF" w:themeColor="background1"/>
                <w:sz w:val="20"/>
                <w:szCs w:val="20"/>
              </w:rPr>
              <w:t>2025/26</w:t>
            </w:r>
          </w:p>
        </w:tc>
      </w:tr>
      <w:tr w:rsidR="007354C3" w:rsidRPr="00581F1D" w14:paraId="1C60AFCE" w14:textId="77777777" w:rsidTr="004414ED">
        <w:trPr>
          <w:divId w:val="1071123317"/>
          <w:trHeight w:val="285"/>
        </w:trPr>
        <w:tc>
          <w:tcPr>
            <w:tcW w:w="2263" w:type="dxa"/>
            <w:noWrap/>
            <w:hideMark/>
          </w:tcPr>
          <w:p w14:paraId="3B96962C" w14:textId="77777777" w:rsidR="007354C3" w:rsidRPr="007354C3" w:rsidRDefault="007354C3" w:rsidP="007354C3">
            <w:pPr>
              <w:rPr>
                <w:sz w:val="20"/>
                <w:szCs w:val="20"/>
              </w:rPr>
            </w:pPr>
            <w:r w:rsidRPr="007354C3">
              <w:rPr>
                <w:sz w:val="20"/>
                <w:szCs w:val="20"/>
              </w:rPr>
              <w:t>£0-£20,000</w:t>
            </w:r>
          </w:p>
        </w:tc>
        <w:tc>
          <w:tcPr>
            <w:tcW w:w="1036" w:type="dxa"/>
            <w:noWrap/>
            <w:vAlign w:val="bottom"/>
            <w:hideMark/>
          </w:tcPr>
          <w:p w14:paraId="1B0BEC01" w14:textId="605B7165" w:rsidR="007354C3" w:rsidRPr="007354C3" w:rsidRDefault="007354C3" w:rsidP="007354C3">
            <w:pPr>
              <w:jc w:val="right"/>
              <w:rPr>
                <w:sz w:val="20"/>
                <w:szCs w:val="20"/>
              </w:rPr>
            </w:pPr>
            <w:r w:rsidRPr="007354C3">
              <w:rPr>
                <w:color w:val="000000"/>
                <w:sz w:val="20"/>
                <w:szCs w:val="20"/>
              </w:rPr>
              <w:t>2</w:t>
            </w:r>
          </w:p>
        </w:tc>
        <w:tc>
          <w:tcPr>
            <w:tcW w:w="1045" w:type="dxa"/>
            <w:noWrap/>
            <w:vAlign w:val="bottom"/>
            <w:hideMark/>
          </w:tcPr>
          <w:p w14:paraId="3369A9EC" w14:textId="180B9421"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77A8881D" w14:textId="6918C3A0"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177AC862" w14:textId="38F34FE7"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5C661737" w14:textId="4F09B62F"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53957AFC" w14:textId="6B05C83E"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289C05DE" w14:textId="45869A48" w:rsidR="007354C3" w:rsidRPr="007354C3" w:rsidRDefault="007354C3" w:rsidP="007354C3">
            <w:pPr>
              <w:jc w:val="right"/>
              <w:rPr>
                <w:sz w:val="20"/>
                <w:szCs w:val="20"/>
              </w:rPr>
            </w:pPr>
            <w:r w:rsidRPr="007354C3">
              <w:rPr>
                <w:color w:val="000000"/>
                <w:sz w:val="20"/>
                <w:szCs w:val="20"/>
              </w:rPr>
              <w:t>26</w:t>
            </w:r>
          </w:p>
        </w:tc>
        <w:tc>
          <w:tcPr>
            <w:tcW w:w="1045" w:type="dxa"/>
            <w:noWrap/>
            <w:vAlign w:val="bottom"/>
            <w:hideMark/>
          </w:tcPr>
          <w:p w14:paraId="0499D3D8" w14:textId="532534BF" w:rsidR="007354C3" w:rsidRPr="007354C3" w:rsidRDefault="007354C3" w:rsidP="007354C3">
            <w:pPr>
              <w:jc w:val="right"/>
              <w:rPr>
                <w:sz w:val="20"/>
                <w:szCs w:val="20"/>
              </w:rPr>
            </w:pPr>
            <w:r w:rsidRPr="007354C3">
              <w:rPr>
                <w:color w:val="000000"/>
                <w:sz w:val="20"/>
                <w:szCs w:val="20"/>
              </w:rPr>
              <w:t>0</w:t>
            </w:r>
          </w:p>
        </w:tc>
      </w:tr>
      <w:tr w:rsidR="007354C3" w:rsidRPr="00581F1D" w14:paraId="6F175137" w14:textId="77777777" w:rsidTr="004414ED">
        <w:trPr>
          <w:divId w:val="1071123317"/>
          <w:trHeight w:val="285"/>
        </w:trPr>
        <w:tc>
          <w:tcPr>
            <w:tcW w:w="2263" w:type="dxa"/>
            <w:noWrap/>
            <w:hideMark/>
          </w:tcPr>
          <w:p w14:paraId="44453D5D" w14:textId="07BB9F39" w:rsidR="007354C3" w:rsidRPr="007354C3" w:rsidRDefault="007354C3" w:rsidP="007354C3">
            <w:pPr>
              <w:rPr>
                <w:sz w:val="20"/>
                <w:szCs w:val="20"/>
              </w:rPr>
            </w:pPr>
            <w:r w:rsidRPr="007354C3">
              <w:rPr>
                <w:sz w:val="20"/>
                <w:szCs w:val="20"/>
              </w:rPr>
              <w:t>£20,001 - £150,000</w:t>
            </w:r>
          </w:p>
        </w:tc>
        <w:tc>
          <w:tcPr>
            <w:tcW w:w="1036" w:type="dxa"/>
            <w:noWrap/>
            <w:vAlign w:val="bottom"/>
            <w:hideMark/>
          </w:tcPr>
          <w:p w14:paraId="2F4FF639" w14:textId="2C2F31D2"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29A5AF97" w14:textId="25C8A434"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544E0740" w14:textId="294F9319"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50790275" w14:textId="4224F9C7"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4D602509" w14:textId="519D9F86"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7C799EA3" w14:textId="6C2B9D06" w:rsidR="007354C3" w:rsidRPr="007354C3" w:rsidRDefault="007354C3" w:rsidP="007354C3">
            <w:pPr>
              <w:jc w:val="right"/>
              <w:rPr>
                <w:sz w:val="20"/>
                <w:szCs w:val="20"/>
              </w:rPr>
            </w:pPr>
            <w:r w:rsidRPr="007354C3">
              <w:rPr>
                <w:color w:val="000000"/>
                <w:sz w:val="20"/>
                <w:szCs w:val="20"/>
              </w:rPr>
              <w:t>0</w:t>
            </w:r>
          </w:p>
        </w:tc>
        <w:tc>
          <w:tcPr>
            <w:tcW w:w="1036" w:type="dxa"/>
            <w:noWrap/>
            <w:vAlign w:val="bottom"/>
            <w:hideMark/>
          </w:tcPr>
          <w:p w14:paraId="60C7C148" w14:textId="3F79C221" w:rsidR="007354C3" w:rsidRPr="007354C3" w:rsidRDefault="007354C3" w:rsidP="007354C3">
            <w:pPr>
              <w:jc w:val="right"/>
              <w:rPr>
                <w:sz w:val="20"/>
                <w:szCs w:val="20"/>
              </w:rPr>
            </w:pPr>
            <w:r w:rsidRPr="007354C3">
              <w:rPr>
                <w:color w:val="000000"/>
                <w:sz w:val="20"/>
                <w:szCs w:val="20"/>
              </w:rPr>
              <w:t>0</w:t>
            </w:r>
          </w:p>
        </w:tc>
        <w:tc>
          <w:tcPr>
            <w:tcW w:w="1045" w:type="dxa"/>
            <w:noWrap/>
            <w:vAlign w:val="bottom"/>
            <w:hideMark/>
          </w:tcPr>
          <w:p w14:paraId="6A4EE0EA" w14:textId="0EBAFAA1" w:rsidR="007354C3" w:rsidRPr="007354C3" w:rsidRDefault="007354C3" w:rsidP="007354C3">
            <w:pPr>
              <w:jc w:val="right"/>
              <w:rPr>
                <w:sz w:val="20"/>
                <w:szCs w:val="20"/>
              </w:rPr>
            </w:pPr>
            <w:r w:rsidRPr="007354C3">
              <w:rPr>
                <w:color w:val="000000"/>
                <w:sz w:val="20"/>
                <w:szCs w:val="20"/>
              </w:rPr>
              <w:t>0</w:t>
            </w:r>
          </w:p>
        </w:tc>
      </w:tr>
      <w:tr w:rsidR="007354C3" w:rsidRPr="00551BCC" w14:paraId="4E440FDA" w14:textId="77777777" w:rsidTr="00551BCC">
        <w:trPr>
          <w:divId w:val="1071123317"/>
          <w:trHeight w:val="300"/>
        </w:trPr>
        <w:tc>
          <w:tcPr>
            <w:tcW w:w="2263" w:type="dxa"/>
            <w:shd w:val="clear" w:color="auto" w:fill="C00000"/>
            <w:noWrap/>
            <w:hideMark/>
          </w:tcPr>
          <w:p w14:paraId="6430AD62" w14:textId="77777777" w:rsidR="007354C3" w:rsidRPr="00551BCC" w:rsidRDefault="007354C3" w:rsidP="007354C3">
            <w:pPr>
              <w:rPr>
                <w:b/>
                <w:bCs/>
                <w:color w:val="FFFFFF" w:themeColor="background1"/>
                <w:sz w:val="20"/>
                <w:szCs w:val="20"/>
              </w:rPr>
            </w:pPr>
            <w:r w:rsidRPr="00551BCC">
              <w:rPr>
                <w:b/>
                <w:bCs/>
                <w:color w:val="FFFFFF" w:themeColor="background1"/>
                <w:sz w:val="20"/>
                <w:szCs w:val="20"/>
              </w:rPr>
              <w:t>Total</w:t>
            </w:r>
          </w:p>
        </w:tc>
        <w:tc>
          <w:tcPr>
            <w:tcW w:w="1036" w:type="dxa"/>
            <w:shd w:val="clear" w:color="auto" w:fill="C00000"/>
            <w:noWrap/>
            <w:vAlign w:val="bottom"/>
            <w:hideMark/>
          </w:tcPr>
          <w:p w14:paraId="3A787D44" w14:textId="76BD42F0"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2</w:t>
            </w:r>
          </w:p>
        </w:tc>
        <w:tc>
          <w:tcPr>
            <w:tcW w:w="1045" w:type="dxa"/>
            <w:shd w:val="clear" w:color="auto" w:fill="C00000"/>
            <w:noWrap/>
            <w:vAlign w:val="bottom"/>
            <w:hideMark/>
          </w:tcPr>
          <w:p w14:paraId="3B6A6C6D" w14:textId="6FE2DD87"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c>
          <w:tcPr>
            <w:tcW w:w="1036" w:type="dxa"/>
            <w:shd w:val="clear" w:color="auto" w:fill="C00000"/>
            <w:noWrap/>
            <w:vAlign w:val="bottom"/>
            <w:hideMark/>
          </w:tcPr>
          <w:p w14:paraId="7CCE5973" w14:textId="1C4D6C91"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c>
          <w:tcPr>
            <w:tcW w:w="1045" w:type="dxa"/>
            <w:shd w:val="clear" w:color="auto" w:fill="C00000"/>
            <w:noWrap/>
            <w:vAlign w:val="bottom"/>
            <w:hideMark/>
          </w:tcPr>
          <w:p w14:paraId="134A9867" w14:textId="0B59CA38"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c>
          <w:tcPr>
            <w:tcW w:w="1036" w:type="dxa"/>
            <w:shd w:val="clear" w:color="auto" w:fill="C00000"/>
            <w:noWrap/>
            <w:vAlign w:val="bottom"/>
            <w:hideMark/>
          </w:tcPr>
          <w:p w14:paraId="2FC55234" w14:textId="7D377B14"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c>
          <w:tcPr>
            <w:tcW w:w="1045" w:type="dxa"/>
            <w:shd w:val="clear" w:color="auto" w:fill="C00000"/>
            <w:noWrap/>
            <w:vAlign w:val="bottom"/>
            <w:hideMark/>
          </w:tcPr>
          <w:p w14:paraId="3FEF63DE" w14:textId="59CE12DC"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c>
          <w:tcPr>
            <w:tcW w:w="1036" w:type="dxa"/>
            <w:shd w:val="clear" w:color="auto" w:fill="C00000"/>
            <w:noWrap/>
            <w:vAlign w:val="bottom"/>
            <w:hideMark/>
          </w:tcPr>
          <w:p w14:paraId="5DD7005B" w14:textId="5C443580"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26</w:t>
            </w:r>
          </w:p>
        </w:tc>
        <w:tc>
          <w:tcPr>
            <w:tcW w:w="1045" w:type="dxa"/>
            <w:shd w:val="clear" w:color="auto" w:fill="C00000"/>
            <w:noWrap/>
            <w:vAlign w:val="bottom"/>
            <w:hideMark/>
          </w:tcPr>
          <w:p w14:paraId="1C35928E" w14:textId="126414B3" w:rsidR="007354C3" w:rsidRPr="00551BCC" w:rsidRDefault="007354C3" w:rsidP="007354C3">
            <w:pPr>
              <w:jc w:val="right"/>
              <w:rPr>
                <w:b/>
                <w:bCs/>
                <w:color w:val="FFFFFF" w:themeColor="background1"/>
                <w:sz w:val="20"/>
                <w:szCs w:val="20"/>
              </w:rPr>
            </w:pPr>
            <w:r w:rsidRPr="00551BCC">
              <w:rPr>
                <w:b/>
                <w:bCs/>
                <w:color w:val="FFFFFF" w:themeColor="background1"/>
                <w:sz w:val="20"/>
                <w:szCs w:val="20"/>
              </w:rPr>
              <w:t>0</w:t>
            </w:r>
          </w:p>
        </w:tc>
      </w:tr>
    </w:tbl>
    <w:p w14:paraId="5523AAF8" w14:textId="0DF265CF" w:rsidR="00CC5FFF" w:rsidRPr="002C353D" w:rsidRDefault="00CC5FFF" w:rsidP="00136BF6">
      <w:pPr>
        <w:jc w:val="both"/>
        <w:rPr>
          <w:rFonts w:asciiTheme="minorHAnsi" w:hAnsiTheme="minorHAnsi" w:cstheme="minorBidi"/>
          <w:color w:val="auto"/>
        </w:rPr>
      </w:pPr>
    </w:p>
    <w:p w14:paraId="23956BAA" w14:textId="77777777" w:rsidR="009646AF" w:rsidRPr="002C353D" w:rsidRDefault="009646AF" w:rsidP="00136BF6">
      <w:pPr>
        <w:pStyle w:val="Heading4"/>
        <w:numPr>
          <w:ilvl w:val="0"/>
          <w:numId w:val="6"/>
        </w:numPr>
        <w:ind w:left="0" w:firstLine="0"/>
        <w:jc w:val="both"/>
        <w:sectPr w:rsidR="009646AF" w:rsidRPr="002C353D" w:rsidSect="003E01ED">
          <w:type w:val="continuous"/>
          <w:pgSz w:w="11906" w:h="16838"/>
          <w:pgMar w:top="1440" w:right="1077" w:bottom="1440" w:left="1077" w:header="709" w:footer="709" w:gutter="0"/>
          <w:cols w:space="286"/>
          <w:titlePg/>
          <w:docGrid w:linePitch="360"/>
        </w:sectPr>
      </w:pPr>
      <w:bookmarkStart w:id="157" w:name="_Toc201130245"/>
      <w:bookmarkStart w:id="158" w:name="_Toc232670507"/>
      <w:r w:rsidRPr="002C353D">
        <w:t>External Audit Costs</w:t>
      </w:r>
      <w:bookmarkEnd w:id="157"/>
      <w:bookmarkEnd w:id="158"/>
    </w:p>
    <w:p w14:paraId="64512058" w14:textId="492CA9FE" w:rsidR="00B21CAB" w:rsidRPr="00136BF6" w:rsidRDefault="009646AF" w:rsidP="00136BF6">
      <w:pPr>
        <w:jc w:val="both"/>
      </w:pPr>
      <w:r w:rsidRPr="002C353D">
        <w:t xml:space="preserve">The Authority has incurred the following costs in relation to the audit of the Statement of Accounts, statutory </w:t>
      </w:r>
      <w:r w:rsidR="001E711B" w:rsidRPr="002C353D">
        <w:t>inspections provided</w:t>
      </w:r>
      <w:r w:rsidRPr="002C353D">
        <w:t xml:space="preserve"> by the Authority's external auditors and other services provided by the Authority's external auditors.</w:t>
      </w:r>
    </w:p>
    <w:tbl>
      <w:tblPr>
        <w:tblStyle w:val="TableGrid"/>
        <w:tblW w:w="8275" w:type="dxa"/>
        <w:tblInd w:w="-289" w:type="dxa"/>
        <w:tblLook w:val="04A0" w:firstRow="1" w:lastRow="0" w:firstColumn="1" w:lastColumn="0" w:noHBand="0" w:noVBand="1"/>
      </w:tblPr>
      <w:tblGrid>
        <w:gridCol w:w="1045"/>
        <w:gridCol w:w="6194"/>
        <w:gridCol w:w="1045"/>
      </w:tblGrid>
      <w:tr w:rsidR="00B21CAB" w:rsidRPr="00581F1D" w14:paraId="33231D0D" w14:textId="77777777" w:rsidTr="006D06B6">
        <w:trPr>
          <w:trHeight w:val="285"/>
        </w:trPr>
        <w:tc>
          <w:tcPr>
            <w:tcW w:w="1036" w:type="dxa"/>
            <w:shd w:val="clear" w:color="auto" w:fill="C00000"/>
            <w:hideMark/>
          </w:tcPr>
          <w:p w14:paraId="020AE6C6" w14:textId="4D59CFA1" w:rsidR="00B21CAB" w:rsidRPr="002C353D" w:rsidRDefault="002C353D" w:rsidP="00B21CAB">
            <w:pPr>
              <w:jc w:val="center"/>
              <w:rPr>
                <w:b/>
                <w:bCs/>
                <w:color w:val="FFFFFF" w:themeColor="background1"/>
                <w:sz w:val="20"/>
                <w:szCs w:val="20"/>
              </w:rPr>
            </w:pPr>
            <w:r w:rsidRPr="002C353D">
              <w:rPr>
                <w:b/>
                <w:bCs/>
                <w:color w:val="FFFFFF" w:themeColor="background1"/>
                <w:sz w:val="20"/>
                <w:szCs w:val="20"/>
              </w:rPr>
              <w:t>2024/25</w:t>
            </w:r>
            <w:r w:rsidRPr="002C353D">
              <w:rPr>
                <w:b/>
                <w:bCs/>
                <w:color w:val="FFFFFF" w:themeColor="background1"/>
                <w:sz w:val="20"/>
                <w:szCs w:val="20"/>
              </w:rPr>
              <w:br/>
              <w:t>£000</w:t>
            </w:r>
          </w:p>
        </w:tc>
        <w:tc>
          <w:tcPr>
            <w:tcW w:w="6194" w:type="dxa"/>
            <w:shd w:val="clear" w:color="auto" w:fill="C00000"/>
            <w:noWrap/>
            <w:hideMark/>
          </w:tcPr>
          <w:p w14:paraId="7743F6B2" w14:textId="77777777" w:rsidR="00B21CAB" w:rsidRPr="002C353D" w:rsidRDefault="00B21CAB" w:rsidP="00B21CAB">
            <w:pPr>
              <w:jc w:val="center"/>
              <w:rPr>
                <w:b/>
                <w:bCs/>
                <w:color w:val="FFFFFF" w:themeColor="background1"/>
                <w:sz w:val="20"/>
                <w:szCs w:val="20"/>
              </w:rPr>
            </w:pPr>
          </w:p>
        </w:tc>
        <w:tc>
          <w:tcPr>
            <w:tcW w:w="1045" w:type="dxa"/>
            <w:shd w:val="clear" w:color="auto" w:fill="C00000"/>
            <w:hideMark/>
          </w:tcPr>
          <w:p w14:paraId="055BF06C" w14:textId="1B6584C0" w:rsidR="00B21CAB" w:rsidRPr="00581F1D" w:rsidRDefault="00B21CAB" w:rsidP="00B21CAB">
            <w:pPr>
              <w:jc w:val="center"/>
              <w:rPr>
                <w:b/>
                <w:bCs/>
                <w:color w:val="FFFFFF" w:themeColor="background1"/>
                <w:sz w:val="20"/>
                <w:szCs w:val="20"/>
                <w:highlight w:val="yellow"/>
              </w:rPr>
            </w:pPr>
            <w:r w:rsidRPr="00994F3D">
              <w:rPr>
                <w:b/>
                <w:bCs/>
                <w:color w:val="FFFFFF" w:themeColor="background1"/>
                <w:sz w:val="20"/>
                <w:szCs w:val="20"/>
              </w:rPr>
              <w:t>202</w:t>
            </w:r>
            <w:r w:rsidR="002C353D" w:rsidRPr="00994F3D">
              <w:rPr>
                <w:b/>
                <w:bCs/>
                <w:color w:val="FFFFFF" w:themeColor="background1"/>
                <w:sz w:val="20"/>
                <w:szCs w:val="20"/>
              </w:rPr>
              <w:t>5</w:t>
            </w:r>
            <w:r w:rsidRPr="00994F3D">
              <w:rPr>
                <w:b/>
                <w:bCs/>
                <w:color w:val="FFFFFF" w:themeColor="background1"/>
                <w:sz w:val="20"/>
                <w:szCs w:val="20"/>
              </w:rPr>
              <w:t>/2</w:t>
            </w:r>
            <w:r w:rsidR="002C353D" w:rsidRPr="00994F3D">
              <w:rPr>
                <w:b/>
                <w:bCs/>
                <w:color w:val="FFFFFF" w:themeColor="background1"/>
                <w:sz w:val="20"/>
                <w:szCs w:val="20"/>
              </w:rPr>
              <w:t>6</w:t>
            </w:r>
            <w:r w:rsidRPr="00994F3D">
              <w:rPr>
                <w:b/>
                <w:bCs/>
                <w:color w:val="FFFFFF" w:themeColor="background1"/>
                <w:sz w:val="20"/>
                <w:szCs w:val="20"/>
              </w:rPr>
              <w:br/>
              <w:t>£000</w:t>
            </w:r>
          </w:p>
        </w:tc>
      </w:tr>
      <w:tr w:rsidR="00B21CAB" w:rsidRPr="00581F1D" w14:paraId="50F1E834" w14:textId="77777777" w:rsidTr="006D06B6">
        <w:trPr>
          <w:trHeight w:val="570"/>
        </w:trPr>
        <w:tc>
          <w:tcPr>
            <w:tcW w:w="1036" w:type="dxa"/>
            <w:noWrap/>
            <w:vAlign w:val="center"/>
            <w:hideMark/>
          </w:tcPr>
          <w:p w14:paraId="651E4FF1" w14:textId="38827BB6" w:rsidR="00B21CAB" w:rsidRPr="002C353D" w:rsidRDefault="002C353D" w:rsidP="006D06B6">
            <w:pPr>
              <w:jc w:val="right"/>
              <w:rPr>
                <w:sz w:val="20"/>
                <w:szCs w:val="20"/>
              </w:rPr>
            </w:pPr>
            <w:r w:rsidRPr="002C353D">
              <w:rPr>
                <w:sz w:val="20"/>
                <w:szCs w:val="20"/>
              </w:rPr>
              <w:t>105</w:t>
            </w:r>
          </w:p>
        </w:tc>
        <w:tc>
          <w:tcPr>
            <w:tcW w:w="6194" w:type="dxa"/>
            <w:hideMark/>
          </w:tcPr>
          <w:p w14:paraId="56EDB0AF" w14:textId="0D3861C7" w:rsidR="00B21CAB" w:rsidRPr="002C353D" w:rsidRDefault="00B21CAB">
            <w:pPr>
              <w:rPr>
                <w:sz w:val="20"/>
                <w:szCs w:val="20"/>
              </w:rPr>
            </w:pPr>
            <w:r w:rsidRPr="002C353D">
              <w:rPr>
                <w:sz w:val="20"/>
                <w:szCs w:val="20"/>
              </w:rPr>
              <w:t xml:space="preserve">Fees </w:t>
            </w:r>
            <w:r w:rsidR="001E711B" w:rsidRPr="002C353D">
              <w:rPr>
                <w:sz w:val="20"/>
                <w:szCs w:val="20"/>
              </w:rPr>
              <w:t>payable with</w:t>
            </w:r>
            <w:r w:rsidRPr="002C353D">
              <w:rPr>
                <w:sz w:val="20"/>
                <w:szCs w:val="20"/>
              </w:rPr>
              <w:t xml:space="preserve"> regard to external audit services carried out by the appointed auditor for the year</w:t>
            </w:r>
          </w:p>
        </w:tc>
        <w:tc>
          <w:tcPr>
            <w:tcW w:w="1045" w:type="dxa"/>
            <w:noWrap/>
            <w:vAlign w:val="center"/>
            <w:hideMark/>
          </w:tcPr>
          <w:p w14:paraId="77A00522" w14:textId="7F71D9F2" w:rsidR="00B21CAB" w:rsidRPr="008670AA" w:rsidRDefault="00B21CAB" w:rsidP="006D06B6">
            <w:pPr>
              <w:jc w:val="right"/>
              <w:rPr>
                <w:sz w:val="20"/>
                <w:szCs w:val="20"/>
              </w:rPr>
            </w:pPr>
            <w:r w:rsidRPr="008670AA">
              <w:rPr>
                <w:sz w:val="20"/>
                <w:szCs w:val="20"/>
              </w:rPr>
              <w:t>10</w:t>
            </w:r>
            <w:r w:rsidR="008670AA" w:rsidRPr="008670AA">
              <w:rPr>
                <w:sz w:val="20"/>
                <w:szCs w:val="20"/>
              </w:rPr>
              <w:t>8</w:t>
            </w:r>
          </w:p>
        </w:tc>
      </w:tr>
      <w:tr w:rsidR="00B21CAB" w:rsidRPr="00551BCC" w14:paraId="5F894930" w14:textId="77777777" w:rsidTr="00551BCC">
        <w:trPr>
          <w:trHeight w:val="315"/>
        </w:trPr>
        <w:tc>
          <w:tcPr>
            <w:tcW w:w="1036" w:type="dxa"/>
            <w:shd w:val="clear" w:color="auto" w:fill="C00000"/>
            <w:noWrap/>
            <w:hideMark/>
          </w:tcPr>
          <w:p w14:paraId="6B6600A9" w14:textId="3EEF4E09" w:rsidR="00B21CAB" w:rsidRPr="00551BCC" w:rsidRDefault="002C353D" w:rsidP="00B21CAB">
            <w:pPr>
              <w:jc w:val="right"/>
              <w:rPr>
                <w:b/>
                <w:bCs/>
                <w:color w:val="FFFFFF" w:themeColor="background1"/>
                <w:sz w:val="20"/>
                <w:szCs w:val="20"/>
              </w:rPr>
            </w:pPr>
            <w:r w:rsidRPr="00551BCC">
              <w:rPr>
                <w:b/>
                <w:bCs/>
                <w:color w:val="FFFFFF" w:themeColor="background1"/>
                <w:sz w:val="20"/>
                <w:szCs w:val="20"/>
              </w:rPr>
              <w:t>105</w:t>
            </w:r>
          </w:p>
        </w:tc>
        <w:tc>
          <w:tcPr>
            <w:tcW w:w="6194" w:type="dxa"/>
            <w:shd w:val="clear" w:color="auto" w:fill="C00000"/>
            <w:hideMark/>
          </w:tcPr>
          <w:p w14:paraId="43343134" w14:textId="77777777" w:rsidR="00B21CAB" w:rsidRPr="00551BCC" w:rsidRDefault="00B21CAB" w:rsidP="00B21CAB">
            <w:pPr>
              <w:rPr>
                <w:b/>
                <w:bCs/>
                <w:color w:val="FFFFFF" w:themeColor="background1"/>
                <w:sz w:val="20"/>
                <w:szCs w:val="20"/>
              </w:rPr>
            </w:pPr>
            <w:r w:rsidRPr="00551BCC">
              <w:rPr>
                <w:b/>
                <w:bCs/>
                <w:color w:val="FFFFFF" w:themeColor="background1"/>
                <w:sz w:val="20"/>
                <w:szCs w:val="20"/>
              </w:rPr>
              <w:t>Total</w:t>
            </w:r>
          </w:p>
        </w:tc>
        <w:tc>
          <w:tcPr>
            <w:tcW w:w="1045" w:type="dxa"/>
            <w:shd w:val="clear" w:color="auto" w:fill="C00000"/>
            <w:noWrap/>
            <w:hideMark/>
          </w:tcPr>
          <w:p w14:paraId="4450819D" w14:textId="51AFD9BF" w:rsidR="00B21CAB" w:rsidRPr="00551BCC" w:rsidRDefault="00B21CAB" w:rsidP="00B21CAB">
            <w:pPr>
              <w:jc w:val="right"/>
              <w:rPr>
                <w:b/>
                <w:bCs/>
                <w:color w:val="FFFFFF" w:themeColor="background1"/>
                <w:sz w:val="20"/>
                <w:szCs w:val="20"/>
              </w:rPr>
            </w:pPr>
            <w:r w:rsidRPr="00551BCC">
              <w:rPr>
                <w:b/>
                <w:bCs/>
                <w:color w:val="FFFFFF" w:themeColor="background1"/>
                <w:sz w:val="20"/>
                <w:szCs w:val="20"/>
              </w:rPr>
              <w:t>10</w:t>
            </w:r>
            <w:r w:rsidR="008670AA" w:rsidRPr="00551BCC">
              <w:rPr>
                <w:b/>
                <w:bCs/>
                <w:color w:val="FFFFFF" w:themeColor="background1"/>
                <w:sz w:val="20"/>
                <w:szCs w:val="20"/>
              </w:rPr>
              <w:t>8</w:t>
            </w:r>
          </w:p>
        </w:tc>
      </w:tr>
    </w:tbl>
    <w:p w14:paraId="460B388D" w14:textId="0B7A8D18" w:rsidR="009646AF" w:rsidRPr="004D602E" w:rsidRDefault="009646AF" w:rsidP="00136BF6">
      <w:pPr>
        <w:jc w:val="both"/>
        <w:sectPr w:rsidR="009646AF" w:rsidRPr="004D602E" w:rsidSect="003E01ED">
          <w:type w:val="continuous"/>
          <w:pgSz w:w="11906" w:h="16838"/>
          <w:pgMar w:top="1440" w:right="1077" w:bottom="1440" w:left="1077" w:header="709" w:footer="709" w:gutter="0"/>
          <w:cols w:space="286"/>
          <w:titlePg/>
          <w:docGrid w:linePitch="360"/>
        </w:sectPr>
      </w:pPr>
    </w:p>
    <w:p w14:paraId="50CF5867" w14:textId="77777777" w:rsidR="009646AF" w:rsidRPr="004D602E" w:rsidRDefault="009646AF" w:rsidP="00136BF6">
      <w:pPr>
        <w:pStyle w:val="Heading4"/>
        <w:numPr>
          <w:ilvl w:val="0"/>
          <w:numId w:val="6"/>
        </w:numPr>
        <w:ind w:left="0" w:firstLine="0"/>
        <w:jc w:val="both"/>
        <w:sectPr w:rsidR="009646AF" w:rsidRPr="004D602E" w:rsidSect="003E01ED">
          <w:type w:val="continuous"/>
          <w:pgSz w:w="11906" w:h="16838"/>
          <w:pgMar w:top="1440" w:right="1077" w:bottom="1440" w:left="1077" w:header="709" w:footer="709" w:gutter="0"/>
          <w:cols w:space="286"/>
          <w:titlePg/>
          <w:docGrid w:linePitch="360"/>
        </w:sectPr>
      </w:pPr>
      <w:bookmarkStart w:id="159" w:name="_Toc201130246"/>
      <w:bookmarkStart w:id="160" w:name="_Toc232670508"/>
      <w:r w:rsidRPr="004D602E">
        <w:t>Grant Income</w:t>
      </w:r>
      <w:bookmarkEnd w:id="159"/>
      <w:bookmarkEnd w:id="160"/>
    </w:p>
    <w:p w14:paraId="3CCCDCB1" w14:textId="172AC011" w:rsidR="00B21CAB" w:rsidRPr="004D602E" w:rsidRDefault="009646AF" w:rsidP="00136BF6">
      <w:pPr>
        <w:jc w:val="both"/>
      </w:pPr>
      <w:r w:rsidRPr="004D602E">
        <w:t>The Authority credited the following grants, contributions and donations to the Net Cost of Services in the Comprehensive Income and Expenditure Statement. Other grants have been credited to Taxation and Non-Specific Grant Income in the Comprehensive Income and Expenditure Statement.</w:t>
      </w:r>
    </w:p>
    <w:tbl>
      <w:tblPr>
        <w:tblStyle w:val="TableGrid"/>
        <w:tblW w:w="9292" w:type="dxa"/>
        <w:tblInd w:w="-289" w:type="dxa"/>
        <w:tblLook w:val="04A0" w:firstRow="1" w:lastRow="0" w:firstColumn="1" w:lastColumn="0" w:noHBand="0" w:noVBand="1"/>
      </w:tblPr>
      <w:tblGrid>
        <w:gridCol w:w="1128"/>
        <w:gridCol w:w="6963"/>
        <w:gridCol w:w="1211"/>
      </w:tblGrid>
      <w:tr w:rsidR="00B21CAB" w:rsidRPr="004D602E" w14:paraId="581C79B2" w14:textId="77777777" w:rsidTr="00112049">
        <w:trPr>
          <w:trHeight w:val="600"/>
        </w:trPr>
        <w:tc>
          <w:tcPr>
            <w:tcW w:w="1118" w:type="dxa"/>
            <w:tcBorders>
              <w:bottom w:val="single" w:sz="4" w:space="0" w:color="000000" w:themeColor="text1"/>
            </w:tcBorders>
            <w:shd w:val="clear" w:color="auto" w:fill="C00000"/>
            <w:hideMark/>
          </w:tcPr>
          <w:p w14:paraId="1BA8AEFD" w14:textId="14324949" w:rsidR="00B21CAB" w:rsidRPr="004D602E" w:rsidRDefault="00B21CAB" w:rsidP="00B21CAB">
            <w:pPr>
              <w:jc w:val="center"/>
              <w:rPr>
                <w:b/>
                <w:bCs/>
                <w:color w:val="FFFFFF" w:themeColor="background1"/>
                <w:sz w:val="22"/>
                <w:szCs w:val="22"/>
              </w:rPr>
            </w:pPr>
            <w:r w:rsidRPr="004D602E">
              <w:rPr>
                <w:b/>
                <w:bCs/>
                <w:color w:val="FFFFFF" w:themeColor="background1"/>
                <w:sz w:val="22"/>
                <w:szCs w:val="22"/>
              </w:rPr>
              <w:t>202</w:t>
            </w:r>
            <w:r w:rsidR="002C353D">
              <w:rPr>
                <w:b/>
                <w:bCs/>
                <w:color w:val="FFFFFF" w:themeColor="background1"/>
                <w:sz w:val="22"/>
                <w:szCs w:val="22"/>
              </w:rPr>
              <w:t>4</w:t>
            </w:r>
            <w:r w:rsidRPr="004D602E">
              <w:rPr>
                <w:b/>
                <w:bCs/>
                <w:color w:val="FFFFFF" w:themeColor="background1"/>
                <w:sz w:val="22"/>
                <w:szCs w:val="22"/>
              </w:rPr>
              <w:t>/2</w:t>
            </w:r>
            <w:r w:rsidR="002C353D">
              <w:rPr>
                <w:b/>
                <w:bCs/>
                <w:color w:val="FFFFFF" w:themeColor="background1"/>
                <w:sz w:val="22"/>
                <w:szCs w:val="22"/>
              </w:rPr>
              <w:t>5</w:t>
            </w:r>
            <w:r w:rsidRPr="004D602E">
              <w:rPr>
                <w:b/>
                <w:bCs/>
                <w:color w:val="FFFFFF" w:themeColor="background1"/>
                <w:sz w:val="22"/>
                <w:szCs w:val="22"/>
              </w:rPr>
              <w:br/>
              <w:t>£000</w:t>
            </w:r>
          </w:p>
        </w:tc>
        <w:tc>
          <w:tcPr>
            <w:tcW w:w="6963" w:type="dxa"/>
            <w:tcBorders>
              <w:bottom w:val="single" w:sz="4" w:space="0" w:color="000000" w:themeColor="text1"/>
            </w:tcBorders>
            <w:shd w:val="clear" w:color="auto" w:fill="C00000"/>
            <w:noWrap/>
            <w:hideMark/>
          </w:tcPr>
          <w:p w14:paraId="314DD2A3" w14:textId="77777777" w:rsidR="00B21CAB" w:rsidRPr="004D602E" w:rsidRDefault="00B21CAB" w:rsidP="00B21CAB">
            <w:pPr>
              <w:jc w:val="center"/>
              <w:rPr>
                <w:b/>
                <w:bCs/>
                <w:color w:val="FFFFFF" w:themeColor="background1"/>
                <w:sz w:val="22"/>
                <w:szCs w:val="22"/>
              </w:rPr>
            </w:pPr>
          </w:p>
        </w:tc>
        <w:tc>
          <w:tcPr>
            <w:tcW w:w="1211" w:type="dxa"/>
            <w:tcBorders>
              <w:bottom w:val="single" w:sz="4" w:space="0" w:color="000000" w:themeColor="text1"/>
            </w:tcBorders>
            <w:shd w:val="clear" w:color="auto" w:fill="C00000"/>
            <w:hideMark/>
          </w:tcPr>
          <w:p w14:paraId="11968FEF" w14:textId="1BB854E1" w:rsidR="00B21CAB" w:rsidRPr="004D602E" w:rsidRDefault="00B21CAB" w:rsidP="00B21CAB">
            <w:pPr>
              <w:jc w:val="center"/>
              <w:rPr>
                <w:b/>
                <w:bCs/>
                <w:color w:val="FFFFFF" w:themeColor="background1"/>
                <w:sz w:val="22"/>
                <w:szCs w:val="22"/>
              </w:rPr>
            </w:pPr>
            <w:r w:rsidRPr="004D602E">
              <w:rPr>
                <w:b/>
                <w:bCs/>
                <w:color w:val="FFFFFF" w:themeColor="background1"/>
                <w:sz w:val="22"/>
                <w:szCs w:val="22"/>
              </w:rPr>
              <w:t>202</w:t>
            </w:r>
            <w:r w:rsidR="002C353D">
              <w:rPr>
                <w:b/>
                <w:bCs/>
                <w:color w:val="FFFFFF" w:themeColor="background1"/>
                <w:sz w:val="22"/>
                <w:szCs w:val="22"/>
              </w:rPr>
              <w:t>5</w:t>
            </w:r>
            <w:r w:rsidRPr="004D602E">
              <w:rPr>
                <w:b/>
                <w:bCs/>
                <w:color w:val="FFFFFF" w:themeColor="background1"/>
                <w:sz w:val="22"/>
                <w:szCs w:val="22"/>
              </w:rPr>
              <w:t>/2</w:t>
            </w:r>
            <w:r w:rsidR="002C353D">
              <w:rPr>
                <w:b/>
                <w:bCs/>
                <w:color w:val="FFFFFF" w:themeColor="background1"/>
                <w:sz w:val="22"/>
                <w:szCs w:val="22"/>
              </w:rPr>
              <w:t>6</w:t>
            </w:r>
            <w:r w:rsidRPr="004D602E">
              <w:rPr>
                <w:b/>
                <w:bCs/>
                <w:color w:val="FFFFFF" w:themeColor="background1"/>
                <w:sz w:val="22"/>
                <w:szCs w:val="22"/>
              </w:rPr>
              <w:br/>
              <w:t>£000</w:t>
            </w:r>
          </w:p>
        </w:tc>
      </w:tr>
      <w:tr w:rsidR="00B21CAB" w:rsidRPr="004D602E" w14:paraId="1FCC9B5F" w14:textId="77777777" w:rsidTr="00112049">
        <w:trPr>
          <w:trHeight w:val="300"/>
        </w:trPr>
        <w:tc>
          <w:tcPr>
            <w:tcW w:w="1118" w:type="dxa"/>
            <w:tcBorders>
              <w:bottom w:val="nil"/>
            </w:tcBorders>
            <w:noWrap/>
            <w:hideMark/>
          </w:tcPr>
          <w:p w14:paraId="57759281" w14:textId="77777777" w:rsidR="00B21CAB" w:rsidRPr="004D602E" w:rsidRDefault="00B21CAB" w:rsidP="00B21CAB">
            <w:pPr>
              <w:rPr>
                <w:b/>
                <w:bCs/>
                <w:sz w:val="22"/>
                <w:szCs w:val="22"/>
              </w:rPr>
            </w:pPr>
          </w:p>
        </w:tc>
        <w:tc>
          <w:tcPr>
            <w:tcW w:w="6963" w:type="dxa"/>
            <w:tcBorders>
              <w:bottom w:val="nil"/>
            </w:tcBorders>
            <w:noWrap/>
            <w:hideMark/>
          </w:tcPr>
          <w:p w14:paraId="54824DD5" w14:textId="77777777" w:rsidR="00B21CAB" w:rsidRPr="004D602E" w:rsidRDefault="00B21CAB">
            <w:pPr>
              <w:rPr>
                <w:b/>
                <w:bCs/>
                <w:sz w:val="22"/>
                <w:szCs w:val="22"/>
              </w:rPr>
            </w:pPr>
            <w:r w:rsidRPr="004D602E">
              <w:rPr>
                <w:b/>
                <w:bCs/>
                <w:sz w:val="22"/>
                <w:szCs w:val="22"/>
              </w:rPr>
              <w:t>Credited to Services</w:t>
            </w:r>
          </w:p>
        </w:tc>
        <w:tc>
          <w:tcPr>
            <w:tcW w:w="1211" w:type="dxa"/>
            <w:tcBorders>
              <w:bottom w:val="nil"/>
            </w:tcBorders>
            <w:noWrap/>
            <w:hideMark/>
          </w:tcPr>
          <w:p w14:paraId="25F0BE98" w14:textId="77777777" w:rsidR="00B21CAB" w:rsidRPr="004D602E" w:rsidRDefault="00B21CAB" w:rsidP="00B21CAB">
            <w:pPr>
              <w:jc w:val="right"/>
              <w:rPr>
                <w:b/>
                <w:bCs/>
                <w:sz w:val="22"/>
                <w:szCs w:val="22"/>
              </w:rPr>
            </w:pPr>
          </w:p>
        </w:tc>
      </w:tr>
      <w:tr w:rsidR="004D602E" w:rsidRPr="004D602E" w14:paraId="34FC7D62" w14:textId="77777777" w:rsidTr="00152D4B">
        <w:trPr>
          <w:trHeight w:val="285"/>
        </w:trPr>
        <w:tc>
          <w:tcPr>
            <w:tcW w:w="1118" w:type="dxa"/>
            <w:tcBorders>
              <w:top w:val="nil"/>
              <w:bottom w:val="nil"/>
            </w:tcBorders>
            <w:noWrap/>
            <w:vAlign w:val="center"/>
            <w:hideMark/>
          </w:tcPr>
          <w:p w14:paraId="0771504D" w14:textId="6DF78849" w:rsidR="004D602E" w:rsidRPr="004D602E" w:rsidRDefault="004D602E" w:rsidP="004D602E">
            <w:pPr>
              <w:jc w:val="right"/>
              <w:rPr>
                <w:sz w:val="22"/>
                <w:szCs w:val="22"/>
              </w:rPr>
            </w:pPr>
            <w:r w:rsidRPr="004D602E">
              <w:rPr>
                <w:color w:val="000000"/>
                <w:sz w:val="22"/>
                <w:szCs w:val="22"/>
              </w:rPr>
              <w:t>(159)</w:t>
            </w:r>
          </w:p>
        </w:tc>
        <w:tc>
          <w:tcPr>
            <w:tcW w:w="6963" w:type="dxa"/>
            <w:tcBorders>
              <w:top w:val="nil"/>
              <w:bottom w:val="nil"/>
            </w:tcBorders>
            <w:noWrap/>
            <w:vAlign w:val="bottom"/>
            <w:hideMark/>
          </w:tcPr>
          <w:p w14:paraId="212243B6" w14:textId="0A711A1B" w:rsidR="004D602E" w:rsidRPr="004D602E" w:rsidRDefault="004D602E" w:rsidP="004D602E">
            <w:pPr>
              <w:rPr>
                <w:sz w:val="22"/>
                <w:szCs w:val="22"/>
              </w:rPr>
            </w:pPr>
            <w:r w:rsidRPr="004D602E">
              <w:rPr>
                <w:color w:val="000000"/>
                <w:sz w:val="22"/>
                <w:szCs w:val="22"/>
              </w:rPr>
              <w:t>Firelink grant (part of the Fire Revenue grant DCLG)</w:t>
            </w:r>
          </w:p>
        </w:tc>
        <w:tc>
          <w:tcPr>
            <w:tcW w:w="1211" w:type="dxa"/>
            <w:tcBorders>
              <w:top w:val="nil"/>
              <w:bottom w:val="nil"/>
            </w:tcBorders>
            <w:noWrap/>
            <w:vAlign w:val="center"/>
            <w:hideMark/>
          </w:tcPr>
          <w:p w14:paraId="3A8C5743" w14:textId="04B4B8A3" w:rsidR="004D602E" w:rsidRPr="004D602E" w:rsidRDefault="004D602E" w:rsidP="004D602E">
            <w:pPr>
              <w:jc w:val="right"/>
              <w:rPr>
                <w:sz w:val="22"/>
                <w:szCs w:val="22"/>
              </w:rPr>
            </w:pPr>
            <w:r w:rsidRPr="004D602E">
              <w:rPr>
                <w:color w:val="000000"/>
                <w:sz w:val="22"/>
                <w:szCs w:val="22"/>
              </w:rPr>
              <w:t>0</w:t>
            </w:r>
          </w:p>
        </w:tc>
      </w:tr>
      <w:tr w:rsidR="004D602E" w:rsidRPr="004D602E" w14:paraId="274F7466" w14:textId="77777777" w:rsidTr="00152D4B">
        <w:trPr>
          <w:trHeight w:val="285"/>
        </w:trPr>
        <w:tc>
          <w:tcPr>
            <w:tcW w:w="1118" w:type="dxa"/>
            <w:tcBorders>
              <w:top w:val="nil"/>
              <w:bottom w:val="nil"/>
            </w:tcBorders>
            <w:noWrap/>
            <w:vAlign w:val="center"/>
            <w:hideMark/>
          </w:tcPr>
          <w:p w14:paraId="5562DC7C" w14:textId="5F265B39" w:rsidR="004D602E" w:rsidRPr="004D602E" w:rsidRDefault="004D602E" w:rsidP="004D602E">
            <w:pPr>
              <w:jc w:val="right"/>
              <w:rPr>
                <w:sz w:val="22"/>
                <w:szCs w:val="22"/>
              </w:rPr>
            </w:pPr>
            <w:r w:rsidRPr="004D602E">
              <w:rPr>
                <w:color w:val="000000"/>
                <w:sz w:val="22"/>
                <w:szCs w:val="22"/>
              </w:rPr>
              <w:t>(27)</w:t>
            </w:r>
          </w:p>
        </w:tc>
        <w:tc>
          <w:tcPr>
            <w:tcW w:w="6963" w:type="dxa"/>
            <w:tcBorders>
              <w:top w:val="nil"/>
              <w:bottom w:val="nil"/>
            </w:tcBorders>
            <w:noWrap/>
            <w:vAlign w:val="bottom"/>
            <w:hideMark/>
          </w:tcPr>
          <w:p w14:paraId="4CB1709D" w14:textId="0BF71D6C" w:rsidR="004D602E" w:rsidRPr="004D602E" w:rsidRDefault="004D602E" w:rsidP="004D602E">
            <w:pPr>
              <w:rPr>
                <w:sz w:val="22"/>
                <w:szCs w:val="22"/>
              </w:rPr>
            </w:pPr>
            <w:r w:rsidRPr="004D602E">
              <w:rPr>
                <w:color w:val="000000"/>
                <w:sz w:val="22"/>
                <w:szCs w:val="22"/>
              </w:rPr>
              <w:t>New Dimension grant (part of the Fire Revenue grant DCLG)</w:t>
            </w:r>
          </w:p>
        </w:tc>
        <w:tc>
          <w:tcPr>
            <w:tcW w:w="1211" w:type="dxa"/>
            <w:tcBorders>
              <w:top w:val="nil"/>
              <w:bottom w:val="nil"/>
            </w:tcBorders>
            <w:noWrap/>
            <w:vAlign w:val="center"/>
            <w:hideMark/>
          </w:tcPr>
          <w:p w14:paraId="4E3A22A2" w14:textId="34707002" w:rsidR="004D602E" w:rsidRPr="004D602E" w:rsidRDefault="004D602E" w:rsidP="004D602E">
            <w:pPr>
              <w:jc w:val="right"/>
              <w:rPr>
                <w:sz w:val="22"/>
                <w:szCs w:val="22"/>
              </w:rPr>
            </w:pPr>
            <w:r w:rsidRPr="004D602E">
              <w:rPr>
                <w:color w:val="000000"/>
                <w:sz w:val="22"/>
                <w:szCs w:val="22"/>
              </w:rPr>
              <w:t>(27)</w:t>
            </w:r>
          </w:p>
        </w:tc>
      </w:tr>
      <w:tr w:rsidR="004D602E" w:rsidRPr="004D602E" w14:paraId="4E99DEB9" w14:textId="77777777" w:rsidTr="00152D4B">
        <w:trPr>
          <w:trHeight w:val="285"/>
        </w:trPr>
        <w:tc>
          <w:tcPr>
            <w:tcW w:w="1118" w:type="dxa"/>
            <w:tcBorders>
              <w:top w:val="nil"/>
              <w:bottom w:val="nil"/>
            </w:tcBorders>
            <w:noWrap/>
            <w:vAlign w:val="center"/>
            <w:hideMark/>
          </w:tcPr>
          <w:p w14:paraId="33CA92BA" w14:textId="21266E9E" w:rsidR="004D602E" w:rsidRPr="004D602E" w:rsidRDefault="004D602E" w:rsidP="004D602E">
            <w:pPr>
              <w:jc w:val="right"/>
              <w:rPr>
                <w:sz w:val="22"/>
                <w:szCs w:val="22"/>
              </w:rPr>
            </w:pPr>
            <w:r w:rsidRPr="004D602E">
              <w:rPr>
                <w:color w:val="000000"/>
                <w:sz w:val="22"/>
                <w:szCs w:val="22"/>
              </w:rPr>
              <w:t>(128)</w:t>
            </w:r>
          </w:p>
        </w:tc>
        <w:tc>
          <w:tcPr>
            <w:tcW w:w="6963" w:type="dxa"/>
            <w:tcBorders>
              <w:top w:val="nil"/>
              <w:bottom w:val="nil"/>
            </w:tcBorders>
            <w:noWrap/>
            <w:vAlign w:val="bottom"/>
            <w:hideMark/>
          </w:tcPr>
          <w:p w14:paraId="7D6BC68E" w14:textId="59185DBD" w:rsidR="004D602E" w:rsidRPr="004D602E" w:rsidRDefault="004D602E" w:rsidP="004D602E">
            <w:pPr>
              <w:rPr>
                <w:color w:val="auto"/>
              </w:rPr>
            </w:pPr>
            <w:r w:rsidRPr="004D602E">
              <w:rPr>
                <w:color w:val="000000"/>
                <w:sz w:val="22"/>
                <w:szCs w:val="22"/>
              </w:rPr>
              <w:t>Fire Protection, Protection Uplift Grant</w:t>
            </w:r>
          </w:p>
        </w:tc>
        <w:tc>
          <w:tcPr>
            <w:tcW w:w="1211" w:type="dxa"/>
            <w:tcBorders>
              <w:top w:val="nil"/>
              <w:bottom w:val="nil"/>
            </w:tcBorders>
            <w:noWrap/>
            <w:vAlign w:val="center"/>
            <w:hideMark/>
          </w:tcPr>
          <w:p w14:paraId="2AAD1F63" w14:textId="6D357554" w:rsidR="004D602E" w:rsidRPr="004D602E" w:rsidRDefault="004D602E" w:rsidP="004D602E">
            <w:pPr>
              <w:jc w:val="right"/>
              <w:rPr>
                <w:sz w:val="22"/>
                <w:szCs w:val="22"/>
              </w:rPr>
            </w:pPr>
            <w:r w:rsidRPr="004D602E">
              <w:rPr>
                <w:color w:val="000000"/>
                <w:sz w:val="22"/>
                <w:szCs w:val="22"/>
              </w:rPr>
              <w:t>(200)</w:t>
            </w:r>
          </w:p>
        </w:tc>
      </w:tr>
      <w:tr w:rsidR="004D602E" w:rsidRPr="004D602E" w14:paraId="5D1301EC" w14:textId="77777777" w:rsidTr="00152D4B">
        <w:trPr>
          <w:trHeight w:val="285"/>
        </w:trPr>
        <w:tc>
          <w:tcPr>
            <w:tcW w:w="1118" w:type="dxa"/>
            <w:tcBorders>
              <w:top w:val="nil"/>
              <w:bottom w:val="nil"/>
            </w:tcBorders>
            <w:noWrap/>
            <w:vAlign w:val="center"/>
            <w:hideMark/>
          </w:tcPr>
          <w:p w14:paraId="00023D2C" w14:textId="3E9C3BD7" w:rsidR="004D602E" w:rsidRPr="004D602E" w:rsidRDefault="004D602E" w:rsidP="004D602E">
            <w:pPr>
              <w:jc w:val="right"/>
              <w:rPr>
                <w:sz w:val="22"/>
                <w:szCs w:val="22"/>
              </w:rPr>
            </w:pPr>
            <w:r w:rsidRPr="004D602E">
              <w:rPr>
                <w:color w:val="000000"/>
                <w:sz w:val="22"/>
                <w:szCs w:val="22"/>
              </w:rPr>
              <w:t>(182)</w:t>
            </w:r>
          </w:p>
        </w:tc>
        <w:tc>
          <w:tcPr>
            <w:tcW w:w="6963" w:type="dxa"/>
            <w:tcBorders>
              <w:top w:val="nil"/>
              <w:bottom w:val="nil"/>
            </w:tcBorders>
            <w:noWrap/>
            <w:vAlign w:val="bottom"/>
            <w:hideMark/>
          </w:tcPr>
          <w:p w14:paraId="70F16BEA" w14:textId="2D83D5CA" w:rsidR="004D602E" w:rsidRPr="004D602E" w:rsidRDefault="004D602E" w:rsidP="004D602E">
            <w:pPr>
              <w:rPr>
                <w:sz w:val="22"/>
                <w:szCs w:val="22"/>
              </w:rPr>
            </w:pPr>
            <w:r w:rsidRPr="004D602E">
              <w:rPr>
                <w:color w:val="000000"/>
                <w:sz w:val="22"/>
                <w:szCs w:val="22"/>
              </w:rPr>
              <w:t>Apprenticeship Levy</w:t>
            </w:r>
          </w:p>
        </w:tc>
        <w:tc>
          <w:tcPr>
            <w:tcW w:w="1211" w:type="dxa"/>
            <w:tcBorders>
              <w:top w:val="nil"/>
              <w:bottom w:val="nil"/>
            </w:tcBorders>
            <w:noWrap/>
            <w:vAlign w:val="center"/>
            <w:hideMark/>
          </w:tcPr>
          <w:p w14:paraId="78C5F348" w14:textId="5A98CDD6" w:rsidR="004D602E" w:rsidRPr="004D602E" w:rsidRDefault="004D602E" w:rsidP="004D602E">
            <w:pPr>
              <w:jc w:val="right"/>
              <w:rPr>
                <w:sz w:val="22"/>
                <w:szCs w:val="22"/>
              </w:rPr>
            </w:pPr>
            <w:r w:rsidRPr="004D602E">
              <w:rPr>
                <w:color w:val="000000"/>
                <w:sz w:val="22"/>
                <w:szCs w:val="22"/>
              </w:rPr>
              <w:t>0</w:t>
            </w:r>
          </w:p>
        </w:tc>
      </w:tr>
      <w:tr w:rsidR="004D602E" w:rsidRPr="004D602E" w14:paraId="704080FF" w14:textId="77777777" w:rsidTr="00152D4B">
        <w:trPr>
          <w:trHeight w:val="285"/>
        </w:trPr>
        <w:tc>
          <w:tcPr>
            <w:tcW w:w="1118" w:type="dxa"/>
            <w:tcBorders>
              <w:top w:val="nil"/>
              <w:bottom w:val="nil"/>
            </w:tcBorders>
            <w:noWrap/>
            <w:vAlign w:val="center"/>
            <w:hideMark/>
          </w:tcPr>
          <w:p w14:paraId="3D3DA2CF" w14:textId="0C79F958" w:rsidR="004D602E" w:rsidRPr="004D602E" w:rsidRDefault="004D602E" w:rsidP="004D602E">
            <w:pPr>
              <w:jc w:val="right"/>
              <w:rPr>
                <w:sz w:val="22"/>
                <w:szCs w:val="22"/>
              </w:rPr>
            </w:pPr>
            <w:r w:rsidRPr="004D602E">
              <w:rPr>
                <w:color w:val="000000"/>
                <w:sz w:val="22"/>
                <w:szCs w:val="22"/>
              </w:rPr>
              <w:t>(13)</w:t>
            </w:r>
          </w:p>
        </w:tc>
        <w:tc>
          <w:tcPr>
            <w:tcW w:w="6963" w:type="dxa"/>
            <w:tcBorders>
              <w:top w:val="nil"/>
              <w:bottom w:val="nil"/>
            </w:tcBorders>
            <w:noWrap/>
            <w:vAlign w:val="bottom"/>
            <w:hideMark/>
          </w:tcPr>
          <w:p w14:paraId="009BC482" w14:textId="6AF63D67" w:rsidR="004D602E" w:rsidRPr="004D602E" w:rsidRDefault="004D602E" w:rsidP="004D602E">
            <w:pPr>
              <w:rPr>
                <w:sz w:val="22"/>
                <w:szCs w:val="22"/>
              </w:rPr>
            </w:pPr>
            <w:r w:rsidRPr="004D602E">
              <w:rPr>
                <w:color w:val="000000"/>
                <w:sz w:val="22"/>
                <w:szCs w:val="22"/>
              </w:rPr>
              <w:t>Redmond Review Implementation</w:t>
            </w:r>
          </w:p>
        </w:tc>
        <w:tc>
          <w:tcPr>
            <w:tcW w:w="1211" w:type="dxa"/>
            <w:tcBorders>
              <w:top w:val="nil"/>
              <w:bottom w:val="nil"/>
            </w:tcBorders>
            <w:noWrap/>
            <w:vAlign w:val="center"/>
            <w:hideMark/>
          </w:tcPr>
          <w:p w14:paraId="72CE5284" w14:textId="73F9189C" w:rsidR="004D602E" w:rsidRPr="004D602E" w:rsidRDefault="004D602E" w:rsidP="004D602E">
            <w:pPr>
              <w:jc w:val="right"/>
              <w:rPr>
                <w:sz w:val="22"/>
                <w:szCs w:val="22"/>
              </w:rPr>
            </w:pPr>
            <w:r w:rsidRPr="004D602E">
              <w:rPr>
                <w:color w:val="000000"/>
                <w:sz w:val="22"/>
                <w:szCs w:val="22"/>
              </w:rPr>
              <w:t>(13)</w:t>
            </w:r>
          </w:p>
        </w:tc>
      </w:tr>
      <w:tr w:rsidR="004D602E" w:rsidRPr="004D602E" w14:paraId="552A9AD7" w14:textId="77777777" w:rsidTr="00152D4B">
        <w:trPr>
          <w:trHeight w:val="285"/>
        </w:trPr>
        <w:tc>
          <w:tcPr>
            <w:tcW w:w="1118" w:type="dxa"/>
            <w:tcBorders>
              <w:top w:val="nil"/>
              <w:bottom w:val="nil"/>
            </w:tcBorders>
            <w:noWrap/>
            <w:vAlign w:val="center"/>
            <w:hideMark/>
          </w:tcPr>
          <w:p w14:paraId="75A1A35B" w14:textId="39CEC842" w:rsidR="004D602E" w:rsidRPr="004D602E" w:rsidRDefault="004D602E" w:rsidP="004D602E">
            <w:pPr>
              <w:jc w:val="right"/>
              <w:rPr>
                <w:sz w:val="22"/>
                <w:szCs w:val="22"/>
              </w:rPr>
            </w:pPr>
            <w:r w:rsidRPr="004D602E">
              <w:rPr>
                <w:color w:val="000000"/>
                <w:sz w:val="22"/>
                <w:szCs w:val="22"/>
              </w:rPr>
              <w:t>(43)</w:t>
            </w:r>
          </w:p>
        </w:tc>
        <w:tc>
          <w:tcPr>
            <w:tcW w:w="6963" w:type="dxa"/>
            <w:tcBorders>
              <w:top w:val="nil"/>
              <w:bottom w:val="nil"/>
            </w:tcBorders>
            <w:noWrap/>
            <w:vAlign w:val="bottom"/>
            <w:hideMark/>
          </w:tcPr>
          <w:p w14:paraId="5504C97A" w14:textId="18A7E748" w:rsidR="004D602E" w:rsidRPr="004D602E" w:rsidRDefault="004D602E" w:rsidP="004D602E">
            <w:pPr>
              <w:rPr>
                <w:sz w:val="22"/>
                <w:szCs w:val="22"/>
              </w:rPr>
            </w:pPr>
            <w:r w:rsidRPr="004D602E">
              <w:rPr>
                <w:color w:val="000000"/>
                <w:sz w:val="22"/>
                <w:szCs w:val="22"/>
              </w:rPr>
              <w:t>Building Safety Regulator Grant</w:t>
            </w:r>
          </w:p>
        </w:tc>
        <w:tc>
          <w:tcPr>
            <w:tcW w:w="1211" w:type="dxa"/>
            <w:tcBorders>
              <w:top w:val="nil"/>
              <w:bottom w:val="nil"/>
            </w:tcBorders>
            <w:noWrap/>
            <w:vAlign w:val="center"/>
            <w:hideMark/>
          </w:tcPr>
          <w:p w14:paraId="33B22B0F" w14:textId="192AC592" w:rsidR="004D602E" w:rsidRPr="004D602E" w:rsidRDefault="004D602E" w:rsidP="004D602E">
            <w:pPr>
              <w:jc w:val="right"/>
              <w:rPr>
                <w:sz w:val="22"/>
                <w:szCs w:val="22"/>
              </w:rPr>
            </w:pPr>
            <w:r w:rsidRPr="004D602E">
              <w:rPr>
                <w:color w:val="000000"/>
                <w:sz w:val="22"/>
                <w:szCs w:val="22"/>
              </w:rPr>
              <w:t>(52)</w:t>
            </w:r>
          </w:p>
        </w:tc>
      </w:tr>
      <w:tr w:rsidR="004D602E" w:rsidRPr="004D602E" w14:paraId="4A2B66DC" w14:textId="77777777" w:rsidTr="00152D4B">
        <w:trPr>
          <w:trHeight w:val="285"/>
        </w:trPr>
        <w:tc>
          <w:tcPr>
            <w:tcW w:w="1118" w:type="dxa"/>
            <w:tcBorders>
              <w:top w:val="nil"/>
              <w:bottom w:val="nil"/>
            </w:tcBorders>
            <w:noWrap/>
            <w:vAlign w:val="center"/>
          </w:tcPr>
          <w:p w14:paraId="4DCD2C3F" w14:textId="18EA2C69" w:rsidR="004D602E" w:rsidRPr="004D602E" w:rsidRDefault="004D602E" w:rsidP="004D602E">
            <w:pPr>
              <w:jc w:val="right"/>
              <w:rPr>
                <w:sz w:val="22"/>
                <w:szCs w:val="22"/>
              </w:rPr>
            </w:pPr>
            <w:r w:rsidRPr="004D602E">
              <w:rPr>
                <w:color w:val="000000"/>
                <w:sz w:val="22"/>
                <w:szCs w:val="22"/>
              </w:rPr>
              <w:t>(36)</w:t>
            </w:r>
          </w:p>
        </w:tc>
        <w:tc>
          <w:tcPr>
            <w:tcW w:w="6963" w:type="dxa"/>
            <w:tcBorders>
              <w:top w:val="nil"/>
              <w:bottom w:val="nil"/>
            </w:tcBorders>
            <w:noWrap/>
            <w:vAlign w:val="bottom"/>
          </w:tcPr>
          <w:p w14:paraId="53275736" w14:textId="6AB67EBA" w:rsidR="004D602E" w:rsidRPr="004D602E" w:rsidRDefault="004D602E" w:rsidP="004D602E">
            <w:pPr>
              <w:rPr>
                <w:sz w:val="22"/>
                <w:szCs w:val="22"/>
              </w:rPr>
            </w:pPr>
            <w:r w:rsidRPr="004D602E">
              <w:rPr>
                <w:color w:val="000000"/>
                <w:sz w:val="22"/>
                <w:szCs w:val="22"/>
              </w:rPr>
              <w:t>McCloud Remedy Compensation Grant</w:t>
            </w:r>
          </w:p>
        </w:tc>
        <w:tc>
          <w:tcPr>
            <w:tcW w:w="1211" w:type="dxa"/>
            <w:tcBorders>
              <w:top w:val="nil"/>
              <w:bottom w:val="nil"/>
            </w:tcBorders>
            <w:noWrap/>
            <w:vAlign w:val="center"/>
          </w:tcPr>
          <w:p w14:paraId="274982CB" w14:textId="76288374" w:rsidR="004D602E" w:rsidRPr="004D602E" w:rsidRDefault="004D602E" w:rsidP="004D602E">
            <w:pPr>
              <w:jc w:val="right"/>
              <w:rPr>
                <w:color w:val="000000"/>
                <w:sz w:val="22"/>
                <w:szCs w:val="22"/>
              </w:rPr>
            </w:pPr>
            <w:r w:rsidRPr="004D602E">
              <w:rPr>
                <w:color w:val="000000"/>
                <w:sz w:val="22"/>
                <w:szCs w:val="22"/>
              </w:rPr>
              <w:t>(254)</w:t>
            </w:r>
          </w:p>
        </w:tc>
      </w:tr>
      <w:tr w:rsidR="004D602E" w:rsidRPr="004D602E" w14:paraId="3E2CD385" w14:textId="77777777" w:rsidTr="00152D4B">
        <w:trPr>
          <w:trHeight w:val="285"/>
        </w:trPr>
        <w:tc>
          <w:tcPr>
            <w:tcW w:w="1118" w:type="dxa"/>
            <w:tcBorders>
              <w:top w:val="nil"/>
              <w:bottom w:val="nil"/>
            </w:tcBorders>
            <w:noWrap/>
            <w:vAlign w:val="center"/>
          </w:tcPr>
          <w:p w14:paraId="47DACEAC" w14:textId="0B47E9D6" w:rsidR="004D602E" w:rsidRPr="004D602E" w:rsidRDefault="004D602E" w:rsidP="004D602E">
            <w:pPr>
              <w:jc w:val="right"/>
              <w:rPr>
                <w:sz w:val="22"/>
                <w:szCs w:val="22"/>
              </w:rPr>
            </w:pPr>
            <w:r w:rsidRPr="004D602E">
              <w:rPr>
                <w:color w:val="000000"/>
                <w:sz w:val="22"/>
                <w:szCs w:val="22"/>
              </w:rPr>
              <w:t>0</w:t>
            </w:r>
          </w:p>
        </w:tc>
        <w:tc>
          <w:tcPr>
            <w:tcW w:w="6963" w:type="dxa"/>
            <w:tcBorders>
              <w:top w:val="nil"/>
              <w:bottom w:val="nil"/>
            </w:tcBorders>
            <w:noWrap/>
            <w:vAlign w:val="bottom"/>
          </w:tcPr>
          <w:p w14:paraId="303769A9" w14:textId="60E27169" w:rsidR="004D602E" w:rsidRPr="004D602E" w:rsidRDefault="004D602E" w:rsidP="004D602E">
            <w:pPr>
              <w:rPr>
                <w:sz w:val="22"/>
                <w:szCs w:val="22"/>
              </w:rPr>
            </w:pPr>
            <w:r w:rsidRPr="004D602E">
              <w:rPr>
                <w:color w:val="000000"/>
                <w:sz w:val="22"/>
                <w:szCs w:val="22"/>
              </w:rPr>
              <w:t>Local Resilience Forum - LRF Secretariat</w:t>
            </w:r>
          </w:p>
        </w:tc>
        <w:tc>
          <w:tcPr>
            <w:tcW w:w="1211" w:type="dxa"/>
            <w:tcBorders>
              <w:top w:val="nil"/>
              <w:bottom w:val="nil"/>
            </w:tcBorders>
            <w:noWrap/>
            <w:vAlign w:val="center"/>
          </w:tcPr>
          <w:p w14:paraId="58DD55AE" w14:textId="6A25AB99" w:rsidR="004D602E" w:rsidRPr="004D602E" w:rsidRDefault="004D602E" w:rsidP="004D602E">
            <w:pPr>
              <w:jc w:val="right"/>
              <w:rPr>
                <w:color w:val="000000"/>
                <w:sz w:val="22"/>
                <w:szCs w:val="22"/>
              </w:rPr>
            </w:pPr>
            <w:r w:rsidRPr="004D602E">
              <w:rPr>
                <w:color w:val="000000"/>
                <w:sz w:val="22"/>
                <w:szCs w:val="22"/>
              </w:rPr>
              <w:t>(301)</w:t>
            </w:r>
          </w:p>
        </w:tc>
      </w:tr>
      <w:tr w:rsidR="004D602E" w:rsidRPr="004D602E" w14:paraId="49AFE919" w14:textId="77777777" w:rsidTr="00152D4B">
        <w:trPr>
          <w:trHeight w:val="285"/>
        </w:trPr>
        <w:tc>
          <w:tcPr>
            <w:tcW w:w="1118" w:type="dxa"/>
            <w:tcBorders>
              <w:top w:val="nil"/>
            </w:tcBorders>
            <w:noWrap/>
            <w:vAlign w:val="center"/>
            <w:hideMark/>
          </w:tcPr>
          <w:p w14:paraId="5E831361" w14:textId="065B222A" w:rsidR="004D602E" w:rsidRPr="004D602E" w:rsidRDefault="004D602E" w:rsidP="004D602E">
            <w:pPr>
              <w:jc w:val="right"/>
              <w:rPr>
                <w:sz w:val="22"/>
                <w:szCs w:val="22"/>
              </w:rPr>
            </w:pPr>
            <w:r w:rsidRPr="004D602E">
              <w:rPr>
                <w:color w:val="000000"/>
                <w:sz w:val="22"/>
                <w:szCs w:val="22"/>
              </w:rPr>
              <w:t>0</w:t>
            </w:r>
          </w:p>
        </w:tc>
        <w:tc>
          <w:tcPr>
            <w:tcW w:w="6963" w:type="dxa"/>
            <w:tcBorders>
              <w:top w:val="nil"/>
            </w:tcBorders>
            <w:noWrap/>
            <w:vAlign w:val="bottom"/>
            <w:hideMark/>
          </w:tcPr>
          <w:p w14:paraId="658B51F1" w14:textId="656281DD" w:rsidR="004D602E" w:rsidRPr="004D602E" w:rsidRDefault="004D602E" w:rsidP="004D602E">
            <w:pPr>
              <w:rPr>
                <w:sz w:val="22"/>
                <w:szCs w:val="22"/>
              </w:rPr>
            </w:pPr>
            <w:r w:rsidRPr="004D602E">
              <w:rPr>
                <w:color w:val="000000"/>
                <w:sz w:val="22"/>
                <w:szCs w:val="22"/>
              </w:rPr>
              <w:t>Public Safety &amp; Standards for E-bike Initiative</w:t>
            </w:r>
          </w:p>
        </w:tc>
        <w:tc>
          <w:tcPr>
            <w:tcW w:w="1211" w:type="dxa"/>
            <w:tcBorders>
              <w:top w:val="nil"/>
            </w:tcBorders>
            <w:noWrap/>
            <w:vAlign w:val="center"/>
            <w:hideMark/>
          </w:tcPr>
          <w:p w14:paraId="2CD3855C" w14:textId="6530C45B" w:rsidR="004D602E" w:rsidRPr="004D602E" w:rsidRDefault="004D602E" w:rsidP="004D602E">
            <w:pPr>
              <w:jc w:val="right"/>
              <w:rPr>
                <w:sz w:val="22"/>
                <w:szCs w:val="22"/>
              </w:rPr>
            </w:pPr>
            <w:r w:rsidRPr="004D602E">
              <w:rPr>
                <w:color w:val="000000"/>
                <w:sz w:val="22"/>
                <w:szCs w:val="22"/>
              </w:rPr>
              <w:t>(3)</w:t>
            </w:r>
          </w:p>
        </w:tc>
      </w:tr>
      <w:tr w:rsidR="006D06B6" w:rsidRPr="00551BCC" w14:paraId="2A84547E" w14:textId="77777777" w:rsidTr="00551BCC">
        <w:trPr>
          <w:trHeight w:val="315"/>
        </w:trPr>
        <w:tc>
          <w:tcPr>
            <w:tcW w:w="1118" w:type="dxa"/>
            <w:shd w:val="clear" w:color="auto" w:fill="C00000"/>
            <w:noWrap/>
            <w:hideMark/>
          </w:tcPr>
          <w:p w14:paraId="7C8E3347" w14:textId="729FD7B6" w:rsidR="006D06B6" w:rsidRPr="00551BCC" w:rsidRDefault="006D06B6" w:rsidP="006D06B6">
            <w:pPr>
              <w:jc w:val="right"/>
              <w:rPr>
                <w:b/>
                <w:bCs/>
                <w:color w:val="FFFFFF" w:themeColor="background1"/>
                <w:sz w:val="22"/>
                <w:szCs w:val="22"/>
              </w:rPr>
            </w:pPr>
            <w:r w:rsidRPr="00551BCC">
              <w:rPr>
                <w:b/>
                <w:bCs/>
                <w:color w:val="FFFFFF" w:themeColor="background1"/>
                <w:sz w:val="22"/>
                <w:szCs w:val="22"/>
              </w:rPr>
              <w:t>(</w:t>
            </w:r>
            <w:r w:rsidR="004D602E" w:rsidRPr="00551BCC">
              <w:rPr>
                <w:b/>
                <w:bCs/>
                <w:color w:val="FFFFFF" w:themeColor="background1"/>
                <w:sz w:val="22"/>
                <w:szCs w:val="22"/>
              </w:rPr>
              <w:t>588</w:t>
            </w:r>
            <w:r w:rsidRPr="00551BCC">
              <w:rPr>
                <w:b/>
                <w:bCs/>
                <w:color w:val="FFFFFF" w:themeColor="background1"/>
                <w:sz w:val="22"/>
                <w:szCs w:val="22"/>
              </w:rPr>
              <w:t>)</w:t>
            </w:r>
          </w:p>
        </w:tc>
        <w:tc>
          <w:tcPr>
            <w:tcW w:w="6963" w:type="dxa"/>
            <w:shd w:val="clear" w:color="auto" w:fill="C00000"/>
            <w:noWrap/>
            <w:hideMark/>
          </w:tcPr>
          <w:p w14:paraId="76522AC4" w14:textId="77777777" w:rsidR="006D06B6" w:rsidRPr="00551BCC" w:rsidRDefault="006D06B6" w:rsidP="006D06B6">
            <w:pPr>
              <w:rPr>
                <w:b/>
                <w:bCs/>
                <w:color w:val="FFFFFF" w:themeColor="background1"/>
                <w:sz w:val="22"/>
                <w:szCs w:val="22"/>
              </w:rPr>
            </w:pPr>
            <w:r w:rsidRPr="00551BCC">
              <w:rPr>
                <w:b/>
                <w:bCs/>
                <w:color w:val="FFFFFF" w:themeColor="background1"/>
                <w:sz w:val="22"/>
                <w:szCs w:val="22"/>
              </w:rPr>
              <w:t>Total</w:t>
            </w:r>
          </w:p>
        </w:tc>
        <w:tc>
          <w:tcPr>
            <w:tcW w:w="1211" w:type="dxa"/>
            <w:shd w:val="clear" w:color="auto" w:fill="C00000"/>
            <w:noWrap/>
            <w:vAlign w:val="center"/>
            <w:hideMark/>
          </w:tcPr>
          <w:p w14:paraId="493FAAB2" w14:textId="450EF0CD" w:rsidR="006D06B6" w:rsidRPr="00551BCC" w:rsidRDefault="006D06B6" w:rsidP="006D06B6">
            <w:pPr>
              <w:jc w:val="right"/>
              <w:rPr>
                <w:b/>
                <w:bCs/>
                <w:color w:val="FFFFFF" w:themeColor="background1"/>
                <w:sz w:val="22"/>
                <w:szCs w:val="22"/>
              </w:rPr>
            </w:pPr>
            <w:r w:rsidRPr="00551BCC">
              <w:rPr>
                <w:rFonts w:ascii="Arial" w:hAnsi="Arial" w:cs="Arial"/>
                <w:b/>
                <w:bCs/>
                <w:color w:val="FFFFFF" w:themeColor="background1"/>
                <w:sz w:val="22"/>
                <w:szCs w:val="22"/>
              </w:rPr>
              <w:t>(</w:t>
            </w:r>
            <w:r w:rsidR="004D602E" w:rsidRPr="00551BCC">
              <w:rPr>
                <w:rFonts w:ascii="Arial" w:hAnsi="Arial" w:cs="Arial"/>
                <w:b/>
                <w:bCs/>
                <w:color w:val="FFFFFF" w:themeColor="background1"/>
                <w:sz w:val="22"/>
                <w:szCs w:val="22"/>
              </w:rPr>
              <w:t>978</w:t>
            </w:r>
            <w:r w:rsidRPr="00551BCC">
              <w:rPr>
                <w:rFonts w:ascii="Arial" w:hAnsi="Arial" w:cs="Arial"/>
                <w:b/>
                <w:bCs/>
                <w:color w:val="FFFFFF" w:themeColor="background1"/>
                <w:sz w:val="22"/>
                <w:szCs w:val="22"/>
              </w:rPr>
              <w:t>)</w:t>
            </w:r>
          </w:p>
        </w:tc>
      </w:tr>
    </w:tbl>
    <w:p w14:paraId="3BAB11C9" w14:textId="57CBF21D" w:rsidR="001E56CB" w:rsidRPr="00581F1D" w:rsidRDefault="001E56CB" w:rsidP="009646AF">
      <w:pPr>
        <w:rPr>
          <w:highlight w:val="yellow"/>
        </w:rPr>
        <w:sectPr w:rsidR="001E56CB" w:rsidRPr="00581F1D" w:rsidSect="003E01ED">
          <w:type w:val="continuous"/>
          <w:pgSz w:w="11906" w:h="16838"/>
          <w:pgMar w:top="1440" w:right="1077" w:bottom="1440" w:left="1077" w:header="709" w:footer="709" w:gutter="0"/>
          <w:cols w:space="286"/>
          <w:titlePg/>
          <w:docGrid w:linePitch="360"/>
        </w:sectPr>
      </w:pPr>
    </w:p>
    <w:p w14:paraId="34867456" w14:textId="3BDDF5DA" w:rsidR="00B21CAB" w:rsidRDefault="001E56CB" w:rsidP="00136BF6">
      <w:pPr>
        <w:jc w:val="both"/>
      </w:pPr>
      <w:r w:rsidRPr="002C353D">
        <w:lastRenderedPageBreak/>
        <w:t>The Authority has received a number of grants, contributions and donations that have yet to be recognised as income because they have conditions attached to them that will require the monies or property to be returned to the giver if the conditions are not met.  The balances at the year-end are as follows:</w:t>
      </w:r>
    </w:p>
    <w:p w14:paraId="6792AC65" w14:textId="77777777" w:rsidR="00551BCC" w:rsidRPr="002C353D" w:rsidRDefault="00551BCC" w:rsidP="00136BF6">
      <w:pPr>
        <w:jc w:val="both"/>
        <w:rPr>
          <w:rFonts w:asciiTheme="minorHAnsi" w:hAnsiTheme="minorHAnsi" w:cstheme="minorBidi"/>
          <w:color w:val="auto"/>
        </w:rPr>
      </w:pPr>
    </w:p>
    <w:tbl>
      <w:tblPr>
        <w:tblStyle w:val="TableGrid"/>
        <w:tblW w:w="6821" w:type="dxa"/>
        <w:tblLook w:val="04A0" w:firstRow="1" w:lastRow="0" w:firstColumn="1" w:lastColumn="0" w:noHBand="0" w:noVBand="1"/>
      </w:tblPr>
      <w:tblGrid>
        <w:gridCol w:w="1271"/>
        <w:gridCol w:w="4111"/>
        <w:gridCol w:w="1439"/>
      </w:tblGrid>
      <w:tr w:rsidR="00B21CAB" w:rsidRPr="00581F1D" w14:paraId="3A825954" w14:textId="77777777" w:rsidTr="00112049">
        <w:trPr>
          <w:trHeight w:val="950"/>
        </w:trPr>
        <w:tc>
          <w:tcPr>
            <w:tcW w:w="1271" w:type="dxa"/>
            <w:tcBorders>
              <w:bottom w:val="single" w:sz="4" w:space="0" w:color="000000" w:themeColor="text1"/>
            </w:tcBorders>
            <w:shd w:val="clear" w:color="auto" w:fill="C00000"/>
            <w:hideMark/>
          </w:tcPr>
          <w:p w14:paraId="274F3A88" w14:textId="66B896F8" w:rsidR="00B21CAB" w:rsidRPr="002C353D" w:rsidRDefault="00B21CAB" w:rsidP="00B21CAB">
            <w:pPr>
              <w:jc w:val="center"/>
              <w:rPr>
                <w:b/>
                <w:bCs/>
                <w:color w:val="FFFFFF" w:themeColor="background1"/>
                <w:sz w:val="22"/>
                <w:szCs w:val="22"/>
              </w:rPr>
            </w:pPr>
            <w:r w:rsidRPr="002C353D">
              <w:rPr>
                <w:b/>
                <w:bCs/>
                <w:color w:val="FFFFFF" w:themeColor="background1"/>
                <w:sz w:val="22"/>
                <w:szCs w:val="22"/>
              </w:rPr>
              <w:t>31 March 202</w:t>
            </w:r>
            <w:r w:rsidR="002C353D">
              <w:rPr>
                <w:b/>
                <w:bCs/>
                <w:color w:val="FFFFFF" w:themeColor="background1"/>
                <w:sz w:val="22"/>
                <w:szCs w:val="22"/>
              </w:rPr>
              <w:t>5</w:t>
            </w:r>
            <w:r w:rsidRPr="002C353D">
              <w:rPr>
                <w:b/>
                <w:bCs/>
                <w:color w:val="FFFFFF" w:themeColor="background1"/>
                <w:sz w:val="22"/>
                <w:szCs w:val="22"/>
              </w:rPr>
              <w:br/>
              <w:t>£000</w:t>
            </w:r>
          </w:p>
        </w:tc>
        <w:tc>
          <w:tcPr>
            <w:tcW w:w="4111" w:type="dxa"/>
            <w:tcBorders>
              <w:bottom w:val="single" w:sz="4" w:space="0" w:color="000000" w:themeColor="text1"/>
            </w:tcBorders>
            <w:shd w:val="clear" w:color="auto" w:fill="C00000"/>
            <w:noWrap/>
            <w:hideMark/>
          </w:tcPr>
          <w:p w14:paraId="25853545" w14:textId="77777777" w:rsidR="00B21CAB" w:rsidRPr="002C353D" w:rsidRDefault="00B21CAB" w:rsidP="00B21CAB">
            <w:pPr>
              <w:jc w:val="center"/>
              <w:rPr>
                <w:b/>
                <w:bCs/>
                <w:color w:val="FFFFFF" w:themeColor="background1"/>
                <w:sz w:val="22"/>
                <w:szCs w:val="22"/>
              </w:rPr>
            </w:pPr>
          </w:p>
        </w:tc>
        <w:tc>
          <w:tcPr>
            <w:tcW w:w="1439" w:type="dxa"/>
            <w:tcBorders>
              <w:bottom w:val="single" w:sz="4" w:space="0" w:color="000000" w:themeColor="text1"/>
            </w:tcBorders>
            <w:shd w:val="clear" w:color="auto" w:fill="C00000"/>
            <w:hideMark/>
          </w:tcPr>
          <w:p w14:paraId="025964F2" w14:textId="419EB24E" w:rsidR="00B21CAB" w:rsidRPr="002C353D" w:rsidRDefault="00B21CAB" w:rsidP="00B21CAB">
            <w:pPr>
              <w:jc w:val="center"/>
              <w:rPr>
                <w:b/>
                <w:bCs/>
                <w:color w:val="FFFFFF" w:themeColor="background1"/>
                <w:sz w:val="22"/>
                <w:szCs w:val="22"/>
              </w:rPr>
            </w:pPr>
            <w:r w:rsidRPr="002C353D">
              <w:rPr>
                <w:b/>
                <w:bCs/>
                <w:color w:val="FFFFFF" w:themeColor="background1"/>
                <w:sz w:val="22"/>
                <w:szCs w:val="22"/>
              </w:rPr>
              <w:t>31 March 202</w:t>
            </w:r>
            <w:r w:rsidR="002C353D">
              <w:rPr>
                <w:b/>
                <w:bCs/>
                <w:color w:val="FFFFFF" w:themeColor="background1"/>
                <w:sz w:val="22"/>
                <w:szCs w:val="22"/>
              </w:rPr>
              <w:t>6</w:t>
            </w:r>
            <w:r w:rsidRPr="002C353D">
              <w:rPr>
                <w:b/>
                <w:bCs/>
                <w:color w:val="FFFFFF" w:themeColor="background1"/>
                <w:sz w:val="22"/>
                <w:szCs w:val="22"/>
              </w:rPr>
              <w:br/>
              <w:t>£000</w:t>
            </w:r>
          </w:p>
        </w:tc>
      </w:tr>
      <w:tr w:rsidR="002C353D" w:rsidRPr="00581F1D" w14:paraId="5ED68E67" w14:textId="77777777" w:rsidTr="009D69BD">
        <w:trPr>
          <w:trHeight w:val="285"/>
        </w:trPr>
        <w:tc>
          <w:tcPr>
            <w:tcW w:w="1271" w:type="dxa"/>
            <w:tcBorders>
              <w:bottom w:val="nil"/>
            </w:tcBorders>
            <w:noWrap/>
            <w:vAlign w:val="center"/>
            <w:hideMark/>
          </w:tcPr>
          <w:p w14:paraId="35A9B4F3" w14:textId="7AAB72ED" w:rsidR="002C353D" w:rsidRPr="002C353D" w:rsidRDefault="002C353D" w:rsidP="002C353D">
            <w:pPr>
              <w:jc w:val="right"/>
              <w:rPr>
                <w:sz w:val="22"/>
                <w:szCs w:val="22"/>
                <w:highlight w:val="yellow"/>
              </w:rPr>
            </w:pPr>
            <w:r w:rsidRPr="002C353D">
              <w:rPr>
                <w:color w:val="000000"/>
                <w:sz w:val="22"/>
                <w:szCs w:val="22"/>
              </w:rPr>
              <w:t>(63)</w:t>
            </w:r>
          </w:p>
        </w:tc>
        <w:tc>
          <w:tcPr>
            <w:tcW w:w="4111" w:type="dxa"/>
            <w:tcBorders>
              <w:bottom w:val="nil"/>
            </w:tcBorders>
            <w:noWrap/>
            <w:vAlign w:val="bottom"/>
            <w:hideMark/>
          </w:tcPr>
          <w:p w14:paraId="4A8F990E" w14:textId="1F7BC424" w:rsidR="002C353D" w:rsidRPr="002C353D" w:rsidRDefault="002C353D" w:rsidP="002C353D">
            <w:pPr>
              <w:rPr>
                <w:sz w:val="22"/>
                <w:szCs w:val="22"/>
                <w:highlight w:val="yellow"/>
              </w:rPr>
            </w:pPr>
            <w:r w:rsidRPr="002C353D">
              <w:rPr>
                <w:color w:val="000000"/>
                <w:sz w:val="22"/>
                <w:szCs w:val="22"/>
              </w:rPr>
              <w:t>Local Resilience Forum</w:t>
            </w:r>
          </w:p>
        </w:tc>
        <w:tc>
          <w:tcPr>
            <w:tcW w:w="1439" w:type="dxa"/>
            <w:tcBorders>
              <w:bottom w:val="nil"/>
            </w:tcBorders>
            <w:noWrap/>
            <w:vAlign w:val="center"/>
            <w:hideMark/>
          </w:tcPr>
          <w:p w14:paraId="01EF9292" w14:textId="76283E1B" w:rsidR="002C353D" w:rsidRPr="002C353D" w:rsidRDefault="002C353D" w:rsidP="002C353D">
            <w:pPr>
              <w:jc w:val="right"/>
              <w:rPr>
                <w:sz w:val="22"/>
                <w:szCs w:val="22"/>
                <w:highlight w:val="yellow"/>
              </w:rPr>
            </w:pPr>
            <w:r w:rsidRPr="002C353D">
              <w:rPr>
                <w:color w:val="000000"/>
                <w:sz w:val="22"/>
                <w:szCs w:val="22"/>
              </w:rPr>
              <w:t>(4)</w:t>
            </w:r>
          </w:p>
        </w:tc>
      </w:tr>
      <w:tr w:rsidR="002C353D" w:rsidRPr="00581F1D" w14:paraId="072EF091" w14:textId="77777777" w:rsidTr="009D69BD">
        <w:trPr>
          <w:trHeight w:val="285"/>
        </w:trPr>
        <w:tc>
          <w:tcPr>
            <w:tcW w:w="1271" w:type="dxa"/>
            <w:tcBorders>
              <w:top w:val="nil"/>
            </w:tcBorders>
            <w:noWrap/>
            <w:vAlign w:val="center"/>
            <w:hideMark/>
          </w:tcPr>
          <w:p w14:paraId="6821FB6E" w14:textId="3403BEAB" w:rsidR="002C353D" w:rsidRPr="002C353D" w:rsidRDefault="002C353D" w:rsidP="002C353D">
            <w:pPr>
              <w:jc w:val="right"/>
              <w:rPr>
                <w:sz w:val="22"/>
                <w:szCs w:val="22"/>
                <w:highlight w:val="yellow"/>
              </w:rPr>
            </w:pPr>
            <w:r w:rsidRPr="002C353D">
              <w:rPr>
                <w:color w:val="000000"/>
                <w:sz w:val="22"/>
                <w:szCs w:val="22"/>
              </w:rPr>
              <w:t>(13)</w:t>
            </w:r>
          </w:p>
        </w:tc>
        <w:tc>
          <w:tcPr>
            <w:tcW w:w="4111" w:type="dxa"/>
            <w:tcBorders>
              <w:top w:val="nil"/>
            </w:tcBorders>
            <w:noWrap/>
            <w:vAlign w:val="bottom"/>
            <w:hideMark/>
          </w:tcPr>
          <w:p w14:paraId="7AB79F06" w14:textId="0B7FF039" w:rsidR="002C353D" w:rsidRPr="002C353D" w:rsidRDefault="002C353D" w:rsidP="002C353D">
            <w:pPr>
              <w:rPr>
                <w:sz w:val="22"/>
                <w:szCs w:val="22"/>
                <w:highlight w:val="yellow"/>
              </w:rPr>
            </w:pPr>
            <w:r w:rsidRPr="002C353D">
              <w:rPr>
                <w:color w:val="000000"/>
                <w:sz w:val="22"/>
                <w:szCs w:val="22"/>
              </w:rPr>
              <w:t>Multi Agency Coordination Centre</w:t>
            </w:r>
          </w:p>
        </w:tc>
        <w:tc>
          <w:tcPr>
            <w:tcW w:w="1439" w:type="dxa"/>
            <w:tcBorders>
              <w:top w:val="nil"/>
            </w:tcBorders>
            <w:noWrap/>
            <w:vAlign w:val="center"/>
            <w:hideMark/>
          </w:tcPr>
          <w:p w14:paraId="715C90E1" w14:textId="2664AE82" w:rsidR="002C353D" w:rsidRPr="002C353D" w:rsidRDefault="002C353D" w:rsidP="002C353D">
            <w:pPr>
              <w:jc w:val="right"/>
              <w:rPr>
                <w:sz w:val="22"/>
                <w:szCs w:val="22"/>
                <w:highlight w:val="yellow"/>
              </w:rPr>
            </w:pPr>
            <w:r w:rsidRPr="002C353D">
              <w:rPr>
                <w:color w:val="000000"/>
                <w:sz w:val="22"/>
                <w:szCs w:val="22"/>
              </w:rPr>
              <w:t>(14)</w:t>
            </w:r>
          </w:p>
        </w:tc>
      </w:tr>
      <w:tr w:rsidR="002C353D" w:rsidRPr="00551BCC" w14:paraId="67D1969A" w14:textId="77777777" w:rsidTr="00551BCC">
        <w:trPr>
          <w:trHeight w:val="315"/>
        </w:trPr>
        <w:tc>
          <w:tcPr>
            <w:tcW w:w="1271" w:type="dxa"/>
            <w:shd w:val="clear" w:color="auto" w:fill="C00000"/>
            <w:noWrap/>
            <w:vAlign w:val="center"/>
            <w:hideMark/>
          </w:tcPr>
          <w:p w14:paraId="2ECFA2A6" w14:textId="0C149231" w:rsidR="002C353D" w:rsidRPr="00551BCC" w:rsidRDefault="002C353D" w:rsidP="002C353D">
            <w:pPr>
              <w:jc w:val="right"/>
              <w:rPr>
                <w:b/>
                <w:bCs/>
                <w:color w:val="FFFFFF" w:themeColor="background1"/>
                <w:sz w:val="22"/>
                <w:szCs w:val="22"/>
                <w:highlight w:val="yellow"/>
              </w:rPr>
            </w:pPr>
            <w:r w:rsidRPr="00551BCC">
              <w:rPr>
                <w:b/>
                <w:bCs/>
                <w:color w:val="FFFFFF" w:themeColor="background1"/>
                <w:sz w:val="22"/>
                <w:szCs w:val="22"/>
              </w:rPr>
              <w:t>(76)</w:t>
            </w:r>
          </w:p>
        </w:tc>
        <w:tc>
          <w:tcPr>
            <w:tcW w:w="4111" w:type="dxa"/>
            <w:shd w:val="clear" w:color="auto" w:fill="C00000"/>
            <w:noWrap/>
            <w:vAlign w:val="bottom"/>
            <w:hideMark/>
          </w:tcPr>
          <w:p w14:paraId="6E9F8814" w14:textId="256F7A42" w:rsidR="002C353D" w:rsidRPr="00551BCC" w:rsidRDefault="002C353D" w:rsidP="002C353D">
            <w:pPr>
              <w:rPr>
                <w:b/>
                <w:bCs/>
                <w:color w:val="FFFFFF" w:themeColor="background1"/>
                <w:sz w:val="22"/>
                <w:szCs w:val="22"/>
                <w:highlight w:val="yellow"/>
              </w:rPr>
            </w:pPr>
            <w:r w:rsidRPr="00551BCC">
              <w:rPr>
                <w:b/>
                <w:bCs/>
                <w:color w:val="FFFFFF" w:themeColor="background1"/>
                <w:sz w:val="22"/>
                <w:szCs w:val="22"/>
              </w:rPr>
              <w:t> </w:t>
            </w:r>
            <w:r w:rsidR="00551BCC" w:rsidRPr="00551BCC">
              <w:rPr>
                <w:b/>
                <w:bCs/>
                <w:color w:val="FFFFFF" w:themeColor="background1"/>
                <w:sz w:val="22"/>
                <w:szCs w:val="22"/>
              </w:rPr>
              <w:t>Total</w:t>
            </w:r>
          </w:p>
        </w:tc>
        <w:tc>
          <w:tcPr>
            <w:tcW w:w="1439" w:type="dxa"/>
            <w:shd w:val="clear" w:color="auto" w:fill="C00000"/>
            <w:noWrap/>
            <w:vAlign w:val="center"/>
            <w:hideMark/>
          </w:tcPr>
          <w:p w14:paraId="793455EE" w14:textId="722C4895" w:rsidR="002C353D" w:rsidRPr="00551BCC" w:rsidRDefault="002C353D" w:rsidP="002C353D">
            <w:pPr>
              <w:jc w:val="right"/>
              <w:rPr>
                <w:b/>
                <w:bCs/>
                <w:color w:val="FFFFFF" w:themeColor="background1"/>
                <w:sz w:val="22"/>
                <w:szCs w:val="22"/>
                <w:highlight w:val="yellow"/>
              </w:rPr>
            </w:pPr>
            <w:r w:rsidRPr="00551BCC">
              <w:rPr>
                <w:b/>
                <w:bCs/>
                <w:color w:val="FFFFFF" w:themeColor="background1"/>
                <w:sz w:val="22"/>
                <w:szCs w:val="22"/>
              </w:rPr>
              <w:t>(18)</w:t>
            </w:r>
          </w:p>
        </w:tc>
      </w:tr>
    </w:tbl>
    <w:p w14:paraId="2CA8CA3B" w14:textId="72AF40C0" w:rsidR="001E56CB" w:rsidRPr="002C353D" w:rsidRDefault="001E56CB" w:rsidP="00136BF6">
      <w:pPr>
        <w:jc w:val="both"/>
      </w:pPr>
    </w:p>
    <w:p w14:paraId="3AEAE260" w14:textId="65ECA78A" w:rsidR="001E56CB" w:rsidRPr="002C353D" w:rsidRDefault="001E56CB" w:rsidP="00136BF6">
      <w:pPr>
        <w:jc w:val="both"/>
      </w:pPr>
      <w:r w:rsidRPr="002C353D">
        <w:t xml:space="preserve">As these balances are expected to be held for more than 12 months they </w:t>
      </w:r>
      <w:r w:rsidR="001E711B" w:rsidRPr="002C353D">
        <w:t>have been</w:t>
      </w:r>
      <w:r w:rsidRPr="002C353D">
        <w:t xml:space="preserve"> categorised as non-current liabilities on the 202</w:t>
      </w:r>
      <w:r w:rsidR="002C353D" w:rsidRPr="002C353D">
        <w:t>5</w:t>
      </w:r>
      <w:r w:rsidRPr="002C353D">
        <w:t>/2</w:t>
      </w:r>
      <w:r w:rsidR="002C353D" w:rsidRPr="002C353D">
        <w:t xml:space="preserve">6 </w:t>
      </w:r>
      <w:r w:rsidRPr="002C353D">
        <w:t xml:space="preserve">balance sheet. </w:t>
      </w:r>
    </w:p>
    <w:p w14:paraId="4914FDCA" w14:textId="77777777" w:rsidR="00884823" w:rsidRPr="002C353D" w:rsidRDefault="00884823" w:rsidP="00136BF6">
      <w:pPr>
        <w:jc w:val="both"/>
      </w:pPr>
    </w:p>
    <w:p w14:paraId="69A830DB" w14:textId="0FF28446" w:rsidR="00884823" w:rsidRPr="00581F1D" w:rsidRDefault="00884823" w:rsidP="00136BF6">
      <w:pPr>
        <w:jc w:val="both"/>
        <w:rPr>
          <w:highlight w:val="yellow"/>
        </w:rPr>
        <w:sectPr w:rsidR="00884823" w:rsidRPr="00581F1D" w:rsidSect="003E01ED">
          <w:type w:val="continuous"/>
          <w:pgSz w:w="11906" w:h="16838"/>
          <w:pgMar w:top="1440" w:right="1077" w:bottom="1440" w:left="1077" w:header="709" w:footer="709" w:gutter="0"/>
          <w:cols w:space="286"/>
          <w:titlePg/>
          <w:docGrid w:linePitch="360"/>
        </w:sectPr>
      </w:pPr>
    </w:p>
    <w:p w14:paraId="77CE5C47" w14:textId="0A9FC7C3" w:rsidR="009646AF" w:rsidRPr="00E72ED5" w:rsidRDefault="001E56CB" w:rsidP="00136BF6">
      <w:pPr>
        <w:pStyle w:val="Heading4"/>
        <w:numPr>
          <w:ilvl w:val="0"/>
          <w:numId w:val="6"/>
        </w:numPr>
        <w:ind w:left="0" w:firstLine="0"/>
        <w:jc w:val="both"/>
      </w:pPr>
      <w:bookmarkStart w:id="161" w:name="_Toc201130247"/>
      <w:bookmarkStart w:id="162" w:name="_Toc232670509"/>
      <w:r w:rsidRPr="00E72ED5">
        <w:t>Related Parties</w:t>
      </w:r>
      <w:bookmarkEnd w:id="161"/>
      <w:bookmarkEnd w:id="162"/>
    </w:p>
    <w:p w14:paraId="428EAD48" w14:textId="77777777" w:rsidR="001E56CB" w:rsidRPr="00E72ED5" w:rsidRDefault="001E56CB" w:rsidP="00136BF6">
      <w:pPr>
        <w:jc w:val="both"/>
      </w:pPr>
      <w:r w:rsidRPr="00E72ED5">
        <w:t>The Authority is required to disclose material transactions with related parties, which are bodies or individuals that have the potential to control or influence the Authority or to be controlled or influenced by the Authority. Disclosure of these transactions allows readers to assess the extent to which the Authority might have been constrained in its ability to operate independently or might have secured the ability to limit another party's ability to bargain freely with the Authority.</w:t>
      </w:r>
    </w:p>
    <w:p w14:paraId="2854C5BC" w14:textId="77777777" w:rsidR="001E56CB" w:rsidRPr="00E72ED5" w:rsidRDefault="001E56CB" w:rsidP="00136BF6">
      <w:pPr>
        <w:jc w:val="both"/>
      </w:pPr>
    </w:p>
    <w:p w14:paraId="769A81A3" w14:textId="77777777" w:rsidR="001E56CB" w:rsidRPr="00E72ED5" w:rsidRDefault="001E56CB" w:rsidP="00136BF6">
      <w:pPr>
        <w:jc w:val="both"/>
        <w:rPr>
          <w:color w:val="C00000"/>
        </w:rPr>
      </w:pPr>
      <w:r w:rsidRPr="00E72ED5">
        <w:rPr>
          <w:color w:val="C00000"/>
        </w:rPr>
        <w:t>Central Government</w:t>
      </w:r>
    </w:p>
    <w:p w14:paraId="206C4C4B" w14:textId="6D0375DF" w:rsidR="001E56CB" w:rsidRPr="00581F1D" w:rsidRDefault="001E56CB" w:rsidP="00136BF6">
      <w:pPr>
        <w:jc w:val="both"/>
        <w:rPr>
          <w:highlight w:val="yellow"/>
        </w:rPr>
      </w:pPr>
      <w:r w:rsidRPr="00E72ED5">
        <w:t>Central government has significant influence over the general operations of the Authority. It is responsible for providing the statutory framework within which the Authority operates, provides the majority of its funding in the form of grants and prescribes the terms of many of the transactions that the Authority has with other parties (e.g. council tax bills). Grants received from government departments are set out in the analysis in Note 3</w:t>
      </w:r>
      <w:r w:rsidR="00E72ED5" w:rsidRPr="00E72ED5">
        <w:t>5</w:t>
      </w:r>
      <w:r w:rsidRPr="00E72ED5">
        <w:t xml:space="preserve"> and Note 1</w:t>
      </w:r>
      <w:r w:rsidR="00E72ED5" w:rsidRPr="00E72ED5">
        <w:t>5</w:t>
      </w:r>
      <w:r w:rsidRPr="00E72ED5">
        <w:t>.</w:t>
      </w:r>
    </w:p>
    <w:p w14:paraId="46EBF8C8" w14:textId="77777777" w:rsidR="001E56CB" w:rsidRPr="00581F1D" w:rsidRDefault="001E56CB" w:rsidP="00136BF6">
      <w:pPr>
        <w:jc w:val="both"/>
        <w:rPr>
          <w:highlight w:val="yellow"/>
        </w:rPr>
      </w:pPr>
    </w:p>
    <w:p w14:paraId="75B7994F" w14:textId="77777777" w:rsidR="001E56CB" w:rsidRPr="00E72ED5" w:rsidRDefault="001E56CB" w:rsidP="00136BF6">
      <w:pPr>
        <w:jc w:val="both"/>
        <w:rPr>
          <w:color w:val="C00000"/>
        </w:rPr>
      </w:pPr>
      <w:r w:rsidRPr="00E72ED5">
        <w:rPr>
          <w:color w:val="C00000"/>
        </w:rPr>
        <w:t>Members</w:t>
      </w:r>
    </w:p>
    <w:p w14:paraId="1F815128" w14:textId="647884C4" w:rsidR="001E56CB" w:rsidRPr="00E72ED5" w:rsidRDefault="001E56CB" w:rsidP="00136BF6">
      <w:pPr>
        <w:jc w:val="both"/>
      </w:pPr>
      <w:r w:rsidRPr="00E72ED5">
        <w:t xml:space="preserve">Members of the Authority have direct control over the Authority's financial and operating policies. Details of members' allowances and expenses are shown in Note </w:t>
      </w:r>
      <w:r w:rsidR="00E72ED5" w:rsidRPr="00E72ED5">
        <w:t>3</w:t>
      </w:r>
      <w:r w:rsidR="00E72ED5">
        <w:t>2</w:t>
      </w:r>
      <w:r w:rsidRPr="00E72ED5">
        <w:t>.</w:t>
      </w:r>
    </w:p>
    <w:p w14:paraId="4074901D" w14:textId="77777777" w:rsidR="001E56CB" w:rsidRPr="00581F1D" w:rsidRDefault="001E56CB" w:rsidP="00136BF6">
      <w:pPr>
        <w:jc w:val="both"/>
        <w:rPr>
          <w:highlight w:val="yellow"/>
        </w:rPr>
      </w:pPr>
    </w:p>
    <w:p w14:paraId="3F131CE9" w14:textId="77777777" w:rsidR="001E56CB" w:rsidRPr="00E72ED5" w:rsidRDefault="001E56CB" w:rsidP="00136BF6">
      <w:pPr>
        <w:jc w:val="both"/>
        <w:rPr>
          <w:color w:val="C00000"/>
        </w:rPr>
      </w:pPr>
      <w:r w:rsidRPr="00E72ED5">
        <w:rPr>
          <w:color w:val="C00000"/>
        </w:rPr>
        <w:t>Officers</w:t>
      </w:r>
    </w:p>
    <w:p w14:paraId="5B48E505" w14:textId="4A821EA0" w:rsidR="001E56CB" w:rsidRPr="00E72ED5" w:rsidRDefault="001E56CB" w:rsidP="00136BF6">
      <w:pPr>
        <w:jc w:val="both"/>
      </w:pPr>
      <w:r w:rsidRPr="00E72ED5">
        <w:t>Some senior employees have significant influence over the Authority’s activities. Details of senior officers’ remuneration are shown in Note 3</w:t>
      </w:r>
      <w:r w:rsidR="00E72ED5" w:rsidRPr="00E72ED5">
        <w:t>3</w:t>
      </w:r>
      <w:r w:rsidRPr="00E72ED5">
        <w:t xml:space="preserve">. </w:t>
      </w:r>
    </w:p>
    <w:p w14:paraId="1686CA82" w14:textId="77777777" w:rsidR="001E56CB" w:rsidRPr="00E72ED5" w:rsidRDefault="001E56CB" w:rsidP="00136BF6">
      <w:pPr>
        <w:jc w:val="both"/>
        <w:rPr>
          <w:color w:val="C00000"/>
        </w:rPr>
      </w:pPr>
      <w:r w:rsidRPr="00E72ED5">
        <w:rPr>
          <w:color w:val="C00000"/>
        </w:rPr>
        <w:lastRenderedPageBreak/>
        <w:t>Nottinghamshire County Council and Nottingham City Council</w:t>
      </w:r>
    </w:p>
    <w:p w14:paraId="64909F39" w14:textId="23860981" w:rsidR="0072466F" w:rsidRPr="00475536" w:rsidRDefault="001E56CB" w:rsidP="00475536">
      <w:pPr>
        <w:jc w:val="both"/>
      </w:pPr>
      <w:r w:rsidRPr="00E72ED5">
        <w:t xml:space="preserve">The Authority is made up of 12 members from Nottinghamshire County Council and 6 members from Nottingham City Council, and so a related party relationship exists between the Authority and these Councils by way of common control.  Significant transactions are detailed below, and include expenditure on cleaning and maintenance services and income from partnership working.  The Police and Crime Commissioner </w:t>
      </w:r>
      <w:r w:rsidR="00136BF6" w:rsidRPr="00E72ED5">
        <w:t>attend</w:t>
      </w:r>
      <w:r w:rsidRPr="00E72ED5">
        <w:t xml:space="preserve"> the Combined Fire Authority meetings in a </w:t>
      </w:r>
      <w:r w:rsidR="002C353D" w:rsidRPr="00E72ED5">
        <w:t>non-voting</w:t>
      </w:r>
      <w:r w:rsidRPr="00E72ED5">
        <w:t xml:space="preserve"> capacity.</w:t>
      </w:r>
    </w:p>
    <w:tbl>
      <w:tblPr>
        <w:tblStyle w:val="TableGrid"/>
        <w:tblW w:w="10353" w:type="dxa"/>
        <w:tblInd w:w="-431" w:type="dxa"/>
        <w:tblLook w:val="04A0" w:firstRow="1" w:lastRow="0" w:firstColumn="1" w:lastColumn="0" w:noHBand="0" w:noVBand="1"/>
      </w:tblPr>
      <w:tblGrid>
        <w:gridCol w:w="2978"/>
        <w:gridCol w:w="1128"/>
        <w:gridCol w:w="1212"/>
        <w:gridCol w:w="275"/>
        <w:gridCol w:w="1128"/>
        <w:gridCol w:w="1128"/>
        <w:gridCol w:w="275"/>
        <w:gridCol w:w="1135"/>
        <w:gridCol w:w="1173"/>
      </w:tblGrid>
      <w:tr w:rsidR="0072466F" w:rsidRPr="00581F1D" w14:paraId="202AE43F" w14:textId="77777777" w:rsidTr="002C353D">
        <w:trPr>
          <w:divId w:val="1411123259"/>
          <w:trHeight w:val="885"/>
        </w:trPr>
        <w:tc>
          <w:tcPr>
            <w:tcW w:w="2978" w:type="dxa"/>
            <w:tcBorders>
              <w:bottom w:val="nil"/>
            </w:tcBorders>
            <w:shd w:val="clear" w:color="auto" w:fill="C00000"/>
            <w:noWrap/>
            <w:hideMark/>
          </w:tcPr>
          <w:p w14:paraId="4311734C" w14:textId="6737D91A" w:rsidR="0072466F" w:rsidRPr="002C353D" w:rsidRDefault="0072466F" w:rsidP="0072466F">
            <w:pPr>
              <w:jc w:val="center"/>
              <w:rPr>
                <w:color w:val="FFFFFF" w:themeColor="background1"/>
                <w:sz w:val="22"/>
                <w:szCs w:val="22"/>
              </w:rPr>
            </w:pPr>
          </w:p>
        </w:tc>
        <w:tc>
          <w:tcPr>
            <w:tcW w:w="2340" w:type="dxa"/>
            <w:gridSpan w:val="2"/>
            <w:shd w:val="clear" w:color="auto" w:fill="C00000"/>
            <w:hideMark/>
          </w:tcPr>
          <w:p w14:paraId="0F810D71" w14:textId="77777777"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Nottinghamshire County Council</w:t>
            </w:r>
          </w:p>
        </w:tc>
        <w:tc>
          <w:tcPr>
            <w:tcW w:w="236" w:type="dxa"/>
            <w:tcBorders>
              <w:bottom w:val="nil"/>
            </w:tcBorders>
            <w:shd w:val="clear" w:color="auto" w:fill="C00000"/>
            <w:noWrap/>
            <w:hideMark/>
          </w:tcPr>
          <w:p w14:paraId="64ED71EE" w14:textId="77777777" w:rsidR="0072466F" w:rsidRPr="002C353D" w:rsidRDefault="0072466F" w:rsidP="0072466F">
            <w:pPr>
              <w:jc w:val="center"/>
              <w:rPr>
                <w:b/>
                <w:bCs/>
                <w:color w:val="FFFFFF" w:themeColor="background1"/>
                <w:sz w:val="22"/>
                <w:szCs w:val="22"/>
              </w:rPr>
            </w:pPr>
          </w:p>
        </w:tc>
        <w:tc>
          <w:tcPr>
            <w:tcW w:w="2256" w:type="dxa"/>
            <w:gridSpan w:val="2"/>
            <w:shd w:val="clear" w:color="auto" w:fill="C00000"/>
            <w:hideMark/>
          </w:tcPr>
          <w:p w14:paraId="0438950D" w14:textId="77777777"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Nottingham</w:t>
            </w:r>
            <w:r w:rsidRPr="002C353D">
              <w:rPr>
                <w:b/>
                <w:bCs/>
                <w:color w:val="FFFFFF" w:themeColor="background1"/>
                <w:sz w:val="22"/>
                <w:szCs w:val="22"/>
              </w:rPr>
              <w:br/>
              <w:t xml:space="preserve"> City Council</w:t>
            </w:r>
          </w:p>
        </w:tc>
        <w:tc>
          <w:tcPr>
            <w:tcW w:w="235" w:type="dxa"/>
            <w:tcBorders>
              <w:bottom w:val="nil"/>
            </w:tcBorders>
            <w:shd w:val="clear" w:color="auto" w:fill="C00000"/>
            <w:hideMark/>
          </w:tcPr>
          <w:p w14:paraId="09BAC22F" w14:textId="77777777" w:rsidR="0072466F" w:rsidRPr="002C353D" w:rsidRDefault="0072466F" w:rsidP="0072466F">
            <w:pPr>
              <w:jc w:val="center"/>
              <w:rPr>
                <w:b/>
                <w:bCs/>
                <w:color w:val="FFFFFF" w:themeColor="background1"/>
                <w:sz w:val="22"/>
                <w:szCs w:val="22"/>
              </w:rPr>
            </w:pPr>
          </w:p>
        </w:tc>
        <w:tc>
          <w:tcPr>
            <w:tcW w:w="2308" w:type="dxa"/>
            <w:gridSpan w:val="2"/>
            <w:shd w:val="clear" w:color="auto" w:fill="C00000"/>
            <w:hideMark/>
          </w:tcPr>
          <w:p w14:paraId="5CB829DD" w14:textId="77777777" w:rsidR="0072466F" w:rsidRPr="002C353D" w:rsidRDefault="0072466F" w:rsidP="0072466F">
            <w:pPr>
              <w:jc w:val="center"/>
              <w:rPr>
                <w:rFonts w:asciiTheme="minorHAnsi" w:hAnsiTheme="minorHAnsi" w:cstheme="minorBidi"/>
                <w:b/>
                <w:bCs/>
                <w:color w:val="auto"/>
              </w:rPr>
            </w:pPr>
            <w:r w:rsidRPr="002C353D">
              <w:rPr>
                <w:b/>
                <w:bCs/>
                <w:color w:val="FFFFFF" w:themeColor="background1"/>
                <w:sz w:val="22"/>
                <w:szCs w:val="22"/>
              </w:rPr>
              <w:t xml:space="preserve">Nottinghamshire Police &amp; Crime Commissioner </w:t>
            </w:r>
          </w:p>
        </w:tc>
      </w:tr>
      <w:tr w:rsidR="0072466F" w:rsidRPr="00581F1D" w14:paraId="05F7EA5D" w14:textId="77777777" w:rsidTr="002C353D">
        <w:trPr>
          <w:divId w:val="1411123259"/>
          <w:trHeight w:val="600"/>
        </w:trPr>
        <w:tc>
          <w:tcPr>
            <w:tcW w:w="2978" w:type="dxa"/>
            <w:tcBorders>
              <w:top w:val="nil"/>
            </w:tcBorders>
            <w:shd w:val="clear" w:color="auto" w:fill="C00000"/>
            <w:noWrap/>
            <w:hideMark/>
          </w:tcPr>
          <w:p w14:paraId="2882FA03" w14:textId="77777777" w:rsidR="0072466F" w:rsidRPr="002C353D" w:rsidRDefault="0072466F" w:rsidP="0072466F">
            <w:pPr>
              <w:jc w:val="center"/>
              <w:rPr>
                <w:color w:val="FFFFFF" w:themeColor="background1"/>
                <w:sz w:val="22"/>
                <w:szCs w:val="22"/>
              </w:rPr>
            </w:pPr>
          </w:p>
        </w:tc>
        <w:tc>
          <w:tcPr>
            <w:tcW w:w="1128" w:type="dxa"/>
            <w:shd w:val="clear" w:color="auto" w:fill="C00000"/>
            <w:hideMark/>
          </w:tcPr>
          <w:p w14:paraId="43BE169D" w14:textId="7F1071B6"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2024/25</w:t>
            </w:r>
            <w:r w:rsidR="0072466F" w:rsidRPr="002C353D">
              <w:rPr>
                <w:b/>
                <w:bCs/>
                <w:color w:val="FFFFFF" w:themeColor="background1"/>
                <w:sz w:val="22"/>
                <w:szCs w:val="22"/>
              </w:rPr>
              <w:br/>
              <w:t>£000</w:t>
            </w:r>
          </w:p>
        </w:tc>
        <w:tc>
          <w:tcPr>
            <w:tcW w:w="1212" w:type="dxa"/>
            <w:shd w:val="clear" w:color="auto" w:fill="C00000"/>
            <w:hideMark/>
          </w:tcPr>
          <w:p w14:paraId="6E76507C" w14:textId="086DC8F6"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202</w:t>
            </w:r>
            <w:r w:rsidR="002C353D">
              <w:rPr>
                <w:b/>
                <w:bCs/>
                <w:color w:val="FFFFFF" w:themeColor="background1"/>
                <w:sz w:val="22"/>
                <w:szCs w:val="22"/>
              </w:rPr>
              <w:t>5</w:t>
            </w:r>
            <w:r w:rsidRPr="002C353D">
              <w:rPr>
                <w:b/>
                <w:bCs/>
                <w:color w:val="FFFFFF" w:themeColor="background1"/>
                <w:sz w:val="22"/>
                <w:szCs w:val="22"/>
              </w:rPr>
              <w:t>/2</w:t>
            </w:r>
            <w:r w:rsidR="002C353D">
              <w:rPr>
                <w:b/>
                <w:bCs/>
                <w:color w:val="FFFFFF" w:themeColor="background1"/>
                <w:sz w:val="22"/>
                <w:szCs w:val="22"/>
              </w:rPr>
              <w:t>6</w:t>
            </w:r>
            <w:r w:rsidRPr="002C353D">
              <w:rPr>
                <w:b/>
                <w:bCs/>
                <w:color w:val="FFFFFF" w:themeColor="background1"/>
                <w:sz w:val="22"/>
                <w:szCs w:val="22"/>
              </w:rPr>
              <w:br/>
              <w:t>£000</w:t>
            </w:r>
          </w:p>
        </w:tc>
        <w:tc>
          <w:tcPr>
            <w:tcW w:w="236" w:type="dxa"/>
            <w:tcBorders>
              <w:top w:val="nil"/>
              <w:bottom w:val="single" w:sz="4" w:space="0" w:color="000000" w:themeColor="text1"/>
            </w:tcBorders>
            <w:shd w:val="clear" w:color="auto" w:fill="C00000"/>
            <w:noWrap/>
            <w:hideMark/>
          </w:tcPr>
          <w:p w14:paraId="4BFAA1E1" w14:textId="77777777" w:rsidR="0072466F" w:rsidRPr="002C353D" w:rsidRDefault="0072466F" w:rsidP="0072466F">
            <w:pPr>
              <w:jc w:val="center"/>
              <w:rPr>
                <w:b/>
                <w:bCs/>
                <w:color w:val="FFFFFF" w:themeColor="background1"/>
                <w:sz w:val="22"/>
                <w:szCs w:val="22"/>
              </w:rPr>
            </w:pPr>
          </w:p>
        </w:tc>
        <w:tc>
          <w:tcPr>
            <w:tcW w:w="1128" w:type="dxa"/>
            <w:shd w:val="clear" w:color="auto" w:fill="C00000"/>
            <w:hideMark/>
          </w:tcPr>
          <w:p w14:paraId="6920FFE4" w14:textId="2A8C85F7"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2024/25</w:t>
            </w:r>
            <w:r w:rsidR="0072466F" w:rsidRPr="002C353D">
              <w:rPr>
                <w:b/>
                <w:bCs/>
                <w:color w:val="FFFFFF" w:themeColor="background1"/>
                <w:sz w:val="22"/>
                <w:szCs w:val="22"/>
              </w:rPr>
              <w:br/>
              <w:t>£000</w:t>
            </w:r>
          </w:p>
        </w:tc>
        <w:tc>
          <w:tcPr>
            <w:tcW w:w="1128" w:type="dxa"/>
            <w:shd w:val="clear" w:color="auto" w:fill="C00000"/>
            <w:hideMark/>
          </w:tcPr>
          <w:p w14:paraId="3205AEC9" w14:textId="47E118F6"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202</w:t>
            </w:r>
            <w:r w:rsidR="002C353D">
              <w:rPr>
                <w:b/>
                <w:bCs/>
                <w:color w:val="FFFFFF" w:themeColor="background1"/>
                <w:sz w:val="22"/>
                <w:szCs w:val="22"/>
              </w:rPr>
              <w:t>5</w:t>
            </w:r>
            <w:r w:rsidRPr="002C353D">
              <w:rPr>
                <w:b/>
                <w:bCs/>
                <w:color w:val="FFFFFF" w:themeColor="background1"/>
                <w:sz w:val="22"/>
                <w:szCs w:val="22"/>
              </w:rPr>
              <w:t>/2</w:t>
            </w:r>
            <w:r w:rsidR="002C353D">
              <w:rPr>
                <w:b/>
                <w:bCs/>
                <w:color w:val="FFFFFF" w:themeColor="background1"/>
                <w:sz w:val="22"/>
                <w:szCs w:val="22"/>
              </w:rPr>
              <w:t>6</w:t>
            </w:r>
            <w:r w:rsidRPr="002C353D">
              <w:rPr>
                <w:b/>
                <w:bCs/>
                <w:color w:val="FFFFFF" w:themeColor="background1"/>
                <w:sz w:val="22"/>
                <w:szCs w:val="22"/>
              </w:rPr>
              <w:br/>
              <w:t>£000</w:t>
            </w:r>
          </w:p>
        </w:tc>
        <w:tc>
          <w:tcPr>
            <w:tcW w:w="235" w:type="dxa"/>
            <w:tcBorders>
              <w:top w:val="nil"/>
              <w:bottom w:val="single" w:sz="4" w:space="0" w:color="000000" w:themeColor="text1"/>
            </w:tcBorders>
            <w:shd w:val="clear" w:color="auto" w:fill="C00000"/>
            <w:hideMark/>
          </w:tcPr>
          <w:p w14:paraId="1F0F3082" w14:textId="77777777" w:rsidR="0072466F" w:rsidRPr="002C353D" w:rsidRDefault="0072466F" w:rsidP="0072466F">
            <w:pPr>
              <w:jc w:val="center"/>
              <w:rPr>
                <w:b/>
                <w:bCs/>
                <w:color w:val="FFFFFF" w:themeColor="background1"/>
                <w:sz w:val="22"/>
                <w:szCs w:val="22"/>
              </w:rPr>
            </w:pPr>
          </w:p>
        </w:tc>
        <w:tc>
          <w:tcPr>
            <w:tcW w:w="1135" w:type="dxa"/>
            <w:shd w:val="clear" w:color="auto" w:fill="C00000"/>
            <w:hideMark/>
          </w:tcPr>
          <w:p w14:paraId="24C4BCC0" w14:textId="435A16CF"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2024/25</w:t>
            </w:r>
            <w:r w:rsidR="0072466F" w:rsidRPr="002C353D">
              <w:rPr>
                <w:b/>
                <w:bCs/>
                <w:color w:val="FFFFFF" w:themeColor="background1"/>
                <w:sz w:val="22"/>
                <w:szCs w:val="22"/>
              </w:rPr>
              <w:br/>
              <w:t>£000</w:t>
            </w:r>
          </w:p>
        </w:tc>
        <w:tc>
          <w:tcPr>
            <w:tcW w:w="1173" w:type="dxa"/>
            <w:shd w:val="clear" w:color="auto" w:fill="C00000"/>
            <w:hideMark/>
          </w:tcPr>
          <w:p w14:paraId="2A89DD34" w14:textId="45A5F290"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202</w:t>
            </w:r>
            <w:r w:rsidR="002C353D">
              <w:rPr>
                <w:b/>
                <w:bCs/>
                <w:color w:val="FFFFFF" w:themeColor="background1"/>
                <w:sz w:val="22"/>
                <w:szCs w:val="22"/>
              </w:rPr>
              <w:t>5</w:t>
            </w:r>
            <w:r w:rsidRPr="002C353D">
              <w:rPr>
                <w:b/>
                <w:bCs/>
                <w:color w:val="FFFFFF" w:themeColor="background1"/>
                <w:sz w:val="22"/>
                <w:szCs w:val="22"/>
              </w:rPr>
              <w:t>/2</w:t>
            </w:r>
            <w:r w:rsidR="002C353D">
              <w:rPr>
                <w:b/>
                <w:bCs/>
                <w:color w:val="FFFFFF" w:themeColor="background1"/>
                <w:sz w:val="22"/>
                <w:szCs w:val="22"/>
              </w:rPr>
              <w:t>6</w:t>
            </w:r>
            <w:r w:rsidRPr="002C353D">
              <w:rPr>
                <w:b/>
                <w:bCs/>
                <w:color w:val="FFFFFF" w:themeColor="background1"/>
                <w:sz w:val="22"/>
                <w:szCs w:val="22"/>
              </w:rPr>
              <w:br/>
              <w:t>£000</w:t>
            </w:r>
          </w:p>
        </w:tc>
      </w:tr>
      <w:tr w:rsidR="002C353D" w:rsidRPr="00581F1D" w14:paraId="16036801" w14:textId="77777777" w:rsidTr="002C353D">
        <w:trPr>
          <w:divId w:val="1411123259"/>
          <w:trHeight w:val="177"/>
        </w:trPr>
        <w:tc>
          <w:tcPr>
            <w:tcW w:w="2978" w:type="dxa"/>
            <w:hideMark/>
          </w:tcPr>
          <w:p w14:paraId="12E6966E" w14:textId="77777777" w:rsidR="002C353D" w:rsidRPr="002C353D" w:rsidRDefault="002C353D" w:rsidP="002C353D">
            <w:pPr>
              <w:rPr>
                <w:sz w:val="22"/>
                <w:szCs w:val="22"/>
              </w:rPr>
            </w:pPr>
            <w:r w:rsidRPr="002C353D">
              <w:rPr>
                <w:sz w:val="22"/>
                <w:szCs w:val="22"/>
              </w:rPr>
              <w:t>Expenditure during year</w:t>
            </w:r>
          </w:p>
        </w:tc>
        <w:tc>
          <w:tcPr>
            <w:tcW w:w="1128" w:type="dxa"/>
            <w:noWrap/>
            <w:vAlign w:val="center"/>
            <w:hideMark/>
          </w:tcPr>
          <w:p w14:paraId="3325A69F" w14:textId="2B5C0E88" w:rsidR="002C353D" w:rsidRPr="002C353D" w:rsidRDefault="002C353D" w:rsidP="002C353D">
            <w:pPr>
              <w:jc w:val="right"/>
              <w:rPr>
                <w:sz w:val="22"/>
                <w:szCs w:val="22"/>
              </w:rPr>
            </w:pPr>
            <w:r w:rsidRPr="002C353D">
              <w:rPr>
                <w:sz w:val="22"/>
                <w:szCs w:val="22"/>
              </w:rPr>
              <w:t>744</w:t>
            </w:r>
          </w:p>
        </w:tc>
        <w:tc>
          <w:tcPr>
            <w:tcW w:w="1212" w:type="dxa"/>
            <w:noWrap/>
            <w:vAlign w:val="center"/>
            <w:hideMark/>
          </w:tcPr>
          <w:p w14:paraId="4675DF21" w14:textId="54C1E683" w:rsidR="002C353D" w:rsidRPr="002C353D" w:rsidRDefault="002C353D" w:rsidP="002C353D">
            <w:pPr>
              <w:jc w:val="right"/>
              <w:rPr>
                <w:sz w:val="22"/>
                <w:szCs w:val="22"/>
              </w:rPr>
            </w:pPr>
            <w:r w:rsidRPr="002C353D">
              <w:rPr>
                <w:sz w:val="22"/>
                <w:szCs w:val="22"/>
              </w:rPr>
              <w:t>336</w:t>
            </w:r>
          </w:p>
        </w:tc>
        <w:tc>
          <w:tcPr>
            <w:tcW w:w="236" w:type="dxa"/>
            <w:vMerge w:val="restart"/>
            <w:tcBorders>
              <w:bottom w:val="nil"/>
            </w:tcBorders>
            <w:noWrap/>
            <w:vAlign w:val="center"/>
            <w:hideMark/>
          </w:tcPr>
          <w:p w14:paraId="32FDC5C3" w14:textId="2DB51B3A" w:rsidR="002C353D" w:rsidRPr="002C353D" w:rsidRDefault="002C353D" w:rsidP="002C353D">
            <w:pPr>
              <w:rPr>
                <w:sz w:val="22"/>
                <w:szCs w:val="22"/>
              </w:rPr>
            </w:pPr>
            <w:r w:rsidRPr="002C353D">
              <w:rPr>
                <w:sz w:val="22"/>
                <w:szCs w:val="22"/>
              </w:rPr>
              <w:t> </w:t>
            </w:r>
          </w:p>
        </w:tc>
        <w:tc>
          <w:tcPr>
            <w:tcW w:w="1128" w:type="dxa"/>
            <w:noWrap/>
            <w:vAlign w:val="center"/>
            <w:hideMark/>
          </w:tcPr>
          <w:p w14:paraId="4C989C56" w14:textId="5E55D735" w:rsidR="002C353D" w:rsidRPr="002C353D" w:rsidRDefault="002C353D" w:rsidP="002C353D">
            <w:pPr>
              <w:jc w:val="right"/>
              <w:rPr>
                <w:sz w:val="22"/>
                <w:szCs w:val="22"/>
              </w:rPr>
            </w:pPr>
            <w:r w:rsidRPr="002C353D">
              <w:rPr>
                <w:sz w:val="22"/>
                <w:szCs w:val="22"/>
              </w:rPr>
              <w:t>59</w:t>
            </w:r>
          </w:p>
        </w:tc>
        <w:tc>
          <w:tcPr>
            <w:tcW w:w="1128" w:type="dxa"/>
            <w:noWrap/>
            <w:vAlign w:val="center"/>
            <w:hideMark/>
          </w:tcPr>
          <w:p w14:paraId="15B2688F" w14:textId="648A39BD" w:rsidR="002C353D" w:rsidRPr="002C353D" w:rsidRDefault="002C353D" w:rsidP="002C353D">
            <w:pPr>
              <w:jc w:val="right"/>
              <w:rPr>
                <w:sz w:val="22"/>
                <w:szCs w:val="22"/>
              </w:rPr>
            </w:pPr>
            <w:r w:rsidRPr="002C353D">
              <w:rPr>
                <w:sz w:val="22"/>
                <w:szCs w:val="22"/>
              </w:rPr>
              <w:t>113</w:t>
            </w:r>
          </w:p>
        </w:tc>
        <w:tc>
          <w:tcPr>
            <w:tcW w:w="235" w:type="dxa"/>
            <w:vMerge w:val="restart"/>
            <w:tcBorders>
              <w:bottom w:val="nil"/>
            </w:tcBorders>
            <w:noWrap/>
            <w:vAlign w:val="center"/>
            <w:hideMark/>
          </w:tcPr>
          <w:p w14:paraId="7861FD34" w14:textId="25D5F5CF" w:rsidR="002C353D" w:rsidRPr="002C353D" w:rsidRDefault="002C353D" w:rsidP="002C353D">
            <w:pPr>
              <w:jc w:val="right"/>
              <w:rPr>
                <w:sz w:val="22"/>
                <w:szCs w:val="22"/>
              </w:rPr>
            </w:pPr>
            <w:r w:rsidRPr="002C353D">
              <w:rPr>
                <w:sz w:val="22"/>
                <w:szCs w:val="22"/>
              </w:rPr>
              <w:t> </w:t>
            </w:r>
          </w:p>
        </w:tc>
        <w:tc>
          <w:tcPr>
            <w:tcW w:w="1135" w:type="dxa"/>
            <w:noWrap/>
            <w:vAlign w:val="center"/>
            <w:hideMark/>
          </w:tcPr>
          <w:p w14:paraId="623BAA20" w14:textId="6D4832BE" w:rsidR="002C353D" w:rsidRPr="002C353D" w:rsidRDefault="002C353D" w:rsidP="002C353D">
            <w:pPr>
              <w:jc w:val="right"/>
              <w:rPr>
                <w:sz w:val="22"/>
                <w:szCs w:val="22"/>
              </w:rPr>
            </w:pPr>
            <w:r w:rsidRPr="002C353D">
              <w:rPr>
                <w:sz w:val="22"/>
                <w:szCs w:val="22"/>
              </w:rPr>
              <w:t>521</w:t>
            </w:r>
          </w:p>
        </w:tc>
        <w:tc>
          <w:tcPr>
            <w:tcW w:w="1173" w:type="dxa"/>
            <w:noWrap/>
            <w:vAlign w:val="center"/>
            <w:hideMark/>
          </w:tcPr>
          <w:p w14:paraId="25FA7FBE" w14:textId="05EFE546" w:rsidR="002C353D" w:rsidRPr="002C353D" w:rsidRDefault="002C353D" w:rsidP="002C353D">
            <w:pPr>
              <w:jc w:val="right"/>
              <w:rPr>
                <w:sz w:val="22"/>
                <w:szCs w:val="22"/>
              </w:rPr>
            </w:pPr>
            <w:r w:rsidRPr="002C353D">
              <w:rPr>
                <w:sz w:val="22"/>
                <w:szCs w:val="22"/>
              </w:rPr>
              <w:t>600</w:t>
            </w:r>
          </w:p>
        </w:tc>
      </w:tr>
      <w:tr w:rsidR="002C353D" w:rsidRPr="00581F1D" w14:paraId="4F0C1758" w14:textId="77777777" w:rsidTr="002C353D">
        <w:trPr>
          <w:divId w:val="1411123259"/>
          <w:trHeight w:val="343"/>
        </w:trPr>
        <w:tc>
          <w:tcPr>
            <w:tcW w:w="2978" w:type="dxa"/>
            <w:hideMark/>
          </w:tcPr>
          <w:p w14:paraId="1BB9A8E3" w14:textId="77777777" w:rsidR="002C353D" w:rsidRPr="002C353D" w:rsidRDefault="002C353D" w:rsidP="002C353D">
            <w:pPr>
              <w:rPr>
                <w:sz w:val="22"/>
                <w:szCs w:val="22"/>
              </w:rPr>
            </w:pPr>
            <w:r w:rsidRPr="002C353D">
              <w:rPr>
                <w:sz w:val="22"/>
                <w:szCs w:val="22"/>
              </w:rPr>
              <w:t>Income during year</w:t>
            </w:r>
          </w:p>
        </w:tc>
        <w:tc>
          <w:tcPr>
            <w:tcW w:w="1128" w:type="dxa"/>
            <w:noWrap/>
            <w:vAlign w:val="center"/>
            <w:hideMark/>
          </w:tcPr>
          <w:p w14:paraId="3C90BA9F" w14:textId="05ABE17F" w:rsidR="002C353D" w:rsidRPr="002C353D" w:rsidRDefault="002C353D" w:rsidP="002C353D">
            <w:pPr>
              <w:jc w:val="right"/>
              <w:rPr>
                <w:sz w:val="22"/>
                <w:szCs w:val="22"/>
              </w:rPr>
            </w:pPr>
            <w:r w:rsidRPr="002C353D">
              <w:rPr>
                <w:sz w:val="22"/>
                <w:szCs w:val="22"/>
              </w:rPr>
              <w:t>0</w:t>
            </w:r>
          </w:p>
        </w:tc>
        <w:tc>
          <w:tcPr>
            <w:tcW w:w="1212" w:type="dxa"/>
            <w:noWrap/>
            <w:vAlign w:val="center"/>
            <w:hideMark/>
          </w:tcPr>
          <w:p w14:paraId="17543B68" w14:textId="6649B081" w:rsidR="002C353D" w:rsidRPr="002C353D" w:rsidRDefault="002C353D" w:rsidP="002C353D">
            <w:pPr>
              <w:jc w:val="right"/>
              <w:rPr>
                <w:sz w:val="22"/>
                <w:szCs w:val="22"/>
              </w:rPr>
            </w:pPr>
            <w:r w:rsidRPr="002C353D">
              <w:rPr>
                <w:sz w:val="22"/>
                <w:szCs w:val="22"/>
              </w:rPr>
              <w:t>9</w:t>
            </w:r>
          </w:p>
        </w:tc>
        <w:tc>
          <w:tcPr>
            <w:tcW w:w="236" w:type="dxa"/>
            <w:vMerge/>
            <w:tcBorders>
              <w:top w:val="nil"/>
              <w:bottom w:val="single" w:sz="4" w:space="0" w:color="auto"/>
            </w:tcBorders>
            <w:vAlign w:val="center"/>
            <w:hideMark/>
          </w:tcPr>
          <w:p w14:paraId="1577CFDD" w14:textId="77777777" w:rsidR="002C353D" w:rsidRPr="002C353D" w:rsidRDefault="002C353D" w:rsidP="002C353D">
            <w:pPr>
              <w:rPr>
                <w:sz w:val="22"/>
                <w:szCs w:val="22"/>
              </w:rPr>
            </w:pPr>
          </w:p>
        </w:tc>
        <w:tc>
          <w:tcPr>
            <w:tcW w:w="1128" w:type="dxa"/>
            <w:noWrap/>
            <w:vAlign w:val="center"/>
            <w:hideMark/>
          </w:tcPr>
          <w:p w14:paraId="306E04E9" w14:textId="44D94128" w:rsidR="002C353D" w:rsidRPr="002C353D" w:rsidRDefault="002C353D" w:rsidP="002C353D">
            <w:pPr>
              <w:jc w:val="right"/>
              <w:rPr>
                <w:sz w:val="22"/>
                <w:szCs w:val="22"/>
              </w:rPr>
            </w:pPr>
            <w:r w:rsidRPr="002C353D">
              <w:rPr>
                <w:sz w:val="22"/>
                <w:szCs w:val="22"/>
              </w:rPr>
              <w:t>166</w:t>
            </w:r>
          </w:p>
        </w:tc>
        <w:tc>
          <w:tcPr>
            <w:tcW w:w="1128" w:type="dxa"/>
            <w:noWrap/>
            <w:vAlign w:val="center"/>
            <w:hideMark/>
          </w:tcPr>
          <w:p w14:paraId="07BF3E42" w14:textId="2E49FE0F" w:rsidR="002C353D" w:rsidRPr="002C353D" w:rsidRDefault="002C353D" w:rsidP="002C353D">
            <w:pPr>
              <w:jc w:val="right"/>
              <w:rPr>
                <w:sz w:val="22"/>
                <w:szCs w:val="22"/>
              </w:rPr>
            </w:pPr>
            <w:r w:rsidRPr="002C353D">
              <w:rPr>
                <w:sz w:val="22"/>
                <w:szCs w:val="22"/>
              </w:rPr>
              <w:t>68</w:t>
            </w:r>
          </w:p>
        </w:tc>
        <w:tc>
          <w:tcPr>
            <w:tcW w:w="235" w:type="dxa"/>
            <w:vMerge/>
            <w:tcBorders>
              <w:top w:val="nil"/>
              <w:bottom w:val="single" w:sz="4" w:space="0" w:color="auto"/>
            </w:tcBorders>
            <w:vAlign w:val="center"/>
            <w:hideMark/>
          </w:tcPr>
          <w:p w14:paraId="4EC414C3" w14:textId="77777777" w:rsidR="002C353D" w:rsidRPr="002C353D" w:rsidRDefault="002C353D" w:rsidP="002C353D">
            <w:pPr>
              <w:jc w:val="right"/>
              <w:rPr>
                <w:sz w:val="22"/>
                <w:szCs w:val="22"/>
              </w:rPr>
            </w:pPr>
          </w:p>
        </w:tc>
        <w:tc>
          <w:tcPr>
            <w:tcW w:w="1135" w:type="dxa"/>
            <w:noWrap/>
            <w:vAlign w:val="center"/>
            <w:hideMark/>
          </w:tcPr>
          <w:p w14:paraId="535D4BD0" w14:textId="241FB724" w:rsidR="002C353D" w:rsidRPr="002C353D" w:rsidRDefault="002C353D" w:rsidP="002C353D">
            <w:pPr>
              <w:jc w:val="right"/>
              <w:rPr>
                <w:sz w:val="22"/>
                <w:szCs w:val="22"/>
              </w:rPr>
            </w:pPr>
            <w:r w:rsidRPr="002C353D">
              <w:rPr>
                <w:sz w:val="22"/>
                <w:szCs w:val="22"/>
              </w:rPr>
              <w:t>202</w:t>
            </w:r>
          </w:p>
        </w:tc>
        <w:tc>
          <w:tcPr>
            <w:tcW w:w="1173" w:type="dxa"/>
            <w:noWrap/>
            <w:vAlign w:val="center"/>
            <w:hideMark/>
          </w:tcPr>
          <w:p w14:paraId="3D3255A3" w14:textId="715D53B6" w:rsidR="002C353D" w:rsidRPr="002C353D" w:rsidRDefault="002C353D" w:rsidP="002C353D">
            <w:pPr>
              <w:jc w:val="right"/>
              <w:rPr>
                <w:sz w:val="22"/>
                <w:szCs w:val="22"/>
              </w:rPr>
            </w:pPr>
            <w:r w:rsidRPr="002C353D">
              <w:rPr>
                <w:sz w:val="22"/>
                <w:szCs w:val="22"/>
              </w:rPr>
              <w:t>188</w:t>
            </w:r>
          </w:p>
        </w:tc>
      </w:tr>
      <w:tr w:rsidR="002C353D" w:rsidRPr="00581F1D" w14:paraId="4EDEEE04" w14:textId="77777777" w:rsidTr="002C353D">
        <w:trPr>
          <w:divId w:val="1411123259"/>
          <w:trHeight w:val="70"/>
        </w:trPr>
        <w:tc>
          <w:tcPr>
            <w:tcW w:w="2978" w:type="dxa"/>
            <w:noWrap/>
            <w:hideMark/>
          </w:tcPr>
          <w:p w14:paraId="1DE86F9A" w14:textId="77777777" w:rsidR="002C353D" w:rsidRPr="002C353D" w:rsidRDefault="002C353D" w:rsidP="002C353D">
            <w:pPr>
              <w:rPr>
                <w:sz w:val="10"/>
                <w:szCs w:val="10"/>
              </w:rPr>
            </w:pPr>
          </w:p>
        </w:tc>
        <w:tc>
          <w:tcPr>
            <w:tcW w:w="1128" w:type="dxa"/>
            <w:noWrap/>
            <w:vAlign w:val="center"/>
            <w:hideMark/>
          </w:tcPr>
          <w:p w14:paraId="790E183F" w14:textId="24615CD6" w:rsidR="002C353D" w:rsidRPr="002C353D" w:rsidRDefault="002C353D" w:rsidP="002C353D">
            <w:pPr>
              <w:jc w:val="right"/>
              <w:rPr>
                <w:sz w:val="10"/>
                <w:szCs w:val="10"/>
              </w:rPr>
            </w:pPr>
            <w:r w:rsidRPr="002C353D">
              <w:rPr>
                <w:sz w:val="10"/>
                <w:szCs w:val="10"/>
              </w:rPr>
              <w:t> </w:t>
            </w:r>
          </w:p>
        </w:tc>
        <w:tc>
          <w:tcPr>
            <w:tcW w:w="1212" w:type="dxa"/>
            <w:noWrap/>
            <w:vAlign w:val="center"/>
            <w:hideMark/>
          </w:tcPr>
          <w:p w14:paraId="2CC516A8" w14:textId="463350FD" w:rsidR="002C353D" w:rsidRPr="002C353D" w:rsidRDefault="002C353D" w:rsidP="002C353D">
            <w:pPr>
              <w:jc w:val="right"/>
              <w:rPr>
                <w:sz w:val="10"/>
                <w:szCs w:val="10"/>
              </w:rPr>
            </w:pPr>
            <w:r w:rsidRPr="002C353D">
              <w:rPr>
                <w:sz w:val="10"/>
                <w:szCs w:val="10"/>
              </w:rPr>
              <w:t> </w:t>
            </w:r>
          </w:p>
        </w:tc>
        <w:tc>
          <w:tcPr>
            <w:tcW w:w="236" w:type="dxa"/>
            <w:vMerge/>
            <w:tcBorders>
              <w:top w:val="single" w:sz="4" w:space="0" w:color="auto"/>
              <w:bottom w:val="single" w:sz="4" w:space="0" w:color="auto"/>
            </w:tcBorders>
            <w:vAlign w:val="center"/>
            <w:hideMark/>
          </w:tcPr>
          <w:p w14:paraId="200308EB" w14:textId="77777777" w:rsidR="002C353D" w:rsidRPr="002C353D" w:rsidRDefault="002C353D" w:rsidP="002C353D">
            <w:pPr>
              <w:rPr>
                <w:sz w:val="10"/>
                <w:szCs w:val="10"/>
              </w:rPr>
            </w:pPr>
          </w:p>
        </w:tc>
        <w:tc>
          <w:tcPr>
            <w:tcW w:w="1128" w:type="dxa"/>
            <w:noWrap/>
            <w:vAlign w:val="center"/>
            <w:hideMark/>
          </w:tcPr>
          <w:p w14:paraId="2F79E9B4" w14:textId="39B6CC2F" w:rsidR="002C353D" w:rsidRPr="002C353D" w:rsidRDefault="002C353D" w:rsidP="002C353D">
            <w:pPr>
              <w:jc w:val="right"/>
              <w:rPr>
                <w:sz w:val="10"/>
                <w:szCs w:val="10"/>
              </w:rPr>
            </w:pPr>
            <w:r w:rsidRPr="002C353D">
              <w:rPr>
                <w:sz w:val="10"/>
                <w:szCs w:val="10"/>
              </w:rPr>
              <w:t> </w:t>
            </w:r>
          </w:p>
        </w:tc>
        <w:tc>
          <w:tcPr>
            <w:tcW w:w="1128" w:type="dxa"/>
            <w:noWrap/>
            <w:vAlign w:val="center"/>
            <w:hideMark/>
          </w:tcPr>
          <w:p w14:paraId="7307590F" w14:textId="34C3EB7C" w:rsidR="002C353D" w:rsidRPr="002C353D" w:rsidRDefault="002C353D" w:rsidP="002C353D">
            <w:pPr>
              <w:jc w:val="right"/>
              <w:rPr>
                <w:sz w:val="10"/>
                <w:szCs w:val="10"/>
              </w:rPr>
            </w:pPr>
            <w:r w:rsidRPr="002C353D">
              <w:rPr>
                <w:sz w:val="10"/>
                <w:szCs w:val="10"/>
              </w:rPr>
              <w:t> </w:t>
            </w:r>
          </w:p>
        </w:tc>
        <w:tc>
          <w:tcPr>
            <w:tcW w:w="235" w:type="dxa"/>
            <w:vMerge/>
            <w:tcBorders>
              <w:top w:val="single" w:sz="4" w:space="0" w:color="auto"/>
              <w:bottom w:val="single" w:sz="4" w:space="0" w:color="auto"/>
            </w:tcBorders>
            <w:vAlign w:val="center"/>
            <w:hideMark/>
          </w:tcPr>
          <w:p w14:paraId="7BF076E7" w14:textId="77777777" w:rsidR="002C353D" w:rsidRPr="002C353D" w:rsidRDefault="002C353D" w:rsidP="002C353D">
            <w:pPr>
              <w:jc w:val="right"/>
              <w:rPr>
                <w:sz w:val="10"/>
                <w:szCs w:val="10"/>
              </w:rPr>
            </w:pPr>
          </w:p>
        </w:tc>
        <w:tc>
          <w:tcPr>
            <w:tcW w:w="1135" w:type="dxa"/>
            <w:noWrap/>
            <w:vAlign w:val="center"/>
            <w:hideMark/>
          </w:tcPr>
          <w:p w14:paraId="530E6FD5" w14:textId="5B2DC7AA" w:rsidR="002C353D" w:rsidRPr="002C353D" w:rsidRDefault="002C353D" w:rsidP="002C353D">
            <w:pPr>
              <w:jc w:val="right"/>
              <w:rPr>
                <w:sz w:val="10"/>
                <w:szCs w:val="10"/>
              </w:rPr>
            </w:pPr>
            <w:r w:rsidRPr="002C353D">
              <w:rPr>
                <w:sz w:val="10"/>
                <w:szCs w:val="10"/>
              </w:rPr>
              <w:t> </w:t>
            </w:r>
          </w:p>
        </w:tc>
        <w:tc>
          <w:tcPr>
            <w:tcW w:w="1173" w:type="dxa"/>
            <w:noWrap/>
            <w:vAlign w:val="center"/>
            <w:hideMark/>
          </w:tcPr>
          <w:p w14:paraId="6BE51837" w14:textId="0651B9E0" w:rsidR="002C353D" w:rsidRPr="002C353D" w:rsidRDefault="002C353D" w:rsidP="002C353D">
            <w:pPr>
              <w:jc w:val="right"/>
              <w:rPr>
                <w:sz w:val="10"/>
                <w:szCs w:val="10"/>
              </w:rPr>
            </w:pPr>
            <w:r w:rsidRPr="002C353D">
              <w:rPr>
                <w:sz w:val="10"/>
                <w:szCs w:val="10"/>
              </w:rPr>
              <w:t> </w:t>
            </w:r>
          </w:p>
        </w:tc>
      </w:tr>
      <w:tr w:rsidR="002C353D" w:rsidRPr="00581F1D" w14:paraId="082CB08C" w14:textId="77777777" w:rsidTr="002C353D">
        <w:trPr>
          <w:divId w:val="1411123259"/>
          <w:trHeight w:val="243"/>
        </w:trPr>
        <w:tc>
          <w:tcPr>
            <w:tcW w:w="2978" w:type="dxa"/>
            <w:hideMark/>
          </w:tcPr>
          <w:p w14:paraId="595DE8FE" w14:textId="77777777" w:rsidR="002C353D" w:rsidRPr="002C353D" w:rsidRDefault="002C353D" w:rsidP="002C353D">
            <w:pPr>
              <w:rPr>
                <w:sz w:val="22"/>
                <w:szCs w:val="22"/>
              </w:rPr>
            </w:pPr>
            <w:r w:rsidRPr="002C353D">
              <w:rPr>
                <w:sz w:val="22"/>
                <w:szCs w:val="22"/>
              </w:rPr>
              <w:t>Creditor at 31 March</w:t>
            </w:r>
          </w:p>
        </w:tc>
        <w:tc>
          <w:tcPr>
            <w:tcW w:w="1128" w:type="dxa"/>
            <w:noWrap/>
            <w:vAlign w:val="center"/>
            <w:hideMark/>
          </w:tcPr>
          <w:p w14:paraId="02C03470" w14:textId="2B469835" w:rsidR="002C353D" w:rsidRPr="002C353D" w:rsidRDefault="002C353D" w:rsidP="002C353D">
            <w:pPr>
              <w:jc w:val="right"/>
              <w:rPr>
                <w:sz w:val="22"/>
                <w:szCs w:val="22"/>
              </w:rPr>
            </w:pPr>
            <w:r w:rsidRPr="002C353D">
              <w:rPr>
                <w:sz w:val="22"/>
                <w:szCs w:val="22"/>
              </w:rPr>
              <w:t>38</w:t>
            </w:r>
          </w:p>
        </w:tc>
        <w:tc>
          <w:tcPr>
            <w:tcW w:w="1212" w:type="dxa"/>
            <w:noWrap/>
            <w:vAlign w:val="center"/>
            <w:hideMark/>
          </w:tcPr>
          <w:p w14:paraId="22A87033" w14:textId="041892ED" w:rsidR="002C353D" w:rsidRPr="002C353D" w:rsidRDefault="002C353D" w:rsidP="002C353D">
            <w:pPr>
              <w:jc w:val="right"/>
              <w:rPr>
                <w:sz w:val="22"/>
                <w:szCs w:val="22"/>
              </w:rPr>
            </w:pPr>
            <w:r w:rsidRPr="002C353D">
              <w:rPr>
                <w:sz w:val="22"/>
                <w:szCs w:val="22"/>
              </w:rPr>
              <w:t>1</w:t>
            </w:r>
          </w:p>
        </w:tc>
        <w:tc>
          <w:tcPr>
            <w:tcW w:w="236" w:type="dxa"/>
            <w:vMerge/>
            <w:tcBorders>
              <w:top w:val="single" w:sz="4" w:space="0" w:color="auto"/>
              <w:bottom w:val="nil"/>
            </w:tcBorders>
            <w:vAlign w:val="center"/>
            <w:hideMark/>
          </w:tcPr>
          <w:p w14:paraId="32E52142" w14:textId="77777777" w:rsidR="002C353D" w:rsidRPr="002C353D" w:rsidRDefault="002C353D" w:rsidP="002C353D">
            <w:pPr>
              <w:rPr>
                <w:sz w:val="22"/>
                <w:szCs w:val="22"/>
              </w:rPr>
            </w:pPr>
          </w:p>
        </w:tc>
        <w:tc>
          <w:tcPr>
            <w:tcW w:w="1128" w:type="dxa"/>
            <w:noWrap/>
            <w:vAlign w:val="center"/>
            <w:hideMark/>
          </w:tcPr>
          <w:p w14:paraId="1B39AB75" w14:textId="6DA60D68" w:rsidR="002C353D" w:rsidRPr="002C353D" w:rsidRDefault="002C353D" w:rsidP="002C353D">
            <w:pPr>
              <w:jc w:val="right"/>
              <w:rPr>
                <w:sz w:val="22"/>
                <w:szCs w:val="22"/>
              </w:rPr>
            </w:pPr>
            <w:r w:rsidRPr="002C353D">
              <w:rPr>
                <w:sz w:val="22"/>
                <w:szCs w:val="22"/>
              </w:rPr>
              <w:t>54</w:t>
            </w:r>
          </w:p>
        </w:tc>
        <w:tc>
          <w:tcPr>
            <w:tcW w:w="1128" w:type="dxa"/>
            <w:noWrap/>
            <w:vAlign w:val="center"/>
            <w:hideMark/>
          </w:tcPr>
          <w:p w14:paraId="0E73701D" w14:textId="1378590F" w:rsidR="002C353D" w:rsidRPr="002C353D" w:rsidRDefault="002C353D" w:rsidP="002C353D">
            <w:pPr>
              <w:jc w:val="right"/>
              <w:rPr>
                <w:sz w:val="22"/>
                <w:szCs w:val="22"/>
              </w:rPr>
            </w:pPr>
            <w:r w:rsidRPr="002C353D">
              <w:rPr>
                <w:sz w:val="22"/>
                <w:szCs w:val="22"/>
              </w:rPr>
              <w:t>0</w:t>
            </w:r>
          </w:p>
        </w:tc>
        <w:tc>
          <w:tcPr>
            <w:tcW w:w="235" w:type="dxa"/>
            <w:vMerge/>
            <w:tcBorders>
              <w:top w:val="single" w:sz="4" w:space="0" w:color="auto"/>
              <w:bottom w:val="nil"/>
            </w:tcBorders>
            <w:vAlign w:val="center"/>
            <w:hideMark/>
          </w:tcPr>
          <w:p w14:paraId="7DA0BC62" w14:textId="77777777" w:rsidR="002C353D" w:rsidRPr="002C353D" w:rsidRDefault="002C353D" w:rsidP="002C353D">
            <w:pPr>
              <w:jc w:val="right"/>
              <w:rPr>
                <w:sz w:val="22"/>
                <w:szCs w:val="22"/>
              </w:rPr>
            </w:pPr>
          </w:p>
        </w:tc>
        <w:tc>
          <w:tcPr>
            <w:tcW w:w="1135" w:type="dxa"/>
            <w:noWrap/>
            <w:vAlign w:val="center"/>
            <w:hideMark/>
          </w:tcPr>
          <w:p w14:paraId="1A67F01E" w14:textId="348320D4" w:rsidR="002C353D" w:rsidRPr="002C353D" w:rsidRDefault="002C353D" w:rsidP="002C353D">
            <w:pPr>
              <w:jc w:val="right"/>
              <w:rPr>
                <w:sz w:val="22"/>
                <w:szCs w:val="22"/>
              </w:rPr>
            </w:pPr>
            <w:r w:rsidRPr="002C353D">
              <w:rPr>
                <w:sz w:val="22"/>
                <w:szCs w:val="22"/>
              </w:rPr>
              <w:t>142</w:t>
            </w:r>
          </w:p>
        </w:tc>
        <w:tc>
          <w:tcPr>
            <w:tcW w:w="1173" w:type="dxa"/>
            <w:noWrap/>
            <w:vAlign w:val="center"/>
            <w:hideMark/>
          </w:tcPr>
          <w:p w14:paraId="207373C3" w14:textId="00492D51" w:rsidR="002C353D" w:rsidRPr="002C353D" w:rsidRDefault="002C353D" w:rsidP="002C353D">
            <w:pPr>
              <w:jc w:val="right"/>
              <w:rPr>
                <w:sz w:val="22"/>
                <w:szCs w:val="22"/>
              </w:rPr>
            </w:pPr>
            <w:r w:rsidRPr="002C353D">
              <w:rPr>
                <w:sz w:val="22"/>
                <w:szCs w:val="22"/>
              </w:rPr>
              <w:t>2</w:t>
            </w:r>
          </w:p>
        </w:tc>
      </w:tr>
      <w:tr w:rsidR="002C353D" w:rsidRPr="00581F1D" w14:paraId="607BB433" w14:textId="77777777" w:rsidTr="002C353D">
        <w:trPr>
          <w:divId w:val="1411123259"/>
          <w:trHeight w:val="365"/>
        </w:trPr>
        <w:tc>
          <w:tcPr>
            <w:tcW w:w="2978" w:type="dxa"/>
            <w:hideMark/>
          </w:tcPr>
          <w:p w14:paraId="357DA0E2" w14:textId="77777777" w:rsidR="002C353D" w:rsidRPr="002C353D" w:rsidRDefault="002C353D" w:rsidP="002C353D">
            <w:pPr>
              <w:rPr>
                <w:sz w:val="22"/>
                <w:szCs w:val="22"/>
              </w:rPr>
            </w:pPr>
            <w:r w:rsidRPr="002C353D">
              <w:rPr>
                <w:sz w:val="22"/>
                <w:szCs w:val="22"/>
              </w:rPr>
              <w:t>Debtor at 31 March</w:t>
            </w:r>
          </w:p>
        </w:tc>
        <w:tc>
          <w:tcPr>
            <w:tcW w:w="1128" w:type="dxa"/>
            <w:noWrap/>
            <w:vAlign w:val="center"/>
            <w:hideMark/>
          </w:tcPr>
          <w:p w14:paraId="2F91D685" w14:textId="756A254E" w:rsidR="002C353D" w:rsidRPr="002C353D" w:rsidRDefault="002C353D" w:rsidP="002C353D">
            <w:pPr>
              <w:jc w:val="right"/>
              <w:rPr>
                <w:sz w:val="22"/>
                <w:szCs w:val="22"/>
              </w:rPr>
            </w:pPr>
            <w:r w:rsidRPr="002C353D">
              <w:rPr>
                <w:sz w:val="22"/>
                <w:szCs w:val="22"/>
              </w:rPr>
              <w:t>0</w:t>
            </w:r>
          </w:p>
        </w:tc>
        <w:tc>
          <w:tcPr>
            <w:tcW w:w="1212" w:type="dxa"/>
            <w:noWrap/>
            <w:vAlign w:val="center"/>
            <w:hideMark/>
          </w:tcPr>
          <w:p w14:paraId="08DF6CAF" w14:textId="43B03E26" w:rsidR="002C353D" w:rsidRPr="002C353D" w:rsidRDefault="002C353D" w:rsidP="002C353D">
            <w:pPr>
              <w:jc w:val="right"/>
              <w:rPr>
                <w:sz w:val="22"/>
                <w:szCs w:val="22"/>
              </w:rPr>
            </w:pPr>
            <w:r w:rsidRPr="002C353D">
              <w:rPr>
                <w:sz w:val="22"/>
                <w:szCs w:val="22"/>
              </w:rPr>
              <w:t>9</w:t>
            </w:r>
          </w:p>
        </w:tc>
        <w:tc>
          <w:tcPr>
            <w:tcW w:w="236" w:type="dxa"/>
            <w:vMerge/>
            <w:tcBorders>
              <w:top w:val="nil"/>
              <w:bottom w:val="single" w:sz="4" w:space="0" w:color="auto"/>
            </w:tcBorders>
            <w:vAlign w:val="center"/>
            <w:hideMark/>
          </w:tcPr>
          <w:p w14:paraId="7E592A2C" w14:textId="77777777" w:rsidR="002C353D" w:rsidRPr="002C353D" w:rsidRDefault="002C353D" w:rsidP="002C353D">
            <w:pPr>
              <w:rPr>
                <w:sz w:val="22"/>
                <w:szCs w:val="22"/>
              </w:rPr>
            </w:pPr>
          </w:p>
        </w:tc>
        <w:tc>
          <w:tcPr>
            <w:tcW w:w="1128" w:type="dxa"/>
            <w:noWrap/>
            <w:vAlign w:val="center"/>
            <w:hideMark/>
          </w:tcPr>
          <w:p w14:paraId="3DB3C775" w14:textId="37C18C12" w:rsidR="002C353D" w:rsidRPr="002C353D" w:rsidRDefault="002C353D" w:rsidP="002C353D">
            <w:pPr>
              <w:jc w:val="right"/>
              <w:rPr>
                <w:sz w:val="22"/>
                <w:szCs w:val="22"/>
              </w:rPr>
            </w:pPr>
            <w:r w:rsidRPr="002C353D">
              <w:rPr>
                <w:sz w:val="22"/>
                <w:szCs w:val="22"/>
              </w:rPr>
              <w:t>54</w:t>
            </w:r>
          </w:p>
        </w:tc>
        <w:tc>
          <w:tcPr>
            <w:tcW w:w="1128" w:type="dxa"/>
            <w:noWrap/>
            <w:vAlign w:val="center"/>
            <w:hideMark/>
          </w:tcPr>
          <w:p w14:paraId="34F79584" w14:textId="5B60DF7D" w:rsidR="002C353D" w:rsidRPr="002C353D" w:rsidRDefault="002C353D" w:rsidP="002C353D">
            <w:pPr>
              <w:jc w:val="right"/>
              <w:rPr>
                <w:sz w:val="22"/>
                <w:szCs w:val="22"/>
              </w:rPr>
            </w:pPr>
            <w:r w:rsidRPr="002C353D">
              <w:rPr>
                <w:sz w:val="22"/>
                <w:szCs w:val="22"/>
              </w:rPr>
              <w:t>51</w:t>
            </w:r>
          </w:p>
        </w:tc>
        <w:tc>
          <w:tcPr>
            <w:tcW w:w="235" w:type="dxa"/>
            <w:vMerge/>
            <w:tcBorders>
              <w:top w:val="nil"/>
            </w:tcBorders>
            <w:vAlign w:val="center"/>
            <w:hideMark/>
          </w:tcPr>
          <w:p w14:paraId="192FC3C5" w14:textId="77777777" w:rsidR="002C353D" w:rsidRPr="002C353D" w:rsidRDefault="002C353D" w:rsidP="002C353D">
            <w:pPr>
              <w:jc w:val="right"/>
              <w:rPr>
                <w:sz w:val="22"/>
                <w:szCs w:val="22"/>
              </w:rPr>
            </w:pPr>
          </w:p>
        </w:tc>
        <w:tc>
          <w:tcPr>
            <w:tcW w:w="1135" w:type="dxa"/>
            <w:noWrap/>
            <w:vAlign w:val="center"/>
            <w:hideMark/>
          </w:tcPr>
          <w:p w14:paraId="587615BC" w14:textId="4E8FD0AF" w:rsidR="002C353D" w:rsidRPr="002C353D" w:rsidRDefault="002C353D" w:rsidP="002C353D">
            <w:pPr>
              <w:jc w:val="right"/>
              <w:rPr>
                <w:sz w:val="22"/>
                <w:szCs w:val="22"/>
              </w:rPr>
            </w:pPr>
            <w:r w:rsidRPr="002C353D">
              <w:rPr>
                <w:color w:val="000000"/>
                <w:sz w:val="22"/>
                <w:szCs w:val="22"/>
              </w:rPr>
              <w:t>18</w:t>
            </w:r>
          </w:p>
        </w:tc>
        <w:tc>
          <w:tcPr>
            <w:tcW w:w="1173" w:type="dxa"/>
            <w:noWrap/>
            <w:vAlign w:val="center"/>
            <w:hideMark/>
          </w:tcPr>
          <w:p w14:paraId="452CBDD7" w14:textId="5025107B" w:rsidR="002C353D" w:rsidRPr="002C353D" w:rsidRDefault="002C353D" w:rsidP="002C353D">
            <w:pPr>
              <w:jc w:val="right"/>
              <w:rPr>
                <w:sz w:val="22"/>
                <w:szCs w:val="22"/>
              </w:rPr>
            </w:pPr>
            <w:r w:rsidRPr="002C353D">
              <w:rPr>
                <w:sz w:val="22"/>
                <w:szCs w:val="22"/>
              </w:rPr>
              <w:t>1</w:t>
            </w:r>
          </w:p>
        </w:tc>
      </w:tr>
    </w:tbl>
    <w:p w14:paraId="16C3D840" w14:textId="79FF308A" w:rsidR="001E56CB" w:rsidRPr="00581F1D" w:rsidRDefault="001E56CB" w:rsidP="00136BF6">
      <w:pPr>
        <w:jc w:val="both"/>
        <w:rPr>
          <w:highlight w:val="yellow"/>
        </w:rPr>
      </w:pPr>
    </w:p>
    <w:p w14:paraId="2D95F393" w14:textId="155CED4D" w:rsidR="00366AAE" w:rsidRPr="00E72ED5" w:rsidRDefault="00366AAE" w:rsidP="00136BF6">
      <w:pPr>
        <w:jc w:val="both"/>
      </w:pPr>
      <w:r w:rsidRPr="00E72ED5">
        <w:rPr>
          <w:color w:val="C00000"/>
        </w:rPr>
        <w:t>Other Public Bodies</w:t>
      </w:r>
    </w:p>
    <w:p w14:paraId="283C565D" w14:textId="7FFF236E" w:rsidR="0072466F" w:rsidRDefault="00366AAE" w:rsidP="00136BF6">
      <w:pPr>
        <w:jc w:val="both"/>
      </w:pPr>
      <w:r w:rsidRPr="00E72ED5">
        <w:t>Some members of the Authority are also members of other local Borough or District Councils in Nottinghamshire. Other public bodies such as Fire Authorities are subject to varying degrees of common control or significant influence by central government. The Authority carries out transactions with such bodies from time to time, including income and expenditure from the provision of goods or services, partnership working and pooled budgets, including transactions at other than commercial value. Note that council tax receipts from collecting authorities and transactions with tax authorities are considered to be agency arrangements, and do not qualify as related party relationships.</w:t>
      </w:r>
    </w:p>
    <w:p w14:paraId="0659D19A" w14:textId="77777777" w:rsidR="00551BCC" w:rsidRPr="00E72ED5" w:rsidRDefault="00551BCC" w:rsidP="00136BF6">
      <w:pPr>
        <w:jc w:val="both"/>
        <w:rPr>
          <w:rFonts w:asciiTheme="minorHAnsi" w:hAnsiTheme="minorHAnsi" w:cstheme="minorBidi"/>
          <w:color w:val="auto"/>
        </w:rPr>
      </w:pPr>
    </w:p>
    <w:tbl>
      <w:tblPr>
        <w:tblStyle w:val="TableGrid"/>
        <w:tblW w:w="9357" w:type="dxa"/>
        <w:tblInd w:w="-5" w:type="dxa"/>
        <w:tblLook w:val="04A0" w:firstRow="1" w:lastRow="0" w:firstColumn="1" w:lastColumn="0" w:noHBand="0" w:noVBand="1"/>
      </w:tblPr>
      <w:tblGrid>
        <w:gridCol w:w="2978"/>
        <w:gridCol w:w="1200"/>
        <w:gridCol w:w="1777"/>
        <w:gridCol w:w="336"/>
        <w:gridCol w:w="1200"/>
        <w:gridCol w:w="1866"/>
      </w:tblGrid>
      <w:tr w:rsidR="0072466F" w:rsidRPr="00581F1D" w14:paraId="6647E2BA" w14:textId="77777777" w:rsidTr="00C216AA">
        <w:trPr>
          <w:divId w:val="68771738"/>
          <w:trHeight w:val="572"/>
        </w:trPr>
        <w:tc>
          <w:tcPr>
            <w:tcW w:w="2978" w:type="dxa"/>
            <w:tcBorders>
              <w:bottom w:val="nil"/>
            </w:tcBorders>
            <w:shd w:val="clear" w:color="auto" w:fill="C00000"/>
            <w:noWrap/>
            <w:hideMark/>
          </w:tcPr>
          <w:p w14:paraId="406C7011" w14:textId="3A7B536D" w:rsidR="0072466F" w:rsidRPr="002C353D" w:rsidRDefault="0072466F" w:rsidP="0072466F">
            <w:pPr>
              <w:jc w:val="center"/>
              <w:rPr>
                <w:color w:val="FFFFFF" w:themeColor="background1"/>
                <w:sz w:val="22"/>
                <w:szCs w:val="22"/>
              </w:rPr>
            </w:pPr>
          </w:p>
        </w:tc>
        <w:tc>
          <w:tcPr>
            <w:tcW w:w="2977" w:type="dxa"/>
            <w:gridSpan w:val="2"/>
            <w:shd w:val="clear" w:color="auto" w:fill="C00000"/>
            <w:hideMark/>
          </w:tcPr>
          <w:p w14:paraId="1B1401B6" w14:textId="77777777" w:rsidR="0072466F" w:rsidRPr="002C353D" w:rsidRDefault="0072466F" w:rsidP="0072466F">
            <w:pPr>
              <w:jc w:val="center"/>
              <w:rPr>
                <w:b/>
                <w:bCs/>
                <w:color w:val="FFFFFF" w:themeColor="background1"/>
                <w:sz w:val="22"/>
                <w:szCs w:val="22"/>
              </w:rPr>
            </w:pPr>
            <w:r w:rsidRPr="002C353D">
              <w:rPr>
                <w:b/>
                <w:bCs/>
                <w:color w:val="FFFFFF" w:themeColor="background1"/>
                <w:sz w:val="22"/>
                <w:szCs w:val="22"/>
              </w:rPr>
              <w:t>Derbyshire</w:t>
            </w:r>
            <w:r w:rsidRPr="002C353D">
              <w:rPr>
                <w:b/>
                <w:bCs/>
                <w:color w:val="FFFFFF" w:themeColor="background1"/>
                <w:sz w:val="22"/>
                <w:szCs w:val="22"/>
              </w:rPr>
              <w:br/>
              <w:t xml:space="preserve"> Fire &amp; Rescue Service</w:t>
            </w:r>
          </w:p>
        </w:tc>
        <w:tc>
          <w:tcPr>
            <w:tcW w:w="336" w:type="dxa"/>
            <w:tcBorders>
              <w:bottom w:val="nil"/>
            </w:tcBorders>
            <w:shd w:val="clear" w:color="auto" w:fill="C00000"/>
            <w:noWrap/>
            <w:hideMark/>
          </w:tcPr>
          <w:p w14:paraId="69926C2C" w14:textId="77777777" w:rsidR="0072466F" w:rsidRPr="002C353D" w:rsidRDefault="0072466F" w:rsidP="0072466F">
            <w:pPr>
              <w:jc w:val="center"/>
              <w:rPr>
                <w:b/>
                <w:bCs/>
                <w:color w:val="FFFFFF" w:themeColor="background1"/>
                <w:sz w:val="22"/>
                <w:szCs w:val="22"/>
              </w:rPr>
            </w:pPr>
          </w:p>
        </w:tc>
        <w:tc>
          <w:tcPr>
            <w:tcW w:w="3066" w:type="dxa"/>
            <w:gridSpan w:val="2"/>
            <w:shd w:val="clear" w:color="auto" w:fill="C00000"/>
            <w:hideMark/>
          </w:tcPr>
          <w:p w14:paraId="314CB1A5" w14:textId="65DDB34B" w:rsidR="0072466F" w:rsidRPr="002C353D" w:rsidRDefault="002C353D" w:rsidP="0072466F">
            <w:pPr>
              <w:jc w:val="center"/>
              <w:rPr>
                <w:rFonts w:asciiTheme="minorHAnsi" w:hAnsiTheme="minorHAnsi" w:cstheme="minorBidi"/>
                <w:b/>
                <w:bCs/>
                <w:color w:val="auto"/>
              </w:rPr>
            </w:pPr>
            <w:r w:rsidRPr="002C353D">
              <w:rPr>
                <w:b/>
                <w:bCs/>
                <w:color w:val="FFFFFF" w:themeColor="background1"/>
                <w:sz w:val="22"/>
                <w:szCs w:val="22"/>
              </w:rPr>
              <w:t>National Fire Cheifs Council</w:t>
            </w:r>
          </w:p>
        </w:tc>
      </w:tr>
      <w:tr w:rsidR="0072466F" w:rsidRPr="00581F1D" w14:paraId="5AFB70D5" w14:textId="77777777" w:rsidTr="00C216AA">
        <w:trPr>
          <w:divId w:val="68771738"/>
          <w:trHeight w:val="483"/>
        </w:trPr>
        <w:tc>
          <w:tcPr>
            <w:tcW w:w="2978" w:type="dxa"/>
            <w:tcBorders>
              <w:top w:val="nil"/>
            </w:tcBorders>
            <w:shd w:val="clear" w:color="auto" w:fill="C00000"/>
            <w:noWrap/>
            <w:hideMark/>
          </w:tcPr>
          <w:p w14:paraId="6ED1E6F7" w14:textId="77777777" w:rsidR="0072466F" w:rsidRPr="002C353D" w:rsidRDefault="0072466F" w:rsidP="0072466F">
            <w:pPr>
              <w:jc w:val="center"/>
              <w:rPr>
                <w:color w:val="FFFFFF" w:themeColor="background1"/>
                <w:sz w:val="22"/>
                <w:szCs w:val="22"/>
              </w:rPr>
            </w:pPr>
          </w:p>
        </w:tc>
        <w:tc>
          <w:tcPr>
            <w:tcW w:w="1200" w:type="dxa"/>
            <w:shd w:val="clear" w:color="auto" w:fill="C00000"/>
            <w:hideMark/>
          </w:tcPr>
          <w:p w14:paraId="05967311" w14:textId="4956EE38"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2024/25</w:t>
            </w:r>
            <w:r w:rsidR="0072466F" w:rsidRPr="002C353D">
              <w:rPr>
                <w:b/>
                <w:bCs/>
                <w:color w:val="FFFFFF" w:themeColor="background1"/>
                <w:sz w:val="22"/>
                <w:szCs w:val="22"/>
              </w:rPr>
              <w:br/>
              <w:t>£000</w:t>
            </w:r>
          </w:p>
        </w:tc>
        <w:tc>
          <w:tcPr>
            <w:tcW w:w="1777" w:type="dxa"/>
            <w:shd w:val="clear" w:color="auto" w:fill="C00000"/>
            <w:hideMark/>
          </w:tcPr>
          <w:p w14:paraId="77C904DA" w14:textId="1699B140"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2025/26</w:t>
            </w:r>
            <w:r w:rsidR="0072466F" w:rsidRPr="002C353D">
              <w:rPr>
                <w:b/>
                <w:bCs/>
                <w:color w:val="FFFFFF" w:themeColor="background1"/>
                <w:sz w:val="22"/>
                <w:szCs w:val="22"/>
              </w:rPr>
              <w:br/>
              <w:t>£000</w:t>
            </w:r>
          </w:p>
        </w:tc>
        <w:tc>
          <w:tcPr>
            <w:tcW w:w="336" w:type="dxa"/>
            <w:tcBorders>
              <w:top w:val="nil"/>
            </w:tcBorders>
            <w:shd w:val="clear" w:color="auto" w:fill="C00000"/>
            <w:noWrap/>
            <w:hideMark/>
          </w:tcPr>
          <w:p w14:paraId="75CC0971" w14:textId="77777777" w:rsidR="0072466F" w:rsidRPr="002C353D" w:rsidRDefault="0072466F" w:rsidP="0072466F">
            <w:pPr>
              <w:jc w:val="center"/>
              <w:rPr>
                <w:b/>
                <w:bCs/>
                <w:color w:val="FFFFFF" w:themeColor="background1"/>
                <w:sz w:val="22"/>
                <w:szCs w:val="22"/>
              </w:rPr>
            </w:pPr>
          </w:p>
        </w:tc>
        <w:tc>
          <w:tcPr>
            <w:tcW w:w="1200" w:type="dxa"/>
            <w:shd w:val="clear" w:color="auto" w:fill="C00000"/>
            <w:hideMark/>
          </w:tcPr>
          <w:p w14:paraId="2F9323C5" w14:textId="71041D91"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2024/25</w:t>
            </w:r>
            <w:r w:rsidR="0072466F" w:rsidRPr="002C353D">
              <w:rPr>
                <w:b/>
                <w:bCs/>
                <w:color w:val="FFFFFF" w:themeColor="background1"/>
                <w:sz w:val="22"/>
                <w:szCs w:val="22"/>
              </w:rPr>
              <w:br/>
              <w:t>£000</w:t>
            </w:r>
          </w:p>
        </w:tc>
        <w:tc>
          <w:tcPr>
            <w:tcW w:w="1866" w:type="dxa"/>
            <w:shd w:val="clear" w:color="auto" w:fill="C00000"/>
            <w:hideMark/>
          </w:tcPr>
          <w:p w14:paraId="3AD00FD0" w14:textId="079C207A" w:rsidR="0072466F" w:rsidRPr="002C353D" w:rsidRDefault="002C353D" w:rsidP="0072466F">
            <w:pPr>
              <w:jc w:val="center"/>
              <w:rPr>
                <w:b/>
                <w:bCs/>
                <w:color w:val="FFFFFF" w:themeColor="background1"/>
                <w:sz w:val="22"/>
                <w:szCs w:val="22"/>
              </w:rPr>
            </w:pPr>
            <w:r w:rsidRPr="002C353D">
              <w:rPr>
                <w:b/>
                <w:bCs/>
                <w:color w:val="FFFFFF" w:themeColor="background1"/>
                <w:sz w:val="22"/>
                <w:szCs w:val="22"/>
              </w:rPr>
              <w:t>2025/26</w:t>
            </w:r>
            <w:r w:rsidR="0072466F" w:rsidRPr="002C353D">
              <w:rPr>
                <w:b/>
                <w:bCs/>
                <w:color w:val="FFFFFF" w:themeColor="background1"/>
                <w:sz w:val="22"/>
                <w:szCs w:val="22"/>
              </w:rPr>
              <w:br/>
              <w:t>£000</w:t>
            </w:r>
          </w:p>
        </w:tc>
      </w:tr>
      <w:tr w:rsidR="002C353D" w:rsidRPr="00581F1D" w14:paraId="00099DA0" w14:textId="77777777" w:rsidTr="004037A4">
        <w:trPr>
          <w:divId w:val="68771738"/>
          <w:trHeight w:val="309"/>
        </w:trPr>
        <w:tc>
          <w:tcPr>
            <w:tcW w:w="2978" w:type="dxa"/>
            <w:hideMark/>
          </w:tcPr>
          <w:p w14:paraId="7B248626" w14:textId="77777777" w:rsidR="002C353D" w:rsidRPr="002C353D" w:rsidRDefault="002C353D" w:rsidP="002C353D">
            <w:pPr>
              <w:rPr>
                <w:sz w:val="22"/>
                <w:szCs w:val="22"/>
              </w:rPr>
            </w:pPr>
            <w:r w:rsidRPr="002C353D">
              <w:rPr>
                <w:sz w:val="22"/>
                <w:szCs w:val="22"/>
              </w:rPr>
              <w:t>Expenditure during year</w:t>
            </w:r>
          </w:p>
        </w:tc>
        <w:tc>
          <w:tcPr>
            <w:tcW w:w="1200" w:type="dxa"/>
            <w:noWrap/>
            <w:vAlign w:val="center"/>
            <w:hideMark/>
          </w:tcPr>
          <w:p w14:paraId="433B59CA" w14:textId="4F39F81F" w:rsidR="002C353D" w:rsidRPr="002C353D" w:rsidRDefault="002C353D" w:rsidP="002C353D">
            <w:pPr>
              <w:jc w:val="right"/>
              <w:rPr>
                <w:sz w:val="22"/>
                <w:szCs w:val="22"/>
              </w:rPr>
            </w:pPr>
            <w:r w:rsidRPr="002C353D">
              <w:rPr>
                <w:rFonts w:ascii="Arial" w:hAnsi="Arial" w:cs="Arial"/>
                <w:sz w:val="22"/>
                <w:szCs w:val="22"/>
              </w:rPr>
              <w:t>2,227</w:t>
            </w:r>
          </w:p>
        </w:tc>
        <w:tc>
          <w:tcPr>
            <w:tcW w:w="1777" w:type="dxa"/>
            <w:noWrap/>
            <w:vAlign w:val="center"/>
            <w:hideMark/>
          </w:tcPr>
          <w:p w14:paraId="56F06922" w14:textId="10E77D5F" w:rsidR="002C353D" w:rsidRPr="002C353D" w:rsidRDefault="002C353D" w:rsidP="002C353D">
            <w:pPr>
              <w:jc w:val="right"/>
              <w:rPr>
                <w:sz w:val="22"/>
                <w:szCs w:val="22"/>
              </w:rPr>
            </w:pPr>
            <w:r w:rsidRPr="002C353D">
              <w:rPr>
                <w:rFonts w:ascii="Arial" w:hAnsi="Arial" w:cs="Arial"/>
                <w:sz w:val="22"/>
                <w:szCs w:val="22"/>
              </w:rPr>
              <w:t>2,190</w:t>
            </w:r>
          </w:p>
        </w:tc>
        <w:tc>
          <w:tcPr>
            <w:tcW w:w="336" w:type="dxa"/>
            <w:noWrap/>
            <w:vAlign w:val="center"/>
            <w:hideMark/>
          </w:tcPr>
          <w:p w14:paraId="5FFE1384" w14:textId="1BC165E1" w:rsidR="002C353D" w:rsidRPr="002C353D" w:rsidRDefault="002C353D" w:rsidP="002C353D">
            <w:pPr>
              <w:jc w:val="right"/>
              <w:rPr>
                <w:sz w:val="22"/>
                <w:szCs w:val="22"/>
              </w:rPr>
            </w:pPr>
            <w:r w:rsidRPr="002C353D">
              <w:rPr>
                <w:rFonts w:ascii="Arial" w:hAnsi="Arial" w:cs="Arial"/>
                <w:color w:val="000000"/>
                <w:sz w:val="22"/>
                <w:szCs w:val="22"/>
              </w:rPr>
              <w:t> </w:t>
            </w:r>
          </w:p>
        </w:tc>
        <w:tc>
          <w:tcPr>
            <w:tcW w:w="1200" w:type="dxa"/>
            <w:noWrap/>
            <w:vAlign w:val="center"/>
            <w:hideMark/>
          </w:tcPr>
          <w:p w14:paraId="313FAAD0" w14:textId="4C6859B6" w:rsidR="002C353D" w:rsidRPr="002C353D" w:rsidRDefault="002C353D" w:rsidP="002C353D">
            <w:pPr>
              <w:jc w:val="right"/>
              <w:rPr>
                <w:sz w:val="22"/>
                <w:szCs w:val="22"/>
              </w:rPr>
            </w:pPr>
            <w:r w:rsidRPr="002C353D">
              <w:rPr>
                <w:rFonts w:ascii="Arial" w:hAnsi="Arial" w:cs="Arial"/>
                <w:sz w:val="22"/>
                <w:szCs w:val="22"/>
              </w:rPr>
              <w:t>0</w:t>
            </w:r>
          </w:p>
        </w:tc>
        <w:tc>
          <w:tcPr>
            <w:tcW w:w="1866" w:type="dxa"/>
            <w:noWrap/>
            <w:vAlign w:val="center"/>
            <w:hideMark/>
          </w:tcPr>
          <w:p w14:paraId="7288AAB4" w14:textId="5E2C73B7" w:rsidR="002C353D" w:rsidRPr="002C353D" w:rsidRDefault="002C353D" w:rsidP="002C353D">
            <w:pPr>
              <w:jc w:val="right"/>
              <w:rPr>
                <w:sz w:val="22"/>
                <w:szCs w:val="22"/>
              </w:rPr>
            </w:pPr>
            <w:r w:rsidRPr="002C353D">
              <w:rPr>
                <w:rFonts w:ascii="Arial" w:hAnsi="Arial" w:cs="Arial"/>
                <w:sz w:val="22"/>
                <w:szCs w:val="22"/>
              </w:rPr>
              <w:t>100</w:t>
            </w:r>
          </w:p>
        </w:tc>
      </w:tr>
      <w:tr w:rsidR="002C353D" w:rsidRPr="00581F1D" w14:paraId="77ABB0A0" w14:textId="77777777" w:rsidTr="004037A4">
        <w:trPr>
          <w:divId w:val="68771738"/>
          <w:trHeight w:val="116"/>
        </w:trPr>
        <w:tc>
          <w:tcPr>
            <w:tcW w:w="2978" w:type="dxa"/>
            <w:hideMark/>
          </w:tcPr>
          <w:p w14:paraId="0BF0BBB3" w14:textId="77777777" w:rsidR="002C353D" w:rsidRPr="002C353D" w:rsidRDefault="002C353D" w:rsidP="002C353D">
            <w:pPr>
              <w:rPr>
                <w:sz w:val="22"/>
                <w:szCs w:val="22"/>
              </w:rPr>
            </w:pPr>
            <w:r w:rsidRPr="002C353D">
              <w:rPr>
                <w:sz w:val="22"/>
                <w:szCs w:val="22"/>
              </w:rPr>
              <w:t>Income during year</w:t>
            </w:r>
          </w:p>
        </w:tc>
        <w:tc>
          <w:tcPr>
            <w:tcW w:w="1200" w:type="dxa"/>
            <w:noWrap/>
            <w:vAlign w:val="center"/>
            <w:hideMark/>
          </w:tcPr>
          <w:p w14:paraId="2D5D7AD3" w14:textId="03646386" w:rsidR="002C353D" w:rsidRPr="002C353D" w:rsidRDefault="002C353D" w:rsidP="002C353D">
            <w:pPr>
              <w:jc w:val="right"/>
              <w:rPr>
                <w:sz w:val="22"/>
                <w:szCs w:val="22"/>
              </w:rPr>
            </w:pPr>
            <w:r w:rsidRPr="002C353D">
              <w:rPr>
                <w:rFonts w:ascii="Arial" w:hAnsi="Arial" w:cs="Arial"/>
                <w:sz w:val="22"/>
                <w:szCs w:val="22"/>
              </w:rPr>
              <w:t>71</w:t>
            </w:r>
          </w:p>
        </w:tc>
        <w:tc>
          <w:tcPr>
            <w:tcW w:w="1777" w:type="dxa"/>
            <w:noWrap/>
            <w:vAlign w:val="center"/>
            <w:hideMark/>
          </w:tcPr>
          <w:p w14:paraId="763DCC01" w14:textId="771898C3" w:rsidR="002C353D" w:rsidRPr="002C353D" w:rsidRDefault="002C353D" w:rsidP="002C353D">
            <w:pPr>
              <w:jc w:val="right"/>
              <w:rPr>
                <w:sz w:val="22"/>
                <w:szCs w:val="22"/>
              </w:rPr>
            </w:pPr>
            <w:r w:rsidRPr="002C353D">
              <w:rPr>
                <w:rFonts w:ascii="Arial" w:hAnsi="Arial" w:cs="Arial"/>
                <w:sz w:val="22"/>
                <w:szCs w:val="22"/>
              </w:rPr>
              <w:t>83</w:t>
            </w:r>
          </w:p>
        </w:tc>
        <w:tc>
          <w:tcPr>
            <w:tcW w:w="336" w:type="dxa"/>
            <w:noWrap/>
            <w:vAlign w:val="center"/>
            <w:hideMark/>
          </w:tcPr>
          <w:p w14:paraId="3BC84ACF" w14:textId="05A961FC" w:rsidR="002C353D" w:rsidRPr="002C353D" w:rsidRDefault="002C353D" w:rsidP="002C353D">
            <w:pPr>
              <w:jc w:val="right"/>
              <w:rPr>
                <w:sz w:val="22"/>
                <w:szCs w:val="22"/>
              </w:rPr>
            </w:pPr>
            <w:r w:rsidRPr="002C353D">
              <w:rPr>
                <w:rFonts w:ascii="Arial" w:hAnsi="Arial" w:cs="Arial"/>
                <w:color w:val="000000"/>
                <w:sz w:val="22"/>
                <w:szCs w:val="22"/>
              </w:rPr>
              <w:t> </w:t>
            </w:r>
          </w:p>
        </w:tc>
        <w:tc>
          <w:tcPr>
            <w:tcW w:w="1200" w:type="dxa"/>
            <w:noWrap/>
            <w:vAlign w:val="center"/>
            <w:hideMark/>
          </w:tcPr>
          <w:p w14:paraId="0DEAB833" w14:textId="5945093A" w:rsidR="002C353D" w:rsidRPr="002C353D" w:rsidRDefault="002C353D" w:rsidP="002C353D">
            <w:pPr>
              <w:jc w:val="right"/>
              <w:rPr>
                <w:sz w:val="22"/>
                <w:szCs w:val="22"/>
              </w:rPr>
            </w:pPr>
            <w:r w:rsidRPr="002C353D">
              <w:rPr>
                <w:rFonts w:ascii="Arial" w:hAnsi="Arial" w:cs="Arial"/>
                <w:sz w:val="22"/>
                <w:szCs w:val="22"/>
              </w:rPr>
              <w:t>0</w:t>
            </w:r>
          </w:p>
        </w:tc>
        <w:tc>
          <w:tcPr>
            <w:tcW w:w="1866" w:type="dxa"/>
            <w:noWrap/>
            <w:vAlign w:val="center"/>
            <w:hideMark/>
          </w:tcPr>
          <w:p w14:paraId="00A93D92" w14:textId="6D548CEA" w:rsidR="002C353D" w:rsidRPr="002C353D" w:rsidRDefault="002C353D" w:rsidP="002C353D">
            <w:pPr>
              <w:jc w:val="right"/>
              <w:rPr>
                <w:sz w:val="22"/>
                <w:szCs w:val="22"/>
              </w:rPr>
            </w:pPr>
            <w:r w:rsidRPr="002C353D">
              <w:rPr>
                <w:rFonts w:ascii="Arial" w:hAnsi="Arial" w:cs="Arial"/>
                <w:sz w:val="22"/>
                <w:szCs w:val="22"/>
              </w:rPr>
              <w:t> </w:t>
            </w:r>
          </w:p>
        </w:tc>
      </w:tr>
      <w:tr w:rsidR="002C353D" w:rsidRPr="00581F1D" w14:paraId="36172689" w14:textId="77777777" w:rsidTr="004037A4">
        <w:trPr>
          <w:divId w:val="68771738"/>
          <w:trHeight w:val="70"/>
        </w:trPr>
        <w:tc>
          <w:tcPr>
            <w:tcW w:w="2978" w:type="dxa"/>
            <w:noWrap/>
            <w:hideMark/>
          </w:tcPr>
          <w:p w14:paraId="10A3D8E0" w14:textId="77777777" w:rsidR="002C353D" w:rsidRPr="002C353D" w:rsidRDefault="002C353D" w:rsidP="002C353D">
            <w:pPr>
              <w:rPr>
                <w:sz w:val="12"/>
                <w:szCs w:val="12"/>
              </w:rPr>
            </w:pPr>
          </w:p>
        </w:tc>
        <w:tc>
          <w:tcPr>
            <w:tcW w:w="1200" w:type="dxa"/>
            <w:noWrap/>
            <w:vAlign w:val="center"/>
            <w:hideMark/>
          </w:tcPr>
          <w:p w14:paraId="78C3B3DB" w14:textId="5FAED6BB" w:rsidR="002C353D" w:rsidRPr="002C353D" w:rsidRDefault="002C353D" w:rsidP="002C353D">
            <w:pPr>
              <w:jc w:val="right"/>
              <w:rPr>
                <w:sz w:val="10"/>
                <w:szCs w:val="10"/>
              </w:rPr>
            </w:pPr>
            <w:r w:rsidRPr="002C353D">
              <w:rPr>
                <w:rFonts w:ascii="Arial" w:hAnsi="Arial" w:cs="Arial"/>
                <w:color w:val="000000"/>
                <w:sz w:val="10"/>
                <w:szCs w:val="10"/>
              </w:rPr>
              <w:t> </w:t>
            </w:r>
          </w:p>
        </w:tc>
        <w:tc>
          <w:tcPr>
            <w:tcW w:w="1777" w:type="dxa"/>
            <w:noWrap/>
            <w:vAlign w:val="center"/>
            <w:hideMark/>
          </w:tcPr>
          <w:p w14:paraId="06D7D864" w14:textId="5170A929" w:rsidR="002C353D" w:rsidRPr="002C353D" w:rsidRDefault="002C353D" w:rsidP="002C353D">
            <w:pPr>
              <w:jc w:val="right"/>
              <w:rPr>
                <w:sz w:val="10"/>
                <w:szCs w:val="10"/>
              </w:rPr>
            </w:pPr>
            <w:r w:rsidRPr="002C353D">
              <w:rPr>
                <w:rFonts w:ascii="Arial" w:hAnsi="Arial" w:cs="Arial"/>
                <w:color w:val="000000"/>
                <w:sz w:val="10"/>
                <w:szCs w:val="10"/>
              </w:rPr>
              <w:t> </w:t>
            </w:r>
          </w:p>
        </w:tc>
        <w:tc>
          <w:tcPr>
            <w:tcW w:w="336" w:type="dxa"/>
            <w:noWrap/>
            <w:vAlign w:val="center"/>
            <w:hideMark/>
          </w:tcPr>
          <w:p w14:paraId="2195234F" w14:textId="6A1672F1" w:rsidR="002C353D" w:rsidRPr="002C353D" w:rsidRDefault="002C353D" w:rsidP="002C353D">
            <w:pPr>
              <w:jc w:val="right"/>
              <w:rPr>
                <w:sz w:val="10"/>
                <w:szCs w:val="10"/>
              </w:rPr>
            </w:pPr>
            <w:r w:rsidRPr="002C353D">
              <w:rPr>
                <w:rFonts w:ascii="Arial" w:hAnsi="Arial" w:cs="Arial"/>
                <w:color w:val="000000"/>
                <w:sz w:val="10"/>
                <w:szCs w:val="10"/>
              </w:rPr>
              <w:t> </w:t>
            </w:r>
          </w:p>
        </w:tc>
        <w:tc>
          <w:tcPr>
            <w:tcW w:w="1200" w:type="dxa"/>
            <w:noWrap/>
            <w:vAlign w:val="center"/>
            <w:hideMark/>
          </w:tcPr>
          <w:p w14:paraId="71786344" w14:textId="7A447AB6" w:rsidR="002C353D" w:rsidRPr="002C353D" w:rsidRDefault="002C353D" w:rsidP="002C353D">
            <w:pPr>
              <w:jc w:val="right"/>
              <w:rPr>
                <w:sz w:val="10"/>
                <w:szCs w:val="10"/>
              </w:rPr>
            </w:pPr>
            <w:r w:rsidRPr="002C353D">
              <w:rPr>
                <w:rFonts w:ascii="Arial" w:hAnsi="Arial" w:cs="Arial"/>
                <w:color w:val="000000"/>
                <w:sz w:val="10"/>
                <w:szCs w:val="10"/>
              </w:rPr>
              <w:t> </w:t>
            </w:r>
          </w:p>
        </w:tc>
        <w:tc>
          <w:tcPr>
            <w:tcW w:w="1866" w:type="dxa"/>
            <w:noWrap/>
            <w:vAlign w:val="center"/>
            <w:hideMark/>
          </w:tcPr>
          <w:p w14:paraId="3285122D" w14:textId="30249F4A" w:rsidR="002C353D" w:rsidRPr="002C353D" w:rsidRDefault="002C353D" w:rsidP="002C353D">
            <w:pPr>
              <w:jc w:val="right"/>
              <w:rPr>
                <w:sz w:val="10"/>
                <w:szCs w:val="10"/>
              </w:rPr>
            </w:pPr>
            <w:r w:rsidRPr="002C353D">
              <w:rPr>
                <w:rFonts w:ascii="Arial" w:hAnsi="Arial" w:cs="Arial"/>
                <w:color w:val="000000"/>
                <w:sz w:val="10"/>
                <w:szCs w:val="10"/>
              </w:rPr>
              <w:t> </w:t>
            </w:r>
          </w:p>
        </w:tc>
      </w:tr>
      <w:tr w:rsidR="002C353D" w:rsidRPr="00581F1D" w14:paraId="36EFF8E2" w14:textId="77777777" w:rsidTr="004037A4">
        <w:trPr>
          <w:divId w:val="68771738"/>
          <w:trHeight w:val="70"/>
        </w:trPr>
        <w:tc>
          <w:tcPr>
            <w:tcW w:w="2978" w:type="dxa"/>
            <w:hideMark/>
          </w:tcPr>
          <w:p w14:paraId="312E159C" w14:textId="77777777" w:rsidR="002C353D" w:rsidRPr="002C353D" w:rsidRDefault="002C353D" w:rsidP="002C353D">
            <w:pPr>
              <w:rPr>
                <w:sz w:val="22"/>
                <w:szCs w:val="22"/>
              </w:rPr>
            </w:pPr>
            <w:r w:rsidRPr="002C353D">
              <w:rPr>
                <w:sz w:val="22"/>
                <w:szCs w:val="22"/>
              </w:rPr>
              <w:t>Creditor at 31 March</w:t>
            </w:r>
          </w:p>
        </w:tc>
        <w:tc>
          <w:tcPr>
            <w:tcW w:w="1200" w:type="dxa"/>
            <w:noWrap/>
            <w:vAlign w:val="center"/>
            <w:hideMark/>
          </w:tcPr>
          <w:p w14:paraId="4FFFD238" w14:textId="75C72716" w:rsidR="002C353D" w:rsidRPr="002C353D" w:rsidRDefault="002C353D" w:rsidP="002C353D">
            <w:pPr>
              <w:jc w:val="right"/>
              <w:rPr>
                <w:sz w:val="22"/>
                <w:szCs w:val="22"/>
              </w:rPr>
            </w:pPr>
            <w:r w:rsidRPr="002C353D">
              <w:rPr>
                <w:rFonts w:ascii="Arial" w:hAnsi="Arial" w:cs="Arial"/>
                <w:sz w:val="22"/>
                <w:szCs w:val="22"/>
              </w:rPr>
              <w:t>0</w:t>
            </w:r>
          </w:p>
        </w:tc>
        <w:tc>
          <w:tcPr>
            <w:tcW w:w="1777" w:type="dxa"/>
            <w:noWrap/>
            <w:vAlign w:val="center"/>
            <w:hideMark/>
          </w:tcPr>
          <w:p w14:paraId="2430924D" w14:textId="732BE508" w:rsidR="002C353D" w:rsidRPr="002C353D" w:rsidRDefault="002C353D" w:rsidP="002C353D">
            <w:pPr>
              <w:jc w:val="right"/>
              <w:rPr>
                <w:sz w:val="22"/>
                <w:szCs w:val="22"/>
              </w:rPr>
            </w:pPr>
            <w:r w:rsidRPr="002C353D">
              <w:rPr>
                <w:rFonts w:ascii="Arial" w:hAnsi="Arial" w:cs="Arial"/>
                <w:sz w:val="22"/>
                <w:szCs w:val="22"/>
              </w:rPr>
              <w:t>0</w:t>
            </w:r>
          </w:p>
        </w:tc>
        <w:tc>
          <w:tcPr>
            <w:tcW w:w="336" w:type="dxa"/>
            <w:noWrap/>
            <w:vAlign w:val="center"/>
            <w:hideMark/>
          </w:tcPr>
          <w:p w14:paraId="76695349" w14:textId="75FE5F29" w:rsidR="002C353D" w:rsidRPr="002C353D" w:rsidRDefault="002C353D" w:rsidP="002C353D">
            <w:pPr>
              <w:jc w:val="right"/>
              <w:rPr>
                <w:sz w:val="22"/>
                <w:szCs w:val="22"/>
              </w:rPr>
            </w:pPr>
            <w:r w:rsidRPr="002C353D">
              <w:rPr>
                <w:rFonts w:ascii="Arial" w:hAnsi="Arial" w:cs="Arial"/>
                <w:color w:val="000000"/>
                <w:sz w:val="22"/>
                <w:szCs w:val="22"/>
              </w:rPr>
              <w:t> </w:t>
            </w:r>
          </w:p>
        </w:tc>
        <w:tc>
          <w:tcPr>
            <w:tcW w:w="1200" w:type="dxa"/>
            <w:noWrap/>
            <w:vAlign w:val="center"/>
            <w:hideMark/>
          </w:tcPr>
          <w:p w14:paraId="41AD0404" w14:textId="19396606" w:rsidR="002C353D" w:rsidRPr="002C353D" w:rsidRDefault="002C353D" w:rsidP="002C353D">
            <w:pPr>
              <w:jc w:val="right"/>
              <w:rPr>
                <w:sz w:val="22"/>
                <w:szCs w:val="22"/>
              </w:rPr>
            </w:pPr>
            <w:r w:rsidRPr="002C353D">
              <w:rPr>
                <w:rFonts w:ascii="Arial" w:hAnsi="Arial" w:cs="Arial"/>
                <w:color w:val="000000"/>
                <w:sz w:val="22"/>
                <w:szCs w:val="22"/>
              </w:rPr>
              <w:t>0</w:t>
            </w:r>
          </w:p>
        </w:tc>
        <w:tc>
          <w:tcPr>
            <w:tcW w:w="1866" w:type="dxa"/>
            <w:noWrap/>
            <w:vAlign w:val="center"/>
            <w:hideMark/>
          </w:tcPr>
          <w:p w14:paraId="257FE7E5" w14:textId="3CE6814C" w:rsidR="002C353D" w:rsidRPr="002C353D" w:rsidRDefault="002C353D" w:rsidP="002C353D">
            <w:pPr>
              <w:jc w:val="right"/>
              <w:rPr>
                <w:sz w:val="22"/>
                <w:szCs w:val="22"/>
              </w:rPr>
            </w:pPr>
            <w:r w:rsidRPr="002C353D">
              <w:rPr>
                <w:rFonts w:ascii="Arial" w:hAnsi="Arial" w:cs="Arial"/>
                <w:color w:val="000000"/>
                <w:sz w:val="22"/>
                <w:szCs w:val="22"/>
              </w:rPr>
              <w:t>1</w:t>
            </w:r>
          </w:p>
        </w:tc>
      </w:tr>
      <w:tr w:rsidR="002C353D" w:rsidRPr="00581F1D" w14:paraId="0C2984C2" w14:textId="77777777" w:rsidTr="004037A4">
        <w:trPr>
          <w:divId w:val="68771738"/>
          <w:trHeight w:val="132"/>
        </w:trPr>
        <w:tc>
          <w:tcPr>
            <w:tcW w:w="2978" w:type="dxa"/>
            <w:hideMark/>
          </w:tcPr>
          <w:p w14:paraId="2F2BD4E3" w14:textId="77777777" w:rsidR="002C353D" w:rsidRPr="002C353D" w:rsidRDefault="002C353D" w:rsidP="002C353D">
            <w:pPr>
              <w:rPr>
                <w:sz w:val="22"/>
                <w:szCs w:val="22"/>
              </w:rPr>
            </w:pPr>
            <w:r w:rsidRPr="002C353D">
              <w:rPr>
                <w:sz w:val="22"/>
                <w:szCs w:val="22"/>
              </w:rPr>
              <w:t>Debtor at 31 March</w:t>
            </w:r>
          </w:p>
        </w:tc>
        <w:tc>
          <w:tcPr>
            <w:tcW w:w="1200" w:type="dxa"/>
            <w:noWrap/>
            <w:vAlign w:val="center"/>
            <w:hideMark/>
          </w:tcPr>
          <w:p w14:paraId="3F92D9B0" w14:textId="493B1F10" w:rsidR="002C353D" w:rsidRPr="002C353D" w:rsidRDefault="002C353D" w:rsidP="002C353D">
            <w:pPr>
              <w:jc w:val="right"/>
              <w:rPr>
                <w:sz w:val="22"/>
                <w:szCs w:val="22"/>
              </w:rPr>
            </w:pPr>
            <w:r w:rsidRPr="002C353D">
              <w:rPr>
                <w:rFonts w:ascii="Arial" w:hAnsi="Arial" w:cs="Arial"/>
                <w:sz w:val="22"/>
                <w:szCs w:val="22"/>
              </w:rPr>
              <w:t>14</w:t>
            </w:r>
          </w:p>
        </w:tc>
        <w:tc>
          <w:tcPr>
            <w:tcW w:w="1777" w:type="dxa"/>
            <w:noWrap/>
            <w:vAlign w:val="center"/>
            <w:hideMark/>
          </w:tcPr>
          <w:p w14:paraId="7FB60AE0" w14:textId="776F6852" w:rsidR="002C353D" w:rsidRPr="002C353D" w:rsidRDefault="002C353D" w:rsidP="002C353D">
            <w:pPr>
              <w:jc w:val="right"/>
              <w:rPr>
                <w:sz w:val="22"/>
                <w:szCs w:val="22"/>
              </w:rPr>
            </w:pPr>
            <w:r w:rsidRPr="002C353D">
              <w:rPr>
                <w:rFonts w:ascii="Arial" w:hAnsi="Arial" w:cs="Arial"/>
                <w:sz w:val="22"/>
                <w:szCs w:val="22"/>
              </w:rPr>
              <w:t>12</w:t>
            </w:r>
          </w:p>
        </w:tc>
        <w:tc>
          <w:tcPr>
            <w:tcW w:w="336" w:type="dxa"/>
            <w:noWrap/>
            <w:vAlign w:val="center"/>
            <w:hideMark/>
          </w:tcPr>
          <w:p w14:paraId="05CC40B2" w14:textId="08021B96" w:rsidR="002C353D" w:rsidRPr="002C353D" w:rsidRDefault="002C353D" w:rsidP="002C353D">
            <w:pPr>
              <w:jc w:val="right"/>
              <w:rPr>
                <w:sz w:val="22"/>
                <w:szCs w:val="22"/>
              </w:rPr>
            </w:pPr>
            <w:r w:rsidRPr="002C353D">
              <w:rPr>
                <w:rFonts w:ascii="Arial" w:hAnsi="Arial" w:cs="Arial"/>
                <w:color w:val="000000"/>
                <w:sz w:val="22"/>
                <w:szCs w:val="22"/>
              </w:rPr>
              <w:t> </w:t>
            </w:r>
          </w:p>
        </w:tc>
        <w:tc>
          <w:tcPr>
            <w:tcW w:w="1200" w:type="dxa"/>
            <w:noWrap/>
            <w:vAlign w:val="center"/>
            <w:hideMark/>
          </w:tcPr>
          <w:p w14:paraId="07DA8FF6" w14:textId="2C77052E" w:rsidR="002C353D" w:rsidRPr="002C353D" w:rsidRDefault="002C353D" w:rsidP="002C353D">
            <w:pPr>
              <w:jc w:val="right"/>
              <w:rPr>
                <w:sz w:val="22"/>
                <w:szCs w:val="22"/>
              </w:rPr>
            </w:pPr>
            <w:r w:rsidRPr="002C353D">
              <w:rPr>
                <w:rFonts w:ascii="Arial" w:hAnsi="Arial" w:cs="Arial"/>
                <w:sz w:val="22"/>
                <w:szCs w:val="22"/>
              </w:rPr>
              <w:t>0</w:t>
            </w:r>
          </w:p>
        </w:tc>
        <w:tc>
          <w:tcPr>
            <w:tcW w:w="1866" w:type="dxa"/>
            <w:noWrap/>
            <w:vAlign w:val="center"/>
            <w:hideMark/>
          </w:tcPr>
          <w:p w14:paraId="66D172AF" w14:textId="61BA307F" w:rsidR="002C353D" w:rsidRPr="002C353D" w:rsidRDefault="002C353D" w:rsidP="002C353D">
            <w:pPr>
              <w:jc w:val="right"/>
              <w:rPr>
                <w:sz w:val="22"/>
                <w:szCs w:val="22"/>
              </w:rPr>
            </w:pPr>
            <w:r w:rsidRPr="002C353D">
              <w:rPr>
                <w:rFonts w:ascii="Arial" w:hAnsi="Arial" w:cs="Arial"/>
                <w:sz w:val="22"/>
                <w:szCs w:val="22"/>
              </w:rPr>
              <w:t> </w:t>
            </w:r>
          </w:p>
        </w:tc>
      </w:tr>
    </w:tbl>
    <w:p w14:paraId="63067C09" w14:textId="66204B8C" w:rsidR="00554F6D" w:rsidRDefault="00554F6D" w:rsidP="00554F6D">
      <w:pPr>
        <w:rPr>
          <w:highlight w:val="yellow"/>
        </w:rPr>
      </w:pPr>
    </w:p>
    <w:p w14:paraId="4B52604A" w14:textId="77777777" w:rsidR="00475536" w:rsidRDefault="00475536" w:rsidP="00554F6D">
      <w:pPr>
        <w:rPr>
          <w:highlight w:val="yellow"/>
        </w:rPr>
      </w:pPr>
    </w:p>
    <w:p w14:paraId="65C9C1A6" w14:textId="705C8065" w:rsidR="00E72ED5" w:rsidRPr="002C353D" w:rsidRDefault="00E72ED5" w:rsidP="00136BF6">
      <w:pPr>
        <w:jc w:val="both"/>
        <w:rPr>
          <w:color w:val="EE0000"/>
        </w:rPr>
      </w:pPr>
      <w:r w:rsidRPr="00E72ED5">
        <w:rPr>
          <w:color w:val="C00000"/>
        </w:rPr>
        <w:lastRenderedPageBreak/>
        <w:t>Other entities in this category to be included as a qualitative description</w:t>
      </w:r>
    </w:p>
    <w:tbl>
      <w:tblPr>
        <w:tblStyle w:val="TableGrid"/>
        <w:tblW w:w="9634" w:type="dxa"/>
        <w:tblLook w:val="04A0" w:firstRow="1" w:lastRow="0" w:firstColumn="1" w:lastColumn="0" w:noHBand="0" w:noVBand="1"/>
      </w:tblPr>
      <w:tblGrid>
        <w:gridCol w:w="4390"/>
        <w:gridCol w:w="5244"/>
      </w:tblGrid>
      <w:tr w:rsidR="002C353D" w:rsidRPr="007354C3" w14:paraId="411E07DB" w14:textId="77777777" w:rsidTr="002C353D">
        <w:trPr>
          <w:trHeight w:val="270"/>
        </w:trPr>
        <w:tc>
          <w:tcPr>
            <w:tcW w:w="4390" w:type="dxa"/>
            <w:tcBorders>
              <w:right w:val="nil"/>
            </w:tcBorders>
            <w:shd w:val="clear" w:color="auto" w:fill="C00000"/>
            <w:hideMark/>
          </w:tcPr>
          <w:p w14:paraId="06B54274" w14:textId="012BF98E" w:rsidR="002C353D" w:rsidRPr="007354C3" w:rsidRDefault="002C353D" w:rsidP="00E36595">
            <w:pPr>
              <w:jc w:val="center"/>
              <w:rPr>
                <w:b/>
                <w:bCs/>
                <w:color w:val="FFFFFF" w:themeColor="background1"/>
              </w:rPr>
            </w:pPr>
            <w:r>
              <w:rPr>
                <w:b/>
                <w:bCs/>
                <w:color w:val="FFFFFF" w:themeColor="background1"/>
              </w:rPr>
              <w:t>Other Entities</w:t>
            </w:r>
          </w:p>
        </w:tc>
        <w:tc>
          <w:tcPr>
            <w:tcW w:w="5244" w:type="dxa"/>
            <w:tcBorders>
              <w:left w:val="nil"/>
            </w:tcBorders>
            <w:shd w:val="clear" w:color="auto" w:fill="C00000"/>
            <w:noWrap/>
            <w:hideMark/>
          </w:tcPr>
          <w:p w14:paraId="72C31588" w14:textId="77777777" w:rsidR="002C353D" w:rsidRPr="007354C3" w:rsidRDefault="002C353D" w:rsidP="00E36595">
            <w:pPr>
              <w:jc w:val="center"/>
              <w:rPr>
                <w:b/>
                <w:bCs/>
                <w:color w:val="FFFFFF" w:themeColor="background1"/>
              </w:rPr>
            </w:pPr>
          </w:p>
        </w:tc>
      </w:tr>
      <w:tr w:rsidR="002C353D" w:rsidRPr="007354C3" w14:paraId="598580BB" w14:textId="77777777" w:rsidTr="00921E6D">
        <w:trPr>
          <w:trHeight w:val="300"/>
        </w:trPr>
        <w:tc>
          <w:tcPr>
            <w:tcW w:w="4390" w:type="dxa"/>
            <w:noWrap/>
            <w:vAlign w:val="bottom"/>
            <w:hideMark/>
          </w:tcPr>
          <w:p w14:paraId="3820235E" w14:textId="31D5CB85" w:rsidR="002C353D" w:rsidRPr="002C353D" w:rsidRDefault="002C353D" w:rsidP="002C353D">
            <w:pPr>
              <w:jc w:val="both"/>
              <w:rPr>
                <w:b/>
                <w:bCs/>
              </w:rPr>
            </w:pPr>
            <w:r w:rsidRPr="002C353D">
              <w:rPr>
                <w:sz w:val="22"/>
                <w:szCs w:val="22"/>
              </w:rPr>
              <w:t>Ashfield District Council</w:t>
            </w:r>
          </w:p>
        </w:tc>
        <w:tc>
          <w:tcPr>
            <w:tcW w:w="5244" w:type="dxa"/>
            <w:noWrap/>
            <w:vAlign w:val="bottom"/>
            <w:hideMark/>
          </w:tcPr>
          <w:p w14:paraId="43F99993" w14:textId="20798127" w:rsidR="002C353D" w:rsidRPr="002C353D" w:rsidRDefault="002C353D" w:rsidP="002C353D">
            <w:pPr>
              <w:jc w:val="both"/>
              <w:rPr>
                <w:b/>
                <w:bCs/>
              </w:rPr>
            </w:pPr>
            <w:r w:rsidRPr="002C353D">
              <w:rPr>
                <w:sz w:val="22"/>
                <w:szCs w:val="22"/>
              </w:rPr>
              <w:t xml:space="preserve">Newark &amp; Sherwood District Council </w:t>
            </w:r>
          </w:p>
        </w:tc>
      </w:tr>
      <w:tr w:rsidR="002C353D" w:rsidRPr="007354C3" w14:paraId="04FED747" w14:textId="77777777" w:rsidTr="00921E6D">
        <w:trPr>
          <w:trHeight w:val="285"/>
        </w:trPr>
        <w:tc>
          <w:tcPr>
            <w:tcW w:w="4390" w:type="dxa"/>
            <w:noWrap/>
            <w:vAlign w:val="bottom"/>
            <w:hideMark/>
          </w:tcPr>
          <w:p w14:paraId="71A86816" w14:textId="09F3A7CF" w:rsidR="002C353D" w:rsidRPr="002C353D" w:rsidRDefault="002C353D" w:rsidP="002C353D">
            <w:pPr>
              <w:jc w:val="both"/>
            </w:pPr>
            <w:r w:rsidRPr="002C353D">
              <w:rPr>
                <w:sz w:val="22"/>
                <w:szCs w:val="22"/>
              </w:rPr>
              <w:t>Bassetlaw District Council</w:t>
            </w:r>
          </w:p>
        </w:tc>
        <w:tc>
          <w:tcPr>
            <w:tcW w:w="5244" w:type="dxa"/>
            <w:noWrap/>
            <w:vAlign w:val="bottom"/>
            <w:hideMark/>
          </w:tcPr>
          <w:p w14:paraId="64AE123F" w14:textId="410BEB60" w:rsidR="002C353D" w:rsidRPr="002C353D" w:rsidRDefault="002C353D" w:rsidP="002C353D">
            <w:pPr>
              <w:jc w:val="both"/>
              <w:rPr>
                <w:i/>
                <w:iCs/>
              </w:rPr>
            </w:pPr>
            <w:r w:rsidRPr="002C353D">
              <w:rPr>
                <w:sz w:val="22"/>
                <w:szCs w:val="22"/>
              </w:rPr>
              <w:t>Rushcliffe Borough Council</w:t>
            </w:r>
          </w:p>
        </w:tc>
      </w:tr>
      <w:tr w:rsidR="002C353D" w:rsidRPr="007354C3" w14:paraId="02C95A22" w14:textId="77777777" w:rsidTr="00921E6D">
        <w:trPr>
          <w:trHeight w:val="285"/>
        </w:trPr>
        <w:tc>
          <w:tcPr>
            <w:tcW w:w="4390" w:type="dxa"/>
            <w:noWrap/>
            <w:vAlign w:val="bottom"/>
            <w:hideMark/>
          </w:tcPr>
          <w:p w14:paraId="3F9570D8" w14:textId="33A163B6" w:rsidR="002C353D" w:rsidRPr="002C353D" w:rsidRDefault="002C353D" w:rsidP="002C353D">
            <w:pPr>
              <w:jc w:val="both"/>
            </w:pPr>
            <w:r w:rsidRPr="002C353D">
              <w:rPr>
                <w:color w:val="000000"/>
                <w:sz w:val="22"/>
                <w:szCs w:val="22"/>
              </w:rPr>
              <w:t>Broxtowe Borough Council</w:t>
            </w:r>
          </w:p>
        </w:tc>
        <w:tc>
          <w:tcPr>
            <w:tcW w:w="5244" w:type="dxa"/>
            <w:vAlign w:val="bottom"/>
            <w:hideMark/>
          </w:tcPr>
          <w:p w14:paraId="6316F532" w14:textId="7B042879" w:rsidR="002C353D" w:rsidRPr="002C353D" w:rsidRDefault="002C353D" w:rsidP="002C353D">
            <w:pPr>
              <w:jc w:val="both"/>
            </w:pPr>
            <w:r w:rsidRPr="002C353D">
              <w:rPr>
                <w:sz w:val="22"/>
                <w:szCs w:val="22"/>
              </w:rPr>
              <w:t>East Midlands Council</w:t>
            </w:r>
          </w:p>
        </w:tc>
      </w:tr>
      <w:tr w:rsidR="002C353D" w:rsidRPr="007354C3" w14:paraId="4AF08AA8" w14:textId="77777777" w:rsidTr="00921E6D">
        <w:trPr>
          <w:trHeight w:val="263"/>
        </w:trPr>
        <w:tc>
          <w:tcPr>
            <w:tcW w:w="4390" w:type="dxa"/>
            <w:noWrap/>
            <w:vAlign w:val="bottom"/>
            <w:hideMark/>
          </w:tcPr>
          <w:p w14:paraId="01936B19" w14:textId="160883BF" w:rsidR="002C353D" w:rsidRPr="002C353D" w:rsidRDefault="002C353D" w:rsidP="002C353D">
            <w:pPr>
              <w:jc w:val="both"/>
            </w:pPr>
            <w:r w:rsidRPr="002C353D">
              <w:rPr>
                <w:sz w:val="22"/>
                <w:szCs w:val="22"/>
              </w:rPr>
              <w:t>Gedling Borough Council</w:t>
            </w:r>
          </w:p>
        </w:tc>
        <w:tc>
          <w:tcPr>
            <w:tcW w:w="5244" w:type="dxa"/>
            <w:noWrap/>
            <w:vAlign w:val="bottom"/>
            <w:hideMark/>
          </w:tcPr>
          <w:p w14:paraId="0F806006" w14:textId="71BF070B" w:rsidR="002C353D" w:rsidRPr="002C353D" w:rsidRDefault="002C353D" w:rsidP="002C353D">
            <w:pPr>
              <w:jc w:val="both"/>
            </w:pPr>
            <w:r w:rsidRPr="002C353D">
              <w:rPr>
                <w:sz w:val="22"/>
                <w:szCs w:val="22"/>
              </w:rPr>
              <w:t>Local Government Association</w:t>
            </w:r>
          </w:p>
        </w:tc>
      </w:tr>
      <w:tr w:rsidR="002C353D" w:rsidRPr="007354C3" w14:paraId="6A76D7D5" w14:textId="77777777" w:rsidTr="00921E6D">
        <w:trPr>
          <w:trHeight w:val="263"/>
        </w:trPr>
        <w:tc>
          <w:tcPr>
            <w:tcW w:w="4390" w:type="dxa"/>
            <w:noWrap/>
            <w:vAlign w:val="bottom"/>
          </w:tcPr>
          <w:p w14:paraId="5D5B396B" w14:textId="09D0CF16" w:rsidR="002C353D" w:rsidRPr="002C353D" w:rsidRDefault="002C353D" w:rsidP="002C353D">
            <w:pPr>
              <w:jc w:val="both"/>
            </w:pPr>
            <w:r w:rsidRPr="002C353D">
              <w:rPr>
                <w:sz w:val="22"/>
                <w:szCs w:val="22"/>
              </w:rPr>
              <w:t xml:space="preserve">Leicestershire Fire &amp; Rescue Service </w:t>
            </w:r>
          </w:p>
        </w:tc>
        <w:tc>
          <w:tcPr>
            <w:tcW w:w="5244" w:type="dxa"/>
            <w:noWrap/>
            <w:vAlign w:val="bottom"/>
          </w:tcPr>
          <w:p w14:paraId="0FB694CB" w14:textId="2B5AACE6" w:rsidR="002C353D" w:rsidRPr="002C353D" w:rsidRDefault="002C353D" w:rsidP="002C353D">
            <w:pPr>
              <w:jc w:val="both"/>
            </w:pPr>
            <w:r w:rsidRPr="002C353D">
              <w:rPr>
                <w:sz w:val="22"/>
                <w:szCs w:val="22"/>
              </w:rPr>
              <w:t>Mansfield Fire Station Museum</w:t>
            </w:r>
          </w:p>
        </w:tc>
      </w:tr>
      <w:tr w:rsidR="002C353D" w:rsidRPr="007354C3" w14:paraId="1796DCE3" w14:textId="77777777" w:rsidTr="00921E6D">
        <w:trPr>
          <w:trHeight w:val="263"/>
        </w:trPr>
        <w:tc>
          <w:tcPr>
            <w:tcW w:w="4390" w:type="dxa"/>
            <w:noWrap/>
            <w:vAlign w:val="bottom"/>
          </w:tcPr>
          <w:p w14:paraId="4AAF94F8" w14:textId="50A7CF1E" w:rsidR="002C353D" w:rsidRPr="002C353D" w:rsidRDefault="002C353D" w:rsidP="002C353D">
            <w:pPr>
              <w:jc w:val="both"/>
            </w:pPr>
            <w:r w:rsidRPr="002C353D">
              <w:rPr>
                <w:sz w:val="22"/>
                <w:szCs w:val="22"/>
              </w:rPr>
              <w:t xml:space="preserve">Mansfield District Council </w:t>
            </w:r>
          </w:p>
        </w:tc>
        <w:tc>
          <w:tcPr>
            <w:tcW w:w="5244" w:type="dxa"/>
            <w:noWrap/>
            <w:vAlign w:val="bottom"/>
          </w:tcPr>
          <w:p w14:paraId="4CF2BF04" w14:textId="50C18A63" w:rsidR="002C353D" w:rsidRPr="002C353D" w:rsidRDefault="002C353D" w:rsidP="002C353D">
            <w:pPr>
              <w:jc w:val="both"/>
            </w:pPr>
            <w:r w:rsidRPr="002C353D">
              <w:rPr>
                <w:sz w:val="22"/>
                <w:szCs w:val="22"/>
              </w:rPr>
              <w:t>Royal British Legion</w:t>
            </w:r>
          </w:p>
        </w:tc>
      </w:tr>
    </w:tbl>
    <w:p w14:paraId="73D1C3DD" w14:textId="77777777" w:rsidR="00E72ED5" w:rsidRPr="00E72ED5" w:rsidRDefault="00E72ED5" w:rsidP="00136BF6">
      <w:pPr>
        <w:jc w:val="both"/>
        <w:rPr>
          <w:color w:val="EE0000"/>
          <w:highlight w:val="yellow"/>
        </w:rPr>
      </w:pPr>
    </w:p>
    <w:p w14:paraId="4AC54272" w14:textId="539DAD19" w:rsidR="00366AAE" w:rsidRPr="00B71C07" w:rsidRDefault="00554F6D" w:rsidP="00136BF6">
      <w:pPr>
        <w:pStyle w:val="Heading4"/>
        <w:numPr>
          <w:ilvl w:val="0"/>
          <w:numId w:val="6"/>
        </w:numPr>
        <w:ind w:left="0" w:firstLine="0"/>
        <w:jc w:val="both"/>
        <w:sectPr w:rsidR="00366AAE" w:rsidRPr="00B71C07" w:rsidSect="003E01ED">
          <w:type w:val="continuous"/>
          <w:pgSz w:w="11906" w:h="16838"/>
          <w:pgMar w:top="1440" w:right="1077" w:bottom="1440" w:left="1077" w:header="709" w:footer="709" w:gutter="0"/>
          <w:cols w:space="286"/>
          <w:titlePg/>
          <w:docGrid w:linePitch="360"/>
        </w:sectPr>
      </w:pPr>
      <w:bookmarkStart w:id="163" w:name="_Toc201130248"/>
      <w:bookmarkStart w:id="164" w:name="_Toc232670510"/>
      <w:r w:rsidRPr="00B71C07">
        <w:t>Capital Expenditure and Capital Financing</w:t>
      </w:r>
      <w:bookmarkEnd w:id="163"/>
      <w:bookmarkEnd w:id="164"/>
    </w:p>
    <w:p w14:paraId="654900D7" w14:textId="103D278B" w:rsidR="002E6EC6" w:rsidRPr="00B71C07" w:rsidRDefault="00366AAE" w:rsidP="00136BF6">
      <w:pPr>
        <w:jc w:val="both"/>
        <w:rPr>
          <w:rFonts w:asciiTheme="minorHAnsi" w:hAnsiTheme="minorHAnsi" w:cstheme="minorBidi"/>
          <w:color w:val="auto"/>
        </w:rPr>
      </w:pPr>
      <w:r w:rsidRPr="00B71C07">
        <w:t xml:space="preserve">The total amount of capital expenditure incurred in the year is shown in the table below, 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w:t>
      </w:r>
    </w:p>
    <w:tbl>
      <w:tblPr>
        <w:tblStyle w:val="TableGrid"/>
        <w:tblW w:w="9965" w:type="dxa"/>
        <w:tblLook w:val="04A0" w:firstRow="1" w:lastRow="0" w:firstColumn="1" w:lastColumn="0" w:noHBand="0" w:noVBand="1"/>
      </w:tblPr>
      <w:tblGrid>
        <w:gridCol w:w="1413"/>
        <w:gridCol w:w="7341"/>
        <w:gridCol w:w="1657"/>
      </w:tblGrid>
      <w:tr w:rsidR="002E6EC6" w:rsidRPr="00581F1D" w14:paraId="0D0E1FD2" w14:textId="77777777" w:rsidTr="002E6EC6">
        <w:trPr>
          <w:trHeight w:val="600"/>
        </w:trPr>
        <w:tc>
          <w:tcPr>
            <w:tcW w:w="1413" w:type="dxa"/>
            <w:shd w:val="clear" w:color="auto" w:fill="C00000"/>
            <w:hideMark/>
          </w:tcPr>
          <w:p w14:paraId="2B508E9E" w14:textId="0C680701" w:rsidR="002E6EC6" w:rsidRPr="007354C3" w:rsidRDefault="002E6EC6" w:rsidP="002E6EC6">
            <w:pPr>
              <w:jc w:val="center"/>
              <w:rPr>
                <w:b/>
                <w:bCs/>
                <w:color w:val="FFFFFF" w:themeColor="background1"/>
              </w:rPr>
            </w:pPr>
            <w:commentRangeStart w:id="165"/>
            <w:r w:rsidRPr="007354C3">
              <w:rPr>
                <w:b/>
                <w:bCs/>
                <w:color w:val="FFFFFF" w:themeColor="background1"/>
              </w:rPr>
              <w:t>202</w:t>
            </w:r>
            <w:r w:rsidR="00551BCC">
              <w:rPr>
                <w:b/>
                <w:bCs/>
                <w:color w:val="FFFFFF" w:themeColor="background1"/>
              </w:rPr>
              <w:t>4</w:t>
            </w:r>
            <w:r w:rsidRPr="007354C3">
              <w:rPr>
                <w:b/>
                <w:bCs/>
                <w:color w:val="FFFFFF" w:themeColor="background1"/>
              </w:rPr>
              <w:t>/2</w:t>
            </w:r>
            <w:r w:rsidR="00551BCC">
              <w:rPr>
                <w:b/>
                <w:bCs/>
                <w:color w:val="FFFFFF" w:themeColor="background1"/>
              </w:rPr>
              <w:t>5</w:t>
            </w:r>
            <w:r w:rsidRPr="007354C3">
              <w:rPr>
                <w:b/>
                <w:bCs/>
                <w:color w:val="FFFFFF" w:themeColor="background1"/>
              </w:rPr>
              <w:br/>
              <w:t>£000</w:t>
            </w:r>
          </w:p>
        </w:tc>
        <w:tc>
          <w:tcPr>
            <w:tcW w:w="7341" w:type="dxa"/>
            <w:shd w:val="clear" w:color="auto" w:fill="C00000"/>
            <w:noWrap/>
            <w:hideMark/>
          </w:tcPr>
          <w:p w14:paraId="4C7BFE5E" w14:textId="77777777" w:rsidR="002E6EC6" w:rsidRPr="007354C3" w:rsidRDefault="002E6EC6" w:rsidP="002E6EC6">
            <w:pPr>
              <w:jc w:val="center"/>
              <w:rPr>
                <w:b/>
                <w:bCs/>
                <w:color w:val="FFFFFF" w:themeColor="background1"/>
              </w:rPr>
            </w:pPr>
          </w:p>
        </w:tc>
        <w:tc>
          <w:tcPr>
            <w:tcW w:w="1211" w:type="dxa"/>
            <w:shd w:val="clear" w:color="auto" w:fill="C00000"/>
            <w:hideMark/>
          </w:tcPr>
          <w:p w14:paraId="4BDA341D" w14:textId="33D77BE0" w:rsidR="002E6EC6" w:rsidRPr="007354C3" w:rsidRDefault="002E6EC6" w:rsidP="002E6EC6">
            <w:pPr>
              <w:jc w:val="center"/>
              <w:rPr>
                <w:b/>
                <w:bCs/>
                <w:color w:val="FFFFFF" w:themeColor="background1"/>
              </w:rPr>
            </w:pPr>
            <w:r w:rsidRPr="007354C3">
              <w:rPr>
                <w:b/>
                <w:bCs/>
                <w:color w:val="FFFFFF" w:themeColor="background1"/>
              </w:rPr>
              <w:t>202</w:t>
            </w:r>
            <w:r w:rsidR="00551BCC">
              <w:rPr>
                <w:b/>
                <w:bCs/>
                <w:color w:val="FFFFFF" w:themeColor="background1"/>
              </w:rPr>
              <w:t>5</w:t>
            </w:r>
            <w:r w:rsidRPr="007354C3">
              <w:rPr>
                <w:b/>
                <w:bCs/>
                <w:color w:val="FFFFFF" w:themeColor="background1"/>
              </w:rPr>
              <w:t>/2</w:t>
            </w:r>
            <w:r w:rsidR="00551BCC">
              <w:rPr>
                <w:b/>
                <w:bCs/>
                <w:color w:val="FFFFFF" w:themeColor="background1"/>
              </w:rPr>
              <w:t>6</w:t>
            </w:r>
            <w:r w:rsidRPr="007354C3">
              <w:rPr>
                <w:b/>
                <w:bCs/>
                <w:color w:val="FFFFFF" w:themeColor="background1"/>
              </w:rPr>
              <w:br/>
              <w:t>£000</w:t>
            </w:r>
            <w:commentRangeEnd w:id="165"/>
            <w:r w:rsidR="00174B89" w:rsidRPr="007354C3">
              <w:rPr>
                <w:rStyle w:val="CommentReference"/>
                <w:b/>
                <w:bCs/>
                <w:color w:val="FFFFFF" w:themeColor="background1"/>
                <w:sz w:val="24"/>
                <w:szCs w:val="24"/>
              </w:rPr>
              <w:commentReference w:id="165"/>
            </w:r>
          </w:p>
        </w:tc>
      </w:tr>
      <w:tr w:rsidR="007354C3" w:rsidRPr="00551BCC" w14:paraId="33021370" w14:textId="77777777" w:rsidTr="00551BCC">
        <w:trPr>
          <w:trHeight w:val="300"/>
        </w:trPr>
        <w:tc>
          <w:tcPr>
            <w:tcW w:w="1413" w:type="dxa"/>
            <w:tcBorders>
              <w:bottom w:val="single" w:sz="4" w:space="0" w:color="000000" w:themeColor="text1"/>
            </w:tcBorders>
            <w:shd w:val="clear" w:color="auto" w:fill="C00000"/>
            <w:noWrap/>
            <w:vAlign w:val="bottom"/>
            <w:hideMark/>
          </w:tcPr>
          <w:p w14:paraId="71E76240" w14:textId="6BDF3E20" w:rsidR="007354C3" w:rsidRPr="00551BCC" w:rsidRDefault="007354C3" w:rsidP="007354C3">
            <w:pPr>
              <w:jc w:val="right"/>
              <w:rPr>
                <w:b/>
                <w:bCs/>
                <w:color w:val="FFFFFF" w:themeColor="background1"/>
              </w:rPr>
            </w:pPr>
            <w:r w:rsidRPr="00551BCC">
              <w:rPr>
                <w:b/>
                <w:bCs/>
                <w:color w:val="FFFFFF" w:themeColor="background1"/>
              </w:rPr>
              <w:t>35,331</w:t>
            </w:r>
          </w:p>
        </w:tc>
        <w:tc>
          <w:tcPr>
            <w:tcW w:w="7341" w:type="dxa"/>
            <w:tcBorders>
              <w:bottom w:val="single" w:sz="4" w:space="0" w:color="000000" w:themeColor="text1"/>
            </w:tcBorders>
            <w:shd w:val="clear" w:color="auto" w:fill="C00000"/>
            <w:noWrap/>
            <w:hideMark/>
          </w:tcPr>
          <w:p w14:paraId="54B11C79" w14:textId="77777777" w:rsidR="007354C3" w:rsidRPr="00551BCC" w:rsidRDefault="007354C3" w:rsidP="007354C3">
            <w:pPr>
              <w:rPr>
                <w:b/>
                <w:bCs/>
                <w:color w:val="FFFFFF" w:themeColor="background1"/>
              </w:rPr>
            </w:pPr>
            <w:r w:rsidRPr="00551BCC">
              <w:rPr>
                <w:b/>
                <w:bCs/>
                <w:color w:val="FFFFFF" w:themeColor="background1"/>
              </w:rPr>
              <w:t>Opening Capital Financing Requirement</w:t>
            </w:r>
          </w:p>
        </w:tc>
        <w:tc>
          <w:tcPr>
            <w:tcW w:w="1211" w:type="dxa"/>
            <w:tcBorders>
              <w:bottom w:val="single" w:sz="4" w:space="0" w:color="000000" w:themeColor="text1"/>
            </w:tcBorders>
            <w:shd w:val="clear" w:color="auto" w:fill="C00000"/>
            <w:noWrap/>
            <w:vAlign w:val="center"/>
            <w:hideMark/>
          </w:tcPr>
          <w:p w14:paraId="299E251A" w14:textId="289B6B35" w:rsidR="007354C3" w:rsidRPr="00551BCC" w:rsidRDefault="007354C3" w:rsidP="007354C3">
            <w:pPr>
              <w:jc w:val="right"/>
              <w:rPr>
                <w:b/>
                <w:bCs/>
                <w:color w:val="FFFFFF" w:themeColor="background1"/>
              </w:rPr>
            </w:pPr>
            <w:r w:rsidRPr="00551BCC">
              <w:rPr>
                <w:b/>
                <w:bCs/>
                <w:color w:val="FFFFFF" w:themeColor="background1"/>
              </w:rPr>
              <w:t>36,551</w:t>
            </w:r>
          </w:p>
        </w:tc>
      </w:tr>
      <w:tr w:rsidR="007354C3" w:rsidRPr="00581F1D" w14:paraId="57D4222B" w14:textId="77777777" w:rsidTr="00475536">
        <w:trPr>
          <w:trHeight w:val="285"/>
        </w:trPr>
        <w:tc>
          <w:tcPr>
            <w:tcW w:w="1413" w:type="dxa"/>
            <w:tcBorders>
              <w:bottom w:val="nil"/>
            </w:tcBorders>
            <w:noWrap/>
            <w:vAlign w:val="bottom"/>
            <w:hideMark/>
          </w:tcPr>
          <w:p w14:paraId="2AABA59C" w14:textId="77777777" w:rsidR="007354C3" w:rsidRPr="00475536" w:rsidRDefault="007354C3" w:rsidP="007354C3">
            <w:pPr>
              <w:jc w:val="right"/>
            </w:pPr>
          </w:p>
        </w:tc>
        <w:tc>
          <w:tcPr>
            <w:tcW w:w="7341" w:type="dxa"/>
            <w:tcBorders>
              <w:bottom w:val="nil"/>
            </w:tcBorders>
            <w:noWrap/>
            <w:hideMark/>
          </w:tcPr>
          <w:p w14:paraId="15FD13E9" w14:textId="77777777" w:rsidR="007354C3" w:rsidRPr="00551BCC" w:rsidRDefault="007354C3" w:rsidP="007354C3">
            <w:pPr>
              <w:rPr>
                <w:b/>
                <w:bCs/>
                <w:i/>
                <w:iCs/>
              </w:rPr>
            </w:pPr>
            <w:r w:rsidRPr="00551BCC">
              <w:rPr>
                <w:b/>
                <w:bCs/>
                <w:i/>
                <w:iCs/>
              </w:rPr>
              <w:t>Capital Investment</w:t>
            </w:r>
          </w:p>
        </w:tc>
        <w:tc>
          <w:tcPr>
            <w:tcW w:w="1211" w:type="dxa"/>
            <w:tcBorders>
              <w:bottom w:val="nil"/>
            </w:tcBorders>
            <w:noWrap/>
            <w:vAlign w:val="center"/>
            <w:hideMark/>
          </w:tcPr>
          <w:p w14:paraId="28F19B00" w14:textId="6D6CAA64" w:rsidR="007354C3" w:rsidRPr="00475536" w:rsidRDefault="007354C3" w:rsidP="007354C3">
            <w:pPr>
              <w:jc w:val="right"/>
              <w:rPr>
                <w:i/>
                <w:iCs/>
              </w:rPr>
            </w:pPr>
            <w:r w:rsidRPr="00475536">
              <w:t> </w:t>
            </w:r>
          </w:p>
        </w:tc>
      </w:tr>
      <w:tr w:rsidR="007354C3" w:rsidRPr="00581F1D" w14:paraId="116D55C6" w14:textId="77777777" w:rsidTr="00475536">
        <w:trPr>
          <w:trHeight w:val="285"/>
        </w:trPr>
        <w:tc>
          <w:tcPr>
            <w:tcW w:w="1413" w:type="dxa"/>
            <w:tcBorders>
              <w:top w:val="nil"/>
              <w:bottom w:val="nil"/>
            </w:tcBorders>
            <w:noWrap/>
            <w:vAlign w:val="bottom"/>
            <w:hideMark/>
          </w:tcPr>
          <w:p w14:paraId="002FBD4B" w14:textId="5923ABBA" w:rsidR="007354C3" w:rsidRPr="00475536" w:rsidRDefault="007354C3" w:rsidP="007354C3">
            <w:pPr>
              <w:jc w:val="right"/>
            </w:pPr>
            <w:r w:rsidRPr="00475536">
              <w:t>3,627</w:t>
            </w:r>
          </w:p>
        </w:tc>
        <w:tc>
          <w:tcPr>
            <w:tcW w:w="7341" w:type="dxa"/>
            <w:tcBorders>
              <w:top w:val="nil"/>
              <w:bottom w:val="nil"/>
            </w:tcBorders>
            <w:hideMark/>
          </w:tcPr>
          <w:p w14:paraId="427D886A" w14:textId="77777777" w:rsidR="007354C3" w:rsidRPr="00475536" w:rsidRDefault="007354C3" w:rsidP="007354C3">
            <w:r w:rsidRPr="00475536">
              <w:t>Property, Plant and Equipment</w:t>
            </w:r>
          </w:p>
        </w:tc>
        <w:tc>
          <w:tcPr>
            <w:tcW w:w="1211" w:type="dxa"/>
            <w:tcBorders>
              <w:top w:val="nil"/>
              <w:bottom w:val="nil"/>
            </w:tcBorders>
            <w:noWrap/>
            <w:vAlign w:val="center"/>
            <w:hideMark/>
          </w:tcPr>
          <w:p w14:paraId="64E71DC1" w14:textId="12BB796F" w:rsidR="007354C3" w:rsidRPr="00475536" w:rsidRDefault="007354C3" w:rsidP="007354C3">
            <w:pPr>
              <w:jc w:val="right"/>
            </w:pPr>
            <w:r w:rsidRPr="00475536">
              <w:t>5,050</w:t>
            </w:r>
          </w:p>
        </w:tc>
      </w:tr>
      <w:tr w:rsidR="007354C3" w:rsidRPr="00581F1D" w14:paraId="69027E7A" w14:textId="77777777" w:rsidTr="00475536">
        <w:trPr>
          <w:trHeight w:val="263"/>
        </w:trPr>
        <w:tc>
          <w:tcPr>
            <w:tcW w:w="1413" w:type="dxa"/>
            <w:tcBorders>
              <w:top w:val="nil"/>
              <w:bottom w:val="single" w:sz="4" w:space="0" w:color="000000" w:themeColor="text1"/>
            </w:tcBorders>
            <w:noWrap/>
            <w:vAlign w:val="bottom"/>
            <w:hideMark/>
          </w:tcPr>
          <w:p w14:paraId="2A804C8C" w14:textId="6B140C06" w:rsidR="007354C3" w:rsidRPr="00475536" w:rsidRDefault="007354C3" w:rsidP="007354C3">
            <w:pPr>
              <w:jc w:val="right"/>
            </w:pPr>
            <w:r w:rsidRPr="00475536">
              <w:t>1,015</w:t>
            </w:r>
          </w:p>
        </w:tc>
        <w:tc>
          <w:tcPr>
            <w:tcW w:w="7341" w:type="dxa"/>
            <w:tcBorders>
              <w:top w:val="nil"/>
              <w:bottom w:val="single" w:sz="4" w:space="0" w:color="000000" w:themeColor="text1"/>
            </w:tcBorders>
            <w:noWrap/>
            <w:hideMark/>
          </w:tcPr>
          <w:p w14:paraId="17055281" w14:textId="77777777" w:rsidR="007354C3" w:rsidRPr="00475536" w:rsidRDefault="007354C3" w:rsidP="007354C3">
            <w:r w:rsidRPr="00475536">
              <w:t>Intangible Assets (including under construction)</w:t>
            </w:r>
          </w:p>
        </w:tc>
        <w:tc>
          <w:tcPr>
            <w:tcW w:w="1211" w:type="dxa"/>
            <w:tcBorders>
              <w:top w:val="nil"/>
              <w:bottom w:val="single" w:sz="4" w:space="0" w:color="000000" w:themeColor="text1"/>
            </w:tcBorders>
            <w:noWrap/>
            <w:vAlign w:val="center"/>
            <w:hideMark/>
          </w:tcPr>
          <w:p w14:paraId="423AE8D1" w14:textId="348DE56C" w:rsidR="007354C3" w:rsidRPr="00475536" w:rsidRDefault="007354C3" w:rsidP="007354C3">
            <w:pPr>
              <w:jc w:val="right"/>
            </w:pPr>
            <w:r w:rsidRPr="00475536">
              <w:t>323</w:t>
            </w:r>
          </w:p>
        </w:tc>
      </w:tr>
      <w:tr w:rsidR="007354C3" w:rsidRPr="00581F1D" w14:paraId="4640FB7B" w14:textId="77777777" w:rsidTr="00475536">
        <w:trPr>
          <w:trHeight w:val="285"/>
        </w:trPr>
        <w:tc>
          <w:tcPr>
            <w:tcW w:w="1413" w:type="dxa"/>
            <w:tcBorders>
              <w:bottom w:val="nil"/>
            </w:tcBorders>
            <w:noWrap/>
            <w:vAlign w:val="bottom"/>
            <w:hideMark/>
          </w:tcPr>
          <w:p w14:paraId="1FBB0562" w14:textId="77777777" w:rsidR="007354C3" w:rsidRPr="00475536" w:rsidRDefault="007354C3" w:rsidP="007354C3">
            <w:pPr>
              <w:jc w:val="right"/>
            </w:pPr>
          </w:p>
        </w:tc>
        <w:tc>
          <w:tcPr>
            <w:tcW w:w="7341" w:type="dxa"/>
            <w:tcBorders>
              <w:bottom w:val="nil"/>
            </w:tcBorders>
            <w:noWrap/>
            <w:hideMark/>
          </w:tcPr>
          <w:p w14:paraId="64CA4C21" w14:textId="77777777" w:rsidR="007354C3" w:rsidRPr="00551BCC" w:rsidRDefault="007354C3" w:rsidP="007354C3">
            <w:pPr>
              <w:rPr>
                <w:b/>
                <w:bCs/>
                <w:i/>
                <w:iCs/>
              </w:rPr>
            </w:pPr>
            <w:r w:rsidRPr="00551BCC">
              <w:rPr>
                <w:b/>
                <w:bCs/>
                <w:i/>
                <w:iCs/>
              </w:rPr>
              <w:t>Sources of Finance</w:t>
            </w:r>
          </w:p>
        </w:tc>
        <w:tc>
          <w:tcPr>
            <w:tcW w:w="1211" w:type="dxa"/>
            <w:tcBorders>
              <w:bottom w:val="nil"/>
            </w:tcBorders>
            <w:noWrap/>
            <w:vAlign w:val="center"/>
            <w:hideMark/>
          </w:tcPr>
          <w:p w14:paraId="3FD76B6D" w14:textId="42A72325" w:rsidR="007354C3" w:rsidRPr="00475536" w:rsidRDefault="007354C3" w:rsidP="007354C3">
            <w:pPr>
              <w:jc w:val="right"/>
              <w:rPr>
                <w:i/>
                <w:iCs/>
              </w:rPr>
            </w:pPr>
            <w:r w:rsidRPr="00475536">
              <w:t> </w:t>
            </w:r>
          </w:p>
        </w:tc>
      </w:tr>
      <w:tr w:rsidR="007354C3" w:rsidRPr="00581F1D" w14:paraId="214B4FC8" w14:textId="77777777" w:rsidTr="00475536">
        <w:trPr>
          <w:trHeight w:val="285"/>
        </w:trPr>
        <w:tc>
          <w:tcPr>
            <w:tcW w:w="1413" w:type="dxa"/>
            <w:tcBorders>
              <w:top w:val="nil"/>
              <w:bottom w:val="nil"/>
            </w:tcBorders>
            <w:noWrap/>
            <w:vAlign w:val="bottom"/>
            <w:hideMark/>
          </w:tcPr>
          <w:p w14:paraId="45FC7114" w14:textId="4DFA73FE" w:rsidR="007354C3" w:rsidRPr="00475536" w:rsidRDefault="007354C3" w:rsidP="007354C3">
            <w:pPr>
              <w:jc w:val="right"/>
            </w:pPr>
            <w:r w:rsidRPr="00475536">
              <w:t>(51)</w:t>
            </w:r>
          </w:p>
        </w:tc>
        <w:tc>
          <w:tcPr>
            <w:tcW w:w="7341" w:type="dxa"/>
            <w:tcBorders>
              <w:top w:val="nil"/>
              <w:bottom w:val="nil"/>
            </w:tcBorders>
            <w:noWrap/>
            <w:hideMark/>
          </w:tcPr>
          <w:p w14:paraId="008AEC7A" w14:textId="77777777" w:rsidR="007354C3" w:rsidRPr="00475536" w:rsidRDefault="007354C3" w:rsidP="007354C3">
            <w:r w:rsidRPr="00475536">
              <w:t>Capital Receipts</w:t>
            </w:r>
          </w:p>
        </w:tc>
        <w:tc>
          <w:tcPr>
            <w:tcW w:w="1211" w:type="dxa"/>
            <w:tcBorders>
              <w:top w:val="nil"/>
              <w:bottom w:val="nil"/>
            </w:tcBorders>
            <w:noWrap/>
            <w:vAlign w:val="center"/>
            <w:hideMark/>
          </w:tcPr>
          <w:p w14:paraId="6C9EC07C" w14:textId="67792865" w:rsidR="007354C3" w:rsidRPr="00475536" w:rsidRDefault="007354C3" w:rsidP="007354C3">
            <w:pPr>
              <w:jc w:val="right"/>
            </w:pPr>
            <w:r w:rsidRPr="00475536">
              <w:t>(2,97</w:t>
            </w:r>
            <w:r w:rsidR="002C353D" w:rsidRPr="00475536">
              <w:t>5</w:t>
            </w:r>
            <w:r w:rsidRPr="00475536">
              <w:t>)</w:t>
            </w:r>
          </w:p>
        </w:tc>
      </w:tr>
      <w:tr w:rsidR="007354C3" w:rsidRPr="00581F1D" w14:paraId="7E2C7D3C" w14:textId="77777777" w:rsidTr="00475536">
        <w:trPr>
          <w:trHeight w:val="285"/>
        </w:trPr>
        <w:tc>
          <w:tcPr>
            <w:tcW w:w="1413" w:type="dxa"/>
            <w:tcBorders>
              <w:top w:val="nil"/>
              <w:bottom w:val="nil"/>
            </w:tcBorders>
            <w:noWrap/>
            <w:vAlign w:val="bottom"/>
            <w:hideMark/>
          </w:tcPr>
          <w:p w14:paraId="61407EE6" w14:textId="7A1F2876" w:rsidR="007354C3" w:rsidRPr="00475536" w:rsidRDefault="007354C3" w:rsidP="007354C3">
            <w:pPr>
              <w:jc w:val="right"/>
            </w:pPr>
            <w:r w:rsidRPr="00475536">
              <w:t>(126)</w:t>
            </w:r>
          </w:p>
        </w:tc>
        <w:tc>
          <w:tcPr>
            <w:tcW w:w="7341" w:type="dxa"/>
            <w:tcBorders>
              <w:top w:val="nil"/>
              <w:bottom w:val="nil"/>
            </w:tcBorders>
            <w:noWrap/>
            <w:hideMark/>
          </w:tcPr>
          <w:p w14:paraId="02513631" w14:textId="77777777" w:rsidR="007354C3" w:rsidRPr="00475536" w:rsidRDefault="007354C3" w:rsidP="007354C3">
            <w:r w:rsidRPr="00475536">
              <w:t>Government grant and other contributions</w:t>
            </w:r>
          </w:p>
        </w:tc>
        <w:tc>
          <w:tcPr>
            <w:tcW w:w="1211" w:type="dxa"/>
            <w:tcBorders>
              <w:top w:val="nil"/>
              <w:bottom w:val="nil"/>
            </w:tcBorders>
            <w:noWrap/>
            <w:vAlign w:val="center"/>
            <w:hideMark/>
          </w:tcPr>
          <w:p w14:paraId="0098BA37" w14:textId="7AD6EE4B" w:rsidR="007354C3" w:rsidRPr="00475536" w:rsidRDefault="007354C3" w:rsidP="007354C3">
            <w:pPr>
              <w:jc w:val="right"/>
            </w:pPr>
            <w:r w:rsidRPr="00475536">
              <w:t>(90)</w:t>
            </w:r>
          </w:p>
        </w:tc>
      </w:tr>
      <w:tr w:rsidR="007354C3" w:rsidRPr="00581F1D" w14:paraId="045D3699" w14:textId="77777777" w:rsidTr="00475536">
        <w:trPr>
          <w:trHeight w:val="285"/>
        </w:trPr>
        <w:tc>
          <w:tcPr>
            <w:tcW w:w="1413" w:type="dxa"/>
            <w:tcBorders>
              <w:top w:val="nil"/>
              <w:bottom w:val="nil"/>
            </w:tcBorders>
            <w:noWrap/>
            <w:vAlign w:val="bottom"/>
            <w:hideMark/>
          </w:tcPr>
          <w:p w14:paraId="0BCD72E9" w14:textId="77777777" w:rsidR="007354C3" w:rsidRPr="00475536" w:rsidRDefault="007354C3" w:rsidP="007354C3">
            <w:pPr>
              <w:jc w:val="right"/>
            </w:pPr>
          </w:p>
        </w:tc>
        <w:tc>
          <w:tcPr>
            <w:tcW w:w="7341" w:type="dxa"/>
            <w:tcBorders>
              <w:top w:val="nil"/>
              <w:bottom w:val="nil"/>
            </w:tcBorders>
            <w:noWrap/>
            <w:hideMark/>
          </w:tcPr>
          <w:p w14:paraId="63BE0EB6" w14:textId="77777777" w:rsidR="007354C3" w:rsidRPr="00475536" w:rsidRDefault="007354C3" w:rsidP="007354C3">
            <w:r w:rsidRPr="00475536">
              <w:t>Sums set aside from revenue:</w:t>
            </w:r>
          </w:p>
        </w:tc>
        <w:tc>
          <w:tcPr>
            <w:tcW w:w="1211" w:type="dxa"/>
            <w:tcBorders>
              <w:top w:val="nil"/>
              <w:bottom w:val="nil"/>
            </w:tcBorders>
            <w:noWrap/>
            <w:vAlign w:val="center"/>
            <w:hideMark/>
          </w:tcPr>
          <w:p w14:paraId="0D47538E" w14:textId="2D54A4F0" w:rsidR="007354C3" w:rsidRPr="00475536" w:rsidRDefault="007354C3" w:rsidP="007354C3">
            <w:pPr>
              <w:jc w:val="right"/>
            </w:pPr>
          </w:p>
        </w:tc>
      </w:tr>
      <w:tr w:rsidR="002C353D" w:rsidRPr="00581F1D" w14:paraId="0B3810DE" w14:textId="77777777" w:rsidTr="00475536">
        <w:trPr>
          <w:trHeight w:val="285"/>
        </w:trPr>
        <w:tc>
          <w:tcPr>
            <w:tcW w:w="1413" w:type="dxa"/>
            <w:tcBorders>
              <w:top w:val="nil"/>
              <w:bottom w:val="nil"/>
            </w:tcBorders>
            <w:noWrap/>
            <w:vAlign w:val="bottom"/>
            <w:hideMark/>
          </w:tcPr>
          <w:p w14:paraId="07042E0E" w14:textId="3CB2105B" w:rsidR="002C353D" w:rsidRPr="00475536" w:rsidRDefault="002C353D" w:rsidP="002C353D">
            <w:pPr>
              <w:jc w:val="right"/>
            </w:pPr>
            <w:r w:rsidRPr="00475536">
              <w:t>(408)</w:t>
            </w:r>
          </w:p>
        </w:tc>
        <w:tc>
          <w:tcPr>
            <w:tcW w:w="7341" w:type="dxa"/>
            <w:tcBorders>
              <w:top w:val="nil"/>
              <w:bottom w:val="nil"/>
            </w:tcBorders>
            <w:noWrap/>
            <w:hideMark/>
          </w:tcPr>
          <w:p w14:paraId="4667717A" w14:textId="77777777" w:rsidR="002C353D" w:rsidRPr="00475536" w:rsidRDefault="002C353D" w:rsidP="002C353D">
            <w:pPr>
              <w:ind w:left="314"/>
            </w:pPr>
            <w:r w:rsidRPr="00475536">
              <w:t>Direct revenue contributions</w:t>
            </w:r>
          </w:p>
        </w:tc>
        <w:tc>
          <w:tcPr>
            <w:tcW w:w="1211" w:type="dxa"/>
            <w:tcBorders>
              <w:top w:val="nil"/>
              <w:bottom w:val="nil"/>
            </w:tcBorders>
            <w:noWrap/>
            <w:vAlign w:val="center"/>
            <w:hideMark/>
          </w:tcPr>
          <w:p w14:paraId="09793D79" w14:textId="10F2963B" w:rsidR="002C353D" w:rsidRPr="00475536" w:rsidRDefault="002C353D" w:rsidP="002C353D">
            <w:pPr>
              <w:jc w:val="right"/>
            </w:pPr>
            <w:r w:rsidRPr="00475536">
              <w:t>(1,088)</w:t>
            </w:r>
          </w:p>
        </w:tc>
      </w:tr>
      <w:tr w:rsidR="002C353D" w:rsidRPr="00581F1D" w14:paraId="1C58B0A2" w14:textId="77777777" w:rsidTr="00475536">
        <w:trPr>
          <w:trHeight w:val="285"/>
        </w:trPr>
        <w:tc>
          <w:tcPr>
            <w:tcW w:w="1413" w:type="dxa"/>
            <w:tcBorders>
              <w:top w:val="nil"/>
              <w:bottom w:val="nil"/>
            </w:tcBorders>
            <w:noWrap/>
            <w:vAlign w:val="bottom"/>
            <w:hideMark/>
          </w:tcPr>
          <w:p w14:paraId="00EBDA30" w14:textId="71D76E13" w:rsidR="002C353D" w:rsidRPr="00475536" w:rsidRDefault="002C353D" w:rsidP="002C353D">
            <w:pPr>
              <w:jc w:val="right"/>
            </w:pPr>
            <w:r w:rsidRPr="00475536">
              <w:t>(1,629)</w:t>
            </w:r>
          </w:p>
        </w:tc>
        <w:tc>
          <w:tcPr>
            <w:tcW w:w="7341" w:type="dxa"/>
            <w:tcBorders>
              <w:top w:val="nil"/>
              <w:bottom w:val="nil"/>
            </w:tcBorders>
            <w:noWrap/>
            <w:hideMark/>
          </w:tcPr>
          <w:p w14:paraId="731E0620" w14:textId="77777777" w:rsidR="002C353D" w:rsidRPr="00475536" w:rsidRDefault="002C353D" w:rsidP="002C353D">
            <w:pPr>
              <w:ind w:left="314"/>
            </w:pPr>
            <w:r w:rsidRPr="00475536">
              <w:t>Minimum Revenue Provision</w:t>
            </w:r>
          </w:p>
        </w:tc>
        <w:tc>
          <w:tcPr>
            <w:tcW w:w="1211" w:type="dxa"/>
            <w:tcBorders>
              <w:top w:val="nil"/>
              <w:bottom w:val="nil"/>
            </w:tcBorders>
            <w:noWrap/>
            <w:vAlign w:val="center"/>
            <w:hideMark/>
          </w:tcPr>
          <w:p w14:paraId="61DDFDA6" w14:textId="74F9CCB8" w:rsidR="002C353D" w:rsidRPr="00475536" w:rsidRDefault="002C353D" w:rsidP="002C353D">
            <w:pPr>
              <w:jc w:val="right"/>
            </w:pPr>
            <w:r w:rsidRPr="00475536">
              <w:t>(1,176)</w:t>
            </w:r>
          </w:p>
        </w:tc>
      </w:tr>
      <w:tr w:rsidR="002C353D" w:rsidRPr="00581F1D" w14:paraId="068CD155" w14:textId="77777777" w:rsidTr="00475536">
        <w:trPr>
          <w:trHeight w:val="285"/>
        </w:trPr>
        <w:tc>
          <w:tcPr>
            <w:tcW w:w="1413" w:type="dxa"/>
            <w:tcBorders>
              <w:top w:val="nil"/>
            </w:tcBorders>
            <w:noWrap/>
            <w:vAlign w:val="bottom"/>
            <w:hideMark/>
          </w:tcPr>
          <w:p w14:paraId="117CFCD6" w14:textId="49028063" w:rsidR="002C353D" w:rsidRPr="00475536" w:rsidRDefault="002C353D" w:rsidP="002C353D">
            <w:pPr>
              <w:jc w:val="right"/>
              <w:rPr>
                <w:rFonts w:asciiTheme="minorHAnsi" w:hAnsiTheme="minorHAnsi" w:cstheme="minorBidi"/>
              </w:rPr>
            </w:pPr>
            <w:r w:rsidRPr="00475536">
              <w:t>(1,286)</w:t>
            </w:r>
          </w:p>
        </w:tc>
        <w:tc>
          <w:tcPr>
            <w:tcW w:w="7341" w:type="dxa"/>
            <w:tcBorders>
              <w:top w:val="nil"/>
            </w:tcBorders>
            <w:noWrap/>
            <w:hideMark/>
          </w:tcPr>
          <w:p w14:paraId="02FC6A3F" w14:textId="77777777" w:rsidR="002C353D" w:rsidRPr="00475536" w:rsidRDefault="002C353D" w:rsidP="002C353D">
            <w:pPr>
              <w:ind w:left="314"/>
            </w:pPr>
            <w:r w:rsidRPr="00475536">
              <w:t>Voluntary Revenue Provision</w:t>
            </w:r>
          </w:p>
        </w:tc>
        <w:tc>
          <w:tcPr>
            <w:tcW w:w="1211" w:type="dxa"/>
            <w:tcBorders>
              <w:top w:val="nil"/>
            </w:tcBorders>
            <w:noWrap/>
            <w:vAlign w:val="center"/>
            <w:hideMark/>
          </w:tcPr>
          <w:p w14:paraId="2884B7D3" w14:textId="763012F8" w:rsidR="002C353D" w:rsidRPr="00475536" w:rsidRDefault="002C353D" w:rsidP="002C353D">
            <w:pPr>
              <w:jc w:val="right"/>
            </w:pPr>
            <w:r w:rsidRPr="00475536">
              <w:t>(1,183)</w:t>
            </w:r>
          </w:p>
        </w:tc>
      </w:tr>
      <w:tr w:rsidR="007354C3" w:rsidRPr="00581F1D" w14:paraId="6FE2BB69" w14:textId="77777777" w:rsidTr="007354C3">
        <w:trPr>
          <w:trHeight w:val="285"/>
        </w:trPr>
        <w:tc>
          <w:tcPr>
            <w:tcW w:w="1413" w:type="dxa"/>
            <w:noWrap/>
            <w:vAlign w:val="bottom"/>
          </w:tcPr>
          <w:p w14:paraId="241E298E" w14:textId="3CD5B60F" w:rsidR="007354C3" w:rsidRPr="00475536" w:rsidRDefault="007354C3" w:rsidP="007354C3">
            <w:pPr>
              <w:jc w:val="right"/>
            </w:pPr>
            <w:r w:rsidRPr="00475536">
              <w:t>78</w:t>
            </w:r>
          </w:p>
        </w:tc>
        <w:tc>
          <w:tcPr>
            <w:tcW w:w="7341" w:type="dxa"/>
            <w:noWrap/>
          </w:tcPr>
          <w:p w14:paraId="342CF1E5" w14:textId="060EACDF" w:rsidR="007354C3" w:rsidRPr="00475536" w:rsidRDefault="007354C3" w:rsidP="007354C3">
            <w:r w:rsidRPr="00475536">
              <w:t>Other Movements</w:t>
            </w:r>
          </w:p>
        </w:tc>
        <w:tc>
          <w:tcPr>
            <w:tcW w:w="1211" w:type="dxa"/>
            <w:noWrap/>
            <w:vAlign w:val="center"/>
          </w:tcPr>
          <w:p w14:paraId="3B48B8B5" w14:textId="49D6D989" w:rsidR="007354C3" w:rsidRPr="00475536" w:rsidRDefault="002C353D" w:rsidP="007354C3">
            <w:pPr>
              <w:jc w:val="right"/>
            </w:pPr>
            <w:r w:rsidRPr="00475536">
              <w:t>0</w:t>
            </w:r>
          </w:p>
        </w:tc>
      </w:tr>
      <w:tr w:rsidR="002C353D" w:rsidRPr="00551BCC" w14:paraId="5423588D" w14:textId="77777777" w:rsidTr="00551BCC">
        <w:trPr>
          <w:trHeight w:val="315"/>
        </w:trPr>
        <w:tc>
          <w:tcPr>
            <w:tcW w:w="1413" w:type="dxa"/>
            <w:shd w:val="clear" w:color="auto" w:fill="C00000"/>
            <w:noWrap/>
            <w:vAlign w:val="bottom"/>
            <w:hideMark/>
          </w:tcPr>
          <w:p w14:paraId="63474C6B" w14:textId="0165BD94" w:rsidR="002C353D" w:rsidRPr="00551BCC" w:rsidRDefault="002C353D" w:rsidP="002C353D">
            <w:pPr>
              <w:jc w:val="right"/>
              <w:rPr>
                <w:b/>
                <w:bCs/>
                <w:color w:val="FFFFFF" w:themeColor="background1"/>
              </w:rPr>
            </w:pPr>
            <w:r w:rsidRPr="00551BCC">
              <w:rPr>
                <w:b/>
                <w:bCs/>
                <w:color w:val="FFFFFF" w:themeColor="background1"/>
              </w:rPr>
              <w:t>36,551</w:t>
            </w:r>
          </w:p>
        </w:tc>
        <w:tc>
          <w:tcPr>
            <w:tcW w:w="7341" w:type="dxa"/>
            <w:shd w:val="clear" w:color="auto" w:fill="C00000"/>
            <w:noWrap/>
            <w:hideMark/>
          </w:tcPr>
          <w:p w14:paraId="414B9AF5" w14:textId="77777777" w:rsidR="002C353D" w:rsidRPr="00551BCC" w:rsidRDefault="002C353D" w:rsidP="002C353D">
            <w:pPr>
              <w:rPr>
                <w:b/>
                <w:bCs/>
                <w:color w:val="FFFFFF" w:themeColor="background1"/>
              </w:rPr>
            </w:pPr>
            <w:r w:rsidRPr="00551BCC">
              <w:rPr>
                <w:b/>
                <w:bCs/>
                <w:color w:val="FFFFFF" w:themeColor="background1"/>
              </w:rPr>
              <w:t>Closing Capital Financing requirements</w:t>
            </w:r>
          </w:p>
        </w:tc>
        <w:tc>
          <w:tcPr>
            <w:tcW w:w="1211" w:type="dxa"/>
            <w:shd w:val="clear" w:color="auto" w:fill="C00000"/>
            <w:noWrap/>
            <w:vAlign w:val="center"/>
            <w:hideMark/>
          </w:tcPr>
          <w:p w14:paraId="0C848D09" w14:textId="39FCB6B4" w:rsidR="002C353D" w:rsidRPr="00551BCC" w:rsidRDefault="002C353D" w:rsidP="002C353D">
            <w:pPr>
              <w:jc w:val="right"/>
              <w:rPr>
                <w:b/>
                <w:bCs/>
                <w:color w:val="FFFFFF" w:themeColor="background1"/>
              </w:rPr>
            </w:pPr>
            <w:r w:rsidRPr="00551BCC">
              <w:rPr>
                <w:b/>
                <w:bCs/>
                <w:color w:val="FFFFFF" w:themeColor="background1"/>
              </w:rPr>
              <w:t>35,412</w:t>
            </w:r>
          </w:p>
        </w:tc>
      </w:tr>
      <w:tr w:rsidR="002C353D" w:rsidRPr="00551BCC" w14:paraId="01434241" w14:textId="77777777" w:rsidTr="00551BCC">
        <w:trPr>
          <w:trHeight w:val="315"/>
        </w:trPr>
        <w:tc>
          <w:tcPr>
            <w:tcW w:w="1413" w:type="dxa"/>
            <w:shd w:val="clear" w:color="auto" w:fill="C00000"/>
            <w:noWrap/>
            <w:vAlign w:val="bottom"/>
            <w:hideMark/>
          </w:tcPr>
          <w:p w14:paraId="6B090198" w14:textId="5ACC12A1" w:rsidR="002C353D" w:rsidRPr="00551BCC" w:rsidRDefault="002C353D" w:rsidP="002C353D">
            <w:pPr>
              <w:jc w:val="right"/>
              <w:rPr>
                <w:b/>
                <w:bCs/>
                <w:color w:val="FFFFFF" w:themeColor="background1"/>
              </w:rPr>
            </w:pPr>
            <w:r w:rsidRPr="00551BCC">
              <w:rPr>
                <w:b/>
                <w:bCs/>
                <w:color w:val="FFFFFF" w:themeColor="background1"/>
              </w:rPr>
              <w:t>1,220</w:t>
            </w:r>
          </w:p>
        </w:tc>
        <w:tc>
          <w:tcPr>
            <w:tcW w:w="7341" w:type="dxa"/>
            <w:shd w:val="clear" w:color="auto" w:fill="C00000"/>
            <w:hideMark/>
          </w:tcPr>
          <w:p w14:paraId="538F2565" w14:textId="2823C19E" w:rsidR="002C353D" w:rsidRPr="00551BCC" w:rsidRDefault="002C353D" w:rsidP="002C353D">
            <w:pPr>
              <w:rPr>
                <w:b/>
                <w:bCs/>
                <w:color w:val="FFFFFF" w:themeColor="background1"/>
              </w:rPr>
            </w:pPr>
            <w:r w:rsidRPr="00551BCC">
              <w:rPr>
                <w:b/>
                <w:bCs/>
                <w:color w:val="FFFFFF" w:themeColor="background1"/>
              </w:rPr>
              <w:t>(Decrease) / Increase in Capital Financing Requirement</w:t>
            </w:r>
          </w:p>
        </w:tc>
        <w:tc>
          <w:tcPr>
            <w:tcW w:w="1211" w:type="dxa"/>
            <w:shd w:val="clear" w:color="auto" w:fill="C00000"/>
            <w:noWrap/>
            <w:vAlign w:val="center"/>
            <w:hideMark/>
          </w:tcPr>
          <w:p w14:paraId="359A733A" w14:textId="451B5C71" w:rsidR="002C353D" w:rsidRPr="00551BCC" w:rsidRDefault="002C353D" w:rsidP="002C353D">
            <w:pPr>
              <w:jc w:val="right"/>
              <w:rPr>
                <w:b/>
                <w:bCs/>
                <w:color w:val="FFFFFF" w:themeColor="background1"/>
              </w:rPr>
            </w:pPr>
            <w:r w:rsidRPr="00551BCC">
              <w:rPr>
                <w:b/>
                <w:bCs/>
                <w:color w:val="FFFFFF" w:themeColor="background1"/>
              </w:rPr>
              <w:t>(1,139)</w:t>
            </w:r>
          </w:p>
        </w:tc>
      </w:tr>
    </w:tbl>
    <w:p w14:paraId="2178FF83" w14:textId="5EFC60E0" w:rsidR="00B21CAB" w:rsidRPr="00581F1D" w:rsidRDefault="00B21CAB" w:rsidP="00366AAE">
      <w:pPr>
        <w:rPr>
          <w:rFonts w:asciiTheme="minorHAnsi" w:hAnsiTheme="minorHAnsi" w:cstheme="minorBidi"/>
          <w:color w:val="auto"/>
          <w:highlight w:val="yellow"/>
        </w:rPr>
      </w:pPr>
    </w:p>
    <w:p w14:paraId="707F977C" w14:textId="77777777" w:rsidR="00122429" w:rsidRPr="00581F1D" w:rsidRDefault="00122429" w:rsidP="00136BF6">
      <w:pPr>
        <w:jc w:val="both"/>
        <w:rPr>
          <w:highlight w:val="yellow"/>
        </w:rPr>
        <w:sectPr w:rsidR="00122429" w:rsidRPr="00581F1D" w:rsidSect="003E01ED">
          <w:type w:val="continuous"/>
          <w:pgSz w:w="11906" w:h="16838"/>
          <w:pgMar w:top="1440" w:right="1077" w:bottom="1440" w:left="1077" w:header="709" w:footer="709" w:gutter="0"/>
          <w:cols w:space="286"/>
          <w:titlePg/>
          <w:docGrid w:linePitch="360"/>
        </w:sectPr>
      </w:pPr>
    </w:p>
    <w:p w14:paraId="54816291" w14:textId="573BDBAF" w:rsidR="00122429" w:rsidRPr="007354C3" w:rsidRDefault="00122429" w:rsidP="00136BF6">
      <w:pPr>
        <w:pStyle w:val="Heading4"/>
        <w:numPr>
          <w:ilvl w:val="0"/>
          <w:numId w:val="6"/>
        </w:numPr>
        <w:ind w:left="0" w:firstLine="0"/>
        <w:jc w:val="both"/>
      </w:pPr>
      <w:bookmarkStart w:id="166" w:name="_Toc201130249"/>
      <w:bookmarkStart w:id="167" w:name="_Toc232670511"/>
      <w:r w:rsidRPr="007354C3">
        <w:t>Leases</w:t>
      </w:r>
      <w:bookmarkEnd w:id="166"/>
      <w:bookmarkEnd w:id="167"/>
    </w:p>
    <w:p w14:paraId="5593BCF8" w14:textId="77777777" w:rsidR="00B63F20" w:rsidRPr="007354C3" w:rsidRDefault="00B63F20" w:rsidP="00136BF6">
      <w:pPr>
        <w:jc w:val="both"/>
        <w:rPr>
          <w:color w:val="C00000"/>
        </w:rPr>
      </w:pPr>
      <w:r w:rsidRPr="007354C3">
        <w:rPr>
          <w:color w:val="C00000"/>
        </w:rPr>
        <w:t>Council as Lessee</w:t>
      </w:r>
    </w:p>
    <w:p w14:paraId="6380BFBC" w14:textId="74EE1645" w:rsidR="00C10A70" w:rsidRPr="007354C3" w:rsidRDefault="00B63F20" w:rsidP="00136BF6">
      <w:pPr>
        <w:jc w:val="both"/>
      </w:pPr>
      <w:r w:rsidRPr="007354C3">
        <w:t>The Authority has one arrangement where it is Lessee which is in relation to Hucknall Fire Station lease, no finance liability has been generated as it is a peppercorn arrangement. The Authorities interest has been valued</w:t>
      </w:r>
      <w:r w:rsidR="00C10A70" w:rsidRPr="007354C3">
        <w:t xml:space="preserve"> at £1.1</w:t>
      </w:r>
      <w:r w:rsidR="007354C3" w:rsidRPr="007354C3">
        <w:t>30</w:t>
      </w:r>
      <w:r w:rsidR="00C10A70" w:rsidRPr="007354C3">
        <w:t>m</w:t>
      </w:r>
      <w:r w:rsidRPr="007354C3">
        <w:t xml:space="preserve"> within the Property, Plant and Equipment balance</w:t>
      </w:r>
      <w:r w:rsidR="00C10A70" w:rsidRPr="007354C3">
        <w:t>.</w:t>
      </w:r>
    </w:p>
    <w:p w14:paraId="5FE71498" w14:textId="3FFE19BC" w:rsidR="00122429" w:rsidRPr="007354C3" w:rsidRDefault="00C10A70" w:rsidP="00136BF6">
      <w:pPr>
        <w:jc w:val="both"/>
        <w:rPr>
          <w:color w:val="C00000"/>
        </w:rPr>
      </w:pPr>
      <w:r w:rsidRPr="007354C3">
        <w:rPr>
          <w:color w:val="C00000"/>
        </w:rPr>
        <w:lastRenderedPageBreak/>
        <w:t>Council as Lessor</w:t>
      </w:r>
      <w:r w:rsidR="00B63F20" w:rsidRPr="007354C3">
        <w:rPr>
          <w:color w:val="C00000"/>
        </w:rPr>
        <w:t xml:space="preserve"> </w:t>
      </w:r>
    </w:p>
    <w:p w14:paraId="374BF37D" w14:textId="18181F7C" w:rsidR="00BE67BF" w:rsidRPr="007354C3" w:rsidRDefault="00C10A70" w:rsidP="00136BF6">
      <w:pPr>
        <w:jc w:val="both"/>
      </w:pPr>
      <w:r w:rsidRPr="007354C3">
        <w:t>The Authority has a number of lease arrangements with respect to its properties. The future minimum lease payments are:</w:t>
      </w:r>
    </w:p>
    <w:tbl>
      <w:tblPr>
        <w:tblStyle w:val="TableGrid"/>
        <w:tblW w:w="5067" w:type="dxa"/>
        <w:tblInd w:w="1838" w:type="dxa"/>
        <w:tblLook w:val="04A0" w:firstRow="1" w:lastRow="0" w:firstColumn="1" w:lastColumn="0" w:noHBand="0" w:noVBand="1"/>
      </w:tblPr>
      <w:tblGrid>
        <w:gridCol w:w="3823"/>
        <w:gridCol w:w="1244"/>
      </w:tblGrid>
      <w:tr w:rsidR="00BE67BF" w:rsidRPr="00581F1D" w14:paraId="297D0557" w14:textId="77777777" w:rsidTr="00BE67BF">
        <w:trPr>
          <w:trHeight w:val="300"/>
        </w:trPr>
        <w:tc>
          <w:tcPr>
            <w:tcW w:w="3823" w:type="dxa"/>
            <w:shd w:val="clear" w:color="auto" w:fill="C00000"/>
            <w:noWrap/>
            <w:hideMark/>
          </w:tcPr>
          <w:p w14:paraId="71F0A851" w14:textId="3B2C8DE2" w:rsidR="00BE67BF" w:rsidRPr="007354C3" w:rsidRDefault="00BE67BF" w:rsidP="00BE67BF">
            <w:pPr>
              <w:jc w:val="center"/>
              <w:rPr>
                <w:b/>
                <w:bCs/>
                <w:color w:val="FFFFFF" w:themeColor="background1"/>
              </w:rPr>
            </w:pPr>
            <w:r w:rsidRPr="007354C3">
              <w:rPr>
                <w:b/>
                <w:bCs/>
                <w:color w:val="FFFFFF" w:themeColor="background1"/>
              </w:rPr>
              <w:t>Future contracted receipts</w:t>
            </w:r>
          </w:p>
        </w:tc>
        <w:tc>
          <w:tcPr>
            <w:tcW w:w="1244" w:type="dxa"/>
            <w:shd w:val="clear" w:color="auto" w:fill="C00000"/>
            <w:hideMark/>
          </w:tcPr>
          <w:p w14:paraId="38763286" w14:textId="77777777" w:rsidR="00BE67BF" w:rsidRPr="007354C3" w:rsidRDefault="00BE67BF" w:rsidP="00BE67BF">
            <w:pPr>
              <w:jc w:val="center"/>
              <w:rPr>
                <w:b/>
                <w:bCs/>
                <w:color w:val="FFFFFF" w:themeColor="background1"/>
              </w:rPr>
            </w:pPr>
            <w:r w:rsidRPr="007354C3">
              <w:rPr>
                <w:b/>
                <w:bCs/>
                <w:color w:val="FFFFFF" w:themeColor="background1"/>
              </w:rPr>
              <w:t>£000</w:t>
            </w:r>
          </w:p>
        </w:tc>
      </w:tr>
      <w:tr w:rsidR="00BE67BF" w:rsidRPr="00581F1D" w14:paraId="06156A4B" w14:textId="77777777" w:rsidTr="00846027">
        <w:trPr>
          <w:trHeight w:val="285"/>
        </w:trPr>
        <w:tc>
          <w:tcPr>
            <w:tcW w:w="3823" w:type="dxa"/>
            <w:hideMark/>
          </w:tcPr>
          <w:p w14:paraId="3C429919" w14:textId="77777777" w:rsidR="00BE67BF" w:rsidRPr="00846027" w:rsidRDefault="00BE67BF">
            <w:r w:rsidRPr="00846027">
              <w:t>Within 1 year</w:t>
            </w:r>
          </w:p>
        </w:tc>
        <w:tc>
          <w:tcPr>
            <w:tcW w:w="1244" w:type="dxa"/>
          </w:tcPr>
          <w:p w14:paraId="61F81A4A" w14:textId="05E82E75" w:rsidR="00BE67BF" w:rsidRPr="00846027" w:rsidRDefault="00ED2F41" w:rsidP="00BE67BF">
            <w:pPr>
              <w:jc w:val="right"/>
            </w:pPr>
            <w:r>
              <w:t>51,710</w:t>
            </w:r>
          </w:p>
        </w:tc>
      </w:tr>
      <w:tr w:rsidR="00BE67BF" w:rsidRPr="00581F1D" w14:paraId="014F55D9" w14:textId="77777777" w:rsidTr="00846027">
        <w:trPr>
          <w:trHeight w:val="285"/>
        </w:trPr>
        <w:tc>
          <w:tcPr>
            <w:tcW w:w="3823" w:type="dxa"/>
            <w:hideMark/>
          </w:tcPr>
          <w:p w14:paraId="7E9B77D0" w14:textId="77777777" w:rsidR="00BE67BF" w:rsidRPr="00846027" w:rsidRDefault="00BE67BF">
            <w:r w:rsidRPr="00846027">
              <w:t>Within 2 to 5 years</w:t>
            </w:r>
          </w:p>
        </w:tc>
        <w:tc>
          <w:tcPr>
            <w:tcW w:w="1244" w:type="dxa"/>
          </w:tcPr>
          <w:p w14:paraId="2D506C16" w14:textId="0EB285E5" w:rsidR="00BE67BF" w:rsidRPr="00846027" w:rsidRDefault="00ED2F41" w:rsidP="00BE67BF">
            <w:pPr>
              <w:jc w:val="right"/>
            </w:pPr>
            <w:r>
              <w:t>90,000</w:t>
            </w:r>
          </w:p>
        </w:tc>
      </w:tr>
      <w:tr w:rsidR="00BE67BF" w:rsidRPr="00581F1D" w14:paraId="700577C7" w14:textId="77777777" w:rsidTr="00846027">
        <w:trPr>
          <w:trHeight w:val="285"/>
        </w:trPr>
        <w:tc>
          <w:tcPr>
            <w:tcW w:w="3823" w:type="dxa"/>
            <w:hideMark/>
          </w:tcPr>
          <w:p w14:paraId="5B9D0EBE" w14:textId="77777777" w:rsidR="00BE67BF" w:rsidRPr="00846027" w:rsidRDefault="00BE67BF">
            <w:r w:rsidRPr="00846027">
              <w:t>Over 5 years</w:t>
            </w:r>
          </w:p>
        </w:tc>
        <w:tc>
          <w:tcPr>
            <w:tcW w:w="1244" w:type="dxa"/>
          </w:tcPr>
          <w:p w14:paraId="334B6F9C" w14:textId="1638E87B" w:rsidR="00BE67BF" w:rsidRPr="00846027" w:rsidRDefault="00BE3334" w:rsidP="00BE67BF">
            <w:pPr>
              <w:jc w:val="right"/>
            </w:pPr>
            <w:r>
              <w:t>55,534</w:t>
            </w:r>
          </w:p>
        </w:tc>
      </w:tr>
    </w:tbl>
    <w:p w14:paraId="0D276726" w14:textId="245C9242" w:rsidR="00C10A70" w:rsidRPr="00581F1D" w:rsidRDefault="00C10A70" w:rsidP="00136BF6">
      <w:pPr>
        <w:jc w:val="both"/>
        <w:rPr>
          <w:highlight w:val="yellow"/>
        </w:rPr>
      </w:pPr>
    </w:p>
    <w:p w14:paraId="44550878" w14:textId="5688E734" w:rsidR="00122429" w:rsidRPr="00DB2DE7" w:rsidRDefault="00122429" w:rsidP="00136BF6">
      <w:pPr>
        <w:pStyle w:val="Heading4"/>
        <w:numPr>
          <w:ilvl w:val="0"/>
          <w:numId w:val="6"/>
        </w:numPr>
        <w:ind w:left="0" w:firstLine="0"/>
        <w:jc w:val="both"/>
      </w:pPr>
      <w:bookmarkStart w:id="168" w:name="_Toc201130250"/>
      <w:bookmarkStart w:id="169" w:name="_Toc232670512"/>
      <w:r w:rsidRPr="00DB2DE7">
        <w:t>Termination Benefits</w:t>
      </w:r>
      <w:bookmarkEnd w:id="168"/>
      <w:bookmarkEnd w:id="169"/>
    </w:p>
    <w:p w14:paraId="0D3B35EB" w14:textId="0B229E25" w:rsidR="00122429" w:rsidRPr="00DB2DE7" w:rsidRDefault="00DB2DE7" w:rsidP="00136BF6">
      <w:pPr>
        <w:jc w:val="both"/>
      </w:pPr>
      <w:r w:rsidRPr="00DB2DE7">
        <w:t>No termination benefits were payable in 2025/26</w:t>
      </w:r>
      <w:r w:rsidR="00122429" w:rsidRPr="00DB2DE7">
        <w:t>.</w:t>
      </w:r>
    </w:p>
    <w:p w14:paraId="3B669681" w14:textId="77777777" w:rsidR="00122429" w:rsidRPr="00581F1D" w:rsidRDefault="00122429" w:rsidP="00136BF6">
      <w:pPr>
        <w:jc w:val="both"/>
        <w:rPr>
          <w:highlight w:val="yellow"/>
        </w:rPr>
      </w:pPr>
    </w:p>
    <w:p w14:paraId="1CC7D0EE" w14:textId="77777777" w:rsidR="00122429" w:rsidRPr="00F450A0" w:rsidRDefault="00122429" w:rsidP="00136BF6">
      <w:pPr>
        <w:pStyle w:val="Heading4"/>
        <w:numPr>
          <w:ilvl w:val="0"/>
          <w:numId w:val="6"/>
        </w:numPr>
        <w:ind w:left="0" w:firstLine="0"/>
        <w:jc w:val="both"/>
        <w:sectPr w:rsidR="00122429" w:rsidRPr="00F450A0" w:rsidSect="003E01ED">
          <w:type w:val="continuous"/>
          <w:pgSz w:w="11906" w:h="16838"/>
          <w:pgMar w:top="1440" w:right="1077" w:bottom="1440" w:left="1077" w:header="709" w:footer="709" w:gutter="0"/>
          <w:cols w:space="286"/>
          <w:titlePg/>
          <w:docGrid w:linePitch="360"/>
        </w:sectPr>
      </w:pPr>
      <w:bookmarkStart w:id="170" w:name="_Toc201130251"/>
      <w:bookmarkStart w:id="171" w:name="_Toc232670513"/>
      <w:r w:rsidRPr="00F450A0">
        <w:t>Defined Benefit Pension Schemes</w:t>
      </w:r>
      <w:bookmarkEnd w:id="170"/>
      <w:bookmarkEnd w:id="171"/>
    </w:p>
    <w:p w14:paraId="015BBCD8" w14:textId="77777777" w:rsidR="00122429" w:rsidRPr="00F450A0" w:rsidRDefault="00122429" w:rsidP="00136BF6">
      <w:pPr>
        <w:jc w:val="both"/>
      </w:pPr>
      <w:r w:rsidRPr="00F450A0">
        <w:rPr>
          <w:b/>
          <w:bCs/>
        </w:rPr>
        <w:t>Participation in Pension Schemes</w:t>
      </w:r>
    </w:p>
    <w:p w14:paraId="37686597" w14:textId="77777777" w:rsidR="00122429" w:rsidRPr="00F450A0" w:rsidRDefault="00122429" w:rsidP="00136BF6">
      <w:pPr>
        <w:jc w:val="both"/>
      </w:pPr>
      <w:r w:rsidRPr="00F450A0">
        <w:t>As part of the terms and conditions of employment of its officers, the Authority makes contributions towards the cost of post-employment benefits. Although these benefits will not actually be payable until employees retire, the Authority has a commitment to make these payments in the future.</w:t>
      </w:r>
    </w:p>
    <w:p w14:paraId="3B0E2864" w14:textId="77777777" w:rsidR="00122429" w:rsidRPr="00F450A0" w:rsidRDefault="00122429" w:rsidP="00136BF6">
      <w:pPr>
        <w:jc w:val="both"/>
      </w:pPr>
      <w:r w:rsidRPr="00F450A0">
        <w:t> </w:t>
      </w:r>
    </w:p>
    <w:p w14:paraId="2930698F" w14:textId="2BF0A22B" w:rsidR="00122429" w:rsidRPr="00A36B58" w:rsidRDefault="00122429" w:rsidP="00136BF6">
      <w:pPr>
        <w:jc w:val="both"/>
      </w:pPr>
      <w:r w:rsidRPr="00F450A0">
        <w:t>As at 31 March 202</w:t>
      </w:r>
      <w:r w:rsidR="00F450A0" w:rsidRPr="00F450A0">
        <w:t>6</w:t>
      </w:r>
      <w:r w:rsidRPr="00F450A0">
        <w:t xml:space="preserve"> the Authority participates in four post-employment schemes, </w:t>
      </w:r>
      <w:r w:rsidRPr="00A36B58">
        <w:t>all of which are defined benefit schemes:</w:t>
      </w:r>
    </w:p>
    <w:p w14:paraId="414E55A3" w14:textId="77777777" w:rsidR="00122429" w:rsidRPr="00A36B58" w:rsidRDefault="00122429" w:rsidP="00136BF6">
      <w:pPr>
        <w:jc w:val="both"/>
      </w:pPr>
      <w:r w:rsidRPr="00A36B58">
        <w:t> </w:t>
      </w:r>
    </w:p>
    <w:p w14:paraId="75381B03" w14:textId="77777777" w:rsidR="00122429" w:rsidRPr="00A36B58" w:rsidRDefault="00122429" w:rsidP="00136BF6">
      <w:pPr>
        <w:numPr>
          <w:ilvl w:val="0"/>
          <w:numId w:val="11"/>
        </w:numPr>
        <w:jc w:val="both"/>
      </w:pPr>
      <w:r w:rsidRPr="00A36B58">
        <w:rPr>
          <w:b/>
          <w:bCs/>
        </w:rPr>
        <w:t>The Local Government Pension Scheme (LGPS)</w:t>
      </w:r>
    </w:p>
    <w:p w14:paraId="04714944" w14:textId="52CF59D2" w:rsidR="00122429" w:rsidRPr="00A36B58" w:rsidRDefault="00122429" w:rsidP="00136BF6">
      <w:pPr>
        <w:jc w:val="both"/>
      </w:pPr>
      <w:r w:rsidRPr="00A36B58">
        <w:t>This scheme is for administrative</w:t>
      </w:r>
      <w:r w:rsidR="009B5A57" w:rsidRPr="00A36B58">
        <w:t xml:space="preserve"> and</w:t>
      </w:r>
      <w:r w:rsidRPr="00A36B58">
        <w:t xml:space="preserve"> support employees. It is a funded scheme, which means that contributions are paid into a fund with the intention of balancing pension liabilities with pension assets. It is administered in accordance with the Local Government Pension Scheme Regulations 2013, and it provides benefits based on career average revalued earnings. </w:t>
      </w:r>
    </w:p>
    <w:p w14:paraId="09145CE5" w14:textId="77777777" w:rsidR="00122429" w:rsidRPr="00A36B58" w:rsidRDefault="00122429" w:rsidP="00136BF6">
      <w:pPr>
        <w:jc w:val="both"/>
      </w:pPr>
      <w:r w:rsidRPr="00A36B58">
        <w:t>The administering authority for the fund is Nottinghamshire County Council. The Pension Fund Committee oversees the management of the Fund whilst the day to day Fund administration is undertaken by a team within the administering authority. Where appropriate some functions are delegated to the Fund's professional advisors. The administering authority is responsible for the preparation and maintenance of the Funding Strategy Statement and the Investment Strategy Statement. These should be amended when appropriate based on the Fund’s performance and funding.</w:t>
      </w:r>
    </w:p>
    <w:p w14:paraId="6D3C7097" w14:textId="77777777" w:rsidR="00122429" w:rsidRPr="00A36B58" w:rsidRDefault="00122429" w:rsidP="00136BF6">
      <w:pPr>
        <w:jc w:val="both"/>
      </w:pPr>
      <w:r w:rsidRPr="00A36B58">
        <w:t>By participating in the Local Government Scheme, the Authority is exposed to a number of risks:</w:t>
      </w:r>
    </w:p>
    <w:p w14:paraId="42B841EC" w14:textId="56157B1B" w:rsidR="00122429" w:rsidRPr="00A36B58" w:rsidRDefault="00122429" w:rsidP="00136BF6">
      <w:pPr>
        <w:numPr>
          <w:ilvl w:val="0"/>
          <w:numId w:val="12"/>
        </w:numPr>
        <w:jc w:val="both"/>
      </w:pPr>
      <w:r w:rsidRPr="00A36B58">
        <w:lastRenderedPageBreak/>
        <w:t>Investment risk: The Fund holds investments in assets such as equities which have volatile market values and, while these asset</w:t>
      </w:r>
      <w:r w:rsidR="009B5A57" w:rsidRPr="00A36B58">
        <w:t>s</w:t>
      </w:r>
      <w:r w:rsidRPr="00A36B58">
        <w:t xml:space="preserve"> are expected to provide real returns over the long-term, the short-term volatility can cause additional funding to be required if a deficit emerges.</w:t>
      </w:r>
    </w:p>
    <w:p w14:paraId="31C5D852" w14:textId="77777777" w:rsidR="00122429" w:rsidRPr="00A36B58" w:rsidRDefault="00122429" w:rsidP="00136BF6">
      <w:pPr>
        <w:numPr>
          <w:ilvl w:val="0"/>
          <w:numId w:val="12"/>
        </w:numPr>
        <w:jc w:val="both"/>
      </w:pPr>
      <w:r w:rsidRPr="00A36B58">
        <w:t>Interest rate risk: The Fund’s liabilities are assessed using market yields on high quality corporate bonds to discount the liabilities. As the Fund holds assets such as equities, the value of assets and liabilities may not move in the same way.</w:t>
      </w:r>
    </w:p>
    <w:p w14:paraId="0E08969C" w14:textId="77777777" w:rsidR="00122429" w:rsidRPr="00A36B58" w:rsidRDefault="00122429" w:rsidP="00136BF6">
      <w:pPr>
        <w:numPr>
          <w:ilvl w:val="0"/>
          <w:numId w:val="12"/>
        </w:numPr>
        <w:jc w:val="both"/>
      </w:pPr>
      <w:r w:rsidRPr="00A36B58">
        <w:t>Inflation risk: All of the benefits under the Fund are linked to inflation and so deficits may emerge to the extent that the assets are not linked to inflation.</w:t>
      </w:r>
    </w:p>
    <w:p w14:paraId="7A86A9D2" w14:textId="77777777" w:rsidR="00122429" w:rsidRPr="00A36B58" w:rsidRDefault="00122429" w:rsidP="00136BF6">
      <w:pPr>
        <w:numPr>
          <w:ilvl w:val="0"/>
          <w:numId w:val="12"/>
        </w:numPr>
        <w:jc w:val="both"/>
      </w:pPr>
      <w:r w:rsidRPr="00A36B58">
        <w:t xml:space="preserve">Longevity risk: In the event that the members live longer than assumed, a deficit will emerge in the fund. There are also other demographic risks.  </w:t>
      </w:r>
    </w:p>
    <w:p w14:paraId="1B2DE49D" w14:textId="77777777" w:rsidR="00122429" w:rsidRPr="00A36B58" w:rsidRDefault="00122429" w:rsidP="00136BF6">
      <w:pPr>
        <w:numPr>
          <w:ilvl w:val="0"/>
          <w:numId w:val="12"/>
        </w:numPr>
        <w:jc w:val="both"/>
      </w:pPr>
      <w:r w:rsidRPr="00A36B58">
        <w:t>“Orphan” liability risk: As many unrelated employers participate in the Nottinghamshire County Council Pension Fund, there is an orphan liability risk that employers may leave the Fund but with insufficient assets to cover their pension obligations so that the difference may fall on the remaining employers</w:t>
      </w:r>
    </w:p>
    <w:p w14:paraId="4AA8104F" w14:textId="77777777" w:rsidR="00122429" w:rsidRPr="00A36B58" w:rsidRDefault="00122429" w:rsidP="00136BF6">
      <w:pPr>
        <w:jc w:val="both"/>
      </w:pPr>
      <w:r w:rsidRPr="00A36B58">
        <w:t>These risks are mitigated to a certain extent by the requirement to charge the General Fund with the amounts payable to the pension fund or pensioners at the year end, in accordance with statute.</w:t>
      </w:r>
    </w:p>
    <w:p w14:paraId="137DDD99" w14:textId="477AC27B" w:rsidR="00122429" w:rsidRPr="00A36B58" w:rsidRDefault="00122429" w:rsidP="00136BF6">
      <w:pPr>
        <w:jc w:val="both"/>
      </w:pPr>
    </w:p>
    <w:p w14:paraId="1D50158C" w14:textId="77777777" w:rsidR="00122429" w:rsidRPr="00A36B58" w:rsidRDefault="00122429" w:rsidP="00136BF6">
      <w:pPr>
        <w:numPr>
          <w:ilvl w:val="0"/>
          <w:numId w:val="13"/>
        </w:numPr>
        <w:jc w:val="both"/>
      </w:pPr>
      <w:r w:rsidRPr="00A36B58">
        <w:rPr>
          <w:b/>
          <w:bCs/>
        </w:rPr>
        <w:t>The Firefighters’ Pension Scheme 1992 (1992 FPS)</w:t>
      </w:r>
    </w:p>
    <w:p w14:paraId="24576B6F" w14:textId="23EAD4A7" w:rsidR="00122429" w:rsidRPr="00A36B58" w:rsidRDefault="00122429" w:rsidP="00136BF6">
      <w:pPr>
        <w:jc w:val="both"/>
      </w:pPr>
      <w:r w:rsidRPr="00A36B58">
        <w:t xml:space="preserve">The Firefighters’ Pension Scheme 1992 is an unfunded pension scheme. This scheme has been closed to new entrants since 6 April 2006. Its members are wholetime firefighters. It is a defined benefit final salary </w:t>
      </w:r>
      <w:r w:rsidR="00551BCC" w:rsidRPr="00A36B58">
        <w:t>scheme,</w:t>
      </w:r>
      <w:r w:rsidRPr="00A36B58">
        <w:t xml:space="preserve"> and its arrangements are governed by statute (the Firemen’s Pension Scheme Order 1992). All active members were transferred to the Firefighters' Pension Scheme 2015 on 1 April 2022. </w:t>
      </w:r>
    </w:p>
    <w:p w14:paraId="48C1576B" w14:textId="77777777" w:rsidR="00122429" w:rsidRPr="00A36B58" w:rsidRDefault="00122429" w:rsidP="00136BF6">
      <w:pPr>
        <w:jc w:val="both"/>
      </w:pPr>
      <w:r w:rsidRPr="00A36B58">
        <w:tab/>
      </w:r>
    </w:p>
    <w:p w14:paraId="3C437266" w14:textId="77777777" w:rsidR="00122429" w:rsidRPr="00A36B58" w:rsidRDefault="00122429" w:rsidP="00136BF6">
      <w:pPr>
        <w:numPr>
          <w:ilvl w:val="0"/>
          <w:numId w:val="14"/>
        </w:numPr>
        <w:jc w:val="both"/>
      </w:pPr>
      <w:r w:rsidRPr="00A36B58">
        <w:rPr>
          <w:b/>
          <w:bCs/>
        </w:rPr>
        <w:t>The Firefighters’ Pension Scheme 2006 (2006 NFPS)</w:t>
      </w:r>
    </w:p>
    <w:p w14:paraId="02887452" w14:textId="5EA96C58" w:rsidR="00122429" w:rsidRPr="00A36B58" w:rsidRDefault="00122429" w:rsidP="00136BF6">
      <w:pPr>
        <w:jc w:val="both"/>
      </w:pPr>
      <w:r w:rsidRPr="00A36B58">
        <w:t xml:space="preserve">The Firefighters’ Pension Scheme 2006 is also an unfunded pension scheme. This scheme came into effect from April </w:t>
      </w:r>
      <w:r w:rsidR="00551BCC" w:rsidRPr="00A36B58">
        <w:t>2006,</w:t>
      </w:r>
      <w:r w:rsidRPr="00A36B58">
        <w:t xml:space="preserve"> and its members are retained firefighters and wholetime firefighters. Like the 1992 FPS it is a defined benefit final salary scheme and its arrangements are governed by statute (the Firefighters’ Pension Scheme (England) Order 2006). The Firefighters’ Pension Scheme (England) (Amendment) Order 2014 introduced a new modified version of the 2006 Scheme which is available to individuals who were employed as retained firefighters during the period 1 July 2000 to 5 April 2006. </w:t>
      </w:r>
      <w:r w:rsidR="006046F3" w:rsidRPr="00A36B58">
        <w:t xml:space="preserve">This was followed by the Firefighters’ Pension </w:t>
      </w:r>
      <w:r w:rsidR="006046F3" w:rsidRPr="00A36B58">
        <w:lastRenderedPageBreak/>
        <w:t xml:space="preserve">Schemes (England) (Amendment) Order 2023 which extended access to the modified version of the scheme to those employed as retained firefighters between 7 April 2000 and 5 April 2006. The 2023 Order also enabled firefighters to purchase pension entitlement in respect of all uninterrupted service, rather than service from 1 July 2000 as was previously the case. </w:t>
      </w:r>
      <w:r w:rsidRPr="00A36B58">
        <w:t xml:space="preserve">Although this modified version does not constitute a scheme on its own, it has different benefits to the main 2006 Scheme. The 2006 Scheme has been closed to new entrants since 1 April 2015. All active members were transferred to the Firefighters' Pension Scheme 2015 on 1 April 2022. </w:t>
      </w:r>
    </w:p>
    <w:p w14:paraId="3E28D304" w14:textId="77777777" w:rsidR="00122429" w:rsidRPr="00581F1D" w:rsidRDefault="00122429" w:rsidP="00136BF6">
      <w:pPr>
        <w:jc w:val="both"/>
        <w:rPr>
          <w:highlight w:val="yellow"/>
        </w:rPr>
      </w:pPr>
    </w:p>
    <w:p w14:paraId="47E32948" w14:textId="77777777" w:rsidR="00122429" w:rsidRPr="00A36B58" w:rsidRDefault="00122429" w:rsidP="00136BF6">
      <w:pPr>
        <w:jc w:val="both"/>
      </w:pPr>
      <w:r w:rsidRPr="00A36B58">
        <w:rPr>
          <w:b/>
          <w:bCs/>
        </w:rPr>
        <w:t>4)</w:t>
      </w:r>
      <w:r w:rsidRPr="00A36B58">
        <w:rPr>
          <w:b/>
          <w:bCs/>
        </w:rPr>
        <w:tab/>
        <w:t>The Firefighters' Pension Scheme 2015 (2015 FPS)</w:t>
      </w:r>
    </w:p>
    <w:p w14:paraId="70B39189" w14:textId="15CC07D0" w:rsidR="00122429" w:rsidRPr="00A36B58" w:rsidRDefault="00122429" w:rsidP="00136BF6">
      <w:pPr>
        <w:jc w:val="both"/>
      </w:pPr>
      <w:r w:rsidRPr="00A36B58">
        <w:t xml:space="preserve">The Firefighters' Pension Scheme 2015 came into effect on 1 April 2015. Like the 1992 FPS and the 2006 NFPS, it is an unfunded defined benefit </w:t>
      </w:r>
      <w:r w:rsidR="00551BCC" w:rsidRPr="00A36B58">
        <w:t>scheme,</w:t>
      </w:r>
      <w:r w:rsidRPr="00A36B58">
        <w:t xml:space="preserve"> and its arrangements are governed by statute (the Firefighters' Pension Scheme (England) Regulations 2014). However, unlike the other two firefighters' schemes, it is a career average rather than a final salary scheme. </w:t>
      </w:r>
      <w:r w:rsidRPr="00A36B58">
        <w:tab/>
      </w:r>
    </w:p>
    <w:p w14:paraId="33E33892" w14:textId="77777777" w:rsidR="00122429" w:rsidRPr="00A36B58" w:rsidRDefault="00122429" w:rsidP="00136BF6">
      <w:pPr>
        <w:jc w:val="both"/>
      </w:pPr>
      <w:r w:rsidRPr="00A36B58">
        <w:t> </w:t>
      </w:r>
    </w:p>
    <w:p w14:paraId="2EFDFFFF" w14:textId="53A80263" w:rsidR="00122429" w:rsidRPr="00A36B58" w:rsidRDefault="00122429" w:rsidP="00136BF6">
      <w:pPr>
        <w:jc w:val="both"/>
      </w:pPr>
      <w:r w:rsidRPr="00A36B58">
        <w:t xml:space="preserve">The three Firefighters’ Schemes are very similar in nature. They are unfunded pension schemes, meaning that there are no investment assets to meet the cost of pension liabilities and cash has to be generated to meet pension payments as they fall due. The Authority has primary responsibility for meeting the costs and managing the risks relating to the firefighters’ pension arrangements. However, there is currently an arrangement in place whereby the cost of the schemes are met from contributions paid by employees and the Authority, with any deficit in the funding required being met by a top-up grant from the </w:t>
      </w:r>
      <w:r w:rsidR="00A36B58">
        <w:t>Ministry of Housing, Communities and Local Government (MHCLG)</w:t>
      </w:r>
      <w:r w:rsidRPr="00A36B58">
        <w:t xml:space="preserve">. Any surplus funding is paid over to the </w:t>
      </w:r>
      <w:r w:rsidR="00A36B58">
        <w:t>MHCLG</w:t>
      </w:r>
      <w:r w:rsidRPr="00A36B58">
        <w:t>.</w:t>
      </w:r>
    </w:p>
    <w:p w14:paraId="6152B400" w14:textId="77777777" w:rsidR="00122429" w:rsidRPr="00E31904" w:rsidRDefault="00122429" w:rsidP="00136BF6">
      <w:pPr>
        <w:jc w:val="both"/>
      </w:pPr>
      <w:r w:rsidRPr="00E31904">
        <w:t> </w:t>
      </w:r>
    </w:p>
    <w:p w14:paraId="3CD04016" w14:textId="78AAC2CE" w:rsidR="00122429" w:rsidRPr="00E31904" w:rsidRDefault="00122429" w:rsidP="00136BF6">
      <w:pPr>
        <w:jc w:val="both"/>
      </w:pPr>
      <w:r w:rsidRPr="00E31904">
        <w:t xml:space="preserve">The 1992 FPS and 2006 NFPS provide benefits based on final salary and length of service at retirement, and the 2015 FPS provides benefits based on revalued average salary. The governance arrangements are managed by the Authority, and this essentially involves managing the cash flows and being responsible for the administration of the schemes. The </w:t>
      </w:r>
      <w:r w:rsidR="00551BCC" w:rsidRPr="00E31904">
        <w:t>day-to-day</w:t>
      </w:r>
      <w:r w:rsidRPr="00E31904">
        <w:t xml:space="preserve"> administration is carried out by West Yorkshire Pension Fund (WYPF) on behalf of the Authority.</w:t>
      </w:r>
    </w:p>
    <w:p w14:paraId="1C376EE6" w14:textId="77777777" w:rsidR="00122429" w:rsidRPr="00E31904" w:rsidRDefault="00122429" w:rsidP="00136BF6">
      <w:pPr>
        <w:jc w:val="both"/>
      </w:pPr>
      <w:r w:rsidRPr="00E31904">
        <w:t> </w:t>
      </w:r>
    </w:p>
    <w:p w14:paraId="6DB65B4B" w14:textId="0009114B" w:rsidR="00122429" w:rsidRPr="00E31904" w:rsidRDefault="00122429" w:rsidP="00136BF6">
      <w:pPr>
        <w:jc w:val="both"/>
      </w:pPr>
      <w:r w:rsidRPr="00E31904">
        <w:t xml:space="preserve">Given that the pension schemes are unfunded, the contributions payable are simply those which are sufficient to meet the benefit outgo as and when it arises. </w:t>
      </w:r>
      <w:r w:rsidRPr="00E31904">
        <w:lastRenderedPageBreak/>
        <w:t xml:space="preserve">As mentioned above, this benefit outgo is largely underwritten by the </w:t>
      </w:r>
      <w:r w:rsidR="00A36B58" w:rsidRPr="00E31904">
        <w:t>MHCLG</w:t>
      </w:r>
      <w:r w:rsidRPr="00E31904">
        <w:t>. By participating in these pension schemes, the Authority is exposed to some risks:</w:t>
      </w:r>
    </w:p>
    <w:p w14:paraId="07D94050" w14:textId="77777777" w:rsidR="00122429" w:rsidRPr="00E31904" w:rsidRDefault="00122429" w:rsidP="00136BF6">
      <w:pPr>
        <w:numPr>
          <w:ilvl w:val="0"/>
          <w:numId w:val="15"/>
        </w:numPr>
        <w:jc w:val="both"/>
      </w:pPr>
      <w:r w:rsidRPr="00E31904">
        <w:t>There are no investment risks in relation to these schemes as they are unfunded. The   greatest single risk is that the government could change the arrangements for meeting part of the benefit outgo, which could increase the Authority’s contributions.</w:t>
      </w:r>
    </w:p>
    <w:p w14:paraId="3484FE7A" w14:textId="77777777" w:rsidR="00122429" w:rsidRPr="00E31904" w:rsidRDefault="00122429" w:rsidP="00136BF6">
      <w:pPr>
        <w:numPr>
          <w:ilvl w:val="0"/>
          <w:numId w:val="15"/>
        </w:numPr>
        <w:jc w:val="both"/>
      </w:pPr>
      <w:r w:rsidRPr="00E31904">
        <w:t>There is a risk that changes in the assumptions (e.g. life expectancy, price inflation, discount rate) could increase the defined benefit obligation. Other assumptions used to value the defined benefit obligation are also uncertain, although their effect is less material.</w:t>
      </w:r>
    </w:p>
    <w:p w14:paraId="6D2357BF" w14:textId="77777777" w:rsidR="00122429" w:rsidRPr="00E31904" w:rsidRDefault="00122429" w:rsidP="00136BF6">
      <w:pPr>
        <w:jc w:val="both"/>
      </w:pPr>
      <w:r w:rsidRPr="00E31904">
        <w:t> </w:t>
      </w:r>
    </w:p>
    <w:p w14:paraId="7FEA3AE3" w14:textId="719B62ED" w:rsidR="00122429" w:rsidRDefault="00122429" w:rsidP="00136BF6">
      <w:pPr>
        <w:jc w:val="both"/>
      </w:pPr>
      <w:r w:rsidRPr="00E31904">
        <w:t xml:space="preserve">A Pension Top-up Grant is received annually from the government to meet the cost of the net funding deficit for the three firefighters' schemes. It is paid directly to the Firefighters’ Pension Fund (see the Pension Fund statements on pages </w:t>
      </w:r>
      <w:r w:rsidRPr="002B2F3B">
        <w:t>10</w:t>
      </w:r>
      <w:r w:rsidR="00C4034C" w:rsidRPr="002B2F3B">
        <w:t>5</w:t>
      </w:r>
      <w:r w:rsidRPr="002B2F3B">
        <w:t xml:space="preserve"> to 10</w:t>
      </w:r>
      <w:r w:rsidR="002B2F3B" w:rsidRPr="002B2F3B">
        <w:t>7</w:t>
      </w:r>
      <w:r w:rsidRPr="00E31904">
        <w:t>) and it is therefore not the Authority’s income. However, in IAS 19 terms it is a current contribution towards the Authority’s liabilities for retirement benefits. The grant is therefore credited to other operating income in the Comprehensive Income and Expenditure Statement. The grant is not treated as an asset of the firefighters’ pension schemes, but as a source of income to the schemes it does reduce the year end pension liability.</w:t>
      </w:r>
    </w:p>
    <w:p w14:paraId="7740B12C" w14:textId="77777777" w:rsidR="002B2F3B" w:rsidRPr="00E31904" w:rsidRDefault="002B2F3B" w:rsidP="00136BF6">
      <w:pPr>
        <w:jc w:val="both"/>
      </w:pPr>
    </w:p>
    <w:p w14:paraId="57E20415" w14:textId="08B299D6" w:rsidR="00122429" w:rsidRPr="00E31904" w:rsidRDefault="00122429" w:rsidP="00136BF6">
      <w:pPr>
        <w:jc w:val="both"/>
      </w:pPr>
      <w:r w:rsidRPr="00E31904">
        <w:t xml:space="preserve">The Authority also participates in the Firefighters’ Compensation Scheme. The Firefighters’ Compensation Scheme (England) Order 2006 makes provision for the payment of pensions, allowances and gratuities to and in respect of persons who die or are permanently disabled as a result of an injury sustained or disease contracted while employed by a fire and rescue authority. The level of benefits payable is dependent on salary, service and the degree of disablement of the individual at the time the injury is incurred. </w:t>
      </w:r>
      <w:r w:rsidR="001E711B" w:rsidRPr="00E31904">
        <w:t>Therefore,</w:t>
      </w:r>
      <w:r w:rsidRPr="00E31904">
        <w:t xml:space="preserve"> the level of </w:t>
      </w:r>
      <w:r w:rsidR="00551BCC" w:rsidRPr="00E31904">
        <w:t>long-term</w:t>
      </w:r>
      <w:r w:rsidRPr="00E31904">
        <w:t xml:space="preserve"> benefits can be both material and volatile. For this reason the Compensation Scheme is treated as an unfunded defined benefit scheme and accounted for, under International Accounting Standard 19 (IAS 19), in the same manner as for the Firefighters’ Pension Schemes. </w:t>
      </w:r>
    </w:p>
    <w:p w14:paraId="14C38FF2" w14:textId="77777777" w:rsidR="00122429" w:rsidRPr="00E31904" w:rsidRDefault="00122429" w:rsidP="00136BF6">
      <w:pPr>
        <w:jc w:val="both"/>
      </w:pPr>
      <w:r w:rsidRPr="00E31904">
        <w:t> </w:t>
      </w:r>
    </w:p>
    <w:p w14:paraId="2D75E320" w14:textId="77777777" w:rsidR="00122429" w:rsidRPr="00E31904" w:rsidRDefault="00122429" w:rsidP="00136BF6">
      <w:pPr>
        <w:jc w:val="both"/>
      </w:pPr>
      <w:r w:rsidRPr="00E31904">
        <w:t>The Compensation Scheme is administered by the Authority in accordance with statutory arrangements. The cost of the scheme is met solely by the Authority. The risks arising from the Authority’s participation in this scheme are as follows:</w:t>
      </w:r>
    </w:p>
    <w:p w14:paraId="17507690" w14:textId="77777777" w:rsidR="00551BCC" w:rsidRDefault="00122429" w:rsidP="00136BF6">
      <w:pPr>
        <w:numPr>
          <w:ilvl w:val="0"/>
          <w:numId w:val="16"/>
        </w:numPr>
        <w:jc w:val="both"/>
      </w:pPr>
      <w:r w:rsidRPr="00E31904">
        <w:t xml:space="preserve">There is a risk that changes in the assumptions (e.g. life expectancy, price inflation, discount rate) could increase the defined benefit obligation. Other </w:t>
      </w:r>
      <w:r w:rsidRPr="00E31904">
        <w:lastRenderedPageBreak/>
        <w:t xml:space="preserve">assumptions used to value the defined benefit obligation are also uncertain, although their effect is less material. </w:t>
      </w:r>
    </w:p>
    <w:p w14:paraId="216349FF" w14:textId="4F5BFEF2" w:rsidR="00122429" w:rsidRPr="00E31904" w:rsidRDefault="00122429" w:rsidP="00136BF6">
      <w:pPr>
        <w:numPr>
          <w:ilvl w:val="0"/>
          <w:numId w:val="16"/>
        </w:numPr>
        <w:jc w:val="both"/>
      </w:pPr>
      <w:r w:rsidRPr="00E31904">
        <w:t>There is a risk that the government could change the arrangements of the scheme in such a way that the costs incurred by the Authority are significantly increased.</w:t>
      </w:r>
    </w:p>
    <w:p w14:paraId="16187F65" w14:textId="77777777" w:rsidR="00122429" w:rsidRPr="00E31904" w:rsidRDefault="00122429" w:rsidP="00136BF6">
      <w:pPr>
        <w:jc w:val="both"/>
      </w:pPr>
    </w:p>
    <w:p w14:paraId="0FAD5C8E" w14:textId="0F3D0895" w:rsidR="00122429" w:rsidRPr="00E31904" w:rsidRDefault="00122429" w:rsidP="00136BF6">
      <w:pPr>
        <w:jc w:val="both"/>
      </w:pPr>
      <w:r w:rsidRPr="00E31904">
        <w:t xml:space="preserve">Historically the number of firefighters who are permanently disabled or who die as a result of injuries </w:t>
      </w:r>
      <w:r w:rsidR="00C4034C" w:rsidRPr="00E31904">
        <w:t>sustained,</w:t>
      </w:r>
      <w:r w:rsidRPr="00E31904">
        <w:t xml:space="preserve"> or diseases contracted whilst in the employment of the Authority is very low, so the number of injury pension recipients is relatively small. However, the Authority is committed to pay benefits as and when they fall due, so if the number of occurrences were to increase it could have a significant impact on the amounts payable. </w:t>
      </w:r>
    </w:p>
    <w:p w14:paraId="5976824B" w14:textId="77777777" w:rsidR="0067566D" w:rsidRPr="00581F1D" w:rsidRDefault="0067566D" w:rsidP="00136BF6">
      <w:pPr>
        <w:jc w:val="both"/>
        <w:rPr>
          <w:highlight w:val="yellow"/>
        </w:rPr>
      </w:pPr>
    </w:p>
    <w:p w14:paraId="08C46544" w14:textId="77777777" w:rsidR="00122429" w:rsidRPr="00455F16" w:rsidRDefault="00122429" w:rsidP="00136BF6">
      <w:pPr>
        <w:jc w:val="both"/>
      </w:pPr>
      <w:r w:rsidRPr="00455F16">
        <w:rPr>
          <w:b/>
          <w:bCs/>
        </w:rPr>
        <w:t>Court of Appeal ruling for Firefighters/Judges Pension Schemes (the Sargeant and McCloud cases)</w:t>
      </w:r>
    </w:p>
    <w:p w14:paraId="716DA596" w14:textId="28503A79" w:rsidR="00122429" w:rsidRDefault="00122429" w:rsidP="00136BF6">
      <w:pPr>
        <w:jc w:val="both"/>
      </w:pPr>
      <w:r w:rsidRPr="00455F16">
        <w:t xml:space="preserve">The decisions of the Court of Appeal in the Sargeant/McCloud cases (generally referred to as the "McCloud Judgment") ruled that the transitional protections afforded to older members when public service pension schemes were amended constituted unlawful age discrimination. The remedy for the McCloud decision </w:t>
      </w:r>
      <w:r w:rsidR="00455F16" w:rsidRPr="00455F16">
        <w:t xml:space="preserve">is </w:t>
      </w:r>
      <w:r w:rsidRPr="00455F16">
        <w:t xml:space="preserve">delivered in two phases, prospective and retrospective, through the Public Service &amp; Judicial Offices Act and secondary legislation. </w:t>
      </w:r>
    </w:p>
    <w:p w14:paraId="13AD9848" w14:textId="77777777" w:rsidR="002B2F3B" w:rsidRPr="00455F16" w:rsidRDefault="002B2F3B" w:rsidP="00136BF6">
      <w:pPr>
        <w:jc w:val="both"/>
      </w:pPr>
    </w:p>
    <w:p w14:paraId="16765B10" w14:textId="3E485F26" w:rsidR="00122429" w:rsidRDefault="00122429" w:rsidP="00136BF6">
      <w:pPr>
        <w:jc w:val="both"/>
      </w:pPr>
      <w:r w:rsidRPr="00455F16">
        <w:t xml:space="preserve">The first phase is the prospective remedy which </w:t>
      </w:r>
      <w:r w:rsidR="00455F16" w:rsidRPr="00455F16">
        <w:t>closed</w:t>
      </w:r>
      <w:r w:rsidRPr="00455F16">
        <w:t xml:space="preserve"> the legacy final salary schemes and transferr</w:t>
      </w:r>
      <w:r w:rsidR="00455F16" w:rsidRPr="00455F16">
        <w:t>ed</w:t>
      </w:r>
      <w:r w:rsidRPr="00455F16">
        <w:t xml:space="preserve"> members to the reformed career average scheme (the 2015 FPS) from 1 April 2022. This phase was delivered by the Police and Firefighters' Pension Schemes (Amendment) Regulations 2022. </w:t>
      </w:r>
    </w:p>
    <w:p w14:paraId="092A6660" w14:textId="77777777" w:rsidR="002B2F3B" w:rsidRPr="00455F16" w:rsidRDefault="002B2F3B" w:rsidP="00136BF6">
      <w:pPr>
        <w:jc w:val="both"/>
      </w:pPr>
    </w:p>
    <w:p w14:paraId="55903A1F" w14:textId="77777777" w:rsidR="00122429" w:rsidRDefault="00122429" w:rsidP="00136BF6">
      <w:pPr>
        <w:jc w:val="both"/>
      </w:pPr>
      <w:r w:rsidRPr="00455F16">
        <w:t>The second phase is the retrospective remedy. For the remedy period (1 April 2015 to 31 March 2022), eligible members are able to choose to receive legacy pension scheme benefits (benefits under their former final salary scheme). This choice is offered at retirement on what is known as Deferred Choice Underpin. The regulations for the retrospective remedy came into force on 1 October 2023.</w:t>
      </w:r>
    </w:p>
    <w:p w14:paraId="6A96A1A3" w14:textId="77777777" w:rsidR="002B2F3B" w:rsidRDefault="002B2F3B" w:rsidP="00136BF6">
      <w:pPr>
        <w:jc w:val="both"/>
      </w:pPr>
    </w:p>
    <w:p w14:paraId="482E7090" w14:textId="16D53173" w:rsidR="00FA5D41" w:rsidRDefault="00FA5D41" w:rsidP="00136BF6">
      <w:pPr>
        <w:jc w:val="both"/>
      </w:pPr>
      <w:r>
        <w:t>The accounting figures prepared in 2022</w:t>
      </w:r>
      <w:r w:rsidR="00B8751F">
        <w:t>, which were based on full membership data,</w:t>
      </w:r>
      <w:r>
        <w:t xml:space="preserve"> included an </w:t>
      </w:r>
      <w:r w:rsidR="00B8751F">
        <w:t>allowance</w:t>
      </w:r>
      <w:r>
        <w:t xml:space="preserve"> for McCloud that</w:t>
      </w:r>
      <w:r w:rsidR="00B8751F">
        <w:t xml:space="preserve"> was substantially in line with the eligibility criteria set out in the remedy and assumed that protected members accrued benefits in their legacy scheme up to 31 March 2022 and would accrue benefits in the reformed career average scheme from 1 April 2022 onwards. For the </w:t>
      </w:r>
      <w:r w:rsidR="00B8751F">
        <w:lastRenderedPageBreak/>
        <w:t>2026 exercise, the calculations were based on full membership data and reflected the McCloud remedy as set out in the data extracts provided by the scheme administrator. Differences between the actual and estimated remedy impact (underpinning the previous calculations) have emerged within the experience gains and losses.</w:t>
      </w:r>
    </w:p>
    <w:p w14:paraId="0113A6B3" w14:textId="77777777" w:rsidR="00E33F2A" w:rsidRDefault="00E33F2A" w:rsidP="00136BF6">
      <w:pPr>
        <w:jc w:val="both"/>
      </w:pPr>
    </w:p>
    <w:p w14:paraId="0AA5E72D" w14:textId="0665CBA7" w:rsidR="00E33F2A" w:rsidRDefault="00E33F2A" w:rsidP="00136BF6">
      <w:pPr>
        <w:jc w:val="both"/>
        <w:rPr>
          <w:b/>
          <w:bCs/>
        </w:rPr>
      </w:pPr>
      <w:r>
        <w:rPr>
          <w:b/>
          <w:bCs/>
        </w:rPr>
        <w:t>Matthews/O’Brien Judgements</w:t>
      </w:r>
    </w:p>
    <w:p w14:paraId="35E8E9AE" w14:textId="7BFC0DAE" w:rsidR="00E33F2A" w:rsidRDefault="003D0616" w:rsidP="00136BF6">
      <w:pPr>
        <w:jc w:val="both"/>
      </w:pPr>
      <w:r>
        <w:t>The original Matthews Judgment led to the introduction of the Modified section of the Firefighters Pension Scheme 2006 and a time limited options exercise that took place between 2014 and 2015. Following a decision by the European Court of Justice in O’Brien v Ministry of Justice (concerning fee paid judges in the Judicial Pension Scheme) a second options exercise is taking place allowing in-scope individuals to purchase pension entitlement as a special member of the 2006 Scheme. The relevant Regulations took effect from 1 October 2023.</w:t>
      </w:r>
    </w:p>
    <w:p w14:paraId="39812821" w14:textId="77777777" w:rsidR="002B2F3B" w:rsidRDefault="002B2F3B" w:rsidP="00136BF6">
      <w:pPr>
        <w:jc w:val="both"/>
      </w:pPr>
    </w:p>
    <w:p w14:paraId="5DC86F09" w14:textId="18939944" w:rsidR="003C0235" w:rsidRDefault="0045712E" w:rsidP="00136BF6">
      <w:pPr>
        <w:jc w:val="both"/>
      </w:pPr>
      <w:r>
        <w:t xml:space="preserve">The data relating to the second options exercise that was available at 31 March 2026 is reflected in the current 2006 Scheme calculations. The position will be revisited in future years once further data becomes </w:t>
      </w:r>
      <w:r w:rsidR="00551BCC">
        <w:t>available,</w:t>
      </w:r>
      <w:r>
        <w:t xml:space="preserve"> and the options exercise completes. The impact of the first options exercise is fully reflected in the calculations.</w:t>
      </w:r>
    </w:p>
    <w:p w14:paraId="468D9B23" w14:textId="77777777" w:rsidR="0045712E" w:rsidRPr="00581F1D" w:rsidRDefault="0045712E" w:rsidP="00136BF6">
      <w:pPr>
        <w:jc w:val="both"/>
        <w:rPr>
          <w:highlight w:val="yellow"/>
        </w:rPr>
      </w:pPr>
    </w:p>
    <w:p w14:paraId="7AB5B3F7" w14:textId="37C4B1AB" w:rsidR="003C0235" w:rsidRPr="00E33F2A" w:rsidRDefault="003C0235" w:rsidP="00136BF6">
      <w:pPr>
        <w:jc w:val="both"/>
        <w:rPr>
          <w:b/>
          <w:bCs/>
        </w:rPr>
      </w:pPr>
      <w:r w:rsidRPr="00E33F2A">
        <w:rPr>
          <w:b/>
          <w:bCs/>
        </w:rPr>
        <w:t>2024 Virgin Media Pension Ruling</w:t>
      </w:r>
    </w:p>
    <w:p w14:paraId="096D1FB8" w14:textId="1056FCF1" w:rsidR="00122429" w:rsidRPr="00E33F2A" w:rsidRDefault="003C0235" w:rsidP="00136BF6">
      <w:pPr>
        <w:jc w:val="both"/>
      </w:pPr>
      <w:r w:rsidRPr="00E33F2A">
        <w:t xml:space="preserve">In July 2024 the Court of Appeal upheld a June 2023 High Court ruling (Virgin Media v NTL Pension Trustees) that potentially had far-reaching consequences for some defined benefit pension schemes. </w:t>
      </w:r>
      <w:r w:rsidR="00B8751F" w:rsidRPr="00E33F2A">
        <w:t xml:space="preserve">In June 2025 the Government announced its intention to introduce legislation </w:t>
      </w:r>
      <w:r w:rsidR="00E33F2A">
        <w:t xml:space="preserve">to mitigate the impact on affected public sector pension schemes. Draft legislation has been put forward in amendments to the Pension Schemes Bill, but this is still subject to </w:t>
      </w:r>
      <w:r w:rsidR="00551BCC">
        <w:t>change,</w:t>
      </w:r>
      <w:r w:rsidR="00E33F2A">
        <w:t xml:space="preserve"> and the Bill has not yet been enacted. Whilst some uncertainty will remain until the legislation is in force, no </w:t>
      </w:r>
      <w:r w:rsidR="00E33F2A" w:rsidRPr="00E33F2A">
        <w:t>allowance has been made for the impact of the Virgin Media ruling in the preparation of the accounting figures at 31 March 2026.</w:t>
      </w:r>
    </w:p>
    <w:p w14:paraId="1DF6A728" w14:textId="77777777" w:rsidR="003C0235" w:rsidRPr="00E33F2A" w:rsidRDefault="003C0235" w:rsidP="00136BF6">
      <w:pPr>
        <w:jc w:val="both"/>
      </w:pPr>
    </w:p>
    <w:p w14:paraId="786F42F3" w14:textId="7AC59835" w:rsidR="00122429" w:rsidRPr="00E33F2A" w:rsidRDefault="00122429" w:rsidP="00136BF6">
      <w:pPr>
        <w:jc w:val="both"/>
      </w:pPr>
      <w:r w:rsidRPr="00E33F2A">
        <w:rPr>
          <w:b/>
          <w:bCs/>
        </w:rPr>
        <w:t>Transactions Relating to Post-employment Benefits</w:t>
      </w:r>
    </w:p>
    <w:p w14:paraId="5F68654D" w14:textId="4C1263EC" w:rsidR="00122429" w:rsidRPr="00E33F2A" w:rsidRDefault="00122429" w:rsidP="00136BF6">
      <w:pPr>
        <w:jc w:val="both"/>
      </w:pPr>
      <w:r w:rsidRPr="00E33F2A">
        <w:t>Past service costs of £</w:t>
      </w:r>
      <w:r w:rsidR="00E33F2A" w:rsidRPr="00E33F2A">
        <w:t>334</w:t>
      </w:r>
      <w:r w:rsidRPr="00E33F2A">
        <w:t xml:space="preserve">k are recognised under Corporate and Centralised Services in the Comprehensive Income and Expenditure Statement. </w:t>
      </w:r>
      <w:r w:rsidR="00E33F2A" w:rsidRPr="00E33F2A">
        <w:t>This</w:t>
      </w:r>
      <w:r w:rsidRPr="00E33F2A">
        <w:t xml:space="preserve"> relates to the 2006 </w:t>
      </w:r>
      <w:r w:rsidR="00DB4EBB" w:rsidRPr="00E33F2A">
        <w:t>NFPS and</w:t>
      </w:r>
      <w:r w:rsidRPr="00E33F2A">
        <w:t xml:space="preserve"> is for the purchasing of back service credits by members of the </w:t>
      </w:r>
      <w:r w:rsidR="00B83630">
        <w:t>M</w:t>
      </w:r>
      <w:r w:rsidRPr="00E33F2A">
        <w:t xml:space="preserve">odified version of the Scheme. </w:t>
      </w:r>
    </w:p>
    <w:p w14:paraId="0DBFEA5E" w14:textId="77777777" w:rsidR="00122429" w:rsidRPr="00E33F2A" w:rsidRDefault="00122429" w:rsidP="00136BF6">
      <w:pPr>
        <w:jc w:val="both"/>
      </w:pPr>
    </w:p>
    <w:p w14:paraId="688F1ACC" w14:textId="77777777" w:rsidR="00122429" w:rsidRPr="00E33F2A" w:rsidRDefault="00122429" w:rsidP="00136BF6">
      <w:pPr>
        <w:jc w:val="both"/>
      </w:pPr>
      <w:r w:rsidRPr="00E33F2A">
        <w:lastRenderedPageBreak/>
        <w:t xml:space="preserve">The Authority recognises the cost of retirement benefits in the reported cost of services when they are earned by employees, rather than when the benefits are actually paid as pensions. However, the charge against council tax is based on the cash payable in the year, so the real cost of post-employment/retirement benefits is reversed out of the General Fund to the Pension Reserve via the Movement in Reserves Statement. </w:t>
      </w:r>
    </w:p>
    <w:p w14:paraId="47E1AF26" w14:textId="77777777" w:rsidR="00136BF6" w:rsidRPr="00E33F2A" w:rsidRDefault="00136BF6" w:rsidP="00136BF6">
      <w:pPr>
        <w:jc w:val="both"/>
      </w:pPr>
    </w:p>
    <w:p w14:paraId="36637F8F" w14:textId="4E4BF2C5" w:rsidR="00122429" w:rsidRPr="00E33F2A" w:rsidRDefault="00122429" w:rsidP="00136BF6">
      <w:pPr>
        <w:jc w:val="both"/>
        <w:sectPr w:rsidR="00122429" w:rsidRPr="00E33F2A" w:rsidSect="003E01ED">
          <w:type w:val="continuous"/>
          <w:pgSz w:w="11906" w:h="16838"/>
          <w:pgMar w:top="1440" w:right="1077" w:bottom="1440" w:left="1077" w:header="709" w:footer="709" w:gutter="0"/>
          <w:cols w:space="286"/>
          <w:titlePg/>
          <w:docGrid w:linePitch="360"/>
        </w:sectPr>
      </w:pPr>
      <w:r w:rsidRPr="00E33F2A">
        <w:t>The following transactions have been made in the Comprehensive Income and Expenditure Statement and the General Fund Balance via the Movement in Reserves Statement during the year</w:t>
      </w:r>
    </w:p>
    <w:tbl>
      <w:tblPr>
        <w:tblStyle w:val="TableGrid"/>
        <w:tblW w:w="15475" w:type="dxa"/>
        <w:tblInd w:w="-714" w:type="dxa"/>
        <w:tblLook w:val="04A0" w:firstRow="1" w:lastRow="0" w:firstColumn="1" w:lastColumn="0" w:noHBand="0" w:noVBand="1"/>
      </w:tblPr>
      <w:tblGrid>
        <w:gridCol w:w="1135"/>
        <w:gridCol w:w="1441"/>
        <w:gridCol w:w="10324"/>
        <w:gridCol w:w="1134"/>
        <w:gridCol w:w="1441"/>
      </w:tblGrid>
      <w:tr w:rsidR="00281757" w:rsidRPr="00581F1D" w14:paraId="201BF60B" w14:textId="77777777" w:rsidTr="006A668D">
        <w:trPr>
          <w:trHeight w:val="780"/>
        </w:trPr>
        <w:tc>
          <w:tcPr>
            <w:tcW w:w="1135" w:type="dxa"/>
            <w:tcBorders>
              <w:bottom w:val="nil"/>
            </w:tcBorders>
            <w:shd w:val="clear" w:color="auto" w:fill="C00000"/>
            <w:vAlign w:val="bottom"/>
            <w:hideMark/>
          </w:tcPr>
          <w:p w14:paraId="7C5D71AD" w14:textId="4E20DD98"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lastRenderedPageBreak/>
              <w:t>LGPS     £000</w:t>
            </w:r>
          </w:p>
        </w:tc>
        <w:tc>
          <w:tcPr>
            <w:tcW w:w="1441" w:type="dxa"/>
            <w:tcBorders>
              <w:bottom w:val="nil"/>
            </w:tcBorders>
            <w:shd w:val="clear" w:color="auto" w:fill="C00000"/>
            <w:vAlign w:val="bottom"/>
            <w:hideMark/>
          </w:tcPr>
          <w:p w14:paraId="27DEF375" w14:textId="3F5B8D6E"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Firefighters' schemes £000</w:t>
            </w:r>
          </w:p>
        </w:tc>
        <w:tc>
          <w:tcPr>
            <w:tcW w:w="10324" w:type="dxa"/>
            <w:tcBorders>
              <w:bottom w:val="nil"/>
            </w:tcBorders>
            <w:shd w:val="clear" w:color="auto" w:fill="C00000"/>
            <w:vAlign w:val="bottom"/>
            <w:hideMark/>
          </w:tcPr>
          <w:p w14:paraId="2F2EA1DA" w14:textId="364D98D7"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 </w:t>
            </w:r>
          </w:p>
        </w:tc>
        <w:tc>
          <w:tcPr>
            <w:tcW w:w="1134" w:type="dxa"/>
            <w:tcBorders>
              <w:bottom w:val="nil"/>
            </w:tcBorders>
            <w:shd w:val="clear" w:color="auto" w:fill="C00000"/>
            <w:vAlign w:val="bottom"/>
            <w:hideMark/>
          </w:tcPr>
          <w:p w14:paraId="2B03F393" w14:textId="7FF5722D"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LGPS     £000</w:t>
            </w:r>
          </w:p>
        </w:tc>
        <w:tc>
          <w:tcPr>
            <w:tcW w:w="1441" w:type="dxa"/>
            <w:tcBorders>
              <w:bottom w:val="nil"/>
            </w:tcBorders>
            <w:shd w:val="clear" w:color="auto" w:fill="C00000"/>
            <w:vAlign w:val="bottom"/>
            <w:hideMark/>
          </w:tcPr>
          <w:p w14:paraId="51A41DE7" w14:textId="1A6B1AA9"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Firefighters' schemes £000</w:t>
            </w:r>
          </w:p>
        </w:tc>
      </w:tr>
      <w:tr w:rsidR="00281757" w:rsidRPr="00581F1D" w14:paraId="403E6F66" w14:textId="77777777" w:rsidTr="006A668D">
        <w:trPr>
          <w:trHeight w:val="300"/>
        </w:trPr>
        <w:tc>
          <w:tcPr>
            <w:tcW w:w="1135" w:type="dxa"/>
            <w:tcBorders>
              <w:top w:val="nil"/>
              <w:bottom w:val="single" w:sz="4" w:space="0" w:color="000000" w:themeColor="text1"/>
            </w:tcBorders>
            <w:shd w:val="clear" w:color="auto" w:fill="C00000"/>
            <w:vAlign w:val="bottom"/>
            <w:hideMark/>
          </w:tcPr>
          <w:p w14:paraId="6BBAD6A4" w14:textId="5356F2BE"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2024/25</w:t>
            </w:r>
          </w:p>
        </w:tc>
        <w:tc>
          <w:tcPr>
            <w:tcW w:w="1441" w:type="dxa"/>
            <w:tcBorders>
              <w:top w:val="nil"/>
              <w:bottom w:val="single" w:sz="4" w:space="0" w:color="000000" w:themeColor="text1"/>
            </w:tcBorders>
            <w:shd w:val="clear" w:color="auto" w:fill="C00000"/>
            <w:vAlign w:val="bottom"/>
            <w:hideMark/>
          </w:tcPr>
          <w:p w14:paraId="79C938D3" w14:textId="4B7582FF"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2024/25</w:t>
            </w:r>
          </w:p>
        </w:tc>
        <w:tc>
          <w:tcPr>
            <w:tcW w:w="10324" w:type="dxa"/>
            <w:tcBorders>
              <w:top w:val="nil"/>
              <w:bottom w:val="single" w:sz="4" w:space="0" w:color="000000" w:themeColor="text1"/>
            </w:tcBorders>
            <w:shd w:val="clear" w:color="auto" w:fill="C00000"/>
            <w:vAlign w:val="bottom"/>
            <w:hideMark/>
          </w:tcPr>
          <w:p w14:paraId="3796028B" w14:textId="762F544A"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 </w:t>
            </w:r>
          </w:p>
        </w:tc>
        <w:tc>
          <w:tcPr>
            <w:tcW w:w="1134" w:type="dxa"/>
            <w:tcBorders>
              <w:top w:val="nil"/>
              <w:bottom w:val="single" w:sz="4" w:space="0" w:color="000000" w:themeColor="text1"/>
            </w:tcBorders>
            <w:shd w:val="clear" w:color="auto" w:fill="C00000"/>
            <w:vAlign w:val="bottom"/>
            <w:hideMark/>
          </w:tcPr>
          <w:p w14:paraId="10EC6D22" w14:textId="6C00486A"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2025/26</w:t>
            </w:r>
          </w:p>
        </w:tc>
        <w:tc>
          <w:tcPr>
            <w:tcW w:w="1441" w:type="dxa"/>
            <w:tcBorders>
              <w:top w:val="nil"/>
              <w:bottom w:val="single" w:sz="4" w:space="0" w:color="000000" w:themeColor="text1"/>
            </w:tcBorders>
            <w:shd w:val="clear" w:color="auto" w:fill="C00000"/>
            <w:vAlign w:val="bottom"/>
            <w:hideMark/>
          </w:tcPr>
          <w:p w14:paraId="592374A3" w14:textId="72BBD187" w:rsidR="00281757" w:rsidRPr="00281757" w:rsidRDefault="00281757" w:rsidP="00281757">
            <w:pPr>
              <w:jc w:val="center"/>
              <w:rPr>
                <w:b/>
                <w:bCs/>
                <w:color w:val="FFFFFF" w:themeColor="background1"/>
                <w:sz w:val="20"/>
                <w:szCs w:val="20"/>
                <w:highlight w:val="yellow"/>
              </w:rPr>
            </w:pPr>
            <w:r w:rsidRPr="00281757">
              <w:rPr>
                <w:b/>
                <w:bCs/>
                <w:color w:val="FFFFFF"/>
                <w:sz w:val="20"/>
                <w:szCs w:val="20"/>
              </w:rPr>
              <w:t>2025/26</w:t>
            </w:r>
          </w:p>
        </w:tc>
      </w:tr>
      <w:tr w:rsidR="00281757" w:rsidRPr="00581F1D" w14:paraId="2E70193A" w14:textId="77777777" w:rsidTr="006A668D">
        <w:trPr>
          <w:trHeight w:val="115"/>
        </w:trPr>
        <w:tc>
          <w:tcPr>
            <w:tcW w:w="1135" w:type="dxa"/>
            <w:tcBorders>
              <w:bottom w:val="nil"/>
            </w:tcBorders>
            <w:noWrap/>
            <w:vAlign w:val="center"/>
            <w:hideMark/>
          </w:tcPr>
          <w:p w14:paraId="36448242" w14:textId="2A620CE6" w:rsidR="00281757" w:rsidRPr="00281757" w:rsidRDefault="00281757" w:rsidP="00281757">
            <w:pPr>
              <w:jc w:val="right"/>
              <w:rPr>
                <w:b/>
                <w:bCs/>
                <w:sz w:val="20"/>
                <w:szCs w:val="20"/>
                <w:highlight w:val="yellow"/>
              </w:rPr>
            </w:pPr>
            <w:r w:rsidRPr="00281757">
              <w:rPr>
                <w:sz w:val="20"/>
                <w:szCs w:val="20"/>
              </w:rPr>
              <w:t> </w:t>
            </w:r>
          </w:p>
        </w:tc>
        <w:tc>
          <w:tcPr>
            <w:tcW w:w="1441" w:type="dxa"/>
            <w:tcBorders>
              <w:bottom w:val="nil"/>
            </w:tcBorders>
            <w:noWrap/>
            <w:vAlign w:val="center"/>
            <w:hideMark/>
          </w:tcPr>
          <w:p w14:paraId="7D45EE85" w14:textId="77777777" w:rsidR="00281757" w:rsidRPr="00281757" w:rsidRDefault="00281757" w:rsidP="00281757">
            <w:pPr>
              <w:jc w:val="right"/>
              <w:rPr>
                <w:sz w:val="20"/>
                <w:szCs w:val="20"/>
                <w:highlight w:val="yellow"/>
              </w:rPr>
            </w:pPr>
          </w:p>
        </w:tc>
        <w:tc>
          <w:tcPr>
            <w:tcW w:w="10324" w:type="dxa"/>
            <w:tcBorders>
              <w:bottom w:val="nil"/>
            </w:tcBorders>
            <w:vAlign w:val="bottom"/>
            <w:hideMark/>
          </w:tcPr>
          <w:p w14:paraId="7EDC6EA1" w14:textId="1C3E6EFE" w:rsidR="00281757" w:rsidRPr="00281757" w:rsidRDefault="00281757" w:rsidP="00281757">
            <w:pPr>
              <w:rPr>
                <w:b/>
                <w:bCs/>
                <w:sz w:val="20"/>
                <w:szCs w:val="20"/>
                <w:highlight w:val="yellow"/>
              </w:rPr>
            </w:pPr>
            <w:r w:rsidRPr="00281757">
              <w:rPr>
                <w:b/>
                <w:bCs/>
                <w:sz w:val="20"/>
                <w:szCs w:val="20"/>
              </w:rPr>
              <w:t>Comprehensive Income and Expenditure Statement</w:t>
            </w:r>
          </w:p>
        </w:tc>
        <w:tc>
          <w:tcPr>
            <w:tcW w:w="1134" w:type="dxa"/>
            <w:tcBorders>
              <w:bottom w:val="nil"/>
            </w:tcBorders>
            <w:noWrap/>
            <w:vAlign w:val="center"/>
            <w:hideMark/>
          </w:tcPr>
          <w:p w14:paraId="698D22AD" w14:textId="77777777" w:rsidR="00281757" w:rsidRPr="00281757" w:rsidRDefault="00281757" w:rsidP="00281757">
            <w:pPr>
              <w:jc w:val="right"/>
              <w:rPr>
                <w:b/>
                <w:bCs/>
                <w:sz w:val="20"/>
                <w:szCs w:val="20"/>
                <w:highlight w:val="yellow"/>
              </w:rPr>
            </w:pPr>
          </w:p>
        </w:tc>
        <w:tc>
          <w:tcPr>
            <w:tcW w:w="1441" w:type="dxa"/>
            <w:tcBorders>
              <w:bottom w:val="nil"/>
            </w:tcBorders>
            <w:noWrap/>
            <w:vAlign w:val="center"/>
            <w:hideMark/>
          </w:tcPr>
          <w:p w14:paraId="6678415A" w14:textId="2234B69B" w:rsidR="00281757" w:rsidRPr="00281757" w:rsidRDefault="00281757" w:rsidP="00281757">
            <w:pPr>
              <w:jc w:val="right"/>
              <w:rPr>
                <w:sz w:val="20"/>
                <w:szCs w:val="20"/>
                <w:highlight w:val="yellow"/>
              </w:rPr>
            </w:pPr>
            <w:r w:rsidRPr="00281757">
              <w:rPr>
                <w:sz w:val="20"/>
                <w:szCs w:val="20"/>
              </w:rPr>
              <w:t> </w:t>
            </w:r>
          </w:p>
        </w:tc>
      </w:tr>
      <w:tr w:rsidR="00281757" w:rsidRPr="00581F1D" w14:paraId="20DA1836" w14:textId="77777777" w:rsidTr="006A668D">
        <w:trPr>
          <w:trHeight w:val="285"/>
        </w:trPr>
        <w:tc>
          <w:tcPr>
            <w:tcW w:w="1135" w:type="dxa"/>
            <w:tcBorders>
              <w:top w:val="nil"/>
              <w:bottom w:val="nil"/>
            </w:tcBorders>
            <w:noWrap/>
            <w:vAlign w:val="center"/>
            <w:hideMark/>
          </w:tcPr>
          <w:p w14:paraId="1D847F65" w14:textId="5B4E11DA" w:rsidR="00281757" w:rsidRPr="00281757" w:rsidRDefault="00281757" w:rsidP="00281757">
            <w:pPr>
              <w:jc w:val="right"/>
              <w:rPr>
                <w:sz w:val="20"/>
                <w:szCs w:val="20"/>
                <w:highlight w:val="yellow"/>
              </w:rPr>
            </w:pPr>
            <w:r w:rsidRPr="00281757">
              <w:rPr>
                <w:sz w:val="20"/>
                <w:szCs w:val="20"/>
              </w:rPr>
              <w:t> </w:t>
            </w:r>
          </w:p>
        </w:tc>
        <w:tc>
          <w:tcPr>
            <w:tcW w:w="1441" w:type="dxa"/>
            <w:tcBorders>
              <w:top w:val="nil"/>
              <w:bottom w:val="nil"/>
            </w:tcBorders>
            <w:noWrap/>
            <w:vAlign w:val="center"/>
            <w:hideMark/>
          </w:tcPr>
          <w:p w14:paraId="7F17F771" w14:textId="77777777" w:rsidR="00281757" w:rsidRPr="00281757" w:rsidRDefault="00281757" w:rsidP="00281757">
            <w:pPr>
              <w:jc w:val="right"/>
              <w:rPr>
                <w:sz w:val="20"/>
                <w:szCs w:val="20"/>
                <w:highlight w:val="yellow"/>
              </w:rPr>
            </w:pPr>
          </w:p>
        </w:tc>
        <w:tc>
          <w:tcPr>
            <w:tcW w:w="10324" w:type="dxa"/>
            <w:tcBorders>
              <w:top w:val="nil"/>
              <w:bottom w:val="nil"/>
            </w:tcBorders>
            <w:vAlign w:val="bottom"/>
            <w:hideMark/>
          </w:tcPr>
          <w:p w14:paraId="557C9B44" w14:textId="410DB3D6" w:rsidR="00281757" w:rsidRPr="00281757" w:rsidRDefault="00281757" w:rsidP="00281757">
            <w:pPr>
              <w:rPr>
                <w:i/>
                <w:iCs/>
                <w:sz w:val="20"/>
                <w:szCs w:val="20"/>
                <w:highlight w:val="yellow"/>
              </w:rPr>
            </w:pPr>
            <w:r w:rsidRPr="00281757">
              <w:rPr>
                <w:i/>
                <w:iCs/>
                <w:sz w:val="20"/>
                <w:szCs w:val="20"/>
              </w:rPr>
              <w:t>Cost of Services</w:t>
            </w:r>
          </w:p>
        </w:tc>
        <w:tc>
          <w:tcPr>
            <w:tcW w:w="1134" w:type="dxa"/>
            <w:tcBorders>
              <w:top w:val="nil"/>
              <w:bottom w:val="nil"/>
            </w:tcBorders>
            <w:noWrap/>
            <w:vAlign w:val="center"/>
            <w:hideMark/>
          </w:tcPr>
          <w:p w14:paraId="285D6B3A" w14:textId="77777777" w:rsidR="00281757" w:rsidRPr="00281757" w:rsidRDefault="00281757" w:rsidP="00281757">
            <w:pPr>
              <w:jc w:val="right"/>
              <w:rPr>
                <w:i/>
                <w:iCs/>
                <w:sz w:val="20"/>
                <w:szCs w:val="20"/>
                <w:highlight w:val="yellow"/>
              </w:rPr>
            </w:pPr>
          </w:p>
        </w:tc>
        <w:tc>
          <w:tcPr>
            <w:tcW w:w="1441" w:type="dxa"/>
            <w:tcBorders>
              <w:top w:val="nil"/>
              <w:bottom w:val="nil"/>
            </w:tcBorders>
            <w:noWrap/>
            <w:vAlign w:val="center"/>
            <w:hideMark/>
          </w:tcPr>
          <w:p w14:paraId="22E75CA6" w14:textId="45B8DEF3" w:rsidR="00281757" w:rsidRPr="00281757" w:rsidRDefault="00281757" w:rsidP="00281757">
            <w:pPr>
              <w:jc w:val="right"/>
              <w:rPr>
                <w:sz w:val="20"/>
                <w:szCs w:val="20"/>
                <w:highlight w:val="yellow"/>
              </w:rPr>
            </w:pPr>
            <w:r w:rsidRPr="00281757">
              <w:rPr>
                <w:sz w:val="20"/>
                <w:szCs w:val="20"/>
              </w:rPr>
              <w:t> </w:t>
            </w:r>
          </w:p>
        </w:tc>
      </w:tr>
      <w:tr w:rsidR="00281757" w:rsidRPr="00581F1D" w14:paraId="00443522" w14:textId="77777777" w:rsidTr="006A668D">
        <w:trPr>
          <w:trHeight w:val="285"/>
        </w:trPr>
        <w:tc>
          <w:tcPr>
            <w:tcW w:w="1135" w:type="dxa"/>
            <w:tcBorders>
              <w:top w:val="nil"/>
              <w:bottom w:val="nil"/>
            </w:tcBorders>
            <w:noWrap/>
            <w:vAlign w:val="center"/>
            <w:hideMark/>
          </w:tcPr>
          <w:p w14:paraId="69DF832A" w14:textId="604DF1AF" w:rsidR="00281757" w:rsidRPr="00281757" w:rsidRDefault="00281757" w:rsidP="00281757">
            <w:pPr>
              <w:jc w:val="right"/>
              <w:rPr>
                <w:sz w:val="20"/>
                <w:szCs w:val="20"/>
                <w:highlight w:val="yellow"/>
              </w:rPr>
            </w:pPr>
            <w:r w:rsidRPr="00281757">
              <w:rPr>
                <w:sz w:val="20"/>
                <w:szCs w:val="20"/>
              </w:rPr>
              <w:t> </w:t>
            </w:r>
          </w:p>
        </w:tc>
        <w:tc>
          <w:tcPr>
            <w:tcW w:w="1441" w:type="dxa"/>
            <w:tcBorders>
              <w:top w:val="nil"/>
              <w:bottom w:val="nil"/>
            </w:tcBorders>
            <w:noWrap/>
            <w:vAlign w:val="center"/>
            <w:hideMark/>
          </w:tcPr>
          <w:p w14:paraId="3EB7E143" w14:textId="77777777" w:rsidR="00281757" w:rsidRPr="00281757" w:rsidRDefault="00281757" w:rsidP="00281757">
            <w:pPr>
              <w:jc w:val="right"/>
              <w:rPr>
                <w:sz w:val="20"/>
                <w:szCs w:val="20"/>
                <w:highlight w:val="yellow"/>
              </w:rPr>
            </w:pPr>
          </w:p>
        </w:tc>
        <w:tc>
          <w:tcPr>
            <w:tcW w:w="10324" w:type="dxa"/>
            <w:tcBorders>
              <w:top w:val="nil"/>
              <w:bottom w:val="nil"/>
            </w:tcBorders>
            <w:vAlign w:val="bottom"/>
            <w:hideMark/>
          </w:tcPr>
          <w:p w14:paraId="2F499C9C" w14:textId="3D034B63" w:rsidR="00281757" w:rsidRPr="00281757" w:rsidRDefault="00281757" w:rsidP="00281757">
            <w:pPr>
              <w:rPr>
                <w:sz w:val="20"/>
                <w:szCs w:val="20"/>
                <w:highlight w:val="yellow"/>
              </w:rPr>
            </w:pPr>
            <w:r w:rsidRPr="00281757">
              <w:rPr>
                <w:sz w:val="20"/>
                <w:szCs w:val="20"/>
              </w:rPr>
              <w:t>Service cost comprising:</w:t>
            </w:r>
          </w:p>
        </w:tc>
        <w:tc>
          <w:tcPr>
            <w:tcW w:w="1134" w:type="dxa"/>
            <w:tcBorders>
              <w:top w:val="nil"/>
              <w:bottom w:val="nil"/>
            </w:tcBorders>
            <w:noWrap/>
            <w:vAlign w:val="center"/>
            <w:hideMark/>
          </w:tcPr>
          <w:p w14:paraId="3609DB46" w14:textId="77777777" w:rsidR="00281757" w:rsidRPr="00281757" w:rsidRDefault="00281757" w:rsidP="00281757">
            <w:pPr>
              <w:jc w:val="right"/>
              <w:rPr>
                <w:sz w:val="20"/>
                <w:szCs w:val="20"/>
                <w:highlight w:val="yellow"/>
              </w:rPr>
            </w:pPr>
          </w:p>
        </w:tc>
        <w:tc>
          <w:tcPr>
            <w:tcW w:w="1441" w:type="dxa"/>
            <w:tcBorders>
              <w:top w:val="nil"/>
              <w:bottom w:val="nil"/>
            </w:tcBorders>
            <w:noWrap/>
            <w:vAlign w:val="center"/>
            <w:hideMark/>
          </w:tcPr>
          <w:p w14:paraId="332DD4A9" w14:textId="426FE2AA" w:rsidR="00281757" w:rsidRPr="00281757" w:rsidRDefault="00281757" w:rsidP="00281757">
            <w:pPr>
              <w:jc w:val="right"/>
              <w:rPr>
                <w:sz w:val="20"/>
                <w:szCs w:val="20"/>
                <w:highlight w:val="yellow"/>
              </w:rPr>
            </w:pPr>
            <w:r w:rsidRPr="00281757">
              <w:rPr>
                <w:sz w:val="20"/>
                <w:szCs w:val="20"/>
              </w:rPr>
              <w:t> </w:t>
            </w:r>
          </w:p>
        </w:tc>
      </w:tr>
      <w:tr w:rsidR="00281757" w:rsidRPr="00581F1D" w14:paraId="781BC611" w14:textId="77777777" w:rsidTr="006A668D">
        <w:trPr>
          <w:trHeight w:val="285"/>
        </w:trPr>
        <w:tc>
          <w:tcPr>
            <w:tcW w:w="1135" w:type="dxa"/>
            <w:tcBorders>
              <w:top w:val="nil"/>
              <w:bottom w:val="nil"/>
            </w:tcBorders>
            <w:noWrap/>
            <w:vAlign w:val="center"/>
            <w:hideMark/>
          </w:tcPr>
          <w:p w14:paraId="53B715BE" w14:textId="0C282055" w:rsidR="00281757" w:rsidRPr="00281757" w:rsidRDefault="00281757" w:rsidP="00281757">
            <w:pPr>
              <w:jc w:val="right"/>
              <w:rPr>
                <w:sz w:val="20"/>
                <w:szCs w:val="20"/>
                <w:highlight w:val="yellow"/>
              </w:rPr>
            </w:pPr>
            <w:r w:rsidRPr="00281757">
              <w:rPr>
                <w:sz w:val="20"/>
                <w:szCs w:val="20"/>
              </w:rPr>
              <w:t>936</w:t>
            </w:r>
          </w:p>
        </w:tc>
        <w:tc>
          <w:tcPr>
            <w:tcW w:w="1441" w:type="dxa"/>
            <w:tcBorders>
              <w:top w:val="nil"/>
              <w:bottom w:val="nil"/>
            </w:tcBorders>
            <w:noWrap/>
            <w:vAlign w:val="center"/>
            <w:hideMark/>
          </w:tcPr>
          <w:p w14:paraId="31CA034D" w14:textId="45C2DD1A" w:rsidR="00281757" w:rsidRPr="00281757" w:rsidRDefault="00281757" w:rsidP="00281757">
            <w:pPr>
              <w:jc w:val="right"/>
              <w:rPr>
                <w:sz w:val="20"/>
                <w:szCs w:val="20"/>
                <w:highlight w:val="yellow"/>
              </w:rPr>
            </w:pPr>
            <w:r w:rsidRPr="00281757">
              <w:rPr>
                <w:sz w:val="20"/>
                <w:szCs w:val="20"/>
              </w:rPr>
              <w:t>4,523</w:t>
            </w:r>
          </w:p>
        </w:tc>
        <w:tc>
          <w:tcPr>
            <w:tcW w:w="10324" w:type="dxa"/>
            <w:tcBorders>
              <w:top w:val="nil"/>
              <w:bottom w:val="nil"/>
            </w:tcBorders>
            <w:vAlign w:val="bottom"/>
            <w:hideMark/>
          </w:tcPr>
          <w:p w14:paraId="2DED6AB4" w14:textId="70B00135" w:rsidR="00281757" w:rsidRPr="00281757" w:rsidRDefault="00281757" w:rsidP="00281757">
            <w:pPr>
              <w:rPr>
                <w:sz w:val="20"/>
                <w:szCs w:val="20"/>
                <w:highlight w:val="yellow"/>
              </w:rPr>
            </w:pPr>
            <w:r w:rsidRPr="00281757">
              <w:rPr>
                <w:sz w:val="20"/>
                <w:szCs w:val="20"/>
              </w:rPr>
              <w:t xml:space="preserve">   - current service costs</w:t>
            </w:r>
          </w:p>
        </w:tc>
        <w:tc>
          <w:tcPr>
            <w:tcW w:w="1134" w:type="dxa"/>
            <w:tcBorders>
              <w:top w:val="nil"/>
              <w:bottom w:val="nil"/>
            </w:tcBorders>
            <w:noWrap/>
            <w:vAlign w:val="center"/>
            <w:hideMark/>
          </w:tcPr>
          <w:p w14:paraId="08234B0B" w14:textId="380EA902" w:rsidR="00281757" w:rsidRPr="00281757" w:rsidRDefault="00281757" w:rsidP="00281757">
            <w:pPr>
              <w:jc w:val="right"/>
              <w:rPr>
                <w:sz w:val="20"/>
                <w:szCs w:val="20"/>
                <w:highlight w:val="yellow"/>
              </w:rPr>
            </w:pPr>
            <w:r w:rsidRPr="00281757">
              <w:rPr>
                <w:sz w:val="20"/>
                <w:szCs w:val="20"/>
              </w:rPr>
              <w:t>826</w:t>
            </w:r>
          </w:p>
        </w:tc>
        <w:tc>
          <w:tcPr>
            <w:tcW w:w="1441" w:type="dxa"/>
            <w:tcBorders>
              <w:top w:val="nil"/>
              <w:bottom w:val="nil"/>
            </w:tcBorders>
            <w:noWrap/>
            <w:vAlign w:val="center"/>
            <w:hideMark/>
          </w:tcPr>
          <w:p w14:paraId="4D029BB1" w14:textId="50B82121" w:rsidR="00281757" w:rsidRPr="00281757" w:rsidRDefault="00281757" w:rsidP="00281757">
            <w:pPr>
              <w:jc w:val="right"/>
              <w:rPr>
                <w:sz w:val="20"/>
                <w:szCs w:val="20"/>
                <w:highlight w:val="yellow"/>
              </w:rPr>
            </w:pPr>
            <w:r w:rsidRPr="00281757">
              <w:rPr>
                <w:sz w:val="20"/>
                <w:szCs w:val="20"/>
              </w:rPr>
              <w:t>3,202</w:t>
            </w:r>
          </w:p>
        </w:tc>
      </w:tr>
      <w:tr w:rsidR="00281757" w:rsidRPr="00581F1D" w14:paraId="31561207" w14:textId="77777777" w:rsidTr="006A668D">
        <w:trPr>
          <w:trHeight w:val="285"/>
        </w:trPr>
        <w:tc>
          <w:tcPr>
            <w:tcW w:w="1135" w:type="dxa"/>
            <w:tcBorders>
              <w:top w:val="nil"/>
              <w:bottom w:val="nil"/>
            </w:tcBorders>
            <w:noWrap/>
            <w:vAlign w:val="center"/>
            <w:hideMark/>
          </w:tcPr>
          <w:p w14:paraId="5C8A622D" w14:textId="0796FD74" w:rsidR="00281757" w:rsidRPr="00281757" w:rsidRDefault="00281757" w:rsidP="00281757">
            <w:pPr>
              <w:jc w:val="right"/>
              <w:rPr>
                <w:sz w:val="20"/>
                <w:szCs w:val="20"/>
                <w:highlight w:val="yellow"/>
              </w:rPr>
            </w:pPr>
            <w:r w:rsidRPr="00281757">
              <w:rPr>
                <w:sz w:val="20"/>
                <w:szCs w:val="20"/>
              </w:rPr>
              <w:t>35</w:t>
            </w:r>
          </w:p>
        </w:tc>
        <w:tc>
          <w:tcPr>
            <w:tcW w:w="1441" w:type="dxa"/>
            <w:tcBorders>
              <w:top w:val="nil"/>
              <w:bottom w:val="nil"/>
            </w:tcBorders>
            <w:noWrap/>
            <w:vAlign w:val="center"/>
            <w:hideMark/>
          </w:tcPr>
          <w:p w14:paraId="43E536AF" w14:textId="1FB64BDB" w:rsidR="00281757" w:rsidRPr="00281757" w:rsidRDefault="00281757" w:rsidP="00281757">
            <w:pPr>
              <w:jc w:val="right"/>
              <w:rPr>
                <w:sz w:val="20"/>
                <w:szCs w:val="20"/>
                <w:highlight w:val="yellow"/>
              </w:rPr>
            </w:pPr>
            <w:r w:rsidRPr="00281757">
              <w:rPr>
                <w:sz w:val="20"/>
                <w:szCs w:val="20"/>
              </w:rPr>
              <w:t>56</w:t>
            </w:r>
          </w:p>
        </w:tc>
        <w:tc>
          <w:tcPr>
            <w:tcW w:w="10324" w:type="dxa"/>
            <w:tcBorders>
              <w:top w:val="nil"/>
              <w:bottom w:val="nil"/>
            </w:tcBorders>
            <w:vAlign w:val="bottom"/>
            <w:hideMark/>
          </w:tcPr>
          <w:p w14:paraId="4B6FA559" w14:textId="2D11BC3A" w:rsidR="00281757" w:rsidRPr="00281757" w:rsidRDefault="00281757" w:rsidP="00281757">
            <w:pPr>
              <w:rPr>
                <w:sz w:val="20"/>
                <w:szCs w:val="20"/>
                <w:highlight w:val="yellow"/>
              </w:rPr>
            </w:pPr>
            <w:r w:rsidRPr="00281757">
              <w:rPr>
                <w:sz w:val="20"/>
                <w:szCs w:val="20"/>
              </w:rPr>
              <w:t xml:space="preserve">   - past service costs, including curtailments</w:t>
            </w:r>
          </w:p>
        </w:tc>
        <w:tc>
          <w:tcPr>
            <w:tcW w:w="1134" w:type="dxa"/>
            <w:tcBorders>
              <w:top w:val="nil"/>
              <w:bottom w:val="nil"/>
            </w:tcBorders>
            <w:noWrap/>
            <w:vAlign w:val="center"/>
            <w:hideMark/>
          </w:tcPr>
          <w:p w14:paraId="15273601" w14:textId="61ADAC08" w:rsidR="00281757" w:rsidRPr="00281757" w:rsidRDefault="00281757" w:rsidP="00281757">
            <w:pPr>
              <w:jc w:val="right"/>
              <w:rPr>
                <w:sz w:val="20"/>
                <w:szCs w:val="20"/>
                <w:highlight w:val="yellow"/>
              </w:rPr>
            </w:pPr>
            <w:r w:rsidRPr="00281757">
              <w:rPr>
                <w:sz w:val="20"/>
                <w:szCs w:val="20"/>
              </w:rPr>
              <w:t>0</w:t>
            </w:r>
          </w:p>
        </w:tc>
        <w:tc>
          <w:tcPr>
            <w:tcW w:w="1441" w:type="dxa"/>
            <w:tcBorders>
              <w:top w:val="nil"/>
              <w:bottom w:val="nil"/>
            </w:tcBorders>
            <w:noWrap/>
            <w:vAlign w:val="center"/>
            <w:hideMark/>
          </w:tcPr>
          <w:p w14:paraId="1C4F82B5" w14:textId="46718A5F" w:rsidR="00281757" w:rsidRPr="00281757" w:rsidRDefault="00281757" w:rsidP="00281757">
            <w:pPr>
              <w:jc w:val="right"/>
              <w:rPr>
                <w:sz w:val="20"/>
                <w:szCs w:val="20"/>
                <w:highlight w:val="yellow"/>
              </w:rPr>
            </w:pPr>
            <w:r w:rsidRPr="00281757">
              <w:rPr>
                <w:sz w:val="20"/>
                <w:szCs w:val="20"/>
              </w:rPr>
              <w:t>334</w:t>
            </w:r>
          </w:p>
        </w:tc>
      </w:tr>
      <w:tr w:rsidR="00281757" w:rsidRPr="00581F1D" w14:paraId="365EBB33" w14:textId="77777777" w:rsidTr="006A668D">
        <w:trPr>
          <w:trHeight w:val="285"/>
        </w:trPr>
        <w:tc>
          <w:tcPr>
            <w:tcW w:w="1135" w:type="dxa"/>
            <w:tcBorders>
              <w:top w:val="nil"/>
              <w:bottom w:val="nil"/>
            </w:tcBorders>
            <w:noWrap/>
            <w:vAlign w:val="center"/>
            <w:hideMark/>
          </w:tcPr>
          <w:p w14:paraId="48857311" w14:textId="12703888" w:rsidR="00281757" w:rsidRPr="00281757" w:rsidRDefault="00281757" w:rsidP="00281757">
            <w:pPr>
              <w:jc w:val="right"/>
              <w:rPr>
                <w:sz w:val="20"/>
                <w:szCs w:val="20"/>
                <w:highlight w:val="yellow"/>
              </w:rPr>
            </w:pPr>
            <w:r w:rsidRPr="00281757">
              <w:rPr>
                <w:sz w:val="20"/>
                <w:szCs w:val="20"/>
              </w:rPr>
              <w:t>22</w:t>
            </w:r>
          </w:p>
        </w:tc>
        <w:tc>
          <w:tcPr>
            <w:tcW w:w="1441" w:type="dxa"/>
            <w:tcBorders>
              <w:top w:val="nil"/>
              <w:bottom w:val="nil"/>
            </w:tcBorders>
            <w:noWrap/>
            <w:vAlign w:val="center"/>
            <w:hideMark/>
          </w:tcPr>
          <w:p w14:paraId="429C255F" w14:textId="7D762B0D" w:rsidR="00281757" w:rsidRPr="00281757" w:rsidRDefault="00281757" w:rsidP="00281757">
            <w:pPr>
              <w:jc w:val="right"/>
              <w:rPr>
                <w:sz w:val="20"/>
                <w:szCs w:val="20"/>
                <w:highlight w:val="yellow"/>
              </w:rPr>
            </w:pPr>
            <w:r w:rsidRPr="00281757">
              <w:rPr>
                <w:sz w:val="20"/>
                <w:szCs w:val="20"/>
              </w:rPr>
              <w:t>0</w:t>
            </w:r>
          </w:p>
        </w:tc>
        <w:tc>
          <w:tcPr>
            <w:tcW w:w="10324" w:type="dxa"/>
            <w:tcBorders>
              <w:top w:val="nil"/>
              <w:bottom w:val="nil"/>
            </w:tcBorders>
            <w:vAlign w:val="bottom"/>
            <w:hideMark/>
          </w:tcPr>
          <w:p w14:paraId="7B529150" w14:textId="7AFD0F42" w:rsidR="00281757" w:rsidRPr="00281757" w:rsidRDefault="00281757" w:rsidP="00281757">
            <w:pPr>
              <w:rPr>
                <w:sz w:val="20"/>
                <w:szCs w:val="20"/>
                <w:highlight w:val="yellow"/>
              </w:rPr>
            </w:pPr>
            <w:r w:rsidRPr="00281757">
              <w:rPr>
                <w:sz w:val="20"/>
                <w:szCs w:val="20"/>
              </w:rPr>
              <w:t>Administration expenses</w:t>
            </w:r>
          </w:p>
        </w:tc>
        <w:tc>
          <w:tcPr>
            <w:tcW w:w="1134" w:type="dxa"/>
            <w:tcBorders>
              <w:top w:val="nil"/>
              <w:bottom w:val="nil"/>
            </w:tcBorders>
            <w:noWrap/>
            <w:vAlign w:val="center"/>
            <w:hideMark/>
          </w:tcPr>
          <w:p w14:paraId="299DA82B" w14:textId="6B0693CD" w:rsidR="00281757" w:rsidRPr="00281757" w:rsidRDefault="00281757" w:rsidP="00281757">
            <w:pPr>
              <w:jc w:val="right"/>
              <w:rPr>
                <w:sz w:val="20"/>
                <w:szCs w:val="20"/>
                <w:highlight w:val="yellow"/>
              </w:rPr>
            </w:pPr>
            <w:r w:rsidRPr="00281757">
              <w:rPr>
                <w:sz w:val="20"/>
                <w:szCs w:val="20"/>
              </w:rPr>
              <w:t>25</w:t>
            </w:r>
          </w:p>
        </w:tc>
        <w:tc>
          <w:tcPr>
            <w:tcW w:w="1441" w:type="dxa"/>
            <w:tcBorders>
              <w:top w:val="nil"/>
              <w:bottom w:val="nil"/>
            </w:tcBorders>
            <w:noWrap/>
            <w:vAlign w:val="center"/>
            <w:hideMark/>
          </w:tcPr>
          <w:p w14:paraId="20494813" w14:textId="05FDADB3" w:rsidR="00281757" w:rsidRPr="00281757" w:rsidRDefault="00281757" w:rsidP="00281757">
            <w:pPr>
              <w:jc w:val="right"/>
              <w:rPr>
                <w:sz w:val="20"/>
                <w:szCs w:val="20"/>
                <w:highlight w:val="yellow"/>
              </w:rPr>
            </w:pPr>
            <w:r w:rsidRPr="00281757">
              <w:rPr>
                <w:sz w:val="20"/>
                <w:szCs w:val="20"/>
              </w:rPr>
              <w:t>0</w:t>
            </w:r>
          </w:p>
        </w:tc>
      </w:tr>
      <w:tr w:rsidR="00281757" w:rsidRPr="00581F1D" w14:paraId="3066C3C6" w14:textId="77777777" w:rsidTr="006A668D">
        <w:trPr>
          <w:trHeight w:val="215"/>
        </w:trPr>
        <w:tc>
          <w:tcPr>
            <w:tcW w:w="1135" w:type="dxa"/>
            <w:tcBorders>
              <w:top w:val="nil"/>
              <w:bottom w:val="nil"/>
            </w:tcBorders>
            <w:noWrap/>
            <w:vAlign w:val="center"/>
            <w:hideMark/>
          </w:tcPr>
          <w:p w14:paraId="6B405324" w14:textId="6FFD6CB0" w:rsidR="00281757" w:rsidRPr="00281757" w:rsidRDefault="00281757" w:rsidP="00281757">
            <w:pPr>
              <w:jc w:val="right"/>
              <w:rPr>
                <w:sz w:val="20"/>
                <w:szCs w:val="20"/>
                <w:highlight w:val="yellow"/>
              </w:rPr>
            </w:pPr>
            <w:r w:rsidRPr="00281757">
              <w:rPr>
                <w:sz w:val="20"/>
                <w:szCs w:val="20"/>
              </w:rPr>
              <w:t> </w:t>
            </w:r>
          </w:p>
        </w:tc>
        <w:tc>
          <w:tcPr>
            <w:tcW w:w="1441" w:type="dxa"/>
            <w:tcBorders>
              <w:top w:val="nil"/>
              <w:bottom w:val="nil"/>
            </w:tcBorders>
            <w:noWrap/>
            <w:vAlign w:val="center"/>
            <w:hideMark/>
          </w:tcPr>
          <w:p w14:paraId="1DC26E16" w14:textId="77777777" w:rsidR="00281757" w:rsidRPr="00281757" w:rsidRDefault="00281757" w:rsidP="00281757">
            <w:pPr>
              <w:jc w:val="right"/>
              <w:rPr>
                <w:sz w:val="20"/>
                <w:szCs w:val="20"/>
                <w:highlight w:val="yellow"/>
              </w:rPr>
            </w:pPr>
          </w:p>
        </w:tc>
        <w:tc>
          <w:tcPr>
            <w:tcW w:w="10324" w:type="dxa"/>
            <w:tcBorders>
              <w:top w:val="nil"/>
              <w:bottom w:val="nil"/>
            </w:tcBorders>
            <w:vAlign w:val="bottom"/>
            <w:hideMark/>
          </w:tcPr>
          <w:p w14:paraId="47060BF2" w14:textId="69EE9310" w:rsidR="00281757" w:rsidRPr="00281757" w:rsidRDefault="00281757" w:rsidP="00281757">
            <w:pPr>
              <w:rPr>
                <w:i/>
                <w:iCs/>
                <w:sz w:val="20"/>
                <w:szCs w:val="20"/>
                <w:highlight w:val="yellow"/>
              </w:rPr>
            </w:pPr>
            <w:r w:rsidRPr="00281757">
              <w:rPr>
                <w:i/>
                <w:iCs/>
                <w:sz w:val="20"/>
                <w:szCs w:val="20"/>
              </w:rPr>
              <w:t>Financing and Investment Income and Expenditure</w:t>
            </w:r>
          </w:p>
        </w:tc>
        <w:tc>
          <w:tcPr>
            <w:tcW w:w="1134" w:type="dxa"/>
            <w:tcBorders>
              <w:top w:val="nil"/>
              <w:bottom w:val="nil"/>
            </w:tcBorders>
            <w:noWrap/>
            <w:vAlign w:val="center"/>
            <w:hideMark/>
          </w:tcPr>
          <w:p w14:paraId="4E052778" w14:textId="7022AA7D" w:rsidR="00281757" w:rsidRPr="00281757" w:rsidRDefault="00281757" w:rsidP="00281757">
            <w:pPr>
              <w:jc w:val="right"/>
              <w:rPr>
                <w:sz w:val="20"/>
                <w:szCs w:val="20"/>
                <w:highlight w:val="yellow"/>
              </w:rPr>
            </w:pPr>
          </w:p>
        </w:tc>
        <w:tc>
          <w:tcPr>
            <w:tcW w:w="1441" w:type="dxa"/>
            <w:tcBorders>
              <w:top w:val="nil"/>
              <w:bottom w:val="nil"/>
            </w:tcBorders>
            <w:noWrap/>
            <w:vAlign w:val="center"/>
            <w:hideMark/>
          </w:tcPr>
          <w:p w14:paraId="36C7F74B" w14:textId="008CC48D" w:rsidR="00281757" w:rsidRPr="00281757" w:rsidRDefault="00281757" w:rsidP="00281757">
            <w:pPr>
              <w:jc w:val="right"/>
              <w:rPr>
                <w:sz w:val="20"/>
                <w:szCs w:val="20"/>
                <w:highlight w:val="yellow"/>
              </w:rPr>
            </w:pPr>
            <w:r w:rsidRPr="00281757">
              <w:rPr>
                <w:sz w:val="20"/>
                <w:szCs w:val="20"/>
              </w:rPr>
              <w:t> </w:t>
            </w:r>
          </w:p>
        </w:tc>
      </w:tr>
      <w:tr w:rsidR="00281757" w:rsidRPr="00581F1D" w14:paraId="501AAF5F" w14:textId="77777777" w:rsidTr="006A668D">
        <w:trPr>
          <w:trHeight w:val="285"/>
        </w:trPr>
        <w:tc>
          <w:tcPr>
            <w:tcW w:w="1135" w:type="dxa"/>
            <w:tcBorders>
              <w:top w:val="nil"/>
            </w:tcBorders>
            <w:noWrap/>
            <w:vAlign w:val="center"/>
            <w:hideMark/>
          </w:tcPr>
          <w:p w14:paraId="7171605D" w14:textId="14A4BB60" w:rsidR="00281757" w:rsidRPr="00281757" w:rsidRDefault="00281757" w:rsidP="00281757">
            <w:pPr>
              <w:jc w:val="right"/>
              <w:rPr>
                <w:sz w:val="20"/>
                <w:szCs w:val="20"/>
                <w:highlight w:val="yellow"/>
              </w:rPr>
            </w:pPr>
            <w:r w:rsidRPr="00281757">
              <w:rPr>
                <w:sz w:val="20"/>
                <w:szCs w:val="20"/>
              </w:rPr>
              <w:t>17</w:t>
            </w:r>
          </w:p>
        </w:tc>
        <w:tc>
          <w:tcPr>
            <w:tcW w:w="1441" w:type="dxa"/>
            <w:tcBorders>
              <w:top w:val="nil"/>
            </w:tcBorders>
            <w:noWrap/>
            <w:vAlign w:val="center"/>
            <w:hideMark/>
          </w:tcPr>
          <w:p w14:paraId="258ABD08" w14:textId="50FE766A" w:rsidR="00281757" w:rsidRPr="00281757" w:rsidRDefault="00281757" w:rsidP="00281757">
            <w:pPr>
              <w:jc w:val="right"/>
              <w:rPr>
                <w:sz w:val="20"/>
                <w:szCs w:val="20"/>
                <w:highlight w:val="yellow"/>
              </w:rPr>
            </w:pPr>
            <w:r w:rsidRPr="00281757">
              <w:rPr>
                <w:sz w:val="20"/>
                <w:szCs w:val="20"/>
              </w:rPr>
              <w:t>19,493</w:t>
            </w:r>
          </w:p>
        </w:tc>
        <w:tc>
          <w:tcPr>
            <w:tcW w:w="10324" w:type="dxa"/>
            <w:tcBorders>
              <w:top w:val="nil"/>
            </w:tcBorders>
            <w:vAlign w:val="bottom"/>
            <w:hideMark/>
          </w:tcPr>
          <w:p w14:paraId="5682AF73" w14:textId="39539358" w:rsidR="00281757" w:rsidRPr="00281757" w:rsidRDefault="00281757" w:rsidP="00281757">
            <w:pPr>
              <w:rPr>
                <w:sz w:val="20"/>
                <w:szCs w:val="20"/>
                <w:highlight w:val="yellow"/>
              </w:rPr>
            </w:pPr>
            <w:r w:rsidRPr="00281757">
              <w:rPr>
                <w:sz w:val="20"/>
                <w:szCs w:val="20"/>
              </w:rPr>
              <w:t>Net interest expense</w:t>
            </w:r>
          </w:p>
        </w:tc>
        <w:tc>
          <w:tcPr>
            <w:tcW w:w="1134" w:type="dxa"/>
            <w:tcBorders>
              <w:top w:val="nil"/>
            </w:tcBorders>
            <w:noWrap/>
            <w:vAlign w:val="center"/>
            <w:hideMark/>
          </w:tcPr>
          <w:p w14:paraId="6E91BCEB" w14:textId="3569F7DF" w:rsidR="00281757" w:rsidRPr="00281757" w:rsidRDefault="00281757" w:rsidP="00281757">
            <w:pPr>
              <w:jc w:val="right"/>
              <w:rPr>
                <w:sz w:val="20"/>
                <w:szCs w:val="20"/>
                <w:highlight w:val="yellow"/>
              </w:rPr>
            </w:pPr>
            <w:r w:rsidRPr="00281757">
              <w:rPr>
                <w:sz w:val="20"/>
                <w:szCs w:val="20"/>
              </w:rPr>
              <w:t>(251)</w:t>
            </w:r>
          </w:p>
        </w:tc>
        <w:tc>
          <w:tcPr>
            <w:tcW w:w="1441" w:type="dxa"/>
            <w:tcBorders>
              <w:top w:val="nil"/>
            </w:tcBorders>
            <w:noWrap/>
            <w:vAlign w:val="center"/>
            <w:hideMark/>
          </w:tcPr>
          <w:p w14:paraId="68098405" w14:textId="4AEA7F2A" w:rsidR="00281757" w:rsidRPr="00281757" w:rsidRDefault="00281757" w:rsidP="00281757">
            <w:pPr>
              <w:jc w:val="right"/>
              <w:rPr>
                <w:sz w:val="20"/>
                <w:szCs w:val="20"/>
                <w:highlight w:val="yellow"/>
              </w:rPr>
            </w:pPr>
            <w:r w:rsidRPr="00281757">
              <w:rPr>
                <w:sz w:val="20"/>
                <w:szCs w:val="20"/>
              </w:rPr>
              <w:t>20,134</w:t>
            </w:r>
          </w:p>
        </w:tc>
      </w:tr>
      <w:tr w:rsidR="00281757" w:rsidRPr="00551BCC" w14:paraId="64452328" w14:textId="77777777" w:rsidTr="00551BCC">
        <w:trPr>
          <w:trHeight w:val="258"/>
        </w:trPr>
        <w:tc>
          <w:tcPr>
            <w:tcW w:w="1135" w:type="dxa"/>
            <w:tcBorders>
              <w:bottom w:val="single" w:sz="4" w:space="0" w:color="000000" w:themeColor="text1"/>
            </w:tcBorders>
            <w:shd w:val="clear" w:color="auto" w:fill="C00000"/>
            <w:noWrap/>
            <w:vAlign w:val="center"/>
            <w:hideMark/>
          </w:tcPr>
          <w:p w14:paraId="2AC6BD82" w14:textId="7B4CB9C9"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1,010</w:t>
            </w:r>
          </w:p>
        </w:tc>
        <w:tc>
          <w:tcPr>
            <w:tcW w:w="1441" w:type="dxa"/>
            <w:tcBorders>
              <w:bottom w:val="single" w:sz="4" w:space="0" w:color="000000" w:themeColor="text1"/>
            </w:tcBorders>
            <w:shd w:val="clear" w:color="auto" w:fill="C00000"/>
            <w:noWrap/>
            <w:vAlign w:val="center"/>
            <w:hideMark/>
          </w:tcPr>
          <w:p w14:paraId="2560F095" w14:textId="5A4BAA8A"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24,072</w:t>
            </w:r>
          </w:p>
        </w:tc>
        <w:tc>
          <w:tcPr>
            <w:tcW w:w="10324" w:type="dxa"/>
            <w:tcBorders>
              <w:bottom w:val="single" w:sz="4" w:space="0" w:color="000000" w:themeColor="text1"/>
            </w:tcBorders>
            <w:shd w:val="clear" w:color="auto" w:fill="C00000"/>
            <w:vAlign w:val="bottom"/>
            <w:hideMark/>
          </w:tcPr>
          <w:p w14:paraId="12FA3B21" w14:textId="0B7C62CB" w:rsidR="00281757" w:rsidRPr="00551BCC" w:rsidRDefault="00281757" w:rsidP="00281757">
            <w:pPr>
              <w:rPr>
                <w:b/>
                <w:bCs/>
                <w:i/>
                <w:iCs/>
                <w:color w:val="FFFFFF" w:themeColor="background1"/>
                <w:sz w:val="20"/>
                <w:szCs w:val="20"/>
                <w:highlight w:val="yellow"/>
              </w:rPr>
            </w:pPr>
            <w:r w:rsidRPr="00551BCC">
              <w:rPr>
                <w:b/>
                <w:bCs/>
                <w:i/>
                <w:iCs/>
                <w:color w:val="FFFFFF" w:themeColor="background1"/>
                <w:sz w:val="20"/>
                <w:szCs w:val="20"/>
              </w:rPr>
              <w:t>Total Post-employment Benefits charged to the Surplus or Deficit on the Provision of Services</w:t>
            </w:r>
          </w:p>
        </w:tc>
        <w:tc>
          <w:tcPr>
            <w:tcW w:w="1134" w:type="dxa"/>
            <w:tcBorders>
              <w:bottom w:val="single" w:sz="4" w:space="0" w:color="000000" w:themeColor="text1"/>
            </w:tcBorders>
            <w:shd w:val="clear" w:color="auto" w:fill="C00000"/>
            <w:noWrap/>
            <w:vAlign w:val="center"/>
            <w:hideMark/>
          </w:tcPr>
          <w:p w14:paraId="24BB20E7" w14:textId="563A3E71"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600</w:t>
            </w:r>
          </w:p>
        </w:tc>
        <w:tc>
          <w:tcPr>
            <w:tcW w:w="1441" w:type="dxa"/>
            <w:tcBorders>
              <w:bottom w:val="single" w:sz="4" w:space="0" w:color="000000" w:themeColor="text1"/>
            </w:tcBorders>
            <w:shd w:val="clear" w:color="auto" w:fill="C00000"/>
            <w:noWrap/>
            <w:vAlign w:val="center"/>
            <w:hideMark/>
          </w:tcPr>
          <w:p w14:paraId="39EA156F" w14:textId="5542BD3C"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23,670</w:t>
            </w:r>
          </w:p>
        </w:tc>
      </w:tr>
      <w:tr w:rsidR="00281757" w:rsidRPr="00581F1D" w14:paraId="33930DB4" w14:textId="77777777" w:rsidTr="006A668D">
        <w:trPr>
          <w:trHeight w:val="347"/>
        </w:trPr>
        <w:tc>
          <w:tcPr>
            <w:tcW w:w="1135" w:type="dxa"/>
            <w:tcBorders>
              <w:bottom w:val="nil"/>
            </w:tcBorders>
            <w:noWrap/>
            <w:vAlign w:val="center"/>
            <w:hideMark/>
          </w:tcPr>
          <w:p w14:paraId="4B629B95" w14:textId="7C627CF6" w:rsidR="00281757" w:rsidRPr="00281757" w:rsidRDefault="00281757" w:rsidP="00281757">
            <w:pPr>
              <w:jc w:val="right"/>
              <w:rPr>
                <w:sz w:val="20"/>
                <w:szCs w:val="20"/>
                <w:highlight w:val="yellow"/>
              </w:rPr>
            </w:pPr>
            <w:r w:rsidRPr="00281757">
              <w:rPr>
                <w:sz w:val="20"/>
                <w:szCs w:val="20"/>
              </w:rPr>
              <w:t> </w:t>
            </w:r>
          </w:p>
        </w:tc>
        <w:tc>
          <w:tcPr>
            <w:tcW w:w="1441" w:type="dxa"/>
            <w:tcBorders>
              <w:bottom w:val="nil"/>
            </w:tcBorders>
            <w:noWrap/>
            <w:vAlign w:val="center"/>
            <w:hideMark/>
          </w:tcPr>
          <w:p w14:paraId="20F78C1B" w14:textId="77777777" w:rsidR="00281757" w:rsidRPr="00281757" w:rsidRDefault="00281757" w:rsidP="00281757">
            <w:pPr>
              <w:jc w:val="right"/>
              <w:rPr>
                <w:sz w:val="20"/>
                <w:szCs w:val="20"/>
                <w:highlight w:val="yellow"/>
              </w:rPr>
            </w:pPr>
          </w:p>
        </w:tc>
        <w:tc>
          <w:tcPr>
            <w:tcW w:w="10324" w:type="dxa"/>
            <w:tcBorders>
              <w:bottom w:val="nil"/>
            </w:tcBorders>
            <w:vAlign w:val="bottom"/>
            <w:hideMark/>
          </w:tcPr>
          <w:p w14:paraId="53C6ADA4" w14:textId="45469F49" w:rsidR="00281757" w:rsidRPr="00281757" w:rsidRDefault="00281757" w:rsidP="00281757">
            <w:pPr>
              <w:rPr>
                <w:i/>
                <w:iCs/>
                <w:sz w:val="20"/>
                <w:szCs w:val="20"/>
                <w:highlight w:val="yellow"/>
              </w:rPr>
            </w:pPr>
            <w:r w:rsidRPr="00281757">
              <w:rPr>
                <w:i/>
                <w:iCs/>
                <w:sz w:val="20"/>
                <w:szCs w:val="20"/>
              </w:rPr>
              <w:t>Other Post-employment Benefit charges to the Comprehensive Income and Expenditure Statement</w:t>
            </w:r>
          </w:p>
        </w:tc>
        <w:tc>
          <w:tcPr>
            <w:tcW w:w="1134" w:type="dxa"/>
            <w:tcBorders>
              <w:bottom w:val="nil"/>
            </w:tcBorders>
            <w:noWrap/>
            <w:vAlign w:val="center"/>
            <w:hideMark/>
          </w:tcPr>
          <w:p w14:paraId="08005183" w14:textId="77777777" w:rsidR="00281757" w:rsidRPr="00281757" w:rsidRDefault="00281757" w:rsidP="00281757">
            <w:pPr>
              <w:jc w:val="right"/>
              <w:rPr>
                <w:i/>
                <w:iCs/>
                <w:sz w:val="20"/>
                <w:szCs w:val="20"/>
                <w:highlight w:val="yellow"/>
              </w:rPr>
            </w:pPr>
          </w:p>
        </w:tc>
        <w:tc>
          <w:tcPr>
            <w:tcW w:w="1441" w:type="dxa"/>
            <w:tcBorders>
              <w:bottom w:val="nil"/>
            </w:tcBorders>
            <w:noWrap/>
            <w:vAlign w:val="center"/>
            <w:hideMark/>
          </w:tcPr>
          <w:p w14:paraId="0F43B568" w14:textId="41599CB8" w:rsidR="00281757" w:rsidRPr="00281757" w:rsidRDefault="00281757" w:rsidP="00281757">
            <w:pPr>
              <w:jc w:val="right"/>
              <w:rPr>
                <w:sz w:val="20"/>
                <w:szCs w:val="20"/>
                <w:highlight w:val="yellow"/>
              </w:rPr>
            </w:pPr>
            <w:r w:rsidRPr="00281757">
              <w:rPr>
                <w:sz w:val="20"/>
                <w:szCs w:val="20"/>
              </w:rPr>
              <w:t> </w:t>
            </w:r>
          </w:p>
        </w:tc>
      </w:tr>
      <w:tr w:rsidR="00281757" w:rsidRPr="00581F1D" w14:paraId="37892FCC" w14:textId="77777777" w:rsidTr="006A668D">
        <w:trPr>
          <w:trHeight w:val="80"/>
        </w:trPr>
        <w:tc>
          <w:tcPr>
            <w:tcW w:w="1135" w:type="dxa"/>
            <w:tcBorders>
              <w:top w:val="nil"/>
              <w:bottom w:val="nil"/>
            </w:tcBorders>
            <w:noWrap/>
            <w:vAlign w:val="center"/>
            <w:hideMark/>
          </w:tcPr>
          <w:p w14:paraId="2B8191B3" w14:textId="25DE1995" w:rsidR="00281757" w:rsidRPr="00281757" w:rsidRDefault="00281757" w:rsidP="00281757">
            <w:pPr>
              <w:jc w:val="right"/>
              <w:rPr>
                <w:sz w:val="20"/>
                <w:szCs w:val="20"/>
                <w:highlight w:val="yellow"/>
              </w:rPr>
            </w:pPr>
            <w:r w:rsidRPr="00281757">
              <w:rPr>
                <w:sz w:val="20"/>
                <w:szCs w:val="20"/>
              </w:rPr>
              <w:t> </w:t>
            </w:r>
          </w:p>
        </w:tc>
        <w:tc>
          <w:tcPr>
            <w:tcW w:w="1441" w:type="dxa"/>
            <w:tcBorders>
              <w:top w:val="nil"/>
              <w:bottom w:val="nil"/>
            </w:tcBorders>
            <w:noWrap/>
            <w:vAlign w:val="center"/>
            <w:hideMark/>
          </w:tcPr>
          <w:p w14:paraId="24BF5BAB" w14:textId="77777777" w:rsidR="00281757" w:rsidRPr="00281757" w:rsidRDefault="00281757" w:rsidP="00281757">
            <w:pPr>
              <w:jc w:val="right"/>
              <w:rPr>
                <w:sz w:val="20"/>
                <w:szCs w:val="20"/>
                <w:highlight w:val="yellow"/>
              </w:rPr>
            </w:pPr>
          </w:p>
        </w:tc>
        <w:tc>
          <w:tcPr>
            <w:tcW w:w="10324" w:type="dxa"/>
            <w:tcBorders>
              <w:top w:val="nil"/>
              <w:bottom w:val="nil"/>
            </w:tcBorders>
            <w:vAlign w:val="bottom"/>
            <w:hideMark/>
          </w:tcPr>
          <w:p w14:paraId="5C2C6837" w14:textId="0A4D17F8" w:rsidR="00281757" w:rsidRPr="00281757" w:rsidRDefault="00281757" w:rsidP="00281757">
            <w:pPr>
              <w:rPr>
                <w:sz w:val="20"/>
                <w:szCs w:val="20"/>
                <w:highlight w:val="yellow"/>
              </w:rPr>
            </w:pPr>
            <w:r w:rsidRPr="00281757">
              <w:rPr>
                <w:sz w:val="20"/>
                <w:szCs w:val="20"/>
              </w:rPr>
              <w:t>Remeasurement of the net defined benefit liability comprising:</w:t>
            </w:r>
          </w:p>
        </w:tc>
        <w:tc>
          <w:tcPr>
            <w:tcW w:w="1134" w:type="dxa"/>
            <w:tcBorders>
              <w:top w:val="nil"/>
              <w:bottom w:val="nil"/>
            </w:tcBorders>
            <w:noWrap/>
            <w:vAlign w:val="center"/>
          </w:tcPr>
          <w:p w14:paraId="2EA6EF8E" w14:textId="6ADA9B64" w:rsidR="00281757" w:rsidRPr="00281757" w:rsidRDefault="00281757" w:rsidP="00281757">
            <w:pPr>
              <w:jc w:val="right"/>
              <w:rPr>
                <w:sz w:val="20"/>
                <w:szCs w:val="20"/>
                <w:highlight w:val="yellow"/>
              </w:rPr>
            </w:pPr>
          </w:p>
        </w:tc>
        <w:tc>
          <w:tcPr>
            <w:tcW w:w="1441" w:type="dxa"/>
            <w:tcBorders>
              <w:top w:val="nil"/>
              <w:bottom w:val="nil"/>
            </w:tcBorders>
            <w:noWrap/>
            <w:vAlign w:val="center"/>
          </w:tcPr>
          <w:p w14:paraId="5540F1CD" w14:textId="4A9D3173" w:rsidR="00281757" w:rsidRPr="00281757" w:rsidRDefault="00281757" w:rsidP="00281757">
            <w:pPr>
              <w:jc w:val="right"/>
              <w:rPr>
                <w:sz w:val="20"/>
                <w:szCs w:val="20"/>
                <w:highlight w:val="yellow"/>
              </w:rPr>
            </w:pPr>
            <w:r w:rsidRPr="00281757">
              <w:rPr>
                <w:sz w:val="20"/>
                <w:szCs w:val="20"/>
              </w:rPr>
              <w:t> </w:t>
            </w:r>
          </w:p>
        </w:tc>
      </w:tr>
      <w:tr w:rsidR="00281757" w:rsidRPr="00581F1D" w14:paraId="4C1018E9" w14:textId="77777777" w:rsidTr="006A668D">
        <w:trPr>
          <w:trHeight w:val="142"/>
        </w:trPr>
        <w:tc>
          <w:tcPr>
            <w:tcW w:w="1135" w:type="dxa"/>
            <w:tcBorders>
              <w:top w:val="nil"/>
              <w:bottom w:val="nil"/>
            </w:tcBorders>
            <w:noWrap/>
            <w:vAlign w:val="center"/>
            <w:hideMark/>
          </w:tcPr>
          <w:p w14:paraId="24FB7549" w14:textId="20D675E5" w:rsidR="00281757" w:rsidRPr="00281757" w:rsidRDefault="00281757" w:rsidP="00281757">
            <w:pPr>
              <w:jc w:val="right"/>
              <w:rPr>
                <w:sz w:val="20"/>
                <w:szCs w:val="20"/>
                <w:highlight w:val="yellow"/>
              </w:rPr>
            </w:pPr>
            <w:r w:rsidRPr="00281757">
              <w:rPr>
                <w:sz w:val="20"/>
                <w:szCs w:val="20"/>
              </w:rPr>
              <w:t>541</w:t>
            </w:r>
          </w:p>
        </w:tc>
        <w:tc>
          <w:tcPr>
            <w:tcW w:w="1441" w:type="dxa"/>
            <w:tcBorders>
              <w:top w:val="nil"/>
              <w:bottom w:val="nil"/>
            </w:tcBorders>
            <w:noWrap/>
            <w:vAlign w:val="center"/>
            <w:hideMark/>
          </w:tcPr>
          <w:p w14:paraId="5DCF32A1" w14:textId="62024FD6" w:rsidR="00281757" w:rsidRPr="00281757" w:rsidRDefault="00281757" w:rsidP="00281757">
            <w:pPr>
              <w:jc w:val="right"/>
              <w:rPr>
                <w:sz w:val="20"/>
                <w:szCs w:val="20"/>
                <w:highlight w:val="yellow"/>
              </w:rPr>
            </w:pPr>
            <w:r w:rsidRPr="00281757">
              <w:rPr>
                <w:sz w:val="20"/>
                <w:szCs w:val="20"/>
              </w:rPr>
              <w:t>0</w:t>
            </w:r>
          </w:p>
        </w:tc>
        <w:tc>
          <w:tcPr>
            <w:tcW w:w="10324" w:type="dxa"/>
            <w:tcBorders>
              <w:top w:val="nil"/>
              <w:bottom w:val="nil"/>
            </w:tcBorders>
            <w:vAlign w:val="bottom"/>
            <w:hideMark/>
          </w:tcPr>
          <w:p w14:paraId="70D644C5" w14:textId="424ADFD5" w:rsidR="00281757" w:rsidRPr="00281757" w:rsidRDefault="00281757" w:rsidP="00281757">
            <w:pPr>
              <w:rPr>
                <w:sz w:val="20"/>
                <w:szCs w:val="20"/>
                <w:highlight w:val="yellow"/>
              </w:rPr>
            </w:pPr>
            <w:r w:rsidRPr="00281757">
              <w:rPr>
                <w:sz w:val="20"/>
                <w:szCs w:val="20"/>
              </w:rPr>
              <w:t>Return on plan assets (excluding the amount included in the net interest expense)</w:t>
            </w:r>
          </w:p>
        </w:tc>
        <w:tc>
          <w:tcPr>
            <w:tcW w:w="1134" w:type="dxa"/>
            <w:tcBorders>
              <w:top w:val="nil"/>
              <w:bottom w:val="nil"/>
            </w:tcBorders>
            <w:noWrap/>
            <w:vAlign w:val="center"/>
          </w:tcPr>
          <w:p w14:paraId="67192430" w14:textId="50EF4173" w:rsidR="00281757" w:rsidRPr="00281757" w:rsidRDefault="00281757" w:rsidP="00281757">
            <w:pPr>
              <w:jc w:val="right"/>
              <w:rPr>
                <w:sz w:val="20"/>
                <w:szCs w:val="20"/>
                <w:highlight w:val="yellow"/>
              </w:rPr>
            </w:pPr>
            <w:r w:rsidRPr="00281757">
              <w:rPr>
                <w:sz w:val="20"/>
                <w:szCs w:val="20"/>
              </w:rPr>
              <w:t>(2,735)</w:t>
            </w:r>
          </w:p>
        </w:tc>
        <w:tc>
          <w:tcPr>
            <w:tcW w:w="1441" w:type="dxa"/>
            <w:tcBorders>
              <w:top w:val="nil"/>
              <w:bottom w:val="nil"/>
            </w:tcBorders>
            <w:noWrap/>
            <w:vAlign w:val="center"/>
          </w:tcPr>
          <w:p w14:paraId="4A8E318F" w14:textId="1C740D23" w:rsidR="00281757" w:rsidRPr="00281757" w:rsidRDefault="00281757" w:rsidP="00281757">
            <w:pPr>
              <w:jc w:val="right"/>
              <w:rPr>
                <w:sz w:val="20"/>
                <w:szCs w:val="20"/>
                <w:highlight w:val="yellow"/>
              </w:rPr>
            </w:pPr>
            <w:r w:rsidRPr="00281757">
              <w:rPr>
                <w:sz w:val="20"/>
                <w:szCs w:val="20"/>
              </w:rPr>
              <w:t>0</w:t>
            </w:r>
          </w:p>
        </w:tc>
      </w:tr>
      <w:tr w:rsidR="00281757" w:rsidRPr="00581F1D" w14:paraId="60B07877" w14:textId="77777777" w:rsidTr="006A668D">
        <w:trPr>
          <w:trHeight w:val="108"/>
        </w:trPr>
        <w:tc>
          <w:tcPr>
            <w:tcW w:w="1135" w:type="dxa"/>
            <w:tcBorders>
              <w:top w:val="nil"/>
              <w:bottom w:val="nil"/>
            </w:tcBorders>
            <w:noWrap/>
            <w:vAlign w:val="center"/>
            <w:hideMark/>
          </w:tcPr>
          <w:p w14:paraId="209873F2" w14:textId="56BFD47C" w:rsidR="00281757" w:rsidRPr="00281757" w:rsidRDefault="00281757" w:rsidP="00281757">
            <w:pPr>
              <w:jc w:val="right"/>
              <w:rPr>
                <w:sz w:val="20"/>
                <w:szCs w:val="20"/>
                <w:highlight w:val="yellow"/>
              </w:rPr>
            </w:pPr>
            <w:r w:rsidRPr="00281757">
              <w:rPr>
                <w:sz w:val="20"/>
                <w:szCs w:val="20"/>
              </w:rPr>
              <w:t>(102)</w:t>
            </w:r>
          </w:p>
        </w:tc>
        <w:tc>
          <w:tcPr>
            <w:tcW w:w="1441" w:type="dxa"/>
            <w:tcBorders>
              <w:top w:val="nil"/>
              <w:bottom w:val="nil"/>
            </w:tcBorders>
            <w:noWrap/>
            <w:vAlign w:val="center"/>
            <w:hideMark/>
          </w:tcPr>
          <w:p w14:paraId="13A4C177" w14:textId="06EFCD13" w:rsidR="00281757" w:rsidRPr="00281757" w:rsidRDefault="00281757" w:rsidP="00281757">
            <w:pPr>
              <w:jc w:val="right"/>
              <w:rPr>
                <w:sz w:val="20"/>
                <w:szCs w:val="20"/>
                <w:highlight w:val="yellow"/>
              </w:rPr>
            </w:pPr>
            <w:r w:rsidRPr="00281757">
              <w:rPr>
                <w:sz w:val="20"/>
                <w:szCs w:val="20"/>
              </w:rPr>
              <w:t>(740)</w:t>
            </w:r>
          </w:p>
        </w:tc>
        <w:tc>
          <w:tcPr>
            <w:tcW w:w="10324" w:type="dxa"/>
            <w:tcBorders>
              <w:top w:val="nil"/>
              <w:bottom w:val="nil"/>
            </w:tcBorders>
            <w:vAlign w:val="bottom"/>
            <w:hideMark/>
          </w:tcPr>
          <w:p w14:paraId="329EAEB3" w14:textId="2C9D7DC2" w:rsidR="00281757" w:rsidRPr="00281757" w:rsidRDefault="00281757" w:rsidP="00281757">
            <w:pPr>
              <w:rPr>
                <w:sz w:val="20"/>
                <w:szCs w:val="20"/>
                <w:highlight w:val="yellow"/>
              </w:rPr>
            </w:pPr>
            <w:r w:rsidRPr="00281757">
              <w:rPr>
                <w:sz w:val="20"/>
                <w:szCs w:val="20"/>
              </w:rPr>
              <w:t>Actuarial (gains) and losses arising on changes in demographic assumptions</w:t>
            </w:r>
          </w:p>
        </w:tc>
        <w:tc>
          <w:tcPr>
            <w:tcW w:w="1134" w:type="dxa"/>
            <w:tcBorders>
              <w:top w:val="nil"/>
              <w:bottom w:val="nil"/>
            </w:tcBorders>
            <w:noWrap/>
            <w:vAlign w:val="center"/>
          </w:tcPr>
          <w:p w14:paraId="0CA0D2E9" w14:textId="4137E283" w:rsidR="00281757" w:rsidRPr="00281757" w:rsidRDefault="00281757" w:rsidP="00281757">
            <w:pPr>
              <w:jc w:val="right"/>
              <w:rPr>
                <w:sz w:val="20"/>
                <w:szCs w:val="20"/>
                <w:highlight w:val="yellow"/>
              </w:rPr>
            </w:pPr>
            <w:r w:rsidRPr="00281757">
              <w:rPr>
                <w:sz w:val="20"/>
                <w:szCs w:val="20"/>
              </w:rPr>
              <w:t>1,271</w:t>
            </w:r>
          </w:p>
        </w:tc>
        <w:tc>
          <w:tcPr>
            <w:tcW w:w="1441" w:type="dxa"/>
            <w:tcBorders>
              <w:top w:val="nil"/>
              <w:bottom w:val="nil"/>
            </w:tcBorders>
            <w:noWrap/>
            <w:vAlign w:val="center"/>
          </w:tcPr>
          <w:p w14:paraId="10C7EBDF" w14:textId="5EA11AB7" w:rsidR="00281757" w:rsidRPr="00281757" w:rsidRDefault="00281757" w:rsidP="00281757">
            <w:pPr>
              <w:jc w:val="right"/>
              <w:rPr>
                <w:sz w:val="20"/>
                <w:szCs w:val="20"/>
                <w:highlight w:val="yellow"/>
              </w:rPr>
            </w:pPr>
            <w:r w:rsidRPr="00281757">
              <w:rPr>
                <w:sz w:val="20"/>
                <w:szCs w:val="20"/>
              </w:rPr>
              <w:t>2,092</w:t>
            </w:r>
          </w:p>
        </w:tc>
      </w:tr>
      <w:tr w:rsidR="00281757" w:rsidRPr="00581F1D" w14:paraId="21202F96" w14:textId="77777777" w:rsidTr="006A668D">
        <w:trPr>
          <w:trHeight w:val="99"/>
        </w:trPr>
        <w:tc>
          <w:tcPr>
            <w:tcW w:w="1135" w:type="dxa"/>
            <w:tcBorders>
              <w:top w:val="nil"/>
              <w:bottom w:val="nil"/>
            </w:tcBorders>
            <w:noWrap/>
            <w:vAlign w:val="center"/>
            <w:hideMark/>
          </w:tcPr>
          <w:p w14:paraId="6D0A5EBF" w14:textId="185D55FA" w:rsidR="00281757" w:rsidRPr="00281757" w:rsidRDefault="00281757" w:rsidP="00281757">
            <w:pPr>
              <w:jc w:val="right"/>
              <w:rPr>
                <w:sz w:val="20"/>
                <w:szCs w:val="20"/>
                <w:highlight w:val="yellow"/>
              </w:rPr>
            </w:pPr>
            <w:r w:rsidRPr="00281757">
              <w:rPr>
                <w:sz w:val="20"/>
                <w:szCs w:val="20"/>
              </w:rPr>
              <w:t>(5,796)</w:t>
            </w:r>
          </w:p>
        </w:tc>
        <w:tc>
          <w:tcPr>
            <w:tcW w:w="1441" w:type="dxa"/>
            <w:tcBorders>
              <w:top w:val="nil"/>
              <w:bottom w:val="nil"/>
            </w:tcBorders>
            <w:noWrap/>
            <w:vAlign w:val="center"/>
            <w:hideMark/>
          </w:tcPr>
          <w:p w14:paraId="41E1A658" w14:textId="6570536E" w:rsidR="00281757" w:rsidRPr="00281757" w:rsidRDefault="00281757" w:rsidP="00281757">
            <w:pPr>
              <w:jc w:val="right"/>
              <w:rPr>
                <w:sz w:val="20"/>
                <w:szCs w:val="20"/>
                <w:highlight w:val="yellow"/>
              </w:rPr>
            </w:pPr>
            <w:r w:rsidRPr="00281757">
              <w:rPr>
                <w:sz w:val="20"/>
                <w:szCs w:val="20"/>
              </w:rPr>
              <w:t>(54,193)</w:t>
            </w:r>
          </w:p>
        </w:tc>
        <w:tc>
          <w:tcPr>
            <w:tcW w:w="10324" w:type="dxa"/>
            <w:tcBorders>
              <w:top w:val="nil"/>
              <w:bottom w:val="nil"/>
            </w:tcBorders>
            <w:vAlign w:val="bottom"/>
            <w:hideMark/>
          </w:tcPr>
          <w:p w14:paraId="08B7599C" w14:textId="52F46796" w:rsidR="00281757" w:rsidRPr="00281757" w:rsidRDefault="00281757" w:rsidP="00281757">
            <w:pPr>
              <w:rPr>
                <w:sz w:val="20"/>
                <w:szCs w:val="20"/>
                <w:highlight w:val="yellow"/>
              </w:rPr>
            </w:pPr>
            <w:r w:rsidRPr="00281757">
              <w:rPr>
                <w:sz w:val="20"/>
                <w:szCs w:val="20"/>
              </w:rPr>
              <w:t>Actuarial (gains) and losses arising on changes in financial assumptions</w:t>
            </w:r>
          </w:p>
        </w:tc>
        <w:tc>
          <w:tcPr>
            <w:tcW w:w="1134" w:type="dxa"/>
            <w:tcBorders>
              <w:top w:val="nil"/>
              <w:bottom w:val="nil"/>
            </w:tcBorders>
            <w:noWrap/>
            <w:vAlign w:val="center"/>
          </w:tcPr>
          <w:p w14:paraId="7CF56EC4" w14:textId="22289C9A" w:rsidR="00281757" w:rsidRPr="00281757" w:rsidRDefault="00281757" w:rsidP="00281757">
            <w:pPr>
              <w:jc w:val="right"/>
              <w:rPr>
                <w:sz w:val="20"/>
                <w:szCs w:val="20"/>
                <w:highlight w:val="yellow"/>
              </w:rPr>
            </w:pPr>
            <w:r w:rsidRPr="00281757">
              <w:rPr>
                <w:sz w:val="20"/>
                <w:szCs w:val="20"/>
              </w:rPr>
              <w:t>(2,303)</w:t>
            </w:r>
          </w:p>
        </w:tc>
        <w:tc>
          <w:tcPr>
            <w:tcW w:w="1441" w:type="dxa"/>
            <w:tcBorders>
              <w:top w:val="nil"/>
              <w:bottom w:val="nil"/>
            </w:tcBorders>
            <w:noWrap/>
            <w:vAlign w:val="center"/>
          </w:tcPr>
          <w:p w14:paraId="6EA73EC6" w14:textId="7B13211B" w:rsidR="00281757" w:rsidRPr="00281757" w:rsidRDefault="00281757" w:rsidP="00281757">
            <w:pPr>
              <w:jc w:val="right"/>
              <w:rPr>
                <w:sz w:val="20"/>
                <w:szCs w:val="20"/>
                <w:highlight w:val="yellow"/>
              </w:rPr>
            </w:pPr>
            <w:r w:rsidRPr="00281757">
              <w:rPr>
                <w:sz w:val="20"/>
                <w:szCs w:val="20"/>
              </w:rPr>
              <w:t>3</w:t>
            </w:r>
          </w:p>
        </w:tc>
      </w:tr>
      <w:tr w:rsidR="00281757" w:rsidRPr="00581F1D" w14:paraId="24024B39" w14:textId="77777777" w:rsidTr="00281757">
        <w:trPr>
          <w:trHeight w:val="285"/>
        </w:trPr>
        <w:tc>
          <w:tcPr>
            <w:tcW w:w="1135" w:type="dxa"/>
            <w:tcBorders>
              <w:top w:val="nil"/>
              <w:bottom w:val="nil"/>
            </w:tcBorders>
            <w:noWrap/>
            <w:vAlign w:val="center"/>
            <w:hideMark/>
          </w:tcPr>
          <w:p w14:paraId="6ACE587E" w14:textId="5709D99D" w:rsidR="00281757" w:rsidRPr="00281757" w:rsidRDefault="00281757" w:rsidP="00281757">
            <w:pPr>
              <w:jc w:val="right"/>
              <w:rPr>
                <w:sz w:val="20"/>
                <w:szCs w:val="20"/>
                <w:highlight w:val="yellow"/>
              </w:rPr>
            </w:pPr>
            <w:r w:rsidRPr="00281757">
              <w:rPr>
                <w:sz w:val="20"/>
                <w:szCs w:val="20"/>
              </w:rPr>
              <w:t>(83)</w:t>
            </w:r>
          </w:p>
        </w:tc>
        <w:tc>
          <w:tcPr>
            <w:tcW w:w="1441" w:type="dxa"/>
            <w:tcBorders>
              <w:top w:val="nil"/>
              <w:bottom w:val="nil"/>
            </w:tcBorders>
            <w:noWrap/>
            <w:vAlign w:val="center"/>
            <w:hideMark/>
          </w:tcPr>
          <w:p w14:paraId="0925D329" w14:textId="622AF1CF" w:rsidR="00281757" w:rsidRPr="00281757" w:rsidRDefault="00281757" w:rsidP="00281757">
            <w:pPr>
              <w:jc w:val="right"/>
              <w:rPr>
                <w:sz w:val="20"/>
                <w:szCs w:val="20"/>
                <w:highlight w:val="yellow"/>
              </w:rPr>
            </w:pPr>
            <w:r w:rsidRPr="00281757">
              <w:rPr>
                <w:sz w:val="20"/>
                <w:szCs w:val="20"/>
              </w:rPr>
              <w:t>(462)</w:t>
            </w:r>
          </w:p>
        </w:tc>
        <w:tc>
          <w:tcPr>
            <w:tcW w:w="10324" w:type="dxa"/>
            <w:tcBorders>
              <w:top w:val="nil"/>
              <w:bottom w:val="nil"/>
            </w:tcBorders>
            <w:vAlign w:val="bottom"/>
            <w:hideMark/>
          </w:tcPr>
          <w:p w14:paraId="0B228944" w14:textId="18937591" w:rsidR="00281757" w:rsidRPr="00281757" w:rsidRDefault="00281757" w:rsidP="00281757">
            <w:pPr>
              <w:rPr>
                <w:sz w:val="20"/>
                <w:szCs w:val="20"/>
                <w:highlight w:val="yellow"/>
              </w:rPr>
            </w:pPr>
            <w:r w:rsidRPr="00281757">
              <w:rPr>
                <w:sz w:val="20"/>
                <w:szCs w:val="20"/>
              </w:rPr>
              <w:t>Experience (gains) and losses</w:t>
            </w:r>
          </w:p>
        </w:tc>
        <w:tc>
          <w:tcPr>
            <w:tcW w:w="1134" w:type="dxa"/>
            <w:tcBorders>
              <w:top w:val="nil"/>
              <w:bottom w:val="nil"/>
            </w:tcBorders>
            <w:noWrap/>
            <w:vAlign w:val="center"/>
          </w:tcPr>
          <w:p w14:paraId="46F8A01D" w14:textId="0B072F31" w:rsidR="00281757" w:rsidRPr="00281757" w:rsidRDefault="00281757" w:rsidP="00281757">
            <w:pPr>
              <w:jc w:val="right"/>
              <w:rPr>
                <w:sz w:val="20"/>
                <w:szCs w:val="20"/>
                <w:highlight w:val="yellow"/>
              </w:rPr>
            </w:pPr>
            <w:r w:rsidRPr="00281757">
              <w:rPr>
                <w:sz w:val="20"/>
                <w:szCs w:val="20"/>
              </w:rPr>
              <w:t>3,616</w:t>
            </w:r>
          </w:p>
        </w:tc>
        <w:tc>
          <w:tcPr>
            <w:tcW w:w="1441" w:type="dxa"/>
            <w:tcBorders>
              <w:top w:val="nil"/>
              <w:bottom w:val="nil"/>
            </w:tcBorders>
            <w:noWrap/>
            <w:vAlign w:val="center"/>
          </w:tcPr>
          <w:p w14:paraId="4B234B08" w14:textId="72BFD6CE" w:rsidR="00281757" w:rsidRPr="00281757" w:rsidRDefault="00281757" w:rsidP="00281757">
            <w:pPr>
              <w:jc w:val="right"/>
              <w:rPr>
                <w:sz w:val="20"/>
                <w:szCs w:val="20"/>
                <w:highlight w:val="yellow"/>
              </w:rPr>
            </w:pPr>
            <w:r w:rsidRPr="00281757">
              <w:rPr>
                <w:sz w:val="20"/>
                <w:szCs w:val="20"/>
              </w:rPr>
              <w:t>20,060</w:t>
            </w:r>
          </w:p>
        </w:tc>
      </w:tr>
      <w:tr w:rsidR="00281757" w:rsidRPr="00581F1D" w14:paraId="3E415CD1" w14:textId="77777777" w:rsidTr="00281757">
        <w:trPr>
          <w:trHeight w:val="285"/>
        </w:trPr>
        <w:tc>
          <w:tcPr>
            <w:tcW w:w="1135" w:type="dxa"/>
            <w:tcBorders>
              <w:top w:val="nil"/>
              <w:bottom w:val="nil"/>
            </w:tcBorders>
            <w:noWrap/>
            <w:vAlign w:val="center"/>
            <w:hideMark/>
          </w:tcPr>
          <w:p w14:paraId="070C90F8" w14:textId="6167925C" w:rsidR="00281757" w:rsidRPr="00281757" w:rsidRDefault="00281757" w:rsidP="00281757">
            <w:pPr>
              <w:jc w:val="right"/>
              <w:rPr>
                <w:sz w:val="20"/>
                <w:szCs w:val="20"/>
                <w:highlight w:val="yellow"/>
              </w:rPr>
            </w:pPr>
            <w:r w:rsidRPr="00281757">
              <w:rPr>
                <w:sz w:val="20"/>
                <w:szCs w:val="20"/>
              </w:rPr>
              <w:t>0</w:t>
            </w:r>
          </w:p>
        </w:tc>
        <w:tc>
          <w:tcPr>
            <w:tcW w:w="1441" w:type="dxa"/>
            <w:tcBorders>
              <w:top w:val="nil"/>
              <w:bottom w:val="nil"/>
            </w:tcBorders>
            <w:noWrap/>
            <w:vAlign w:val="center"/>
            <w:hideMark/>
          </w:tcPr>
          <w:p w14:paraId="0822239C" w14:textId="49FFF342" w:rsidR="00281757" w:rsidRPr="00281757" w:rsidRDefault="00281757" w:rsidP="00281757">
            <w:pPr>
              <w:jc w:val="right"/>
              <w:rPr>
                <w:sz w:val="20"/>
                <w:szCs w:val="20"/>
                <w:highlight w:val="yellow"/>
              </w:rPr>
            </w:pPr>
            <w:r w:rsidRPr="00281757">
              <w:rPr>
                <w:sz w:val="20"/>
                <w:szCs w:val="20"/>
              </w:rPr>
              <w:t>0</w:t>
            </w:r>
          </w:p>
        </w:tc>
        <w:tc>
          <w:tcPr>
            <w:tcW w:w="10324" w:type="dxa"/>
            <w:tcBorders>
              <w:top w:val="nil"/>
              <w:bottom w:val="nil"/>
            </w:tcBorders>
            <w:vAlign w:val="bottom"/>
            <w:hideMark/>
          </w:tcPr>
          <w:p w14:paraId="20BCBCEA" w14:textId="2F91BAD5" w:rsidR="00281757" w:rsidRPr="00281757" w:rsidRDefault="00281757" w:rsidP="00281757">
            <w:pPr>
              <w:rPr>
                <w:sz w:val="20"/>
                <w:szCs w:val="20"/>
                <w:highlight w:val="yellow"/>
              </w:rPr>
            </w:pPr>
            <w:r w:rsidRPr="00281757">
              <w:rPr>
                <w:sz w:val="20"/>
                <w:szCs w:val="20"/>
              </w:rPr>
              <w:t>Other actuarial (gains)/losses</w:t>
            </w:r>
          </w:p>
        </w:tc>
        <w:tc>
          <w:tcPr>
            <w:tcW w:w="1134" w:type="dxa"/>
            <w:tcBorders>
              <w:top w:val="nil"/>
              <w:bottom w:val="nil"/>
            </w:tcBorders>
            <w:noWrap/>
            <w:vAlign w:val="center"/>
          </w:tcPr>
          <w:p w14:paraId="03A81B0D" w14:textId="5376A67C" w:rsidR="00281757" w:rsidRPr="00281757" w:rsidRDefault="00281757" w:rsidP="00281757">
            <w:pPr>
              <w:jc w:val="right"/>
              <w:rPr>
                <w:sz w:val="20"/>
                <w:szCs w:val="20"/>
                <w:highlight w:val="yellow"/>
              </w:rPr>
            </w:pPr>
            <w:r w:rsidRPr="00281757">
              <w:rPr>
                <w:sz w:val="20"/>
                <w:szCs w:val="20"/>
              </w:rPr>
              <w:t>(131)</w:t>
            </w:r>
          </w:p>
        </w:tc>
        <w:tc>
          <w:tcPr>
            <w:tcW w:w="1441" w:type="dxa"/>
            <w:tcBorders>
              <w:top w:val="nil"/>
              <w:bottom w:val="nil"/>
            </w:tcBorders>
            <w:noWrap/>
            <w:vAlign w:val="center"/>
          </w:tcPr>
          <w:p w14:paraId="6322847B" w14:textId="199BAE0A" w:rsidR="00281757" w:rsidRPr="00281757" w:rsidRDefault="00281757" w:rsidP="00281757">
            <w:pPr>
              <w:jc w:val="right"/>
              <w:rPr>
                <w:sz w:val="20"/>
                <w:szCs w:val="20"/>
                <w:highlight w:val="yellow"/>
              </w:rPr>
            </w:pPr>
            <w:r w:rsidRPr="00281757">
              <w:rPr>
                <w:sz w:val="20"/>
                <w:szCs w:val="20"/>
              </w:rPr>
              <w:t>0</w:t>
            </w:r>
          </w:p>
        </w:tc>
      </w:tr>
      <w:tr w:rsidR="00281757" w:rsidRPr="00581F1D" w14:paraId="7752FD1D" w14:textId="77777777" w:rsidTr="00281757">
        <w:trPr>
          <w:trHeight w:val="285"/>
        </w:trPr>
        <w:tc>
          <w:tcPr>
            <w:tcW w:w="1135" w:type="dxa"/>
            <w:tcBorders>
              <w:top w:val="nil"/>
            </w:tcBorders>
            <w:noWrap/>
            <w:vAlign w:val="center"/>
          </w:tcPr>
          <w:p w14:paraId="74085418" w14:textId="675442B8" w:rsidR="00281757" w:rsidRPr="00281757" w:rsidRDefault="00281757" w:rsidP="00281757">
            <w:pPr>
              <w:jc w:val="right"/>
              <w:rPr>
                <w:sz w:val="20"/>
                <w:szCs w:val="20"/>
              </w:rPr>
            </w:pPr>
            <w:r w:rsidRPr="00281757">
              <w:rPr>
                <w:sz w:val="20"/>
                <w:szCs w:val="20"/>
              </w:rPr>
              <w:t>5,374</w:t>
            </w:r>
          </w:p>
        </w:tc>
        <w:tc>
          <w:tcPr>
            <w:tcW w:w="1441" w:type="dxa"/>
            <w:tcBorders>
              <w:top w:val="nil"/>
            </w:tcBorders>
            <w:noWrap/>
            <w:vAlign w:val="center"/>
          </w:tcPr>
          <w:p w14:paraId="7E8F0C5C" w14:textId="2690876E" w:rsidR="00281757" w:rsidRPr="00281757" w:rsidRDefault="00281757" w:rsidP="00281757">
            <w:pPr>
              <w:jc w:val="right"/>
              <w:rPr>
                <w:sz w:val="20"/>
                <w:szCs w:val="20"/>
              </w:rPr>
            </w:pPr>
            <w:r w:rsidRPr="00281757">
              <w:rPr>
                <w:sz w:val="20"/>
                <w:szCs w:val="20"/>
              </w:rPr>
              <w:t>0</w:t>
            </w:r>
          </w:p>
        </w:tc>
        <w:tc>
          <w:tcPr>
            <w:tcW w:w="10324" w:type="dxa"/>
            <w:tcBorders>
              <w:top w:val="nil"/>
            </w:tcBorders>
            <w:vAlign w:val="bottom"/>
          </w:tcPr>
          <w:p w14:paraId="50DA1823" w14:textId="11A840BC" w:rsidR="00281757" w:rsidRPr="00281757" w:rsidRDefault="00281757" w:rsidP="00281757">
            <w:pPr>
              <w:rPr>
                <w:sz w:val="20"/>
                <w:szCs w:val="20"/>
              </w:rPr>
            </w:pPr>
            <w:r w:rsidRPr="00281757">
              <w:rPr>
                <w:sz w:val="20"/>
                <w:szCs w:val="20"/>
              </w:rPr>
              <w:t>Impact of asset ceiling</w:t>
            </w:r>
          </w:p>
        </w:tc>
        <w:tc>
          <w:tcPr>
            <w:tcW w:w="1134" w:type="dxa"/>
            <w:tcBorders>
              <w:top w:val="nil"/>
            </w:tcBorders>
            <w:noWrap/>
            <w:vAlign w:val="center"/>
          </w:tcPr>
          <w:p w14:paraId="59DCD426" w14:textId="7EC8217E" w:rsidR="00281757" w:rsidRPr="00281757" w:rsidRDefault="00281757" w:rsidP="00281757">
            <w:pPr>
              <w:jc w:val="right"/>
              <w:rPr>
                <w:sz w:val="20"/>
                <w:szCs w:val="20"/>
              </w:rPr>
            </w:pPr>
            <w:r w:rsidRPr="00281757">
              <w:rPr>
                <w:sz w:val="20"/>
                <w:szCs w:val="20"/>
              </w:rPr>
              <w:t>3,456</w:t>
            </w:r>
          </w:p>
        </w:tc>
        <w:tc>
          <w:tcPr>
            <w:tcW w:w="1441" w:type="dxa"/>
            <w:tcBorders>
              <w:top w:val="nil"/>
            </w:tcBorders>
            <w:noWrap/>
            <w:vAlign w:val="center"/>
          </w:tcPr>
          <w:p w14:paraId="07C3A30E" w14:textId="5EB9DDA0" w:rsidR="00281757" w:rsidRPr="00281757" w:rsidRDefault="00281757" w:rsidP="00281757">
            <w:pPr>
              <w:jc w:val="right"/>
              <w:rPr>
                <w:sz w:val="20"/>
                <w:szCs w:val="20"/>
              </w:rPr>
            </w:pPr>
            <w:r w:rsidRPr="00281757">
              <w:rPr>
                <w:sz w:val="20"/>
                <w:szCs w:val="20"/>
              </w:rPr>
              <w:t> </w:t>
            </w:r>
          </w:p>
        </w:tc>
      </w:tr>
      <w:tr w:rsidR="00281757" w:rsidRPr="00551BCC" w14:paraId="32EC53E7" w14:textId="77777777" w:rsidTr="00551BCC">
        <w:trPr>
          <w:trHeight w:val="457"/>
        </w:trPr>
        <w:tc>
          <w:tcPr>
            <w:tcW w:w="1135" w:type="dxa"/>
            <w:tcBorders>
              <w:bottom w:val="single" w:sz="4" w:space="0" w:color="000000" w:themeColor="text1"/>
            </w:tcBorders>
            <w:shd w:val="clear" w:color="auto" w:fill="C00000"/>
            <w:noWrap/>
            <w:vAlign w:val="center"/>
            <w:hideMark/>
          </w:tcPr>
          <w:p w14:paraId="6C929A9C" w14:textId="2964534F"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944</w:t>
            </w:r>
          </w:p>
        </w:tc>
        <w:tc>
          <w:tcPr>
            <w:tcW w:w="1441" w:type="dxa"/>
            <w:tcBorders>
              <w:bottom w:val="single" w:sz="4" w:space="0" w:color="000000" w:themeColor="text1"/>
            </w:tcBorders>
            <w:shd w:val="clear" w:color="auto" w:fill="C00000"/>
            <w:noWrap/>
            <w:vAlign w:val="center"/>
            <w:hideMark/>
          </w:tcPr>
          <w:p w14:paraId="4F4246F6" w14:textId="1A45C651"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(31,323)</w:t>
            </w:r>
          </w:p>
        </w:tc>
        <w:tc>
          <w:tcPr>
            <w:tcW w:w="10324" w:type="dxa"/>
            <w:tcBorders>
              <w:bottom w:val="single" w:sz="4" w:space="0" w:color="000000" w:themeColor="text1"/>
            </w:tcBorders>
            <w:shd w:val="clear" w:color="auto" w:fill="C00000"/>
            <w:vAlign w:val="bottom"/>
            <w:hideMark/>
          </w:tcPr>
          <w:p w14:paraId="3CA9219C" w14:textId="04175F41" w:rsidR="00281757" w:rsidRPr="00551BCC" w:rsidRDefault="00281757" w:rsidP="00281757">
            <w:pPr>
              <w:rPr>
                <w:b/>
                <w:bCs/>
                <w:i/>
                <w:iCs/>
                <w:color w:val="FFFFFF" w:themeColor="background1"/>
                <w:sz w:val="20"/>
                <w:szCs w:val="20"/>
                <w:highlight w:val="yellow"/>
              </w:rPr>
            </w:pPr>
            <w:r w:rsidRPr="00551BCC">
              <w:rPr>
                <w:b/>
                <w:bCs/>
                <w:i/>
                <w:iCs/>
                <w:color w:val="FFFFFF" w:themeColor="background1"/>
                <w:sz w:val="20"/>
                <w:szCs w:val="20"/>
              </w:rPr>
              <w:t>Total Post-employment Benefits charged to the Comprehensive Income and Expenditure Statement</w:t>
            </w:r>
          </w:p>
        </w:tc>
        <w:tc>
          <w:tcPr>
            <w:tcW w:w="1134" w:type="dxa"/>
            <w:tcBorders>
              <w:bottom w:val="single" w:sz="4" w:space="0" w:color="000000" w:themeColor="text1"/>
            </w:tcBorders>
            <w:shd w:val="clear" w:color="auto" w:fill="C00000"/>
            <w:noWrap/>
            <w:vAlign w:val="center"/>
          </w:tcPr>
          <w:p w14:paraId="3F7B3A22" w14:textId="1E57AC16"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3,774</w:t>
            </w:r>
          </w:p>
        </w:tc>
        <w:tc>
          <w:tcPr>
            <w:tcW w:w="1441" w:type="dxa"/>
            <w:tcBorders>
              <w:bottom w:val="single" w:sz="4" w:space="0" w:color="000000" w:themeColor="text1"/>
            </w:tcBorders>
            <w:shd w:val="clear" w:color="auto" w:fill="C00000"/>
            <w:noWrap/>
            <w:vAlign w:val="center"/>
          </w:tcPr>
          <w:p w14:paraId="757209BB" w14:textId="31C6DEC1" w:rsidR="00281757" w:rsidRPr="00551BCC" w:rsidRDefault="00281757" w:rsidP="00281757">
            <w:pPr>
              <w:jc w:val="right"/>
              <w:rPr>
                <w:b/>
                <w:bCs/>
                <w:color w:val="FFFFFF" w:themeColor="background1"/>
                <w:sz w:val="20"/>
                <w:szCs w:val="20"/>
                <w:highlight w:val="yellow"/>
              </w:rPr>
            </w:pPr>
            <w:r w:rsidRPr="00551BCC">
              <w:rPr>
                <w:b/>
                <w:bCs/>
                <w:color w:val="FFFFFF" w:themeColor="background1"/>
                <w:sz w:val="20"/>
                <w:szCs w:val="20"/>
              </w:rPr>
              <w:t>45,825</w:t>
            </w:r>
          </w:p>
        </w:tc>
      </w:tr>
      <w:tr w:rsidR="00281757" w:rsidRPr="00581F1D" w14:paraId="5BB089E2" w14:textId="77777777" w:rsidTr="00281757">
        <w:trPr>
          <w:trHeight w:val="359"/>
        </w:trPr>
        <w:tc>
          <w:tcPr>
            <w:tcW w:w="1135" w:type="dxa"/>
            <w:tcBorders>
              <w:top w:val="nil"/>
              <w:bottom w:val="nil"/>
            </w:tcBorders>
            <w:noWrap/>
            <w:vAlign w:val="bottom"/>
            <w:hideMark/>
          </w:tcPr>
          <w:p w14:paraId="709E489A" w14:textId="7A5D0DDB" w:rsidR="00281757" w:rsidRPr="00281757" w:rsidRDefault="00281757" w:rsidP="00281757">
            <w:pPr>
              <w:jc w:val="right"/>
              <w:rPr>
                <w:sz w:val="20"/>
                <w:szCs w:val="20"/>
                <w:highlight w:val="yellow"/>
              </w:rPr>
            </w:pPr>
            <w:r w:rsidRPr="00281757">
              <w:rPr>
                <w:sz w:val="20"/>
                <w:szCs w:val="20"/>
              </w:rPr>
              <w:t> </w:t>
            </w:r>
          </w:p>
        </w:tc>
        <w:tc>
          <w:tcPr>
            <w:tcW w:w="1441" w:type="dxa"/>
            <w:tcBorders>
              <w:top w:val="nil"/>
              <w:bottom w:val="nil"/>
            </w:tcBorders>
            <w:noWrap/>
            <w:vAlign w:val="bottom"/>
            <w:hideMark/>
          </w:tcPr>
          <w:p w14:paraId="03541F01" w14:textId="5EE994E0" w:rsidR="00281757" w:rsidRPr="00281757" w:rsidRDefault="00281757" w:rsidP="00281757">
            <w:pPr>
              <w:jc w:val="right"/>
              <w:rPr>
                <w:sz w:val="20"/>
                <w:szCs w:val="20"/>
                <w:highlight w:val="yellow"/>
              </w:rPr>
            </w:pPr>
          </w:p>
        </w:tc>
        <w:tc>
          <w:tcPr>
            <w:tcW w:w="10324" w:type="dxa"/>
            <w:tcBorders>
              <w:top w:val="nil"/>
              <w:bottom w:val="nil"/>
            </w:tcBorders>
            <w:vAlign w:val="bottom"/>
            <w:hideMark/>
          </w:tcPr>
          <w:p w14:paraId="4D3621EF" w14:textId="44490DF6" w:rsidR="00281757" w:rsidRPr="00281757" w:rsidRDefault="00281757" w:rsidP="00281757">
            <w:pPr>
              <w:rPr>
                <w:sz w:val="20"/>
                <w:szCs w:val="20"/>
                <w:highlight w:val="yellow"/>
              </w:rPr>
            </w:pPr>
            <w:r w:rsidRPr="00281757">
              <w:rPr>
                <w:b/>
                <w:bCs/>
                <w:sz w:val="20"/>
                <w:szCs w:val="20"/>
              </w:rPr>
              <w:t>Movement in Reserves Statement</w:t>
            </w:r>
          </w:p>
        </w:tc>
        <w:tc>
          <w:tcPr>
            <w:tcW w:w="1134" w:type="dxa"/>
            <w:tcBorders>
              <w:top w:val="nil"/>
              <w:bottom w:val="nil"/>
            </w:tcBorders>
            <w:noWrap/>
            <w:vAlign w:val="bottom"/>
          </w:tcPr>
          <w:p w14:paraId="30C0ACFD" w14:textId="41A96890" w:rsidR="00281757" w:rsidRPr="00281757" w:rsidRDefault="00281757" w:rsidP="00281757">
            <w:pPr>
              <w:jc w:val="right"/>
              <w:rPr>
                <w:sz w:val="20"/>
                <w:szCs w:val="20"/>
                <w:highlight w:val="yellow"/>
              </w:rPr>
            </w:pPr>
          </w:p>
        </w:tc>
        <w:tc>
          <w:tcPr>
            <w:tcW w:w="1441" w:type="dxa"/>
            <w:tcBorders>
              <w:top w:val="nil"/>
              <w:bottom w:val="nil"/>
            </w:tcBorders>
            <w:noWrap/>
            <w:vAlign w:val="bottom"/>
          </w:tcPr>
          <w:p w14:paraId="6AB92440" w14:textId="4C3196A4" w:rsidR="00281757" w:rsidRPr="00281757" w:rsidRDefault="00281757" w:rsidP="00281757">
            <w:pPr>
              <w:jc w:val="right"/>
              <w:rPr>
                <w:sz w:val="20"/>
                <w:szCs w:val="20"/>
                <w:highlight w:val="yellow"/>
              </w:rPr>
            </w:pPr>
            <w:r w:rsidRPr="00281757">
              <w:rPr>
                <w:sz w:val="20"/>
                <w:szCs w:val="20"/>
              </w:rPr>
              <w:t> </w:t>
            </w:r>
          </w:p>
        </w:tc>
      </w:tr>
      <w:tr w:rsidR="00281757" w:rsidRPr="00581F1D" w14:paraId="4A55C187" w14:textId="77777777" w:rsidTr="00281757">
        <w:trPr>
          <w:trHeight w:val="267"/>
        </w:trPr>
        <w:tc>
          <w:tcPr>
            <w:tcW w:w="1135" w:type="dxa"/>
            <w:tcBorders>
              <w:top w:val="nil"/>
              <w:bottom w:val="nil"/>
            </w:tcBorders>
            <w:noWrap/>
            <w:vAlign w:val="center"/>
            <w:hideMark/>
          </w:tcPr>
          <w:p w14:paraId="1EA68CC1" w14:textId="256CDFF4" w:rsidR="00281757" w:rsidRPr="00281757" w:rsidRDefault="00281757" w:rsidP="00281757">
            <w:pPr>
              <w:jc w:val="right"/>
              <w:rPr>
                <w:sz w:val="20"/>
                <w:szCs w:val="20"/>
                <w:highlight w:val="yellow"/>
              </w:rPr>
            </w:pPr>
            <w:r w:rsidRPr="00281757">
              <w:rPr>
                <w:sz w:val="20"/>
                <w:szCs w:val="20"/>
              </w:rPr>
              <w:t>(1,010)</w:t>
            </w:r>
          </w:p>
        </w:tc>
        <w:tc>
          <w:tcPr>
            <w:tcW w:w="1441" w:type="dxa"/>
            <w:tcBorders>
              <w:top w:val="nil"/>
              <w:bottom w:val="nil"/>
            </w:tcBorders>
            <w:noWrap/>
            <w:vAlign w:val="center"/>
            <w:hideMark/>
          </w:tcPr>
          <w:p w14:paraId="76727FEF" w14:textId="5CD86D54" w:rsidR="00281757" w:rsidRPr="00281757" w:rsidRDefault="00281757" w:rsidP="00281757">
            <w:pPr>
              <w:jc w:val="right"/>
              <w:rPr>
                <w:sz w:val="20"/>
                <w:szCs w:val="20"/>
                <w:highlight w:val="yellow"/>
              </w:rPr>
            </w:pPr>
            <w:r w:rsidRPr="00281757">
              <w:rPr>
                <w:sz w:val="20"/>
                <w:szCs w:val="20"/>
              </w:rPr>
              <w:t>(24,072)</w:t>
            </w:r>
          </w:p>
        </w:tc>
        <w:tc>
          <w:tcPr>
            <w:tcW w:w="10324" w:type="dxa"/>
            <w:tcBorders>
              <w:top w:val="nil"/>
              <w:bottom w:val="nil"/>
            </w:tcBorders>
            <w:vAlign w:val="bottom"/>
            <w:hideMark/>
          </w:tcPr>
          <w:p w14:paraId="21A2DA07" w14:textId="3DCE7DAB" w:rsidR="00281757" w:rsidRPr="00281757" w:rsidRDefault="00281757" w:rsidP="00281757">
            <w:pPr>
              <w:rPr>
                <w:i/>
                <w:iCs/>
                <w:sz w:val="20"/>
                <w:szCs w:val="20"/>
                <w:highlight w:val="yellow"/>
              </w:rPr>
            </w:pPr>
            <w:r w:rsidRPr="00281757">
              <w:rPr>
                <w:sz w:val="20"/>
                <w:szCs w:val="20"/>
              </w:rPr>
              <w:t>Reversal of net charges made to the Surplus or Deficit on the Provision of Services for post-employment benefits in accordance with the Code</w:t>
            </w:r>
          </w:p>
        </w:tc>
        <w:tc>
          <w:tcPr>
            <w:tcW w:w="1134" w:type="dxa"/>
            <w:tcBorders>
              <w:top w:val="nil"/>
              <w:bottom w:val="nil"/>
            </w:tcBorders>
            <w:noWrap/>
            <w:vAlign w:val="center"/>
          </w:tcPr>
          <w:p w14:paraId="7F930F16" w14:textId="35B7D6AC" w:rsidR="00281757" w:rsidRPr="00281757" w:rsidRDefault="00281757" w:rsidP="00281757">
            <w:pPr>
              <w:jc w:val="right"/>
              <w:rPr>
                <w:sz w:val="20"/>
                <w:szCs w:val="20"/>
                <w:highlight w:val="yellow"/>
              </w:rPr>
            </w:pPr>
            <w:r w:rsidRPr="00281757">
              <w:rPr>
                <w:sz w:val="20"/>
                <w:szCs w:val="20"/>
              </w:rPr>
              <w:t>(600)</w:t>
            </w:r>
          </w:p>
        </w:tc>
        <w:tc>
          <w:tcPr>
            <w:tcW w:w="1441" w:type="dxa"/>
            <w:tcBorders>
              <w:top w:val="nil"/>
              <w:bottom w:val="nil"/>
            </w:tcBorders>
            <w:noWrap/>
            <w:vAlign w:val="center"/>
          </w:tcPr>
          <w:p w14:paraId="47B6C94F" w14:textId="68B35E3F" w:rsidR="00281757" w:rsidRPr="00281757" w:rsidRDefault="00281757" w:rsidP="00281757">
            <w:pPr>
              <w:jc w:val="right"/>
              <w:rPr>
                <w:sz w:val="20"/>
                <w:szCs w:val="20"/>
                <w:highlight w:val="yellow"/>
              </w:rPr>
            </w:pPr>
            <w:r w:rsidRPr="00281757">
              <w:rPr>
                <w:sz w:val="20"/>
                <w:szCs w:val="20"/>
              </w:rPr>
              <w:t>(23,670)</w:t>
            </w:r>
          </w:p>
        </w:tc>
      </w:tr>
      <w:tr w:rsidR="00281757" w:rsidRPr="00581F1D" w14:paraId="475BFB6F" w14:textId="77777777" w:rsidTr="00281757">
        <w:trPr>
          <w:trHeight w:val="174"/>
        </w:trPr>
        <w:tc>
          <w:tcPr>
            <w:tcW w:w="1135" w:type="dxa"/>
            <w:tcBorders>
              <w:top w:val="nil"/>
              <w:bottom w:val="single" w:sz="4" w:space="0" w:color="auto"/>
            </w:tcBorders>
            <w:noWrap/>
            <w:vAlign w:val="bottom"/>
            <w:hideMark/>
          </w:tcPr>
          <w:p w14:paraId="56EE2C1D" w14:textId="6C2C5874" w:rsidR="00281757" w:rsidRPr="00281757" w:rsidRDefault="00281757" w:rsidP="00281757">
            <w:pPr>
              <w:jc w:val="right"/>
              <w:rPr>
                <w:b/>
                <w:bCs/>
                <w:sz w:val="20"/>
                <w:szCs w:val="20"/>
                <w:highlight w:val="yellow"/>
              </w:rPr>
            </w:pPr>
            <w:r>
              <w:rPr>
                <w:sz w:val="20"/>
                <w:szCs w:val="20"/>
              </w:rPr>
              <w:t>0</w:t>
            </w:r>
            <w:r w:rsidRPr="00281757">
              <w:rPr>
                <w:sz w:val="20"/>
                <w:szCs w:val="20"/>
              </w:rPr>
              <w:t> </w:t>
            </w:r>
          </w:p>
        </w:tc>
        <w:tc>
          <w:tcPr>
            <w:tcW w:w="1441" w:type="dxa"/>
            <w:tcBorders>
              <w:top w:val="nil"/>
              <w:bottom w:val="single" w:sz="4" w:space="0" w:color="auto"/>
            </w:tcBorders>
            <w:noWrap/>
            <w:vAlign w:val="bottom"/>
            <w:hideMark/>
          </w:tcPr>
          <w:p w14:paraId="0A1F26BC" w14:textId="7C4A382C" w:rsidR="00281757" w:rsidRPr="00281757" w:rsidRDefault="00281757" w:rsidP="00281757">
            <w:pPr>
              <w:jc w:val="right"/>
              <w:rPr>
                <w:sz w:val="20"/>
                <w:szCs w:val="20"/>
              </w:rPr>
            </w:pPr>
            <w:r w:rsidRPr="00281757">
              <w:rPr>
                <w:sz w:val="20"/>
                <w:szCs w:val="20"/>
              </w:rPr>
              <w:t>0</w:t>
            </w:r>
          </w:p>
        </w:tc>
        <w:tc>
          <w:tcPr>
            <w:tcW w:w="10324" w:type="dxa"/>
            <w:tcBorders>
              <w:top w:val="nil"/>
              <w:bottom w:val="single" w:sz="4" w:space="0" w:color="auto"/>
            </w:tcBorders>
            <w:vAlign w:val="bottom"/>
            <w:hideMark/>
          </w:tcPr>
          <w:p w14:paraId="681DB7BC" w14:textId="4659EEB0" w:rsidR="00281757" w:rsidRPr="00281757" w:rsidRDefault="00281757" w:rsidP="00281757">
            <w:pPr>
              <w:rPr>
                <w:b/>
                <w:bCs/>
                <w:sz w:val="20"/>
                <w:szCs w:val="20"/>
              </w:rPr>
            </w:pPr>
            <w:r w:rsidRPr="00281757">
              <w:rPr>
                <w:i/>
                <w:iCs/>
                <w:sz w:val="20"/>
                <w:szCs w:val="20"/>
              </w:rPr>
              <w:t>Actual amount charged against the General Fund Balance for pensions in the year</w:t>
            </w:r>
          </w:p>
        </w:tc>
        <w:tc>
          <w:tcPr>
            <w:tcW w:w="1134" w:type="dxa"/>
            <w:tcBorders>
              <w:top w:val="nil"/>
              <w:bottom w:val="single" w:sz="4" w:space="0" w:color="auto"/>
            </w:tcBorders>
            <w:noWrap/>
            <w:vAlign w:val="bottom"/>
          </w:tcPr>
          <w:p w14:paraId="571EA566" w14:textId="0326B5C6" w:rsidR="00281757" w:rsidRPr="00281757" w:rsidRDefault="00281757" w:rsidP="00281757">
            <w:pPr>
              <w:jc w:val="right"/>
              <w:rPr>
                <w:sz w:val="20"/>
                <w:szCs w:val="20"/>
              </w:rPr>
            </w:pPr>
            <w:r w:rsidRPr="00281757">
              <w:rPr>
                <w:sz w:val="20"/>
                <w:szCs w:val="20"/>
              </w:rPr>
              <w:t>0</w:t>
            </w:r>
          </w:p>
        </w:tc>
        <w:tc>
          <w:tcPr>
            <w:tcW w:w="1441" w:type="dxa"/>
            <w:tcBorders>
              <w:top w:val="nil"/>
              <w:bottom w:val="single" w:sz="4" w:space="0" w:color="auto"/>
            </w:tcBorders>
            <w:noWrap/>
            <w:vAlign w:val="bottom"/>
          </w:tcPr>
          <w:p w14:paraId="4DBC2ECB" w14:textId="5D749260" w:rsidR="00281757" w:rsidRPr="00281757" w:rsidRDefault="00281757" w:rsidP="00281757">
            <w:pPr>
              <w:jc w:val="right"/>
              <w:rPr>
                <w:sz w:val="20"/>
                <w:szCs w:val="20"/>
              </w:rPr>
            </w:pPr>
            <w:r w:rsidRPr="00281757">
              <w:rPr>
                <w:sz w:val="20"/>
                <w:szCs w:val="20"/>
              </w:rPr>
              <w:t>0</w:t>
            </w:r>
          </w:p>
        </w:tc>
      </w:tr>
      <w:tr w:rsidR="00281757" w:rsidRPr="00ED76D5" w14:paraId="26FFD975" w14:textId="77777777" w:rsidTr="00ED76D5">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14:paraId="2EC9BB6D" w14:textId="623C98D2" w:rsidR="00281757" w:rsidRPr="00ED76D5" w:rsidRDefault="00281757" w:rsidP="00281757">
            <w:pPr>
              <w:jc w:val="right"/>
              <w:rPr>
                <w:color w:val="auto"/>
                <w:sz w:val="20"/>
                <w:szCs w:val="20"/>
              </w:rPr>
            </w:pPr>
            <w:r w:rsidRPr="00ED76D5">
              <w:rPr>
                <w:color w:val="auto"/>
                <w:sz w:val="20"/>
                <w:szCs w:val="20"/>
              </w:rPr>
              <w:t>1,253</w:t>
            </w:r>
          </w:p>
        </w:tc>
        <w:tc>
          <w:tcPr>
            <w:tcW w:w="1441" w:type="dxa"/>
            <w:tcBorders>
              <w:top w:val="single" w:sz="4" w:space="0" w:color="auto"/>
              <w:left w:val="single" w:sz="4" w:space="0" w:color="auto"/>
              <w:bottom w:val="single" w:sz="4" w:space="0" w:color="auto"/>
              <w:right w:val="single" w:sz="4" w:space="0" w:color="auto"/>
            </w:tcBorders>
            <w:noWrap/>
            <w:vAlign w:val="center"/>
            <w:hideMark/>
          </w:tcPr>
          <w:p w14:paraId="0C27FFDF" w14:textId="5561F74E" w:rsidR="00281757" w:rsidRPr="00ED76D5" w:rsidRDefault="00281757" w:rsidP="00281757">
            <w:pPr>
              <w:jc w:val="right"/>
              <w:rPr>
                <w:color w:val="auto"/>
                <w:sz w:val="20"/>
                <w:szCs w:val="20"/>
              </w:rPr>
            </w:pPr>
            <w:r w:rsidRPr="00ED76D5">
              <w:rPr>
                <w:color w:val="auto"/>
                <w:sz w:val="20"/>
                <w:szCs w:val="20"/>
              </w:rPr>
              <w:t>17,501</w:t>
            </w:r>
          </w:p>
        </w:tc>
        <w:tc>
          <w:tcPr>
            <w:tcW w:w="10324" w:type="dxa"/>
            <w:tcBorders>
              <w:top w:val="single" w:sz="4" w:space="0" w:color="auto"/>
              <w:left w:val="single" w:sz="4" w:space="0" w:color="auto"/>
              <w:bottom w:val="single" w:sz="4" w:space="0" w:color="auto"/>
              <w:right w:val="single" w:sz="4" w:space="0" w:color="auto"/>
            </w:tcBorders>
            <w:vAlign w:val="bottom"/>
            <w:hideMark/>
          </w:tcPr>
          <w:p w14:paraId="758FB51F" w14:textId="3E1E7CC1" w:rsidR="00281757" w:rsidRPr="00ED76D5" w:rsidRDefault="00281757" w:rsidP="00281757">
            <w:pPr>
              <w:rPr>
                <w:color w:val="auto"/>
                <w:sz w:val="20"/>
                <w:szCs w:val="20"/>
              </w:rPr>
            </w:pPr>
            <w:r w:rsidRPr="00ED76D5">
              <w:rPr>
                <w:color w:val="auto"/>
                <w:sz w:val="20"/>
                <w:szCs w:val="20"/>
              </w:rPr>
              <w:t>Employers' contributions payable to the scheme</w:t>
            </w:r>
          </w:p>
        </w:tc>
        <w:tc>
          <w:tcPr>
            <w:tcW w:w="1134" w:type="dxa"/>
            <w:tcBorders>
              <w:top w:val="single" w:sz="4" w:space="0" w:color="auto"/>
              <w:left w:val="single" w:sz="4" w:space="0" w:color="auto"/>
              <w:bottom w:val="single" w:sz="4" w:space="0" w:color="auto"/>
              <w:right w:val="single" w:sz="4" w:space="0" w:color="auto"/>
            </w:tcBorders>
            <w:noWrap/>
            <w:vAlign w:val="center"/>
          </w:tcPr>
          <w:p w14:paraId="25245F6C" w14:textId="32A4BC99" w:rsidR="00281757" w:rsidRPr="00ED76D5" w:rsidRDefault="00281757" w:rsidP="00281757">
            <w:pPr>
              <w:jc w:val="right"/>
              <w:rPr>
                <w:color w:val="auto"/>
                <w:sz w:val="20"/>
                <w:szCs w:val="20"/>
              </w:rPr>
            </w:pPr>
            <w:r w:rsidRPr="00ED76D5">
              <w:rPr>
                <w:color w:val="auto"/>
                <w:sz w:val="20"/>
                <w:szCs w:val="20"/>
              </w:rPr>
              <w:t>1,326</w:t>
            </w:r>
          </w:p>
        </w:tc>
        <w:tc>
          <w:tcPr>
            <w:tcW w:w="1441" w:type="dxa"/>
            <w:tcBorders>
              <w:top w:val="single" w:sz="4" w:space="0" w:color="auto"/>
              <w:left w:val="single" w:sz="4" w:space="0" w:color="auto"/>
              <w:bottom w:val="single" w:sz="4" w:space="0" w:color="auto"/>
              <w:right w:val="single" w:sz="4" w:space="0" w:color="auto"/>
            </w:tcBorders>
            <w:noWrap/>
            <w:vAlign w:val="center"/>
          </w:tcPr>
          <w:p w14:paraId="7F6D8121" w14:textId="6CE6A69C" w:rsidR="00281757" w:rsidRPr="00ED76D5" w:rsidRDefault="00281757" w:rsidP="00281757">
            <w:pPr>
              <w:jc w:val="right"/>
              <w:rPr>
                <w:color w:val="auto"/>
                <w:sz w:val="20"/>
                <w:szCs w:val="20"/>
              </w:rPr>
            </w:pPr>
            <w:r w:rsidRPr="00ED76D5">
              <w:rPr>
                <w:color w:val="auto"/>
                <w:sz w:val="20"/>
                <w:szCs w:val="20"/>
              </w:rPr>
              <w:t>18,306</w:t>
            </w:r>
          </w:p>
        </w:tc>
      </w:tr>
      <w:tr w:rsidR="00281757" w:rsidRPr="00ED76D5" w14:paraId="7FC05000" w14:textId="77777777" w:rsidTr="00ED76D5">
        <w:trPr>
          <w:trHeight w:val="300"/>
        </w:trPr>
        <w:tc>
          <w:tcPr>
            <w:tcW w:w="1135" w:type="dxa"/>
            <w:tcBorders>
              <w:top w:val="single" w:sz="4" w:space="0" w:color="auto"/>
              <w:left w:val="nil"/>
              <w:bottom w:val="nil"/>
              <w:right w:val="single" w:sz="4" w:space="0" w:color="auto"/>
            </w:tcBorders>
            <w:noWrap/>
            <w:vAlign w:val="center"/>
          </w:tcPr>
          <w:p w14:paraId="53FEC1AF" w14:textId="77777777" w:rsidR="00281757" w:rsidRPr="00ED76D5" w:rsidRDefault="00281757" w:rsidP="00281757">
            <w:pPr>
              <w:jc w:val="right"/>
              <w:rPr>
                <w:color w:val="auto"/>
                <w:sz w:val="20"/>
                <w:szCs w:val="20"/>
              </w:rPr>
            </w:pPr>
          </w:p>
        </w:tc>
        <w:tc>
          <w:tcPr>
            <w:tcW w:w="1441" w:type="dxa"/>
            <w:tcBorders>
              <w:top w:val="single" w:sz="4" w:space="0" w:color="auto"/>
              <w:left w:val="single" w:sz="4" w:space="0" w:color="auto"/>
              <w:bottom w:val="single" w:sz="4" w:space="0" w:color="auto"/>
              <w:right w:val="single" w:sz="4" w:space="0" w:color="auto"/>
            </w:tcBorders>
            <w:noWrap/>
            <w:vAlign w:val="bottom"/>
          </w:tcPr>
          <w:p w14:paraId="6F59434B" w14:textId="6A31D71B" w:rsidR="00281757" w:rsidRPr="00ED76D5" w:rsidRDefault="00281757" w:rsidP="00281757">
            <w:pPr>
              <w:jc w:val="right"/>
              <w:rPr>
                <w:color w:val="auto"/>
                <w:sz w:val="20"/>
                <w:szCs w:val="20"/>
              </w:rPr>
            </w:pPr>
            <w:r w:rsidRPr="00ED76D5">
              <w:rPr>
                <w:color w:val="auto"/>
                <w:sz w:val="20"/>
                <w:szCs w:val="20"/>
              </w:rPr>
              <w:t>798</w:t>
            </w:r>
          </w:p>
        </w:tc>
        <w:tc>
          <w:tcPr>
            <w:tcW w:w="10324" w:type="dxa"/>
            <w:tcBorders>
              <w:top w:val="single" w:sz="4" w:space="0" w:color="auto"/>
              <w:left w:val="single" w:sz="4" w:space="0" w:color="auto"/>
              <w:bottom w:val="single" w:sz="4" w:space="0" w:color="auto"/>
              <w:right w:val="single" w:sz="4" w:space="0" w:color="auto"/>
            </w:tcBorders>
            <w:vAlign w:val="bottom"/>
          </w:tcPr>
          <w:p w14:paraId="4E778397" w14:textId="151626B7" w:rsidR="00281757" w:rsidRPr="00ED76D5" w:rsidRDefault="00281757" w:rsidP="00281757">
            <w:pPr>
              <w:rPr>
                <w:color w:val="auto"/>
                <w:sz w:val="20"/>
                <w:szCs w:val="20"/>
              </w:rPr>
            </w:pPr>
            <w:r w:rsidRPr="00ED76D5">
              <w:rPr>
                <w:color w:val="auto"/>
                <w:sz w:val="20"/>
                <w:szCs w:val="20"/>
              </w:rPr>
              <w:t>Retirement benefits payable to pensioners</w:t>
            </w:r>
          </w:p>
        </w:tc>
        <w:tc>
          <w:tcPr>
            <w:tcW w:w="1134" w:type="dxa"/>
            <w:tcBorders>
              <w:top w:val="single" w:sz="4" w:space="0" w:color="auto"/>
              <w:left w:val="single" w:sz="4" w:space="0" w:color="auto"/>
              <w:bottom w:val="nil"/>
              <w:right w:val="single" w:sz="4" w:space="0" w:color="auto"/>
            </w:tcBorders>
            <w:noWrap/>
            <w:vAlign w:val="bottom"/>
          </w:tcPr>
          <w:p w14:paraId="5A000EB2" w14:textId="77777777" w:rsidR="00281757" w:rsidRPr="00ED76D5" w:rsidRDefault="00281757" w:rsidP="00281757">
            <w:pPr>
              <w:jc w:val="right"/>
              <w:rPr>
                <w:color w:val="auto"/>
                <w:sz w:val="20"/>
                <w:szCs w:val="20"/>
              </w:rPr>
            </w:pPr>
          </w:p>
        </w:tc>
        <w:tc>
          <w:tcPr>
            <w:tcW w:w="1441" w:type="dxa"/>
            <w:tcBorders>
              <w:top w:val="single" w:sz="4" w:space="0" w:color="auto"/>
              <w:left w:val="single" w:sz="4" w:space="0" w:color="auto"/>
              <w:bottom w:val="single" w:sz="4" w:space="0" w:color="auto"/>
              <w:right w:val="single" w:sz="4" w:space="0" w:color="auto"/>
            </w:tcBorders>
            <w:noWrap/>
            <w:vAlign w:val="bottom"/>
          </w:tcPr>
          <w:p w14:paraId="4F40B082" w14:textId="0DD7F048" w:rsidR="00281757" w:rsidRPr="00ED76D5" w:rsidRDefault="00281757" w:rsidP="00281757">
            <w:pPr>
              <w:jc w:val="right"/>
              <w:rPr>
                <w:color w:val="auto"/>
                <w:sz w:val="20"/>
                <w:szCs w:val="20"/>
              </w:rPr>
            </w:pPr>
            <w:r w:rsidRPr="00ED76D5">
              <w:rPr>
                <w:color w:val="auto"/>
                <w:sz w:val="20"/>
                <w:szCs w:val="20"/>
              </w:rPr>
              <w:t>803</w:t>
            </w:r>
          </w:p>
        </w:tc>
      </w:tr>
    </w:tbl>
    <w:p w14:paraId="3ACDC0BB" w14:textId="53EE65CA" w:rsidR="00B21CAB" w:rsidRPr="00581F1D" w:rsidRDefault="00B21CAB" w:rsidP="00122429">
      <w:pPr>
        <w:rPr>
          <w:rFonts w:asciiTheme="minorHAnsi" w:hAnsiTheme="minorHAnsi" w:cstheme="minorBidi"/>
          <w:color w:val="auto"/>
          <w:highlight w:val="yellow"/>
        </w:rPr>
      </w:pPr>
    </w:p>
    <w:tbl>
      <w:tblPr>
        <w:tblStyle w:val="TableGrid"/>
        <w:tblW w:w="15592" w:type="dxa"/>
        <w:tblInd w:w="-998" w:type="dxa"/>
        <w:tblLook w:val="04A0" w:firstRow="1" w:lastRow="0" w:firstColumn="1" w:lastColumn="0" w:noHBand="0" w:noVBand="1"/>
      </w:tblPr>
      <w:tblGrid>
        <w:gridCol w:w="6805"/>
        <w:gridCol w:w="1058"/>
        <w:gridCol w:w="1068"/>
        <w:gridCol w:w="1058"/>
        <w:gridCol w:w="1068"/>
        <w:gridCol w:w="1058"/>
        <w:gridCol w:w="1068"/>
        <w:gridCol w:w="1058"/>
        <w:gridCol w:w="1351"/>
      </w:tblGrid>
      <w:tr w:rsidR="00B21CAB" w:rsidRPr="00581F1D" w14:paraId="43C81F35" w14:textId="77777777" w:rsidTr="00B21CAB">
        <w:trPr>
          <w:trHeight w:val="481"/>
        </w:trPr>
        <w:tc>
          <w:tcPr>
            <w:tcW w:w="6805" w:type="dxa"/>
            <w:tcBorders>
              <w:bottom w:val="nil"/>
            </w:tcBorders>
            <w:shd w:val="clear" w:color="auto" w:fill="C00000"/>
            <w:noWrap/>
            <w:hideMark/>
          </w:tcPr>
          <w:p w14:paraId="2485C388" w14:textId="197BBB51" w:rsidR="00B21CAB" w:rsidRPr="00581F1D" w:rsidRDefault="00B21CAB" w:rsidP="00B21CAB">
            <w:pPr>
              <w:jc w:val="center"/>
              <w:rPr>
                <w:color w:val="FFFFFF" w:themeColor="background1"/>
                <w:sz w:val="18"/>
                <w:szCs w:val="18"/>
                <w:highlight w:val="yellow"/>
              </w:rPr>
            </w:pPr>
          </w:p>
        </w:tc>
        <w:tc>
          <w:tcPr>
            <w:tcW w:w="2126" w:type="dxa"/>
            <w:gridSpan w:val="2"/>
            <w:tcBorders>
              <w:bottom w:val="nil"/>
            </w:tcBorders>
            <w:shd w:val="clear" w:color="auto" w:fill="C00000"/>
            <w:hideMark/>
          </w:tcPr>
          <w:p w14:paraId="3AAB0E33" w14:textId="77777777" w:rsidR="00B21CAB" w:rsidRPr="00281757" w:rsidRDefault="00B21CAB" w:rsidP="00B21CAB">
            <w:pPr>
              <w:jc w:val="center"/>
              <w:rPr>
                <w:b/>
                <w:bCs/>
                <w:color w:val="FFFFFF" w:themeColor="background1"/>
                <w:sz w:val="18"/>
                <w:szCs w:val="18"/>
              </w:rPr>
            </w:pPr>
            <w:r w:rsidRPr="00281757">
              <w:rPr>
                <w:b/>
                <w:bCs/>
                <w:color w:val="FFFFFF" w:themeColor="background1"/>
                <w:sz w:val="18"/>
                <w:szCs w:val="18"/>
              </w:rPr>
              <w:t>Firefighters’ Pension Scheme 1992</w:t>
            </w:r>
          </w:p>
        </w:tc>
        <w:tc>
          <w:tcPr>
            <w:tcW w:w="2126" w:type="dxa"/>
            <w:gridSpan w:val="2"/>
            <w:tcBorders>
              <w:bottom w:val="nil"/>
            </w:tcBorders>
            <w:shd w:val="clear" w:color="auto" w:fill="C00000"/>
            <w:hideMark/>
          </w:tcPr>
          <w:p w14:paraId="4F4C938B" w14:textId="77777777" w:rsidR="00B21CAB" w:rsidRPr="00281757" w:rsidRDefault="00B21CAB" w:rsidP="00B21CAB">
            <w:pPr>
              <w:jc w:val="center"/>
              <w:rPr>
                <w:b/>
                <w:bCs/>
                <w:color w:val="FFFFFF" w:themeColor="background1"/>
                <w:sz w:val="18"/>
                <w:szCs w:val="18"/>
              </w:rPr>
            </w:pPr>
            <w:r w:rsidRPr="00281757">
              <w:rPr>
                <w:b/>
                <w:bCs/>
                <w:color w:val="FFFFFF" w:themeColor="background1"/>
                <w:sz w:val="18"/>
                <w:szCs w:val="18"/>
              </w:rPr>
              <w:t>Firefighters’ Pension Scheme 2006</w:t>
            </w:r>
          </w:p>
        </w:tc>
        <w:tc>
          <w:tcPr>
            <w:tcW w:w="2126" w:type="dxa"/>
            <w:gridSpan w:val="2"/>
            <w:tcBorders>
              <w:bottom w:val="nil"/>
            </w:tcBorders>
            <w:shd w:val="clear" w:color="auto" w:fill="C00000"/>
            <w:hideMark/>
          </w:tcPr>
          <w:p w14:paraId="47C50D3E" w14:textId="77777777" w:rsidR="00B21CAB" w:rsidRPr="00281757" w:rsidRDefault="00B21CAB" w:rsidP="00B21CAB">
            <w:pPr>
              <w:jc w:val="center"/>
              <w:rPr>
                <w:b/>
                <w:bCs/>
                <w:color w:val="FFFFFF" w:themeColor="background1"/>
                <w:sz w:val="18"/>
                <w:szCs w:val="18"/>
              </w:rPr>
            </w:pPr>
            <w:r w:rsidRPr="00281757">
              <w:rPr>
                <w:b/>
                <w:bCs/>
                <w:color w:val="FFFFFF" w:themeColor="background1"/>
                <w:sz w:val="18"/>
                <w:szCs w:val="18"/>
              </w:rPr>
              <w:t>Firefighters' Pension Scheme 2015</w:t>
            </w:r>
          </w:p>
        </w:tc>
        <w:tc>
          <w:tcPr>
            <w:tcW w:w="2409" w:type="dxa"/>
            <w:gridSpan w:val="2"/>
            <w:tcBorders>
              <w:bottom w:val="nil"/>
            </w:tcBorders>
            <w:shd w:val="clear" w:color="auto" w:fill="C00000"/>
            <w:hideMark/>
          </w:tcPr>
          <w:p w14:paraId="6D99E3E1" w14:textId="77777777" w:rsidR="00B21CAB" w:rsidRPr="00281757" w:rsidRDefault="00B21CAB" w:rsidP="00B21CAB">
            <w:pPr>
              <w:jc w:val="center"/>
              <w:rPr>
                <w:rFonts w:asciiTheme="minorHAnsi" w:hAnsiTheme="minorHAnsi" w:cstheme="minorBidi"/>
                <w:b/>
                <w:bCs/>
                <w:color w:val="auto"/>
              </w:rPr>
            </w:pPr>
            <w:r w:rsidRPr="00281757">
              <w:rPr>
                <w:b/>
                <w:bCs/>
                <w:color w:val="FFFFFF" w:themeColor="background1"/>
                <w:sz w:val="18"/>
                <w:szCs w:val="18"/>
              </w:rPr>
              <w:t xml:space="preserve">Firefighters’ Compensation Scheme </w:t>
            </w:r>
          </w:p>
        </w:tc>
      </w:tr>
      <w:tr w:rsidR="00281757" w:rsidRPr="00581F1D" w14:paraId="502217DF" w14:textId="77777777" w:rsidTr="00B21CAB">
        <w:trPr>
          <w:trHeight w:val="300"/>
        </w:trPr>
        <w:tc>
          <w:tcPr>
            <w:tcW w:w="6805" w:type="dxa"/>
            <w:tcBorders>
              <w:top w:val="nil"/>
              <w:bottom w:val="nil"/>
            </w:tcBorders>
            <w:shd w:val="clear" w:color="auto" w:fill="C00000"/>
            <w:noWrap/>
            <w:hideMark/>
          </w:tcPr>
          <w:p w14:paraId="6F620074" w14:textId="77777777" w:rsidR="00281757" w:rsidRPr="00581F1D" w:rsidRDefault="00281757" w:rsidP="00281757">
            <w:pPr>
              <w:jc w:val="center"/>
              <w:rPr>
                <w:b/>
                <w:bCs/>
                <w:color w:val="FFFFFF" w:themeColor="background1"/>
                <w:sz w:val="18"/>
                <w:szCs w:val="18"/>
                <w:highlight w:val="yellow"/>
              </w:rPr>
            </w:pPr>
          </w:p>
        </w:tc>
        <w:tc>
          <w:tcPr>
            <w:tcW w:w="1058" w:type="dxa"/>
            <w:tcBorders>
              <w:top w:val="nil"/>
              <w:bottom w:val="nil"/>
            </w:tcBorders>
            <w:shd w:val="clear" w:color="auto" w:fill="C00000"/>
            <w:hideMark/>
          </w:tcPr>
          <w:p w14:paraId="1DB857EE" w14:textId="3FDD171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68" w:type="dxa"/>
            <w:tcBorders>
              <w:top w:val="nil"/>
              <w:bottom w:val="nil"/>
            </w:tcBorders>
            <w:shd w:val="clear" w:color="auto" w:fill="C00000"/>
            <w:hideMark/>
          </w:tcPr>
          <w:p w14:paraId="44120D9E" w14:textId="7777777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58" w:type="dxa"/>
            <w:tcBorders>
              <w:top w:val="nil"/>
              <w:bottom w:val="nil"/>
            </w:tcBorders>
            <w:shd w:val="clear" w:color="auto" w:fill="C00000"/>
            <w:hideMark/>
          </w:tcPr>
          <w:p w14:paraId="03A13D2B" w14:textId="468690B0"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68" w:type="dxa"/>
            <w:tcBorders>
              <w:top w:val="nil"/>
              <w:bottom w:val="nil"/>
            </w:tcBorders>
            <w:shd w:val="clear" w:color="auto" w:fill="C00000"/>
            <w:hideMark/>
          </w:tcPr>
          <w:p w14:paraId="5BB45B22" w14:textId="7777777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58" w:type="dxa"/>
            <w:tcBorders>
              <w:top w:val="nil"/>
              <w:bottom w:val="nil"/>
            </w:tcBorders>
            <w:shd w:val="clear" w:color="auto" w:fill="C00000"/>
            <w:hideMark/>
          </w:tcPr>
          <w:p w14:paraId="31191041" w14:textId="6758DE2E"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68" w:type="dxa"/>
            <w:tcBorders>
              <w:top w:val="nil"/>
              <w:bottom w:val="nil"/>
            </w:tcBorders>
            <w:shd w:val="clear" w:color="auto" w:fill="C00000"/>
            <w:hideMark/>
          </w:tcPr>
          <w:p w14:paraId="29914C7B" w14:textId="7777777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058" w:type="dxa"/>
            <w:tcBorders>
              <w:top w:val="nil"/>
              <w:bottom w:val="nil"/>
            </w:tcBorders>
            <w:shd w:val="clear" w:color="auto" w:fill="C00000"/>
            <w:hideMark/>
          </w:tcPr>
          <w:p w14:paraId="462FCD5F" w14:textId="28B62CD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c>
          <w:tcPr>
            <w:tcW w:w="1351" w:type="dxa"/>
            <w:tcBorders>
              <w:top w:val="nil"/>
              <w:bottom w:val="nil"/>
            </w:tcBorders>
            <w:shd w:val="clear" w:color="auto" w:fill="C00000"/>
            <w:hideMark/>
          </w:tcPr>
          <w:p w14:paraId="32E68250" w14:textId="77777777"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£000</w:t>
            </w:r>
          </w:p>
        </w:tc>
      </w:tr>
      <w:tr w:rsidR="00281757" w:rsidRPr="00581F1D" w14:paraId="36E7D097" w14:textId="77777777" w:rsidTr="00B21CAB">
        <w:trPr>
          <w:trHeight w:val="300"/>
        </w:trPr>
        <w:tc>
          <w:tcPr>
            <w:tcW w:w="6805" w:type="dxa"/>
            <w:tcBorders>
              <w:top w:val="nil"/>
              <w:bottom w:val="single" w:sz="4" w:space="0" w:color="000000" w:themeColor="text1"/>
            </w:tcBorders>
            <w:shd w:val="clear" w:color="auto" w:fill="C00000"/>
            <w:noWrap/>
            <w:hideMark/>
          </w:tcPr>
          <w:p w14:paraId="46FA9390" w14:textId="77777777" w:rsidR="00281757" w:rsidRPr="00581F1D" w:rsidRDefault="00281757" w:rsidP="00281757">
            <w:pPr>
              <w:jc w:val="center"/>
              <w:rPr>
                <w:b/>
                <w:bCs/>
                <w:color w:val="FFFFFF" w:themeColor="background1"/>
                <w:sz w:val="18"/>
                <w:szCs w:val="18"/>
                <w:highlight w:val="yellow"/>
              </w:rPr>
            </w:pPr>
          </w:p>
        </w:tc>
        <w:tc>
          <w:tcPr>
            <w:tcW w:w="1058" w:type="dxa"/>
            <w:tcBorders>
              <w:top w:val="nil"/>
              <w:bottom w:val="single" w:sz="4" w:space="0" w:color="000000" w:themeColor="text1"/>
            </w:tcBorders>
            <w:shd w:val="clear" w:color="auto" w:fill="C00000"/>
            <w:hideMark/>
          </w:tcPr>
          <w:p w14:paraId="15FBD514" w14:textId="5F958078"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2024/25</w:t>
            </w:r>
          </w:p>
        </w:tc>
        <w:tc>
          <w:tcPr>
            <w:tcW w:w="1068" w:type="dxa"/>
            <w:tcBorders>
              <w:top w:val="nil"/>
              <w:bottom w:val="single" w:sz="4" w:space="0" w:color="000000" w:themeColor="text1"/>
            </w:tcBorders>
            <w:shd w:val="clear" w:color="auto" w:fill="C00000"/>
            <w:hideMark/>
          </w:tcPr>
          <w:p w14:paraId="792A2AF7" w14:textId="56B5EE44"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w:t>
            </w:r>
            <w:r>
              <w:rPr>
                <w:b/>
                <w:bCs/>
                <w:color w:val="FFFFFF" w:themeColor="background1"/>
                <w:sz w:val="18"/>
                <w:szCs w:val="18"/>
              </w:rPr>
              <w:t>5</w:t>
            </w:r>
            <w:r w:rsidRPr="00281757">
              <w:rPr>
                <w:b/>
                <w:bCs/>
                <w:color w:val="FFFFFF" w:themeColor="background1"/>
                <w:sz w:val="18"/>
                <w:szCs w:val="18"/>
              </w:rPr>
              <w:t>/2</w:t>
            </w:r>
            <w:r>
              <w:rPr>
                <w:b/>
                <w:bCs/>
                <w:color w:val="FFFFFF" w:themeColor="background1"/>
                <w:sz w:val="18"/>
                <w:szCs w:val="18"/>
              </w:rPr>
              <w:t>6</w:t>
            </w:r>
          </w:p>
        </w:tc>
        <w:tc>
          <w:tcPr>
            <w:tcW w:w="1058" w:type="dxa"/>
            <w:tcBorders>
              <w:top w:val="nil"/>
              <w:bottom w:val="single" w:sz="4" w:space="0" w:color="000000" w:themeColor="text1"/>
            </w:tcBorders>
            <w:shd w:val="clear" w:color="auto" w:fill="C00000"/>
            <w:hideMark/>
          </w:tcPr>
          <w:p w14:paraId="61BF499A" w14:textId="71B51606"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2024/25</w:t>
            </w:r>
          </w:p>
        </w:tc>
        <w:tc>
          <w:tcPr>
            <w:tcW w:w="1068" w:type="dxa"/>
            <w:tcBorders>
              <w:top w:val="nil"/>
              <w:bottom w:val="single" w:sz="4" w:space="0" w:color="000000" w:themeColor="text1"/>
            </w:tcBorders>
            <w:shd w:val="clear" w:color="auto" w:fill="C00000"/>
            <w:hideMark/>
          </w:tcPr>
          <w:p w14:paraId="02778D2A" w14:textId="7B21031D"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w:t>
            </w:r>
            <w:r>
              <w:rPr>
                <w:b/>
                <w:bCs/>
                <w:color w:val="FFFFFF" w:themeColor="background1"/>
                <w:sz w:val="18"/>
                <w:szCs w:val="18"/>
              </w:rPr>
              <w:t>5</w:t>
            </w:r>
            <w:r w:rsidRPr="00281757">
              <w:rPr>
                <w:b/>
                <w:bCs/>
                <w:color w:val="FFFFFF" w:themeColor="background1"/>
                <w:sz w:val="18"/>
                <w:szCs w:val="18"/>
              </w:rPr>
              <w:t>/2</w:t>
            </w:r>
            <w:r>
              <w:rPr>
                <w:b/>
                <w:bCs/>
                <w:color w:val="FFFFFF" w:themeColor="background1"/>
                <w:sz w:val="18"/>
                <w:szCs w:val="18"/>
              </w:rPr>
              <w:t>6</w:t>
            </w:r>
          </w:p>
        </w:tc>
        <w:tc>
          <w:tcPr>
            <w:tcW w:w="1058" w:type="dxa"/>
            <w:tcBorders>
              <w:top w:val="nil"/>
              <w:bottom w:val="single" w:sz="4" w:space="0" w:color="000000" w:themeColor="text1"/>
            </w:tcBorders>
            <w:shd w:val="clear" w:color="auto" w:fill="C00000"/>
            <w:hideMark/>
          </w:tcPr>
          <w:p w14:paraId="3F6F2D2B" w14:textId="44CC08C3"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2024/25</w:t>
            </w:r>
          </w:p>
        </w:tc>
        <w:tc>
          <w:tcPr>
            <w:tcW w:w="1068" w:type="dxa"/>
            <w:tcBorders>
              <w:top w:val="nil"/>
              <w:bottom w:val="single" w:sz="4" w:space="0" w:color="000000" w:themeColor="text1"/>
            </w:tcBorders>
            <w:shd w:val="clear" w:color="auto" w:fill="C00000"/>
            <w:hideMark/>
          </w:tcPr>
          <w:p w14:paraId="2724AB35" w14:textId="6B735800"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w:t>
            </w:r>
            <w:r>
              <w:rPr>
                <w:b/>
                <w:bCs/>
                <w:color w:val="FFFFFF" w:themeColor="background1"/>
                <w:sz w:val="18"/>
                <w:szCs w:val="18"/>
              </w:rPr>
              <w:t>5</w:t>
            </w:r>
            <w:r w:rsidRPr="00281757">
              <w:rPr>
                <w:b/>
                <w:bCs/>
                <w:color w:val="FFFFFF" w:themeColor="background1"/>
                <w:sz w:val="18"/>
                <w:szCs w:val="18"/>
              </w:rPr>
              <w:t>/2</w:t>
            </w:r>
            <w:r>
              <w:rPr>
                <w:b/>
                <w:bCs/>
                <w:color w:val="FFFFFF" w:themeColor="background1"/>
                <w:sz w:val="18"/>
                <w:szCs w:val="18"/>
              </w:rPr>
              <w:t>6</w:t>
            </w:r>
          </w:p>
        </w:tc>
        <w:tc>
          <w:tcPr>
            <w:tcW w:w="1058" w:type="dxa"/>
            <w:tcBorders>
              <w:top w:val="nil"/>
              <w:bottom w:val="single" w:sz="4" w:space="0" w:color="000000" w:themeColor="text1"/>
            </w:tcBorders>
            <w:shd w:val="clear" w:color="auto" w:fill="C00000"/>
            <w:hideMark/>
          </w:tcPr>
          <w:p w14:paraId="44C8DFE7" w14:textId="6FA7279E"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2024/25</w:t>
            </w:r>
          </w:p>
        </w:tc>
        <w:tc>
          <w:tcPr>
            <w:tcW w:w="1351" w:type="dxa"/>
            <w:tcBorders>
              <w:top w:val="nil"/>
              <w:bottom w:val="single" w:sz="4" w:space="0" w:color="000000" w:themeColor="text1"/>
            </w:tcBorders>
            <w:shd w:val="clear" w:color="auto" w:fill="C00000"/>
            <w:hideMark/>
          </w:tcPr>
          <w:p w14:paraId="69427DFA" w14:textId="5C300FE5" w:rsidR="00281757" w:rsidRPr="00281757" w:rsidRDefault="00281757" w:rsidP="00281757">
            <w:pPr>
              <w:jc w:val="center"/>
              <w:rPr>
                <w:b/>
                <w:bCs/>
                <w:color w:val="FFFFFF" w:themeColor="background1"/>
                <w:sz w:val="18"/>
                <w:szCs w:val="18"/>
              </w:rPr>
            </w:pPr>
            <w:r w:rsidRPr="00281757">
              <w:rPr>
                <w:b/>
                <w:bCs/>
                <w:color w:val="FFFFFF" w:themeColor="background1"/>
                <w:sz w:val="18"/>
                <w:szCs w:val="18"/>
              </w:rPr>
              <w:t>202</w:t>
            </w:r>
            <w:r>
              <w:rPr>
                <w:b/>
                <w:bCs/>
                <w:color w:val="FFFFFF" w:themeColor="background1"/>
                <w:sz w:val="18"/>
                <w:szCs w:val="18"/>
              </w:rPr>
              <w:t>5</w:t>
            </w:r>
            <w:r w:rsidRPr="00281757">
              <w:rPr>
                <w:b/>
                <w:bCs/>
                <w:color w:val="FFFFFF" w:themeColor="background1"/>
                <w:sz w:val="18"/>
                <w:szCs w:val="18"/>
              </w:rPr>
              <w:t>/2</w:t>
            </w:r>
            <w:r>
              <w:rPr>
                <w:b/>
                <w:bCs/>
                <w:color w:val="FFFFFF" w:themeColor="background1"/>
                <w:sz w:val="18"/>
                <w:szCs w:val="18"/>
              </w:rPr>
              <w:t>6</w:t>
            </w:r>
          </w:p>
        </w:tc>
      </w:tr>
      <w:tr w:rsidR="00281757" w:rsidRPr="00581F1D" w14:paraId="129F2B89" w14:textId="77777777" w:rsidTr="00B658A4">
        <w:trPr>
          <w:trHeight w:val="204"/>
        </w:trPr>
        <w:tc>
          <w:tcPr>
            <w:tcW w:w="6805" w:type="dxa"/>
            <w:tcBorders>
              <w:bottom w:val="nil"/>
            </w:tcBorders>
            <w:vAlign w:val="center"/>
            <w:hideMark/>
          </w:tcPr>
          <w:p w14:paraId="7639F27D" w14:textId="12C94D03" w:rsidR="00281757" w:rsidRPr="00281757" w:rsidRDefault="00281757" w:rsidP="00281757">
            <w:pPr>
              <w:rPr>
                <w:b/>
                <w:bCs/>
                <w:sz w:val="18"/>
                <w:szCs w:val="18"/>
                <w:highlight w:val="yellow"/>
              </w:rPr>
            </w:pPr>
            <w:r w:rsidRPr="00281757">
              <w:rPr>
                <w:b/>
                <w:bCs/>
                <w:sz w:val="18"/>
                <w:szCs w:val="18"/>
              </w:rPr>
              <w:t>Comprehensive Income and Expenditure Statement</w:t>
            </w:r>
          </w:p>
        </w:tc>
        <w:tc>
          <w:tcPr>
            <w:tcW w:w="1058" w:type="dxa"/>
            <w:tcBorders>
              <w:bottom w:val="nil"/>
            </w:tcBorders>
            <w:noWrap/>
            <w:vAlign w:val="center"/>
            <w:hideMark/>
          </w:tcPr>
          <w:p w14:paraId="2818AA1C" w14:textId="77777777" w:rsidR="00281757" w:rsidRPr="00281757" w:rsidRDefault="00281757" w:rsidP="00281757">
            <w:pPr>
              <w:jc w:val="right"/>
              <w:rPr>
                <w:b/>
                <w:bCs/>
                <w:sz w:val="18"/>
                <w:szCs w:val="18"/>
                <w:highlight w:val="yellow"/>
              </w:rPr>
            </w:pPr>
          </w:p>
        </w:tc>
        <w:tc>
          <w:tcPr>
            <w:tcW w:w="1068" w:type="dxa"/>
            <w:tcBorders>
              <w:bottom w:val="nil"/>
            </w:tcBorders>
            <w:noWrap/>
            <w:vAlign w:val="center"/>
            <w:hideMark/>
          </w:tcPr>
          <w:p w14:paraId="5542C205" w14:textId="4F9C2C4E"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vAlign w:val="center"/>
            <w:hideMark/>
          </w:tcPr>
          <w:p w14:paraId="7D1A2F73" w14:textId="77777777" w:rsidR="00281757" w:rsidRPr="00281757" w:rsidRDefault="00281757" w:rsidP="00281757">
            <w:pPr>
              <w:jc w:val="right"/>
              <w:rPr>
                <w:sz w:val="18"/>
                <w:szCs w:val="18"/>
                <w:highlight w:val="yellow"/>
              </w:rPr>
            </w:pPr>
          </w:p>
        </w:tc>
        <w:tc>
          <w:tcPr>
            <w:tcW w:w="1068" w:type="dxa"/>
            <w:tcBorders>
              <w:bottom w:val="nil"/>
            </w:tcBorders>
            <w:vAlign w:val="center"/>
            <w:hideMark/>
          </w:tcPr>
          <w:p w14:paraId="709B55B8" w14:textId="355C795D"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1234794B" w14:textId="77777777" w:rsidR="00281757" w:rsidRPr="00281757" w:rsidRDefault="00281757" w:rsidP="00281757">
            <w:pPr>
              <w:jc w:val="right"/>
              <w:rPr>
                <w:sz w:val="18"/>
                <w:szCs w:val="18"/>
                <w:highlight w:val="yellow"/>
              </w:rPr>
            </w:pPr>
          </w:p>
        </w:tc>
        <w:tc>
          <w:tcPr>
            <w:tcW w:w="1068" w:type="dxa"/>
            <w:tcBorders>
              <w:bottom w:val="nil"/>
            </w:tcBorders>
            <w:noWrap/>
            <w:vAlign w:val="center"/>
            <w:hideMark/>
          </w:tcPr>
          <w:p w14:paraId="021DF90F" w14:textId="37A8B423"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vAlign w:val="center"/>
            <w:hideMark/>
          </w:tcPr>
          <w:p w14:paraId="52E85A83" w14:textId="77777777" w:rsidR="00281757" w:rsidRPr="00281757" w:rsidRDefault="00281757" w:rsidP="00281757">
            <w:pPr>
              <w:jc w:val="right"/>
              <w:rPr>
                <w:sz w:val="18"/>
                <w:szCs w:val="18"/>
                <w:highlight w:val="yellow"/>
              </w:rPr>
            </w:pPr>
          </w:p>
        </w:tc>
        <w:tc>
          <w:tcPr>
            <w:tcW w:w="1351" w:type="dxa"/>
            <w:tcBorders>
              <w:bottom w:val="nil"/>
            </w:tcBorders>
            <w:vAlign w:val="center"/>
            <w:hideMark/>
          </w:tcPr>
          <w:p w14:paraId="36E537EC" w14:textId="5E1363E7" w:rsidR="00281757" w:rsidRPr="00281757" w:rsidRDefault="00281757" w:rsidP="00281757">
            <w:pPr>
              <w:jc w:val="right"/>
              <w:rPr>
                <w:sz w:val="18"/>
                <w:szCs w:val="18"/>
                <w:highlight w:val="yellow"/>
              </w:rPr>
            </w:pPr>
            <w:r w:rsidRPr="00281757">
              <w:rPr>
                <w:sz w:val="18"/>
                <w:szCs w:val="18"/>
              </w:rPr>
              <w:t> </w:t>
            </w:r>
          </w:p>
        </w:tc>
      </w:tr>
      <w:tr w:rsidR="00281757" w:rsidRPr="00581F1D" w14:paraId="303A164A" w14:textId="77777777" w:rsidTr="00B658A4">
        <w:trPr>
          <w:trHeight w:val="198"/>
        </w:trPr>
        <w:tc>
          <w:tcPr>
            <w:tcW w:w="6805" w:type="dxa"/>
            <w:tcBorders>
              <w:top w:val="nil"/>
              <w:bottom w:val="nil"/>
            </w:tcBorders>
            <w:vAlign w:val="center"/>
            <w:hideMark/>
          </w:tcPr>
          <w:p w14:paraId="7F55CF3A" w14:textId="118A1857" w:rsidR="00281757" w:rsidRPr="00281757" w:rsidRDefault="00281757" w:rsidP="00281757">
            <w:pPr>
              <w:rPr>
                <w:i/>
                <w:iCs/>
                <w:sz w:val="18"/>
                <w:szCs w:val="18"/>
                <w:highlight w:val="yellow"/>
              </w:rPr>
            </w:pPr>
            <w:r w:rsidRPr="00281757">
              <w:rPr>
                <w:i/>
                <w:iCs/>
                <w:sz w:val="18"/>
                <w:szCs w:val="18"/>
              </w:rPr>
              <w:t>Cost of Services</w:t>
            </w:r>
          </w:p>
        </w:tc>
        <w:tc>
          <w:tcPr>
            <w:tcW w:w="1058" w:type="dxa"/>
            <w:tcBorders>
              <w:top w:val="nil"/>
              <w:bottom w:val="nil"/>
            </w:tcBorders>
            <w:noWrap/>
            <w:vAlign w:val="center"/>
            <w:hideMark/>
          </w:tcPr>
          <w:p w14:paraId="19FBE792" w14:textId="77777777" w:rsidR="00281757" w:rsidRPr="00281757" w:rsidRDefault="00281757" w:rsidP="00281757">
            <w:pPr>
              <w:jc w:val="right"/>
              <w:rPr>
                <w:i/>
                <w:iCs/>
                <w:sz w:val="18"/>
                <w:szCs w:val="18"/>
                <w:highlight w:val="yellow"/>
              </w:rPr>
            </w:pPr>
          </w:p>
        </w:tc>
        <w:tc>
          <w:tcPr>
            <w:tcW w:w="1068" w:type="dxa"/>
            <w:tcBorders>
              <w:top w:val="nil"/>
              <w:bottom w:val="nil"/>
            </w:tcBorders>
            <w:noWrap/>
            <w:vAlign w:val="center"/>
            <w:hideMark/>
          </w:tcPr>
          <w:p w14:paraId="6FEF9D7C" w14:textId="79D487A9"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vAlign w:val="center"/>
            <w:hideMark/>
          </w:tcPr>
          <w:p w14:paraId="567988E5" w14:textId="77777777" w:rsidR="00281757" w:rsidRPr="00281757" w:rsidRDefault="00281757" w:rsidP="00281757">
            <w:pPr>
              <w:jc w:val="right"/>
              <w:rPr>
                <w:sz w:val="18"/>
                <w:szCs w:val="18"/>
                <w:highlight w:val="yellow"/>
              </w:rPr>
            </w:pPr>
          </w:p>
        </w:tc>
        <w:tc>
          <w:tcPr>
            <w:tcW w:w="1068" w:type="dxa"/>
            <w:tcBorders>
              <w:top w:val="nil"/>
              <w:bottom w:val="nil"/>
            </w:tcBorders>
            <w:vAlign w:val="center"/>
            <w:hideMark/>
          </w:tcPr>
          <w:p w14:paraId="0F8593EF" w14:textId="6965583A"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1288EA07"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2986DCD8" w14:textId="6FF69065"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vAlign w:val="center"/>
            <w:hideMark/>
          </w:tcPr>
          <w:p w14:paraId="35D31D31" w14:textId="77777777" w:rsidR="00281757" w:rsidRPr="00281757" w:rsidRDefault="00281757" w:rsidP="00281757">
            <w:pPr>
              <w:jc w:val="right"/>
              <w:rPr>
                <w:sz w:val="18"/>
                <w:szCs w:val="18"/>
                <w:highlight w:val="yellow"/>
              </w:rPr>
            </w:pPr>
          </w:p>
        </w:tc>
        <w:tc>
          <w:tcPr>
            <w:tcW w:w="1351" w:type="dxa"/>
            <w:tcBorders>
              <w:top w:val="nil"/>
              <w:bottom w:val="nil"/>
            </w:tcBorders>
            <w:vAlign w:val="center"/>
            <w:hideMark/>
          </w:tcPr>
          <w:p w14:paraId="7F13A8A7" w14:textId="610E5F09" w:rsidR="00281757" w:rsidRPr="00281757" w:rsidRDefault="00281757" w:rsidP="00281757">
            <w:pPr>
              <w:jc w:val="right"/>
              <w:rPr>
                <w:sz w:val="18"/>
                <w:szCs w:val="18"/>
                <w:highlight w:val="yellow"/>
              </w:rPr>
            </w:pPr>
            <w:r w:rsidRPr="00281757">
              <w:rPr>
                <w:sz w:val="18"/>
                <w:szCs w:val="18"/>
              </w:rPr>
              <w:t> </w:t>
            </w:r>
          </w:p>
        </w:tc>
      </w:tr>
      <w:tr w:rsidR="00281757" w:rsidRPr="00581F1D" w14:paraId="7524B656" w14:textId="77777777" w:rsidTr="00B658A4">
        <w:trPr>
          <w:trHeight w:val="137"/>
        </w:trPr>
        <w:tc>
          <w:tcPr>
            <w:tcW w:w="6805" w:type="dxa"/>
            <w:tcBorders>
              <w:top w:val="nil"/>
              <w:bottom w:val="nil"/>
            </w:tcBorders>
            <w:vAlign w:val="center"/>
            <w:hideMark/>
          </w:tcPr>
          <w:p w14:paraId="3F75E608" w14:textId="3FFCF664" w:rsidR="00281757" w:rsidRPr="00281757" w:rsidRDefault="00281757" w:rsidP="00281757">
            <w:pPr>
              <w:rPr>
                <w:sz w:val="18"/>
                <w:szCs w:val="18"/>
                <w:highlight w:val="yellow"/>
              </w:rPr>
            </w:pPr>
            <w:r w:rsidRPr="00281757">
              <w:rPr>
                <w:sz w:val="18"/>
                <w:szCs w:val="18"/>
              </w:rPr>
              <w:t>Service cost comprising:</w:t>
            </w:r>
          </w:p>
        </w:tc>
        <w:tc>
          <w:tcPr>
            <w:tcW w:w="1058" w:type="dxa"/>
            <w:tcBorders>
              <w:top w:val="nil"/>
              <w:bottom w:val="nil"/>
            </w:tcBorders>
            <w:noWrap/>
            <w:vAlign w:val="center"/>
            <w:hideMark/>
          </w:tcPr>
          <w:p w14:paraId="29068FE2"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7BCA95CF" w14:textId="66853045"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vAlign w:val="center"/>
            <w:hideMark/>
          </w:tcPr>
          <w:p w14:paraId="25E215B2" w14:textId="77777777" w:rsidR="00281757" w:rsidRPr="00281757" w:rsidRDefault="00281757" w:rsidP="00281757">
            <w:pPr>
              <w:jc w:val="right"/>
              <w:rPr>
                <w:sz w:val="18"/>
                <w:szCs w:val="18"/>
                <w:highlight w:val="yellow"/>
              </w:rPr>
            </w:pPr>
          </w:p>
        </w:tc>
        <w:tc>
          <w:tcPr>
            <w:tcW w:w="1068" w:type="dxa"/>
            <w:tcBorders>
              <w:top w:val="nil"/>
              <w:bottom w:val="nil"/>
            </w:tcBorders>
            <w:vAlign w:val="center"/>
            <w:hideMark/>
          </w:tcPr>
          <w:p w14:paraId="6D670BED" w14:textId="1E99AE05"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25418121"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5D03968B" w14:textId="08B5BF53"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vAlign w:val="center"/>
            <w:hideMark/>
          </w:tcPr>
          <w:p w14:paraId="6DB33E3E" w14:textId="77777777" w:rsidR="00281757" w:rsidRPr="00281757" w:rsidRDefault="00281757" w:rsidP="00281757">
            <w:pPr>
              <w:jc w:val="right"/>
              <w:rPr>
                <w:sz w:val="18"/>
                <w:szCs w:val="18"/>
                <w:highlight w:val="yellow"/>
              </w:rPr>
            </w:pPr>
          </w:p>
        </w:tc>
        <w:tc>
          <w:tcPr>
            <w:tcW w:w="1351" w:type="dxa"/>
            <w:tcBorders>
              <w:top w:val="nil"/>
              <w:bottom w:val="nil"/>
            </w:tcBorders>
            <w:vAlign w:val="center"/>
            <w:hideMark/>
          </w:tcPr>
          <w:p w14:paraId="1067B202" w14:textId="3F798DE6" w:rsidR="00281757" w:rsidRPr="00281757" w:rsidRDefault="00281757" w:rsidP="00281757">
            <w:pPr>
              <w:jc w:val="right"/>
              <w:rPr>
                <w:sz w:val="18"/>
                <w:szCs w:val="18"/>
                <w:highlight w:val="yellow"/>
              </w:rPr>
            </w:pPr>
            <w:r w:rsidRPr="00281757">
              <w:rPr>
                <w:sz w:val="18"/>
                <w:szCs w:val="18"/>
              </w:rPr>
              <w:t> </w:t>
            </w:r>
          </w:p>
        </w:tc>
      </w:tr>
      <w:tr w:rsidR="00281757" w:rsidRPr="00581F1D" w14:paraId="42E71970" w14:textId="77777777" w:rsidTr="00B658A4">
        <w:trPr>
          <w:trHeight w:val="70"/>
        </w:trPr>
        <w:tc>
          <w:tcPr>
            <w:tcW w:w="6805" w:type="dxa"/>
            <w:tcBorders>
              <w:top w:val="nil"/>
              <w:bottom w:val="nil"/>
            </w:tcBorders>
            <w:vAlign w:val="center"/>
            <w:hideMark/>
          </w:tcPr>
          <w:p w14:paraId="1C74099D" w14:textId="44713DAE" w:rsidR="00281757" w:rsidRPr="00281757" w:rsidRDefault="00281757" w:rsidP="00281757">
            <w:pPr>
              <w:ind w:left="176"/>
              <w:rPr>
                <w:sz w:val="18"/>
                <w:szCs w:val="18"/>
                <w:highlight w:val="yellow"/>
              </w:rPr>
            </w:pPr>
            <w:r w:rsidRPr="00281757">
              <w:rPr>
                <w:sz w:val="18"/>
                <w:szCs w:val="18"/>
              </w:rPr>
              <w:t>current service cost</w:t>
            </w:r>
          </w:p>
        </w:tc>
        <w:tc>
          <w:tcPr>
            <w:tcW w:w="1058" w:type="dxa"/>
            <w:tcBorders>
              <w:top w:val="nil"/>
              <w:bottom w:val="nil"/>
            </w:tcBorders>
            <w:noWrap/>
            <w:vAlign w:val="center"/>
            <w:hideMark/>
          </w:tcPr>
          <w:p w14:paraId="2AA195FE" w14:textId="174799EF" w:rsidR="00281757" w:rsidRPr="00281757" w:rsidRDefault="00281757" w:rsidP="00281757">
            <w:pPr>
              <w:jc w:val="right"/>
              <w:rPr>
                <w:sz w:val="18"/>
                <w:szCs w:val="18"/>
                <w:highlight w:val="yellow"/>
              </w:rPr>
            </w:pPr>
            <w:r w:rsidRPr="00281757">
              <w:rPr>
                <w:sz w:val="18"/>
                <w:szCs w:val="18"/>
              </w:rPr>
              <w:t>0</w:t>
            </w:r>
          </w:p>
        </w:tc>
        <w:tc>
          <w:tcPr>
            <w:tcW w:w="1068" w:type="dxa"/>
            <w:tcBorders>
              <w:top w:val="nil"/>
              <w:bottom w:val="nil"/>
            </w:tcBorders>
            <w:noWrap/>
            <w:vAlign w:val="center"/>
            <w:hideMark/>
          </w:tcPr>
          <w:p w14:paraId="1403EF78" w14:textId="7C95CCF2" w:rsidR="00281757" w:rsidRPr="00281757" w:rsidRDefault="00281757" w:rsidP="00281757">
            <w:pPr>
              <w:jc w:val="right"/>
              <w:rPr>
                <w:sz w:val="18"/>
                <w:szCs w:val="18"/>
                <w:highlight w:val="yellow"/>
              </w:rPr>
            </w:pPr>
            <w:r w:rsidRPr="00281757">
              <w:rPr>
                <w:sz w:val="18"/>
                <w:szCs w:val="18"/>
              </w:rPr>
              <w:t>0</w:t>
            </w:r>
          </w:p>
        </w:tc>
        <w:tc>
          <w:tcPr>
            <w:tcW w:w="1058" w:type="dxa"/>
            <w:tcBorders>
              <w:top w:val="nil"/>
              <w:bottom w:val="nil"/>
            </w:tcBorders>
            <w:noWrap/>
            <w:vAlign w:val="center"/>
            <w:hideMark/>
          </w:tcPr>
          <w:p w14:paraId="760678ED" w14:textId="6B3C5A24" w:rsidR="00281757" w:rsidRPr="00281757" w:rsidRDefault="00281757" w:rsidP="00281757">
            <w:pPr>
              <w:jc w:val="right"/>
              <w:rPr>
                <w:sz w:val="18"/>
                <w:szCs w:val="18"/>
                <w:highlight w:val="yellow"/>
              </w:rPr>
            </w:pPr>
            <w:r w:rsidRPr="00281757">
              <w:rPr>
                <w:sz w:val="18"/>
                <w:szCs w:val="18"/>
              </w:rPr>
              <w:t>0</w:t>
            </w:r>
          </w:p>
        </w:tc>
        <w:tc>
          <w:tcPr>
            <w:tcW w:w="1068" w:type="dxa"/>
            <w:tcBorders>
              <w:top w:val="nil"/>
              <w:bottom w:val="nil"/>
            </w:tcBorders>
            <w:noWrap/>
            <w:vAlign w:val="center"/>
            <w:hideMark/>
          </w:tcPr>
          <w:p w14:paraId="715A0DFC" w14:textId="0F99795D" w:rsidR="00281757" w:rsidRPr="00281757" w:rsidRDefault="00281757" w:rsidP="00281757">
            <w:pPr>
              <w:jc w:val="right"/>
              <w:rPr>
                <w:sz w:val="18"/>
                <w:szCs w:val="18"/>
                <w:highlight w:val="yellow"/>
              </w:rPr>
            </w:pPr>
            <w:r w:rsidRPr="00281757">
              <w:rPr>
                <w:sz w:val="18"/>
                <w:szCs w:val="18"/>
              </w:rPr>
              <w:t>0</w:t>
            </w:r>
          </w:p>
        </w:tc>
        <w:tc>
          <w:tcPr>
            <w:tcW w:w="1058" w:type="dxa"/>
            <w:tcBorders>
              <w:top w:val="nil"/>
              <w:bottom w:val="nil"/>
            </w:tcBorders>
            <w:noWrap/>
            <w:vAlign w:val="center"/>
            <w:hideMark/>
          </w:tcPr>
          <w:p w14:paraId="26D78059" w14:textId="3AE549DE" w:rsidR="00281757" w:rsidRPr="00281757" w:rsidRDefault="00281757" w:rsidP="00281757">
            <w:pPr>
              <w:jc w:val="right"/>
              <w:rPr>
                <w:sz w:val="18"/>
                <w:szCs w:val="18"/>
                <w:highlight w:val="yellow"/>
              </w:rPr>
            </w:pPr>
            <w:r w:rsidRPr="00281757">
              <w:rPr>
                <w:sz w:val="18"/>
                <w:szCs w:val="18"/>
              </w:rPr>
              <w:t>3,626</w:t>
            </w:r>
          </w:p>
        </w:tc>
        <w:tc>
          <w:tcPr>
            <w:tcW w:w="1068" w:type="dxa"/>
            <w:tcBorders>
              <w:top w:val="nil"/>
              <w:bottom w:val="nil"/>
            </w:tcBorders>
            <w:noWrap/>
            <w:vAlign w:val="center"/>
            <w:hideMark/>
          </w:tcPr>
          <w:p w14:paraId="34639D4A" w14:textId="50119AA4" w:rsidR="00281757" w:rsidRPr="00281757" w:rsidRDefault="00281757" w:rsidP="00281757">
            <w:pPr>
              <w:jc w:val="right"/>
              <w:rPr>
                <w:sz w:val="18"/>
                <w:szCs w:val="18"/>
                <w:highlight w:val="yellow"/>
              </w:rPr>
            </w:pPr>
            <w:r w:rsidRPr="00281757">
              <w:rPr>
                <w:sz w:val="18"/>
                <w:szCs w:val="18"/>
              </w:rPr>
              <w:t>2,487</w:t>
            </w:r>
          </w:p>
        </w:tc>
        <w:tc>
          <w:tcPr>
            <w:tcW w:w="1058" w:type="dxa"/>
            <w:tcBorders>
              <w:top w:val="nil"/>
              <w:bottom w:val="nil"/>
            </w:tcBorders>
            <w:noWrap/>
            <w:vAlign w:val="center"/>
            <w:hideMark/>
          </w:tcPr>
          <w:p w14:paraId="6C95FA3E" w14:textId="493EF3D8" w:rsidR="00281757" w:rsidRPr="00281757" w:rsidRDefault="00281757" w:rsidP="00281757">
            <w:pPr>
              <w:jc w:val="right"/>
              <w:rPr>
                <w:sz w:val="18"/>
                <w:szCs w:val="18"/>
                <w:highlight w:val="yellow"/>
              </w:rPr>
            </w:pPr>
            <w:r w:rsidRPr="00281757">
              <w:rPr>
                <w:sz w:val="18"/>
                <w:szCs w:val="18"/>
              </w:rPr>
              <w:t>897</w:t>
            </w:r>
          </w:p>
        </w:tc>
        <w:tc>
          <w:tcPr>
            <w:tcW w:w="1351" w:type="dxa"/>
            <w:tcBorders>
              <w:top w:val="nil"/>
              <w:bottom w:val="nil"/>
            </w:tcBorders>
            <w:noWrap/>
            <w:vAlign w:val="center"/>
            <w:hideMark/>
          </w:tcPr>
          <w:p w14:paraId="50AE1EF9" w14:textId="79452FE5" w:rsidR="00281757" w:rsidRPr="00281757" w:rsidRDefault="00281757" w:rsidP="00281757">
            <w:pPr>
              <w:jc w:val="right"/>
              <w:rPr>
                <w:sz w:val="18"/>
                <w:szCs w:val="18"/>
                <w:highlight w:val="yellow"/>
              </w:rPr>
            </w:pPr>
            <w:r w:rsidRPr="00281757">
              <w:rPr>
                <w:sz w:val="18"/>
                <w:szCs w:val="18"/>
              </w:rPr>
              <w:t>715</w:t>
            </w:r>
          </w:p>
        </w:tc>
      </w:tr>
      <w:tr w:rsidR="00281757" w:rsidRPr="00581F1D" w14:paraId="517988C2" w14:textId="77777777" w:rsidTr="00B658A4">
        <w:trPr>
          <w:trHeight w:val="75"/>
        </w:trPr>
        <w:tc>
          <w:tcPr>
            <w:tcW w:w="6805" w:type="dxa"/>
            <w:tcBorders>
              <w:top w:val="nil"/>
              <w:bottom w:val="nil"/>
            </w:tcBorders>
            <w:vAlign w:val="center"/>
            <w:hideMark/>
          </w:tcPr>
          <w:p w14:paraId="36C7B581" w14:textId="5BE47932" w:rsidR="00281757" w:rsidRPr="00281757" w:rsidRDefault="00281757" w:rsidP="00281757">
            <w:pPr>
              <w:ind w:left="176"/>
              <w:rPr>
                <w:sz w:val="18"/>
                <w:szCs w:val="18"/>
                <w:highlight w:val="yellow"/>
              </w:rPr>
            </w:pPr>
            <w:r w:rsidRPr="00281757">
              <w:rPr>
                <w:sz w:val="18"/>
                <w:szCs w:val="18"/>
              </w:rPr>
              <w:t>past service cost</w:t>
            </w:r>
          </w:p>
        </w:tc>
        <w:tc>
          <w:tcPr>
            <w:tcW w:w="1058" w:type="dxa"/>
            <w:tcBorders>
              <w:top w:val="nil"/>
              <w:bottom w:val="nil"/>
            </w:tcBorders>
            <w:noWrap/>
            <w:vAlign w:val="center"/>
            <w:hideMark/>
          </w:tcPr>
          <w:p w14:paraId="268AEB35" w14:textId="126F6312" w:rsidR="00281757" w:rsidRPr="00281757" w:rsidRDefault="00281757" w:rsidP="00281757">
            <w:pPr>
              <w:jc w:val="right"/>
              <w:rPr>
                <w:sz w:val="18"/>
                <w:szCs w:val="18"/>
                <w:highlight w:val="yellow"/>
              </w:rPr>
            </w:pPr>
            <w:r w:rsidRPr="00281757">
              <w:rPr>
                <w:sz w:val="18"/>
                <w:szCs w:val="18"/>
              </w:rPr>
              <w:t>0</w:t>
            </w:r>
          </w:p>
        </w:tc>
        <w:tc>
          <w:tcPr>
            <w:tcW w:w="1068" w:type="dxa"/>
            <w:tcBorders>
              <w:top w:val="nil"/>
              <w:bottom w:val="nil"/>
            </w:tcBorders>
            <w:noWrap/>
            <w:vAlign w:val="center"/>
            <w:hideMark/>
          </w:tcPr>
          <w:p w14:paraId="3A6E25D3" w14:textId="4D8E5A85" w:rsidR="00281757" w:rsidRPr="00281757" w:rsidRDefault="00281757" w:rsidP="00281757">
            <w:pPr>
              <w:jc w:val="right"/>
              <w:rPr>
                <w:sz w:val="18"/>
                <w:szCs w:val="18"/>
                <w:highlight w:val="yellow"/>
              </w:rPr>
            </w:pPr>
            <w:r w:rsidRPr="00281757">
              <w:rPr>
                <w:sz w:val="18"/>
                <w:szCs w:val="18"/>
              </w:rPr>
              <w:t>0</w:t>
            </w:r>
          </w:p>
        </w:tc>
        <w:tc>
          <w:tcPr>
            <w:tcW w:w="1058" w:type="dxa"/>
            <w:tcBorders>
              <w:top w:val="nil"/>
              <w:bottom w:val="nil"/>
            </w:tcBorders>
            <w:noWrap/>
            <w:vAlign w:val="center"/>
            <w:hideMark/>
          </w:tcPr>
          <w:p w14:paraId="2EADD3C3" w14:textId="754434D3" w:rsidR="00281757" w:rsidRPr="00281757" w:rsidRDefault="00281757" w:rsidP="00281757">
            <w:pPr>
              <w:jc w:val="right"/>
              <w:rPr>
                <w:sz w:val="18"/>
                <w:szCs w:val="18"/>
                <w:highlight w:val="yellow"/>
              </w:rPr>
            </w:pPr>
            <w:r w:rsidRPr="00281757">
              <w:rPr>
                <w:sz w:val="18"/>
                <w:szCs w:val="18"/>
              </w:rPr>
              <w:t>56</w:t>
            </w:r>
          </w:p>
        </w:tc>
        <w:tc>
          <w:tcPr>
            <w:tcW w:w="1068" w:type="dxa"/>
            <w:tcBorders>
              <w:top w:val="nil"/>
              <w:bottom w:val="nil"/>
            </w:tcBorders>
            <w:noWrap/>
            <w:vAlign w:val="center"/>
            <w:hideMark/>
          </w:tcPr>
          <w:p w14:paraId="5DA1BDF3" w14:textId="4FA8C142" w:rsidR="00281757" w:rsidRPr="00281757" w:rsidRDefault="00281757" w:rsidP="00281757">
            <w:pPr>
              <w:jc w:val="right"/>
              <w:rPr>
                <w:sz w:val="18"/>
                <w:szCs w:val="18"/>
                <w:highlight w:val="yellow"/>
              </w:rPr>
            </w:pPr>
            <w:r w:rsidRPr="00281757">
              <w:rPr>
                <w:sz w:val="18"/>
                <w:szCs w:val="18"/>
              </w:rPr>
              <w:t>334</w:t>
            </w:r>
          </w:p>
        </w:tc>
        <w:tc>
          <w:tcPr>
            <w:tcW w:w="1058" w:type="dxa"/>
            <w:tcBorders>
              <w:top w:val="nil"/>
              <w:bottom w:val="nil"/>
            </w:tcBorders>
            <w:noWrap/>
            <w:vAlign w:val="center"/>
            <w:hideMark/>
          </w:tcPr>
          <w:p w14:paraId="2100F283" w14:textId="73AA3365" w:rsidR="00281757" w:rsidRPr="00281757" w:rsidRDefault="00281757" w:rsidP="00281757">
            <w:pPr>
              <w:jc w:val="right"/>
              <w:rPr>
                <w:sz w:val="18"/>
                <w:szCs w:val="18"/>
                <w:highlight w:val="yellow"/>
              </w:rPr>
            </w:pPr>
            <w:r w:rsidRPr="00281757">
              <w:rPr>
                <w:sz w:val="18"/>
                <w:szCs w:val="18"/>
              </w:rPr>
              <w:t>0</w:t>
            </w:r>
          </w:p>
        </w:tc>
        <w:tc>
          <w:tcPr>
            <w:tcW w:w="1068" w:type="dxa"/>
            <w:tcBorders>
              <w:top w:val="nil"/>
              <w:bottom w:val="nil"/>
            </w:tcBorders>
            <w:noWrap/>
            <w:vAlign w:val="center"/>
            <w:hideMark/>
          </w:tcPr>
          <w:p w14:paraId="3C646042" w14:textId="27AB1D48" w:rsidR="00281757" w:rsidRPr="00281757" w:rsidRDefault="00281757" w:rsidP="00281757">
            <w:pPr>
              <w:jc w:val="right"/>
              <w:rPr>
                <w:sz w:val="18"/>
                <w:szCs w:val="18"/>
                <w:highlight w:val="yellow"/>
              </w:rPr>
            </w:pPr>
            <w:r w:rsidRPr="00281757">
              <w:rPr>
                <w:sz w:val="18"/>
                <w:szCs w:val="18"/>
              </w:rPr>
              <w:t>0</w:t>
            </w:r>
          </w:p>
        </w:tc>
        <w:tc>
          <w:tcPr>
            <w:tcW w:w="1058" w:type="dxa"/>
            <w:tcBorders>
              <w:top w:val="nil"/>
              <w:bottom w:val="nil"/>
            </w:tcBorders>
            <w:noWrap/>
            <w:vAlign w:val="center"/>
            <w:hideMark/>
          </w:tcPr>
          <w:p w14:paraId="71CDA78E" w14:textId="0E7F49B0" w:rsidR="00281757" w:rsidRPr="00281757" w:rsidRDefault="00281757" w:rsidP="00281757">
            <w:pPr>
              <w:jc w:val="right"/>
              <w:rPr>
                <w:sz w:val="18"/>
                <w:szCs w:val="18"/>
                <w:highlight w:val="yellow"/>
              </w:rPr>
            </w:pPr>
            <w:r w:rsidRPr="00281757">
              <w:rPr>
                <w:sz w:val="18"/>
                <w:szCs w:val="18"/>
              </w:rPr>
              <w:t>0</w:t>
            </w:r>
          </w:p>
        </w:tc>
        <w:tc>
          <w:tcPr>
            <w:tcW w:w="1351" w:type="dxa"/>
            <w:tcBorders>
              <w:top w:val="nil"/>
              <w:bottom w:val="nil"/>
            </w:tcBorders>
            <w:noWrap/>
            <w:vAlign w:val="center"/>
            <w:hideMark/>
          </w:tcPr>
          <w:p w14:paraId="79A1DBC8" w14:textId="1726C9FC" w:rsidR="00281757" w:rsidRPr="00281757" w:rsidRDefault="00281757" w:rsidP="00281757">
            <w:pPr>
              <w:jc w:val="right"/>
              <w:rPr>
                <w:sz w:val="18"/>
                <w:szCs w:val="18"/>
                <w:highlight w:val="yellow"/>
              </w:rPr>
            </w:pPr>
            <w:r w:rsidRPr="00281757">
              <w:rPr>
                <w:sz w:val="18"/>
                <w:szCs w:val="18"/>
              </w:rPr>
              <w:t>0</w:t>
            </w:r>
          </w:p>
        </w:tc>
      </w:tr>
      <w:tr w:rsidR="00281757" w:rsidRPr="00581F1D" w14:paraId="0C55D0A0" w14:textId="77777777" w:rsidTr="00B658A4">
        <w:trPr>
          <w:trHeight w:val="70"/>
        </w:trPr>
        <w:tc>
          <w:tcPr>
            <w:tcW w:w="6805" w:type="dxa"/>
            <w:tcBorders>
              <w:top w:val="nil"/>
              <w:bottom w:val="nil"/>
            </w:tcBorders>
            <w:vAlign w:val="center"/>
            <w:hideMark/>
          </w:tcPr>
          <w:p w14:paraId="3E80531E" w14:textId="41D4591E" w:rsidR="00281757" w:rsidRPr="00281757" w:rsidRDefault="00281757" w:rsidP="00281757">
            <w:pPr>
              <w:rPr>
                <w:i/>
                <w:iCs/>
                <w:sz w:val="18"/>
                <w:szCs w:val="18"/>
                <w:highlight w:val="yellow"/>
              </w:rPr>
            </w:pPr>
            <w:r w:rsidRPr="00281757">
              <w:rPr>
                <w:i/>
                <w:iCs/>
                <w:sz w:val="18"/>
                <w:szCs w:val="18"/>
              </w:rPr>
              <w:t>Financing and Investment Income and Expenditure</w:t>
            </w:r>
          </w:p>
        </w:tc>
        <w:tc>
          <w:tcPr>
            <w:tcW w:w="1058" w:type="dxa"/>
            <w:tcBorders>
              <w:top w:val="nil"/>
              <w:bottom w:val="nil"/>
            </w:tcBorders>
            <w:noWrap/>
            <w:vAlign w:val="center"/>
            <w:hideMark/>
          </w:tcPr>
          <w:p w14:paraId="5C017B2A" w14:textId="77777777" w:rsidR="00281757" w:rsidRPr="00281757" w:rsidRDefault="00281757" w:rsidP="00281757">
            <w:pPr>
              <w:jc w:val="right"/>
              <w:rPr>
                <w:i/>
                <w:iCs/>
                <w:sz w:val="18"/>
                <w:szCs w:val="18"/>
                <w:highlight w:val="yellow"/>
              </w:rPr>
            </w:pPr>
          </w:p>
        </w:tc>
        <w:tc>
          <w:tcPr>
            <w:tcW w:w="1068" w:type="dxa"/>
            <w:tcBorders>
              <w:top w:val="nil"/>
              <w:bottom w:val="nil"/>
            </w:tcBorders>
            <w:noWrap/>
            <w:vAlign w:val="center"/>
            <w:hideMark/>
          </w:tcPr>
          <w:p w14:paraId="3FDEEF39" w14:textId="0A6BB083"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668C25F0"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299845ED" w14:textId="605F588C"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51BF517D"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33A611AF" w14:textId="44D4CD39"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05014849" w14:textId="77777777" w:rsidR="00281757" w:rsidRPr="00281757" w:rsidRDefault="00281757" w:rsidP="00281757">
            <w:pPr>
              <w:jc w:val="right"/>
              <w:rPr>
                <w:sz w:val="18"/>
                <w:szCs w:val="18"/>
                <w:highlight w:val="yellow"/>
              </w:rPr>
            </w:pPr>
          </w:p>
        </w:tc>
        <w:tc>
          <w:tcPr>
            <w:tcW w:w="1351" w:type="dxa"/>
            <w:tcBorders>
              <w:top w:val="nil"/>
              <w:bottom w:val="nil"/>
            </w:tcBorders>
            <w:noWrap/>
            <w:vAlign w:val="center"/>
            <w:hideMark/>
          </w:tcPr>
          <w:p w14:paraId="1D3EC69A" w14:textId="32D1DFCC" w:rsidR="00281757" w:rsidRPr="00281757" w:rsidRDefault="00281757" w:rsidP="00281757">
            <w:pPr>
              <w:jc w:val="right"/>
              <w:rPr>
                <w:sz w:val="18"/>
                <w:szCs w:val="18"/>
                <w:highlight w:val="yellow"/>
              </w:rPr>
            </w:pPr>
            <w:r w:rsidRPr="00281757">
              <w:rPr>
                <w:sz w:val="18"/>
                <w:szCs w:val="18"/>
              </w:rPr>
              <w:t> </w:t>
            </w:r>
          </w:p>
        </w:tc>
      </w:tr>
      <w:tr w:rsidR="00281757" w:rsidRPr="00581F1D" w14:paraId="48EF6D5D" w14:textId="77777777" w:rsidTr="00B658A4">
        <w:trPr>
          <w:trHeight w:val="70"/>
        </w:trPr>
        <w:tc>
          <w:tcPr>
            <w:tcW w:w="6805" w:type="dxa"/>
            <w:tcBorders>
              <w:top w:val="nil"/>
            </w:tcBorders>
            <w:vAlign w:val="center"/>
            <w:hideMark/>
          </w:tcPr>
          <w:p w14:paraId="533132F6" w14:textId="20E04485" w:rsidR="00281757" w:rsidRPr="00281757" w:rsidRDefault="00281757" w:rsidP="00281757">
            <w:pPr>
              <w:rPr>
                <w:sz w:val="18"/>
                <w:szCs w:val="18"/>
                <w:highlight w:val="yellow"/>
              </w:rPr>
            </w:pPr>
            <w:r w:rsidRPr="00281757">
              <w:rPr>
                <w:sz w:val="18"/>
                <w:szCs w:val="18"/>
              </w:rPr>
              <w:t>Net interest expense</w:t>
            </w:r>
          </w:p>
        </w:tc>
        <w:tc>
          <w:tcPr>
            <w:tcW w:w="1058" w:type="dxa"/>
            <w:tcBorders>
              <w:top w:val="nil"/>
            </w:tcBorders>
            <w:noWrap/>
            <w:vAlign w:val="center"/>
            <w:hideMark/>
          </w:tcPr>
          <w:p w14:paraId="217CE0FC" w14:textId="6C26BF10" w:rsidR="00281757" w:rsidRPr="00281757" w:rsidRDefault="00281757" w:rsidP="00281757">
            <w:pPr>
              <w:jc w:val="right"/>
              <w:rPr>
                <w:sz w:val="18"/>
                <w:szCs w:val="18"/>
                <w:highlight w:val="yellow"/>
              </w:rPr>
            </w:pPr>
            <w:r w:rsidRPr="00281757">
              <w:rPr>
                <w:sz w:val="18"/>
                <w:szCs w:val="18"/>
              </w:rPr>
              <w:t>15,388</w:t>
            </w:r>
          </w:p>
        </w:tc>
        <w:tc>
          <w:tcPr>
            <w:tcW w:w="1068" w:type="dxa"/>
            <w:tcBorders>
              <w:top w:val="nil"/>
            </w:tcBorders>
            <w:noWrap/>
            <w:vAlign w:val="center"/>
            <w:hideMark/>
          </w:tcPr>
          <w:p w14:paraId="4ECFE050" w14:textId="3C7DEF8D" w:rsidR="00281757" w:rsidRPr="00281757" w:rsidRDefault="00281757" w:rsidP="00281757">
            <w:pPr>
              <w:jc w:val="right"/>
              <w:rPr>
                <w:sz w:val="18"/>
                <w:szCs w:val="18"/>
                <w:highlight w:val="yellow"/>
              </w:rPr>
            </w:pPr>
            <w:r w:rsidRPr="00281757">
              <w:rPr>
                <w:sz w:val="18"/>
                <w:szCs w:val="18"/>
              </w:rPr>
              <w:t>15,786</w:t>
            </w:r>
          </w:p>
        </w:tc>
        <w:tc>
          <w:tcPr>
            <w:tcW w:w="1058" w:type="dxa"/>
            <w:tcBorders>
              <w:top w:val="nil"/>
            </w:tcBorders>
            <w:noWrap/>
            <w:vAlign w:val="center"/>
            <w:hideMark/>
          </w:tcPr>
          <w:p w14:paraId="17DD42D1" w14:textId="4B842768" w:rsidR="00281757" w:rsidRPr="00281757" w:rsidRDefault="00281757" w:rsidP="00281757">
            <w:pPr>
              <w:jc w:val="right"/>
              <w:rPr>
                <w:sz w:val="18"/>
                <w:szCs w:val="18"/>
                <w:highlight w:val="yellow"/>
              </w:rPr>
            </w:pPr>
            <w:r w:rsidRPr="00281757">
              <w:rPr>
                <w:sz w:val="18"/>
                <w:szCs w:val="18"/>
              </w:rPr>
              <w:t>1,875</w:t>
            </w:r>
          </w:p>
        </w:tc>
        <w:tc>
          <w:tcPr>
            <w:tcW w:w="1068" w:type="dxa"/>
            <w:tcBorders>
              <w:top w:val="nil"/>
            </w:tcBorders>
            <w:noWrap/>
            <w:vAlign w:val="center"/>
            <w:hideMark/>
          </w:tcPr>
          <w:p w14:paraId="1E591908" w14:textId="21277B72" w:rsidR="00281757" w:rsidRPr="00281757" w:rsidRDefault="00281757" w:rsidP="00281757">
            <w:pPr>
              <w:jc w:val="right"/>
              <w:rPr>
                <w:sz w:val="18"/>
                <w:szCs w:val="18"/>
                <w:highlight w:val="yellow"/>
              </w:rPr>
            </w:pPr>
            <w:r w:rsidRPr="00281757">
              <w:rPr>
                <w:sz w:val="18"/>
                <w:szCs w:val="18"/>
              </w:rPr>
              <w:t>1,843</w:t>
            </w:r>
          </w:p>
        </w:tc>
        <w:tc>
          <w:tcPr>
            <w:tcW w:w="1058" w:type="dxa"/>
            <w:tcBorders>
              <w:top w:val="nil"/>
            </w:tcBorders>
            <w:noWrap/>
            <w:vAlign w:val="center"/>
            <w:hideMark/>
          </w:tcPr>
          <w:p w14:paraId="5B21F7DC" w14:textId="5553C26B" w:rsidR="00281757" w:rsidRPr="00281757" w:rsidRDefault="00281757" w:rsidP="00281757">
            <w:pPr>
              <w:jc w:val="right"/>
              <w:rPr>
                <w:sz w:val="18"/>
                <w:szCs w:val="18"/>
                <w:highlight w:val="yellow"/>
              </w:rPr>
            </w:pPr>
            <w:r w:rsidRPr="00281757">
              <w:rPr>
                <w:sz w:val="18"/>
                <w:szCs w:val="18"/>
              </w:rPr>
              <w:t>1,094</w:t>
            </w:r>
          </w:p>
        </w:tc>
        <w:tc>
          <w:tcPr>
            <w:tcW w:w="1068" w:type="dxa"/>
            <w:tcBorders>
              <w:top w:val="nil"/>
            </w:tcBorders>
            <w:noWrap/>
            <w:vAlign w:val="center"/>
            <w:hideMark/>
          </w:tcPr>
          <w:p w14:paraId="412E965A" w14:textId="53EFDB1B" w:rsidR="00281757" w:rsidRPr="00281757" w:rsidRDefault="00281757" w:rsidP="00281757">
            <w:pPr>
              <w:jc w:val="right"/>
              <w:rPr>
                <w:sz w:val="18"/>
                <w:szCs w:val="18"/>
                <w:highlight w:val="yellow"/>
              </w:rPr>
            </w:pPr>
            <w:r w:rsidRPr="00281757">
              <w:rPr>
                <w:sz w:val="18"/>
                <w:szCs w:val="18"/>
              </w:rPr>
              <w:t>1,296</w:t>
            </w:r>
          </w:p>
        </w:tc>
        <w:tc>
          <w:tcPr>
            <w:tcW w:w="1058" w:type="dxa"/>
            <w:tcBorders>
              <w:top w:val="nil"/>
            </w:tcBorders>
            <w:noWrap/>
            <w:vAlign w:val="center"/>
            <w:hideMark/>
          </w:tcPr>
          <w:p w14:paraId="334AD5F6" w14:textId="55C6F944" w:rsidR="00281757" w:rsidRPr="00281757" w:rsidRDefault="00281757" w:rsidP="00281757">
            <w:pPr>
              <w:jc w:val="right"/>
              <w:rPr>
                <w:sz w:val="18"/>
                <w:szCs w:val="18"/>
                <w:highlight w:val="yellow"/>
              </w:rPr>
            </w:pPr>
            <w:r w:rsidRPr="00281757">
              <w:rPr>
                <w:sz w:val="18"/>
                <w:szCs w:val="18"/>
              </w:rPr>
              <w:t>1,136</w:t>
            </w:r>
          </w:p>
        </w:tc>
        <w:tc>
          <w:tcPr>
            <w:tcW w:w="1351" w:type="dxa"/>
            <w:tcBorders>
              <w:top w:val="nil"/>
            </w:tcBorders>
            <w:noWrap/>
            <w:vAlign w:val="center"/>
            <w:hideMark/>
          </w:tcPr>
          <w:p w14:paraId="58FEFAFC" w14:textId="64D9BFDB" w:rsidR="00281757" w:rsidRPr="00281757" w:rsidRDefault="00281757" w:rsidP="00281757">
            <w:pPr>
              <w:jc w:val="right"/>
              <w:rPr>
                <w:sz w:val="18"/>
                <w:szCs w:val="18"/>
                <w:highlight w:val="yellow"/>
              </w:rPr>
            </w:pPr>
            <w:r w:rsidRPr="00281757">
              <w:rPr>
                <w:sz w:val="18"/>
                <w:szCs w:val="18"/>
              </w:rPr>
              <w:t>1,209</w:t>
            </w:r>
          </w:p>
        </w:tc>
      </w:tr>
      <w:tr w:rsidR="00281757" w:rsidRPr="00551BCC" w14:paraId="598930C1" w14:textId="77777777" w:rsidTr="00551BCC">
        <w:trPr>
          <w:trHeight w:val="510"/>
        </w:trPr>
        <w:tc>
          <w:tcPr>
            <w:tcW w:w="6805" w:type="dxa"/>
            <w:tcBorders>
              <w:bottom w:val="single" w:sz="4" w:space="0" w:color="000000" w:themeColor="text1"/>
            </w:tcBorders>
            <w:shd w:val="clear" w:color="auto" w:fill="C00000"/>
            <w:vAlign w:val="center"/>
            <w:hideMark/>
          </w:tcPr>
          <w:p w14:paraId="24435E21" w14:textId="3584DFEA" w:rsidR="00281757" w:rsidRPr="00551BCC" w:rsidRDefault="00281757" w:rsidP="00281757">
            <w:pPr>
              <w:rPr>
                <w:b/>
                <w:bCs/>
                <w:i/>
                <w:iCs/>
                <w:color w:val="FFFFFF" w:themeColor="background1"/>
                <w:sz w:val="18"/>
                <w:szCs w:val="18"/>
                <w:highlight w:val="yellow"/>
              </w:rPr>
            </w:pPr>
            <w:r w:rsidRPr="00551BCC">
              <w:rPr>
                <w:b/>
                <w:bCs/>
                <w:i/>
                <w:iCs/>
                <w:color w:val="FFFFFF" w:themeColor="background1"/>
                <w:sz w:val="18"/>
                <w:szCs w:val="18"/>
              </w:rPr>
              <w:t>Total Post-employment Benefits charged to the Surplus or Deficit on the Provision of Services</w:t>
            </w:r>
          </w:p>
        </w:tc>
        <w:tc>
          <w:tcPr>
            <w:tcW w:w="1058" w:type="dxa"/>
            <w:tcBorders>
              <w:bottom w:val="single" w:sz="4" w:space="0" w:color="000000" w:themeColor="text1"/>
            </w:tcBorders>
            <w:shd w:val="clear" w:color="auto" w:fill="C00000"/>
            <w:noWrap/>
            <w:vAlign w:val="center"/>
            <w:hideMark/>
          </w:tcPr>
          <w:p w14:paraId="477EED8E" w14:textId="1769EDF4"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15,388</w:t>
            </w:r>
          </w:p>
        </w:tc>
        <w:tc>
          <w:tcPr>
            <w:tcW w:w="1068" w:type="dxa"/>
            <w:tcBorders>
              <w:bottom w:val="single" w:sz="4" w:space="0" w:color="000000" w:themeColor="text1"/>
            </w:tcBorders>
            <w:shd w:val="clear" w:color="auto" w:fill="C00000"/>
            <w:noWrap/>
            <w:vAlign w:val="center"/>
            <w:hideMark/>
          </w:tcPr>
          <w:p w14:paraId="6B6C4B0F" w14:textId="39382B46"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15,786</w:t>
            </w:r>
          </w:p>
        </w:tc>
        <w:tc>
          <w:tcPr>
            <w:tcW w:w="1058" w:type="dxa"/>
            <w:tcBorders>
              <w:bottom w:val="single" w:sz="4" w:space="0" w:color="000000" w:themeColor="text1"/>
            </w:tcBorders>
            <w:shd w:val="clear" w:color="auto" w:fill="C00000"/>
            <w:noWrap/>
            <w:vAlign w:val="center"/>
            <w:hideMark/>
          </w:tcPr>
          <w:p w14:paraId="34885C8F" w14:textId="60A2A5C6"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1,931</w:t>
            </w:r>
          </w:p>
        </w:tc>
        <w:tc>
          <w:tcPr>
            <w:tcW w:w="1068" w:type="dxa"/>
            <w:tcBorders>
              <w:bottom w:val="single" w:sz="4" w:space="0" w:color="000000" w:themeColor="text1"/>
            </w:tcBorders>
            <w:shd w:val="clear" w:color="auto" w:fill="C00000"/>
            <w:noWrap/>
            <w:vAlign w:val="center"/>
            <w:hideMark/>
          </w:tcPr>
          <w:p w14:paraId="6E53B92E" w14:textId="5C4BC248"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2,177</w:t>
            </w:r>
          </w:p>
        </w:tc>
        <w:tc>
          <w:tcPr>
            <w:tcW w:w="1058" w:type="dxa"/>
            <w:tcBorders>
              <w:bottom w:val="single" w:sz="4" w:space="0" w:color="000000" w:themeColor="text1"/>
            </w:tcBorders>
            <w:shd w:val="clear" w:color="auto" w:fill="C00000"/>
            <w:noWrap/>
            <w:vAlign w:val="center"/>
            <w:hideMark/>
          </w:tcPr>
          <w:p w14:paraId="1CF414BF" w14:textId="1C81E557"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4,720</w:t>
            </w:r>
          </w:p>
        </w:tc>
        <w:tc>
          <w:tcPr>
            <w:tcW w:w="1068" w:type="dxa"/>
            <w:tcBorders>
              <w:bottom w:val="single" w:sz="4" w:space="0" w:color="000000" w:themeColor="text1"/>
            </w:tcBorders>
            <w:shd w:val="clear" w:color="auto" w:fill="C00000"/>
            <w:noWrap/>
            <w:vAlign w:val="center"/>
            <w:hideMark/>
          </w:tcPr>
          <w:p w14:paraId="5ACCA0C0" w14:textId="6B318E85"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3,783</w:t>
            </w:r>
          </w:p>
        </w:tc>
        <w:tc>
          <w:tcPr>
            <w:tcW w:w="1058" w:type="dxa"/>
            <w:tcBorders>
              <w:bottom w:val="single" w:sz="4" w:space="0" w:color="000000" w:themeColor="text1"/>
            </w:tcBorders>
            <w:shd w:val="clear" w:color="auto" w:fill="C00000"/>
            <w:noWrap/>
            <w:vAlign w:val="center"/>
            <w:hideMark/>
          </w:tcPr>
          <w:p w14:paraId="773FDCE2" w14:textId="07D6DA59"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2,033</w:t>
            </w:r>
          </w:p>
        </w:tc>
        <w:tc>
          <w:tcPr>
            <w:tcW w:w="1351" w:type="dxa"/>
            <w:tcBorders>
              <w:bottom w:val="single" w:sz="4" w:space="0" w:color="000000" w:themeColor="text1"/>
            </w:tcBorders>
            <w:shd w:val="clear" w:color="auto" w:fill="C00000"/>
            <w:noWrap/>
            <w:vAlign w:val="center"/>
            <w:hideMark/>
          </w:tcPr>
          <w:p w14:paraId="6809C2F5" w14:textId="3D696812"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1,924</w:t>
            </w:r>
          </w:p>
        </w:tc>
      </w:tr>
      <w:tr w:rsidR="00281757" w:rsidRPr="00581F1D" w14:paraId="509236D4" w14:textId="77777777" w:rsidTr="00B658A4">
        <w:trPr>
          <w:trHeight w:val="510"/>
        </w:trPr>
        <w:tc>
          <w:tcPr>
            <w:tcW w:w="6805" w:type="dxa"/>
            <w:tcBorders>
              <w:bottom w:val="nil"/>
            </w:tcBorders>
            <w:vAlign w:val="center"/>
            <w:hideMark/>
          </w:tcPr>
          <w:p w14:paraId="7F2050B3" w14:textId="5F02CB32" w:rsidR="00281757" w:rsidRPr="00281757" w:rsidRDefault="00281757" w:rsidP="00281757">
            <w:pPr>
              <w:rPr>
                <w:i/>
                <w:iCs/>
                <w:sz w:val="18"/>
                <w:szCs w:val="18"/>
                <w:highlight w:val="yellow"/>
              </w:rPr>
            </w:pPr>
            <w:r w:rsidRPr="00281757">
              <w:rPr>
                <w:i/>
                <w:iCs/>
                <w:sz w:val="18"/>
                <w:szCs w:val="18"/>
              </w:rPr>
              <w:t>Other Post-employment Benefits charges to the Comprehensive Income and Expenditure Statement</w:t>
            </w:r>
          </w:p>
        </w:tc>
        <w:tc>
          <w:tcPr>
            <w:tcW w:w="1058" w:type="dxa"/>
            <w:tcBorders>
              <w:bottom w:val="nil"/>
            </w:tcBorders>
            <w:noWrap/>
            <w:vAlign w:val="center"/>
            <w:hideMark/>
          </w:tcPr>
          <w:p w14:paraId="15C4D525" w14:textId="77777777" w:rsidR="00281757" w:rsidRPr="00281757" w:rsidRDefault="00281757" w:rsidP="00281757">
            <w:pPr>
              <w:jc w:val="right"/>
              <w:rPr>
                <w:i/>
                <w:iCs/>
                <w:sz w:val="18"/>
                <w:szCs w:val="18"/>
                <w:highlight w:val="yellow"/>
              </w:rPr>
            </w:pPr>
          </w:p>
        </w:tc>
        <w:tc>
          <w:tcPr>
            <w:tcW w:w="1068" w:type="dxa"/>
            <w:tcBorders>
              <w:bottom w:val="nil"/>
            </w:tcBorders>
            <w:noWrap/>
            <w:vAlign w:val="center"/>
            <w:hideMark/>
          </w:tcPr>
          <w:p w14:paraId="3B31B87F" w14:textId="093A1E6D"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7D7FA19F" w14:textId="77777777" w:rsidR="00281757" w:rsidRPr="00281757" w:rsidRDefault="00281757" w:rsidP="00281757">
            <w:pPr>
              <w:jc w:val="right"/>
              <w:rPr>
                <w:sz w:val="18"/>
                <w:szCs w:val="18"/>
                <w:highlight w:val="yellow"/>
              </w:rPr>
            </w:pPr>
          </w:p>
        </w:tc>
        <w:tc>
          <w:tcPr>
            <w:tcW w:w="1068" w:type="dxa"/>
            <w:tcBorders>
              <w:bottom w:val="nil"/>
            </w:tcBorders>
            <w:noWrap/>
            <w:vAlign w:val="center"/>
            <w:hideMark/>
          </w:tcPr>
          <w:p w14:paraId="24684786" w14:textId="15ADE63C"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4F8CB5C6" w14:textId="77777777" w:rsidR="00281757" w:rsidRPr="00281757" w:rsidRDefault="00281757" w:rsidP="00281757">
            <w:pPr>
              <w:jc w:val="right"/>
              <w:rPr>
                <w:sz w:val="18"/>
                <w:szCs w:val="18"/>
                <w:highlight w:val="yellow"/>
              </w:rPr>
            </w:pPr>
          </w:p>
        </w:tc>
        <w:tc>
          <w:tcPr>
            <w:tcW w:w="1068" w:type="dxa"/>
            <w:tcBorders>
              <w:bottom w:val="nil"/>
            </w:tcBorders>
            <w:noWrap/>
            <w:vAlign w:val="center"/>
            <w:hideMark/>
          </w:tcPr>
          <w:p w14:paraId="64263B74" w14:textId="4B664CD6"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29C3B8C5" w14:textId="77777777" w:rsidR="00281757" w:rsidRPr="00281757" w:rsidRDefault="00281757" w:rsidP="00281757">
            <w:pPr>
              <w:jc w:val="right"/>
              <w:rPr>
                <w:sz w:val="18"/>
                <w:szCs w:val="18"/>
                <w:highlight w:val="yellow"/>
              </w:rPr>
            </w:pPr>
          </w:p>
        </w:tc>
        <w:tc>
          <w:tcPr>
            <w:tcW w:w="1351" w:type="dxa"/>
            <w:tcBorders>
              <w:bottom w:val="nil"/>
            </w:tcBorders>
            <w:noWrap/>
            <w:vAlign w:val="center"/>
            <w:hideMark/>
          </w:tcPr>
          <w:p w14:paraId="5494190F" w14:textId="2E9E7AB2" w:rsidR="00281757" w:rsidRPr="00281757" w:rsidRDefault="00281757" w:rsidP="00281757">
            <w:pPr>
              <w:jc w:val="right"/>
              <w:rPr>
                <w:sz w:val="18"/>
                <w:szCs w:val="18"/>
                <w:highlight w:val="yellow"/>
              </w:rPr>
            </w:pPr>
            <w:r w:rsidRPr="00281757">
              <w:rPr>
                <w:sz w:val="18"/>
                <w:szCs w:val="18"/>
              </w:rPr>
              <w:t> </w:t>
            </w:r>
          </w:p>
        </w:tc>
      </w:tr>
      <w:tr w:rsidR="00281757" w:rsidRPr="00581F1D" w14:paraId="015907C3" w14:textId="77777777" w:rsidTr="00B658A4">
        <w:trPr>
          <w:trHeight w:val="70"/>
        </w:trPr>
        <w:tc>
          <w:tcPr>
            <w:tcW w:w="6805" w:type="dxa"/>
            <w:tcBorders>
              <w:top w:val="nil"/>
              <w:bottom w:val="nil"/>
            </w:tcBorders>
            <w:vAlign w:val="center"/>
            <w:hideMark/>
          </w:tcPr>
          <w:p w14:paraId="144E4FD1" w14:textId="7441DCAA" w:rsidR="00281757" w:rsidRPr="00281757" w:rsidRDefault="00281757" w:rsidP="00281757">
            <w:pPr>
              <w:rPr>
                <w:sz w:val="18"/>
                <w:szCs w:val="18"/>
                <w:highlight w:val="yellow"/>
              </w:rPr>
            </w:pPr>
            <w:r w:rsidRPr="00281757">
              <w:rPr>
                <w:sz w:val="18"/>
                <w:szCs w:val="18"/>
              </w:rPr>
              <w:t>Remeasurement of the net defined benefit liability comprising:</w:t>
            </w:r>
          </w:p>
        </w:tc>
        <w:tc>
          <w:tcPr>
            <w:tcW w:w="1058" w:type="dxa"/>
            <w:tcBorders>
              <w:top w:val="nil"/>
              <w:bottom w:val="nil"/>
            </w:tcBorders>
            <w:noWrap/>
            <w:vAlign w:val="center"/>
            <w:hideMark/>
          </w:tcPr>
          <w:p w14:paraId="1B58AE83"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342BAA29" w14:textId="1DBB66A3"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0A2BC72E"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4C84F2D9" w14:textId="395D3EE0"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23653F15" w14:textId="77777777" w:rsidR="00281757" w:rsidRPr="00281757" w:rsidRDefault="00281757" w:rsidP="00281757">
            <w:pPr>
              <w:jc w:val="right"/>
              <w:rPr>
                <w:sz w:val="18"/>
                <w:szCs w:val="18"/>
                <w:highlight w:val="yellow"/>
              </w:rPr>
            </w:pPr>
          </w:p>
        </w:tc>
        <w:tc>
          <w:tcPr>
            <w:tcW w:w="1068" w:type="dxa"/>
            <w:tcBorders>
              <w:top w:val="nil"/>
              <w:bottom w:val="nil"/>
            </w:tcBorders>
            <w:noWrap/>
            <w:vAlign w:val="center"/>
            <w:hideMark/>
          </w:tcPr>
          <w:p w14:paraId="7E31D0B5" w14:textId="4941F20A" w:rsidR="00281757" w:rsidRPr="00281757" w:rsidRDefault="00281757" w:rsidP="00281757">
            <w:pPr>
              <w:jc w:val="right"/>
              <w:rPr>
                <w:sz w:val="18"/>
                <w:szCs w:val="18"/>
                <w:highlight w:val="yellow"/>
              </w:rPr>
            </w:pPr>
            <w:r w:rsidRPr="00281757">
              <w:rPr>
                <w:sz w:val="18"/>
                <w:szCs w:val="18"/>
              </w:rPr>
              <w:t> </w:t>
            </w:r>
          </w:p>
        </w:tc>
        <w:tc>
          <w:tcPr>
            <w:tcW w:w="1058" w:type="dxa"/>
            <w:tcBorders>
              <w:top w:val="nil"/>
              <w:bottom w:val="nil"/>
            </w:tcBorders>
            <w:noWrap/>
            <w:vAlign w:val="center"/>
            <w:hideMark/>
          </w:tcPr>
          <w:p w14:paraId="5820A5EA" w14:textId="77777777" w:rsidR="00281757" w:rsidRPr="00281757" w:rsidRDefault="00281757" w:rsidP="00281757">
            <w:pPr>
              <w:jc w:val="right"/>
              <w:rPr>
                <w:sz w:val="18"/>
                <w:szCs w:val="18"/>
                <w:highlight w:val="yellow"/>
              </w:rPr>
            </w:pPr>
          </w:p>
        </w:tc>
        <w:tc>
          <w:tcPr>
            <w:tcW w:w="1351" w:type="dxa"/>
            <w:tcBorders>
              <w:top w:val="nil"/>
              <w:bottom w:val="nil"/>
            </w:tcBorders>
            <w:noWrap/>
            <w:vAlign w:val="center"/>
            <w:hideMark/>
          </w:tcPr>
          <w:p w14:paraId="7789ED14" w14:textId="01EF3B3C" w:rsidR="00281757" w:rsidRPr="00281757" w:rsidRDefault="00281757" w:rsidP="00281757">
            <w:pPr>
              <w:jc w:val="right"/>
              <w:rPr>
                <w:sz w:val="18"/>
                <w:szCs w:val="18"/>
                <w:highlight w:val="yellow"/>
              </w:rPr>
            </w:pPr>
            <w:r w:rsidRPr="00281757">
              <w:rPr>
                <w:sz w:val="18"/>
                <w:szCs w:val="18"/>
              </w:rPr>
              <w:t> </w:t>
            </w:r>
          </w:p>
        </w:tc>
      </w:tr>
      <w:tr w:rsidR="00281757" w:rsidRPr="00581F1D" w14:paraId="059E1CDE" w14:textId="77777777" w:rsidTr="00B658A4">
        <w:trPr>
          <w:trHeight w:val="510"/>
        </w:trPr>
        <w:tc>
          <w:tcPr>
            <w:tcW w:w="6805" w:type="dxa"/>
            <w:tcBorders>
              <w:top w:val="nil"/>
              <w:bottom w:val="nil"/>
            </w:tcBorders>
            <w:vAlign w:val="center"/>
            <w:hideMark/>
          </w:tcPr>
          <w:p w14:paraId="4F8B821B" w14:textId="51865BE8" w:rsidR="00281757" w:rsidRPr="00281757" w:rsidRDefault="00281757" w:rsidP="00281757">
            <w:pPr>
              <w:rPr>
                <w:sz w:val="18"/>
                <w:szCs w:val="18"/>
                <w:highlight w:val="yellow"/>
              </w:rPr>
            </w:pPr>
            <w:r w:rsidRPr="00281757">
              <w:rPr>
                <w:sz w:val="18"/>
                <w:szCs w:val="18"/>
              </w:rPr>
              <w:t>Actuarial (gains) and losses arising on changes in demographic assumptions</w:t>
            </w:r>
          </w:p>
        </w:tc>
        <w:tc>
          <w:tcPr>
            <w:tcW w:w="1058" w:type="dxa"/>
            <w:tcBorders>
              <w:top w:val="nil"/>
              <w:bottom w:val="nil"/>
            </w:tcBorders>
            <w:noWrap/>
            <w:vAlign w:val="center"/>
            <w:hideMark/>
          </w:tcPr>
          <w:p w14:paraId="360B1D7A" w14:textId="26C60131" w:rsidR="00281757" w:rsidRPr="00281757" w:rsidRDefault="00281757" w:rsidP="00281757">
            <w:pPr>
              <w:jc w:val="right"/>
              <w:rPr>
                <w:sz w:val="18"/>
                <w:szCs w:val="18"/>
                <w:highlight w:val="yellow"/>
              </w:rPr>
            </w:pPr>
            <w:r w:rsidRPr="00281757">
              <w:rPr>
                <w:sz w:val="18"/>
                <w:szCs w:val="18"/>
              </w:rPr>
              <w:t>(550)</w:t>
            </w:r>
          </w:p>
        </w:tc>
        <w:tc>
          <w:tcPr>
            <w:tcW w:w="1068" w:type="dxa"/>
            <w:tcBorders>
              <w:top w:val="nil"/>
              <w:bottom w:val="nil"/>
            </w:tcBorders>
            <w:noWrap/>
            <w:vAlign w:val="center"/>
            <w:hideMark/>
          </w:tcPr>
          <w:p w14:paraId="6376A430" w14:textId="4E798C52" w:rsidR="00281757" w:rsidRPr="00281757" w:rsidRDefault="00281757" w:rsidP="00281757">
            <w:pPr>
              <w:jc w:val="right"/>
              <w:rPr>
                <w:sz w:val="18"/>
                <w:szCs w:val="18"/>
                <w:highlight w:val="yellow"/>
              </w:rPr>
            </w:pPr>
            <w:r w:rsidRPr="00281757">
              <w:rPr>
                <w:sz w:val="18"/>
                <w:szCs w:val="18"/>
              </w:rPr>
              <w:t>2,005</w:t>
            </w:r>
          </w:p>
        </w:tc>
        <w:tc>
          <w:tcPr>
            <w:tcW w:w="1058" w:type="dxa"/>
            <w:tcBorders>
              <w:top w:val="nil"/>
              <w:bottom w:val="nil"/>
            </w:tcBorders>
            <w:noWrap/>
            <w:vAlign w:val="center"/>
            <w:hideMark/>
          </w:tcPr>
          <w:p w14:paraId="5985C198" w14:textId="7D3ACA09" w:rsidR="00281757" w:rsidRPr="00281757" w:rsidRDefault="00281757" w:rsidP="00281757">
            <w:pPr>
              <w:jc w:val="right"/>
              <w:rPr>
                <w:sz w:val="18"/>
                <w:szCs w:val="18"/>
                <w:highlight w:val="yellow"/>
              </w:rPr>
            </w:pPr>
            <w:r w:rsidRPr="00281757">
              <w:rPr>
                <w:sz w:val="18"/>
                <w:szCs w:val="18"/>
              </w:rPr>
              <w:t>(80)</w:t>
            </w:r>
          </w:p>
        </w:tc>
        <w:tc>
          <w:tcPr>
            <w:tcW w:w="1068" w:type="dxa"/>
            <w:tcBorders>
              <w:top w:val="nil"/>
              <w:bottom w:val="nil"/>
            </w:tcBorders>
            <w:noWrap/>
            <w:vAlign w:val="center"/>
            <w:hideMark/>
          </w:tcPr>
          <w:p w14:paraId="7B60BD3B" w14:textId="7F65F341" w:rsidR="00281757" w:rsidRPr="00281757" w:rsidRDefault="00281757" w:rsidP="00281757">
            <w:pPr>
              <w:jc w:val="right"/>
              <w:rPr>
                <w:sz w:val="18"/>
                <w:szCs w:val="18"/>
                <w:highlight w:val="yellow"/>
              </w:rPr>
            </w:pPr>
            <w:r w:rsidRPr="00281757">
              <w:rPr>
                <w:sz w:val="18"/>
                <w:szCs w:val="18"/>
              </w:rPr>
              <w:t>43</w:t>
            </w:r>
          </w:p>
        </w:tc>
        <w:tc>
          <w:tcPr>
            <w:tcW w:w="1058" w:type="dxa"/>
            <w:tcBorders>
              <w:top w:val="nil"/>
              <w:bottom w:val="nil"/>
            </w:tcBorders>
            <w:noWrap/>
            <w:vAlign w:val="center"/>
            <w:hideMark/>
          </w:tcPr>
          <w:p w14:paraId="4948788B" w14:textId="6A79BD0C" w:rsidR="00281757" w:rsidRPr="00281757" w:rsidRDefault="00281757" w:rsidP="00281757">
            <w:pPr>
              <w:jc w:val="right"/>
              <w:rPr>
                <w:sz w:val="18"/>
                <w:szCs w:val="18"/>
                <w:highlight w:val="yellow"/>
              </w:rPr>
            </w:pPr>
            <w:r w:rsidRPr="00281757">
              <w:rPr>
                <w:sz w:val="18"/>
                <w:szCs w:val="18"/>
              </w:rPr>
              <w:t>(53)</w:t>
            </w:r>
          </w:p>
        </w:tc>
        <w:tc>
          <w:tcPr>
            <w:tcW w:w="1068" w:type="dxa"/>
            <w:tcBorders>
              <w:top w:val="nil"/>
              <w:bottom w:val="nil"/>
            </w:tcBorders>
            <w:noWrap/>
            <w:vAlign w:val="center"/>
            <w:hideMark/>
          </w:tcPr>
          <w:p w14:paraId="7C454CED" w14:textId="1D819727" w:rsidR="00281757" w:rsidRPr="00281757" w:rsidRDefault="00281757" w:rsidP="00281757">
            <w:pPr>
              <w:jc w:val="right"/>
              <w:rPr>
                <w:sz w:val="18"/>
                <w:szCs w:val="18"/>
                <w:highlight w:val="yellow"/>
              </w:rPr>
            </w:pPr>
            <w:r w:rsidRPr="00281757">
              <w:rPr>
                <w:sz w:val="18"/>
                <w:szCs w:val="18"/>
              </w:rPr>
              <w:t>(11)</w:t>
            </w:r>
          </w:p>
        </w:tc>
        <w:tc>
          <w:tcPr>
            <w:tcW w:w="1058" w:type="dxa"/>
            <w:tcBorders>
              <w:top w:val="nil"/>
              <w:bottom w:val="nil"/>
            </w:tcBorders>
            <w:noWrap/>
            <w:vAlign w:val="center"/>
            <w:hideMark/>
          </w:tcPr>
          <w:p w14:paraId="09A51789" w14:textId="3422DE11" w:rsidR="00281757" w:rsidRPr="00281757" w:rsidRDefault="00281757" w:rsidP="00281757">
            <w:pPr>
              <w:jc w:val="right"/>
              <w:rPr>
                <w:sz w:val="18"/>
                <w:szCs w:val="18"/>
                <w:highlight w:val="yellow"/>
              </w:rPr>
            </w:pPr>
            <w:r w:rsidRPr="00281757">
              <w:rPr>
                <w:sz w:val="18"/>
                <w:szCs w:val="18"/>
              </w:rPr>
              <w:t>(57)</w:t>
            </w:r>
          </w:p>
        </w:tc>
        <w:tc>
          <w:tcPr>
            <w:tcW w:w="1351" w:type="dxa"/>
            <w:tcBorders>
              <w:top w:val="nil"/>
              <w:bottom w:val="nil"/>
            </w:tcBorders>
            <w:noWrap/>
            <w:vAlign w:val="center"/>
            <w:hideMark/>
          </w:tcPr>
          <w:p w14:paraId="1D84AAEE" w14:textId="08ADE004" w:rsidR="00281757" w:rsidRPr="00281757" w:rsidRDefault="00281757" w:rsidP="00281757">
            <w:pPr>
              <w:jc w:val="right"/>
              <w:rPr>
                <w:sz w:val="18"/>
                <w:szCs w:val="18"/>
                <w:highlight w:val="yellow"/>
              </w:rPr>
            </w:pPr>
            <w:r w:rsidRPr="00281757">
              <w:rPr>
                <w:sz w:val="18"/>
                <w:szCs w:val="18"/>
              </w:rPr>
              <w:t>55</w:t>
            </w:r>
          </w:p>
        </w:tc>
      </w:tr>
      <w:tr w:rsidR="00281757" w:rsidRPr="00581F1D" w14:paraId="021BB2C5" w14:textId="77777777" w:rsidTr="00B658A4">
        <w:trPr>
          <w:trHeight w:val="165"/>
        </w:trPr>
        <w:tc>
          <w:tcPr>
            <w:tcW w:w="6805" w:type="dxa"/>
            <w:tcBorders>
              <w:top w:val="nil"/>
              <w:bottom w:val="nil"/>
            </w:tcBorders>
            <w:vAlign w:val="center"/>
            <w:hideMark/>
          </w:tcPr>
          <w:p w14:paraId="1DC6312A" w14:textId="37A7D2D5" w:rsidR="00281757" w:rsidRPr="00281757" w:rsidRDefault="00281757" w:rsidP="00281757">
            <w:pPr>
              <w:rPr>
                <w:sz w:val="18"/>
                <w:szCs w:val="18"/>
                <w:highlight w:val="yellow"/>
              </w:rPr>
            </w:pPr>
            <w:r w:rsidRPr="00281757">
              <w:rPr>
                <w:sz w:val="18"/>
                <w:szCs w:val="18"/>
              </w:rPr>
              <w:t>Actuarial (gains) and losses arising on changes in financial assumptions</w:t>
            </w:r>
          </w:p>
        </w:tc>
        <w:tc>
          <w:tcPr>
            <w:tcW w:w="1058" w:type="dxa"/>
            <w:tcBorders>
              <w:top w:val="nil"/>
              <w:bottom w:val="nil"/>
            </w:tcBorders>
            <w:noWrap/>
            <w:vAlign w:val="center"/>
            <w:hideMark/>
          </w:tcPr>
          <w:p w14:paraId="5758DACB" w14:textId="6400648F" w:rsidR="00281757" w:rsidRPr="00281757" w:rsidRDefault="00281757" w:rsidP="00281757">
            <w:pPr>
              <w:jc w:val="right"/>
              <w:rPr>
                <w:sz w:val="18"/>
                <w:szCs w:val="18"/>
                <w:highlight w:val="yellow"/>
              </w:rPr>
            </w:pPr>
            <w:r w:rsidRPr="00281757">
              <w:rPr>
                <w:sz w:val="18"/>
                <w:szCs w:val="18"/>
              </w:rPr>
              <w:t>(36,477)</w:t>
            </w:r>
          </w:p>
        </w:tc>
        <w:tc>
          <w:tcPr>
            <w:tcW w:w="1068" w:type="dxa"/>
            <w:tcBorders>
              <w:top w:val="nil"/>
              <w:bottom w:val="nil"/>
            </w:tcBorders>
            <w:noWrap/>
            <w:vAlign w:val="center"/>
            <w:hideMark/>
          </w:tcPr>
          <w:p w14:paraId="06CE82FA" w14:textId="7C4A8C80" w:rsidR="00281757" w:rsidRPr="00281757" w:rsidRDefault="00281757" w:rsidP="00281757">
            <w:pPr>
              <w:jc w:val="right"/>
              <w:rPr>
                <w:sz w:val="18"/>
                <w:szCs w:val="18"/>
                <w:highlight w:val="yellow"/>
              </w:rPr>
            </w:pPr>
            <w:r w:rsidRPr="00281757">
              <w:rPr>
                <w:sz w:val="18"/>
                <w:szCs w:val="18"/>
              </w:rPr>
              <w:t>(9)</w:t>
            </w:r>
          </w:p>
        </w:tc>
        <w:tc>
          <w:tcPr>
            <w:tcW w:w="1058" w:type="dxa"/>
            <w:tcBorders>
              <w:top w:val="nil"/>
              <w:bottom w:val="nil"/>
            </w:tcBorders>
            <w:noWrap/>
            <w:vAlign w:val="center"/>
            <w:hideMark/>
          </w:tcPr>
          <w:p w14:paraId="3B837382" w14:textId="51A460B9" w:rsidR="00281757" w:rsidRPr="00281757" w:rsidRDefault="00281757" w:rsidP="00281757">
            <w:pPr>
              <w:jc w:val="right"/>
              <w:rPr>
                <w:sz w:val="18"/>
                <w:szCs w:val="18"/>
                <w:highlight w:val="yellow"/>
              </w:rPr>
            </w:pPr>
            <w:r w:rsidRPr="00281757">
              <w:rPr>
                <w:sz w:val="18"/>
                <w:szCs w:val="18"/>
              </w:rPr>
              <w:t>(7,805)</w:t>
            </w:r>
          </w:p>
        </w:tc>
        <w:tc>
          <w:tcPr>
            <w:tcW w:w="1068" w:type="dxa"/>
            <w:tcBorders>
              <w:top w:val="nil"/>
              <w:bottom w:val="nil"/>
            </w:tcBorders>
            <w:noWrap/>
            <w:vAlign w:val="center"/>
            <w:hideMark/>
          </w:tcPr>
          <w:p w14:paraId="3CF30F07" w14:textId="12BB8E7A" w:rsidR="00281757" w:rsidRPr="00281757" w:rsidRDefault="00281757" w:rsidP="00281757">
            <w:pPr>
              <w:jc w:val="right"/>
              <w:rPr>
                <w:sz w:val="18"/>
                <w:szCs w:val="18"/>
                <w:highlight w:val="yellow"/>
              </w:rPr>
            </w:pPr>
            <w:r w:rsidRPr="00281757">
              <w:rPr>
                <w:sz w:val="18"/>
                <w:szCs w:val="18"/>
              </w:rPr>
              <w:t>2</w:t>
            </w:r>
          </w:p>
        </w:tc>
        <w:tc>
          <w:tcPr>
            <w:tcW w:w="1058" w:type="dxa"/>
            <w:tcBorders>
              <w:top w:val="nil"/>
              <w:bottom w:val="nil"/>
            </w:tcBorders>
            <w:noWrap/>
            <w:vAlign w:val="center"/>
            <w:hideMark/>
          </w:tcPr>
          <w:p w14:paraId="53946059" w14:textId="2CCCFC09" w:rsidR="00281757" w:rsidRPr="00281757" w:rsidRDefault="00281757" w:rsidP="00281757">
            <w:pPr>
              <w:jc w:val="right"/>
              <w:rPr>
                <w:sz w:val="18"/>
                <w:szCs w:val="18"/>
                <w:highlight w:val="yellow"/>
              </w:rPr>
            </w:pPr>
            <w:r w:rsidRPr="00281757">
              <w:rPr>
                <w:sz w:val="18"/>
                <w:szCs w:val="18"/>
              </w:rPr>
              <w:t>(6,493)</w:t>
            </w:r>
          </w:p>
        </w:tc>
        <w:tc>
          <w:tcPr>
            <w:tcW w:w="1068" w:type="dxa"/>
            <w:tcBorders>
              <w:top w:val="nil"/>
              <w:bottom w:val="nil"/>
            </w:tcBorders>
            <w:noWrap/>
            <w:vAlign w:val="center"/>
            <w:hideMark/>
          </w:tcPr>
          <w:p w14:paraId="7E412A3E" w14:textId="0DF532F2" w:rsidR="00281757" w:rsidRPr="00281757" w:rsidRDefault="00281757" w:rsidP="00281757">
            <w:pPr>
              <w:jc w:val="right"/>
              <w:rPr>
                <w:sz w:val="18"/>
                <w:szCs w:val="18"/>
                <w:highlight w:val="yellow"/>
              </w:rPr>
            </w:pPr>
            <w:r w:rsidRPr="00281757">
              <w:rPr>
                <w:sz w:val="18"/>
                <w:szCs w:val="18"/>
              </w:rPr>
              <w:t>6</w:t>
            </w:r>
          </w:p>
        </w:tc>
        <w:tc>
          <w:tcPr>
            <w:tcW w:w="1058" w:type="dxa"/>
            <w:tcBorders>
              <w:top w:val="nil"/>
              <w:bottom w:val="nil"/>
            </w:tcBorders>
            <w:noWrap/>
            <w:vAlign w:val="center"/>
            <w:hideMark/>
          </w:tcPr>
          <w:p w14:paraId="24FE8CA7" w14:textId="0D8D0202" w:rsidR="00281757" w:rsidRPr="00281757" w:rsidRDefault="00281757" w:rsidP="00281757">
            <w:pPr>
              <w:jc w:val="right"/>
              <w:rPr>
                <w:sz w:val="18"/>
                <w:szCs w:val="18"/>
                <w:highlight w:val="yellow"/>
              </w:rPr>
            </w:pPr>
            <w:r w:rsidRPr="00281757">
              <w:rPr>
                <w:sz w:val="18"/>
                <w:szCs w:val="18"/>
              </w:rPr>
              <w:t>(3,418)</w:t>
            </w:r>
          </w:p>
        </w:tc>
        <w:tc>
          <w:tcPr>
            <w:tcW w:w="1351" w:type="dxa"/>
            <w:tcBorders>
              <w:top w:val="nil"/>
              <w:bottom w:val="nil"/>
            </w:tcBorders>
            <w:noWrap/>
            <w:vAlign w:val="center"/>
            <w:hideMark/>
          </w:tcPr>
          <w:p w14:paraId="5466AD85" w14:textId="189F52D5" w:rsidR="00281757" w:rsidRPr="00281757" w:rsidRDefault="00281757" w:rsidP="00281757">
            <w:pPr>
              <w:jc w:val="right"/>
              <w:rPr>
                <w:sz w:val="18"/>
                <w:szCs w:val="18"/>
                <w:highlight w:val="yellow"/>
              </w:rPr>
            </w:pPr>
            <w:r w:rsidRPr="00281757">
              <w:rPr>
                <w:sz w:val="18"/>
                <w:szCs w:val="18"/>
              </w:rPr>
              <w:t>4</w:t>
            </w:r>
          </w:p>
        </w:tc>
      </w:tr>
      <w:tr w:rsidR="00281757" w:rsidRPr="00581F1D" w14:paraId="06B01D01" w14:textId="77777777" w:rsidTr="00B658A4">
        <w:trPr>
          <w:trHeight w:val="79"/>
        </w:trPr>
        <w:tc>
          <w:tcPr>
            <w:tcW w:w="6805" w:type="dxa"/>
            <w:tcBorders>
              <w:top w:val="nil"/>
            </w:tcBorders>
            <w:vAlign w:val="center"/>
            <w:hideMark/>
          </w:tcPr>
          <w:p w14:paraId="7BA5CECF" w14:textId="3F8C07CC" w:rsidR="00281757" w:rsidRPr="00281757" w:rsidRDefault="00281757" w:rsidP="00281757">
            <w:pPr>
              <w:rPr>
                <w:sz w:val="18"/>
                <w:szCs w:val="18"/>
                <w:highlight w:val="yellow"/>
              </w:rPr>
            </w:pPr>
            <w:r w:rsidRPr="00281757">
              <w:rPr>
                <w:sz w:val="18"/>
                <w:szCs w:val="18"/>
              </w:rPr>
              <w:t>Experience (gains) and losses</w:t>
            </w:r>
          </w:p>
        </w:tc>
        <w:tc>
          <w:tcPr>
            <w:tcW w:w="1058" w:type="dxa"/>
            <w:tcBorders>
              <w:top w:val="nil"/>
            </w:tcBorders>
            <w:noWrap/>
            <w:vAlign w:val="center"/>
            <w:hideMark/>
          </w:tcPr>
          <w:p w14:paraId="22FBD197" w14:textId="6866376F" w:rsidR="00281757" w:rsidRPr="00281757" w:rsidRDefault="00281757" w:rsidP="00281757">
            <w:pPr>
              <w:jc w:val="right"/>
              <w:rPr>
                <w:sz w:val="18"/>
                <w:szCs w:val="18"/>
                <w:highlight w:val="yellow"/>
              </w:rPr>
            </w:pPr>
            <w:r w:rsidRPr="00281757">
              <w:rPr>
                <w:sz w:val="18"/>
                <w:szCs w:val="18"/>
              </w:rPr>
              <w:t>(410)</w:t>
            </w:r>
          </w:p>
        </w:tc>
        <w:tc>
          <w:tcPr>
            <w:tcW w:w="1068" w:type="dxa"/>
            <w:tcBorders>
              <w:top w:val="nil"/>
            </w:tcBorders>
            <w:noWrap/>
            <w:vAlign w:val="center"/>
            <w:hideMark/>
          </w:tcPr>
          <w:p w14:paraId="31A4581C" w14:textId="4FD637DB" w:rsidR="00281757" w:rsidRPr="00281757" w:rsidRDefault="00281757" w:rsidP="00281757">
            <w:pPr>
              <w:jc w:val="right"/>
              <w:rPr>
                <w:sz w:val="18"/>
                <w:szCs w:val="18"/>
                <w:highlight w:val="yellow"/>
              </w:rPr>
            </w:pPr>
            <w:r w:rsidRPr="00281757">
              <w:rPr>
                <w:sz w:val="18"/>
                <w:szCs w:val="18"/>
              </w:rPr>
              <w:t>22,472</w:t>
            </w:r>
          </w:p>
        </w:tc>
        <w:tc>
          <w:tcPr>
            <w:tcW w:w="1058" w:type="dxa"/>
            <w:tcBorders>
              <w:top w:val="nil"/>
            </w:tcBorders>
            <w:noWrap/>
            <w:vAlign w:val="center"/>
            <w:hideMark/>
          </w:tcPr>
          <w:p w14:paraId="08D5043D" w14:textId="22E111B5" w:rsidR="00281757" w:rsidRPr="00281757" w:rsidRDefault="00281757" w:rsidP="00281757">
            <w:pPr>
              <w:jc w:val="right"/>
              <w:rPr>
                <w:sz w:val="18"/>
                <w:szCs w:val="18"/>
                <w:highlight w:val="yellow"/>
              </w:rPr>
            </w:pPr>
            <w:r w:rsidRPr="00281757">
              <w:rPr>
                <w:sz w:val="18"/>
                <w:szCs w:val="18"/>
              </w:rPr>
              <w:t>5</w:t>
            </w:r>
          </w:p>
        </w:tc>
        <w:tc>
          <w:tcPr>
            <w:tcW w:w="1068" w:type="dxa"/>
            <w:tcBorders>
              <w:top w:val="nil"/>
            </w:tcBorders>
            <w:noWrap/>
            <w:vAlign w:val="center"/>
            <w:hideMark/>
          </w:tcPr>
          <w:p w14:paraId="6F10585F" w14:textId="221EEFB0" w:rsidR="00281757" w:rsidRPr="00281757" w:rsidRDefault="00281757" w:rsidP="00281757">
            <w:pPr>
              <w:jc w:val="right"/>
              <w:rPr>
                <w:sz w:val="18"/>
                <w:szCs w:val="18"/>
                <w:highlight w:val="yellow"/>
              </w:rPr>
            </w:pPr>
            <w:r w:rsidRPr="00281757">
              <w:rPr>
                <w:sz w:val="18"/>
                <w:szCs w:val="18"/>
              </w:rPr>
              <w:t>(2,301)</w:t>
            </w:r>
          </w:p>
        </w:tc>
        <w:tc>
          <w:tcPr>
            <w:tcW w:w="1058" w:type="dxa"/>
            <w:tcBorders>
              <w:top w:val="nil"/>
            </w:tcBorders>
            <w:noWrap/>
            <w:vAlign w:val="center"/>
            <w:hideMark/>
          </w:tcPr>
          <w:p w14:paraId="611B27E6" w14:textId="388C6EC8" w:rsidR="00281757" w:rsidRPr="00281757" w:rsidRDefault="00281757" w:rsidP="00281757">
            <w:pPr>
              <w:jc w:val="right"/>
              <w:rPr>
                <w:sz w:val="18"/>
                <w:szCs w:val="18"/>
                <w:highlight w:val="yellow"/>
              </w:rPr>
            </w:pPr>
            <w:r w:rsidRPr="00281757">
              <w:rPr>
                <w:sz w:val="18"/>
                <w:szCs w:val="18"/>
              </w:rPr>
              <w:t>(44)</w:t>
            </w:r>
          </w:p>
        </w:tc>
        <w:tc>
          <w:tcPr>
            <w:tcW w:w="1068" w:type="dxa"/>
            <w:tcBorders>
              <w:top w:val="nil"/>
            </w:tcBorders>
            <w:noWrap/>
            <w:vAlign w:val="center"/>
            <w:hideMark/>
          </w:tcPr>
          <w:p w14:paraId="69D69844" w14:textId="799A8A15" w:rsidR="00281757" w:rsidRPr="00281757" w:rsidRDefault="00281757" w:rsidP="00281757">
            <w:pPr>
              <w:jc w:val="right"/>
              <w:rPr>
                <w:sz w:val="18"/>
                <w:szCs w:val="18"/>
                <w:highlight w:val="yellow"/>
              </w:rPr>
            </w:pPr>
            <w:r w:rsidRPr="00281757">
              <w:rPr>
                <w:sz w:val="18"/>
                <w:szCs w:val="18"/>
              </w:rPr>
              <w:t>(25)</w:t>
            </w:r>
          </w:p>
        </w:tc>
        <w:tc>
          <w:tcPr>
            <w:tcW w:w="1058" w:type="dxa"/>
            <w:tcBorders>
              <w:top w:val="nil"/>
            </w:tcBorders>
            <w:noWrap/>
            <w:vAlign w:val="center"/>
            <w:hideMark/>
          </w:tcPr>
          <w:p w14:paraId="689C5040" w14:textId="5CFD10EB" w:rsidR="00281757" w:rsidRPr="00281757" w:rsidRDefault="00281757" w:rsidP="00281757">
            <w:pPr>
              <w:jc w:val="right"/>
              <w:rPr>
                <w:sz w:val="18"/>
                <w:szCs w:val="18"/>
                <w:highlight w:val="yellow"/>
              </w:rPr>
            </w:pPr>
            <w:r w:rsidRPr="00281757">
              <w:rPr>
                <w:sz w:val="18"/>
                <w:szCs w:val="18"/>
              </w:rPr>
              <w:t>(13)</w:t>
            </w:r>
          </w:p>
        </w:tc>
        <w:tc>
          <w:tcPr>
            <w:tcW w:w="1351" w:type="dxa"/>
            <w:tcBorders>
              <w:top w:val="nil"/>
            </w:tcBorders>
            <w:noWrap/>
            <w:vAlign w:val="center"/>
            <w:hideMark/>
          </w:tcPr>
          <w:p w14:paraId="4FBFA880" w14:textId="684D26DC" w:rsidR="00281757" w:rsidRPr="00281757" w:rsidRDefault="00281757" w:rsidP="00281757">
            <w:pPr>
              <w:jc w:val="right"/>
              <w:rPr>
                <w:sz w:val="18"/>
                <w:szCs w:val="18"/>
                <w:highlight w:val="yellow"/>
              </w:rPr>
            </w:pPr>
            <w:r w:rsidRPr="00281757">
              <w:rPr>
                <w:sz w:val="18"/>
                <w:szCs w:val="18"/>
              </w:rPr>
              <w:t>(86)</w:t>
            </w:r>
          </w:p>
        </w:tc>
      </w:tr>
      <w:tr w:rsidR="00281757" w:rsidRPr="00551BCC" w14:paraId="6E30BF72" w14:textId="77777777" w:rsidTr="00551BCC">
        <w:trPr>
          <w:trHeight w:val="510"/>
        </w:trPr>
        <w:tc>
          <w:tcPr>
            <w:tcW w:w="6805" w:type="dxa"/>
            <w:tcBorders>
              <w:bottom w:val="single" w:sz="4" w:space="0" w:color="000000" w:themeColor="text1"/>
            </w:tcBorders>
            <w:shd w:val="clear" w:color="auto" w:fill="C00000"/>
            <w:vAlign w:val="center"/>
            <w:hideMark/>
          </w:tcPr>
          <w:p w14:paraId="2D55756C" w14:textId="008ED2CD" w:rsidR="00281757" w:rsidRPr="00551BCC" w:rsidRDefault="00281757" w:rsidP="00281757">
            <w:pPr>
              <w:rPr>
                <w:b/>
                <w:bCs/>
                <w:i/>
                <w:iCs/>
                <w:color w:val="FFFFFF" w:themeColor="background1"/>
                <w:sz w:val="18"/>
                <w:szCs w:val="18"/>
                <w:highlight w:val="yellow"/>
              </w:rPr>
            </w:pPr>
            <w:r w:rsidRPr="00551BCC">
              <w:rPr>
                <w:b/>
                <w:bCs/>
                <w:i/>
                <w:iCs/>
                <w:color w:val="FFFFFF" w:themeColor="background1"/>
                <w:sz w:val="18"/>
                <w:szCs w:val="18"/>
              </w:rPr>
              <w:t>Total Post-employment Benefits charged to the Comprehensive Income and Expenditure Statement</w:t>
            </w:r>
          </w:p>
        </w:tc>
        <w:tc>
          <w:tcPr>
            <w:tcW w:w="1058" w:type="dxa"/>
            <w:tcBorders>
              <w:bottom w:val="single" w:sz="4" w:space="0" w:color="000000" w:themeColor="text1"/>
            </w:tcBorders>
            <w:shd w:val="clear" w:color="auto" w:fill="C00000"/>
            <w:noWrap/>
            <w:vAlign w:val="center"/>
            <w:hideMark/>
          </w:tcPr>
          <w:p w14:paraId="428683B4" w14:textId="7C47EE76"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(22,049)</w:t>
            </w:r>
          </w:p>
        </w:tc>
        <w:tc>
          <w:tcPr>
            <w:tcW w:w="1068" w:type="dxa"/>
            <w:tcBorders>
              <w:bottom w:val="single" w:sz="4" w:space="0" w:color="000000" w:themeColor="text1"/>
            </w:tcBorders>
            <w:shd w:val="clear" w:color="auto" w:fill="C00000"/>
            <w:noWrap/>
            <w:vAlign w:val="center"/>
            <w:hideMark/>
          </w:tcPr>
          <w:p w14:paraId="3D777791" w14:textId="45D8DD3D"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40,254</w:t>
            </w:r>
          </w:p>
        </w:tc>
        <w:tc>
          <w:tcPr>
            <w:tcW w:w="1058" w:type="dxa"/>
            <w:tcBorders>
              <w:bottom w:val="single" w:sz="4" w:space="0" w:color="000000" w:themeColor="text1"/>
            </w:tcBorders>
            <w:shd w:val="clear" w:color="auto" w:fill="C00000"/>
            <w:noWrap/>
            <w:vAlign w:val="center"/>
            <w:hideMark/>
          </w:tcPr>
          <w:p w14:paraId="2B32D416" w14:textId="0C465000"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(5,949)</w:t>
            </w:r>
          </w:p>
        </w:tc>
        <w:tc>
          <w:tcPr>
            <w:tcW w:w="1068" w:type="dxa"/>
            <w:tcBorders>
              <w:bottom w:val="single" w:sz="4" w:space="0" w:color="000000" w:themeColor="text1"/>
            </w:tcBorders>
            <w:shd w:val="clear" w:color="auto" w:fill="C00000"/>
            <w:noWrap/>
            <w:vAlign w:val="center"/>
            <w:hideMark/>
          </w:tcPr>
          <w:p w14:paraId="57FF24BC" w14:textId="10395279"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(79)</w:t>
            </w:r>
          </w:p>
        </w:tc>
        <w:tc>
          <w:tcPr>
            <w:tcW w:w="1058" w:type="dxa"/>
            <w:tcBorders>
              <w:bottom w:val="single" w:sz="4" w:space="0" w:color="000000" w:themeColor="text1"/>
            </w:tcBorders>
            <w:shd w:val="clear" w:color="auto" w:fill="C00000"/>
            <w:noWrap/>
            <w:vAlign w:val="center"/>
            <w:hideMark/>
          </w:tcPr>
          <w:p w14:paraId="72312AD8" w14:textId="49235856"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(1,870)</w:t>
            </w:r>
          </w:p>
        </w:tc>
        <w:tc>
          <w:tcPr>
            <w:tcW w:w="1068" w:type="dxa"/>
            <w:tcBorders>
              <w:bottom w:val="single" w:sz="4" w:space="0" w:color="000000" w:themeColor="text1"/>
            </w:tcBorders>
            <w:shd w:val="clear" w:color="auto" w:fill="C00000"/>
            <w:noWrap/>
            <w:vAlign w:val="center"/>
            <w:hideMark/>
          </w:tcPr>
          <w:p w14:paraId="6345858C" w14:textId="7433C80D"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3,753</w:t>
            </w:r>
          </w:p>
        </w:tc>
        <w:tc>
          <w:tcPr>
            <w:tcW w:w="1058" w:type="dxa"/>
            <w:tcBorders>
              <w:bottom w:val="single" w:sz="4" w:space="0" w:color="000000" w:themeColor="text1"/>
            </w:tcBorders>
            <w:shd w:val="clear" w:color="auto" w:fill="C00000"/>
            <w:noWrap/>
            <w:vAlign w:val="center"/>
            <w:hideMark/>
          </w:tcPr>
          <w:p w14:paraId="7D21270B" w14:textId="534DF0B6"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(1,455)</w:t>
            </w:r>
          </w:p>
        </w:tc>
        <w:tc>
          <w:tcPr>
            <w:tcW w:w="1351" w:type="dxa"/>
            <w:tcBorders>
              <w:bottom w:val="single" w:sz="4" w:space="0" w:color="000000" w:themeColor="text1"/>
            </w:tcBorders>
            <w:shd w:val="clear" w:color="auto" w:fill="C00000"/>
            <w:noWrap/>
            <w:vAlign w:val="center"/>
            <w:hideMark/>
          </w:tcPr>
          <w:p w14:paraId="7BE3D35E" w14:textId="7069DF82" w:rsidR="00281757" w:rsidRPr="00551BCC" w:rsidRDefault="00281757" w:rsidP="00281757">
            <w:pPr>
              <w:jc w:val="right"/>
              <w:rPr>
                <w:b/>
                <w:bCs/>
                <w:color w:val="FFFFFF" w:themeColor="background1"/>
                <w:sz w:val="18"/>
                <w:szCs w:val="18"/>
                <w:highlight w:val="yellow"/>
              </w:rPr>
            </w:pPr>
            <w:r w:rsidRPr="00551BCC">
              <w:rPr>
                <w:b/>
                <w:bCs/>
                <w:color w:val="FFFFFF" w:themeColor="background1"/>
                <w:sz w:val="18"/>
                <w:szCs w:val="18"/>
              </w:rPr>
              <w:t>1,897</w:t>
            </w:r>
          </w:p>
        </w:tc>
      </w:tr>
      <w:tr w:rsidR="00281757" w:rsidRPr="00581F1D" w14:paraId="11CD5182" w14:textId="77777777" w:rsidTr="00B658A4">
        <w:trPr>
          <w:trHeight w:val="91"/>
        </w:trPr>
        <w:tc>
          <w:tcPr>
            <w:tcW w:w="6805" w:type="dxa"/>
            <w:tcBorders>
              <w:bottom w:val="nil"/>
            </w:tcBorders>
            <w:vAlign w:val="center"/>
            <w:hideMark/>
          </w:tcPr>
          <w:p w14:paraId="5F2D73D2" w14:textId="12BEB870" w:rsidR="00281757" w:rsidRPr="00281757" w:rsidRDefault="00281757" w:rsidP="00281757">
            <w:pPr>
              <w:rPr>
                <w:b/>
                <w:bCs/>
                <w:sz w:val="18"/>
                <w:szCs w:val="18"/>
                <w:highlight w:val="yellow"/>
              </w:rPr>
            </w:pPr>
            <w:r w:rsidRPr="00281757">
              <w:rPr>
                <w:b/>
                <w:bCs/>
                <w:sz w:val="18"/>
                <w:szCs w:val="18"/>
              </w:rPr>
              <w:t>Movement in Reserves Statement</w:t>
            </w:r>
          </w:p>
        </w:tc>
        <w:tc>
          <w:tcPr>
            <w:tcW w:w="1058" w:type="dxa"/>
            <w:tcBorders>
              <w:bottom w:val="nil"/>
            </w:tcBorders>
            <w:noWrap/>
            <w:vAlign w:val="center"/>
            <w:hideMark/>
          </w:tcPr>
          <w:p w14:paraId="6DC11F6B" w14:textId="77777777" w:rsidR="00281757" w:rsidRPr="00281757" w:rsidRDefault="00281757" w:rsidP="00281757">
            <w:pPr>
              <w:jc w:val="right"/>
              <w:rPr>
                <w:b/>
                <w:bCs/>
                <w:sz w:val="18"/>
                <w:szCs w:val="18"/>
                <w:highlight w:val="yellow"/>
              </w:rPr>
            </w:pPr>
          </w:p>
        </w:tc>
        <w:tc>
          <w:tcPr>
            <w:tcW w:w="1068" w:type="dxa"/>
            <w:tcBorders>
              <w:bottom w:val="nil"/>
            </w:tcBorders>
            <w:noWrap/>
            <w:vAlign w:val="center"/>
            <w:hideMark/>
          </w:tcPr>
          <w:p w14:paraId="24DF4DCC" w14:textId="39B66E2A"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25B863C0" w14:textId="77777777" w:rsidR="00281757" w:rsidRPr="00281757" w:rsidRDefault="00281757" w:rsidP="00281757">
            <w:pPr>
              <w:jc w:val="right"/>
              <w:rPr>
                <w:sz w:val="18"/>
                <w:szCs w:val="18"/>
                <w:highlight w:val="yellow"/>
              </w:rPr>
            </w:pPr>
          </w:p>
        </w:tc>
        <w:tc>
          <w:tcPr>
            <w:tcW w:w="1068" w:type="dxa"/>
            <w:tcBorders>
              <w:bottom w:val="nil"/>
            </w:tcBorders>
            <w:noWrap/>
            <w:vAlign w:val="center"/>
            <w:hideMark/>
          </w:tcPr>
          <w:p w14:paraId="2DD79205" w14:textId="26AD140E"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4209986B" w14:textId="77777777" w:rsidR="00281757" w:rsidRPr="00281757" w:rsidRDefault="00281757" w:rsidP="00281757">
            <w:pPr>
              <w:jc w:val="right"/>
              <w:rPr>
                <w:sz w:val="18"/>
                <w:szCs w:val="18"/>
                <w:highlight w:val="yellow"/>
              </w:rPr>
            </w:pPr>
          </w:p>
        </w:tc>
        <w:tc>
          <w:tcPr>
            <w:tcW w:w="1068" w:type="dxa"/>
            <w:tcBorders>
              <w:bottom w:val="nil"/>
            </w:tcBorders>
            <w:noWrap/>
            <w:vAlign w:val="center"/>
            <w:hideMark/>
          </w:tcPr>
          <w:p w14:paraId="0529091B" w14:textId="58E72BE9" w:rsidR="00281757" w:rsidRPr="00281757" w:rsidRDefault="00281757" w:rsidP="00281757">
            <w:pPr>
              <w:jc w:val="right"/>
              <w:rPr>
                <w:sz w:val="18"/>
                <w:szCs w:val="18"/>
                <w:highlight w:val="yellow"/>
              </w:rPr>
            </w:pPr>
            <w:r w:rsidRPr="00281757">
              <w:rPr>
                <w:sz w:val="18"/>
                <w:szCs w:val="18"/>
              </w:rPr>
              <w:t> </w:t>
            </w:r>
          </w:p>
        </w:tc>
        <w:tc>
          <w:tcPr>
            <w:tcW w:w="1058" w:type="dxa"/>
            <w:tcBorders>
              <w:bottom w:val="nil"/>
            </w:tcBorders>
            <w:noWrap/>
            <w:vAlign w:val="center"/>
            <w:hideMark/>
          </w:tcPr>
          <w:p w14:paraId="124F082F" w14:textId="77777777" w:rsidR="00281757" w:rsidRPr="00281757" w:rsidRDefault="00281757" w:rsidP="00281757">
            <w:pPr>
              <w:jc w:val="right"/>
              <w:rPr>
                <w:sz w:val="18"/>
                <w:szCs w:val="18"/>
                <w:highlight w:val="yellow"/>
              </w:rPr>
            </w:pPr>
          </w:p>
        </w:tc>
        <w:tc>
          <w:tcPr>
            <w:tcW w:w="1351" w:type="dxa"/>
            <w:tcBorders>
              <w:bottom w:val="nil"/>
            </w:tcBorders>
            <w:noWrap/>
            <w:vAlign w:val="center"/>
            <w:hideMark/>
          </w:tcPr>
          <w:p w14:paraId="7CF9AF77" w14:textId="378C66C8" w:rsidR="00281757" w:rsidRPr="00281757" w:rsidRDefault="00281757" w:rsidP="00281757">
            <w:pPr>
              <w:jc w:val="right"/>
              <w:rPr>
                <w:sz w:val="18"/>
                <w:szCs w:val="18"/>
                <w:highlight w:val="yellow"/>
              </w:rPr>
            </w:pPr>
            <w:r w:rsidRPr="00281757">
              <w:rPr>
                <w:sz w:val="18"/>
                <w:szCs w:val="18"/>
              </w:rPr>
              <w:t> </w:t>
            </w:r>
          </w:p>
        </w:tc>
      </w:tr>
      <w:tr w:rsidR="00281757" w:rsidRPr="00581F1D" w14:paraId="58346BC6" w14:textId="77777777" w:rsidTr="00B658A4">
        <w:trPr>
          <w:trHeight w:val="393"/>
        </w:trPr>
        <w:tc>
          <w:tcPr>
            <w:tcW w:w="6805" w:type="dxa"/>
            <w:tcBorders>
              <w:top w:val="nil"/>
              <w:bottom w:val="nil"/>
            </w:tcBorders>
            <w:vAlign w:val="center"/>
            <w:hideMark/>
          </w:tcPr>
          <w:p w14:paraId="0CBCA3A6" w14:textId="321F686C" w:rsidR="00281757" w:rsidRPr="00281757" w:rsidRDefault="00281757" w:rsidP="00281757">
            <w:pPr>
              <w:rPr>
                <w:sz w:val="18"/>
                <w:szCs w:val="18"/>
                <w:highlight w:val="yellow"/>
              </w:rPr>
            </w:pPr>
            <w:r w:rsidRPr="00281757">
              <w:rPr>
                <w:sz w:val="18"/>
                <w:szCs w:val="18"/>
              </w:rPr>
              <w:t>Reversal of net charges made to the Surplus or Deficit on the Provision of Services for post-employment benefits in accordance with the Code</w:t>
            </w:r>
          </w:p>
        </w:tc>
        <w:tc>
          <w:tcPr>
            <w:tcW w:w="1058" w:type="dxa"/>
            <w:tcBorders>
              <w:top w:val="nil"/>
              <w:bottom w:val="nil"/>
            </w:tcBorders>
            <w:noWrap/>
            <w:vAlign w:val="center"/>
            <w:hideMark/>
          </w:tcPr>
          <w:p w14:paraId="3BDECC5B" w14:textId="671D6F2A" w:rsidR="00281757" w:rsidRPr="00281757" w:rsidRDefault="00281757" w:rsidP="00281757">
            <w:pPr>
              <w:jc w:val="right"/>
              <w:rPr>
                <w:sz w:val="18"/>
                <w:szCs w:val="18"/>
                <w:highlight w:val="yellow"/>
              </w:rPr>
            </w:pPr>
            <w:r w:rsidRPr="00281757">
              <w:rPr>
                <w:sz w:val="18"/>
                <w:szCs w:val="18"/>
              </w:rPr>
              <w:t>(15,388)</w:t>
            </w:r>
          </w:p>
        </w:tc>
        <w:tc>
          <w:tcPr>
            <w:tcW w:w="1068" w:type="dxa"/>
            <w:tcBorders>
              <w:top w:val="nil"/>
              <w:bottom w:val="nil"/>
            </w:tcBorders>
            <w:noWrap/>
            <w:vAlign w:val="center"/>
            <w:hideMark/>
          </w:tcPr>
          <w:p w14:paraId="6D52899C" w14:textId="505D6605" w:rsidR="00281757" w:rsidRPr="00281757" w:rsidRDefault="00281757" w:rsidP="00281757">
            <w:pPr>
              <w:jc w:val="right"/>
              <w:rPr>
                <w:sz w:val="18"/>
                <w:szCs w:val="18"/>
                <w:highlight w:val="yellow"/>
              </w:rPr>
            </w:pPr>
            <w:r w:rsidRPr="00281757">
              <w:rPr>
                <w:sz w:val="18"/>
                <w:szCs w:val="18"/>
              </w:rPr>
              <w:t>(15,786)</w:t>
            </w:r>
          </w:p>
        </w:tc>
        <w:tc>
          <w:tcPr>
            <w:tcW w:w="1058" w:type="dxa"/>
            <w:tcBorders>
              <w:top w:val="nil"/>
              <w:bottom w:val="nil"/>
            </w:tcBorders>
            <w:noWrap/>
            <w:vAlign w:val="center"/>
            <w:hideMark/>
          </w:tcPr>
          <w:p w14:paraId="12761B9D" w14:textId="1EAB8476" w:rsidR="00281757" w:rsidRPr="00281757" w:rsidRDefault="00281757" w:rsidP="00281757">
            <w:pPr>
              <w:jc w:val="right"/>
              <w:rPr>
                <w:sz w:val="18"/>
                <w:szCs w:val="18"/>
                <w:highlight w:val="yellow"/>
              </w:rPr>
            </w:pPr>
            <w:r w:rsidRPr="00281757">
              <w:rPr>
                <w:sz w:val="18"/>
                <w:szCs w:val="18"/>
              </w:rPr>
              <w:t>(1,931)</w:t>
            </w:r>
          </w:p>
        </w:tc>
        <w:tc>
          <w:tcPr>
            <w:tcW w:w="1068" w:type="dxa"/>
            <w:tcBorders>
              <w:top w:val="nil"/>
              <w:bottom w:val="nil"/>
            </w:tcBorders>
            <w:noWrap/>
            <w:vAlign w:val="center"/>
            <w:hideMark/>
          </w:tcPr>
          <w:p w14:paraId="580E05EA" w14:textId="2918FC48" w:rsidR="00281757" w:rsidRPr="00281757" w:rsidRDefault="00281757" w:rsidP="00281757">
            <w:pPr>
              <w:jc w:val="right"/>
              <w:rPr>
                <w:sz w:val="18"/>
                <w:szCs w:val="18"/>
                <w:highlight w:val="yellow"/>
              </w:rPr>
            </w:pPr>
            <w:r w:rsidRPr="00281757">
              <w:rPr>
                <w:sz w:val="18"/>
                <w:szCs w:val="18"/>
              </w:rPr>
              <w:t>(2,177)</w:t>
            </w:r>
          </w:p>
        </w:tc>
        <w:tc>
          <w:tcPr>
            <w:tcW w:w="1058" w:type="dxa"/>
            <w:tcBorders>
              <w:top w:val="nil"/>
              <w:bottom w:val="nil"/>
            </w:tcBorders>
            <w:noWrap/>
            <w:vAlign w:val="center"/>
            <w:hideMark/>
          </w:tcPr>
          <w:p w14:paraId="2D05BE79" w14:textId="2B04D098" w:rsidR="00281757" w:rsidRPr="00281757" w:rsidRDefault="00281757" w:rsidP="00281757">
            <w:pPr>
              <w:jc w:val="right"/>
              <w:rPr>
                <w:sz w:val="18"/>
                <w:szCs w:val="18"/>
                <w:highlight w:val="yellow"/>
              </w:rPr>
            </w:pPr>
            <w:r w:rsidRPr="00281757">
              <w:rPr>
                <w:sz w:val="18"/>
                <w:szCs w:val="18"/>
              </w:rPr>
              <w:t>(4,720)</w:t>
            </w:r>
          </w:p>
        </w:tc>
        <w:tc>
          <w:tcPr>
            <w:tcW w:w="1068" w:type="dxa"/>
            <w:tcBorders>
              <w:top w:val="nil"/>
              <w:bottom w:val="nil"/>
            </w:tcBorders>
            <w:noWrap/>
            <w:vAlign w:val="center"/>
            <w:hideMark/>
          </w:tcPr>
          <w:p w14:paraId="5068E0FA" w14:textId="40E8500B" w:rsidR="00281757" w:rsidRPr="00281757" w:rsidRDefault="00281757" w:rsidP="00281757">
            <w:pPr>
              <w:jc w:val="right"/>
              <w:rPr>
                <w:sz w:val="18"/>
                <w:szCs w:val="18"/>
                <w:highlight w:val="yellow"/>
              </w:rPr>
            </w:pPr>
            <w:r w:rsidRPr="00281757">
              <w:rPr>
                <w:sz w:val="18"/>
                <w:szCs w:val="18"/>
              </w:rPr>
              <w:t>(3,783)</w:t>
            </w:r>
          </w:p>
        </w:tc>
        <w:tc>
          <w:tcPr>
            <w:tcW w:w="1058" w:type="dxa"/>
            <w:tcBorders>
              <w:top w:val="nil"/>
              <w:bottom w:val="nil"/>
            </w:tcBorders>
            <w:noWrap/>
            <w:vAlign w:val="center"/>
            <w:hideMark/>
          </w:tcPr>
          <w:p w14:paraId="628BB96D" w14:textId="3C9CFAA0" w:rsidR="00281757" w:rsidRPr="00281757" w:rsidRDefault="00281757" w:rsidP="00281757">
            <w:pPr>
              <w:jc w:val="right"/>
              <w:rPr>
                <w:sz w:val="18"/>
                <w:szCs w:val="18"/>
                <w:highlight w:val="yellow"/>
              </w:rPr>
            </w:pPr>
            <w:r w:rsidRPr="00281757">
              <w:rPr>
                <w:sz w:val="18"/>
                <w:szCs w:val="18"/>
              </w:rPr>
              <w:t>(2,033)</w:t>
            </w:r>
          </w:p>
        </w:tc>
        <w:tc>
          <w:tcPr>
            <w:tcW w:w="1351" w:type="dxa"/>
            <w:tcBorders>
              <w:top w:val="nil"/>
              <w:bottom w:val="nil"/>
            </w:tcBorders>
            <w:noWrap/>
            <w:vAlign w:val="center"/>
            <w:hideMark/>
          </w:tcPr>
          <w:p w14:paraId="255565F0" w14:textId="71188201" w:rsidR="00281757" w:rsidRPr="00281757" w:rsidRDefault="00281757" w:rsidP="00281757">
            <w:pPr>
              <w:jc w:val="right"/>
              <w:rPr>
                <w:sz w:val="18"/>
                <w:szCs w:val="18"/>
                <w:highlight w:val="yellow"/>
              </w:rPr>
            </w:pPr>
            <w:r w:rsidRPr="00281757">
              <w:rPr>
                <w:sz w:val="18"/>
                <w:szCs w:val="18"/>
              </w:rPr>
              <w:t>(1,924)</w:t>
            </w:r>
          </w:p>
        </w:tc>
      </w:tr>
      <w:tr w:rsidR="00281757" w:rsidRPr="00581F1D" w14:paraId="22CFD968" w14:textId="77777777" w:rsidTr="00ED76D5">
        <w:trPr>
          <w:trHeight w:val="510"/>
        </w:trPr>
        <w:tc>
          <w:tcPr>
            <w:tcW w:w="6805" w:type="dxa"/>
            <w:tcBorders>
              <w:top w:val="nil"/>
              <w:bottom w:val="single" w:sz="4" w:space="0" w:color="auto"/>
            </w:tcBorders>
            <w:vAlign w:val="center"/>
            <w:hideMark/>
          </w:tcPr>
          <w:p w14:paraId="6E175E9F" w14:textId="40F41865" w:rsidR="00281757" w:rsidRPr="00281757" w:rsidRDefault="00281757" w:rsidP="00281757">
            <w:pPr>
              <w:rPr>
                <w:i/>
                <w:iCs/>
                <w:sz w:val="18"/>
                <w:szCs w:val="18"/>
              </w:rPr>
            </w:pPr>
            <w:r w:rsidRPr="00281757">
              <w:rPr>
                <w:i/>
                <w:iCs/>
                <w:sz w:val="18"/>
                <w:szCs w:val="18"/>
              </w:rPr>
              <w:t>Actual amount charged against the General Fund Balance for pensions in the year:</w:t>
            </w:r>
          </w:p>
        </w:tc>
        <w:tc>
          <w:tcPr>
            <w:tcW w:w="1058" w:type="dxa"/>
            <w:tcBorders>
              <w:top w:val="nil"/>
              <w:bottom w:val="single" w:sz="4" w:space="0" w:color="auto"/>
            </w:tcBorders>
            <w:noWrap/>
            <w:vAlign w:val="center"/>
            <w:hideMark/>
          </w:tcPr>
          <w:p w14:paraId="1195F5D9" w14:textId="77777777" w:rsidR="00281757" w:rsidRPr="00281757" w:rsidRDefault="00281757" w:rsidP="00281757">
            <w:pPr>
              <w:jc w:val="right"/>
              <w:rPr>
                <w:i/>
                <w:iCs/>
                <w:sz w:val="18"/>
                <w:szCs w:val="18"/>
              </w:rPr>
            </w:pPr>
          </w:p>
        </w:tc>
        <w:tc>
          <w:tcPr>
            <w:tcW w:w="1068" w:type="dxa"/>
            <w:tcBorders>
              <w:top w:val="nil"/>
              <w:bottom w:val="single" w:sz="4" w:space="0" w:color="auto"/>
            </w:tcBorders>
            <w:noWrap/>
            <w:vAlign w:val="center"/>
            <w:hideMark/>
          </w:tcPr>
          <w:p w14:paraId="41053184" w14:textId="6F58A8C4" w:rsidR="00281757" w:rsidRPr="00281757" w:rsidRDefault="00281757" w:rsidP="00281757">
            <w:pPr>
              <w:jc w:val="right"/>
              <w:rPr>
                <w:sz w:val="18"/>
                <w:szCs w:val="18"/>
              </w:rPr>
            </w:pPr>
            <w:r w:rsidRPr="00281757">
              <w:rPr>
                <w:sz w:val="18"/>
                <w:szCs w:val="18"/>
              </w:rPr>
              <w:t> </w:t>
            </w:r>
          </w:p>
        </w:tc>
        <w:tc>
          <w:tcPr>
            <w:tcW w:w="1058" w:type="dxa"/>
            <w:tcBorders>
              <w:top w:val="nil"/>
              <w:bottom w:val="single" w:sz="4" w:space="0" w:color="auto"/>
            </w:tcBorders>
            <w:noWrap/>
            <w:vAlign w:val="center"/>
            <w:hideMark/>
          </w:tcPr>
          <w:p w14:paraId="7F496AD1" w14:textId="77777777" w:rsidR="00281757" w:rsidRPr="00281757" w:rsidRDefault="00281757" w:rsidP="00281757">
            <w:pPr>
              <w:jc w:val="right"/>
              <w:rPr>
                <w:sz w:val="18"/>
                <w:szCs w:val="18"/>
              </w:rPr>
            </w:pPr>
          </w:p>
        </w:tc>
        <w:tc>
          <w:tcPr>
            <w:tcW w:w="1068" w:type="dxa"/>
            <w:tcBorders>
              <w:top w:val="nil"/>
              <w:bottom w:val="single" w:sz="4" w:space="0" w:color="auto"/>
            </w:tcBorders>
            <w:noWrap/>
            <w:vAlign w:val="center"/>
            <w:hideMark/>
          </w:tcPr>
          <w:p w14:paraId="3E93DA46" w14:textId="374F4B62" w:rsidR="00281757" w:rsidRPr="00281757" w:rsidRDefault="00281757" w:rsidP="00281757">
            <w:pPr>
              <w:jc w:val="right"/>
              <w:rPr>
                <w:sz w:val="18"/>
                <w:szCs w:val="18"/>
              </w:rPr>
            </w:pPr>
            <w:r w:rsidRPr="00281757">
              <w:rPr>
                <w:sz w:val="18"/>
                <w:szCs w:val="18"/>
              </w:rPr>
              <w:t> </w:t>
            </w:r>
          </w:p>
        </w:tc>
        <w:tc>
          <w:tcPr>
            <w:tcW w:w="1058" w:type="dxa"/>
            <w:tcBorders>
              <w:top w:val="nil"/>
              <w:bottom w:val="single" w:sz="4" w:space="0" w:color="auto"/>
            </w:tcBorders>
            <w:noWrap/>
            <w:vAlign w:val="center"/>
            <w:hideMark/>
          </w:tcPr>
          <w:p w14:paraId="49297D21" w14:textId="77777777" w:rsidR="00281757" w:rsidRPr="00281757" w:rsidRDefault="00281757" w:rsidP="00281757">
            <w:pPr>
              <w:jc w:val="right"/>
              <w:rPr>
                <w:sz w:val="18"/>
                <w:szCs w:val="18"/>
              </w:rPr>
            </w:pPr>
          </w:p>
        </w:tc>
        <w:tc>
          <w:tcPr>
            <w:tcW w:w="1068" w:type="dxa"/>
            <w:tcBorders>
              <w:top w:val="nil"/>
              <w:bottom w:val="single" w:sz="4" w:space="0" w:color="auto"/>
            </w:tcBorders>
            <w:noWrap/>
            <w:vAlign w:val="center"/>
            <w:hideMark/>
          </w:tcPr>
          <w:p w14:paraId="57B242B0" w14:textId="780BC2E5" w:rsidR="00281757" w:rsidRPr="00281757" w:rsidRDefault="00281757" w:rsidP="00281757">
            <w:pPr>
              <w:jc w:val="right"/>
              <w:rPr>
                <w:sz w:val="18"/>
                <w:szCs w:val="18"/>
              </w:rPr>
            </w:pPr>
            <w:r w:rsidRPr="00281757">
              <w:rPr>
                <w:sz w:val="18"/>
                <w:szCs w:val="18"/>
              </w:rPr>
              <w:t> </w:t>
            </w:r>
          </w:p>
        </w:tc>
        <w:tc>
          <w:tcPr>
            <w:tcW w:w="1058" w:type="dxa"/>
            <w:tcBorders>
              <w:top w:val="nil"/>
              <w:bottom w:val="single" w:sz="4" w:space="0" w:color="auto"/>
            </w:tcBorders>
            <w:noWrap/>
            <w:vAlign w:val="center"/>
            <w:hideMark/>
          </w:tcPr>
          <w:p w14:paraId="6CB542C3" w14:textId="77777777" w:rsidR="00281757" w:rsidRPr="00281757" w:rsidRDefault="00281757" w:rsidP="00281757">
            <w:pPr>
              <w:jc w:val="right"/>
              <w:rPr>
                <w:sz w:val="18"/>
                <w:szCs w:val="18"/>
              </w:rPr>
            </w:pPr>
          </w:p>
        </w:tc>
        <w:tc>
          <w:tcPr>
            <w:tcW w:w="1351" w:type="dxa"/>
            <w:tcBorders>
              <w:top w:val="nil"/>
              <w:bottom w:val="single" w:sz="4" w:space="0" w:color="auto"/>
            </w:tcBorders>
            <w:noWrap/>
            <w:vAlign w:val="center"/>
            <w:hideMark/>
          </w:tcPr>
          <w:p w14:paraId="00CF111B" w14:textId="7640B24A" w:rsidR="00281757" w:rsidRPr="00281757" w:rsidRDefault="00281757" w:rsidP="00281757">
            <w:pPr>
              <w:jc w:val="right"/>
              <w:rPr>
                <w:sz w:val="18"/>
                <w:szCs w:val="18"/>
              </w:rPr>
            </w:pPr>
            <w:r w:rsidRPr="00281757">
              <w:rPr>
                <w:sz w:val="18"/>
                <w:szCs w:val="18"/>
              </w:rPr>
              <w:t> </w:t>
            </w:r>
          </w:p>
        </w:tc>
      </w:tr>
      <w:tr w:rsidR="00281757" w:rsidRPr="00ED76D5" w14:paraId="432A4C1F" w14:textId="77777777" w:rsidTr="00ED76D5">
        <w:trPr>
          <w:trHeight w:val="510"/>
        </w:trPr>
        <w:tc>
          <w:tcPr>
            <w:tcW w:w="6805" w:type="dxa"/>
            <w:tcBorders>
              <w:top w:val="single" w:sz="4" w:space="0" w:color="auto"/>
              <w:left w:val="single" w:sz="4" w:space="0" w:color="auto"/>
              <w:bottom w:val="single" w:sz="4" w:space="0" w:color="auto"/>
              <w:right w:val="single" w:sz="4" w:space="0" w:color="auto"/>
            </w:tcBorders>
            <w:vAlign w:val="center"/>
            <w:hideMark/>
          </w:tcPr>
          <w:p w14:paraId="1AD41EC9" w14:textId="70143EE0" w:rsidR="00281757" w:rsidRPr="00ED76D5" w:rsidRDefault="00281757" w:rsidP="00281757">
            <w:pPr>
              <w:rPr>
                <w:sz w:val="18"/>
                <w:szCs w:val="18"/>
              </w:rPr>
            </w:pPr>
            <w:r w:rsidRPr="00ED76D5">
              <w:rPr>
                <w:sz w:val="18"/>
                <w:szCs w:val="18"/>
              </w:rPr>
              <w:t>Employers’ contributions payable to the scheme (inclusive of government top-up grant)</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6ADC63E" w14:textId="15FC9496" w:rsidR="00281757" w:rsidRPr="00ED76D5" w:rsidRDefault="00281757" w:rsidP="00281757">
            <w:pPr>
              <w:jc w:val="right"/>
              <w:rPr>
                <w:sz w:val="18"/>
                <w:szCs w:val="18"/>
              </w:rPr>
            </w:pPr>
            <w:r w:rsidRPr="00ED76D5">
              <w:rPr>
                <w:sz w:val="18"/>
                <w:szCs w:val="18"/>
              </w:rPr>
              <w:t>19,900</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39B2A13" w14:textId="57E82C84" w:rsidR="00281757" w:rsidRPr="00ED76D5" w:rsidRDefault="00281757" w:rsidP="00281757">
            <w:pPr>
              <w:jc w:val="right"/>
              <w:rPr>
                <w:sz w:val="18"/>
                <w:szCs w:val="18"/>
              </w:rPr>
            </w:pPr>
            <w:r w:rsidRPr="00ED76D5">
              <w:rPr>
                <w:sz w:val="18"/>
                <w:szCs w:val="18"/>
              </w:rPr>
              <w:t>19,739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2AA127D" w14:textId="104A9F91" w:rsidR="00281757" w:rsidRPr="00ED76D5" w:rsidRDefault="00281757" w:rsidP="00281757">
            <w:pPr>
              <w:jc w:val="right"/>
              <w:rPr>
                <w:sz w:val="18"/>
                <w:szCs w:val="18"/>
              </w:rPr>
            </w:pPr>
            <w:r w:rsidRPr="00ED76D5">
              <w:rPr>
                <w:sz w:val="18"/>
                <w:szCs w:val="18"/>
              </w:rPr>
              <w:t>358</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1941B5A" w14:textId="17948ED1" w:rsidR="00281757" w:rsidRPr="00ED76D5" w:rsidRDefault="00281757" w:rsidP="00281757">
            <w:pPr>
              <w:jc w:val="right"/>
              <w:rPr>
                <w:sz w:val="18"/>
                <w:szCs w:val="18"/>
              </w:rPr>
            </w:pPr>
            <w:r w:rsidRPr="00ED76D5">
              <w:rPr>
                <w:sz w:val="18"/>
                <w:szCs w:val="18"/>
              </w:rPr>
              <w:t>730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9EA32A7" w14:textId="262D7633" w:rsidR="00281757" w:rsidRPr="00ED76D5" w:rsidRDefault="00281757" w:rsidP="00281757">
            <w:pPr>
              <w:jc w:val="right"/>
              <w:rPr>
                <w:sz w:val="18"/>
                <w:szCs w:val="18"/>
              </w:rPr>
            </w:pPr>
            <w:r w:rsidRPr="00ED76D5">
              <w:rPr>
                <w:sz w:val="18"/>
                <w:szCs w:val="18"/>
              </w:rPr>
              <w:t>(2,757)</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8A5D3CE" w14:textId="0BE02410" w:rsidR="00281757" w:rsidRPr="00ED76D5" w:rsidRDefault="00281757" w:rsidP="00281757">
            <w:pPr>
              <w:jc w:val="right"/>
              <w:rPr>
                <w:sz w:val="18"/>
                <w:szCs w:val="18"/>
              </w:rPr>
            </w:pPr>
            <w:r w:rsidRPr="00ED76D5">
              <w:rPr>
                <w:sz w:val="18"/>
                <w:szCs w:val="18"/>
              </w:rPr>
              <w:t>(2,163)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CBB8D4F" w14:textId="572D9DCE" w:rsidR="00281757" w:rsidRPr="00ED76D5" w:rsidRDefault="00281757" w:rsidP="00281757">
            <w:pPr>
              <w:jc w:val="right"/>
              <w:rPr>
                <w:sz w:val="18"/>
                <w:szCs w:val="18"/>
              </w:rPr>
            </w:pPr>
            <w:r w:rsidRPr="00ED76D5">
              <w:rPr>
                <w:sz w:val="18"/>
                <w:szCs w:val="18"/>
              </w:rPr>
              <w:t> </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228D2C3" w14:textId="395703ED" w:rsidR="00281757" w:rsidRPr="00ED76D5" w:rsidRDefault="00281757" w:rsidP="00281757">
            <w:pPr>
              <w:jc w:val="right"/>
              <w:rPr>
                <w:sz w:val="18"/>
                <w:szCs w:val="18"/>
              </w:rPr>
            </w:pPr>
            <w:r w:rsidRPr="00ED76D5">
              <w:rPr>
                <w:sz w:val="18"/>
                <w:szCs w:val="18"/>
              </w:rPr>
              <w:t> </w:t>
            </w:r>
          </w:p>
        </w:tc>
      </w:tr>
      <w:tr w:rsidR="00281757" w:rsidRPr="00ED76D5" w14:paraId="41C527A9" w14:textId="77777777" w:rsidTr="00ED76D5">
        <w:trPr>
          <w:trHeight w:val="70"/>
        </w:trPr>
        <w:tc>
          <w:tcPr>
            <w:tcW w:w="6805" w:type="dxa"/>
            <w:tcBorders>
              <w:top w:val="single" w:sz="4" w:space="0" w:color="auto"/>
              <w:left w:val="single" w:sz="4" w:space="0" w:color="auto"/>
              <w:bottom w:val="single" w:sz="4" w:space="0" w:color="auto"/>
              <w:right w:val="single" w:sz="4" w:space="0" w:color="auto"/>
            </w:tcBorders>
            <w:hideMark/>
          </w:tcPr>
          <w:p w14:paraId="48B70D77" w14:textId="77777777" w:rsidR="00281757" w:rsidRPr="00ED76D5" w:rsidRDefault="00281757" w:rsidP="00281757">
            <w:pPr>
              <w:rPr>
                <w:sz w:val="18"/>
                <w:szCs w:val="18"/>
              </w:rPr>
            </w:pPr>
            <w:r w:rsidRPr="00ED76D5">
              <w:rPr>
                <w:sz w:val="18"/>
                <w:szCs w:val="18"/>
              </w:rPr>
              <w:t>Retirement benefits payable to pensioners</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18C5DA8" w14:textId="752CB549" w:rsidR="00281757" w:rsidRPr="00ED76D5" w:rsidRDefault="00281757" w:rsidP="00281757">
            <w:pPr>
              <w:jc w:val="right"/>
              <w:rPr>
                <w:sz w:val="18"/>
                <w:szCs w:val="18"/>
              </w:rPr>
            </w:pPr>
            <w:r w:rsidRPr="00ED76D5">
              <w:rPr>
                <w:sz w:val="18"/>
                <w:szCs w:val="18"/>
              </w:rPr>
              <w:t>0</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0F1BE2F" w14:textId="77777777" w:rsidR="00281757" w:rsidRPr="00ED76D5" w:rsidRDefault="00281757" w:rsidP="00281757">
            <w:pPr>
              <w:jc w:val="right"/>
              <w:rPr>
                <w:sz w:val="18"/>
                <w:szCs w:val="18"/>
              </w:rPr>
            </w:pP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51A0E35" w14:textId="77777777" w:rsidR="00281757" w:rsidRPr="00ED76D5" w:rsidRDefault="00281757" w:rsidP="00281757">
            <w:pPr>
              <w:jc w:val="right"/>
              <w:rPr>
                <w:sz w:val="18"/>
                <w:szCs w:val="18"/>
              </w:rPr>
            </w:pP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539FC7EB" w14:textId="77777777" w:rsidR="00281757" w:rsidRPr="00ED76D5" w:rsidRDefault="00281757" w:rsidP="00281757">
            <w:pPr>
              <w:jc w:val="right"/>
              <w:rPr>
                <w:sz w:val="18"/>
                <w:szCs w:val="18"/>
              </w:rPr>
            </w:pP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3C552D8" w14:textId="77777777" w:rsidR="00281757" w:rsidRPr="00ED76D5" w:rsidRDefault="00281757" w:rsidP="00281757">
            <w:pPr>
              <w:jc w:val="right"/>
              <w:rPr>
                <w:sz w:val="18"/>
                <w:szCs w:val="18"/>
              </w:rPr>
            </w:pP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4080575" w14:textId="77777777" w:rsidR="00281757" w:rsidRPr="00ED76D5" w:rsidRDefault="00281757" w:rsidP="00281757">
            <w:pPr>
              <w:jc w:val="right"/>
              <w:rPr>
                <w:sz w:val="18"/>
                <w:szCs w:val="18"/>
              </w:rPr>
            </w:pP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2C61CF1" w14:textId="3D0323AD" w:rsidR="00281757" w:rsidRPr="00ED76D5" w:rsidRDefault="00281757" w:rsidP="00281757">
            <w:pPr>
              <w:jc w:val="right"/>
              <w:rPr>
                <w:sz w:val="18"/>
                <w:szCs w:val="18"/>
              </w:rPr>
            </w:pPr>
            <w:r w:rsidRPr="00ED76D5">
              <w:rPr>
                <w:sz w:val="18"/>
                <w:szCs w:val="18"/>
              </w:rPr>
              <w:t>798</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5510F4E" w14:textId="5683EC01" w:rsidR="00281757" w:rsidRPr="00ED76D5" w:rsidRDefault="00281757" w:rsidP="00281757">
            <w:pPr>
              <w:jc w:val="right"/>
              <w:rPr>
                <w:sz w:val="18"/>
                <w:szCs w:val="18"/>
              </w:rPr>
            </w:pPr>
            <w:r w:rsidRPr="00ED76D5">
              <w:rPr>
                <w:sz w:val="18"/>
                <w:szCs w:val="18"/>
              </w:rPr>
              <w:t>803</w:t>
            </w:r>
          </w:p>
        </w:tc>
      </w:tr>
    </w:tbl>
    <w:p w14:paraId="05A906F3" w14:textId="5EC7847C" w:rsidR="003649A6" w:rsidRPr="00581F1D" w:rsidRDefault="003649A6" w:rsidP="00122429">
      <w:pPr>
        <w:rPr>
          <w:highlight w:val="yellow"/>
        </w:rPr>
        <w:sectPr w:rsidR="003649A6" w:rsidRPr="00581F1D" w:rsidSect="003E01ED">
          <w:pgSz w:w="16838" w:h="11906" w:orient="landscape"/>
          <w:pgMar w:top="1077" w:right="1440" w:bottom="1077" w:left="1440" w:header="709" w:footer="709" w:gutter="0"/>
          <w:cols w:space="286"/>
          <w:titlePg/>
          <w:docGrid w:linePitch="360"/>
        </w:sectPr>
      </w:pPr>
    </w:p>
    <w:p w14:paraId="06E00876" w14:textId="77777777" w:rsidR="003649A6" w:rsidRPr="00B83630" w:rsidRDefault="003649A6" w:rsidP="00136BF6">
      <w:pPr>
        <w:jc w:val="both"/>
        <w:rPr>
          <w:color w:val="C00000"/>
        </w:rPr>
      </w:pPr>
      <w:r w:rsidRPr="00B83630">
        <w:rPr>
          <w:color w:val="C00000"/>
        </w:rPr>
        <w:lastRenderedPageBreak/>
        <w:t>Pension Assets and Liabilities Recognised in the Balance Sheet</w:t>
      </w:r>
    </w:p>
    <w:p w14:paraId="3E4D605B" w14:textId="77777777" w:rsidR="003649A6" w:rsidRPr="00B83630" w:rsidRDefault="003649A6" w:rsidP="00136BF6">
      <w:pPr>
        <w:jc w:val="both"/>
      </w:pPr>
      <w:r w:rsidRPr="00B83630">
        <w:t>Reconciliations of the amounts included in the Balance Sheet arising from the authority’s obligation in respect of its defined benefit plans:</w:t>
      </w:r>
    </w:p>
    <w:p w14:paraId="39765BED" w14:textId="77777777" w:rsidR="003649A6" w:rsidRPr="00B83630" w:rsidRDefault="003649A6" w:rsidP="00136BF6">
      <w:pPr>
        <w:jc w:val="both"/>
      </w:pPr>
      <w:r w:rsidRPr="00B83630">
        <w:t> </w:t>
      </w:r>
    </w:p>
    <w:p w14:paraId="4A4F5D21" w14:textId="66F1A157" w:rsidR="00B21CAB" w:rsidRPr="00B83630" w:rsidRDefault="003649A6" w:rsidP="00136BF6">
      <w:pPr>
        <w:jc w:val="both"/>
        <w:rPr>
          <w:u w:val="single"/>
        </w:rPr>
      </w:pPr>
      <w:r w:rsidRPr="00B83630">
        <w:rPr>
          <w:u w:val="single"/>
        </w:rPr>
        <w:t>Reconciliation of Present Value of the Scheme Liabilities (Defined Benefit Obligation)</w:t>
      </w:r>
    </w:p>
    <w:tbl>
      <w:tblPr>
        <w:tblStyle w:val="TableGrid"/>
        <w:tblW w:w="14895" w:type="dxa"/>
        <w:tblInd w:w="-289" w:type="dxa"/>
        <w:tblLook w:val="04A0" w:firstRow="1" w:lastRow="0" w:firstColumn="1" w:lastColumn="0" w:noHBand="0" w:noVBand="1"/>
      </w:tblPr>
      <w:tblGrid>
        <w:gridCol w:w="4643"/>
        <w:gridCol w:w="1213"/>
        <w:gridCol w:w="1218"/>
        <w:gridCol w:w="1119"/>
        <w:gridCol w:w="1467"/>
        <w:gridCol w:w="1116"/>
        <w:gridCol w:w="1432"/>
        <w:gridCol w:w="1116"/>
        <w:gridCol w:w="1571"/>
      </w:tblGrid>
      <w:tr w:rsidR="00B21CAB" w:rsidRPr="00581F1D" w14:paraId="193B697C" w14:textId="77777777" w:rsidTr="00281757">
        <w:trPr>
          <w:trHeight w:val="866"/>
        </w:trPr>
        <w:tc>
          <w:tcPr>
            <w:tcW w:w="4663" w:type="dxa"/>
            <w:tcBorders>
              <w:bottom w:val="nil"/>
            </w:tcBorders>
            <w:shd w:val="clear" w:color="auto" w:fill="C00000"/>
            <w:hideMark/>
          </w:tcPr>
          <w:p w14:paraId="4B4F5157" w14:textId="03C8D2E5" w:rsidR="00B21CAB" w:rsidRPr="00281757" w:rsidRDefault="00B21CAB" w:rsidP="00B21CAB">
            <w:pPr>
              <w:jc w:val="center"/>
              <w:rPr>
                <w:color w:val="FFFFFF" w:themeColor="background1"/>
                <w:sz w:val="20"/>
                <w:szCs w:val="20"/>
              </w:rPr>
            </w:pPr>
          </w:p>
        </w:tc>
        <w:tc>
          <w:tcPr>
            <w:tcW w:w="2403" w:type="dxa"/>
            <w:gridSpan w:val="2"/>
            <w:tcBorders>
              <w:bottom w:val="nil"/>
            </w:tcBorders>
            <w:shd w:val="clear" w:color="auto" w:fill="C00000"/>
            <w:hideMark/>
          </w:tcPr>
          <w:p w14:paraId="3CF04F53" w14:textId="77777777" w:rsidR="00B21CAB" w:rsidRPr="00281757" w:rsidRDefault="00B21CAB" w:rsidP="00B21CAB">
            <w:pPr>
              <w:jc w:val="center"/>
              <w:rPr>
                <w:b/>
                <w:bCs/>
                <w:color w:val="FFFFFF" w:themeColor="background1"/>
                <w:sz w:val="20"/>
                <w:szCs w:val="20"/>
              </w:rPr>
            </w:pPr>
            <w:r w:rsidRPr="00281757">
              <w:rPr>
                <w:b/>
                <w:bCs/>
                <w:color w:val="FFFFFF" w:themeColor="background1"/>
                <w:sz w:val="20"/>
                <w:szCs w:val="20"/>
              </w:rPr>
              <w:t>Unfunded Liabilities: Firefighters’ Pension Scheme 1992</w:t>
            </w:r>
          </w:p>
        </w:tc>
        <w:tc>
          <w:tcPr>
            <w:tcW w:w="2589" w:type="dxa"/>
            <w:gridSpan w:val="2"/>
            <w:tcBorders>
              <w:bottom w:val="nil"/>
            </w:tcBorders>
            <w:shd w:val="clear" w:color="auto" w:fill="C00000"/>
            <w:hideMark/>
          </w:tcPr>
          <w:p w14:paraId="6A1FF007" w14:textId="77777777" w:rsidR="00B21CAB" w:rsidRPr="00281757" w:rsidRDefault="00B21CAB" w:rsidP="00B21CAB">
            <w:pPr>
              <w:jc w:val="center"/>
              <w:rPr>
                <w:b/>
                <w:bCs/>
                <w:color w:val="FFFFFF" w:themeColor="background1"/>
                <w:sz w:val="20"/>
                <w:szCs w:val="20"/>
              </w:rPr>
            </w:pPr>
            <w:r w:rsidRPr="00281757">
              <w:rPr>
                <w:b/>
                <w:bCs/>
                <w:color w:val="FFFFFF" w:themeColor="background1"/>
                <w:sz w:val="20"/>
                <w:szCs w:val="20"/>
              </w:rPr>
              <w:t>Unfunded Liabilities: Firefighters’ Pension Scheme 2006</w:t>
            </w:r>
          </w:p>
        </w:tc>
        <w:tc>
          <w:tcPr>
            <w:tcW w:w="2550" w:type="dxa"/>
            <w:gridSpan w:val="2"/>
            <w:tcBorders>
              <w:bottom w:val="nil"/>
            </w:tcBorders>
            <w:shd w:val="clear" w:color="auto" w:fill="C00000"/>
            <w:hideMark/>
          </w:tcPr>
          <w:p w14:paraId="66482451" w14:textId="77777777" w:rsidR="00B21CAB" w:rsidRPr="00281757" w:rsidRDefault="00B21CAB" w:rsidP="00B21CAB">
            <w:pPr>
              <w:jc w:val="center"/>
              <w:rPr>
                <w:b/>
                <w:bCs/>
                <w:color w:val="FFFFFF" w:themeColor="background1"/>
                <w:sz w:val="20"/>
                <w:szCs w:val="20"/>
              </w:rPr>
            </w:pPr>
            <w:r w:rsidRPr="00281757">
              <w:rPr>
                <w:b/>
                <w:bCs/>
                <w:color w:val="FFFFFF" w:themeColor="background1"/>
                <w:sz w:val="20"/>
                <w:szCs w:val="20"/>
              </w:rPr>
              <w:t>Unfunded Liabilities: Firefighters' Pension Scheme 2015</w:t>
            </w:r>
          </w:p>
        </w:tc>
        <w:tc>
          <w:tcPr>
            <w:tcW w:w="2690" w:type="dxa"/>
            <w:gridSpan w:val="2"/>
            <w:tcBorders>
              <w:bottom w:val="nil"/>
            </w:tcBorders>
            <w:shd w:val="clear" w:color="auto" w:fill="C00000"/>
            <w:hideMark/>
          </w:tcPr>
          <w:p w14:paraId="78A62737" w14:textId="77777777" w:rsidR="00B21CAB" w:rsidRPr="00281757" w:rsidRDefault="00B21CAB" w:rsidP="00B21CAB">
            <w:pPr>
              <w:jc w:val="center"/>
              <w:rPr>
                <w:b/>
                <w:bCs/>
                <w:color w:val="FFFFFF" w:themeColor="background1"/>
                <w:sz w:val="20"/>
                <w:szCs w:val="20"/>
              </w:rPr>
            </w:pPr>
            <w:r w:rsidRPr="00281757">
              <w:rPr>
                <w:b/>
                <w:bCs/>
                <w:color w:val="FFFFFF" w:themeColor="background1"/>
                <w:sz w:val="20"/>
                <w:szCs w:val="20"/>
              </w:rPr>
              <w:t>Unfunded Liabilities: Firefighters’ Compensation Scheme</w:t>
            </w:r>
          </w:p>
        </w:tc>
      </w:tr>
      <w:tr w:rsidR="00281757" w:rsidRPr="00581F1D" w14:paraId="6F02DD04" w14:textId="77777777" w:rsidTr="00281757">
        <w:trPr>
          <w:trHeight w:val="510"/>
        </w:trPr>
        <w:tc>
          <w:tcPr>
            <w:tcW w:w="4663" w:type="dxa"/>
            <w:tcBorders>
              <w:top w:val="nil"/>
              <w:bottom w:val="single" w:sz="4" w:space="0" w:color="000000" w:themeColor="text1"/>
            </w:tcBorders>
            <w:shd w:val="clear" w:color="auto" w:fill="C00000"/>
            <w:hideMark/>
          </w:tcPr>
          <w:p w14:paraId="174A814E" w14:textId="77777777" w:rsidR="00281757" w:rsidRPr="00581F1D" w:rsidRDefault="00281757" w:rsidP="00281757">
            <w:pPr>
              <w:jc w:val="center"/>
              <w:rPr>
                <w:color w:val="FFFFFF" w:themeColor="background1"/>
                <w:sz w:val="20"/>
                <w:szCs w:val="20"/>
                <w:highlight w:val="yellow"/>
              </w:rPr>
            </w:pPr>
          </w:p>
        </w:tc>
        <w:tc>
          <w:tcPr>
            <w:tcW w:w="1190" w:type="dxa"/>
            <w:tcBorders>
              <w:top w:val="nil"/>
              <w:bottom w:val="single" w:sz="4" w:space="0" w:color="000000" w:themeColor="text1"/>
            </w:tcBorders>
            <w:shd w:val="clear" w:color="auto" w:fill="C00000"/>
            <w:vAlign w:val="center"/>
            <w:hideMark/>
          </w:tcPr>
          <w:p w14:paraId="204F5D36" w14:textId="1CBEB2A1"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2024/25</w:t>
            </w:r>
          </w:p>
        </w:tc>
        <w:tc>
          <w:tcPr>
            <w:tcW w:w="1213" w:type="dxa"/>
            <w:tcBorders>
              <w:top w:val="nil"/>
              <w:bottom w:val="single" w:sz="4" w:space="0" w:color="000000" w:themeColor="text1"/>
            </w:tcBorders>
            <w:shd w:val="clear" w:color="auto" w:fill="C00000"/>
            <w:vAlign w:val="center"/>
            <w:hideMark/>
          </w:tcPr>
          <w:p w14:paraId="1FB7AC39" w14:textId="1A72429A"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2025/26</w:t>
            </w:r>
          </w:p>
        </w:tc>
        <w:tc>
          <w:tcPr>
            <w:tcW w:w="1119" w:type="dxa"/>
            <w:tcBorders>
              <w:top w:val="nil"/>
              <w:bottom w:val="single" w:sz="4" w:space="0" w:color="000000" w:themeColor="text1"/>
            </w:tcBorders>
            <w:shd w:val="clear" w:color="auto" w:fill="C00000"/>
            <w:vAlign w:val="center"/>
            <w:hideMark/>
          </w:tcPr>
          <w:p w14:paraId="6456C4BF" w14:textId="22780505"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2024/25</w:t>
            </w:r>
          </w:p>
        </w:tc>
        <w:tc>
          <w:tcPr>
            <w:tcW w:w="1470" w:type="dxa"/>
            <w:tcBorders>
              <w:top w:val="nil"/>
              <w:bottom w:val="single" w:sz="4" w:space="0" w:color="000000" w:themeColor="text1"/>
            </w:tcBorders>
            <w:shd w:val="clear" w:color="auto" w:fill="C00000"/>
            <w:vAlign w:val="center"/>
            <w:hideMark/>
          </w:tcPr>
          <w:p w14:paraId="4610076D" w14:textId="77777777" w:rsidR="00281757" w:rsidRDefault="00281757" w:rsidP="00281757">
            <w:pPr>
              <w:jc w:val="center"/>
              <w:rPr>
                <w:rFonts w:ascii="Arial" w:hAnsi="Arial" w:cs="Arial"/>
                <w:b/>
                <w:bCs/>
                <w:color w:val="FFFFFF"/>
                <w:sz w:val="20"/>
                <w:szCs w:val="20"/>
              </w:rPr>
            </w:pPr>
            <w:r>
              <w:rPr>
                <w:rFonts w:ascii="Arial" w:hAnsi="Arial" w:cs="Arial"/>
                <w:b/>
                <w:bCs/>
                <w:color w:val="FFFFFF"/>
                <w:sz w:val="20"/>
                <w:szCs w:val="20"/>
              </w:rPr>
              <w:t xml:space="preserve">£000 </w:t>
            </w:r>
          </w:p>
          <w:p w14:paraId="6FC6BC82" w14:textId="1005B57C"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2025/26</w:t>
            </w:r>
          </w:p>
        </w:tc>
        <w:tc>
          <w:tcPr>
            <w:tcW w:w="1116" w:type="dxa"/>
            <w:tcBorders>
              <w:top w:val="nil"/>
              <w:bottom w:val="single" w:sz="4" w:space="0" w:color="000000" w:themeColor="text1"/>
            </w:tcBorders>
            <w:shd w:val="clear" w:color="auto" w:fill="C00000"/>
            <w:vAlign w:val="center"/>
            <w:hideMark/>
          </w:tcPr>
          <w:p w14:paraId="363AC15C" w14:textId="6229D601"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2024/25</w:t>
            </w:r>
          </w:p>
        </w:tc>
        <w:tc>
          <w:tcPr>
            <w:tcW w:w="1434" w:type="dxa"/>
            <w:tcBorders>
              <w:top w:val="nil"/>
              <w:bottom w:val="single" w:sz="4" w:space="0" w:color="000000" w:themeColor="text1"/>
            </w:tcBorders>
            <w:shd w:val="clear" w:color="auto" w:fill="C00000"/>
            <w:vAlign w:val="center"/>
            <w:hideMark/>
          </w:tcPr>
          <w:p w14:paraId="0718C343" w14:textId="7EE388B2"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2025/26</w:t>
            </w:r>
          </w:p>
        </w:tc>
        <w:tc>
          <w:tcPr>
            <w:tcW w:w="1116" w:type="dxa"/>
            <w:tcBorders>
              <w:top w:val="nil"/>
              <w:bottom w:val="single" w:sz="4" w:space="0" w:color="000000" w:themeColor="text1"/>
            </w:tcBorders>
            <w:shd w:val="clear" w:color="auto" w:fill="C00000"/>
            <w:vAlign w:val="center"/>
            <w:hideMark/>
          </w:tcPr>
          <w:p w14:paraId="5C0796D6" w14:textId="6D58FAFC"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£000 2024/25</w:t>
            </w:r>
          </w:p>
        </w:tc>
        <w:tc>
          <w:tcPr>
            <w:tcW w:w="1574" w:type="dxa"/>
            <w:tcBorders>
              <w:top w:val="nil"/>
              <w:bottom w:val="single" w:sz="4" w:space="0" w:color="000000" w:themeColor="text1"/>
            </w:tcBorders>
            <w:shd w:val="clear" w:color="auto" w:fill="C00000"/>
            <w:vAlign w:val="center"/>
            <w:hideMark/>
          </w:tcPr>
          <w:p w14:paraId="1F300392" w14:textId="77777777" w:rsidR="00281757" w:rsidRDefault="00281757" w:rsidP="00281757">
            <w:pPr>
              <w:jc w:val="center"/>
              <w:rPr>
                <w:rFonts w:ascii="Arial" w:hAnsi="Arial" w:cs="Arial"/>
                <w:b/>
                <w:bCs/>
                <w:color w:val="FFFFFF"/>
                <w:sz w:val="20"/>
                <w:szCs w:val="20"/>
              </w:rPr>
            </w:pPr>
            <w:r>
              <w:rPr>
                <w:rFonts w:ascii="Arial" w:hAnsi="Arial" w:cs="Arial"/>
                <w:b/>
                <w:bCs/>
                <w:color w:val="FFFFFF"/>
                <w:sz w:val="20"/>
                <w:szCs w:val="20"/>
              </w:rPr>
              <w:t xml:space="preserve">£000 </w:t>
            </w:r>
          </w:p>
          <w:p w14:paraId="2A32841C" w14:textId="08CC42EC" w:rsidR="00281757" w:rsidRPr="00581F1D" w:rsidRDefault="00281757" w:rsidP="00281757">
            <w:pPr>
              <w:jc w:val="center"/>
              <w:rPr>
                <w:b/>
                <w:bCs/>
                <w:color w:val="FFFFFF" w:themeColor="background1"/>
                <w:sz w:val="20"/>
                <w:szCs w:val="20"/>
                <w:highlight w:val="yellow"/>
              </w:rPr>
            </w:pPr>
            <w:r>
              <w:rPr>
                <w:rFonts w:ascii="Arial" w:hAnsi="Arial" w:cs="Arial"/>
                <w:b/>
                <w:bCs/>
                <w:color w:val="FFFFFF"/>
                <w:sz w:val="20"/>
                <w:szCs w:val="20"/>
              </w:rPr>
              <w:t>2025/26</w:t>
            </w:r>
          </w:p>
        </w:tc>
      </w:tr>
      <w:tr w:rsidR="00281757" w:rsidRPr="00ED76D5" w14:paraId="42C0EFE7" w14:textId="77777777" w:rsidTr="00ED76D5">
        <w:trPr>
          <w:trHeight w:val="315"/>
        </w:trPr>
        <w:tc>
          <w:tcPr>
            <w:tcW w:w="4663" w:type="dxa"/>
            <w:tcBorders>
              <w:bottom w:val="nil"/>
            </w:tcBorders>
            <w:shd w:val="clear" w:color="auto" w:fill="C00000"/>
            <w:vAlign w:val="center"/>
            <w:hideMark/>
          </w:tcPr>
          <w:p w14:paraId="5BE5E128" w14:textId="413FAD21" w:rsidR="00281757" w:rsidRPr="00ED76D5" w:rsidRDefault="00281757" w:rsidP="00281757">
            <w:pPr>
              <w:rPr>
                <w:b/>
                <w:bCs/>
                <w:color w:val="FFFFFF" w:themeColor="background1"/>
                <w:sz w:val="20"/>
                <w:szCs w:val="20"/>
                <w:highlight w:val="yellow"/>
              </w:rPr>
            </w:pPr>
            <w:r w:rsidRPr="00ED76D5">
              <w:rPr>
                <w:b/>
                <w:bCs/>
                <w:color w:val="FFFFFF" w:themeColor="background1"/>
                <w:sz w:val="20"/>
                <w:szCs w:val="20"/>
              </w:rPr>
              <w:t>Opening balance at 1 April</w:t>
            </w:r>
          </w:p>
        </w:tc>
        <w:tc>
          <w:tcPr>
            <w:tcW w:w="1190" w:type="dxa"/>
            <w:tcBorders>
              <w:bottom w:val="nil"/>
            </w:tcBorders>
            <w:shd w:val="clear" w:color="auto" w:fill="C00000"/>
            <w:vAlign w:val="center"/>
            <w:hideMark/>
          </w:tcPr>
          <w:p w14:paraId="1CFB9B5E" w14:textId="66C1FC12"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(323,999)</w:t>
            </w:r>
          </w:p>
        </w:tc>
        <w:tc>
          <w:tcPr>
            <w:tcW w:w="1213" w:type="dxa"/>
            <w:tcBorders>
              <w:bottom w:val="nil"/>
            </w:tcBorders>
            <w:shd w:val="clear" w:color="auto" w:fill="C00000"/>
            <w:vAlign w:val="center"/>
            <w:hideMark/>
          </w:tcPr>
          <w:p w14:paraId="7B8424D6" w14:textId="2CC67AA8"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(282,050)</w:t>
            </w:r>
          </w:p>
        </w:tc>
        <w:tc>
          <w:tcPr>
            <w:tcW w:w="1119" w:type="dxa"/>
            <w:tcBorders>
              <w:bottom w:val="nil"/>
            </w:tcBorders>
            <w:shd w:val="clear" w:color="auto" w:fill="C00000"/>
            <w:vAlign w:val="center"/>
            <w:hideMark/>
          </w:tcPr>
          <w:p w14:paraId="17860EB8" w14:textId="4E88C5B3"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(38,449)</w:t>
            </w:r>
          </w:p>
        </w:tc>
        <w:tc>
          <w:tcPr>
            <w:tcW w:w="1470" w:type="dxa"/>
            <w:tcBorders>
              <w:bottom w:val="nil"/>
            </w:tcBorders>
            <w:shd w:val="clear" w:color="auto" w:fill="C00000"/>
            <w:vAlign w:val="center"/>
            <w:hideMark/>
          </w:tcPr>
          <w:p w14:paraId="0CEF6EC1" w14:textId="783B731B"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(32,142)</w:t>
            </w:r>
          </w:p>
        </w:tc>
        <w:tc>
          <w:tcPr>
            <w:tcW w:w="1116" w:type="dxa"/>
            <w:tcBorders>
              <w:bottom w:val="nil"/>
            </w:tcBorders>
            <w:shd w:val="clear" w:color="auto" w:fill="C00000"/>
            <w:vAlign w:val="center"/>
            <w:hideMark/>
          </w:tcPr>
          <w:p w14:paraId="5878A7A5" w14:textId="0C4DD1DD"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(19,141)</w:t>
            </w:r>
          </w:p>
        </w:tc>
        <w:tc>
          <w:tcPr>
            <w:tcW w:w="1434" w:type="dxa"/>
            <w:tcBorders>
              <w:bottom w:val="nil"/>
            </w:tcBorders>
            <w:shd w:val="clear" w:color="auto" w:fill="C00000"/>
            <w:vAlign w:val="center"/>
            <w:hideMark/>
          </w:tcPr>
          <w:p w14:paraId="27C4545D" w14:textId="51CE00EF"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(20,028)</w:t>
            </w:r>
          </w:p>
        </w:tc>
        <w:tc>
          <w:tcPr>
            <w:tcW w:w="1116" w:type="dxa"/>
            <w:tcBorders>
              <w:bottom w:val="nil"/>
            </w:tcBorders>
            <w:shd w:val="clear" w:color="auto" w:fill="C00000"/>
            <w:vAlign w:val="center"/>
            <w:hideMark/>
          </w:tcPr>
          <w:p w14:paraId="31E52B15" w14:textId="096E83A9"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(23,137)</w:t>
            </w:r>
          </w:p>
        </w:tc>
        <w:tc>
          <w:tcPr>
            <w:tcW w:w="1574" w:type="dxa"/>
            <w:tcBorders>
              <w:bottom w:val="nil"/>
            </w:tcBorders>
            <w:shd w:val="clear" w:color="auto" w:fill="C00000"/>
            <w:vAlign w:val="center"/>
            <w:hideMark/>
          </w:tcPr>
          <w:p w14:paraId="3FB2A06B" w14:textId="5A0A926A"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(20,884)</w:t>
            </w:r>
          </w:p>
        </w:tc>
      </w:tr>
      <w:tr w:rsidR="00281757" w:rsidRPr="00581F1D" w14:paraId="6103C4AD" w14:textId="77777777" w:rsidTr="00F35D2F">
        <w:trPr>
          <w:trHeight w:val="315"/>
        </w:trPr>
        <w:tc>
          <w:tcPr>
            <w:tcW w:w="4663" w:type="dxa"/>
            <w:tcBorders>
              <w:top w:val="nil"/>
              <w:bottom w:val="nil"/>
            </w:tcBorders>
            <w:vAlign w:val="center"/>
            <w:hideMark/>
          </w:tcPr>
          <w:p w14:paraId="7EC0523F" w14:textId="2672170A" w:rsidR="00281757" w:rsidRPr="00281757" w:rsidRDefault="00281757" w:rsidP="00281757">
            <w:pPr>
              <w:rPr>
                <w:sz w:val="20"/>
                <w:szCs w:val="20"/>
                <w:highlight w:val="yellow"/>
              </w:rPr>
            </w:pPr>
            <w:r w:rsidRPr="00281757">
              <w:rPr>
                <w:sz w:val="20"/>
                <w:szCs w:val="20"/>
              </w:rPr>
              <w:t>Current service cost</w:t>
            </w:r>
          </w:p>
        </w:tc>
        <w:tc>
          <w:tcPr>
            <w:tcW w:w="1190" w:type="dxa"/>
            <w:tcBorders>
              <w:top w:val="nil"/>
              <w:bottom w:val="nil"/>
            </w:tcBorders>
            <w:vAlign w:val="center"/>
            <w:hideMark/>
          </w:tcPr>
          <w:p w14:paraId="33203938" w14:textId="233A21B8" w:rsidR="00281757" w:rsidRPr="00281757" w:rsidRDefault="00281757" w:rsidP="00281757">
            <w:pPr>
              <w:jc w:val="right"/>
              <w:rPr>
                <w:sz w:val="20"/>
                <w:szCs w:val="20"/>
                <w:highlight w:val="yellow"/>
              </w:rPr>
            </w:pPr>
            <w:r w:rsidRPr="00281757">
              <w:rPr>
                <w:sz w:val="20"/>
                <w:szCs w:val="20"/>
              </w:rPr>
              <w:t>0</w:t>
            </w:r>
          </w:p>
        </w:tc>
        <w:tc>
          <w:tcPr>
            <w:tcW w:w="1213" w:type="dxa"/>
            <w:tcBorders>
              <w:top w:val="nil"/>
              <w:bottom w:val="nil"/>
            </w:tcBorders>
            <w:vAlign w:val="center"/>
            <w:hideMark/>
          </w:tcPr>
          <w:p w14:paraId="763FD668" w14:textId="273BF127" w:rsidR="00281757" w:rsidRPr="00281757" w:rsidRDefault="00281757" w:rsidP="00281757">
            <w:pPr>
              <w:jc w:val="right"/>
              <w:rPr>
                <w:sz w:val="20"/>
                <w:szCs w:val="20"/>
                <w:highlight w:val="yellow"/>
              </w:rPr>
            </w:pPr>
            <w:r w:rsidRPr="00281757">
              <w:rPr>
                <w:sz w:val="20"/>
                <w:szCs w:val="20"/>
              </w:rPr>
              <w:t>0</w:t>
            </w:r>
          </w:p>
        </w:tc>
        <w:tc>
          <w:tcPr>
            <w:tcW w:w="1119" w:type="dxa"/>
            <w:tcBorders>
              <w:top w:val="nil"/>
              <w:bottom w:val="nil"/>
            </w:tcBorders>
            <w:vAlign w:val="center"/>
            <w:hideMark/>
          </w:tcPr>
          <w:p w14:paraId="0A115569" w14:textId="12B47EC2" w:rsidR="00281757" w:rsidRPr="00281757" w:rsidRDefault="00281757" w:rsidP="00281757">
            <w:pPr>
              <w:jc w:val="right"/>
              <w:rPr>
                <w:sz w:val="20"/>
                <w:szCs w:val="20"/>
                <w:highlight w:val="yellow"/>
              </w:rPr>
            </w:pPr>
            <w:r w:rsidRPr="00281757">
              <w:rPr>
                <w:sz w:val="20"/>
                <w:szCs w:val="20"/>
              </w:rPr>
              <w:t>0</w:t>
            </w:r>
          </w:p>
        </w:tc>
        <w:tc>
          <w:tcPr>
            <w:tcW w:w="1470" w:type="dxa"/>
            <w:tcBorders>
              <w:top w:val="nil"/>
              <w:bottom w:val="nil"/>
            </w:tcBorders>
            <w:vAlign w:val="center"/>
            <w:hideMark/>
          </w:tcPr>
          <w:p w14:paraId="560659E9" w14:textId="217DE89D" w:rsidR="00281757" w:rsidRPr="00281757" w:rsidRDefault="00281757" w:rsidP="00281757">
            <w:pPr>
              <w:jc w:val="right"/>
              <w:rPr>
                <w:sz w:val="20"/>
                <w:szCs w:val="20"/>
                <w:highlight w:val="yellow"/>
              </w:rPr>
            </w:pPr>
            <w:r w:rsidRPr="00281757">
              <w:rPr>
                <w:sz w:val="20"/>
                <w:szCs w:val="20"/>
              </w:rPr>
              <w:t>0</w:t>
            </w:r>
          </w:p>
        </w:tc>
        <w:tc>
          <w:tcPr>
            <w:tcW w:w="1116" w:type="dxa"/>
            <w:tcBorders>
              <w:top w:val="nil"/>
              <w:bottom w:val="nil"/>
            </w:tcBorders>
            <w:vAlign w:val="center"/>
            <w:hideMark/>
          </w:tcPr>
          <w:p w14:paraId="4CB42566" w14:textId="32BD6E18" w:rsidR="00281757" w:rsidRPr="00281757" w:rsidRDefault="00281757" w:rsidP="00281757">
            <w:pPr>
              <w:jc w:val="right"/>
              <w:rPr>
                <w:sz w:val="20"/>
                <w:szCs w:val="20"/>
                <w:highlight w:val="yellow"/>
              </w:rPr>
            </w:pPr>
            <w:r w:rsidRPr="00281757">
              <w:rPr>
                <w:sz w:val="20"/>
                <w:szCs w:val="20"/>
              </w:rPr>
              <w:t>(3,626)</w:t>
            </w:r>
          </w:p>
        </w:tc>
        <w:tc>
          <w:tcPr>
            <w:tcW w:w="1434" w:type="dxa"/>
            <w:tcBorders>
              <w:top w:val="nil"/>
              <w:bottom w:val="nil"/>
            </w:tcBorders>
            <w:vAlign w:val="center"/>
            <w:hideMark/>
          </w:tcPr>
          <w:p w14:paraId="360B8728" w14:textId="248E80E6" w:rsidR="00281757" w:rsidRPr="00281757" w:rsidRDefault="00281757" w:rsidP="00281757">
            <w:pPr>
              <w:jc w:val="right"/>
              <w:rPr>
                <w:sz w:val="20"/>
                <w:szCs w:val="20"/>
                <w:highlight w:val="yellow"/>
              </w:rPr>
            </w:pPr>
            <w:r w:rsidRPr="00281757">
              <w:rPr>
                <w:sz w:val="20"/>
                <w:szCs w:val="20"/>
              </w:rPr>
              <w:t>(2,487)</w:t>
            </w:r>
          </w:p>
        </w:tc>
        <w:tc>
          <w:tcPr>
            <w:tcW w:w="1116" w:type="dxa"/>
            <w:tcBorders>
              <w:top w:val="nil"/>
              <w:bottom w:val="nil"/>
            </w:tcBorders>
            <w:vAlign w:val="center"/>
            <w:hideMark/>
          </w:tcPr>
          <w:p w14:paraId="734CDFD9" w14:textId="664548EF" w:rsidR="00281757" w:rsidRPr="00281757" w:rsidRDefault="00281757" w:rsidP="00281757">
            <w:pPr>
              <w:jc w:val="right"/>
              <w:rPr>
                <w:sz w:val="20"/>
                <w:szCs w:val="20"/>
                <w:highlight w:val="yellow"/>
              </w:rPr>
            </w:pPr>
            <w:r w:rsidRPr="00281757">
              <w:rPr>
                <w:sz w:val="20"/>
                <w:szCs w:val="20"/>
              </w:rPr>
              <w:t>(897)</w:t>
            </w:r>
          </w:p>
        </w:tc>
        <w:tc>
          <w:tcPr>
            <w:tcW w:w="1574" w:type="dxa"/>
            <w:tcBorders>
              <w:top w:val="nil"/>
              <w:bottom w:val="nil"/>
            </w:tcBorders>
            <w:vAlign w:val="center"/>
            <w:hideMark/>
          </w:tcPr>
          <w:p w14:paraId="67346B43" w14:textId="648E5C86" w:rsidR="00281757" w:rsidRPr="00281757" w:rsidRDefault="00281757" w:rsidP="00281757">
            <w:pPr>
              <w:jc w:val="right"/>
              <w:rPr>
                <w:sz w:val="20"/>
                <w:szCs w:val="20"/>
                <w:highlight w:val="yellow"/>
              </w:rPr>
            </w:pPr>
            <w:r w:rsidRPr="00281757">
              <w:rPr>
                <w:sz w:val="20"/>
                <w:szCs w:val="20"/>
              </w:rPr>
              <w:t>(715)</w:t>
            </w:r>
          </w:p>
        </w:tc>
      </w:tr>
      <w:tr w:rsidR="00281757" w:rsidRPr="00581F1D" w14:paraId="5DC4DA36" w14:textId="77777777" w:rsidTr="00F35D2F">
        <w:trPr>
          <w:trHeight w:val="315"/>
        </w:trPr>
        <w:tc>
          <w:tcPr>
            <w:tcW w:w="4663" w:type="dxa"/>
            <w:tcBorders>
              <w:top w:val="nil"/>
              <w:bottom w:val="nil"/>
            </w:tcBorders>
            <w:vAlign w:val="center"/>
            <w:hideMark/>
          </w:tcPr>
          <w:p w14:paraId="689D0ACB" w14:textId="0F450224" w:rsidR="00281757" w:rsidRPr="00281757" w:rsidRDefault="00281757" w:rsidP="00281757">
            <w:pPr>
              <w:rPr>
                <w:sz w:val="20"/>
                <w:szCs w:val="20"/>
                <w:highlight w:val="yellow"/>
              </w:rPr>
            </w:pPr>
            <w:r w:rsidRPr="00281757">
              <w:rPr>
                <w:sz w:val="20"/>
                <w:szCs w:val="20"/>
              </w:rPr>
              <w:t>Past service cost</w:t>
            </w:r>
          </w:p>
        </w:tc>
        <w:tc>
          <w:tcPr>
            <w:tcW w:w="1190" w:type="dxa"/>
            <w:tcBorders>
              <w:top w:val="nil"/>
              <w:bottom w:val="nil"/>
            </w:tcBorders>
            <w:vAlign w:val="center"/>
            <w:hideMark/>
          </w:tcPr>
          <w:p w14:paraId="6BB407CD" w14:textId="0F51D33A" w:rsidR="00281757" w:rsidRPr="00281757" w:rsidRDefault="00281757" w:rsidP="00281757">
            <w:pPr>
              <w:jc w:val="right"/>
              <w:rPr>
                <w:sz w:val="20"/>
                <w:szCs w:val="20"/>
                <w:highlight w:val="yellow"/>
              </w:rPr>
            </w:pPr>
            <w:r w:rsidRPr="00281757">
              <w:rPr>
                <w:sz w:val="20"/>
                <w:szCs w:val="20"/>
              </w:rPr>
              <w:t>0</w:t>
            </w:r>
          </w:p>
        </w:tc>
        <w:tc>
          <w:tcPr>
            <w:tcW w:w="1213" w:type="dxa"/>
            <w:tcBorders>
              <w:top w:val="nil"/>
              <w:bottom w:val="nil"/>
            </w:tcBorders>
            <w:vAlign w:val="center"/>
            <w:hideMark/>
          </w:tcPr>
          <w:p w14:paraId="749C3F8D" w14:textId="79DC2183" w:rsidR="00281757" w:rsidRPr="00281757" w:rsidRDefault="00281757" w:rsidP="00281757">
            <w:pPr>
              <w:jc w:val="right"/>
              <w:rPr>
                <w:sz w:val="20"/>
                <w:szCs w:val="20"/>
                <w:highlight w:val="yellow"/>
              </w:rPr>
            </w:pPr>
            <w:r w:rsidRPr="00281757">
              <w:rPr>
                <w:sz w:val="20"/>
                <w:szCs w:val="20"/>
              </w:rPr>
              <w:t>0</w:t>
            </w:r>
          </w:p>
        </w:tc>
        <w:tc>
          <w:tcPr>
            <w:tcW w:w="1119" w:type="dxa"/>
            <w:tcBorders>
              <w:top w:val="nil"/>
              <w:bottom w:val="nil"/>
            </w:tcBorders>
            <w:vAlign w:val="center"/>
            <w:hideMark/>
          </w:tcPr>
          <w:p w14:paraId="293EFCA2" w14:textId="208E92F1" w:rsidR="00281757" w:rsidRPr="00281757" w:rsidRDefault="00281757" w:rsidP="00281757">
            <w:pPr>
              <w:jc w:val="right"/>
              <w:rPr>
                <w:sz w:val="20"/>
                <w:szCs w:val="20"/>
                <w:highlight w:val="yellow"/>
              </w:rPr>
            </w:pPr>
            <w:r w:rsidRPr="00281757">
              <w:rPr>
                <w:sz w:val="20"/>
                <w:szCs w:val="20"/>
              </w:rPr>
              <w:t>(56)</w:t>
            </w:r>
          </w:p>
        </w:tc>
        <w:tc>
          <w:tcPr>
            <w:tcW w:w="1470" w:type="dxa"/>
            <w:tcBorders>
              <w:top w:val="nil"/>
              <w:bottom w:val="nil"/>
            </w:tcBorders>
            <w:vAlign w:val="center"/>
            <w:hideMark/>
          </w:tcPr>
          <w:p w14:paraId="706EA8CB" w14:textId="7CF47168" w:rsidR="00281757" w:rsidRPr="00281757" w:rsidRDefault="00281757" w:rsidP="00281757">
            <w:pPr>
              <w:jc w:val="right"/>
              <w:rPr>
                <w:sz w:val="20"/>
                <w:szCs w:val="20"/>
                <w:highlight w:val="yellow"/>
              </w:rPr>
            </w:pPr>
            <w:r w:rsidRPr="00281757">
              <w:rPr>
                <w:sz w:val="20"/>
                <w:szCs w:val="20"/>
              </w:rPr>
              <w:t>(334)</w:t>
            </w:r>
          </w:p>
        </w:tc>
        <w:tc>
          <w:tcPr>
            <w:tcW w:w="1116" w:type="dxa"/>
            <w:tcBorders>
              <w:top w:val="nil"/>
              <w:bottom w:val="nil"/>
            </w:tcBorders>
            <w:vAlign w:val="center"/>
            <w:hideMark/>
          </w:tcPr>
          <w:p w14:paraId="604E5AB2" w14:textId="146E5656" w:rsidR="00281757" w:rsidRPr="00281757" w:rsidRDefault="00281757" w:rsidP="00281757">
            <w:pPr>
              <w:jc w:val="right"/>
              <w:rPr>
                <w:sz w:val="20"/>
                <w:szCs w:val="20"/>
                <w:highlight w:val="yellow"/>
              </w:rPr>
            </w:pPr>
            <w:r w:rsidRPr="00281757">
              <w:rPr>
                <w:sz w:val="20"/>
                <w:szCs w:val="20"/>
              </w:rPr>
              <w:t>0</w:t>
            </w:r>
          </w:p>
        </w:tc>
        <w:tc>
          <w:tcPr>
            <w:tcW w:w="1434" w:type="dxa"/>
            <w:tcBorders>
              <w:top w:val="nil"/>
              <w:bottom w:val="nil"/>
            </w:tcBorders>
            <w:vAlign w:val="center"/>
            <w:hideMark/>
          </w:tcPr>
          <w:p w14:paraId="38FA4EAF" w14:textId="693F0F5E" w:rsidR="00281757" w:rsidRPr="00281757" w:rsidRDefault="00281757" w:rsidP="00281757">
            <w:pPr>
              <w:jc w:val="right"/>
              <w:rPr>
                <w:sz w:val="20"/>
                <w:szCs w:val="20"/>
                <w:highlight w:val="yellow"/>
              </w:rPr>
            </w:pPr>
            <w:r w:rsidRPr="00281757">
              <w:rPr>
                <w:sz w:val="20"/>
                <w:szCs w:val="20"/>
              </w:rPr>
              <w:t>0</w:t>
            </w:r>
          </w:p>
        </w:tc>
        <w:tc>
          <w:tcPr>
            <w:tcW w:w="1116" w:type="dxa"/>
            <w:tcBorders>
              <w:top w:val="nil"/>
              <w:bottom w:val="nil"/>
            </w:tcBorders>
            <w:vAlign w:val="center"/>
            <w:hideMark/>
          </w:tcPr>
          <w:p w14:paraId="75A95840" w14:textId="58F68872" w:rsidR="00281757" w:rsidRPr="00281757" w:rsidRDefault="00281757" w:rsidP="00281757">
            <w:pPr>
              <w:jc w:val="right"/>
              <w:rPr>
                <w:sz w:val="20"/>
                <w:szCs w:val="20"/>
                <w:highlight w:val="yellow"/>
              </w:rPr>
            </w:pPr>
            <w:r w:rsidRPr="00281757">
              <w:rPr>
                <w:sz w:val="20"/>
                <w:szCs w:val="20"/>
              </w:rPr>
              <w:t>0</w:t>
            </w:r>
          </w:p>
        </w:tc>
        <w:tc>
          <w:tcPr>
            <w:tcW w:w="1574" w:type="dxa"/>
            <w:tcBorders>
              <w:top w:val="nil"/>
              <w:bottom w:val="nil"/>
            </w:tcBorders>
            <w:vAlign w:val="center"/>
            <w:hideMark/>
          </w:tcPr>
          <w:p w14:paraId="7CAB96CB" w14:textId="3D46294F" w:rsidR="00281757" w:rsidRPr="00281757" w:rsidRDefault="00281757" w:rsidP="00281757">
            <w:pPr>
              <w:jc w:val="right"/>
              <w:rPr>
                <w:sz w:val="20"/>
                <w:szCs w:val="20"/>
                <w:highlight w:val="yellow"/>
              </w:rPr>
            </w:pPr>
            <w:r w:rsidRPr="00281757">
              <w:rPr>
                <w:sz w:val="20"/>
                <w:szCs w:val="20"/>
              </w:rPr>
              <w:t>0</w:t>
            </w:r>
          </w:p>
        </w:tc>
      </w:tr>
      <w:tr w:rsidR="00281757" w:rsidRPr="00581F1D" w14:paraId="6CEDEEBE" w14:textId="77777777" w:rsidTr="00F35D2F">
        <w:trPr>
          <w:trHeight w:val="315"/>
        </w:trPr>
        <w:tc>
          <w:tcPr>
            <w:tcW w:w="4663" w:type="dxa"/>
            <w:tcBorders>
              <w:top w:val="nil"/>
              <w:bottom w:val="nil"/>
            </w:tcBorders>
            <w:vAlign w:val="center"/>
            <w:hideMark/>
          </w:tcPr>
          <w:p w14:paraId="63F43C2E" w14:textId="1A419B94" w:rsidR="00281757" w:rsidRPr="00281757" w:rsidRDefault="00281757" w:rsidP="00281757">
            <w:pPr>
              <w:rPr>
                <w:sz w:val="20"/>
                <w:szCs w:val="20"/>
                <w:highlight w:val="yellow"/>
              </w:rPr>
            </w:pPr>
            <w:r w:rsidRPr="00281757">
              <w:rPr>
                <w:sz w:val="20"/>
                <w:szCs w:val="20"/>
              </w:rPr>
              <w:t>Interest cost</w:t>
            </w:r>
          </w:p>
        </w:tc>
        <w:tc>
          <w:tcPr>
            <w:tcW w:w="1190" w:type="dxa"/>
            <w:tcBorders>
              <w:top w:val="nil"/>
              <w:bottom w:val="nil"/>
            </w:tcBorders>
            <w:vAlign w:val="center"/>
            <w:hideMark/>
          </w:tcPr>
          <w:p w14:paraId="2BB5A680" w14:textId="57641D52" w:rsidR="00281757" w:rsidRPr="00281757" w:rsidRDefault="00281757" w:rsidP="00281757">
            <w:pPr>
              <w:jc w:val="right"/>
              <w:rPr>
                <w:sz w:val="20"/>
                <w:szCs w:val="20"/>
                <w:highlight w:val="yellow"/>
              </w:rPr>
            </w:pPr>
            <w:r w:rsidRPr="00281757">
              <w:rPr>
                <w:sz w:val="20"/>
                <w:szCs w:val="20"/>
              </w:rPr>
              <w:t>(15,388)</w:t>
            </w:r>
          </w:p>
        </w:tc>
        <w:tc>
          <w:tcPr>
            <w:tcW w:w="1213" w:type="dxa"/>
            <w:tcBorders>
              <w:top w:val="nil"/>
              <w:bottom w:val="nil"/>
            </w:tcBorders>
            <w:vAlign w:val="center"/>
            <w:hideMark/>
          </w:tcPr>
          <w:p w14:paraId="72C144A7" w14:textId="5C22A421" w:rsidR="00281757" w:rsidRPr="00281757" w:rsidRDefault="00281757" w:rsidP="00281757">
            <w:pPr>
              <w:jc w:val="right"/>
              <w:rPr>
                <w:sz w:val="20"/>
                <w:szCs w:val="20"/>
                <w:highlight w:val="yellow"/>
              </w:rPr>
            </w:pPr>
            <w:r w:rsidRPr="00281757">
              <w:rPr>
                <w:sz w:val="20"/>
                <w:szCs w:val="20"/>
              </w:rPr>
              <w:t>(15,786)</w:t>
            </w:r>
          </w:p>
        </w:tc>
        <w:tc>
          <w:tcPr>
            <w:tcW w:w="1119" w:type="dxa"/>
            <w:tcBorders>
              <w:top w:val="nil"/>
              <w:bottom w:val="nil"/>
            </w:tcBorders>
            <w:vAlign w:val="center"/>
            <w:hideMark/>
          </w:tcPr>
          <w:p w14:paraId="7B73B7CC" w14:textId="5B7C34A4" w:rsidR="00281757" w:rsidRPr="00281757" w:rsidRDefault="00281757" w:rsidP="00281757">
            <w:pPr>
              <w:jc w:val="right"/>
              <w:rPr>
                <w:sz w:val="20"/>
                <w:szCs w:val="20"/>
                <w:highlight w:val="yellow"/>
              </w:rPr>
            </w:pPr>
            <w:r w:rsidRPr="00281757">
              <w:rPr>
                <w:sz w:val="20"/>
                <w:szCs w:val="20"/>
              </w:rPr>
              <w:t>(1,875)</w:t>
            </w:r>
          </w:p>
        </w:tc>
        <w:tc>
          <w:tcPr>
            <w:tcW w:w="1470" w:type="dxa"/>
            <w:tcBorders>
              <w:top w:val="nil"/>
              <w:bottom w:val="nil"/>
            </w:tcBorders>
            <w:vAlign w:val="center"/>
            <w:hideMark/>
          </w:tcPr>
          <w:p w14:paraId="215EF423" w14:textId="5D63F2A6" w:rsidR="00281757" w:rsidRPr="00281757" w:rsidRDefault="00281757" w:rsidP="00281757">
            <w:pPr>
              <w:jc w:val="right"/>
              <w:rPr>
                <w:sz w:val="20"/>
                <w:szCs w:val="20"/>
                <w:highlight w:val="yellow"/>
              </w:rPr>
            </w:pPr>
            <w:r w:rsidRPr="00281757">
              <w:rPr>
                <w:sz w:val="20"/>
                <w:szCs w:val="20"/>
              </w:rPr>
              <w:t>(1,843)</w:t>
            </w:r>
          </w:p>
        </w:tc>
        <w:tc>
          <w:tcPr>
            <w:tcW w:w="1116" w:type="dxa"/>
            <w:tcBorders>
              <w:top w:val="nil"/>
              <w:bottom w:val="nil"/>
            </w:tcBorders>
            <w:vAlign w:val="center"/>
            <w:hideMark/>
          </w:tcPr>
          <w:p w14:paraId="52C8B343" w14:textId="3CD38D9F" w:rsidR="00281757" w:rsidRPr="00281757" w:rsidRDefault="00281757" w:rsidP="00281757">
            <w:pPr>
              <w:jc w:val="right"/>
              <w:rPr>
                <w:sz w:val="20"/>
                <w:szCs w:val="20"/>
                <w:highlight w:val="yellow"/>
              </w:rPr>
            </w:pPr>
            <w:r w:rsidRPr="00281757">
              <w:rPr>
                <w:sz w:val="20"/>
                <w:szCs w:val="20"/>
              </w:rPr>
              <w:t>(1,094)</w:t>
            </w:r>
          </w:p>
        </w:tc>
        <w:tc>
          <w:tcPr>
            <w:tcW w:w="1434" w:type="dxa"/>
            <w:tcBorders>
              <w:top w:val="nil"/>
              <w:bottom w:val="nil"/>
            </w:tcBorders>
            <w:vAlign w:val="center"/>
            <w:hideMark/>
          </w:tcPr>
          <w:p w14:paraId="7891F54B" w14:textId="0DD8CDCD" w:rsidR="00281757" w:rsidRPr="00281757" w:rsidRDefault="00281757" w:rsidP="00281757">
            <w:pPr>
              <w:jc w:val="right"/>
              <w:rPr>
                <w:sz w:val="20"/>
                <w:szCs w:val="20"/>
                <w:highlight w:val="yellow"/>
              </w:rPr>
            </w:pPr>
            <w:r w:rsidRPr="00281757">
              <w:rPr>
                <w:sz w:val="20"/>
                <w:szCs w:val="20"/>
              </w:rPr>
              <w:t>(1,296)</w:t>
            </w:r>
          </w:p>
        </w:tc>
        <w:tc>
          <w:tcPr>
            <w:tcW w:w="1116" w:type="dxa"/>
            <w:tcBorders>
              <w:top w:val="nil"/>
              <w:bottom w:val="nil"/>
            </w:tcBorders>
            <w:vAlign w:val="center"/>
            <w:hideMark/>
          </w:tcPr>
          <w:p w14:paraId="127C23ED" w14:textId="4E4E25BB" w:rsidR="00281757" w:rsidRPr="00281757" w:rsidRDefault="00281757" w:rsidP="00281757">
            <w:pPr>
              <w:jc w:val="right"/>
              <w:rPr>
                <w:sz w:val="20"/>
                <w:szCs w:val="20"/>
                <w:highlight w:val="yellow"/>
              </w:rPr>
            </w:pPr>
            <w:r w:rsidRPr="00281757">
              <w:rPr>
                <w:sz w:val="20"/>
                <w:szCs w:val="20"/>
              </w:rPr>
              <w:t>(1,136)</w:t>
            </w:r>
          </w:p>
        </w:tc>
        <w:tc>
          <w:tcPr>
            <w:tcW w:w="1574" w:type="dxa"/>
            <w:tcBorders>
              <w:top w:val="nil"/>
              <w:bottom w:val="nil"/>
            </w:tcBorders>
            <w:vAlign w:val="center"/>
            <w:hideMark/>
          </w:tcPr>
          <w:p w14:paraId="3F7B014E" w14:textId="54AC4C5D" w:rsidR="00281757" w:rsidRPr="00281757" w:rsidRDefault="00281757" w:rsidP="00281757">
            <w:pPr>
              <w:jc w:val="right"/>
              <w:rPr>
                <w:sz w:val="20"/>
                <w:szCs w:val="20"/>
                <w:highlight w:val="yellow"/>
              </w:rPr>
            </w:pPr>
            <w:r w:rsidRPr="00281757">
              <w:rPr>
                <w:sz w:val="20"/>
                <w:szCs w:val="20"/>
              </w:rPr>
              <w:t>(1,209)</w:t>
            </w:r>
          </w:p>
        </w:tc>
      </w:tr>
      <w:tr w:rsidR="00281757" w:rsidRPr="00581F1D" w14:paraId="25134361" w14:textId="77777777" w:rsidTr="00F35D2F">
        <w:trPr>
          <w:trHeight w:val="315"/>
        </w:trPr>
        <w:tc>
          <w:tcPr>
            <w:tcW w:w="4663" w:type="dxa"/>
            <w:tcBorders>
              <w:top w:val="nil"/>
              <w:bottom w:val="nil"/>
            </w:tcBorders>
            <w:vAlign w:val="center"/>
            <w:hideMark/>
          </w:tcPr>
          <w:p w14:paraId="7EECCDF4" w14:textId="534A0394" w:rsidR="00281757" w:rsidRPr="00281757" w:rsidRDefault="00281757" w:rsidP="00281757">
            <w:pPr>
              <w:rPr>
                <w:sz w:val="20"/>
                <w:szCs w:val="20"/>
                <w:highlight w:val="yellow"/>
              </w:rPr>
            </w:pPr>
            <w:r w:rsidRPr="00281757">
              <w:rPr>
                <w:sz w:val="20"/>
                <w:szCs w:val="20"/>
              </w:rPr>
              <w:t>Contributions from scheme participants</w:t>
            </w:r>
          </w:p>
        </w:tc>
        <w:tc>
          <w:tcPr>
            <w:tcW w:w="1190" w:type="dxa"/>
            <w:tcBorders>
              <w:top w:val="nil"/>
              <w:bottom w:val="nil"/>
            </w:tcBorders>
            <w:vAlign w:val="center"/>
            <w:hideMark/>
          </w:tcPr>
          <w:p w14:paraId="5DA60F3C" w14:textId="707A2F22" w:rsidR="00281757" w:rsidRPr="00281757" w:rsidRDefault="00281757" w:rsidP="00281757">
            <w:pPr>
              <w:jc w:val="right"/>
              <w:rPr>
                <w:sz w:val="20"/>
                <w:szCs w:val="20"/>
                <w:highlight w:val="yellow"/>
              </w:rPr>
            </w:pPr>
            <w:r w:rsidRPr="00281757">
              <w:rPr>
                <w:sz w:val="20"/>
                <w:szCs w:val="20"/>
              </w:rPr>
              <w:t>(31)</w:t>
            </w:r>
          </w:p>
        </w:tc>
        <w:tc>
          <w:tcPr>
            <w:tcW w:w="1213" w:type="dxa"/>
            <w:tcBorders>
              <w:top w:val="nil"/>
              <w:bottom w:val="nil"/>
            </w:tcBorders>
            <w:vAlign w:val="center"/>
            <w:hideMark/>
          </w:tcPr>
          <w:p w14:paraId="46A36BE7" w14:textId="33BED12A" w:rsidR="00281757" w:rsidRPr="00281757" w:rsidRDefault="00281757" w:rsidP="00281757">
            <w:pPr>
              <w:jc w:val="right"/>
              <w:rPr>
                <w:sz w:val="20"/>
                <w:szCs w:val="20"/>
                <w:highlight w:val="yellow"/>
              </w:rPr>
            </w:pPr>
            <w:r w:rsidRPr="00281757">
              <w:rPr>
                <w:sz w:val="20"/>
                <w:szCs w:val="20"/>
              </w:rPr>
              <w:t>(44)</w:t>
            </w:r>
          </w:p>
        </w:tc>
        <w:tc>
          <w:tcPr>
            <w:tcW w:w="1119" w:type="dxa"/>
            <w:tcBorders>
              <w:top w:val="nil"/>
              <w:bottom w:val="nil"/>
            </w:tcBorders>
            <w:vAlign w:val="center"/>
            <w:hideMark/>
          </w:tcPr>
          <w:p w14:paraId="066F6778" w14:textId="37744855" w:rsidR="00281757" w:rsidRPr="00281757" w:rsidRDefault="00281757" w:rsidP="00281757">
            <w:pPr>
              <w:jc w:val="right"/>
              <w:rPr>
                <w:sz w:val="20"/>
                <w:szCs w:val="20"/>
                <w:highlight w:val="yellow"/>
              </w:rPr>
            </w:pPr>
            <w:r w:rsidRPr="00281757">
              <w:rPr>
                <w:sz w:val="20"/>
                <w:szCs w:val="20"/>
              </w:rPr>
              <w:t>4</w:t>
            </w:r>
          </w:p>
        </w:tc>
        <w:tc>
          <w:tcPr>
            <w:tcW w:w="1470" w:type="dxa"/>
            <w:tcBorders>
              <w:top w:val="nil"/>
              <w:bottom w:val="nil"/>
            </w:tcBorders>
            <w:vAlign w:val="center"/>
            <w:hideMark/>
          </w:tcPr>
          <w:p w14:paraId="7AE1254E" w14:textId="5CB638CC" w:rsidR="00281757" w:rsidRPr="00281757" w:rsidRDefault="00281757" w:rsidP="00281757">
            <w:pPr>
              <w:jc w:val="right"/>
              <w:rPr>
                <w:sz w:val="20"/>
                <w:szCs w:val="20"/>
                <w:highlight w:val="yellow"/>
              </w:rPr>
            </w:pPr>
            <w:r w:rsidRPr="00281757">
              <w:rPr>
                <w:sz w:val="20"/>
                <w:szCs w:val="20"/>
              </w:rPr>
              <w:t>(112)</w:t>
            </w:r>
          </w:p>
        </w:tc>
        <w:tc>
          <w:tcPr>
            <w:tcW w:w="1116" w:type="dxa"/>
            <w:tcBorders>
              <w:top w:val="nil"/>
              <w:bottom w:val="nil"/>
            </w:tcBorders>
            <w:vAlign w:val="center"/>
            <w:hideMark/>
          </w:tcPr>
          <w:p w14:paraId="2A6122D0" w14:textId="07D2B7FB" w:rsidR="00281757" w:rsidRPr="00281757" w:rsidRDefault="00281757" w:rsidP="00281757">
            <w:pPr>
              <w:jc w:val="right"/>
              <w:rPr>
                <w:sz w:val="20"/>
                <w:szCs w:val="20"/>
                <w:highlight w:val="yellow"/>
              </w:rPr>
            </w:pPr>
            <w:r w:rsidRPr="00281757">
              <w:rPr>
                <w:sz w:val="20"/>
                <w:szCs w:val="20"/>
              </w:rPr>
              <w:t>(2,600)</w:t>
            </w:r>
          </w:p>
        </w:tc>
        <w:tc>
          <w:tcPr>
            <w:tcW w:w="1434" w:type="dxa"/>
            <w:tcBorders>
              <w:top w:val="nil"/>
              <w:bottom w:val="nil"/>
            </w:tcBorders>
            <w:vAlign w:val="center"/>
            <w:hideMark/>
          </w:tcPr>
          <w:p w14:paraId="6B815A9B" w14:textId="31D16FF7" w:rsidR="00281757" w:rsidRPr="00281757" w:rsidRDefault="00281757" w:rsidP="00281757">
            <w:pPr>
              <w:jc w:val="right"/>
              <w:rPr>
                <w:sz w:val="20"/>
                <w:szCs w:val="20"/>
                <w:highlight w:val="yellow"/>
              </w:rPr>
            </w:pPr>
            <w:r w:rsidRPr="00281757">
              <w:rPr>
                <w:sz w:val="20"/>
                <w:szCs w:val="20"/>
              </w:rPr>
              <w:t>(2,449)</w:t>
            </w:r>
          </w:p>
        </w:tc>
        <w:tc>
          <w:tcPr>
            <w:tcW w:w="1116" w:type="dxa"/>
            <w:tcBorders>
              <w:top w:val="nil"/>
              <w:bottom w:val="nil"/>
            </w:tcBorders>
            <w:vAlign w:val="center"/>
            <w:hideMark/>
          </w:tcPr>
          <w:p w14:paraId="5C7DCC5E" w14:textId="6FB36B3E" w:rsidR="00281757" w:rsidRPr="00281757" w:rsidRDefault="00281757" w:rsidP="00281757">
            <w:pPr>
              <w:jc w:val="right"/>
              <w:rPr>
                <w:sz w:val="20"/>
                <w:szCs w:val="20"/>
                <w:highlight w:val="yellow"/>
              </w:rPr>
            </w:pPr>
            <w:r w:rsidRPr="00281757">
              <w:rPr>
                <w:sz w:val="20"/>
                <w:szCs w:val="20"/>
              </w:rPr>
              <w:t>0</w:t>
            </w:r>
          </w:p>
        </w:tc>
        <w:tc>
          <w:tcPr>
            <w:tcW w:w="1574" w:type="dxa"/>
            <w:tcBorders>
              <w:top w:val="nil"/>
              <w:bottom w:val="nil"/>
            </w:tcBorders>
            <w:vAlign w:val="center"/>
            <w:hideMark/>
          </w:tcPr>
          <w:p w14:paraId="611606E4" w14:textId="408E9125" w:rsidR="00281757" w:rsidRPr="00281757" w:rsidRDefault="00281757" w:rsidP="00281757">
            <w:pPr>
              <w:jc w:val="right"/>
              <w:rPr>
                <w:sz w:val="20"/>
                <w:szCs w:val="20"/>
                <w:highlight w:val="yellow"/>
              </w:rPr>
            </w:pPr>
            <w:r w:rsidRPr="00281757">
              <w:rPr>
                <w:sz w:val="20"/>
                <w:szCs w:val="20"/>
              </w:rPr>
              <w:t>0</w:t>
            </w:r>
          </w:p>
        </w:tc>
      </w:tr>
      <w:tr w:rsidR="00281757" w:rsidRPr="00581F1D" w14:paraId="42E3AC29" w14:textId="77777777" w:rsidTr="00F35D2F">
        <w:trPr>
          <w:trHeight w:val="97"/>
        </w:trPr>
        <w:tc>
          <w:tcPr>
            <w:tcW w:w="4663" w:type="dxa"/>
            <w:tcBorders>
              <w:top w:val="nil"/>
              <w:bottom w:val="nil"/>
            </w:tcBorders>
            <w:vAlign w:val="center"/>
            <w:hideMark/>
          </w:tcPr>
          <w:p w14:paraId="6F0C9EF3" w14:textId="4B064E3C" w:rsidR="00281757" w:rsidRPr="00281757" w:rsidRDefault="00281757" w:rsidP="00281757">
            <w:pPr>
              <w:rPr>
                <w:sz w:val="20"/>
                <w:szCs w:val="20"/>
                <w:highlight w:val="yellow"/>
              </w:rPr>
            </w:pPr>
            <w:r w:rsidRPr="00281757">
              <w:rPr>
                <w:sz w:val="20"/>
                <w:szCs w:val="20"/>
              </w:rPr>
              <w:t>Remeasurement gains and (losses):</w:t>
            </w:r>
          </w:p>
        </w:tc>
        <w:tc>
          <w:tcPr>
            <w:tcW w:w="1190" w:type="dxa"/>
            <w:tcBorders>
              <w:top w:val="nil"/>
              <w:bottom w:val="nil"/>
            </w:tcBorders>
            <w:vAlign w:val="center"/>
            <w:hideMark/>
          </w:tcPr>
          <w:p w14:paraId="523AD1C1" w14:textId="474AE72A" w:rsidR="00281757" w:rsidRPr="00281757" w:rsidRDefault="00281757" w:rsidP="00281757">
            <w:pPr>
              <w:jc w:val="right"/>
              <w:rPr>
                <w:sz w:val="20"/>
                <w:szCs w:val="20"/>
                <w:highlight w:val="yellow"/>
              </w:rPr>
            </w:pPr>
          </w:p>
        </w:tc>
        <w:tc>
          <w:tcPr>
            <w:tcW w:w="1213" w:type="dxa"/>
            <w:tcBorders>
              <w:top w:val="nil"/>
              <w:bottom w:val="nil"/>
            </w:tcBorders>
            <w:vAlign w:val="center"/>
            <w:hideMark/>
          </w:tcPr>
          <w:p w14:paraId="358DAE28" w14:textId="4BF42C83" w:rsidR="00281757" w:rsidRPr="00281757" w:rsidRDefault="00281757" w:rsidP="00281757">
            <w:pPr>
              <w:jc w:val="right"/>
              <w:rPr>
                <w:sz w:val="20"/>
                <w:szCs w:val="20"/>
                <w:highlight w:val="yellow"/>
              </w:rPr>
            </w:pPr>
            <w:r w:rsidRPr="00281757">
              <w:rPr>
                <w:sz w:val="20"/>
                <w:szCs w:val="20"/>
              </w:rPr>
              <w:t> </w:t>
            </w:r>
          </w:p>
        </w:tc>
        <w:tc>
          <w:tcPr>
            <w:tcW w:w="1119" w:type="dxa"/>
            <w:tcBorders>
              <w:top w:val="nil"/>
              <w:bottom w:val="nil"/>
            </w:tcBorders>
            <w:vAlign w:val="center"/>
            <w:hideMark/>
          </w:tcPr>
          <w:p w14:paraId="175F1498" w14:textId="715C79D3" w:rsidR="00281757" w:rsidRPr="00281757" w:rsidRDefault="00281757" w:rsidP="00281757">
            <w:pPr>
              <w:jc w:val="right"/>
              <w:rPr>
                <w:sz w:val="20"/>
                <w:szCs w:val="20"/>
                <w:highlight w:val="yellow"/>
              </w:rPr>
            </w:pPr>
            <w:r w:rsidRPr="00281757">
              <w:rPr>
                <w:sz w:val="20"/>
                <w:szCs w:val="20"/>
              </w:rPr>
              <w:t> </w:t>
            </w:r>
          </w:p>
        </w:tc>
        <w:tc>
          <w:tcPr>
            <w:tcW w:w="1470" w:type="dxa"/>
            <w:tcBorders>
              <w:top w:val="nil"/>
              <w:bottom w:val="nil"/>
            </w:tcBorders>
            <w:vAlign w:val="center"/>
            <w:hideMark/>
          </w:tcPr>
          <w:p w14:paraId="35A5B973" w14:textId="03BA8480" w:rsidR="00281757" w:rsidRPr="00281757" w:rsidRDefault="00281757" w:rsidP="00281757">
            <w:pPr>
              <w:jc w:val="right"/>
              <w:rPr>
                <w:sz w:val="20"/>
                <w:szCs w:val="20"/>
                <w:highlight w:val="yellow"/>
              </w:rPr>
            </w:pPr>
            <w:r w:rsidRPr="00281757">
              <w:rPr>
                <w:sz w:val="20"/>
                <w:szCs w:val="20"/>
              </w:rPr>
              <w:t> </w:t>
            </w:r>
          </w:p>
        </w:tc>
        <w:tc>
          <w:tcPr>
            <w:tcW w:w="1116" w:type="dxa"/>
            <w:tcBorders>
              <w:top w:val="nil"/>
              <w:bottom w:val="nil"/>
            </w:tcBorders>
            <w:vAlign w:val="center"/>
            <w:hideMark/>
          </w:tcPr>
          <w:p w14:paraId="31C84D64" w14:textId="2579C4E5" w:rsidR="00281757" w:rsidRPr="00281757" w:rsidRDefault="00281757" w:rsidP="00281757">
            <w:pPr>
              <w:jc w:val="right"/>
              <w:rPr>
                <w:sz w:val="20"/>
                <w:szCs w:val="20"/>
                <w:highlight w:val="yellow"/>
              </w:rPr>
            </w:pPr>
            <w:r w:rsidRPr="00281757">
              <w:rPr>
                <w:sz w:val="20"/>
                <w:szCs w:val="20"/>
              </w:rPr>
              <w:t> </w:t>
            </w:r>
          </w:p>
        </w:tc>
        <w:tc>
          <w:tcPr>
            <w:tcW w:w="1434" w:type="dxa"/>
            <w:tcBorders>
              <w:top w:val="nil"/>
              <w:bottom w:val="nil"/>
            </w:tcBorders>
            <w:vAlign w:val="center"/>
            <w:hideMark/>
          </w:tcPr>
          <w:p w14:paraId="6C4DBC48" w14:textId="4B8346FA" w:rsidR="00281757" w:rsidRPr="00281757" w:rsidRDefault="00281757" w:rsidP="00281757">
            <w:pPr>
              <w:jc w:val="right"/>
              <w:rPr>
                <w:sz w:val="20"/>
                <w:szCs w:val="20"/>
                <w:highlight w:val="yellow"/>
              </w:rPr>
            </w:pPr>
            <w:r w:rsidRPr="00281757">
              <w:rPr>
                <w:sz w:val="20"/>
                <w:szCs w:val="20"/>
              </w:rPr>
              <w:t> </w:t>
            </w:r>
          </w:p>
        </w:tc>
        <w:tc>
          <w:tcPr>
            <w:tcW w:w="1116" w:type="dxa"/>
            <w:tcBorders>
              <w:top w:val="nil"/>
              <w:bottom w:val="nil"/>
            </w:tcBorders>
            <w:vAlign w:val="center"/>
            <w:hideMark/>
          </w:tcPr>
          <w:p w14:paraId="7D3D16E1" w14:textId="6E3254A1" w:rsidR="00281757" w:rsidRPr="00281757" w:rsidRDefault="00281757" w:rsidP="00281757">
            <w:pPr>
              <w:jc w:val="right"/>
              <w:rPr>
                <w:sz w:val="20"/>
                <w:szCs w:val="20"/>
                <w:highlight w:val="yellow"/>
              </w:rPr>
            </w:pPr>
          </w:p>
        </w:tc>
        <w:tc>
          <w:tcPr>
            <w:tcW w:w="1574" w:type="dxa"/>
            <w:tcBorders>
              <w:top w:val="nil"/>
              <w:bottom w:val="nil"/>
            </w:tcBorders>
            <w:vAlign w:val="center"/>
            <w:hideMark/>
          </w:tcPr>
          <w:p w14:paraId="2BA3B857" w14:textId="0646D118" w:rsidR="00281757" w:rsidRPr="00281757" w:rsidRDefault="00281757" w:rsidP="00281757">
            <w:pPr>
              <w:jc w:val="right"/>
              <w:rPr>
                <w:sz w:val="20"/>
                <w:szCs w:val="20"/>
                <w:highlight w:val="yellow"/>
              </w:rPr>
            </w:pPr>
            <w:r w:rsidRPr="00281757">
              <w:rPr>
                <w:sz w:val="20"/>
                <w:szCs w:val="20"/>
              </w:rPr>
              <w:t> </w:t>
            </w:r>
          </w:p>
        </w:tc>
      </w:tr>
      <w:tr w:rsidR="00281757" w:rsidRPr="00581F1D" w14:paraId="10FF2415" w14:textId="77777777" w:rsidTr="00F35D2F">
        <w:trPr>
          <w:trHeight w:val="570"/>
        </w:trPr>
        <w:tc>
          <w:tcPr>
            <w:tcW w:w="4663" w:type="dxa"/>
            <w:tcBorders>
              <w:top w:val="nil"/>
              <w:bottom w:val="nil"/>
            </w:tcBorders>
            <w:vAlign w:val="center"/>
            <w:hideMark/>
          </w:tcPr>
          <w:p w14:paraId="33507078" w14:textId="02E3C5AC" w:rsidR="00281757" w:rsidRPr="00281757" w:rsidRDefault="00281757" w:rsidP="00281757">
            <w:pPr>
              <w:ind w:left="317"/>
              <w:rPr>
                <w:sz w:val="20"/>
                <w:szCs w:val="20"/>
                <w:highlight w:val="yellow"/>
              </w:rPr>
            </w:pPr>
            <w:r w:rsidRPr="00281757">
              <w:rPr>
                <w:sz w:val="20"/>
                <w:szCs w:val="20"/>
              </w:rPr>
              <w:t>Actuarial gains/(losses) arising from changes in demographic assumptions</w:t>
            </w:r>
          </w:p>
        </w:tc>
        <w:tc>
          <w:tcPr>
            <w:tcW w:w="1190" w:type="dxa"/>
            <w:tcBorders>
              <w:top w:val="nil"/>
              <w:bottom w:val="nil"/>
            </w:tcBorders>
            <w:vAlign w:val="center"/>
            <w:hideMark/>
          </w:tcPr>
          <w:p w14:paraId="2FF781B0" w14:textId="16FAEA73" w:rsidR="00281757" w:rsidRPr="00281757" w:rsidRDefault="00281757" w:rsidP="00281757">
            <w:pPr>
              <w:jc w:val="right"/>
              <w:rPr>
                <w:sz w:val="20"/>
                <w:szCs w:val="20"/>
                <w:highlight w:val="yellow"/>
              </w:rPr>
            </w:pPr>
            <w:r w:rsidRPr="00281757">
              <w:rPr>
                <w:sz w:val="20"/>
                <w:szCs w:val="20"/>
              </w:rPr>
              <w:t>550</w:t>
            </w:r>
          </w:p>
        </w:tc>
        <w:tc>
          <w:tcPr>
            <w:tcW w:w="1213" w:type="dxa"/>
            <w:tcBorders>
              <w:top w:val="nil"/>
              <w:bottom w:val="nil"/>
            </w:tcBorders>
            <w:vAlign w:val="center"/>
            <w:hideMark/>
          </w:tcPr>
          <w:p w14:paraId="45370B76" w14:textId="46D5150B" w:rsidR="00281757" w:rsidRPr="00281757" w:rsidRDefault="00281757" w:rsidP="00281757">
            <w:pPr>
              <w:jc w:val="right"/>
              <w:rPr>
                <w:sz w:val="20"/>
                <w:szCs w:val="20"/>
                <w:highlight w:val="yellow"/>
              </w:rPr>
            </w:pPr>
            <w:r w:rsidRPr="00281757">
              <w:rPr>
                <w:sz w:val="20"/>
                <w:szCs w:val="20"/>
              </w:rPr>
              <w:t>(2,005)</w:t>
            </w:r>
          </w:p>
        </w:tc>
        <w:tc>
          <w:tcPr>
            <w:tcW w:w="1119" w:type="dxa"/>
            <w:tcBorders>
              <w:top w:val="nil"/>
              <w:bottom w:val="nil"/>
            </w:tcBorders>
            <w:vAlign w:val="center"/>
            <w:hideMark/>
          </w:tcPr>
          <w:p w14:paraId="6BBF957E" w14:textId="2EF1453A" w:rsidR="00281757" w:rsidRPr="00281757" w:rsidRDefault="00281757" w:rsidP="00281757">
            <w:pPr>
              <w:jc w:val="right"/>
              <w:rPr>
                <w:sz w:val="20"/>
                <w:szCs w:val="20"/>
                <w:highlight w:val="yellow"/>
              </w:rPr>
            </w:pPr>
            <w:r w:rsidRPr="00281757">
              <w:rPr>
                <w:sz w:val="20"/>
                <w:szCs w:val="20"/>
              </w:rPr>
              <w:t>80</w:t>
            </w:r>
          </w:p>
        </w:tc>
        <w:tc>
          <w:tcPr>
            <w:tcW w:w="1470" w:type="dxa"/>
            <w:tcBorders>
              <w:top w:val="nil"/>
              <w:bottom w:val="nil"/>
            </w:tcBorders>
            <w:vAlign w:val="center"/>
            <w:hideMark/>
          </w:tcPr>
          <w:p w14:paraId="2FD6E4A2" w14:textId="17F3ACF2" w:rsidR="00281757" w:rsidRPr="00281757" w:rsidRDefault="00281757" w:rsidP="00281757">
            <w:pPr>
              <w:jc w:val="right"/>
              <w:rPr>
                <w:sz w:val="20"/>
                <w:szCs w:val="20"/>
                <w:highlight w:val="yellow"/>
              </w:rPr>
            </w:pPr>
            <w:r w:rsidRPr="00281757">
              <w:rPr>
                <w:sz w:val="20"/>
                <w:szCs w:val="20"/>
              </w:rPr>
              <w:t>(43)</w:t>
            </w:r>
          </w:p>
        </w:tc>
        <w:tc>
          <w:tcPr>
            <w:tcW w:w="1116" w:type="dxa"/>
            <w:tcBorders>
              <w:top w:val="nil"/>
              <w:bottom w:val="nil"/>
            </w:tcBorders>
            <w:vAlign w:val="center"/>
            <w:hideMark/>
          </w:tcPr>
          <w:p w14:paraId="620DD704" w14:textId="486A9A2C" w:rsidR="00281757" w:rsidRPr="00281757" w:rsidRDefault="00281757" w:rsidP="00281757">
            <w:pPr>
              <w:jc w:val="right"/>
              <w:rPr>
                <w:sz w:val="20"/>
                <w:szCs w:val="20"/>
                <w:highlight w:val="yellow"/>
              </w:rPr>
            </w:pPr>
            <w:r w:rsidRPr="00281757">
              <w:rPr>
                <w:sz w:val="20"/>
                <w:szCs w:val="20"/>
              </w:rPr>
              <w:t>53</w:t>
            </w:r>
          </w:p>
        </w:tc>
        <w:tc>
          <w:tcPr>
            <w:tcW w:w="1434" w:type="dxa"/>
            <w:tcBorders>
              <w:top w:val="nil"/>
              <w:bottom w:val="nil"/>
            </w:tcBorders>
            <w:vAlign w:val="center"/>
            <w:hideMark/>
          </w:tcPr>
          <w:p w14:paraId="47FEAF2F" w14:textId="4B10D42F" w:rsidR="00281757" w:rsidRPr="00281757" w:rsidRDefault="00281757" w:rsidP="00281757">
            <w:pPr>
              <w:jc w:val="right"/>
              <w:rPr>
                <w:sz w:val="20"/>
                <w:szCs w:val="20"/>
                <w:highlight w:val="yellow"/>
              </w:rPr>
            </w:pPr>
            <w:r w:rsidRPr="00281757">
              <w:rPr>
                <w:sz w:val="20"/>
                <w:szCs w:val="20"/>
              </w:rPr>
              <w:t>11</w:t>
            </w:r>
          </w:p>
        </w:tc>
        <w:tc>
          <w:tcPr>
            <w:tcW w:w="1116" w:type="dxa"/>
            <w:tcBorders>
              <w:top w:val="nil"/>
              <w:bottom w:val="nil"/>
            </w:tcBorders>
            <w:vAlign w:val="center"/>
            <w:hideMark/>
          </w:tcPr>
          <w:p w14:paraId="10938C26" w14:textId="6E8064BA" w:rsidR="00281757" w:rsidRPr="00281757" w:rsidRDefault="00281757" w:rsidP="00281757">
            <w:pPr>
              <w:jc w:val="right"/>
              <w:rPr>
                <w:sz w:val="20"/>
                <w:szCs w:val="20"/>
                <w:highlight w:val="yellow"/>
              </w:rPr>
            </w:pPr>
            <w:r w:rsidRPr="00281757">
              <w:rPr>
                <w:sz w:val="20"/>
                <w:szCs w:val="20"/>
              </w:rPr>
              <w:t>57</w:t>
            </w:r>
          </w:p>
        </w:tc>
        <w:tc>
          <w:tcPr>
            <w:tcW w:w="1574" w:type="dxa"/>
            <w:tcBorders>
              <w:top w:val="nil"/>
              <w:bottom w:val="nil"/>
            </w:tcBorders>
            <w:vAlign w:val="center"/>
            <w:hideMark/>
          </w:tcPr>
          <w:p w14:paraId="07743AC4" w14:textId="33050193" w:rsidR="00281757" w:rsidRPr="00281757" w:rsidRDefault="00281757" w:rsidP="00281757">
            <w:pPr>
              <w:jc w:val="right"/>
              <w:rPr>
                <w:sz w:val="20"/>
                <w:szCs w:val="20"/>
                <w:highlight w:val="yellow"/>
              </w:rPr>
            </w:pPr>
            <w:r w:rsidRPr="00281757">
              <w:rPr>
                <w:sz w:val="20"/>
                <w:szCs w:val="20"/>
              </w:rPr>
              <w:t>(55)</w:t>
            </w:r>
          </w:p>
        </w:tc>
      </w:tr>
      <w:tr w:rsidR="00281757" w:rsidRPr="00581F1D" w14:paraId="76F79F79" w14:textId="77777777" w:rsidTr="00F35D2F">
        <w:trPr>
          <w:trHeight w:val="570"/>
        </w:trPr>
        <w:tc>
          <w:tcPr>
            <w:tcW w:w="4663" w:type="dxa"/>
            <w:tcBorders>
              <w:top w:val="nil"/>
              <w:bottom w:val="nil"/>
            </w:tcBorders>
            <w:vAlign w:val="center"/>
            <w:hideMark/>
          </w:tcPr>
          <w:p w14:paraId="2717F9EB" w14:textId="2179DD3A" w:rsidR="00281757" w:rsidRPr="00281757" w:rsidRDefault="00281757" w:rsidP="00281757">
            <w:pPr>
              <w:ind w:left="317"/>
              <w:rPr>
                <w:sz w:val="20"/>
                <w:szCs w:val="20"/>
                <w:highlight w:val="yellow"/>
              </w:rPr>
            </w:pPr>
            <w:r w:rsidRPr="00281757">
              <w:rPr>
                <w:sz w:val="20"/>
                <w:szCs w:val="20"/>
              </w:rPr>
              <w:t>Actuarial gains/(losses) arising from changes in financial assumptions</w:t>
            </w:r>
          </w:p>
        </w:tc>
        <w:tc>
          <w:tcPr>
            <w:tcW w:w="1190" w:type="dxa"/>
            <w:tcBorders>
              <w:top w:val="nil"/>
              <w:bottom w:val="nil"/>
            </w:tcBorders>
            <w:vAlign w:val="center"/>
            <w:hideMark/>
          </w:tcPr>
          <w:p w14:paraId="5DDB805D" w14:textId="451D686F" w:rsidR="00281757" w:rsidRPr="00281757" w:rsidRDefault="00281757" w:rsidP="00281757">
            <w:pPr>
              <w:jc w:val="right"/>
              <w:rPr>
                <w:sz w:val="20"/>
                <w:szCs w:val="20"/>
                <w:highlight w:val="yellow"/>
              </w:rPr>
            </w:pPr>
            <w:r w:rsidRPr="00281757">
              <w:rPr>
                <w:sz w:val="20"/>
                <w:szCs w:val="20"/>
              </w:rPr>
              <w:t>36,477</w:t>
            </w:r>
          </w:p>
        </w:tc>
        <w:tc>
          <w:tcPr>
            <w:tcW w:w="1213" w:type="dxa"/>
            <w:tcBorders>
              <w:top w:val="nil"/>
              <w:bottom w:val="nil"/>
            </w:tcBorders>
            <w:vAlign w:val="center"/>
            <w:hideMark/>
          </w:tcPr>
          <w:p w14:paraId="48D86160" w14:textId="66047CF4" w:rsidR="00281757" w:rsidRPr="00281757" w:rsidRDefault="00281757" w:rsidP="00281757">
            <w:pPr>
              <w:jc w:val="right"/>
              <w:rPr>
                <w:sz w:val="20"/>
                <w:szCs w:val="20"/>
                <w:highlight w:val="yellow"/>
              </w:rPr>
            </w:pPr>
            <w:r w:rsidRPr="00281757">
              <w:rPr>
                <w:sz w:val="20"/>
                <w:szCs w:val="20"/>
              </w:rPr>
              <w:t>9</w:t>
            </w:r>
          </w:p>
        </w:tc>
        <w:tc>
          <w:tcPr>
            <w:tcW w:w="1119" w:type="dxa"/>
            <w:tcBorders>
              <w:top w:val="nil"/>
              <w:bottom w:val="nil"/>
            </w:tcBorders>
            <w:vAlign w:val="center"/>
            <w:hideMark/>
          </w:tcPr>
          <w:p w14:paraId="301C87CD" w14:textId="44803D90" w:rsidR="00281757" w:rsidRPr="00281757" w:rsidRDefault="00281757" w:rsidP="00281757">
            <w:pPr>
              <w:jc w:val="right"/>
              <w:rPr>
                <w:sz w:val="20"/>
                <w:szCs w:val="20"/>
                <w:highlight w:val="yellow"/>
              </w:rPr>
            </w:pPr>
            <w:r w:rsidRPr="00281757">
              <w:rPr>
                <w:sz w:val="20"/>
                <w:szCs w:val="20"/>
              </w:rPr>
              <w:t>7,805</w:t>
            </w:r>
          </w:p>
        </w:tc>
        <w:tc>
          <w:tcPr>
            <w:tcW w:w="1470" w:type="dxa"/>
            <w:tcBorders>
              <w:top w:val="nil"/>
              <w:bottom w:val="nil"/>
            </w:tcBorders>
            <w:vAlign w:val="center"/>
            <w:hideMark/>
          </w:tcPr>
          <w:p w14:paraId="51929AD7" w14:textId="0C9B9998" w:rsidR="00281757" w:rsidRPr="00281757" w:rsidRDefault="00281757" w:rsidP="00281757">
            <w:pPr>
              <w:jc w:val="right"/>
              <w:rPr>
                <w:sz w:val="20"/>
                <w:szCs w:val="20"/>
                <w:highlight w:val="yellow"/>
              </w:rPr>
            </w:pPr>
            <w:r w:rsidRPr="00281757">
              <w:rPr>
                <w:sz w:val="20"/>
                <w:szCs w:val="20"/>
              </w:rPr>
              <w:t>(2)</w:t>
            </w:r>
          </w:p>
        </w:tc>
        <w:tc>
          <w:tcPr>
            <w:tcW w:w="1116" w:type="dxa"/>
            <w:tcBorders>
              <w:top w:val="nil"/>
              <w:bottom w:val="nil"/>
            </w:tcBorders>
            <w:vAlign w:val="center"/>
            <w:hideMark/>
          </w:tcPr>
          <w:p w14:paraId="004AFC02" w14:textId="2638E901" w:rsidR="00281757" w:rsidRPr="00281757" w:rsidRDefault="00281757" w:rsidP="00281757">
            <w:pPr>
              <w:jc w:val="right"/>
              <w:rPr>
                <w:sz w:val="20"/>
                <w:szCs w:val="20"/>
                <w:highlight w:val="yellow"/>
              </w:rPr>
            </w:pPr>
            <w:r w:rsidRPr="00281757">
              <w:rPr>
                <w:sz w:val="20"/>
                <w:szCs w:val="20"/>
              </w:rPr>
              <w:t>6,493</w:t>
            </w:r>
          </w:p>
        </w:tc>
        <w:tc>
          <w:tcPr>
            <w:tcW w:w="1434" w:type="dxa"/>
            <w:tcBorders>
              <w:top w:val="nil"/>
              <w:bottom w:val="nil"/>
            </w:tcBorders>
            <w:vAlign w:val="center"/>
            <w:hideMark/>
          </w:tcPr>
          <w:p w14:paraId="57B27A4B" w14:textId="387944F9" w:rsidR="00281757" w:rsidRPr="00281757" w:rsidRDefault="00281757" w:rsidP="00281757">
            <w:pPr>
              <w:jc w:val="right"/>
              <w:rPr>
                <w:sz w:val="20"/>
                <w:szCs w:val="20"/>
                <w:highlight w:val="yellow"/>
              </w:rPr>
            </w:pPr>
            <w:r w:rsidRPr="00281757">
              <w:rPr>
                <w:sz w:val="20"/>
                <w:szCs w:val="20"/>
              </w:rPr>
              <w:t>(6)</w:t>
            </w:r>
          </w:p>
        </w:tc>
        <w:tc>
          <w:tcPr>
            <w:tcW w:w="1116" w:type="dxa"/>
            <w:tcBorders>
              <w:top w:val="nil"/>
              <w:bottom w:val="nil"/>
            </w:tcBorders>
            <w:vAlign w:val="center"/>
            <w:hideMark/>
          </w:tcPr>
          <w:p w14:paraId="750A7778" w14:textId="05B640CA" w:rsidR="00281757" w:rsidRPr="00281757" w:rsidRDefault="00281757" w:rsidP="00281757">
            <w:pPr>
              <w:jc w:val="right"/>
              <w:rPr>
                <w:sz w:val="20"/>
                <w:szCs w:val="20"/>
                <w:highlight w:val="yellow"/>
              </w:rPr>
            </w:pPr>
            <w:r w:rsidRPr="00281757">
              <w:rPr>
                <w:sz w:val="20"/>
                <w:szCs w:val="20"/>
              </w:rPr>
              <w:t>3,418</w:t>
            </w:r>
          </w:p>
        </w:tc>
        <w:tc>
          <w:tcPr>
            <w:tcW w:w="1574" w:type="dxa"/>
            <w:tcBorders>
              <w:top w:val="nil"/>
              <w:bottom w:val="nil"/>
            </w:tcBorders>
            <w:vAlign w:val="center"/>
            <w:hideMark/>
          </w:tcPr>
          <w:p w14:paraId="2D963839" w14:textId="24C11849" w:rsidR="00281757" w:rsidRPr="00281757" w:rsidRDefault="00281757" w:rsidP="00281757">
            <w:pPr>
              <w:jc w:val="right"/>
              <w:rPr>
                <w:sz w:val="20"/>
                <w:szCs w:val="20"/>
                <w:highlight w:val="yellow"/>
              </w:rPr>
            </w:pPr>
            <w:r w:rsidRPr="00281757">
              <w:rPr>
                <w:sz w:val="20"/>
                <w:szCs w:val="20"/>
              </w:rPr>
              <w:t>(4)</w:t>
            </w:r>
          </w:p>
        </w:tc>
      </w:tr>
      <w:tr w:rsidR="00281757" w:rsidRPr="00581F1D" w14:paraId="218BB9AD" w14:textId="77777777" w:rsidTr="00F35D2F">
        <w:trPr>
          <w:trHeight w:val="570"/>
        </w:trPr>
        <w:tc>
          <w:tcPr>
            <w:tcW w:w="4663" w:type="dxa"/>
            <w:tcBorders>
              <w:top w:val="nil"/>
              <w:bottom w:val="nil"/>
            </w:tcBorders>
            <w:vAlign w:val="center"/>
            <w:hideMark/>
          </w:tcPr>
          <w:p w14:paraId="14ADCAB6" w14:textId="48C4C67F" w:rsidR="00281757" w:rsidRPr="00281757" w:rsidRDefault="00281757" w:rsidP="00281757">
            <w:pPr>
              <w:ind w:left="317"/>
              <w:rPr>
                <w:sz w:val="20"/>
                <w:szCs w:val="20"/>
                <w:highlight w:val="yellow"/>
              </w:rPr>
            </w:pPr>
            <w:r w:rsidRPr="00281757">
              <w:rPr>
                <w:sz w:val="20"/>
                <w:szCs w:val="20"/>
              </w:rPr>
              <w:t>Experience gains/(losses) on defined benefit obligation</w:t>
            </w:r>
          </w:p>
        </w:tc>
        <w:tc>
          <w:tcPr>
            <w:tcW w:w="1190" w:type="dxa"/>
            <w:tcBorders>
              <w:top w:val="nil"/>
              <w:bottom w:val="nil"/>
            </w:tcBorders>
            <w:vAlign w:val="center"/>
            <w:hideMark/>
          </w:tcPr>
          <w:p w14:paraId="6A46755E" w14:textId="53FCF9F0" w:rsidR="00281757" w:rsidRPr="00281757" w:rsidRDefault="00281757" w:rsidP="00281757">
            <w:pPr>
              <w:jc w:val="right"/>
              <w:rPr>
                <w:sz w:val="20"/>
                <w:szCs w:val="20"/>
                <w:highlight w:val="yellow"/>
              </w:rPr>
            </w:pPr>
            <w:r w:rsidRPr="00281757">
              <w:rPr>
                <w:sz w:val="20"/>
                <w:szCs w:val="20"/>
              </w:rPr>
              <w:t>410</w:t>
            </w:r>
          </w:p>
        </w:tc>
        <w:tc>
          <w:tcPr>
            <w:tcW w:w="1213" w:type="dxa"/>
            <w:tcBorders>
              <w:top w:val="nil"/>
              <w:bottom w:val="nil"/>
            </w:tcBorders>
            <w:vAlign w:val="center"/>
            <w:hideMark/>
          </w:tcPr>
          <w:p w14:paraId="2C117B67" w14:textId="3B495DEB" w:rsidR="00281757" w:rsidRPr="00281757" w:rsidRDefault="00281757" w:rsidP="00281757">
            <w:pPr>
              <w:jc w:val="right"/>
              <w:rPr>
                <w:sz w:val="20"/>
                <w:szCs w:val="20"/>
                <w:highlight w:val="yellow"/>
              </w:rPr>
            </w:pPr>
            <w:r w:rsidRPr="00281757">
              <w:rPr>
                <w:sz w:val="20"/>
                <w:szCs w:val="20"/>
              </w:rPr>
              <w:t>(22,472)</w:t>
            </w:r>
          </w:p>
        </w:tc>
        <w:tc>
          <w:tcPr>
            <w:tcW w:w="1119" w:type="dxa"/>
            <w:tcBorders>
              <w:top w:val="nil"/>
              <w:bottom w:val="nil"/>
            </w:tcBorders>
            <w:vAlign w:val="center"/>
            <w:hideMark/>
          </w:tcPr>
          <w:p w14:paraId="35B7F99B" w14:textId="34A23A54" w:rsidR="00281757" w:rsidRPr="00281757" w:rsidRDefault="00281757" w:rsidP="00281757">
            <w:pPr>
              <w:jc w:val="right"/>
              <w:rPr>
                <w:sz w:val="20"/>
                <w:szCs w:val="20"/>
                <w:highlight w:val="yellow"/>
              </w:rPr>
            </w:pPr>
            <w:r w:rsidRPr="00281757">
              <w:rPr>
                <w:sz w:val="20"/>
                <w:szCs w:val="20"/>
              </w:rPr>
              <w:t>(5)</w:t>
            </w:r>
          </w:p>
        </w:tc>
        <w:tc>
          <w:tcPr>
            <w:tcW w:w="1470" w:type="dxa"/>
            <w:tcBorders>
              <w:top w:val="nil"/>
              <w:bottom w:val="nil"/>
            </w:tcBorders>
            <w:vAlign w:val="center"/>
            <w:hideMark/>
          </w:tcPr>
          <w:p w14:paraId="6DEF8B51" w14:textId="16D67DFE" w:rsidR="00281757" w:rsidRPr="00281757" w:rsidRDefault="00281757" w:rsidP="00281757">
            <w:pPr>
              <w:jc w:val="right"/>
              <w:rPr>
                <w:sz w:val="20"/>
                <w:szCs w:val="20"/>
                <w:highlight w:val="yellow"/>
              </w:rPr>
            </w:pPr>
            <w:r w:rsidRPr="00281757">
              <w:rPr>
                <w:sz w:val="20"/>
                <w:szCs w:val="20"/>
              </w:rPr>
              <w:t>2,301</w:t>
            </w:r>
          </w:p>
        </w:tc>
        <w:tc>
          <w:tcPr>
            <w:tcW w:w="1116" w:type="dxa"/>
            <w:tcBorders>
              <w:top w:val="nil"/>
              <w:bottom w:val="nil"/>
            </w:tcBorders>
            <w:vAlign w:val="center"/>
            <w:hideMark/>
          </w:tcPr>
          <w:p w14:paraId="19C0A4BB" w14:textId="150EE774" w:rsidR="00281757" w:rsidRPr="00281757" w:rsidRDefault="00281757" w:rsidP="00281757">
            <w:pPr>
              <w:jc w:val="right"/>
              <w:rPr>
                <w:sz w:val="20"/>
                <w:szCs w:val="20"/>
                <w:highlight w:val="yellow"/>
              </w:rPr>
            </w:pPr>
            <w:r w:rsidRPr="00281757">
              <w:rPr>
                <w:sz w:val="20"/>
                <w:szCs w:val="20"/>
              </w:rPr>
              <w:t>44</w:t>
            </w:r>
          </w:p>
        </w:tc>
        <w:tc>
          <w:tcPr>
            <w:tcW w:w="1434" w:type="dxa"/>
            <w:tcBorders>
              <w:top w:val="nil"/>
              <w:bottom w:val="nil"/>
            </w:tcBorders>
            <w:vAlign w:val="center"/>
            <w:hideMark/>
          </w:tcPr>
          <w:p w14:paraId="0E7C489E" w14:textId="511AA04A" w:rsidR="00281757" w:rsidRPr="00281757" w:rsidRDefault="00281757" w:rsidP="00281757">
            <w:pPr>
              <w:jc w:val="right"/>
              <w:rPr>
                <w:sz w:val="20"/>
                <w:szCs w:val="20"/>
                <w:highlight w:val="yellow"/>
              </w:rPr>
            </w:pPr>
            <w:r w:rsidRPr="00281757">
              <w:rPr>
                <w:sz w:val="20"/>
                <w:szCs w:val="20"/>
              </w:rPr>
              <w:t>25</w:t>
            </w:r>
          </w:p>
        </w:tc>
        <w:tc>
          <w:tcPr>
            <w:tcW w:w="1116" w:type="dxa"/>
            <w:tcBorders>
              <w:top w:val="nil"/>
              <w:bottom w:val="nil"/>
            </w:tcBorders>
            <w:vAlign w:val="center"/>
            <w:hideMark/>
          </w:tcPr>
          <w:p w14:paraId="50FA8F18" w14:textId="38EF3EF2" w:rsidR="00281757" w:rsidRPr="00281757" w:rsidRDefault="00281757" w:rsidP="00281757">
            <w:pPr>
              <w:jc w:val="right"/>
              <w:rPr>
                <w:sz w:val="20"/>
                <w:szCs w:val="20"/>
                <w:highlight w:val="yellow"/>
              </w:rPr>
            </w:pPr>
            <w:r w:rsidRPr="00281757">
              <w:rPr>
                <w:sz w:val="20"/>
                <w:szCs w:val="20"/>
              </w:rPr>
              <w:t>13</w:t>
            </w:r>
          </w:p>
        </w:tc>
        <w:tc>
          <w:tcPr>
            <w:tcW w:w="1574" w:type="dxa"/>
            <w:tcBorders>
              <w:top w:val="nil"/>
              <w:bottom w:val="nil"/>
            </w:tcBorders>
            <w:vAlign w:val="center"/>
            <w:hideMark/>
          </w:tcPr>
          <w:p w14:paraId="37506050" w14:textId="5BB0C302" w:rsidR="00281757" w:rsidRPr="00281757" w:rsidRDefault="00281757" w:rsidP="00281757">
            <w:pPr>
              <w:jc w:val="right"/>
              <w:rPr>
                <w:sz w:val="20"/>
                <w:szCs w:val="20"/>
                <w:highlight w:val="yellow"/>
              </w:rPr>
            </w:pPr>
            <w:r w:rsidRPr="00281757">
              <w:rPr>
                <w:sz w:val="20"/>
                <w:szCs w:val="20"/>
              </w:rPr>
              <w:t>86</w:t>
            </w:r>
          </w:p>
        </w:tc>
      </w:tr>
      <w:tr w:rsidR="00281757" w:rsidRPr="00581F1D" w14:paraId="28BB124B" w14:textId="77777777" w:rsidTr="00F35D2F">
        <w:trPr>
          <w:trHeight w:val="315"/>
        </w:trPr>
        <w:tc>
          <w:tcPr>
            <w:tcW w:w="4663" w:type="dxa"/>
            <w:tcBorders>
              <w:top w:val="nil"/>
            </w:tcBorders>
            <w:vAlign w:val="center"/>
            <w:hideMark/>
          </w:tcPr>
          <w:p w14:paraId="085EE8CF" w14:textId="61EDC010" w:rsidR="00281757" w:rsidRPr="00281757" w:rsidRDefault="00281757" w:rsidP="00281757">
            <w:pPr>
              <w:rPr>
                <w:sz w:val="20"/>
                <w:szCs w:val="20"/>
                <w:highlight w:val="yellow"/>
              </w:rPr>
            </w:pPr>
            <w:r w:rsidRPr="00281757">
              <w:rPr>
                <w:sz w:val="20"/>
                <w:szCs w:val="20"/>
              </w:rPr>
              <w:t>Benefits paid net of transfers (in)/out</w:t>
            </w:r>
          </w:p>
        </w:tc>
        <w:tc>
          <w:tcPr>
            <w:tcW w:w="1190" w:type="dxa"/>
            <w:tcBorders>
              <w:top w:val="nil"/>
            </w:tcBorders>
            <w:vAlign w:val="center"/>
            <w:hideMark/>
          </w:tcPr>
          <w:p w14:paraId="3C160133" w14:textId="61A88AF8" w:rsidR="00281757" w:rsidRPr="00281757" w:rsidRDefault="00281757" w:rsidP="00281757">
            <w:pPr>
              <w:jc w:val="right"/>
              <w:rPr>
                <w:sz w:val="20"/>
                <w:szCs w:val="20"/>
                <w:highlight w:val="yellow"/>
              </w:rPr>
            </w:pPr>
            <w:r w:rsidRPr="00281757">
              <w:rPr>
                <w:sz w:val="20"/>
                <w:szCs w:val="20"/>
              </w:rPr>
              <w:t>19,931</w:t>
            </w:r>
          </w:p>
        </w:tc>
        <w:tc>
          <w:tcPr>
            <w:tcW w:w="1213" w:type="dxa"/>
            <w:tcBorders>
              <w:top w:val="nil"/>
            </w:tcBorders>
            <w:vAlign w:val="center"/>
            <w:hideMark/>
          </w:tcPr>
          <w:p w14:paraId="3338DD9E" w14:textId="7EAFDDB1" w:rsidR="00281757" w:rsidRPr="00281757" w:rsidRDefault="00281757" w:rsidP="00281757">
            <w:pPr>
              <w:jc w:val="right"/>
              <w:rPr>
                <w:sz w:val="20"/>
                <w:szCs w:val="20"/>
                <w:highlight w:val="yellow"/>
              </w:rPr>
            </w:pPr>
            <w:r w:rsidRPr="00281757">
              <w:rPr>
                <w:sz w:val="20"/>
                <w:szCs w:val="20"/>
              </w:rPr>
              <w:t>19,783</w:t>
            </w:r>
          </w:p>
        </w:tc>
        <w:tc>
          <w:tcPr>
            <w:tcW w:w="1119" w:type="dxa"/>
            <w:tcBorders>
              <w:top w:val="nil"/>
            </w:tcBorders>
            <w:vAlign w:val="center"/>
            <w:hideMark/>
          </w:tcPr>
          <w:p w14:paraId="279AB2F1" w14:textId="095805B3" w:rsidR="00281757" w:rsidRPr="00281757" w:rsidRDefault="00281757" w:rsidP="00281757">
            <w:pPr>
              <w:jc w:val="right"/>
              <w:rPr>
                <w:sz w:val="20"/>
                <w:szCs w:val="20"/>
                <w:highlight w:val="yellow"/>
              </w:rPr>
            </w:pPr>
            <w:r w:rsidRPr="00281757">
              <w:rPr>
                <w:sz w:val="20"/>
                <w:szCs w:val="20"/>
              </w:rPr>
              <w:t>354</w:t>
            </w:r>
          </w:p>
        </w:tc>
        <w:tc>
          <w:tcPr>
            <w:tcW w:w="1470" w:type="dxa"/>
            <w:tcBorders>
              <w:top w:val="nil"/>
            </w:tcBorders>
            <w:vAlign w:val="center"/>
            <w:hideMark/>
          </w:tcPr>
          <w:p w14:paraId="74CF9865" w14:textId="6107BA3C" w:rsidR="00281757" w:rsidRPr="00281757" w:rsidRDefault="00281757" w:rsidP="00281757">
            <w:pPr>
              <w:jc w:val="right"/>
              <w:rPr>
                <w:sz w:val="20"/>
                <w:szCs w:val="20"/>
                <w:highlight w:val="yellow"/>
              </w:rPr>
            </w:pPr>
            <w:r w:rsidRPr="00281757">
              <w:rPr>
                <w:sz w:val="20"/>
                <w:szCs w:val="20"/>
              </w:rPr>
              <w:t>842</w:t>
            </w:r>
          </w:p>
        </w:tc>
        <w:tc>
          <w:tcPr>
            <w:tcW w:w="1116" w:type="dxa"/>
            <w:tcBorders>
              <w:top w:val="nil"/>
            </w:tcBorders>
            <w:vAlign w:val="center"/>
            <w:hideMark/>
          </w:tcPr>
          <w:p w14:paraId="5B165A85" w14:textId="5C49E264" w:rsidR="00281757" w:rsidRPr="00281757" w:rsidRDefault="00281757" w:rsidP="00281757">
            <w:pPr>
              <w:jc w:val="right"/>
              <w:rPr>
                <w:sz w:val="20"/>
                <w:szCs w:val="20"/>
                <w:highlight w:val="yellow"/>
              </w:rPr>
            </w:pPr>
            <w:r w:rsidRPr="00281757">
              <w:rPr>
                <w:sz w:val="20"/>
                <w:szCs w:val="20"/>
              </w:rPr>
              <w:t>(157)</w:t>
            </w:r>
          </w:p>
        </w:tc>
        <w:tc>
          <w:tcPr>
            <w:tcW w:w="1434" w:type="dxa"/>
            <w:tcBorders>
              <w:top w:val="nil"/>
            </w:tcBorders>
            <w:vAlign w:val="center"/>
            <w:hideMark/>
          </w:tcPr>
          <w:p w14:paraId="039B75AA" w14:textId="36C4D3C4" w:rsidR="00281757" w:rsidRPr="00281757" w:rsidRDefault="00281757" w:rsidP="00281757">
            <w:pPr>
              <w:jc w:val="right"/>
              <w:rPr>
                <w:sz w:val="20"/>
                <w:szCs w:val="20"/>
                <w:highlight w:val="yellow"/>
              </w:rPr>
            </w:pPr>
            <w:r w:rsidRPr="00281757">
              <w:rPr>
                <w:sz w:val="20"/>
                <w:szCs w:val="20"/>
              </w:rPr>
              <w:t>286</w:t>
            </w:r>
          </w:p>
        </w:tc>
        <w:tc>
          <w:tcPr>
            <w:tcW w:w="1116" w:type="dxa"/>
            <w:tcBorders>
              <w:top w:val="nil"/>
            </w:tcBorders>
            <w:vAlign w:val="center"/>
            <w:hideMark/>
          </w:tcPr>
          <w:p w14:paraId="7DFDA9F6" w14:textId="79266EF2" w:rsidR="00281757" w:rsidRPr="00281757" w:rsidRDefault="00281757" w:rsidP="00281757">
            <w:pPr>
              <w:jc w:val="right"/>
              <w:rPr>
                <w:sz w:val="20"/>
                <w:szCs w:val="20"/>
                <w:highlight w:val="yellow"/>
              </w:rPr>
            </w:pPr>
            <w:r w:rsidRPr="00281757">
              <w:rPr>
                <w:sz w:val="20"/>
                <w:szCs w:val="20"/>
              </w:rPr>
              <w:t>798</w:t>
            </w:r>
          </w:p>
        </w:tc>
        <w:tc>
          <w:tcPr>
            <w:tcW w:w="1574" w:type="dxa"/>
            <w:tcBorders>
              <w:top w:val="nil"/>
            </w:tcBorders>
            <w:vAlign w:val="center"/>
            <w:hideMark/>
          </w:tcPr>
          <w:p w14:paraId="076E2CD8" w14:textId="588ECF64" w:rsidR="00281757" w:rsidRPr="00281757" w:rsidRDefault="00281757" w:rsidP="00281757">
            <w:pPr>
              <w:jc w:val="right"/>
              <w:rPr>
                <w:sz w:val="20"/>
                <w:szCs w:val="20"/>
                <w:highlight w:val="yellow"/>
              </w:rPr>
            </w:pPr>
            <w:r w:rsidRPr="00281757">
              <w:rPr>
                <w:sz w:val="20"/>
                <w:szCs w:val="20"/>
              </w:rPr>
              <w:t>803</w:t>
            </w:r>
          </w:p>
        </w:tc>
      </w:tr>
      <w:tr w:rsidR="00281757" w:rsidRPr="00ED76D5" w14:paraId="46EAE373" w14:textId="77777777" w:rsidTr="00ED76D5">
        <w:trPr>
          <w:trHeight w:val="315"/>
        </w:trPr>
        <w:tc>
          <w:tcPr>
            <w:tcW w:w="4663" w:type="dxa"/>
            <w:shd w:val="clear" w:color="auto" w:fill="C00000"/>
            <w:vAlign w:val="center"/>
            <w:hideMark/>
          </w:tcPr>
          <w:p w14:paraId="2BB98716" w14:textId="7FD8D1EA" w:rsidR="00281757" w:rsidRPr="00ED76D5" w:rsidRDefault="00281757" w:rsidP="00281757">
            <w:pPr>
              <w:rPr>
                <w:b/>
                <w:bCs/>
                <w:color w:val="FFFFFF" w:themeColor="background1"/>
                <w:sz w:val="20"/>
                <w:szCs w:val="20"/>
                <w:highlight w:val="yellow"/>
              </w:rPr>
            </w:pPr>
            <w:r w:rsidRPr="00ED76D5">
              <w:rPr>
                <w:b/>
                <w:bCs/>
                <w:color w:val="FFFFFF" w:themeColor="background1"/>
                <w:sz w:val="20"/>
                <w:szCs w:val="20"/>
              </w:rPr>
              <w:t>Closing balance at 31 March</w:t>
            </w:r>
          </w:p>
        </w:tc>
        <w:tc>
          <w:tcPr>
            <w:tcW w:w="1190" w:type="dxa"/>
            <w:shd w:val="clear" w:color="auto" w:fill="C00000"/>
            <w:vAlign w:val="center"/>
            <w:hideMark/>
          </w:tcPr>
          <w:p w14:paraId="0780278B" w14:textId="02F01478"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(282,050)</w:t>
            </w:r>
          </w:p>
        </w:tc>
        <w:tc>
          <w:tcPr>
            <w:tcW w:w="1213" w:type="dxa"/>
            <w:shd w:val="clear" w:color="auto" w:fill="C00000"/>
            <w:vAlign w:val="center"/>
            <w:hideMark/>
          </w:tcPr>
          <w:p w14:paraId="5A79BD16" w14:textId="7B72F6B8"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(302,565)</w:t>
            </w:r>
          </w:p>
        </w:tc>
        <w:tc>
          <w:tcPr>
            <w:tcW w:w="1119" w:type="dxa"/>
            <w:shd w:val="clear" w:color="auto" w:fill="C00000"/>
            <w:vAlign w:val="center"/>
            <w:hideMark/>
          </w:tcPr>
          <w:p w14:paraId="0B57DAAC" w14:textId="5659A147"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(32,142)</w:t>
            </w:r>
          </w:p>
        </w:tc>
        <w:tc>
          <w:tcPr>
            <w:tcW w:w="1470" w:type="dxa"/>
            <w:shd w:val="clear" w:color="auto" w:fill="C00000"/>
            <w:vAlign w:val="center"/>
            <w:hideMark/>
          </w:tcPr>
          <w:p w14:paraId="446CBE9E" w14:textId="06808A24"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(31,333)</w:t>
            </w:r>
          </w:p>
        </w:tc>
        <w:tc>
          <w:tcPr>
            <w:tcW w:w="1116" w:type="dxa"/>
            <w:shd w:val="clear" w:color="auto" w:fill="C00000"/>
            <w:vAlign w:val="center"/>
            <w:hideMark/>
          </w:tcPr>
          <w:p w14:paraId="1AD98DD7" w14:textId="1527A160"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(20,028)</w:t>
            </w:r>
          </w:p>
        </w:tc>
        <w:tc>
          <w:tcPr>
            <w:tcW w:w="1434" w:type="dxa"/>
            <w:shd w:val="clear" w:color="auto" w:fill="C00000"/>
            <w:vAlign w:val="center"/>
            <w:hideMark/>
          </w:tcPr>
          <w:p w14:paraId="27232DCD" w14:textId="783DBDB3"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(25,944)</w:t>
            </w:r>
          </w:p>
        </w:tc>
        <w:tc>
          <w:tcPr>
            <w:tcW w:w="1116" w:type="dxa"/>
            <w:shd w:val="clear" w:color="auto" w:fill="C00000"/>
            <w:vAlign w:val="center"/>
            <w:hideMark/>
          </w:tcPr>
          <w:p w14:paraId="0BA0C9E6" w14:textId="5E07C176"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(20,884)</w:t>
            </w:r>
          </w:p>
        </w:tc>
        <w:tc>
          <w:tcPr>
            <w:tcW w:w="1574" w:type="dxa"/>
            <w:shd w:val="clear" w:color="auto" w:fill="C00000"/>
            <w:vAlign w:val="center"/>
            <w:hideMark/>
          </w:tcPr>
          <w:p w14:paraId="326E276A" w14:textId="0ED12B14" w:rsidR="00281757" w:rsidRPr="00ED76D5" w:rsidRDefault="00281757" w:rsidP="00281757">
            <w:pPr>
              <w:jc w:val="right"/>
              <w:rPr>
                <w:b/>
                <w:bCs/>
                <w:color w:val="FFFFFF" w:themeColor="background1"/>
                <w:sz w:val="20"/>
                <w:szCs w:val="20"/>
                <w:highlight w:val="yellow"/>
              </w:rPr>
            </w:pPr>
            <w:r w:rsidRPr="00ED76D5">
              <w:rPr>
                <w:b/>
                <w:bCs/>
                <w:color w:val="FFFFFF" w:themeColor="background1"/>
                <w:sz w:val="20"/>
                <w:szCs w:val="20"/>
              </w:rPr>
              <w:t>(21,978)</w:t>
            </w:r>
          </w:p>
        </w:tc>
      </w:tr>
    </w:tbl>
    <w:p w14:paraId="1BB43E0C" w14:textId="0455B446" w:rsidR="003649A6" w:rsidRPr="00581F1D" w:rsidRDefault="003649A6" w:rsidP="003649A6">
      <w:pPr>
        <w:rPr>
          <w:highlight w:val="yellow"/>
        </w:rPr>
        <w:sectPr w:rsidR="003649A6" w:rsidRPr="00581F1D" w:rsidSect="003E01ED">
          <w:pgSz w:w="16838" w:h="11906" w:orient="landscape"/>
          <w:pgMar w:top="1077" w:right="1440" w:bottom="1077" w:left="1440" w:header="709" w:footer="709" w:gutter="0"/>
          <w:cols w:space="286"/>
          <w:titlePg/>
          <w:docGrid w:linePitch="360"/>
        </w:sectPr>
      </w:pPr>
    </w:p>
    <w:p w14:paraId="28E89282" w14:textId="5FCCC795" w:rsidR="003649A6" w:rsidRPr="00581F1D" w:rsidRDefault="003649A6" w:rsidP="003649A6">
      <w:pPr>
        <w:rPr>
          <w:highlight w:val="yellow"/>
        </w:rPr>
      </w:pPr>
    </w:p>
    <w:p w14:paraId="031F2C09" w14:textId="51126CC6" w:rsidR="003649A6" w:rsidRPr="00B83630" w:rsidRDefault="003649A6" w:rsidP="003649A6">
      <w:pPr>
        <w:rPr>
          <w:u w:val="single"/>
        </w:rPr>
      </w:pPr>
      <w:r w:rsidRPr="00B83630">
        <w:rPr>
          <w:u w:val="single"/>
        </w:rPr>
        <w:t>Reconciliation of Present Value of the Scheme Liabilities (Defined Benefit Obligation)</w:t>
      </w:r>
    </w:p>
    <w:p w14:paraId="45500E19" w14:textId="1205D1FE" w:rsidR="00060699" w:rsidRPr="00B83630" w:rsidRDefault="003649A6" w:rsidP="003649A6">
      <w:pPr>
        <w:rPr>
          <w:rFonts w:asciiTheme="minorHAnsi" w:hAnsiTheme="minorHAnsi" w:cstheme="minorBidi"/>
          <w:color w:val="auto"/>
        </w:rPr>
      </w:pPr>
      <w:r w:rsidRPr="00B83630">
        <w:rPr>
          <w:u w:val="single"/>
        </w:rPr>
        <w:t>Local Government Pension Scheme:</w:t>
      </w:r>
    </w:p>
    <w:tbl>
      <w:tblPr>
        <w:tblStyle w:val="TableGrid"/>
        <w:tblW w:w="9736" w:type="dxa"/>
        <w:tblLook w:val="04A0" w:firstRow="1" w:lastRow="0" w:firstColumn="1" w:lastColumn="0" w:noHBand="0" w:noVBand="1"/>
      </w:tblPr>
      <w:tblGrid>
        <w:gridCol w:w="1271"/>
        <w:gridCol w:w="7088"/>
        <w:gridCol w:w="1377"/>
      </w:tblGrid>
      <w:tr w:rsidR="00060699" w:rsidRPr="00581F1D" w14:paraId="527613A2" w14:textId="77777777" w:rsidTr="00060699">
        <w:trPr>
          <w:trHeight w:val="390"/>
        </w:trPr>
        <w:tc>
          <w:tcPr>
            <w:tcW w:w="1271" w:type="dxa"/>
            <w:tcBorders>
              <w:right w:val="nil"/>
            </w:tcBorders>
            <w:shd w:val="clear" w:color="auto" w:fill="C00000"/>
            <w:noWrap/>
            <w:hideMark/>
          </w:tcPr>
          <w:p w14:paraId="722C0AE3" w14:textId="3548CF93" w:rsidR="00060699" w:rsidRPr="00281757" w:rsidRDefault="00060699" w:rsidP="00060699">
            <w:pPr>
              <w:jc w:val="center"/>
              <w:rPr>
                <w:color w:val="FFFFFF" w:themeColor="background1"/>
                <w:sz w:val="22"/>
                <w:szCs w:val="22"/>
              </w:rPr>
            </w:pPr>
          </w:p>
        </w:tc>
        <w:tc>
          <w:tcPr>
            <w:tcW w:w="7088" w:type="dxa"/>
            <w:tcBorders>
              <w:left w:val="nil"/>
              <w:right w:val="nil"/>
            </w:tcBorders>
            <w:shd w:val="clear" w:color="auto" w:fill="C00000"/>
            <w:hideMark/>
          </w:tcPr>
          <w:p w14:paraId="1EAAA9AB" w14:textId="77777777" w:rsidR="00060699" w:rsidRPr="00281757" w:rsidRDefault="00060699" w:rsidP="00060699">
            <w:pPr>
              <w:jc w:val="center"/>
              <w:rPr>
                <w:b/>
                <w:bCs/>
                <w:color w:val="FFFFFF" w:themeColor="background1"/>
                <w:sz w:val="22"/>
                <w:szCs w:val="22"/>
              </w:rPr>
            </w:pPr>
            <w:r w:rsidRPr="00281757">
              <w:rPr>
                <w:b/>
                <w:bCs/>
                <w:color w:val="FFFFFF" w:themeColor="background1"/>
                <w:sz w:val="22"/>
                <w:szCs w:val="22"/>
              </w:rPr>
              <w:t>Funded Liabilities: Local Government Pension Scheme</w:t>
            </w:r>
          </w:p>
        </w:tc>
        <w:tc>
          <w:tcPr>
            <w:tcW w:w="1377" w:type="dxa"/>
            <w:tcBorders>
              <w:left w:val="nil"/>
            </w:tcBorders>
            <w:shd w:val="clear" w:color="auto" w:fill="C00000"/>
            <w:hideMark/>
          </w:tcPr>
          <w:p w14:paraId="143BBAB3" w14:textId="77777777" w:rsidR="00060699" w:rsidRPr="00281757" w:rsidRDefault="00060699" w:rsidP="00060699">
            <w:pPr>
              <w:jc w:val="center"/>
              <w:rPr>
                <w:b/>
                <w:bCs/>
                <w:color w:val="FFFFFF" w:themeColor="background1"/>
                <w:sz w:val="22"/>
                <w:szCs w:val="22"/>
              </w:rPr>
            </w:pPr>
          </w:p>
        </w:tc>
      </w:tr>
      <w:tr w:rsidR="00281757" w:rsidRPr="00581F1D" w14:paraId="30638808" w14:textId="77777777" w:rsidTr="00767C84">
        <w:trPr>
          <w:trHeight w:val="510"/>
        </w:trPr>
        <w:tc>
          <w:tcPr>
            <w:tcW w:w="1271" w:type="dxa"/>
            <w:tcBorders>
              <w:bottom w:val="single" w:sz="4" w:space="0" w:color="000000" w:themeColor="text1"/>
            </w:tcBorders>
            <w:shd w:val="clear" w:color="auto" w:fill="C00000"/>
            <w:vAlign w:val="center"/>
            <w:hideMark/>
          </w:tcPr>
          <w:p w14:paraId="16DC06F2" w14:textId="57987847" w:rsidR="00281757" w:rsidRPr="00281757" w:rsidRDefault="00281757" w:rsidP="00281757">
            <w:pPr>
              <w:jc w:val="center"/>
              <w:rPr>
                <w:b/>
                <w:bCs/>
                <w:color w:val="FFFFFF" w:themeColor="background1"/>
                <w:sz w:val="22"/>
                <w:szCs w:val="22"/>
                <w:highlight w:val="yellow"/>
              </w:rPr>
            </w:pPr>
            <w:r w:rsidRPr="00281757">
              <w:rPr>
                <w:b/>
                <w:bCs/>
                <w:color w:val="FFFFFF"/>
                <w:sz w:val="20"/>
                <w:szCs w:val="20"/>
              </w:rPr>
              <w:t>2024/25</w:t>
            </w:r>
            <w:r w:rsidRPr="00281757">
              <w:rPr>
                <w:b/>
                <w:bCs/>
                <w:color w:val="FFFFFF"/>
                <w:sz w:val="20"/>
                <w:szCs w:val="20"/>
              </w:rPr>
              <w:br/>
              <w:t>£000</w:t>
            </w:r>
          </w:p>
        </w:tc>
        <w:tc>
          <w:tcPr>
            <w:tcW w:w="7088" w:type="dxa"/>
            <w:tcBorders>
              <w:bottom w:val="single" w:sz="4" w:space="0" w:color="000000" w:themeColor="text1"/>
            </w:tcBorders>
            <w:shd w:val="clear" w:color="auto" w:fill="C00000"/>
            <w:vAlign w:val="bottom"/>
            <w:hideMark/>
          </w:tcPr>
          <w:p w14:paraId="12032445" w14:textId="0F4B17A9" w:rsidR="00281757" w:rsidRPr="00281757" w:rsidRDefault="00281757" w:rsidP="00281757">
            <w:pPr>
              <w:jc w:val="center"/>
              <w:rPr>
                <w:b/>
                <w:bCs/>
                <w:color w:val="FFFFFF" w:themeColor="background1"/>
                <w:sz w:val="22"/>
                <w:szCs w:val="22"/>
                <w:highlight w:val="yellow"/>
              </w:rPr>
            </w:pPr>
            <w:r w:rsidRPr="00281757">
              <w:rPr>
                <w:color w:val="FFFFFF"/>
                <w:sz w:val="20"/>
                <w:szCs w:val="20"/>
              </w:rPr>
              <w:t> </w:t>
            </w:r>
          </w:p>
        </w:tc>
        <w:tc>
          <w:tcPr>
            <w:tcW w:w="1377" w:type="dxa"/>
            <w:tcBorders>
              <w:bottom w:val="single" w:sz="4" w:space="0" w:color="000000" w:themeColor="text1"/>
            </w:tcBorders>
            <w:shd w:val="clear" w:color="auto" w:fill="C00000"/>
            <w:vAlign w:val="center"/>
            <w:hideMark/>
          </w:tcPr>
          <w:p w14:paraId="1D9320F1" w14:textId="360C4E1E" w:rsidR="00281757" w:rsidRPr="00281757" w:rsidRDefault="00281757" w:rsidP="00281757">
            <w:pPr>
              <w:jc w:val="center"/>
              <w:rPr>
                <w:b/>
                <w:bCs/>
                <w:color w:val="FFFFFF" w:themeColor="background1"/>
                <w:sz w:val="22"/>
                <w:szCs w:val="22"/>
                <w:highlight w:val="yellow"/>
              </w:rPr>
            </w:pPr>
            <w:r w:rsidRPr="00281757">
              <w:rPr>
                <w:b/>
                <w:bCs/>
                <w:color w:val="FFFFFF"/>
                <w:sz w:val="20"/>
                <w:szCs w:val="20"/>
              </w:rPr>
              <w:t>2025/26</w:t>
            </w:r>
            <w:r w:rsidRPr="00281757">
              <w:rPr>
                <w:b/>
                <w:bCs/>
                <w:color w:val="FFFFFF"/>
                <w:sz w:val="20"/>
                <w:szCs w:val="20"/>
              </w:rPr>
              <w:br/>
              <w:t>£000</w:t>
            </w:r>
          </w:p>
        </w:tc>
      </w:tr>
      <w:tr w:rsidR="00281757" w:rsidRPr="00ED76D5" w14:paraId="633FACC4" w14:textId="77777777" w:rsidTr="00ED76D5">
        <w:trPr>
          <w:trHeight w:val="285"/>
        </w:trPr>
        <w:tc>
          <w:tcPr>
            <w:tcW w:w="1271" w:type="dxa"/>
            <w:tcBorders>
              <w:bottom w:val="nil"/>
            </w:tcBorders>
            <w:shd w:val="clear" w:color="auto" w:fill="C00000"/>
            <w:vAlign w:val="center"/>
            <w:hideMark/>
          </w:tcPr>
          <w:p w14:paraId="75666382" w14:textId="3A8BDCEB"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0"/>
                <w:szCs w:val="20"/>
              </w:rPr>
              <w:t>(45,632)</w:t>
            </w:r>
          </w:p>
        </w:tc>
        <w:tc>
          <w:tcPr>
            <w:tcW w:w="7088" w:type="dxa"/>
            <w:tcBorders>
              <w:bottom w:val="nil"/>
            </w:tcBorders>
            <w:shd w:val="clear" w:color="auto" w:fill="C00000"/>
            <w:vAlign w:val="center"/>
            <w:hideMark/>
          </w:tcPr>
          <w:p w14:paraId="740472CD" w14:textId="7C16093C" w:rsidR="00281757" w:rsidRPr="00ED76D5" w:rsidRDefault="00281757" w:rsidP="00281757">
            <w:pPr>
              <w:rPr>
                <w:b/>
                <w:bCs/>
                <w:color w:val="FFFFFF" w:themeColor="background1"/>
                <w:sz w:val="22"/>
                <w:szCs w:val="22"/>
                <w:highlight w:val="yellow"/>
              </w:rPr>
            </w:pPr>
            <w:r w:rsidRPr="00ED76D5">
              <w:rPr>
                <w:b/>
                <w:bCs/>
                <w:color w:val="FFFFFF" w:themeColor="background1"/>
                <w:sz w:val="20"/>
                <w:szCs w:val="20"/>
              </w:rPr>
              <w:t>Opening balance at 1 April</w:t>
            </w:r>
          </w:p>
        </w:tc>
        <w:tc>
          <w:tcPr>
            <w:tcW w:w="1377" w:type="dxa"/>
            <w:tcBorders>
              <w:bottom w:val="nil"/>
            </w:tcBorders>
            <w:shd w:val="clear" w:color="auto" w:fill="C00000"/>
            <w:vAlign w:val="center"/>
            <w:hideMark/>
          </w:tcPr>
          <w:p w14:paraId="69B516FC" w14:textId="1BA24BED"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0"/>
                <w:szCs w:val="20"/>
              </w:rPr>
              <w:t>(40,445)</w:t>
            </w:r>
          </w:p>
        </w:tc>
      </w:tr>
      <w:tr w:rsidR="00281757" w:rsidRPr="00581F1D" w14:paraId="266A2D22" w14:textId="77777777" w:rsidTr="00767C84">
        <w:trPr>
          <w:trHeight w:val="285"/>
        </w:trPr>
        <w:tc>
          <w:tcPr>
            <w:tcW w:w="1271" w:type="dxa"/>
            <w:tcBorders>
              <w:top w:val="nil"/>
              <w:bottom w:val="nil"/>
            </w:tcBorders>
            <w:vAlign w:val="center"/>
            <w:hideMark/>
          </w:tcPr>
          <w:p w14:paraId="1CD3D8A3" w14:textId="1EDB9D36" w:rsidR="00281757" w:rsidRPr="00281757" w:rsidRDefault="00281757" w:rsidP="00281757">
            <w:pPr>
              <w:jc w:val="right"/>
              <w:rPr>
                <w:sz w:val="22"/>
                <w:szCs w:val="22"/>
                <w:highlight w:val="yellow"/>
              </w:rPr>
            </w:pPr>
            <w:r w:rsidRPr="00281757">
              <w:rPr>
                <w:sz w:val="20"/>
                <w:szCs w:val="20"/>
              </w:rPr>
              <w:t>(936)</w:t>
            </w:r>
          </w:p>
        </w:tc>
        <w:tc>
          <w:tcPr>
            <w:tcW w:w="7088" w:type="dxa"/>
            <w:tcBorders>
              <w:top w:val="nil"/>
              <w:bottom w:val="nil"/>
            </w:tcBorders>
            <w:vAlign w:val="center"/>
            <w:hideMark/>
          </w:tcPr>
          <w:p w14:paraId="062A9B3E" w14:textId="0AFD0D07" w:rsidR="00281757" w:rsidRPr="00281757" w:rsidRDefault="00281757" w:rsidP="00281757">
            <w:pPr>
              <w:rPr>
                <w:sz w:val="22"/>
                <w:szCs w:val="22"/>
                <w:highlight w:val="yellow"/>
              </w:rPr>
            </w:pPr>
            <w:r w:rsidRPr="00281757">
              <w:rPr>
                <w:sz w:val="20"/>
                <w:szCs w:val="20"/>
              </w:rPr>
              <w:t>Current service cost</w:t>
            </w:r>
          </w:p>
        </w:tc>
        <w:tc>
          <w:tcPr>
            <w:tcW w:w="1377" w:type="dxa"/>
            <w:tcBorders>
              <w:top w:val="nil"/>
              <w:bottom w:val="nil"/>
            </w:tcBorders>
            <w:vAlign w:val="center"/>
            <w:hideMark/>
          </w:tcPr>
          <w:p w14:paraId="2B924B94" w14:textId="2166F463" w:rsidR="00281757" w:rsidRPr="00281757" w:rsidRDefault="00281757" w:rsidP="00281757">
            <w:pPr>
              <w:jc w:val="right"/>
              <w:rPr>
                <w:sz w:val="22"/>
                <w:szCs w:val="22"/>
                <w:highlight w:val="yellow"/>
              </w:rPr>
            </w:pPr>
            <w:r w:rsidRPr="00281757">
              <w:rPr>
                <w:sz w:val="20"/>
                <w:szCs w:val="20"/>
              </w:rPr>
              <w:t>(826)</w:t>
            </w:r>
          </w:p>
        </w:tc>
      </w:tr>
      <w:tr w:rsidR="00281757" w:rsidRPr="00581F1D" w14:paraId="1AC246C9" w14:textId="77777777" w:rsidTr="00767C84">
        <w:trPr>
          <w:trHeight w:val="285"/>
        </w:trPr>
        <w:tc>
          <w:tcPr>
            <w:tcW w:w="1271" w:type="dxa"/>
            <w:tcBorders>
              <w:top w:val="nil"/>
              <w:bottom w:val="nil"/>
            </w:tcBorders>
            <w:vAlign w:val="center"/>
            <w:hideMark/>
          </w:tcPr>
          <w:p w14:paraId="525225F3" w14:textId="52235D16" w:rsidR="00281757" w:rsidRPr="00281757" w:rsidRDefault="00281757" w:rsidP="00281757">
            <w:pPr>
              <w:jc w:val="right"/>
              <w:rPr>
                <w:sz w:val="22"/>
                <w:szCs w:val="22"/>
                <w:highlight w:val="yellow"/>
              </w:rPr>
            </w:pPr>
            <w:r w:rsidRPr="00281757">
              <w:rPr>
                <w:sz w:val="20"/>
                <w:szCs w:val="20"/>
              </w:rPr>
              <w:t>(35)</w:t>
            </w:r>
          </w:p>
        </w:tc>
        <w:tc>
          <w:tcPr>
            <w:tcW w:w="7088" w:type="dxa"/>
            <w:tcBorders>
              <w:top w:val="nil"/>
              <w:bottom w:val="nil"/>
            </w:tcBorders>
            <w:vAlign w:val="center"/>
            <w:hideMark/>
          </w:tcPr>
          <w:p w14:paraId="3486C8C0" w14:textId="50B34189" w:rsidR="00281757" w:rsidRPr="00281757" w:rsidRDefault="00281757" w:rsidP="00281757">
            <w:pPr>
              <w:rPr>
                <w:sz w:val="22"/>
                <w:szCs w:val="22"/>
                <w:highlight w:val="yellow"/>
              </w:rPr>
            </w:pPr>
            <w:r w:rsidRPr="00281757">
              <w:rPr>
                <w:sz w:val="20"/>
                <w:szCs w:val="20"/>
              </w:rPr>
              <w:t>Curtailments</w:t>
            </w:r>
          </w:p>
        </w:tc>
        <w:tc>
          <w:tcPr>
            <w:tcW w:w="1377" w:type="dxa"/>
            <w:tcBorders>
              <w:top w:val="nil"/>
              <w:bottom w:val="nil"/>
            </w:tcBorders>
            <w:vAlign w:val="center"/>
            <w:hideMark/>
          </w:tcPr>
          <w:p w14:paraId="31D02FB0" w14:textId="1D82370E" w:rsidR="00281757" w:rsidRPr="00281757" w:rsidRDefault="00281757" w:rsidP="00281757">
            <w:pPr>
              <w:jc w:val="right"/>
              <w:rPr>
                <w:sz w:val="22"/>
                <w:szCs w:val="22"/>
                <w:highlight w:val="yellow"/>
              </w:rPr>
            </w:pPr>
            <w:r w:rsidRPr="00281757">
              <w:rPr>
                <w:sz w:val="20"/>
                <w:szCs w:val="20"/>
              </w:rPr>
              <w:t>0</w:t>
            </w:r>
          </w:p>
        </w:tc>
      </w:tr>
      <w:tr w:rsidR="00281757" w:rsidRPr="00581F1D" w14:paraId="37F5C0A5" w14:textId="77777777" w:rsidTr="00767C84">
        <w:trPr>
          <w:trHeight w:val="285"/>
        </w:trPr>
        <w:tc>
          <w:tcPr>
            <w:tcW w:w="1271" w:type="dxa"/>
            <w:tcBorders>
              <w:top w:val="nil"/>
              <w:bottom w:val="nil"/>
            </w:tcBorders>
            <w:vAlign w:val="center"/>
            <w:hideMark/>
          </w:tcPr>
          <w:p w14:paraId="2A224A50" w14:textId="782436AC" w:rsidR="00281757" w:rsidRPr="00281757" w:rsidRDefault="00281757" w:rsidP="00281757">
            <w:pPr>
              <w:jc w:val="right"/>
              <w:rPr>
                <w:sz w:val="22"/>
                <w:szCs w:val="22"/>
                <w:highlight w:val="yellow"/>
              </w:rPr>
            </w:pPr>
            <w:r w:rsidRPr="00281757">
              <w:rPr>
                <w:sz w:val="20"/>
                <w:szCs w:val="20"/>
              </w:rPr>
              <w:t>(2,185)</w:t>
            </w:r>
          </w:p>
        </w:tc>
        <w:tc>
          <w:tcPr>
            <w:tcW w:w="7088" w:type="dxa"/>
            <w:tcBorders>
              <w:top w:val="nil"/>
              <w:bottom w:val="nil"/>
            </w:tcBorders>
            <w:vAlign w:val="center"/>
            <w:hideMark/>
          </w:tcPr>
          <w:p w14:paraId="0089A8DF" w14:textId="1249D892" w:rsidR="00281757" w:rsidRPr="00281757" w:rsidRDefault="00281757" w:rsidP="00281757">
            <w:pPr>
              <w:rPr>
                <w:sz w:val="22"/>
                <w:szCs w:val="22"/>
                <w:highlight w:val="yellow"/>
              </w:rPr>
            </w:pPr>
            <w:r w:rsidRPr="00281757">
              <w:rPr>
                <w:sz w:val="20"/>
                <w:szCs w:val="20"/>
              </w:rPr>
              <w:t>Interest cost</w:t>
            </w:r>
          </w:p>
        </w:tc>
        <w:tc>
          <w:tcPr>
            <w:tcW w:w="1377" w:type="dxa"/>
            <w:tcBorders>
              <w:top w:val="nil"/>
              <w:bottom w:val="nil"/>
            </w:tcBorders>
            <w:vAlign w:val="center"/>
            <w:hideMark/>
          </w:tcPr>
          <w:p w14:paraId="3C202344" w14:textId="20435F54" w:rsidR="00281757" w:rsidRPr="00281757" w:rsidRDefault="00281757" w:rsidP="00281757">
            <w:pPr>
              <w:jc w:val="right"/>
              <w:rPr>
                <w:sz w:val="22"/>
                <w:szCs w:val="22"/>
                <w:highlight w:val="yellow"/>
              </w:rPr>
            </w:pPr>
            <w:r w:rsidRPr="00281757">
              <w:rPr>
                <w:sz w:val="20"/>
                <w:szCs w:val="20"/>
              </w:rPr>
              <w:t>(2,315)</w:t>
            </w:r>
          </w:p>
        </w:tc>
      </w:tr>
      <w:tr w:rsidR="00281757" w:rsidRPr="00581F1D" w14:paraId="58C814C6" w14:textId="77777777" w:rsidTr="00767C84">
        <w:trPr>
          <w:trHeight w:val="285"/>
        </w:trPr>
        <w:tc>
          <w:tcPr>
            <w:tcW w:w="1271" w:type="dxa"/>
            <w:tcBorders>
              <w:top w:val="nil"/>
              <w:bottom w:val="nil"/>
            </w:tcBorders>
            <w:vAlign w:val="center"/>
            <w:hideMark/>
          </w:tcPr>
          <w:p w14:paraId="69EC502E" w14:textId="27831AF9" w:rsidR="00281757" w:rsidRPr="00281757" w:rsidRDefault="00281757" w:rsidP="00281757">
            <w:pPr>
              <w:jc w:val="right"/>
              <w:rPr>
                <w:sz w:val="22"/>
                <w:szCs w:val="22"/>
                <w:highlight w:val="yellow"/>
              </w:rPr>
            </w:pPr>
            <w:r w:rsidRPr="00281757">
              <w:rPr>
                <w:sz w:val="20"/>
                <w:szCs w:val="20"/>
              </w:rPr>
              <w:t>(387)</w:t>
            </w:r>
          </w:p>
        </w:tc>
        <w:tc>
          <w:tcPr>
            <w:tcW w:w="7088" w:type="dxa"/>
            <w:tcBorders>
              <w:top w:val="nil"/>
              <w:bottom w:val="nil"/>
            </w:tcBorders>
            <w:vAlign w:val="center"/>
            <w:hideMark/>
          </w:tcPr>
          <w:p w14:paraId="29CCF78A" w14:textId="21E8E13A" w:rsidR="00281757" w:rsidRPr="00281757" w:rsidRDefault="00281757" w:rsidP="00281757">
            <w:pPr>
              <w:rPr>
                <w:sz w:val="22"/>
                <w:szCs w:val="22"/>
                <w:highlight w:val="yellow"/>
              </w:rPr>
            </w:pPr>
            <w:r w:rsidRPr="00281757">
              <w:rPr>
                <w:sz w:val="20"/>
                <w:szCs w:val="20"/>
              </w:rPr>
              <w:t>Contributions from scheme participants</w:t>
            </w:r>
          </w:p>
        </w:tc>
        <w:tc>
          <w:tcPr>
            <w:tcW w:w="1377" w:type="dxa"/>
            <w:tcBorders>
              <w:top w:val="nil"/>
              <w:bottom w:val="nil"/>
            </w:tcBorders>
            <w:vAlign w:val="center"/>
            <w:hideMark/>
          </w:tcPr>
          <w:p w14:paraId="37412227" w14:textId="0EB726E0" w:rsidR="00281757" w:rsidRPr="00281757" w:rsidRDefault="00281757" w:rsidP="00281757">
            <w:pPr>
              <w:jc w:val="right"/>
              <w:rPr>
                <w:sz w:val="22"/>
                <w:szCs w:val="22"/>
                <w:highlight w:val="yellow"/>
              </w:rPr>
            </w:pPr>
            <w:r w:rsidRPr="00281757">
              <w:rPr>
                <w:sz w:val="20"/>
                <w:szCs w:val="20"/>
              </w:rPr>
              <w:t>(420)</w:t>
            </w:r>
          </w:p>
        </w:tc>
      </w:tr>
      <w:tr w:rsidR="00281757" w:rsidRPr="00581F1D" w14:paraId="513D5881" w14:textId="77777777" w:rsidTr="00767C84">
        <w:trPr>
          <w:trHeight w:val="285"/>
        </w:trPr>
        <w:tc>
          <w:tcPr>
            <w:tcW w:w="1271" w:type="dxa"/>
            <w:tcBorders>
              <w:top w:val="nil"/>
              <w:bottom w:val="nil"/>
            </w:tcBorders>
            <w:vAlign w:val="center"/>
            <w:hideMark/>
          </w:tcPr>
          <w:p w14:paraId="0ED1CB45" w14:textId="235B1AA5" w:rsidR="00281757" w:rsidRPr="00281757" w:rsidRDefault="00281757" w:rsidP="00281757">
            <w:pPr>
              <w:jc w:val="right"/>
              <w:rPr>
                <w:sz w:val="22"/>
                <w:szCs w:val="22"/>
                <w:highlight w:val="yellow"/>
              </w:rPr>
            </w:pPr>
            <w:r w:rsidRPr="00281757">
              <w:rPr>
                <w:sz w:val="20"/>
                <w:szCs w:val="20"/>
              </w:rPr>
              <w:t> </w:t>
            </w:r>
          </w:p>
        </w:tc>
        <w:tc>
          <w:tcPr>
            <w:tcW w:w="7088" w:type="dxa"/>
            <w:tcBorders>
              <w:top w:val="nil"/>
              <w:bottom w:val="nil"/>
            </w:tcBorders>
            <w:vAlign w:val="center"/>
            <w:hideMark/>
          </w:tcPr>
          <w:p w14:paraId="216FD9A7" w14:textId="748250AA" w:rsidR="00281757" w:rsidRPr="00281757" w:rsidRDefault="00281757" w:rsidP="00281757">
            <w:pPr>
              <w:rPr>
                <w:sz w:val="22"/>
                <w:szCs w:val="22"/>
                <w:highlight w:val="yellow"/>
              </w:rPr>
            </w:pPr>
            <w:r w:rsidRPr="00281757">
              <w:rPr>
                <w:sz w:val="20"/>
                <w:szCs w:val="20"/>
              </w:rPr>
              <w:t>Remeasurement gains and (losses):</w:t>
            </w:r>
          </w:p>
        </w:tc>
        <w:tc>
          <w:tcPr>
            <w:tcW w:w="1377" w:type="dxa"/>
            <w:tcBorders>
              <w:top w:val="nil"/>
              <w:bottom w:val="nil"/>
            </w:tcBorders>
            <w:vAlign w:val="center"/>
            <w:hideMark/>
          </w:tcPr>
          <w:p w14:paraId="5AFDAF5D" w14:textId="465D7F05" w:rsidR="00281757" w:rsidRPr="00281757" w:rsidRDefault="00281757" w:rsidP="00281757">
            <w:pPr>
              <w:jc w:val="right"/>
              <w:rPr>
                <w:sz w:val="22"/>
                <w:szCs w:val="22"/>
                <w:highlight w:val="yellow"/>
              </w:rPr>
            </w:pPr>
            <w:r w:rsidRPr="00281757">
              <w:rPr>
                <w:sz w:val="20"/>
                <w:szCs w:val="20"/>
              </w:rPr>
              <w:t> </w:t>
            </w:r>
          </w:p>
        </w:tc>
      </w:tr>
      <w:tr w:rsidR="00281757" w:rsidRPr="00581F1D" w14:paraId="1B23081B" w14:textId="77777777" w:rsidTr="00767C84">
        <w:trPr>
          <w:trHeight w:val="510"/>
        </w:trPr>
        <w:tc>
          <w:tcPr>
            <w:tcW w:w="1271" w:type="dxa"/>
            <w:tcBorders>
              <w:top w:val="nil"/>
              <w:bottom w:val="nil"/>
            </w:tcBorders>
            <w:vAlign w:val="center"/>
            <w:hideMark/>
          </w:tcPr>
          <w:p w14:paraId="39791EE9" w14:textId="7C84F8DA" w:rsidR="00281757" w:rsidRPr="00281757" w:rsidRDefault="00281757" w:rsidP="00281757">
            <w:pPr>
              <w:jc w:val="right"/>
              <w:rPr>
                <w:sz w:val="22"/>
                <w:szCs w:val="22"/>
                <w:highlight w:val="yellow"/>
              </w:rPr>
            </w:pPr>
            <w:r w:rsidRPr="00281757">
              <w:rPr>
                <w:sz w:val="20"/>
                <w:szCs w:val="20"/>
              </w:rPr>
              <w:t>102</w:t>
            </w:r>
          </w:p>
        </w:tc>
        <w:tc>
          <w:tcPr>
            <w:tcW w:w="7088" w:type="dxa"/>
            <w:tcBorders>
              <w:top w:val="nil"/>
              <w:bottom w:val="nil"/>
            </w:tcBorders>
            <w:vAlign w:val="center"/>
            <w:hideMark/>
          </w:tcPr>
          <w:p w14:paraId="76A3A682" w14:textId="3A8566F0" w:rsidR="00281757" w:rsidRPr="00281757" w:rsidRDefault="00281757" w:rsidP="00281757">
            <w:pPr>
              <w:rPr>
                <w:sz w:val="22"/>
                <w:szCs w:val="22"/>
                <w:highlight w:val="yellow"/>
              </w:rPr>
            </w:pPr>
            <w:r w:rsidRPr="00281757">
              <w:rPr>
                <w:sz w:val="20"/>
                <w:szCs w:val="20"/>
              </w:rPr>
              <w:t>Actuarial gains/(losses) arising from changes in demographic assumptions</w:t>
            </w:r>
          </w:p>
        </w:tc>
        <w:tc>
          <w:tcPr>
            <w:tcW w:w="1377" w:type="dxa"/>
            <w:tcBorders>
              <w:top w:val="nil"/>
              <w:bottom w:val="nil"/>
            </w:tcBorders>
            <w:vAlign w:val="center"/>
            <w:hideMark/>
          </w:tcPr>
          <w:p w14:paraId="7F37CF92" w14:textId="44B27784" w:rsidR="00281757" w:rsidRPr="00281757" w:rsidRDefault="00281757" w:rsidP="00281757">
            <w:pPr>
              <w:jc w:val="right"/>
              <w:rPr>
                <w:sz w:val="22"/>
                <w:szCs w:val="22"/>
                <w:highlight w:val="yellow"/>
              </w:rPr>
            </w:pPr>
            <w:r w:rsidRPr="00281757">
              <w:rPr>
                <w:sz w:val="20"/>
                <w:szCs w:val="20"/>
              </w:rPr>
              <w:t>(1,271)</w:t>
            </w:r>
          </w:p>
        </w:tc>
      </w:tr>
      <w:tr w:rsidR="00281757" w:rsidRPr="00581F1D" w14:paraId="2D60CDBE" w14:textId="77777777" w:rsidTr="00767C84">
        <w:trPr>
          <w:trHeight w:val="510"/>
        </w:trPr>
        <w:tc>
          <w:tcPr>
            <w:tcW w:w="1271" w:type="dxa"/>
            <w:tcBorders>
              <w:top w:val="nil"/>
              <w:bottom w:val="nil"/>
            </w:tcBorders>
            <w:vAlign w:val="center"/>
            <w:hideMark/>
          </w:tcPr>
          <w:p w14:paraId="29FAB539" w14:textId="48818DF2" w:rsidR="00281757" w:rsidRPr="00281757" w:rsidRDefault="00281757" w:rsidP="00281757">
            <w:pPr>
              <w:jc w:val="right"/>
              <w:rPr>
                <w:sz w:val="22"/>
                <w:szCs w:val="22"/>
                <w:highlight w:val="yellow"/>
              </w:rPr>
            </w:pPr>
            <w:r w:rsidRPr="00281757">
              <w:rPr>
                <w:sz w:val="20"/>
                <w:szCs w:val="20"/>
              </w:rPr>
              <w:t>5,796</w:t>
            </w:r>
          </w:p>
        </w:tc>
        <w:tc>
          <w:tcPr>
            <w:tcW w:w="7088" w:type="dxa"/>
            <w:tcBorders>
              <w:top w:val="nil"/>
              <w:bottom w:val="nil"/>
            </w:tcBorders>
            <w:vAlign w:val="center"/>
            <w:hideMark/>
          </w:tcPr>
          <w:p w14:paraId="12071524" w14:textId="0AAD2C79" w:rsidR="00281757" w:rsidRPr="00281757" w:rsidRDefault="00281757" w:rsidP="00281757">
            <w:pPr>
              <w:rPr>
                <w:sz w:val="22"/>
                <w:szCs w:val="22"/>
                <w:highlight w:val="yellow"/>
              </w:rPr>
            </w:pPr>
            <w:r w:rsidRPr="00281757">
              <w:rPr>
                <w:sz w:val="20"/>
                <w:szCs w:val="20"/>
              </w:rPr>
              <w:t>Actuarial gains/(losses) arising from changes in financial assumptions</w:t>
            </w:r>
          </w:p>
        </w:tc>
        <w:tc>
          <w:tcPr>
            <w:tcW w:w="1377" w:type="dxa"/>
            <w:tcBorders>
              <w:top w:val="nil"/>
              <w:bottom w:val="nil"/>
            </w:tcBorders>
            <w:vAlign w:val="center"/>
            <w:hideMark/>
          </w:tcPr>
          <w:p w14:paraId="34C2B9DB" w14:textId="177F4B37" w:rsidR="00281757" w:rsidRPr="00281757" w:rsidRDefault="00281757" w:rsidP="00281757">
            <w:pPr>
              <w:jc w:val="right"/>
              <w:rPr>
                <w:sz w:val="22"/>
                <w:szCs w:val="22"/>
                <w:highlight w:val="yellow"/>
              </w:rPr>
            </w:pPr>
            <w:r w:rsidRPr="00281757">
              <w:rPr>
                <w:sz w:val="20"/>
                <w:szCs w:val="20"/>
              </w:rPr>
              <w:t>2,303</w:t>
            </w:r>
          </w:p>
        </w:tc>
      </w:tr>
      <w:tr w:rsidR="00281757" w:rsidRPr="00581F1D" w14:paraId="04031118" w14:textId="77777777" w:rsidTr="00767C84">
        <w:trPr>
          <w:trHeight w:val="510"/>
        </w:trPr>
        <w:tc>
          <w:tcPr>
            <w:tcW w:w="1271" w:type="dxa"/>
            <w:tcBorders>
              <w:top w:val="nil"/>
              <w:bottom w:val="nil"/>
            </w:tcBorders>
            <w:vAlign w:val="center"/>
            <w:hideMark/>
          </w:tcPr>
          <w:p w14:paraId="75C1BAED" w14:textId="728B4ABF" w:rsidR="00281757" w:rsidRPr="00281757" w:rsidRDefault="00281757" w:rsidP="00281757">
            <w:pPr>
              <w:jc w:val="right"/>
              <w:rPr>
                <w:sz w:val="22"/>
                <w:szCs w:val="22"/>
                <w:highlight w:val="yellow"/>
              </w:rPr>
            </w:pPr>
            <w:r w:rsidRPr="00281757">
              <w:rPr>
                <w:sz w:val="20"/>
                <w:szCs w:val="20"/>
              </w:rPr>
              <w:t>83</w:t>
            </w:r>
          </w:p>
        </w:tc>
        <w:tc>
          <w:tcPr>
            <w:tcW w:w="7088" w:type="dxa"/>
            <w:tcBorders>
              <w:top w:val="nil"/>
              <w:bottom w:val="nil"/>
            </w:tcBorders>
            <w:vAlign w:val="center"/>
            <w:hideMark/>
          </w:tcPr>
          <w:p w14:paraId="242D0C30" w14:textId="2131B729" w:rsidR="00281757" w:rsidRPr="00281757" w:rsidRDefault="00281757" w:rsidP="00281757">
            <w:pPr>
              <w:rPr>
                <w:sz w:val="22"/>
                <w:szCs w:val="22"/>
                <w:highlight w:val="yellow"/>
              </w:rPr>
            </w:pPr>
            <w:r w:rsidRPr="00281757">
              <w:rPr>
                <w:sz w:val="20"/>
                <w:szCs w:val="20"/>
              </w:rPr>
              <w:t>Experience gains/(losses) on defined benefit obligation</w:t>
            </w:r>
          </w:p>
        </w:tc>
        <w:tc>
          <w:tcPr>
            <w:tcW w:w="1377" w:type="dxa"/>
            <w:tcBorders>
              <w:top w:val="nil"/>
              <w:bottom w:val="nil"/>
            </w:tcBorders>
            <w:vAlign w:val="center"/>
            <w:hideMark/>
          </w:tcPr>
          <w:p w14:paraId="6F394B1A" w14:textId="0C073F97" w:rsidR="00281757" w:rsidRPr="00281757" w:rsidRDefault="00281757" w:rsidP="00281757">
            <w:pPr>
              <w:jc w:val="right"/>
              <w:rPr>
                <w:sz w:val="22"/>
                <w:szCs w:val="22"/>
                <w:highlight w:val="yellow"/>
              </w:rPr>
            </w:pPr>
            <w:r w:rsidRPr="00281757">
              <w:rPr>
                <w:sz w:val="20"/>
                <w:szCs w:val="20"/>
              </w:rPr>
              <w:t>(3,616)</w:t>
            </w:r>
          </w:p>
        </w:tc>
      </w:tr>
      <w:tr w:rsidR="00281757" w:rsidRPr="00581F1D" w14:paraId="67011164" w14:textId="77777777" w:rsidTr="00767C84">
        <w:trPr>
          <w:trHeight w:val="285"/>
        </w:trPr>
        <w:tc>
          <w:tcPr>
            <w:tcW w:w="1271" w:type="dxa"/>
            <w:tcBorders>
              <w:top w:val="nil"/>
              <w:bottom w:val="nil"/>
            </w:tcBorders>
            <w:vAlign w:val="center"/>
            <w:hideMark/>
          </w:tcPr>
          <w:p w14:paraId="04B387E2" w14:textId="01E26652" w:rsidR="00281757" w:rsidRPr="00281757" w:rsidRDefault="00281757" w:rsidP="00281757">
            <w:pPr>
              <w:jc w:val="right"/>
              <w:rPr>
                <w:sz w:val="22"/>
                <w:szCs w:val="22"/>
                <w:highlight w:val="yellow"/>
              </w:rPr>
            </w:pPr>
            <w:r w:rsidRPr="00281757">
              <w:rPr>
                <w:sz w:val="20"/>
                <w:szCs w:val="20"/>
              </w:rPr>
              <w:t>2,732</w:t>
            </w:r>
          </w:p>
        </w:tc>
        <w:tc>
          <w:tcPr>
            <w:tcW w:w="7088" w:type="dxa"/>
            <w:tcBorders>
              <w:top w:val="nil"/>
              <w:bottom w:val="nil"/>
            </w:tcBorders>
            <w:vAlign w:val="center"/>
            <w:hideMark/>
          </w:tcPr>
          <w:p w14:paraId="7670AB7C" w14:textId="64868D54" w:rsidR="00281757" w:rsidRPr="00281757" w:rsidRDefault="00281757" w:rsidP="00281757">
            <w:pPr>
              <w:rPr>
                <w:sz w:val="22"/>
                <w:szCs w:val="22"/>
                <w:highlight w:val="yellow"/>
              </w:rPr>
            </w:pPr>
            <w:r w:rsidRPr="00281757">
              <w:rPr>
                <w:sz w:val="20"/>
                <w:szCs w:val="20"/>
              </w:rPr>
              <w:t>Benefits paid net of transfers (in)/out</w:t>
            </w:r>
          </w:p>
        </w:tc>
        <w:tc>
          <w:tcPr>
            <w:tcW w:w="1377" w:type="dxa"/>
            <w:tcBorders>
              <w:top w:val="nil"/>
              <w:bottom w:val="nil"/>
            </w:tcBorders>
            <w:vAlign w:val="center"/>
            <w:hideMark/>
          </w:tcPr>
          <w:p w14:paraId="5B6FB1B3" w14:textId="36199BA8" w:rsidR="00281757" w:rsidRPr="00281757" w:rsidRDefault="00281757" w:rsidP="00281757">
            <w:pPr>
              <w:jc w:val="right"/>
              <w:rPr>
                <w:sz w:val="22"/>
                <w:szCs w:val="22"/>
                <w:highlight w:val="yellow"/>
              </w:rPr>
            </w:pPr>
            <w:r w:rsidRPr="00281757">
              <w:rPr>
                <w:sz w:val="20"/>
                <w:szCs w:val="20"/>
              </w:rPr>
              <w:t>2,150</w:t>
            </w:r>
          </w:p>
        </w:tc>
      </w:tr>
      <w:tr w:rsidR="00281757" w:rsidRPr="00581F1D" w14:paraId="38B0C8F5" w14:textId="77777777" w:rsidTr="00767C84">
        <w:trPr>
          <w:trHeight w:val="285"/>
        </w:trPr>
        <w:tc>
          <w:tcPr>
            <w:tcW w:w="1271" w:type="dxa"/>
            <w:tcBorders>
              <w:top w:val="nil"/>
            </w:tcBorders>
            <w:vAlign w:val="center"/>
            <w:hideMark/>
          </w:tcPr>
          <w:p w14:paraId="2F0522B7" w14:textId="201F03B5" w:rsidR="00281757" w:rsidRPr="00281757" w:rsidRDefault="00281757" w:rsidP="00281757">
            <w:pPr>
              <w:jc w:val="right"/>
              <w:rPr>
                <w:sz w:val="22"/>
                <w:szCs w:val="22"/>
                <w:highlight w:val="yellow"/>
              </w:rPr>
            </w:pPr>
            <w:r w:rsidRPr="00281757">
              <w:rPr>
                <w:sz w:val="20"/>
                <w:szCs w:val="20"/>
              </w:rPr>
              <w:t>17</w:t>
            </w:r>
          </w:p>
        </w:tc>
        <w:tc>
          <w:tcPr>
            <w:tcW w:w="7088" w:type="dxa"/>
            <w:tcBorders>
              <w:top w:val="nil"/>
            </w:tcBorders>
            <w:vAlign w:val="center"/>
            <w:hideMark/>
          </w:tcPr>
          <w:p w14:paraId="731183D8" w14:textId="3FB70558" w:rsidR="00281757" w:rsidRPr="00281757" w:rsidRDefault="00281757" w:rsidP="00281757">
            <w:pPr>
              <w:rPr>
                <w:sz w:val="22"/>
                <w:szCs w:val="22"/>
                <w:highlight w:val="yellow"/>
              </w:rPr>
            </w:pPr>
            <w:r w:rsidRPr="00281757">
              <w:rPr>
                <w:sz w:val="20"/>
                <w:szCs w:val="20"/>
              </w:rPr>
              <w:t>Unfunded pension payments</w:t>
            </w:r>
          </w:p>
        </w:tc>
        <w:tc>
          <w:tcPr>
            <w:tcW w:w="1377" w:type="dxa"/>
            <w:tcBorders>
              <w:top w:val="nil"/>
            </w:tcBorders>
            <w:vAlign w:val="center"/>
            <w:hideMark/>
          </w:tcPr>
          <w:p w14:paraId="01FBEC9C" w14:textId="2F2D61F6" w:rsidR="00281757" w:rsidRPr="00281757" w:rsidRDefault="00281757" w:rsidP="00281757">
            <w:pPr>
              <w:jc w:val="right"/>
              <w:rPr>
                <w:sz w:val="22"/>
                <w:szCs w:val="22"/>
                <w:highlight w:val="yellow"/>
              </w:rPr>
            </w:pPr>
            <w:r w:rsidRPr="00281757">
              <w:rPr>
                <w:sz w:val="20"/>
                <w:szCs w:val="20"/>
              </w:rPr>
              <w:t>18</w:t>
            </w:r>
          </w:p>
        </w:tc>
      </w:tr>
      <w:tr w:rsidR="00281757" w:rsidRPr="00ED76D5" w14:paraId="764DC0BA" w14:textId="77777777" w:rsidTr="00ED76D5">
        <w:trPr>
          <w:trHeight w:val="300"/>
        </w:trPr>
        <w:tc>
          <w:tcPr>
            <w:tcW w:w="1271" w:type="dxa"/>
            <w:shd w:val="clear" w:color="auto" w:fill="C00000"/>
            <w:vAlign w:val="center"/>
            <w:hideMark/>
          </w:tcPr>
          <w:p w14:paraId="711A1FE4" w14:textId="468F724E"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0"/>
                <w:szCs w:val="20"/>
              </w:rPr>
              <w:t>(40,445)</w:t>
            </w:r>
          </w:p>
        </w:tc>
        <w:tc>
          <w:tcPr>
            <w:tcW w:w="7088" w:type="dxa"/>
            <w:shd w:val="clear" w:color="auto" w:fill="C00000"/>
            <w:vAlign w:val="center"/>
            <w:hideMark/>
          </w:tcPr>
          <w:p w14:paraId="12466A36" w14:textId="75D39688" w:rsidR="00281757" w:rsidRPr="00ED76D5" w:rsidRDefault="00281757" w:rsidP="00281757">
            <w:pPr>
              <w:rPr>
                <w:b/>
                <w:bCs/>
                <w:color w:val="FFFFFF" w:themeColor="background1"/>
                <w:sz w:val="22"/>
                <w:szCs w:val="22"/>
                <w:highlight w:val="yellow"/>
              </w:rPr>
            </w:pPr>
            <w:r w:rsidRPr="00ED76D5">
              <w:rPr>
                <w:b/>
                <w:bCs/>
                <w:color w:val="FFFFFF" w:themeColor="background1"/>
                <w:sz w:val="20"/>
                <w:szCs w:val="20"/>
              </w:rPr>
              <w:t>Closing balance at 31 March</w:t>
            </w:r>
          </w:p>
        </w:tc>
        <w:tc>
          <w:tcPr>
            <w:tcW w:w="1377" w:type="dxa"/>
            <w:shd w:val="clear" w:color="auto" w:fill="C00000"/>
            <w:vAlign w:val="center"/>
            <w:hideMark/>
          </w:tcPr>
          <w:p w14:paraId="3265612D" w14:textId="0AA396CA"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0"/>
                <w:szCs w:val="20"/>
              </w:rPr>
              <w:t>(44,422)</w:t>
            </w:r>
          </w:p>
        </w:tc>
      </w:tr>
    </w:tbl>
    <w:p w14:paraId="62A5F760" w14:textId="23731BFF" w:rsidR="00ED1BDD" w:rsidRPr="00581F1D" w:rsidRDefault="00ED1BDD" w:rsidP="003649A6">
      <w:pPr>
        <w:rPr>
          <w:highlight w:val="yellow"/>
          <w:u w:val="single"/>
        </w:rPr>
      </w:pPr>
    </w:p>
    <w:p w14:paraId="034EAAE5" w14:textId="2D800601" w:rsidR="00060699" w:rsidRPr="00B83630" w:rsidRDefault="000729E8" w:rsidP="00136BF6">
      <w:pPr>
        <w:jc w:val="both"/>
        <w:rPr>
          <w:rFonts w:asciiTheme="minorHAnsi" w:hAnsiTheme="minorHAnsi" w:cstheme="minorBidi"/>
          <w:color w:val="auto"/>
        </w:rPr>
      </w:pPr>
      <w:r w:rsidRPr="00B83630">
        <w:rPr>
          <w:u w:val="single"/>
        </w:rPr>
        <w:t>Reconciliation of the Movements in the Fair Value of the Local Government Pension Scheme Assets</w:t>
      </w:r>
    </w:p>
    <w:tbl>
      <w:tblPr>
        <w:tblStyle w:val="TableGrid"/>
        <w:tblW w:w="9776" w:type="dxa"/>
        <w:tblLook w:val="04A0" w:firstRow="1" w:lastRow="0" w:firstColumn="1" w:lastColumn="0" w:noHBand="0" w:noVBand="1"/>
      </w:tblPr>
      <w:tblGrid>
        <w:gridCol w:w="1420"/>
        <w:gridCol w:w="6939"/>
        <w:gridCol w:w="1417"/>
      </w:tblGrid>
      <w:tr w:rsidR="00060699" w:rsidRPr="00581F1D" w14:paraId="26A8F72C" w14:textId="77777777" w:rsidTr="00ED76D5">
        <w:trPr>
          <w:trHeight w:val="390"/>
        </w:trPr>
        <w:tc>
          <w:tcPr>
            <w:tcW w:w="1420" w:type="dxa"/>
            <w:tcBorders>
              <w:right w:val="nil"/>
            </w:tcBorders>
            <w:shd w:val="clear" w:color="auto" w:fill="C00000"/>
            <w:hideMark/>
          </w:tcPr>
          <w:p w14:paraId="7274AA67" w14:textId="5BF93AB9" w:rsidR="00060699" w:rsidRPr="00581F1D" w:rsidRDefault="00060699" w:rsidP="00060699">
            <w:pPr>
              <w:jc w:val="center"/>
              <w:rPr>
                <w:b/>
                <w:bCs/>
                <w:color w:val="FFFFFF" w:themeColor="background1"/>
                <w:sz w:val="22"/>
                <w:szCs w:val="22"/>
                <w:highlight w:val="yellow"/>
              </w:rPr>
            </w:pPr>
          </w:p>
        </w:tc>
        <w:tc>
          <w:tcPr>
            <w:tcW w:w="6939" w:type="dxa"/>
            <w:tcBorders>
              <w:left w:val="nil"/>
              <w:right w:val="nil"/>
            </w:tcBorders>
            <w:shd w:val="clear" w:color="auto" w:fill="C00000"/>
            <w:hideMark/>
          </w:tcPr>
          <w:p w14:paraId="00BA3200" w14:textId="77777777" w:rsidR="00060699" w:rsidRPr="00581F1D" w:rsidRDefault="00060699" w:rsidP="00060699">
            <w:pPr>
              <w:jc w:val="center"/>
              <w:rPr>
                <w:b/>
                <w:bCs/>
                <w:color w:val="FFFFFF" w:themeColor="background1"/>
                <w:sz w:val="22"/>
                <w:szCs w:val="22"/>
                <w:highlight w:val="yellow"/>
              </w:rPr>
            </w:pPr>
            <w:r w:rsidRPr="00281757">
              <w:rPr>
                <w:b/>
                <w:bCs/>
                <w:color w:val="FFFFFF" w:themeColor="background1"/>
                <w:sz w:val="22"/>
                <w:szCs w:val="22"/>
              </w:rPr>
              <w:t>Local Government Pension Scheme</w:t>
            </w:r>
          </w:p>
        </w:tc>
        <w:tc>
          <w:tcPr>
            <w:tcW w:w="1417" w:type="dxa"/>
            <w:tcBorders>
              <w:left w:val="nil"/>
            </w:tcBorders>
            <w:shd w:val="clear" w:color="auto" w:fill="C00000"/>
            <w:hideMark/>
          </w:tcPr>
          <w:p w14:paraId="021CD1CB" w14:textId="77777777" w:rsidR="00060699" w:rsidRPr="00581F1D" w:rsidRDefault="00060699" w:rsidP="00060699">
            <w:pPr>
              <w:jc w:val="center"/>
              <w:rPr>
                <w:b/>
                <w:bCs/>
                <w:color w:val="FFFFFF" w:themeColor="background1"/>
                <w:sz w:val="22"/>
                <w:szCs w:val="22"/>
                <w:highlight w:val="yellow"/>
              </w:rPr>
            </w:pPr>
          </w:p>
        </w:tc>
      </w:tr>
      <w:tr w:rsidR="00281757" w:rsidRPr="00581F1D" w14:paraId="65285C2B" w14:textId="77777777" w:rsidTr="00ED76D5">
        <w:trPr>
          <w:trHeight w:val="510"/>
        </w:trPr>
        <w:tc>
          <w:tcPr>
            <w:tcW w:w="1420" w:type="dxa"/>
            <w:tcBorders>
              <w:bottom w:val="single" w:sz="4" w:space="0" w:color="000000" w:themeColor="text1"/>
            </w:tcBorders>
            <w:shd w:val="clear" w:color="auto" w:fill="C00000"/>
            <w:vAlign w:val="center"/>
            <w:hideMark/>
          </w:tcPr>
          <w:p w14:paraId="3B1F0838" w14:textId="3A0CA711" w:rsidR="00281757" w:rsidRPr="00281757" w:rsidRDefault="00281757" w:rsidP="00281757">
            <w:pPr>
              <w:jc w:val="center"/>
              <w:rPr>
                <w:b/>
                <w:bCs/>
                <w:color w:val="FFFFFF" w:themeColor="background1"/>
                <w:sz w:val="22"/>
                <w:szCs w:val="22"/>
                <w:highlight w:val="yellow"/>
              </w:rPr>
            </w:pPr>
            <w:r w:rsidRPr="00281757">
              <w:rPr>
                <w:b/>
                <w:bCs/>
                <w:color w:val="FFFFFF"/>
                <w:sz w:val="22"/>
                <w:szCs w:val="22"/>
              </w:rPr>
              <w:t>2024/25</w:t>
            </w:r>
            <w:r w:rsidRPr="00281757">
              <w:rPr>
                <w:b/>
                <w:bCs/>
                <w:color w:val="FFFFFF"/>
                <w:sz w:val="22"/>
                <w:szCs w:val="22"/>
              </w:rPr>
              <w:br/>
              <w:t>£000</w:t>
            </w:r>
          </w:p>
        </w:tc>
        <w:tc>
          <w:tcPr>
            <w:tcW w:w="6939" w:type="dxa"/>
            <w:tcBorders>
              <w:bottom w:val="single" w:sz="4" w:space="0" w:color="000000" w:themeColor="text1"/>
            </w:tcBorders>
            <w:shd w:val="clear" w:color="auto" w:fill="C00000"/>
            <w:vAlign w:val="bottom"/>
            <w:hideMark/>
          </w:tcPr>
          <w:p w14:paraId="308B2480" w14:textId="1271FE23" w:rsidR="00281757" w:rsidRPr="00281757" w:rsidRDefault="00281757" w:rsidP="00281757">
            <w:pPr>
              <w:jc w:val="center"/>
              <w:rPr>
                <w:b/>
                <w:bCs/>
                <w:color w:val="FFFFFF" w:themeColor="background1"/>
                <w:sz w:val="22"/>
                <w:szCs w:val="22"/>
                <w:highlight w:val="yellow"/>
              </w:rPr>
            </w:pPr>
            <w:r w:rsidRPr="00281757">
              <w:rPr>
                <w:color w:val="FFFFFF"/>
                <w:sz w:val="22"/>
                <w:szCs w:val="22"/>
              </w:rPr>
              <w:t> </w:t>
            </w:r>
          </w:p>
        </w:tc>
        <w:tc>
          <w:tcPr>
            <w:tcW w:w="1417" w:type="dxa"/>
            <w:tcBorders>
              <w:bottom w:val="single" w:sz="4" w:space="0" w:color="000000" w:themeColor="text1"/>
            </w:tcBorders>
            <w:shd w:val="clear" w:color="auto" w:fill="C00000"/>
            <w:vAlign w:val="center"/>
            <w:hideMark/>
          </w:tcPr>
          <w:p w14:paraId="6503FDB1" w14:textId="409FA091" w:rsidR="00281757" w:rsidRPr="00281757" w:rsidRDefault="00281757" w:rsidP="00281757">
            <w:pPr>
              <w:jc w:val="center"/>
              <w:rPr>
                <w:b/>
                <w:bCs/>
                <w:color w:val="FFFFFF" w:themeColor="background1"/>
                <w:sz w:val="22"/>
                <w:szCs w:val="22"/>
                <w:highlight w:val="yellow"/>
              </w:rPr>
            </w:pPr>
            <w:r w:rsidRPr="00281757">
              <w:rPr>
                <w:b/>
                <w:bCs/>
                <w:color w:val="FFFFFF"/>
                <w:sz w:val="22"/>
                <w:szCs w:val="22"/>
              </w:rPr>
              <w:t>2025/26</w:t>
            </w:r>
            <w:r w:rsidRPr="00281757">
              <w:rPr>
                <w:b/>
                <w:bCs/>
                <w:color w:val="FFFFFF"/>
                <w:sz w:val="22"/>
                <w:szCs w:val="22"/>
              </w:rPr>
              <w:br/>
              <w:t>£000</w:t>
            </w:r>
          </w:p>
        </w:tc>
      </w:tr>
      <w:tr w:rsidR="00281757" w:rsidRPr="00ED76D5" w14:paraId="15BB30D1" w14:textId="77777777" w:rsidTr="00ED76D5">
        <w:trPr>
          <w:trHeight w:val="285"/>
        </w:trPr>
        <w:tc>
          <w:tcPr>
            <w:tcW w:w="1420" w:type="dxa"/>
            <w:tcBorders>
              <w:bottom w:val="nil"/>
            </w:tcBorders>
            <w:shd w:val="clear" w:color="auto" w:fill="C00000"/>
            <w:vAlign w:val="center"/>
            <w:hideMark/>
          </w:tcPr>
          <w:p w14:paraId="5864DAE6" w14:textId="1078CDFB"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2"/>
                <w:szCs w:val="22"/>
              </w:rPr>
              <w:t>43,583</w:t>
            </w:r>
          </w:p>
        </w:tc>
        <w:tc>
          <w:tcPr>
            <w:tcW w:w="6939" w:type="dxa"/>
            <w:tcBorders>
              <w:bottom w:val="nil"/>
            </w:tcBorders>
            <w:shd w:val="clear" w:color="auto" w:fill="C00000"/>
            <w:vAlign w:val="center"/>
            <w:hideMark/>
          </w:tcPr>
          <w:p w14:paraId="302E9E5F" w14:textId="0570CAB8" w:rsidR="00281757" w:rsidRPr="00ED76D5" w:rsidRDefault="00281757" w:rsidP="00281757">
            <w:pPr>
              <w:rPr>
                <w:b/>
                <w:bCs/>
                <w:color w:val="FFFFFF" w:themeColor="background1"/>
                <w:sz w:val="22"/>
                <w:szCs w:val="22"/>
                <w:highlight w:val="yellow"/>
              </w:rPr>
            </w:pPr>
            <w:r w:rsidRPr="00ED76D5">
              <w:rPr>
                <w:b/>
                <w:bCs/>
                <w:color w:val="FFFFFF" w:themeColor="background1"/>
                <w:sz w:val="22"/>
                <w:szCs w:val="22"/>
              </w:rPr>
              <w:t>Opening fair value of scheme assets</w:t>
            </w:r>
          </w:p>
        </w:tc>
        <w:tc>
          <w:tcPr>
            <w:tcW w:w="1417" w:type="dxa"/>
            <w:tcBorders>
              <w:bottom w:val="nil"/>
            </w:tcBorders>
            <w:shd w:val="clear" w:color="auto" w:fill="C00000"/>
            <w:vAlign w:val="center"/>
            <w:hideMark/>
          </w:tcPr>
          <w:p w14:paraId="077E5CCF" w14:textId="3114A2E3" w:rsidR="00281757" w:rsidRPr="00ED76D5" w:rsidRDefault="00281757" w:rsidP="00281757">
            <w:pPr>
              <w:jc w:val="right"/>
              <w:rPr>
                <w:b/>
                <w:bCs/>
                <w:color w:val="FFFFFF" w:themeColor="background1"/>
                <w:sz w:val="22"/>
                <w:szCs w:val="22"/>
                <w:highlight w:val="yellow"/>
              </w:rPr>
            </w:pPr>
            <w:r w:rsidRPr="00ED76D5">
              <w:rPr>
                <w:b/>
                <w:bCs/>
                <w:color w:val="FFFFFF" w:themeColor="background1"/>
                <w:sz w:val="22"/>
                <w:szCs w:val="22"/>
              </w:rPr>
              <w:t>44,079</w:t>
            </w:r>
          </w:p>
        </w:tc>
      </w:tr>
      <w:tr w:rsidR="00281757" w:rsidRPr="00581F1D" w14:paraId="7FC724B6" w14:textId="77777777" w:rsidTr="00ED76D5">
        <w:trPr>
          <w:trHeight w:val="285"/>
        </w:trPr>
        <w:tc>
          <w:tcPr>
            <w:tcW w:w="1420" w:type="dxa"/>
            <w:tcBorders>
              <w:top w:val="nil"/>
              <w:bottom w:val="nil"/>
            </w:tcBorders>
            <w:vAlign w:val="center"/>
            <w:hideMark/>
          </w:tcPr>
          <w:p w14:paraId="494C7D92" w14:textId="136773EF" w:rsidR="00281757" w:rsidRPr="00281757" w:rsidRDefault="00281757" w:rsidP="00281757">
            <w:pPr>
              <w:jc w:val="right"/>
              <w:rPr>
                <w:sz w:val="22"/>
                <w:szCs w:val="22"/>
                <w:highlight w:val="yellow"/>
              </w:rPr>
            </w:pPr>
            <w:r w:rsidRPr="00281757">
              <w:rPr>
                <w:sz w:val="22"/>
                <w:szCs w:val="22"/>
              </w:rPr>
              <w:t>2,168</w:t>
            </w:r>
          </w:p>
        </w:tc>
        <w:tc>
          <w:tcPr>
            <w:tcW w:w="6939" w:type="dxa"/>
            <w:tcBorders>
              <w:top w:val="nil"/>
              <w:bottom w:val="nil"/>
            </w:tcBorders>
            <w:vAlign w:val="center"/>
            <w:hideMark/>
          </w:tcPr>
          <w:p w14:paraId="167A13FF" w14:textId="181A5E87" w:rsidR="00281757" w:rsidRPr="00281757" w:rsidRDefault="00281757" w:rsidP="00281757">
            <w:pPr>
              <w:rPr>
                <w:sz w:val="22"/>
                <w:szCs w:val="22"/>
                <w:highlight w:val="yellow"/>
              </w:rPr>
            </w:pPr>
            <w:r w:rsidRPr="00281757">
              <w:rPr>
                <w:sz w:val="22"/>
                <w:szCs w:val="22"/>
              </w:rPr>
              <w:t>Interest income</w:t>
            </w:r>
          </w:p>
        </w:tc>
        <w:tc>
          <w:tcPr>
            <w:tcW w:w="1417" w:type="dxa"/>
            <w:tcBorders>
              <w:top w:val="nil"/>
              <w:bottom w:val="nil"/>
            </w:tcBorders>
            <w:vAlign w:val="center"/>
            <w:hideMark/>
          </w:tcPr>
          <w:p w14:paraId="645DDBD3" w14:textId="60BB8D06" w:rsidR="00281757" w:rsidRPr="00281757" w:rsidRDefault="00281757" w:rsidP="00281757">
            <w:pPr>
              <w:jc w:val="right"/>
              <w:rPr>
                <w:sz w:val="22"/>
                <w:szCs w:val="22"/>
                <w:highlight w:val="yellow"/>
              </w:rPr>
            </w:pPr>
            <w:r w:rsidRPr="00281757">
              <w:rPr>
                <w:sz w:val="22"/>
                <w:szCs w:val="22"/>
              </w:rPr>
              <w:t>2,566</w:t>
            </w:r>
          </w:p>
        </w:tc>
      </w:tr>
      <w:tr w:rsidR="00281757" w:rsidRPr="00581F1D" w14:paraId="1D9D387A" w14:textId="77777777" w:rsidTr="00ED76D5">
        <w:trPr>
          <w:trHeight w:val="285"/>
        </w:trPr>
        <w:tc>
          <w:tcPr>
            <w:tcW w:w="1420" w:type="dxa"/>
            <w:tcBorders>
              <w:top w:val="nil"/>
              <w:bottom w:val="nil"/>
            </w:tcBorders>
            <w:vAlign w:val="center"/>
            <w:hideMark/>
          </w:tcPr>
          <w:p w14:paraId="15D84C03" w14:textId="161DFECB" w:rsidR="00281757" w:rsidRPr="00281757" w:rsidRDefault="00281757" w:rsidP="00281757">
            <w:pPr>
              <w:jc w:val="right"/>
              <w:rPr>
                <w:sz w:val="22"/>
                <w:szCs w:val="22"/>
                <w:highlight w:val="yellow"/>
              </w:rPr>
            </w:pPr>
            <w:r w:rsidRPr="00281757">
              <w:rPr>
                <w:sz w:val="22"/>
                <w:szCs w:val="22"/>
              </w:rPr>
              <w:t> </w:t>
            </w:r>
          </w:p>
        </w:tc>
        <w:tc>
          <w:tcPr>
            <w:tcW w:w="6939" w:type="dxa"/>
            <w:tcBorders>
              <w:top w:val="nil"/>
              <w:bottom w:val="nil"/>
            </w:tcBorders>
            <w:vAlign w:val="center"/>
            <w:hideMark/>
          </w:tcPr>
          <w:p w14:paraId="25E8C62A" w14:textId="631E9C61" w:rsidR="00281757" w:rsidRPr="00281757" w:rsidRDefault="00281757" w:rsidP="00281757">
            <w:pPr>
              <w:rPr>
                <w:sz w:val="22"/>
                <w:szCs w:val="22"/>
                <w:highlight w:val="yellow"/>
              </w:rPr>
            </w:pPr>
            <w:r w:rsidRPr="00281757">
              <w:rPr>
                <w:sz w:val="22"/>
                <w:szCs w:val="22"/>
              </w:rPr>
              <w:t>Remeasurement gain/(loss):</w:t>
            </w:r>
          </w:p>
        </w:tc>
        <w:tc>
          <w:tcPr>
            <w:tcW w:w="1417" w:type="dxa"/>
            <w:tcBorders>
              <w:top w:val="nil"/>
              <w:bottom w:val="nil"/>
            </w:tcBorders>
            <w:vAlign w:val="center"/>
            <w:hideMark/>
          </w:tcPr>
          <w:p w14:paraId="6E070023" w14:textId="28622050" w:rsidR="00281757" w:rsidRPr="00281757" w:rsidRDefault="00281757" w:rsidP="00281757">
            <w:pPr>
              <w:jc w:val="right"/>
              <w:rPr>
                <w:sz w:val="22"/>
                <w:szCs w:val="22"/>
                <w:highlight w:val="yellow"/>
              </w:rPr>
            </w:pPr>
            <w:r w:rsidRPr="00281757">
              <w:rPr>
                <w:sz w:val="22"/>
                <w:szCs w:val="22"/>
              </w:rPr>
              <w:t> </w:t>
            </w:r>
          </w:p>
        </w:tc>
      </w:tr>
      <w:tr w:rsidR="00281757" w:rsidRPr="00581F1D" w14:paraId="36293006" w14:textId="77777777" w:rsidTr="00ED76D5">
        <w:trPr>
          <w:trHeight w:val="510"/>
        </w:trPr>
        <w:tc>
          <w:tcPr>
            <w:tcW w:w="1420" w:type="dxa"/>
            <w:tcBorders>
              <w:top w:val="nil"/>
              <w:bottom w:val="nil"/>
            </w:tcBorders>
            <w:vAlign w:val="center"/>
            <w:hideMark/>
          </w:tcPr>
          <w:p w14:paraId="338C5A3E" w14:textId="27234A6E" w:rsidR="00281757" w:rsidRPr="00281757" w:rsidRDefault="00281757" w:rsidP="00281757">
            <w:pPr>
              <w:jc w:val="right"/>
              <w:rPr>
                <w:sz w:val="22"/>
                <w:szCs w:val="22"/>
                <w:highlight w:val="yellow"/>
              </w:rPr>
            </w:pPr>
            <w:r w:rsidRPr="00281757">
              <w:rPr>
                <w:sz w:val="22"/>
                <w:szCs w:val="22"/>
              </w:rPr>
              <w:t>(541)</w:t>
            </w:r>
          </w:p>
        </w:tc>
        <w:tc>
          <w:tcPr>
            <w:tcW w:w="6939" w:type="dxa"/>
            <w:tcBorders>
              <w:top w:val="nil"/>
              <w:bottom w:val="nil"/>
            </w:tcBorders>
            <w:vAlign w:val="center"/>
            <w:hideMark/>
          </w:tcPr>
          <w:p w14:paraId="2A6EBFA9" w14:textId="4D7528E5" w:rsidR="00281757" w:rsidRPr="00281757" w:rsidRDefault="00281757" w:rsidP="00281757">
            <w:pPr>
              <w:rPr>
                <w:sz w:val="22"/>
                <w:szCs w:val="22"/>
                <w:highlight w:val="yellow"/>
              </w:rPr>
            </w:pPr>
            <w:r w:rsidRPr="00281757">
              <w:rPr>
                <w:sz w:val="22"/>
                <w:szCs w:val="22"/>
              </w:rPr>
              <w:t>The return on plan assets, excluding the amount included in the net interest expense</w:t>
            </w:r>
          </w:p>
        </w:tc>
        <w:tc>
          <w:tcPr>
            <w:tcW w:w="1417" w:type="dxa"/>
            <w:tcBorders>
              <w:top w:val="nil"/>
              <w:bottom w:val="nil"/>
            </w:tcBorders>
            <w:vAlign w:val="center"/>
            <w:hideMark/>
          </w:tcPr>
          <w:p w14:paraId="75BB86A4" w14:textId="23AF64BA" w:rsidR="00281757" w:rsidRPr="00281757" w:rsidRDefault="00281757" w:rsidP="00281757">
            <w:pPr>
              <w:jc w:val="right"/>
              <w:rPr>
                <w:sz w:val="22"/>
                <w:szCs w:val="22"/>
                <w:highlight w:val="yellow"/>
              </w:rPr>
            </w:pPr>
            <w:r w:rsidRPr="00281757">
              <w:rPr>
                <w:sz w:val="22"/>
                <w:szCs w:val="22"/>
              </w:rPr>
              <w:t>2,735</w:t>
            </w:r>
          </w:p>
        </w:tc>
      </w:tr>
      <w:tr w:rsidR="00281757" w:rsidRPr="00581F1D" w14:paraId="322BB8EF" w14:textId="77777777" w:rsidTr="00ED76D5">
        <w:trPr>
          <w:trHeight w:val="285"/>
        </w:trPr>
        <w:tc>
          <w:tcPr>
            <w:tcW w:w="1420" w:type="dxa"/>
            <w:tcBorders>
              <w:top w:val="nil"/>
              <w:bottom w:val="nil"/>
            </w:tcBorders>
            <w:vAlign w:val="center"/>
            <w:hideMark/>
          </w:tcPr>
          <w:p w14:paraId="65242620" w14:textId="1DD99581" w:rsidR="00281757" w:rsidRPr="00281757" w:rsidRDefault="00281757" w:rsidP="00281757">
            <w:pPr>
              <w:jc w:val="right"/>
              <w:rPr>
                <w:sz w:val="22"/>
                <w:szCs w:val="22"/>
                <w:highlight w:val="yellow"/>
              </w:rPr>
            </w:pPr>
            <w:r w:rsidRPr="00281757">
              <w:rPr>
                <w:sz w:val="22"/>
                <w:szCs w:val="22"/>
              </w:rPr>
              <w:t>0</w:t>
            </w:r>
          </w:p>
        </w:tc>
        <w:tc>
          <w:tcPr>
            <w:tcW w:w="6939" w:type="dxa"/>
            <w:tcBorders>
              <w:top w:val="nil"/>
              <w:bottom w:val="nil"/>
            </w:tcBorders>
            <w:vAlign w:val="center"/>
            <w:hideMark/>
          </w:tcPr>
          <w:p w14:paraId="36D7928F" w14:textId="792D6D73" w:rsidR="00281757" w:rsidRPr="00281757" w:rsidRDefault="00281757" w:rsidP="00281757">
            <w:pPr>
              <w:rPr>
                <w:sz w:val="22"/>
                <w:szCs w:val="22"/>
                <w:highlight w:val="yellow"/>
              </w:rPr>
            </w:pPr>
            <w:r w:rsidRPr="00281757">
              <w:rPr>
                <w:sz w:val="22"/>
                <w:szCs w:val="22"/>
              </w:rPr>
              <w:t>Other actuarial gains/(losses)</w:t>
            </w:r>
          </w:p>
        </w:tc>
        <w:tc>
          <w:tcPr>
            <w:tcW w:w="1417" w:type="dxa"/>
            <w:tcBorders>
              <w:top w:val="nil"/>
              <w:bottom w:val="nil"/>
            </w:tcBorders>
            <w:vAlign w:val="center"/>
            <w:hideMark/>
          </w:tcPr>
          <w:p w14:paraId="071E583C" w14:textId="71C32222" w:rsidR="00281757" w:rsidRPr="00281757" w:rsidRDefault="00281757" w:rsidP="00281757">
            <w:pPr>
              <w:jc w:val="right"/>
              <w:rPr>
                <w:sz w:val="22"/>
                <w:szCs w:val="22"/>
                <w:highlight w:val="yellow"/>
              </w:rPr>
            </w:pPr>
            <w:r w:rsidRPr="00281757">
              <w:rPr>
                <w:sz w:val="22"/>
                <w:szCs w:val="22"/>
              </w:rPr>
              <w:t>131</w:t>
            </w:r>
          </w:p>
        </w:tc>
      </w:tr>
      <w:tr w:rsidR="00281757" w:rsidRPr="00581F1D" w14:paraId="6C247EF7" w14:textId="77777777" w:rsidTr="00ED76D5">
        <w:trPr>
          <w:trHeight w:val="300"/>
        </w:trPr>
        <w:tc>
          <w:tcPr>
            <w:tcW w:w="1420" w:type="dxa"/>
            <w:tcBorders>
              <w:top w:val="nil"/>
              <w:bottom w:val="nil"/>
            </w:tcBorders>
            <w:vAlign w:val="center"/>
            <w:hideMark/>
          </w:tcPr>
          <w:p w14:paraId="52627912" w14:textId="601EA8B5" w:rsidR="00281757" w:rsidRPr="00281757" w:rsidRDefault="00281757" w:rsidP="00281757">
            <w:pPr>
              <w:jc w:val="right"/>
              <w:rPr>
                <w:sz w:val="22"/>
                <w:szCs w:val="22"/>
                <w:highlight w:val="yellow"/>
              </w:rPr>
            </w:pPr>
            <w:r w:rsidRPr="00281757">
              <w:rPr>
                <w:sz w:val="22"/>
                <w:szCs w:val="22"/>
              </w:rPr>
              <w:t>1,253</w:t>
            </w:r>
          </w:p>
        </w:tc>
        <w:tc>
          <w:tcPr>
            <w:tcW w:w="6939" w:type="dxa"/>
            <w:tcBorders>
              <w:top w:val="nil"/>
              <w:bottom w:val="nil"/>
            </w:tcBorders>
            <w:vAlign w:val="center"/>
            <w:hideMark/>
          </w:tcPr>
          <w:p w14:paraId="26CB95FC" w14:textId="5E1163D7" w:rsidR="00281757" w:rsidRPr="00281757" w:rsidRDefault="00281757" w:rsidP="00281757">
            <w:pPr>
              <w:rPr>
                <w:sz w:val="22"/>
                <w:szCs w:val="22"/>
                <w:highlight w:val="yellow"/>
              </w:rPr>
            </w:pPr>
            <w:r w:rsidRPr="00281757">
              <w:rPr>
                <w:sz w:val="22"/>
                <w:szCs w:val="22"/>
              </w:rPr>
              <w:t>Contributions from employer</w:t>
            </w:r>
          </w:p>
        </w:tc>
        <w:tc>
          <w:tcPr>
            <w:tcW w:w="1417" w:type="dxa"/>
            <w:tcBorders>
              <w:top w:val="nil"/>
              <w:bottom w:val="nil"/>
            </w:tcBorders>
            <w:vAlign w:val="center"/>
            <w:hideMark/>
          </w:tcPr>
          <w:p w14:paraId="6B45B458" w14:textId="3C38420A" w:rsidR="00281757" w:rsidRPr="00281757" w:rsidRDefault="00281757" w:rsidP="00281757">
            <w:pPr>
              <w:jc w:val="right"/>
              <w:rPr>
                <w:sz w:val="22"/>
                <w:szCs w:val="22"/>
                <w:highlight w:val="yellow"/>
              </w:rPr>
            </w:pPr>
            <w:r w:rsidRPr="00281757">
              <w:rPr>
                <w:sz w:val="22"/>
                <w:szCs w:val="22"/>
              </w:rPr>
              <w:t>1,326</w:t>
            </w:r>
          </w:p>
        </w:tc>
      </w:tr>
      <w:tr w:rsidR="00281757" w:rsidRPr="00581F1D" w14:paraId="77C74F15" w14:textId="77777777" w:rsidTr="00ED76D5">
        <w:trPr>
          <w:trHeight w:val="285"/>
        </w:trPr>
        <w:tc>
          <w:tcPr>
            <w:tcW w:w="1420" w:type="dxa"/>
            <w:tcBorders>
              <w:top w:val="nil"/>
              <w:bottom w:val="nil"/>
            </w:tcBorders>
            <w:vAlign w:val="center"/>
            <w:hideMark/>
          </w:tcPr>
          <w:p w14:paraId="4F27B241" w14:textId="200F3385" w:rsidR="00281757" w:rsidRPr="00281757" w:rsidRDefault="00281757" w:rsidP="00281757">
            <w:pPr>
              <w:jc w:val="right"/>
              <w:rPr>
                <w:sz w:val="22"/>
                <w:szCs w:val="22"/>
                <w:highlight w:val="yellow"/>
              </w:rPr>
            </w:pPr>
            <w:r w:rsidRPr="00281757">
              <w:rPr>
                <w:sz w:val="22"/>
                <w:szCs w:val="22"/>
              </w:rPr>
              <w:t>387</w:t>
            </w:r>
          </w:p>
        </w:tc>
        <w:tc>
          <w:tcPr>
            <w:tcW w:w="6939" w:type="dxa"/>
            <w:tcBorders>
              <w:top w:val="nil"/>
              <w:bottom w:val="nil"/>
            </w:tcBorders>
            <w:vAlign w:val="center"/>
            <w:hideMark/>
          </w:tcPr>
          <w:p w14:paraId="40EE5070" w14:textId="3FF7A01E" w:rsidR="00281757" w:rsidRPr="00281757" w:rsidRDefault="00281757" w:rsidP="00281757">
            <w:pPr>
              <w:rPr>
                <w:sz w:val="22"/>
                <w:szCs w:val="22"/>
                <w:highlight w:val="yellow"/>
              </w:rPr>
            </w:pPr>
            <w:r w:rsidRPr="00281757">
              <w:rPr>
                <w:sz w:val="22"/>
                <w:szCs w:val="22"/>
              </w:rPr>
              <w:t>Contributions from employees into the scheme</w:t>
            </w:r>
          </w:p>
        </w:tc>
        <w:tc>
          <w:tcPr>
            <w:tcW w:w="1417" w:type="dxa"/>
            <w:tcBorders>
              <w:top w:val="nil"/>
              <w:bottom w:val="nil"/>
            </w:tcBorders>
            <w:vAlign w:val="center"/>
            <w:hideMark/>
          </w:tcPr>
          <w:p w14:paraId="1190B6F3" w14:textId="6BAE8EE1" w:rsidR="00281757" w:rsidRPr="00281757" w:rsidRDefault="00281757" w:rsidP="00281757">
            <w:pPr>
              <w:jc w:val="right"/>
              <w:rPr>
                <w:sz w:val="22"/>
                <w:szCs w:val="22"/>
                <w:highlight w:val="yellow"/>
              </w:rPr>
            </w:pPr>
            <w:r w:rsidRPr="00281757">
              <w:rPr>
                <w:sz w:val="22"/>
                <w:szCs w:val="22"/>
              </w:rPr>
              <w:t>420</w:t>
            </w:r>
          </w:p>
        </w:tc>
      </w:tr>
      <w:tr w:rsidR="00281757" w:rsidRPr="00581F1D" w14:paraId="31BFCB9E" w14:textId="77777777" w:rsidTr="00ED76D5">
        <w:trPr>
          <w:trHeight w:val="285"/>
        </w:trPr>
        <w:tc>
          <w:tcPr>
            <w:tcW w:w="1420" w:type="dxa"/>
            <w:tcBorders>
              <w:top w:val="nil"/>
              <w:bottom w:val="nil"/>
            </w:tcBorders>
            <w:vAlign w:val="center"/>
            <w:hideMark/>
          </w:tcPr>
          <w:p w14:paraId="3431CB6C" w14:textId="451A809C" w:rsidR="00281757" w:rsidRPr="00281757" w:rsidRDefault="00281757" w:rsidP="00281757">
            <w:pPr>
              <w:jc w:val="right"/>
              <w:rPr>
                <w:sz w:val="22"/>
                <w:szCs w:val="22"/>
                <w:highlight w:val="yellow"/>
              </w:rPr>
            </w:pPr>
            <w:r w:rsidRPr="00281757">
              <w:rPr>
                <w:sz w:val="22"/>
                <w:szCs w:val="22"/>
              </w:rPr>
              <w:t>(2,749)</w:t>
            </w:r>
          </w:p>
        </w:tc>
        <w:tc>
          <w:tcPr>
            <w:tcW w:w="6939" w:type="dxa"/>
            <w:tcBorders>
              <w:top w:val="nil"/>
              <w:bottom w:val="nil"/>
            </w:tcBorders>
            <w:vAlign w:val="center"/>
            <w:hideMark/>
          </w:tcPr>
          <w:p w14:paraId="7555AC32" w14:textId="2C4D8D14" w:rsidR="00281757" w:rsidRPr="00281757" w:rsidRDefault="00281757" w:rsidP="00281757">
            <w:pPr>
              <w:rPr>
                <w:sz w:val="22"/>
                <w:szCs w:val="22"/>
                <w:highlight w:val="yellow"/>
              </w:rPr>
            </w:pPr>
            <w:r w:rsidRPr="00281757">
              <w:rPr>
                <w:sz w:val="22"/>
                <w:szCs w:val="22"/>
              </w:rPr>
              <w:t xml:space="preserve">Benefits paid </w:t>
            </w:r>
          </w:p>
        </w:tc>
        <w:tc>
          <w:tcPr>
            <w:tcW w:w="1417" w:type="dxa"/>
            <w:tcBorders>
              <w:top w:val="nil"/>
              <w:bottom w:val="nil"/>
            </w:tcBorders>
            <w:vAlign w:val="center"/>
            <w:hideMark/>
          </w:tcPr>
          <w:p w14:paraId="72BC02AE" w14:textId="0672CE14" w:rsidR="00281757" w:rsidRPr="00281757" w:rsidRDefault="00281757" w:rsidP="00281757">
            <w:pPr>
              <w:jc w:val="right"/>
              <w:rPr>
                <w:sz w:val="22"/>
                <w:szCs w:val="22"/>
                <w:highlight w:val="yellow"/>
              </w:rPr>
            </w:pPr>
            <w:r w:rsidRPr="00281757">
              <w:rPr>
                <w:sz w:val="22"/>
                <w:szCs w:val="22"/>
              </w:rPr>
              <w:t>(2,168)</w:t>
            </w:r>
          </w:p>
        </w:tc>
      </w:tr>
      <w:tr w:rsidR="00281757" w:rsidRPr="00581F1D" w14:paraId="2008C7A9" w14:textId="77777777" w:rsidTr="00ED76D5">
        <w:trPr>
          <w:trHeight w:val="300"/>
        </w:trPr>
        <w:tc>
          <w:tcPr>
            <w:tcW w:w="1420" w:type="dxa"/>
            <w:tcBorders>
              <w:top w:val="nil"/>
              <w:bottom w:val="single" w:sz="4" w:space="0" w:color="auto"/>
            </w:tcBorders>
            <w:vAlign w:val="center"/>
            <w:hideMark/>
          </w:tcPr>
          <w:p w14:paraId="25F3305C" w14:textId="4B31B3C9" w:rsidR="00281757" w:rsidRPr="00281757" w:rsidRDefault="00281757" w:rsidP="00281757">
            <w:pPr>
              <w:jc w:val="right"/>
              <w:rPr>
                <w:b/>
                <w:bCs/>
                <w:sz w:val="22"/>
                <w:szCs w:val="22"/>
                <w:highlight w:val="yellow"/>
              </w:rPr>
            </w:pPr>
            <w:r w:rsidRPr="00281757">
              <w:rPr>
                <w:sz w:val="22"/>
                <w:szCs w:val="22"/>
              </w:rPr>
              <w:t>(22)</w:t>
            </w:r>
          </w:p>
        </w:tc>
        <w:tc>
          <w:tcPr>
            <w:tcW w:w="6939" w:type="dxa"/>
            <w:tcBorders>
              <w:top w:val="nil"/>
              <w:bottom w:val="single" w:sz="4" w:space="0" w:color="auto"/>
            </w:tcBorders>
            <w:noWrap/>
            <w:vAlign w:val="center"/>
            <w:hideMark/>
          </w:tcPr>
          <w:p w14:paraId="7D930997" w14:textId="249817A5" w:rsidR="00281757" w:rsidRPr="00281757" w:rsidRDefault="00281757" w:rsidP="00281757">
            <w:pPr>
              <w:rPr>
                <w:b/>
                <w:bCs/>
                <w:sz w:val="22"/>
                <w:szCs w:val="22"/>
                <w:highlight w:val="yellow"/>
              </w:rPr>
            </w:pPr>
            <w:r w:rsidRPr="00281757">
              <w:rPr>
                <w:sz w:val="22"/>
                <w:szCs w:val="22"/>
              </w:rPr>
              <w:t>Administration expenses</w:t>
            </w:r>
          </w:p>
        </w:tc>
        <w:tc>
          <w:tcPr>
            <w:tcW w:w="1417" w:type="dxa"/>
            <w:tcBorders>
              <w:top w:val="nil"/>
              <w:bottom w:val="single" w:sz="4" w:space="0" w:color="auto"/>
            </w:tcBorders>
            <w:vAlign w:val="center"/>
            <w:hideMark/>
          </w:tcPr>
          <w:p w14:paraId="0CE3F3B3" w14:textId="36A6DBBF" w:rsidR="00281757" w:rsidRPr="00281757" w:rsidRDefault="00281757" w:rsidP="00281757">
            <w:pPr>
              <w:jc w:val="right"/>
              <w:rPr>
                <w:b/>
                <w:bCs/>
                <w:sz w:val="22"/>
                <w:szCs w:val="22"/>
                <w:highlight w:val="yellow"/>
              </w:rPr>
            </w:pPr>
            <w:r w:rsidRPr="00281757">
              <w:rPr>
                <w:sz w:val="22"/>
                <w:szCs w:val="22"/>
              </w:rPr>
              <w:t>(25)</w:t>
            </w:r>
          </w:p>
        </w:tc>
      </w:tr>
      <w:tr w:rsidR="00281757" w:rsidRPr="00ED76D5" w14:paraId="29DA847C" w14:textId="77777777" w:rsidTr="00ED76D5">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C00000"/>
            <w:vAlign w:val="center"/>
          </w:tcPr>
          <w:p w14:paraId="3BCF20B8" w14:textId="21E683E0" w:rsidR="00281757" w:rsidRPr="00ED76D5" w:rsidRDefault="00281757" w:rsidP="00281757">
            <w:pPr>
              <w:jc w:val="right"/>
              <w:rPr>
                <w:color w:val="FFFFFF" w:themeColor="background1"/>
                <w:sz w:val="22"/>
                <w:szCs w:val="22"/>
              </w:rPr>
            </w:pPr>
            <w:r w:rsidRPr="00ED76D5">
              <w:rPr>
                <w:b/>
                <w:bCs/>
                <w:color w:val="FFFFFF" w:themeColor="background1"/>
                <w:sz w:val="22"/>
                <w:szCs w:val="22"/>
              </w:rPr>
              <w:t>44,079</w:t>
            </w:r>
          </w:p>
        </w:tc>
        <w:tc>
          <w:tcPr>
            <w:tcW w:w="6939"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426F48F" w14:textId="235DFE3F" w:rsidR="00281757" w:rsidRPr="00ED76D5" w:rsidRDefault="00281757" w:rsidP="00281757">
            <w:pPr>
              <w:rPr>
                <w:color w:val="FFFFFF" w:themeColor="background1"/>
                <w:sz w:val="22"/>
                <w:szCs w:val="22"/>
              </w:rPr>
            </w:pPr>
            <w:r w:rsidRPr="00ED76D5">
              <w:rPr>
                <w:b/>
                <w:bCs/>
                <w:color w:val="FFFFFF" w:themeColor="background1"/>
                <w:sz w:val="22"/>
                <w:szCs w:val="22"/>
              </w:rPr>
              <w:t>Closing fair value of scheme assets</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tcPr>
          <w:p w14:paraId="3580D0E4" w14:textId="67EF7081" w:rsidR="00281757" w:rsidRPr="00ED76D5" w:rsidRDefault="00281757" w:rsidP="00281757">
            <w:pPr>
              <w:jc w:val="right"/>
              <w:rPr>
                <w:color w:val="FFFFFF" w:themeColor="background1"/>
                <w:sz w:val="22"/>
                <w:szCs w:val="22"/>
              </w:rPr>
            </w:pPr>
            <w:r w:rsidRPr="00ED76D5">
              <w:rPr>
                <w:b/>
                <w:bCs/>
                <w:color w:val="FFFFFF" w:themeColor="background1"/>
                <w:sz w:val="22"/>
                <w:szCs w:val="22"/>
              </w:rPr>
              <w:t>49,064</w:t>
            </w:r>
          </w:p>
        </w:tc>
      </w:tr>
    </w:tbl>
    <w:p w14:paraId="258E5BE7" w14:textId="1C4F691C" w:rsidR="000729E8" w:rsidRPr="00581F1D" w:rsidRDefault="000729E8" w:rsidP="003649A6">
      <w:pPr>
        <w:rPr>
          <w:highlight w:val="yellow"/>
          <w:u w:val="single"/>
        </w:rPr>
      </w:pPr>
    </w:p>
    <w:p w14:paraId="35330CD9" w14:textId="6DA808F0" w:rsidR="00ED1BDD" w:rsidRPr="00B83630" w:rsidRDefault="00301F55" w:rsidP="003649A6">
      <w:r w:rsidRPr="00B83630">
        <w:t>The above tables exclude any impact of the Asset Ceiling.</w:t>
      </w:r>
    </w:p>
    <w:p w14:paraId="6C53E2E1" w14:textId="77777777" w:rsidR="00ED1BDD" w:rsidRDefault="00ED1BDD" w:rsidP="003649A6">
      <w:pPr>
        <w:rPr>
          <w:highlight w:val="yellow"/>
          <w:u w:val="single"/>
        </w:rPr>
      </w:pPr>
    </w:p>
    <w:p w14:paraId="192C94DA" w14:textId="0DC6B8DE" w:rsidR="00E87782" w:rsidRPr="004E0692" w:rsidRDefault="00E87782" w:rsidP="00136BF6">
      <w:pPr>
        <w:jc w:val="both"/>
        <w:rPr>
          <w:u w:val="single"/>
        </w:rPr>
      </w:pPr>
      <w:r w:rsidRPr="004E0692">
        <w:rPr>
          <w:u w:val="single"/>
        </w:rPr>
        <w:lastRenderedPageBreak/>
        <w:t>Asset Ceiling Adjustment</w:t>
      </w:r>
    </w:p>
    <w:p w14:paraId="594542BD" w14:textId="2484D6B6" w:rsidR="00E87782" w:rsidRPr="004E0692" w:rsidRDefault="00E87782" w:rsidP="00136BF6">
      <w:pPr>
        <w:jc w:val="both"/>
      </w:pPr>
      <w:r w:rsidRPr="004E0692">
        <w:t>As at 31st March 202</w:t>
      </w:r>
      <w:r w:rsidR="00B83630" w:rsidRPr="004E0692">
        <w:t>6</w:t>
      </w:r>
      <w:r w:rsidRPr="004E0692">
        <w:t>, the LGPS pension valuation by the Authority's actuary, Barnett Waddingham, determined that the fair value of the scheme assets exceeded the present value of the plan obligations, reporting an unadjusted net asset of £</w:t>
      </w:r>
      <w:r w:rsidR="00B83630" w:rsidRPr="004E0692">
        <w:t>4.814m</w:t>
      </w:r>
      <w:r w:rsidRPr="004E0692">
        <w:t>. This excludes an unfunded obligation of £</w:t>
      </w:r>
      <w:r w:rsidR="00B83630" w:rsidRPr="004E0692">
        <w:t>172</w:t>
      </w:r>
      <w:r w:rsidRPr="004E0692">
        <w:t xml:space="preserve">k. IFRIC 14 states that an organisation should only recognise a net pension asset on the balance sheet to the extent that the asset represents real economic value to the organisation. Where a pension plan asset exists, it should be measured at the lower of (i) the surplus on the defined benefit plan or (ii) the asset ceiling which represents the present value of any economic value attributable to the Authority in the form of refunds or reduced future contributions. </w:t>
      </w:r>
    </w:p>
    <w:p w14:paraId="62C2CCCD" w14:textId="77777777" w:rsidR="005C3FAF" w:rsidRDefault="005C3FAF" w:rsidP="00136BF6">
      <w:pPr>
        <w:jc w:val="both"/>
      </w:pPr>
    </w:p>
    <w:p w14:paraId="54467F33" w14:textId="1907FEB3" w:rsidR="00E87782" w:rsidRPr="004E0692" w:rsidRDefault="00E87782" w:rsidP="00136BF6">
      <w:pPr>
        <w:jc w:val="both"/>
        <w:rPr>
          <w:u w:val="single"/>
        </w:rPr>
      </w:pPr>
      <w:r w:rsidRPr="004E0692">
        <w:t>In 202</w:t>
      </w:r>
      <w:r w:rsidR="00B83630" w:rsidRPr="004E0692">
        <w:t>5/26</w:t>
      </w:r>
      <w:r w:rsidRPr="004E0692">
        <w:t>, the actuary assessed the value of this economic benefit to the Authority to be nil. The Authority is currently paying deficit contributions towards a funding deficit. The actuary has assessed this minimum funding requirement and calculated that it constitutes an onerous funding commitment, so there is an additional liability of £</w:t>
      </w:r>
      <w:r w:rsidR="004E0692" w:rsidRPr="004E0692">
        <w:t>4.016</w:t>
      </w:r>
      <w:r w:rsidRPr="004E0692">
        <w:t>m to be recognised. The total asset ceiling to be applied is therefore £</w:t>
      </w:r>
      <w:r w:rsidR="004E0692" w:rsidRPr="004E0692">
        <w:t>8.830m</w:t>
      </w:r>
      <w:r w:rsidRPr="004E0692">
        <w:t xml:space="preserve"> (initial asset ceiling of £</w:t>
      </w:r>
      <w:r w:rsidR="004E0692" w:rsidRPr="004E0692">
        <w:t>4.814m</w:t>
      </w:r>
      <w:r w:rsidRPr="004E0692">
        <w:t xml:space="preserve"> plus the additional liability of £1.554m). This asset ceiling adjustment has been applied to reduce the value on the balance sheet from a net asset of £</w:t>
      </w:r>
      <w:r w:rsidR="004E0692" w:rsidRPr="004E0692">
        <w:t>4.642</w:t>
      </w:r>
      <w:r w:rsidRPr="004E0692">
        <w:t>m (including the unfunded obligation of £1</w:t>
      </w:r>
      <w:r w:rsidR="004E0692" w:rsidRPr="004E0692">
        <w:t>72</w:t>
      </w:r>
      <w:r w:rsidRPr="004E0692">
        <w:t>k) to a net liability of £</w:t>
      </w:r>
      <w:r w:rsidR="004E0692" w:rsidRPr="004E0692">
        <w:t>4.188m</w:t>
      </w:r>
      <w:r w:rsidRPr="004E0692">
        <w:t>.</w:t>
      </w:r>
    </w:p>
    <w:p w14:paraId="782EB8D9" w14:textId="77777777" w:rsidR="00E87782" w:rsidRPr="005C3FAF" w:rsidRDefault="00E87782" w:rsidP="00136BF6">
      <w:pPr>
        <w:jc w:val="both"/>
        <w:rPr>
          <w:u w:val="single"/>
        </w:rPr>
      </w:pPr>
    </w:p>
    <w:p w14:paraId="79F5BB7E" w14:textId="72AE1B04" w:rsidR="00060699" w:rsidRPr="005C3FAF" w:rsidRDefault="00ED1BDD" w:rsidP="00136BF6">
      <w:pPr>
        <w:jc w:val="both"/>
        <w:rPr>
          <w:rFonts w:asciiTheme="minorHAnsi" w:hAnsiTheme="minorHAnsi" w:cstheme="minorBidi"/>
          <w:color w:val="auto"/>
        </w:rPr>
      </w:pPr>
      <w:r w:rsidRPr="005C3FAF">
        <w:rPr>
          <w:u w:val="single"/>
        </w:rPr>
        <w:t>Reconciliation of the Effect of the Asset Ceiling:</w:t>
      </w:r>
    </w:p>
    <w:tbl>
      <w:tblPr>
        <w:tblStyle w:val="TableGrid"/>
        <w:tblW w:w="9776" w:type="dxa"/>
        <w:tblLook w:val="04A0" w:firstRow="1" w:lastRow="0" w:firstColumn="1" w:lastColumn="0" w:noHBand="0" w:noVBand="1"/>
      </w:tblPr>
      <w:tblGrid>
        <w:gridCol w:w="1420"/>
        <w:gridCol w:w="5663"/>
        <w:gridCol w:w="2693"/>
      </w:tblGrid>
      <w:tr w:rsidR="005C3FAF" w:rsidRPr="005C3FAF" w14:paraId="7B9AF4F4" w14:textId="77777777" w:rsidTr="00ED76D5">
        <w:trPr>
          <w:trHeight w:val="510"/>
        </w:trPr>
        <w:tc>
          <w:tcPr>
            <w:tcW w:w="1420" w:type="dxa"/>
            <w:tcBorders>
              <w:bottom w:val="single" w:sz="4" w:space="0" w:color="000000" w:themeColor="text1"/>
            </w:tcBorders>
            <w:shd w:val="clear" w:color="auto" w:fill="C00000"/>
            <w:vAlign w:val="center"/>
            <w:hideMark/>
          </w:tcPr>
          <w:p w14:paraId="68EF9A85" w14:textId="0ACF9A4A" w:rsidR="005C3FAF" w:rsidRPr="005C3FAF" w:rsidRDefault="005C3FAF" w:rsidP="005C3FAF">
            <w:pPr>
              <w:jc w:val="center"/>
              <w:rPr>
                <w:b/>
                <w:bCs/>
                <w:color w:val="FFFFFF" w:themeColor="background1"/>
                <w:sz w:val="20"/>
                <w:szCs w:val="20"/>
              </w:rPr>
            </w:pPr>
            <w:r w:rsidRPr="005C3FAF">
              <w:rPr>
                <w:b/>
                <w:bCs/>
                <w:color w:val="FFFFFF"/>
                <w:sz w:val="20"/>
                <w:szCs w:val="20"/>
              </w:rPr>
              <w:t>2024/25</w:t>
            </w:r>
            <w:r w:rsidRPr="005C3FAF">
              <w:rPr>
                <w:b/>
                <w:bCs/>
                <w:color w:val="FFFFFF"/>
                <w:sz w:val="20"/>
                <w:szCs w:val="20"/>
              </w:rPr>
              <w:br/>
              <w:t>£000</w:t>
            </w:r>
          </w:p>
        </w:tc>
        <w:tc>
          <w:tcPr>
            <w:tcW w:w="5663" w:type="dxa"/>
            <w:tcBorders>
              <w:bottom w:val="single" w:sz="4" w:space="0" w:color="000000" w:themeColor="text1"/>
            </w:tcBorders>
            <w:shd w:val="clear" w:color="auto" w:fill="C00000"/>
            <w:vAlign w:val="bottom"/>
            <w:hideMark/>
          </w:tcPr>
          <w:p w14:paraId="4B07BF2D" w14:textId="595EB311" w:rsidR="005C3FAF" w:rsidRPr="005C3FAF" w:rsidRDefault="005C3FAF" w:rsidP="005C3FAF">
            <w:pPr>
              <w:jc w:val="center"/>
              <w:rPr>
                <w:b/>
                <w:bCs/>
                <w:color w:val="FFFFFF" w:themeColor="background1"/>
                <w:sz w:val="20"/>
                <w:szCs w:val="20"/>
              </w:rPr>
            </w:pPr>
            <w:r w:rsidRPr="005C3FAF">
              <w:rPr>
                <w:color w:val="FFFFFF"/>
                <w:sz w:val="20"/>
                <w:szCs w:val="20"/>
              </w:rPr>
              <w:t> </w:t>
            </w:r>
          </w:p>
        </w:tc>
        <w:tc>
          <w:tcPr>
            <w:tcW w:w="2693" w:type="dxa"/>
            <w:tcBorders>
              <w:bottom w:val="single" w:sz="4" w:space="0" w:color="000000" w:themeColor="text1"/>
            </w:tcBorders>
            <w:shd w:val="clear" w:color="auto" w:fill="C00000"/>
            <w:vAlign w:val="center"/>
            <w:hideMark/>
          </w:tcPr>
          <w:p w14:paraId="033DF98B" w14:textId="5CCF12AA" w:rsidR="005C3FAF" w:rsidRPr="005C3FAF" w:rsidRDefault="005C3FAF" w:rsidP="005C3FAF">
            <w:pPr>
              <w:jc w:val="center"/>
              <w:rPr>
                <w:b/>
                <w:bCs/>
                <w:color w:val="FFFFFF" w:themeColor="background1"/>
                <w:sz w:val="20"/>
                <w:szCs w:val="20"/>
              </w:rPr>
            </w:pPr>
            <w:r w:rsidRPr="005C3FAF">
              <w:rPr>
                <w:b/>
                <w:bCs/>
                <w:color w:val="FFFFFF"/>
                <w:sz w:val="20"/>
                <w:szCs w:val="20"/>
              </w:rPr>
              <w:t>2025/26</w:t>
            </w:r>
            <w:r w:rsidRPr="005C3FAF">
              <w:rPr>
                <w:b/>
                <w:bCs/>
                <w:color w:val="FFFFFF"/>
                <w:sz w:val="20"/>
                <w:szCs w:val="20"/>
              </w:rPr>
              <w:br/>
              <w:t>£000</w:t>
            </w:r>
          </w:p>
        </w:tc>
      </w:tr>
      <w:tr w:rsidR="005C3FAF" w:rsidRPr="005C3FAF" w14:paraId="527C13F0" w14:textId="77777777" w:rsidTr="00ED76D5">
        <w:trPr>
          <w:trHeight w:val="285"/>
        </w:trPr>
        <w:tc>
          <w:tcPr>
            <w:tcW w:w="1420" w:type="dxa"/>
            <w:tcBorders>
              <w:bottom w:val="nil"/>
            </w:tcBorders>
            <w:vAlign w:val="center"/>
            <w:hideMark/>
          </w:tcPr>
          <w:p w14:paraId="02B41BF9" w14:textId="580CC80D" w:rsidR="005C3FAF" w:rsidRPr="005C3FAF" w:rsidRDefault="005C3FAF" w:rsidP="005C3FAF">
            <w:pPr>
              <w:jc w:val="right"/>
              <w:rPr>
                <w:sz w:val="20"/>
                <w:szCs w:val="20"/>
              </w:rPr>
            </w:pPr>
            <w:r w:rsidRPr="005C3FAF">
              <w:rPr>
                <w:sz w:val="20"/>
                <w:szCs w:val="20"/>
              </w:rPr>
              <w:t>(40,259)</w:t>
            </w:r>
          </w:p>
        </w:tc>
        <w:tc>
          <w:tcPr>
            <w:tcW w:w="5663" w:type="dxa"/>
            <w:tcBorders>
              <w:bottom w:val="nil"/>
            </w:tcBorders>
            <w:vAlign w:val="center"/>
            <w:hideMark/>
          </w:tcPr>
          <w:p w14:paraId="52A1D614" w14:textId="6CDD1A13" w:rsidR="005C3FAF" w:rsidRPr="005C3FAF" w:rsidRDefault="005C3FAF" w:rsidP="005C3FAF">
            <w:pPr>
              <w:rPr>
                <w:sz w:val="20"/>
                <w:szCs w:val="20"/>
              </w:rPr>
            </w:pPr>
            <w:r w:rsidRPr="005C3FAF">
              <w:rPr>
                <w:sz w:val="20"/>
                <w:szCs w:val="20"/>
              </w:rPr>
              <w:t>Present value of the defined benefit obligation</w:t>
            </w:r>
          </w:p>
        </w:tc>
        <w:tc>
          <w:tcPr>
            <w:tcW w:w="2693" w:type="dxa"/>
            <w:tcBorders>
              <w:bottom w:val="nil"/>
            </w:tcBorders>
            <w:vAlign w:val="center"/>
            <w:hideMark/>
          </w:tcPr>
          <w:p w14:paraId="259EA712" w14:textId="648C6B4C" w:rsidR="005C3FAF" w:rsidRPr="005C3FAF" w:rsidRDefault="005C3FAF" w:rsidP="005C3FAF">
            <w:pPr>
              <w:jc w:val="right"/>
              <w:rPr>
                <w:sz w:val="20"/>
                <w:szCs w:val="20"/>
              </w:rPr>
            </w:pPr>
            <w:r w:rsidRPr="005C3FAF">
              <w:rPr>
                <w:sz w:val="20"/>
                <w:szCs w:val="20"/>
              </w:rPr>
              <w:t>(44,250)</w:t>
            </w:r>
          </w:p>
        </w:tc>
      </w:tr>
      <w:tr w:rsidR="005C3FAF" w:rsidRPr="005C3FAF" w14:paraId="67779E5A" w14:textId="77777777" w:rsidTr="00ED76D5">
        <w:trPr>
          <w:trHeight w:val="285"/>
        </w:trPr>
        <w:tc>
          <w:tcPr>
            <w:tcW w:w="1420" w:type="dxa"/>
            <w:tcBorders>
              <w:top w:val="nil"/>
            </w:tcBorders>
            <w:vAlign w:val="center"/>
            <w:hideMark/>
          </w:tcPr>
          <w:p w14:paraId="7D15B314" w14:textId="00A05DC7" w:rsidR="005C3FAF" w:rsidRPr="005C3FAF" w:rsidRDefault="005C3FAF" w:rsidP="005C3FAF">
            <w:pPr>
              <w:jc w:val="right"/>
              <w:rPr>
                <w:sz w:val="20"/>
                <w:szCs w:val="20"/>
              </w:rPr>
            </w:pPr>
            <w:r w:rsidRPr="005C3FAF">
              <w:rPr>
                <w:sz w:val="20"/>
                <w:szCs w:val="20"/>
              </w:rPr>
              <w:t>(186)</w:t>
            </w:r>
          </w:p>
        </w:tc>
        <w:tc>
          <w:tcPr>
            <w:tcW w:w="5663" w:type="dxa"/>
            <w:tcBorders>
              <w:top w:val="nil"/>
            </w:tcBorders>
            <w:vAlign w:val="center"/>
            <w:hideMark/>
          </w:tcPr>
          <w:p w14:paraId="4483FEC0" w14:textId="0EECAD3E" w:rsidR="005C3FAF" w:rsidRPr="005C3FAF" w:rsidRDefault="005C3FAF" w:rsidP="005C3FAF">
            <w:pPr>
              <w:rPr>
                <w:sz w:val="20"/>
                <w:szCs w:val="20"/>
              </w:rPr>
            </w:pPr>
            <w:r w:rsidRPr="005C3FAF">
              <w:rPr>
                <w:sz w:val="20"/>
                <w:szCs w:val="20"/>
              </w:rPr>
              <w:t>Present value of unfunded obligation</w:t>
            </w:r>
          </w:p>
        </w:tc>
        <w:tc>
          <w:tcPr>
            <w:tcW w:w="2693" w:type="dxa"/>
            <w:tcBorders>
              <w:top w:val="nil"/>
            </w:tcBorders>
            <w:vAlign w:val="center"/>
            <w:hideMark/>
          </w:tcPr>
          <w:p w14:paraId="16D0E897" w14:textId="3DF2E999" w:rsidR="005C3FAF" w:rsidRPr="005C3FAF" w:rsidRDefault="005C3FAF" w:rsidP="005C3FAF">
            <w:pPr>
              <w:jc w:val="right"/>
              <w:rPr>
                <w:sz w:val="20"/>
                <w:szCs w:val="20"/>
              </w:rPr>
            </w:pPr>
            <w:r w:rsidRPr="005C3FAF">
              <w:rPr>
                <w:sz w:val="20"/>
                <w:szCs w:val="20"/>
              </w:rPr>
              <w:t>(172)</w:t>
            </w:r>
          </w:p>
        </w:tc>
      </w:tr>
      <w:tr w:rsidR="005C3FAF" w:rsidRPr="00ED76D5" w14:paraId="18F7DA0F" w14:textId="77777777" w:rsidTr="00ED76D5">
        <w:trPr>
          <w:trHeight w:val="285"/>
        </w:trPr>
        <w:tc>
          <w:tcPr>
            <w:tcW w:w="1420" w:type="dxa"/>
            <w:tcBorders>
              <w:bottom w:val="single" w:sz="4" w:space="0" w:color="000000" w:themeColor="text1"/>
            </w:tcBorders>
            <w:shd w:val="clear" w:color="auto" w:fill="C00000"/>
            <w:vAlign w:val="center"/>
            <w:hideMark/>
          </w:tcPr>
          <w:p w14:paraId="7302D70E" w14:textId="1557A48C" w:rsidR="005C3FAF" w:rsidRPr="00ED76D5" w:rsidRDefault="005C3FAF" w:rsidP="005C3FAF">
            <w:pPr>
              <w:jc w:val="right"/>
              <w:rPr>
                <w:b/>
                <w:bCs/>
                <w:color w:val="FFFFFF" w:themeColor="background1"/>
                <w:sz w:val="20"/>
                <w:szCs w:val="20"/>
              </w:rPr>
            </w:pPr>
            <w:r w:rsidRPr="00ED76D5">
              <w:rPr>
                <w:b/>
                <w:bCs/>
                <w:color w:val="FFFFFF" w:themeColor="background1"/>
                <w:sz w:val="20"/>
                <w:szCs w:val="20"/>
              </w:rPr>
              <w:t>(40,445)</w:t>
            </w:r>
          </w:p>
        </w:tc>
        <w:tc>
          <w:tcPr>
            <w:tcW w:w="5663" w:type="dxa"/>
            <w:tcBorders>
              <w:bottom w:val="single" w:sz="4" w:space="0" w:color="000000" w:themeColor="text1"/>
            </w:tcBorders>
            <w:shd w:val="clear" w:color="auto" w:fill="C00000"/>
            <w:vAlign w:val="center"/>
            <w:hideMark/>
          </w:tcPr>
          <w:p w14:paraId="4F0137A9" w14:textId="4BFBC1A6" w:rsidR="005C3FAF" w:rsidRPr="00ED76D5" w:rsidRDefault="005C3FAF" w:rsidP="005C3FAF">
            <w:pPr>
              <w:rPr>
                <w:b/>
                <w:bCs/>
                <w:color w:val="FFFFFF" w:themeColor="background1"/>
                <w:sz w:val="20"/>
                <w:szCs w:val="20"/>
              </w:rPr>
            </w:pPr>
            <w:r w:rsidRPr="00ED76D5">
              <w:rPr>
                <w:b/>
                <w:bCs/>
                <w:color w:val="FFFFFF" w:themeColor="background1"/>
                <w:sz w:val="20"/>
                <w:szCs w:val="20"/>
              </w:rPr>
              <w:t>Unadjusted Total Funded Liabilities</w:t>
            </w:r>
          </w:p>
        </w:tc>
        <w:tc>
          <w:tcPr>
            <w:tcW w:w="2693" w:type="dxa"/>
            <w:tcBorders>
              <w:bottom w:val="single" w:sz="4" w:space="0" w:color="000000" w:themeColor="text1"/>
            </w:tcBorders>
            <w:shd w:val="clear" w:color="auto" w:fill="C00000"/>
            <w:vAlign w:val="center"/>
            <w:hideMark/>
          </w:tcPr>
          <w:p w14:paraId="7CC126BB" w14:textId="18C95E40" w:rsidR="005C3FAF" w:rsidRPr="00ED76D5" w:rsidRDefault="005C3FAF" w:rsidP="005C3FAF">
            <w:pPr>
              <w:jc w:val="right"/>
              <w:rPr>
                <w:b/>
                <w:bCs/>
                <w:color w:val="FFFFFF" w:themeColor="background1"/>
                <w:sz w:val="20"/>
                <w:szCs w:val="20"/>
              </w:rPr>
            </w:pPr>
            <w:r w:rsidRPr="00ED76D5">
              <w:rPr>
                <w:b/>
                <w:bCs/>
                <w:color w:val="FFFFFF" w:themeColor="background1"/>
                <w:sz w:val="20"/>
                <w:szCs w:val="20"/>
              </w:rPr>
              <w:t>(44,422)</w:t>
            </w:r>
          </w:p>
        </w:tc>
      </w:tr>
      <w:tr w:rsidR="005C3FAF" w:rsidRPr="005C3FAF" w14:paraId="65A6801F" w14:textId="77777777" w:rsidTr="00ED76D5">
        <w:trPr>
          <w:trHeight w:val="255"/>
        </w:trPr>
        <w:tc>
          <w:tcPr>
            <w:tcW w:w="1420" w:type="dxa"/>
            <w:tcBorders>
              <w:top w:val="nil"/>
              <w:bottom w:val="nil"/>
            </w:tcBorders>
            <w:vAlign w:val="center"/>
            <w:hideMark/>
          </w:tcPr>
          <w:p w14:paraId="4EBC3589" w14:textId="3B3D8A0D" w:rsidR="005C3FAF" w:rsidRPr="005C3FAF" w:rsidRDefault="005C3FAF" w:rsidP="005C3FAF">
            <w:pPr>
              <w:jc w:val="right"/>
              <w:rPr>
                <w:sz w:val="20"/>
                <w:szCs w:val="20"/>
              </w:rPr>
            </w:pPr>
            <w:r w:rsidRPr="005C3FAF">
              <w:rPr>
                <w:sz w:val="20"/>
                <w:szCs w:val="20"/>
              </w:rPr>
              <w:t>44,079</w:t>
            </w:r>
          </w:p>
        </w:tc>
        <w:tc>
          <w:tcPr>
            <w:tcW w:w="5663" w:type="dxa"/>
            <w:tcBorders>
              <w:top w:val="nil"/>
              <w:bottom w:val="nil"/>
            </w:tcBorders>
            <w:noWrap/>
            <w:vAlign w:val="bottom"/>
            <w:hideMark/>
          </w:tcPr>
          <w:p w14:paraId="255EA216" w14:textId="0954439E" w:rsidR="005C3FAF" w:rsidRPr="005C3FAF" w:rsidRDefault="005C3FAF" w:rsidP="005C3FAF">
            <w:pPr>
              <w:rPr>
                <w:sz w:val="20"/>
                <w:szCs w:val="20"/>
              </w:rPr>
            </w:pPr>
            <w:r w:rsidRPr="005C3FAF">
              <w:rPr>
                <w:sz w:val="20"/>
                <w:szCs w:val="20"/>
              </w:rPr>
              <w:t>Unadjusted fair value of fund assets</w:t>
            </w:r>
          </w:p>
        </w:tc>
        <w:tc>
          <w:tcPr>
            <w:tcW w:w="2693" w:type="dxa"/>
            <w:tcBorders>
              <w:top w:val="nil"/>
              <w:bottom w:val="nil"/>
            </w:tcBorders>
            <w:vAlign w:val="center"/>
            <w:hideMark/>
          </w:tcPr>
          <w:p w14:paraId="3A7CED40" w14:textId="6524E873" w:rsidR="005C3FAF" w:rsidRPr="005C3FAF" w:rsidRDefault="005C3FAF" w:rsidP="005C3FAF">
            <w:pPr>
              <w:jc w:val="right"/>
              <w:rPr>
                <w:sz w:val="20"/>
                <w:szCs w:val="20"/>
              </w:rPr>
            </w:pPr>
            <w:r w:rsidRPr="005C3FAF">
              <w:rPr>
                <w:sz w:val="20"/>
                <w:szCs w:val="20"/>
              </w:rPr>
              <w:t>49,064</w:t>
            </w:r>
          </w:p>
        </w:tc>
      </w:tr>
      <w:tr w:rsidR="005C3FAF" w:rsidRPr="005C3FAF" w14:paraId="0306A1C8" w14:textId="77777777" w:rsidTr="00ED76D5">
        <w:trPr>
          <w:trHeight w:val="255"/>
        </w:trPr>
        <w:tc>
          <w:tcPr>
            <w:tcW w:w="1420" w:type="dxa"/>
            <w:tcBorders>
              <w:top w:val="nil"/>
              <w:bottom w:val="nil"/>
            </w:tcBorders>
            <w:vAlign w:val="center"/>
            <w:hideMark/>
          </w:tcPr>
          <w:p w14:paraId="5B73EDBD" w14:textId="2DBA304D" w:rsidR="005C3FAF" w:rsidRPr="005C3FAF" w:rsidRDefault="005C3FAF" w:rsidP="005C3FAF">
            <w:pPr>
              <w:jc w:val="right"/>
              <w:rPr>
                <w:sz w:val="20"/>
                <w:szCs w:val="20"/>
              </w:rPr>
            </w:pPr>
            <w:r w:rsidRPr="005C3FAF">
              <w:rPr>
                <w:sz w:val="20"/>
                <w:szCs w:val="20"/>
              </w:rPr>
              <w:t>3,634</w:t>
            </w:r>
          </w:p>
        </w:tc>
        <w:tc>
          <w:tcPr>
            <w:tcW w:w="5663" w:type="dxa"/>
            <w:tcBorders>
              <w:top w:val="nil"/>
              <w:bottom w:val="nil"/>
            </w:tcBorders>
            <w:noWrap/>
            <w:vAlign w:val="bottom"/>
            <w:hideMark/>
          </w:tcPr>
          <w:p w14:paraId="09745FF4" w14:textId="3EE39E07" w:rsidR="005C3FAF" w:rsidRPr="005C3FAF" w:rsidRDefault="005C3FAF" w:rsidP="005C3FAF">
            <w:pPr>
              <w:rPr>
                <w:sz w:val="20"/>
                <w:szCs w:val="20"/>
              </w:rPr>
            </w:pPr>
            <w:r w:rsidRPr="005C3FAF">
              <w:rPr>
                <w:sz w:val="20"/>
                <w:szCs w:val="20"/>
              </w:rPr>
              <w:t>Unadjusted (deficit)/surplus</w:t>
            </w:r>
          </w:p>
        </w:tc>
        <w:tc>
          <w:tcPr>
            <w:tcW w:w="2693" w:type="dxa"/>
            <w:tcBorders>
              <w:top w:val="nil"/>
              <w:bottom w:val="nil"/>
            </w:tcBorders>
            <w:vAlign w:val="center"/>
            <w:hideMark/>
          </w:tcPr>
          <w:p w14:paraId="5091C385" w14:textId="4CB1E865" w:rsidR="005C3FAF" w:rsidRPr="005C3FAF" w:rsidRDefault="005C3FAF" w:rsidP="005C3FAF">
            <w:pPr>
              <w:jc w:val="right"/>
              <w:rPr>
                <w:sz w:val="20"/>
                <w:szCs w:val="20"/>
              </w:rPr>
            </w:pPr>
            <w:r w:rsidRPr="005C3FAF">
              <w:rPr>
                <w:sz w:val="20"/>
                <w:szCs w:val="20"/>
              </w:rPr>
              <w:t>4,642</w:t>
            </w:r>
          </w:p>
        </w:tc>
      </w:tr>
      <w:tr w:rsidR="005C3FAF" w:rsidRPr="005C3FAF" w14:paraId="3FBC4F49" w14:textId="77777777" w:rsidTr="00ED76D5">
        <w:trPr>
          <w:trHeight w:val="255"/>
        </w:trPr>
        <w:tc>
          <w:tcPr>
            <w:tcW w:w="1420" w:type="dxa"/>
            <w:tcBorders>
              <w:top w:val="nil"/>
              <w:bottom w:val="nil"/>
            </w:tcBorders>
            <w:vAlign w:val="center"/>
            <w:hideMark/>
          </w:tcPr>
          <w:p w14:paraId="00FACF33" w14:textId="44F85814" w:rsidR="005C3FAF" w:rsidRPr="005C3FAF" w:rsidRDefault="005C3FAF" w:rsidP="005C3FAF">
            <w:pPr>
              <w:jc w:val="right"/>
              <w:rPr>
                <w:sz w:val="20"/>
                <w:szCs w:val="20"/>
              </w:rPr>
            </w:pPr>
            <w:r w:rsidRPr="005C3FAF">
              <w:rPr>
                <w:sz w:val="20"/>
                <w:szCs w:val="20"/>
              </w:rPr>
              <w:t>(5,374)</w:t>
            </w:r>
          </w:p>
        </w:tc>
        <w:tc>
          <w:tcPr>
            <w:tcW w:w="5663" w:type="dxa"/>
            <w:tcBorders>
              <w:top w:val="nil"/>
              <w:bottom w:val="nil"/>
            </w:tcBorders>
            <w:noWrap/>
            <w:vAlign w:val="bottom"/>
            <w:hideMark/>
          </w:tcPr>
          <w:p w14:paraId="30EB86CF" w14:textId="6F4629C6" w:rsidR="005C3FAF" w:rsidRPr="005C3FAF" w:rsidRDefault="005C3FAF" w:rsidP="005C3FAF">
            <w:pPr>
              <w:rPr>
                <w:sz w:val="20"/>
                <w:szCs w:val="20"/>
              </w:rPr>
            </w:pPr>
            <w:r w:rsidRPr="005C3FAF">
              <w:rPr>
                <w:sz w:val="20"/>
                <w:szCs w:val="20"/>
              </w:rPr>
              <w:t>Impact of Asset Ceiling</w:t>
            </w:r>
          </w:p>
        </w:tc>
        <w:tc>
          <w:tcPr>
            <w:tcW w:w="2693" w:type="dxa"/>
            <w:tcBorders>
              <w:top w:val="nil"/>
              <w:bottom w:val="nil"/>
            </w:tcBorders>
            <w:vAlign w:val="center"/>
            <w:hideMark/>
          </w:tcPr>
          <w:p w14:paraId="569F7E47" w14:textId="105E9823" w:rsidR="005C3FAF" w:rsidRPr="005C3FAF" w:rsidRDefault="005C3FAF" w:rsidP="005C3FAF">
            <w:pPr>
              <w:jc w:val="right"/>
              <w:rPr>
                <w:sz w:val="20"/>
                <w:szCs w:val="20"/>
              </w:rPr>
            </w:pPr>
            <w:r w:rsidRPr="005C3FAF">
              <w:rPr>
                <w:sz w:val="20"/>
                <w:szCs w:val="20"/>
              </w:rPr>
              <w:t>(8,830)</w:t>
            </w:r>
          </w:p>
        </w:tc>
      </w:tr>
      <w:tr w:rsidR="005C3FAF" w:rsidRPr="00ED76D5" w14:paraId="40576846" w14:textId="77777777" w:rsidTr="00ED76D5">
        <w:trPr>
          <w:trHeight w:val="255"/>
        </w:trPr>
        <w:tc>
          <w:tcPr>
            <w:tcW w:w="1420" w:type="dxa"/>
            <w:shd w:val="clear" w:color="auto" w:fill="C00000"/>
            <w:vAlign w:val="center"/>
            <w:hideMark/>
          </w:tcPr>
          <w:p w14:paraId="37E1596F" w14:textId="33306968" w:rsidR="005C3FAF" w:rsidRPr="00ED76D5" w:rsidRDefault="005C3FAF" w:rsidP="005C3FAF">
            <w:pPr>
              <w:jc w:val="right"/>
              <w:rPr>
                <w:b/>
                <w:bCs/>
                <w:color w:val="FFFFFF" w:themeColor="background1"/>
                <w:sz w:val="20"/>
                <w:szCs w:val="20"/>
              </w:rPr>
            </w:pPr>
            <w:r w:rsidRPr="00ED76D5">
              <w:rPr>
                <w:b/>
                <w:bCs/>
                <w:color w:val="FFFFFF" w:themeColor="background1"/>
                <w:sz w:val="20"/>
                <w:szCs w:val="20"/>
              </w:rPr>
              <w:t>(1,740)</w:t>
            </w:r>
          </w:p>
        </w:tc>
        <w:tc>
          <w:tcPr>
            <w:tcW w:w="5663" w:type="dxa"/>
            <w:shd w:val="clear" w:color="auto" w:fill="C00000"/>
            <w:noWrap/>
            <w:vAlign w:val="bottom"/>
            <w:hideMark/>
          </w:tcPr>
          <w:p w14:paraId="5B30D030" w14:textId="6E4759CD" w:rsidR="005C3FAF" w:rsidRPr="00ED76D5" w:rsidRDefault="005C3FAF" w:rsidP="005C3FAF">
            <w:pPr>
              <w:rPr>
                <w:b/>
                <w:bCs/>
                <w:color w:val="FFFFFF" w:themeColor="background1"/>
                <w:sz w:val="20"/>
                <w:szCs w:val="20"/>
              </w:rPr>
            </w:pPr>
            <w:r w:rsidRPr="00ED76D5">
              <w:rPr>
                <w:b/>
                <w:bCs/>
                <w:color w:val="FFFFFF" w:themeColor="background1"/>
                <w:sz w:val="20"/>
                <w:szCs w:val="20"/>
              </w:rPr>
              <w:t>Adjusted net defined benefit (liability)/asset</w:t>
            </w:r>
          </w:p>
        </w:tc>
        <w:tc>
          <w:tcPr>
            <w:tcW w:w="2693" w:type="dxa"/>
            <w:shd w:val="clear" w:color="auto" w:fill="C00000"/>
            <w:vAlign w:val="center"/>
            <w:hideMark/>
          </w:tcPr>
          <w:p w14:paraId="7AAFAB9C" w14:textId="1C442EF3" w:rsidR="005C3FAF" w:rsidRPr="00ED76D5" w:rsidRDefault="005C3FAF" w:rsidP="005C3FAF">
            <w:pPr>
              <w:jc w:val="right"/>
              <w:rPr>
                <w:b/>
                <w:bCs/>
                <w:color w:val="FFFFFF" w:themeColor="background1"/>
                <w:sz w:val="20"/>
                <w:szCs w:val="20"/>
              </w:rPr>
            </w:pPr>
            <w:r w:rsidRPr="00ED76D5">
              <w:rPr>
                <w:b/>
                <w:bCs/>
                <w:color w:val="FFFFFF" w:themeColor="background1"/>
                <w:sz w:val="20"/>
                <w:szCs w:val="20"/>
              </w:rPr>
              <w:t>(4,188)</w:t>
            </w:r>
          </w:p>
        </w:tc>
      </w:tr>
    </w:tbl>
    <w:p w14:paraId="4D8A41C1" w14:textId="77777777" w:rsidR="007F4B44" w:rsidRPr="005C3FAF" w:rsidRDefault="007F4B44" w:rsidP="007F4B44">
      <w:pPr>
        <w:rPr>
          <w:u w:val="single"/>
        </w:rPr>
      </w:pPr>
    </w:p>
    <w:p w14:paraId="6C610AD5" w14:textId="3B3C42D9" w:rsidR="007F4B44" w:rsidRPr="005C3FAF" w:rsidRDefault="007F4B44" w:rsidP="007F4B44">
      <w:pPr>
        <w:rPr>
          <w:rFonts w:asciiTheme="minorHAnsi" w:hAnsiTheme="minorHAnsi" w:cstheme="minorBidi"/>
          <w:color w:val="auto"/>
        </w:rPr>
      </w:pPr>
      <w:r w:rsidRPr="005C3FAF">
        <w:rPr>
          <w:u w:val="single"/>
        </w:rPr>
        <w:t>Reconciliation of change in impact of Asset Ceiling:</w:t>
      </w:r>
    </w:p>
    <w:tbl>
      <w:tblPr>
        <w:tblStyle w:val="TableGrid"/>
        <w:tblW w:w="9776" w:type="dxa"/>
        <w:tblLook w:val="04A0" w:firstRow="1" w:lastRow="0" w:firstColumn="1" w:lastColumn="0" w:noHBand="0" w:noVBand="1"/>
      </w:tblPr>
      <w:tblGrid>
        <w:gridCol w:w="1420"/>
        <w:gridCol w:w="5680"/>
        <w:gridCol w:w="2676"/>
      </w:tblGrid>
      <w:tr w:rsidR="005C3FAF" w:rsidRPr="00581F1D" w14:paraId="7390C15E" w14:textId="77777777" w:rsidTr="00ED76D5">
        <w:trPr>
          <w:trHeight w:val="510"/>
        </w:trPr>
        <w:tc>
          <w:tcPr>
            <w:tcW w:w="1420" w:type="dxa"/>
            <w:tcBorders>
              <w:bottom w:val="single" w:sz="4" w:space="0" w:color="000000" w:themeColor="text1"/>
            </w:tcBorders>
            <w:shd w:val="clear" w:color="auto" w:fill="C00000"/>
            <w:vAlign w:val="center"/>
            <w:hideMark/>
          </w:tcPr>
          <w:p w14:paraId="61E97993" w14:textId="2E064FFC" w:rsidR="005C3FAF" w:rsidRPr="005C3FAF" w:rsidRDefault="005C3FAF" w:rsidP="005C3FAF">
            <w:pPr>
              <w:jc w:val="center"/>
              <w:rPr>
                <w:b/>
                <w:bCs/>
                <w:color w:val="FFFFFF" w:themeColor="background1"/>
                <w:sz w:val="20"/>
                <w:szCs w:val="20"/>
                <w:highlight w:val="yellow"/>
              </w:rPr>
            </w:pPr>
            <w:r w:rsidRPr="005C3FAF">
              <w:rPr>
                <w:b/>
                <w:bCs/>
                <w:color w:val="FFFFFF"/>
                <w:sz w:val="20"/>
                <w:szCs w:val="20"/>
              </w:rPr>
              <w:t>2024/25</w:t>
            </w:r>
            <w:r w:rsidRPr="005C3FAF">
              <w:rPr>
                <w:b/>
                <w:bCs/>
                <w:color w:val="FFFFFF"/>
                <w:sz w:val="20"/>
                <w:szCs w:val="20"/>
              </w:rPr>
              <w:br/>
              <w:t>£000</w:t>
            </w:r>
          </w:p>
        </w:tc>
        <w:tc>
          <w:tcPr>
            <w:tcW w:w="5680" w:type="dxa"/>
            <w:tcBorders>
              <w:bottom w:val="single" w:sz="4" w:space="0" w:color="000000" w:themeColor="text1"/>
            </w:tcBorders>
            <w:shd w:val="clear" w:color="auto" w:fill="C00000"/>
            <w:vAlign w:val="bottom"/>
            <w:hideMark/>
          </w:tcPr>
          <w:p w14:paraId="54E9E154" w14:textId="433745F9" w:rsidR="005C3FAF" w:rsidRPr="005C3FAF" w:rsidRDefault="005C3FAF" w:rsidP="005C3FAF">
            <w:pPr>
              <w:jc w:val="center"/>
              <w:rPr>
                <w:b/>
                <w:bCs/>
                <w:color w:val="FFFFFF" w:themeColor="background1"/>
                <w:sz w:val="20"/>
                <w:szCs w:val="20"/>
                <w:highlight w:val="yellow"/>
              </w:rPr>
            </w:pPr>
            <w:r w:rsidRPr="005C3FAF">
              <w:rPr>
                <w:color w:val="FFFFFF"/>
                <w:sz w:val="20"/>
                <w:szCs w:val="20"/>
              </w:rPr>
              <w:t> </w:t>
            </w:r>
          </w:p>
        </w:tc>
        <w:tc>
          <w:tcPr>
            <w:tcW w:w="2676" w:type="dxa"/>
            <w:tcBorders>
              <w:bottom w:val="single" w:sz="4" w:space="0" w:color="000000" w:themeColor="text1"/>
            </w:tcBorders>
            <w:shd w:val="clear" w:color="auto" w:fill="C00000"/>
            <w:vAlign w:val="center"/>
            <w:hideMark/>
          </w:tcPr>
          <w:p w14:paraId="2B76470E" w14:textId="7B3D42CD" w:rsidR="005C3FAF" w:rsidRPr="005C3FAF" w:rsidRDefault="005C3FAF" w:rsidP="005C3FAF">
            <w:pPr>
              <w:jc w:val="center"/>
              <w:rPr>
                <w:b/>
                <w:bCs/>
                <w:color w:val="FFFFFF" w:themeColor="background1"/>
                <w:sz w:val="20"/>
                <w:szCs w:val="20"/>
                <w:highlight w:val="yellow"/>
              </w:rPr>
            </w:pPr>
            <w:r w:rsidRPr="005C3FAF">
              <w:rPr>
                <w:b/>
                <w:bCs/>
                <w:color w:val="FFFFFF"/>
                <w:sz w:val="20"/>
                <w:szCs w:val="20"/>
              </w:rPr>
              <w:t>2025/26</w:t>
            </w:r>
            <w:r w:rsidRPr="005C3FAF">
              <w:rPr>
                <w:b/>
                <w:bCs/>
                <w:color w:val="FFFFFF"/>
                <w:sz w:val="20"/>
                <w:szCs w:val="20"/>
              </w:rPr>
              <w:br/>
              <w:t>£000</w:t>
            </w:r>
          </w:p>
        </w:tc>
      </w:tr>
      <w:tr w:rsidR="005C3FAF" w:rsidRPr="00ED76D5" w14:paraId="52F06B29" w14:textId="77777777" w:rsidTr="00ED76D5">
        <w:trPr>
          <w:trHeight w:val="285"/>
        </w:trPr>
        <w:tc>
          <w:tcPr>
            <w:tcW w:w="1420" w:type="dxa"/>
            <w:tcBorders>
              <w:bottom w:val="nil"/>
            </w:tcBorders>
            <w:shd w:val="clear" w:color="auto" w:fill="C00000"/>
            <w:vAlign w:val="center"/>
            <w:hideMark/>
          </w:tcPr>
          <w:p w14:paraId="135738D3" w14:textId="2B5308AE" w:rsidR="005C3FAF" w:rsidRPr="00ED76D5" w:rsidRDefault="005C3FAF" w:rsidP="005C3FAF">
            <w:pPr>
              <w:jc w:val="right"/>
              <w:rPr>
                <w:color w:val="FFFFFF" w:themeColor="background1"/>
                <w:sz w:val="20"/>
                <w:szCs w:val="20"/>
                <w:highlight w:val="yellow"/>
              </w:rPr>
            </w:pPr>
            <w:r w:rsidRPr="00ED76D5">
              <w:rPr>
                <w:color w:val="FFFFFF" w:themeColor="background1"/>
                <w:sz w:val="20"/>
                <w:szCs w:val="20"/>
              </w:rPr>
              <w:t>0</w:t>
            </w:r>
          </w:p>
        </w:tc>
        <w:tc>
          <w:tcPr>
            <w:tcW w:w="5680" w:type="dxa"/>
            <w:tcBorders>
              <w:bottom w:val="nil"/>
            </w:tcBorders>
            <w:shd w:val="clear" w:color="auto" w:fill="C00000"/>
            <w:vAlign w:val="bottom"/>
            <w:hideMark/>
          </w:tcPr>
          <w:p w14:paraId="142BABEE" w14:textId="03F69963" w:rsidR="005C3FAF" w:rsidRPr="00ED76D5" w:rsidRDefault="005C3FAF" w:rsidP="005C3FAF">
            <w:pPr>
              <w:rPr>
                <w:b/>
                <w:bCs/>
                <w:color w:val="FFFFFF" w:themeColor="background1"/>
                <w:sz w:val="20"/>
                <w:szCs w:val="20"/>
                <w:highlight w:val="yellow"/>
              </w:rPr>
            </w:pPr>
            <w:r w:rsidRPr="00ED76D5">
              <w:rPr>
                <w:b/>
                <w:bCs/>
                <w:color w:val="FFFFFF" w:themeColor="background1"/>
                <w:sz w:val="20"/>
                <w:szCs w:val="20"/>
              </w:rPr>
              <w:t>Opening impact of asset ceiling</w:t>
            </w:r>
          </w:p>
        </w:tc>
        <w:tc>
          <w:tcPr>
            <w:tcW w:w="2676" w:type="dxa"/>
            <w:tcBorders>
              <w:bottom w:val="nil"/>
            </w:tcBorders>
            <w:shd w:val="clear" w:color="auto" w:fill="C00000"/>
            <w:vAlign w:val="center"/>
            <w:hideMark/>
          </w:tcPr>
          <w:p w14:paraId="6A6F828E" w14:textId="5E049B57" w:rsidR="005C3FAF" w:rsidRPr="00ED76D5" w:rsidRDefault="005C3FAF" w:rsidP="005C3FAF">
            <w:pPr>
              <w:jc w:val="right"/>
              <w:rPr>
                <w:color w:val="FFFFFF" w:themeColor="background1"/>
                <w:sz w:val="20"/>
                <w:szCs w:val="20"/>
                <w:highlight w:val="yellow"/>
              </w:rPr>
            </w:pPr>
            <w:r w:rsidRPr="00ED76D5">
              <w:rPr>
                <w:color w:val="FFFFFF" w:themeColor="background1"/>
                <w:sz w:val="20"/>
                <w:szCs w:val="20"/>
              </w:rPr>
              <w:t>5,374</w:t>
            </w:r>
          </w:p>
        </w:tc>
      </w:tr>
      <w:tr w:rsidR="005C3FAF" w:rsidRPr="00581F1D" w14:paraId="23809452" w14:textId="77777777" w:rsidTr="00ED76D5">
        <w:trPr>
          <w:trHeight w:val="285"/>
        </w:trPr>
        <w:tc>
          <w:tcPr>
            <w:tcW w:w="1420" w:type="dxa"/>
            <w:tcBorders>
              <w:bottom w:val="nil"/>
            </w:tcBorders>
            <w:vAlign w:val="center"/>
          </w:tcPr>
          <w:p w14:paraId="0EC008A0" w14:textId="2B57ADA7" w:rsidR="005C3FAF" w:rsidRPr="005C3FAF" w:rsidRDefault="005C3FAF" w:rsidP="005C3FAF">
            <w:pPr>
              <w:jc w:val="right"/>
              <w:rPr>
                <w:sz w:val="20"/>
                <w:szCs w:val="20"/>
                <w:highlight w:val="yellow"/>
              </w:rPr>
            </w:pPr>
            <w:r w:rsidRPr="005C3FAF">
              <w:rPr>
                <w:sz w:val="20"/>
                <w:szCs w:val="20"/>
              </w:rPr>
              <w:t>0</w:t>
            </w:r>
          </w:p>
        </w:tc>
        <w:tc>
          <w:tcPr>
            <w:tcW w:w="5680" w:type="dxa"/>
            <w:tcBorders>
              <w:bottom w:val="nil"/>
            </w:tcBorders>
            <w:vAlign w:val="bottom"/>
          </w:tcPr>
          <w:p w14:paraId="7817A0FD" w14:textId="6A231F62" w:rsidR="005C3FAF" w:rsidRPr="005C3FAF" w:rsidRDefault="005C3FAF" w:rsidP="005C3FAF">
            <w:pPr>
              <w:rPr>
                <w:sz w:val="20"/>
                <w:szCs w:val="20"/>
                <w:highlight w:val="yellow"/>
              </w:rPr>
            </w:pPr>
            <w:r w:rsidRPr="005C3FAF">
              <w:rPr>
                <w:sz w:val="20"/>
                <w:szCs w:val="20"/>
              </w:rPr>
              <w:t>Interest on impact of asset ceiling</w:t>
            </w:r>
          </w:p>
        </w:tc>
        <w:tc>
          <w:tcPr>
            <w:tcW w:w="2676" w:type="dxa"/>
            <w:tcBorders>
              <w:bottom w:val="nil"/>
            </w:tcBorders>
            <w:vAlign w:val="center"/>
          </w:tcPr>
          <w:p w14:paraId="3D87F2F6" w14:textId="71ADFCE8" w:rsidR="005C3FAF" w:rsidRPr="005C3FAF" w:rsidRDefault="005C3FAF" w:rsidP="005C3FAF">
            <w:pPr>
              <w:jc w:val="right"/>
              <w:rPr>
                <w:sz w:val="20"/>
                <w:szCs w:val="20"/>
                <w:highlight w:val="yellow"/>
              </w:rPr>
            </w:pPr>
            <w:r w:rsidRPr="005C3FAF">
              <w:rPr>
                <w:sz w:val="20"/>
                <w:szCs w:val="20"/>
              </w:rPr>
              <w:t>314</w:t>
            </w:r>
          </w:p>
        </w:tc>
      </w:tr>
      <w:tr w:rsidR="005C3FAF" w:rsidRPr="00581F1D" w14:paraId="576B590B" w14:textId="77777777" w:rsidTr="00ED76D5">
        <w:trPr>
          <w:trHeight w:val="285"/>
        </w:trPr>
        <w:tc>
          <w:tcPr>
            <w:tcW w:w="1420" w:type="dxa"/>
            <w:tcBorders>
              <w:top w:val="nil"/>
            </w:tcBorders>
            <w:vAlign w:val="center"/>
            <w:hideMark/>
          </w:tcPr>
          <w:p w14:paraId="6C4BDB1C" w14:textId="48B493C3" w:rsidR="005C3FAF" w:rsidRPr="005C3FAF" w:rsidRDefault="005C3FAF" w:rsidP="005C3FAF">
            <w:pPr>
              <w:jc w:val="right"/>
              <w:rPr>
                <w:sz w:val="20"/>
                <w:szCs w:val="20"/>
                <w:highlight w:val="yellow"/>
              </w:rPr>
            </w:pPr>
            <w:r w:rsidRPr="005C3FAF">
              <w:rPr>
                <w:sz w:val="20"/>
                <w:szCs w:val="20"/>
              </w:rPr>
              <w:t>5,374</w:t>
            </w:r>
          </w:p>
        </w:tc>
        <w:tc>
          <w:tcPr>
            <w:tcW w:w="5680" w:type="dxa"/>
            <w:tcBorders>
              <w:top w:val="nil"/>
            </w:tcBorders>
            <w:vAlign w:val="bottom"/>
            <w:hideMark/>
          </w:tcPr>
          <w:p w14:paraId="3521AB7F" w14:textId="4CBFEA7E" w:rsidR="005C3FAF" w:rsidRPr="005C3FAF" w:rsidRDefault="005C3FAF" w:rsidP="005C3FAF">
            <w:pPr>
              <w:rPr>
                <w:sz w:val="20"/>
                <w:szCs w:val="20"/>
                <w:highlight w:val="yellow"/>
              </w:rPr>
            </w:pPr>
            <w:r w:rsidRPr="005C3FAF">
              <w:rPr>
                <w:sz w:val="20"/>
                <w:szCs w:val="20"/>
              </w:rPr>
              <w:t>Actuarial losses/(gains)</w:t>
            </w:r>
          </w:p>
        </w:tc>
        <w:tc>
          <w:tcPr>
            <w:tcW w:w="2676" w:type="dxa"/>
            <w:tcBorders>
              <w:top w:val="nil"/>
            </w:tcBorders>
            <w:vAlign w:val="center"/>
            <w:hideMark/>
          </w:tcPr>
          <w:p w14:paraId="67BCF762" w14:textId="350BD421" w:rsidR="005C3FAF" w:rsidRPr="005C3FAF" w:rsidRDefault="005C3FAF" w:rsidP="005C3FAF">
            <w:pPr>
              <w:jc w:val="right"/>
              <w:rPr>
                <w:sz w:val="20"/>
                <w:szCs w:val="20"/>
                <w:highlight w:val="yellow"/>
              </w:rPr>
            </w:pPr>
            <w:r w:rsidRPr="005C3FAF">
              <w:rPr>
                <w:sz w:val="20"/>
                <w:szCs w:val="20"/>
              </w:rPr>
              <w:t>3,142</w:t>
            </w:r>
          </w:p>
        </w:tc>
      </w:tr>
      <w:tr w:rsidR="005C3FAF" w:rsidRPr="00ED76D5" w14:paraId="24D8006D" w14:textId="77777777" w:rsidTr="00ED76D5">
        <w:trPr>
          <w:trHeight w:val="285"/>
        </w:trPr>
        <w:tc>
          <w:tcPr>
            <w:tcW w:w="1420" w:type="dxa"/>
            <w:tcBorders>
              <w:bottom w:val="single" w:sz="4" w:space="0" w:color="000000" w:themeColor="text1"/>
            </w:tcBorders>
            <w:shd w:val="clear" w:color="auto" w:fill="C00000"/>
            <w:vAlign w:val="center"/>
            <w:hideMark/>
          </w:tcPr>
          <w:p w14:paraId="4C43F128" w14:textId="20E95CD4" w:rsidR="005C3FAF" w:rsidRPr="00ED76D5" w:rsidRDefault="005C3FAF" w:rsidP="005C3FAF">
            <w:pPr>
              <w:jc w:val="right"/>
              <w:rPr>
                <w:b/>
                <w:bCs/>
                <w:color w:val="FFFFFF" w:themeColor="background1"/>
                <w:sz w:val="20"/>
                <w:szCs w:val="20"/>
                <w:highlight w:val="yellow"/>
              </w:rPr>
            </w:pPr>
            <w:r w:rsidRPr="00ED76D5">
              <w:rPr>
                <w:b/>
                <w:bCs/>
                <w:color w:val="FFFFFF" w:themeColor="background1"/>
                <w:sz w:val="20"/>
                <w:szCs w:val="20"/>
              </w:rPr>
              <w:t>5,374</w:t>
            </w:r>
          </w:p>
        </w:tc>
        <w:tc>
          <w:tcPr>
            <w:tcW w:w="5680" w:type="dxa"/>
            <w:tcBorders>
              <w:bottom w:val="single" w:sz="4" w:space="0" w:color="000000" w:themeColor="text1"/>
            </w:tcBorders>
            <w:shd w:val="clear" w:color="auto" w:fill="C00000"/>
            <w:vAlign w:val="bottom"/>
            <w:hideMark/>
          </w:tcPr>
          <w:p w14:paraId="65877687" w14:textId="00B97814" w:rsidR="005C3FAF" w:rsidRPr="00ED76D5" w:rsidRDefault="005C3FAF" w:rsidP="005C3FAF">
            <w:pPr>
              <w:rPr>
                <w:b/>
                <w:bCs/>
                <w:color w:val="FFFFFF" w:themeColor="background1"/>
                <w:sz w:val="20"/>
                <w:szCs w:val="20"/>
                <w:highlight w:val="yellow"/>
              </w:rPr>
            </w:pPr>
            <w:r w:rsidRPr="00ED76D5">
              <w:rPr>
                <w:b/>
                <w:bCs/>
                <w:color w:val="FFFFFF" w:themeColor="background1"/>
                <w:sz w:val="20"/>
                <w:szCs w:val="20"/>
              </w:rPr>
              <w:t>Closing impact of asset ceiling</w:t>
            </w:r>
          </w:p>
        </w:tc>
        <w:tc>
          <w:tcPr>
            <w:tcW w:w="2676" w:type="dxa"/>
            <w:tcBorders>
              <w:bottom w:val="single" w:sz="4" w:space="0" w:color="000000" w:themeColor="text1"/>
            </w:tcBorders>
            <w:shd w:val="clear" w:color="auto" w:fill="C00000"/>
            <w:vAlign w:val="center"/>
            <w:hideMark/>
          </w:tcPr>
          <w:p w14:paraId="18DB0192" w14:textId="6FE65E1D" w:rsidR="005C3FAF" w:rsidRPr="00ED76D5" w:rsidRDefault="005C3FAF" w:rsidP="005C3FAF">
            <w:pPr>
              <w:jc w:val="right"/>
              <w:rPr>
                <w:b/>
                <w:bCs/>
                <w:color w:val="FFFFFF" w:themeColor="background1"/>
                <w:sz w:val="20"/>
                <w:szCs w:val="20"/>
                <w:highlight w:val="yellow"/>
              </w:rPr>
            </w:pPr>
            <w:r w:rsidRPr="00ED76D5">
              <w:rPr>
                <w:b/>
                <w:bCs/>
                <w:color w:val="FFFFFF" w:themeColor="background1"/>
                <w:sz w:val="20"/>
                <w:szCs w:val="20"/>
              </w:rPr>
              <w:t>8,830</w:t>
            </w:r>
          </w:p>
        </w:tc>
      </w:tr>
    </w:tbl>
    <w:p w14:paraId="357C8E22" w14:textId="57ACCA7B" w:rsidR="00B21CAB" w:rsidRPr="005C3FAF" w:rsidRDefault="000729E8" w:rsidP="003649A6">
      <w:pPr>
        <w:rPr>
          <w:rFonts w:asciiTheme="minorHAnsi" w:hAnsiTheme="minorHAnsi" w:cstheme="minorBidi"/>
          <w:color w:val="auto"/>
        </w:rPr>
      </w:pPr>
      <w:r w:rsidRPr="005C3FAF">
        <w:rPr>
          <w:u w:val="single"/>
        </w:rPr>
        <w:lastRenderedPageBreak/>
        <w:t>Local Government Pension Scheme assets comprised:</w:t>
      </w:r>
    </w:p>
    <w:tbl>
      <w:tblPr>
        <w:tblStyle w:val="TableGrid"/>
        <w:tblW w:w="10372" w:type="dxa"/>
        <w:tblInd w:w="-289" w:type="dxa"/>
        <w:tblLook w:val="04A0" w:firstRow="1" w:lastRow="0" w:firstColumn="1" w:lastColumn="0" w:noHBand="0" w:noVBand="1"/>
      </w:tblPr>
      <w:tblGrid>
        <w:gridCol w:w="847"/>
        <w:gridCol w:w="900"/>
        <w:gridCol w:w="1129"/>
        <w:gridCol w:w="10"/>
        <w:gridCol w:w="4602"/>
        <w:gridCol w:w="855"/>
        <w:gridCol w:w="900"/>
        <w:gridCol w:w="1129"/>
      </w:tblGrid>
      <w:tr w:rsidR="00B21CAB" w:rsidRPr="00581F1D" w14:paraId="412BEB60" w14:textId="77777777" w:rsidTr="008B5E43">
        <w:trPr>
          <w:trHeight w:val="510"/>
        </w:trPr>
        <w:tc>
          <w:tcPr>
            <w:tcW w:w="2886" w:type="dxa"/>
            <w:gridSpan w:val="4"/>
            <w:tcBorders>
              <w:bottom w:val="nil"/>
            </w:tcBorders>
            <w:shd w:val="clear" w:color="auto" w:fill="C00000"/>
            <w:hideMark/>
          </w:tcPr>
          <w:p w14:paraId="1CEABE57" w14:textId="11989E42"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Fair value of scheme assets at 31 March 202</w:t>
            </w:r>
            <w:r w:rsidR="005C3FAF" w:rsidRPr="005C3FAF">
              <w:rPr>
                <w:b/>
                <w:bCs/>
                <w:color w:val="FFFFFF" w:themeColor="background1"/>
                <w:sz w:val="18"/>
                <w:szCs w:val="18"/>
              </w:rPr>
              <w:t>5</w:t>
            </w:r>
          </w:p>
        </w:tc>
        <w:tc>
          <w:tcPr>
            <w:tcW w:w="4622" w:type="dxa"/>
            <w:tcBorders>
              <w:bottom w:val="nil"/>
            </w:tcBorders>
            <w:shd w:val="clear" w:color="auto" w:fill="C00000"/>
            <w:hideMark/>
          </w:tcPr>
          <w:p w14:paraId="7494E146" w14:textId="77777777" w:rsidR="00B21CAB" w:rsidRPr="005C3FAF" w:rsidRDefault="00B21CAB" w:rsidP="004C48C2">
            <w:pPr>
              <w:rPr>
                <w:b/>
                <w:bCs/>
                <w:color w:val="FFFFFF" w:themeColor="background1"/>
                <w:sz w:val="18"/>
                <w:szCs w:val="18"/>
              </w:rPr>
            </w:pPr>
          </w:p>
        </w:tc>
        <w:tc>
          <w:tcPr>
            <w:tcW w:w="2864" w:type="dxa"/>
            <w:gridSpan w:val="3"/>
            <w:tcBorders>
              <w:bottom w:val="nil"/>
            </w:tcBorders>
            <w:shd w:val="clear" w:color="auto" w:fill="C00000"/>
            <w:hideMark/>
          </w:tcPr>
          <w:p w14:paraId="0E933A30" w14:textId="2EF47D42"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Fair value of scheme assets at 31 March 202</w:t>
            </w:r>
            <w:r w:rsidR="005C3FAF" w:rsidRPr="005C3FAF">
              <w:rPr>
                <w:b/>
                <w:bCs/>
                <w:color w:val="FFFFFF" w:themeColor="background1"/>
                <w:sz w:val="18"/>
                <w:szCs w:val="18"/>
              </w:rPr>
              <w:t>6</w:t>
            </w:r>
          </w:p>
        </w:tc>
      </w:tr>
      <w:tr w:rsidR="00CE080A" w:rsidRPr="00581F1D" w14:paraId="190C3FAB" w14:textId="77777777" w:rsidTr="008B5E43">
        <w:trPr>
          <w:trHeight w:val="184"/>
        </w:trPr>
        <w:tc>
          <w:tcPr>
            <w:tcW w:w="847" w:type="dxa"/>
            <w:tcBorders>
              <w:top w:val="nil"/>
              <w:bottom w:val="single" w:sz="4" w:space="0" w:color="000000" w:themeColor="text1"/>
            </w:tcBorders>
            <w:shd w:val="clear" w:color="auto" w:fill="C00000"/>
            <w:hideMark/>
          </w:tcPr>
          <w:p w14:paraId="4CF19498"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£000</w:t>
            </w:r>
          </w:p>
        </w:tc>
        <w:tc>
          <w:tcPr>
            <w:tcW w:w="900" w:type="dxa"/>
            <w:tcBorders>
              <w:top w:val="nil"/>
              <w:bottom w:val="single" w:sz="4" w:space="0" w:color="000000" w:themeColor="text1"/>
            </w:tcBorders>
            <w:shd w:val="clear" w:color="auto" w:fill="C00000"/>
            <w:hideMark/>
          </w:tcPr>
          <w:p w14:paraId="6ADE7970"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 Quoted</w:t>
            </w:r>
          </w:p>
        </w:tc>
        <w:tc>
          <w:tcPr>
            <w:tcW w:w="1129" w:type="dxa"/>
            <w:tcBorders>
              <w:top w:val="nil"/>
              <w:bottom w:val="single" w:sz="4" w:space="0" w:color="000000" w:themeColor="text1"/>
            </w:tcBorders>
            <w:shd w:val="clear" w:color="auto" w:fill="C00000"/>
            <w:hideMark/>
          </w:tcPr>
          <w:p w14:paraId="73E59EF1"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 Unquoted</w:t>
            </w:r>
          </w:p>
        </w:tc>
        <w:tc>
          <w:tcPr>
            <w:tcW w:w="4632" w:type="dxa"/>
            <w:gridSpan w:val="2"/>
            <w:tcBorders>
              <w:top w:val="nil"/>
              <w:bottom w:val="single" w:sz="4" w:space="0" w:color="000000" w:themeColor="text1"/>
            </w:tcBorders>
            <w:shd w:val="clear" w:color="auto" w:fill="C00000"/>
            <w:hideMark/>
          </w:tcPr>
          <w:p w14:paraId="4B0F7B10" w14:textId="1E103B43" w:rsidR="00B21CAB" w:rsidRPr="005C3FAF" w:rsidRDefault="00B21CAB" w:rsidP="004C48C2">
            <w:pPr>
              <w:rPr>
                <w:b/>
                <w:bCs/>
                <w:color w:val="auto"/>
                <w:sz w:val="18"/>
                <w:szCs w:val="18"/>
              </w:rPr>
            </w:pPr>
          </w:p>
        </w:tc>
        <w:tc>
          <w:tcPr>
            <w:tcW w:w="835" w:type="dxa"/>
            <w:tcBorders>
              <w:top w:val="nil"/>
              <w:bottom w:val="single" w:sz="4" w:space="0" w:color="000000" w:themeColor="text1"/>
            </w:tcBorders>
            <w:shd w:val="clear" w:color="auto" w:fill="C00000"/>
            <w:hideMark/>
          </w:tcPr>
          <w:p w14:paraId="2BF0E3DD"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£000</w:t>
            </w:r>
          </w:p>
        </w:tc>
        <w:tc>
          <w:tcPr>
            <w:tcW w:w="900" w:type="dxa"/>
            <w:tcBorders>
              <w:top w:val="nil"/>
              <w:bottom w:val="single" w:sz="4" w:space="0" w:color="000000" w:themeColor="text1"/>
            </w:tcBorders>
            <w:shd w:val="clear" w:color="auto" w:fill="C00000"/>
            <w:hideMark/>
          </w:tcPr>
          <w:p w14:paraId="536260F6"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 Quoted</w:t>
            </w:r>
          </w:p>
        </w:tc>
        <w:tc>
          <w:tcPr>
            <w:tcW w:w="1129" w:type="dxa"/>
            <w:tcBorders>
              <w:top w:val="nil"/>
              <w:bottom w:val="single" w:sz="4" w:space="0" w:color="000000" w:themeColor="text1"/>
            </w:tcBorders>
            <w:shd w:val="clear" w:color="auto" w:fill="C00000"/>
            <w:hideMark/>
          </w:tcPr>
          <w:p w14:paraId="002EA8BE" w14:textId="77777777" w:rsidR="00B21CAB" w:rsidRPr="005C3FAF" w:rsidRDefault="00B21CAB" w:rsidP="00B21CAB">
            <w:pPr>
              <w:jc w:val="center"/>
              <w:rPr>
                <w:b/>
                <w:bCs/>
                <w:color w:val="FFFFFF" w:themeColor="background1"/>
                <w:sz w:val="18"/>
                <w:szCs w:val="18"/>
              </w:rPr>
            </w:pPr>
            <w:r w:rsidRPr="005C3FAF">
              <w:rPr>
                <w:b/>
                <w:bCs/>
                <w:color w:val="FFFFFF" w:themeColor="background1"/>
                <w:sz w:val="18"/>
                <w:szCs w:val="18"/>
              </w:rPr>
              <w:t>% Unquoted</w:t>
            </w:r>
          </w:p>
        </w:tc>
      </w:tr>
      <w:tr w:rsidR="00B21CAB" w:rsidRPr="00581F1D" w14:paraId="5C08AC42" w14:textId="77777777" w:rsidTr="008B5E43">
        <w:trPr>
          <w:trHeight w:val="285"/>
        </w:trPr>
        <w:tc>
          <w:tcPr>
            <w:tcW w:w="847" w:type="dxa"/>
            <w:tcBorders>
              <w:bottom w:val="nil"/>
            </w:tcBorders>
            <w:hideMark/>
          </w:tcPr>
          <w:p w14:paraId="05F330E8" w14:textId="77777777" w:rsidR="00B21CAB" w:rsidRPr="00581F1D" w:rsidRDefault="00B21CAB" w:rsidP="00B21CAB">
            <w:pPr>
              <w:jc w:val="right"/>
              <w:rPr>
                <w:b/>
                <w:bCs/>
                <w:sz w:val="18"/>
                <w:szCs w:val="18"/>
                <w:highlight w:val="yellow"/>
              </w:rPr>
            </w:pPr>
          </w:p>
        </w:tc>
        <w:tc>
          <w:tcPr>
            <w:tcW w:w="900" w:type="dxa"/>
            <w:tcBorders>
              <w:bottom w:val="nil"/>
            </w:tcBorders>
            <w:hideMark/>
          </w:tcPr>
          <w:p w14:paraId="5DA7F573" w14:textId="77777777" w:rsidR="00B21CAB" w:rsidRPr="00581F1D" w:rsidRDefault="00B21CAB" w:rsidP="00B21CAB">
            <w:pPr>
              <w:jc w:val="right"/>
              <w:rPr>
                <w:sz w:val="18"/>
                <w:szCs w:val="18"/>
                <w:highlight w:val="yellow"/>
              </w:rPr>
            </w:pPr>
          </w:p>
        </w:tc>
        <w:tc>
          <w:tcPr>
            <w:tcW w:w="1129" w:type="dxa"/>
            <w:tcBorders>
              <w:bottom w:val="nil"/>
            </w:tcBorders>
            <w:hideMark/>
          </w:tcPr>
          <w:p w14:paraId="0F801F84" w14:textId="77777777" w:rsidR="00B21CAB" w:rsidRPr="00581F1D" w:rsidRDefault="00B21CAB" w:rsidP="00B21CAB">
            <w:pPr>
              <w:jc w:val="right"/>
              <w:rPr>
                <w:sz w:val="18"/>
                <w:szCs w:val="18"/>
                <w:highlight w:val="yellow"/>
              </w:rPr>
            </w:pPr>
          </w:p>
        </w:tc>
        <w:tc>
          <w:tcPr>
            <w:tcW w:w="4632" w:type="dxa"/>
            <w:gridSpan w:val="2"/>
            <w:tcBorders>
              <w:bottom w:val="nil"/>
            </w:tcBorders>
            <w:hideMark/>
          </w:tcPr>
          <w:p w14:paraId="4145D5BB" w14:textId="77777777" w:rsidR="00B21CAB" w:rsidRPr="005C3FAF" w:rsidRDefault="00B21CAB">
            <w:pPr>
              <w:rPr>
                <w:sz w:val="18"/>
                <w:szCs w:val="18"/>
              </w:rPr>
            </w:pPr>
            <w:r w:rsidRPr="005C3FAF">
              <w:rPr>
                <w:sz w:val="18"/>
                <w:szCs w:val="18"/>
              </w:rPr>
              <w:t>Equities:</w:t>
            </w:r>
          </w:p>
        </w:tc>
        <w:tc>
          <w:tcPr>
            <w:tcW w:w="835" w:type="dxa"/>
            <w:tcBorders>
              <w:bottom w:val="nil"/>
            </w:tcBorders>
            <w:hideMark/>
          </w:tcPr>
          <w:p w14:paraId="2F254B6A" w14:textId="77777777" w:rsidR="00B21CAB" w:rsidRPr="00581F1D" w:rsidRDefault="00B21CAB" w:rsidP="00B21CAB">
            <w:pPr>
              <w:jc w:val="right"/>
              <w:rPr>
                <w:sz w:val="18"/>
                <w:szCs w:val="18"/>
                <w:highlight w:val="yellow"/>
              </w:rPr>
            </w:pPr>
          </w:p>
        </w:tc>
        <w:tc>
          <w:tcPr>
            <w:tcW w:w="900" w:type="dxa"/>
            <w:tcBorders>
              <w:bottom w:val="nil"/>
            </w:tcBorders>
            <w:hideMark/>
          </w:tcPr>
          <w:p w14:paraId="44CAEB3D" w14:textId="77777777" w:rsidR="00B21CAB" w:rsidRPr="00581F1D" w:rsidRDefault="00B21CAB" w:rsidP="00B21CAB">
            <w:pPr>
              <w:jc w:val="right"/>
              <w:rPr>
                <w:sz w:val="18"/>
                <w:szCs w:val="18"/>
                <w:highlight w:val="yellow"/>
              </w:rPr>
            </w:pPr>
          </w:p>
        </w:tc>
        <w:tc>
          <w:tcPr>
            <w:tcW w:w="1129" w:type="dxa"/>
            <w:tcBorders>
              <w:bottom w:val="nil"/>
            </w:tcBorders>
            <w:hideMark/>
          </w:tcPr>
          <w:p w14:paraId="37AF52CF" w14:textId="77777777" w:rsidR="00B21CAB" w:rsidRPr="00581F1D" w:rsidRDefault="00B21CAB" w:rsidP="00B21CAB">
            <w:pPr>
              <w:jc w:val="right"/>
              <w:rPr>
                <w:sz w:val="18"/>
                <w:szCs w:val="18"/>
                <w:highlight w:val="yellow"/>
              </w:rPr>
            </w:pPr>
          </w:p>
        </w:tc>
      </w:tr>
      <w:tr w:rsidR="005C3FAF" w:rsidRPr="00581F1D" w14:paraId="1E7886EA" w14:textId="77777777" w:rsidTr="00920FC7">
        <w:trPr>
          <w:trHeight w:val="285"/>
        </w:trPr>
        <w:tc>
          <w:tcPr>
            <w:tcW w:w="847" w:type="dxa"/>
            <w:tcBorders>
              <w:top w:val="nil"/>
              <w:bottom w:val="nil"/>
            </w:tcBorders>
            <w:vAlign w:val="center"/>
            <w:hideMark/>
          </w:tcPr>
          <w:p w14:paraId="53C550BE" w14:textId="57CFBCAC" w:rsidR="005C3FAF" w:rsidRPr="005C3FAF" w:rsidRDefault="005C3FAF" w:rsidP="005C3FAF">
            <w:pPr>
              <w:jc w:val="right"/>
              <w:rPr>
                <w:sz w:val="18"/>
                <w:szCs w:val="18"/>
                <w:highlight w:val="yellow"/>
              </w:rPr>
            </w:pPr>
            <w:r w:rsidRPr="005C3FAF">
              <w:rPr>
                <w:sz w:val="18"/>
                <w:szCs w:val="18"/>
              </w:rPr>
              <w:t>6,467</w:t>
            </w:r>
          </w:p>
        </w:tc>
        <w:tc>
          <w:tcPr>
            <w:tcW w:w="900" w:type="dxa"/>
            <w:tcBorders>
              <w:top w:val="nil"/>
              <w:bottom w:val="nil"/>
            </w:tcBorders>
            <w:vAlign w:val="center"/>
            <w:hideMark/>
          </w:tcPr>
          <w:p w14:paraId="53B77106" w14:textId="4A06E3F5" w:rsidR="005C3FAF" w:rsidRPr="005C3FAF" w:rsidRDefault="005C3FAF" w:rsidP="005C3FAF">
            <w:pPr>
              <w:jc w:val="right"/>
              <w:rPr>
                <w:sz w:val="18"/>
                <w:szCs w:val="18"/>
                <w:highlight w:val="yellow"/>
              </w:rPr>
            </w:pPr>
            <w:r w:rsidRPr="005C3FAF">
              <w:rPr>
                <w:sz w:val="18"/>
                <w:szCs w:val="18"/>
              </w:rPr>
              <w:t>15%</w:t>
            </w:r>
          </w:p>
        </w:tc>
        <w:tc>
          <w:tcPr>
            <w:tcW w:w="1129" w:type="dxa"/>
            <w:tcBorders>
              <w:top w:val="nil"/>
              <w:bottom w:val="nil"/>
            </w:tcBorders>
            <w:vAlign w:val="center"/>
            <w:hideMark/>
          </w:tcPr>
          <w:p w14:paraId="3F77D184" w14:textId="6C7359C6"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nil"/>
            </w:tcBorders>
            <w:hideMark/>
          </w:tcPr>
          <w:p w14:paraId="72AD82BA" w14:textId="77777777" w:rsidR="005C3FAF" w:rsidRPr="005C3FAF" w:rsidRDefault="005C3FAF" w:rsidP="005C3FAF">
            <w:pPr>
              <w:rPr>
                <w:sz w:val="18"/>
                <w:szCs w:val="18"/>
              </w:rPr>
            </w:pPr>
            <w:r w:rsidRPr="005C3FAF">
              <w:rPr>
                <w:sz w:val="18"/>
                <w:szCs w:val="18"/>
              </w:rPr>
              <w:t>• UK investments</w:t>
            </w:r>
          </w:p>
        </w:tc>
        <w:tc>
          <w:tcPr>
            <w:tcW w:w="835" w:type="dxa"/>
            <w:tcBorders>
              <w:top w:val="nil"/>
              <w:bottom w:val="nil"/>
            </w:tcBorders>
            <w:vAlign w:val="center"/>
            <w:hideMark/>
          </w:tcPr>
          <w:p w14:paraId="057D083E" w14:textId="278E013F" w:rsidR="005C3FAF" w:rsidRPr="005C3FAF" w:rsidRDefault="005C3FAF" w:rsidP="005C3FAF">
            <w:pPr>
              <w:jc w:val="right"/>
              <w:rPr>
                <w:sz w:val="18"/>
                <w:szCs w:val="18"/>
                <w:highlight w:val="yellow"/>
              </w:rPr>
            </w:pPr>
            <w:r w:rsidRPr="005C3FAF">
              <w:rPr>
                <w:sz w:val="18"/>
                <w:szCs w:val="18"/>
              </w:rPr>
              <w:t>7,775</w:t>
            </w:r>
          </w:p>
        </w:tc>
        <w:tc>
          <w:tcPr>
            <w:tcW w:w="900" w:type="dxa"/>
            <w:tcBorders>
              <w:top w:val="nil"/>
              <w:bottom w:val="nil"/>
            </w:tcBorders>
            <w:vAlign w:val="center"/>
            <w:hideMark/>
          </w:tcPr>
          <w:p w14:paraId="28B1F0F1" w14:textId="628DFDDD" w:rsidR="005C3FAF" w:rsidRPr="005C3FAF" w:rsidRDefault="005C3FAF" w:rsidP="005C3FAF">
            <w:pPr>
              <w:jc w:val="right"/>
              <w:rPr>
                <w:sz w:val="18"/>
                <w:szCs w:val="18"/>
                <w:highlight w:val="yellow"/>
              </w:rPr>
            </w:pPr>
            <w:r w:rsidRPr="005C3FAF">
              <w:rPr>
                <w:sz w:val="18"/>
                <w:szCs w:val="18"/>
              </w:rPr>
              <w:t>16%</w:t>
            </w:r>
          </w:p>
        </w:tc>
        <w:tc>
          <w:tcPr>
            <w:tcW w:w="1129" w:type="dxa"/>
            <w:tcBorders>
              <w:top w:val="nil"/>
              <w:bottom w:val="nil"/>
            </w:tcBorders>
            <w:vAlign w:val="center"/>
            <w:hideMark/>
          </w:tcPr>
          <w:p w14:paraId="4D750CCA" w14:textId="4B205D83" w:rsidR="005C3FAF" w:rsidRPr="005C3FAF" w:rsidRDefault="005C3FAF" w:rsidP="005C3FAF">
            <w:pPr>
              <w:jc w:val="right"/>
              <w:rPr>
                <w:sz w:val="18"/>
                <w:szCs w:val="18"/>
                <w:highlight w:val="yellow"/>
              </w:rPr>
            </w:pPr>
            <w:r w:rsidRPr="005C3FAF">
              <w:rPr>
                <w:sz w:val="18"/>
                <w:szCs w:val="18"/>
              </w:rPr>
              <w:t>0%</w:t>
            </w:r>
          </w:p>
        </w:tc>
      </w:tr>
      <w:tr w:rsidR="005C3FAF" w:rsidRPr="00581F1D" w14:paraId="563563BB" w14:textId="77777777" w:rsidTr="00920FC7">
        <w:trPr>
          <w:trHeight w:val="285"/>
        </w:trPr>
        <w:tc>
          <w:tcPr>
            <w:tcW w:w="847" w:type="dxa"/>
            <w:tcBorders>
              <w:top w:val="nil"/>
              <w:bottom w:val="nil"/>
            </w:tcBorders>
            <w:vAlign w:val="center"/>
            <w:hideMark/>
          </w:tcPr>
          <w:p w14:paraId="10DC7735" w14:textId="0132F736" w:rsidR="005C3FAF" w:rsidRPr="005C3FAF" w:rsidRDefault="005C3FAF" w:rsidP="005C3FAF">
            <w:pPr>
              <w:jc w:val="right"/>
              <w:rPr>
                <w:sz w:val="18"/>
                <w:szCs w:val="18"/>
                <w:highlight w:val="yellow"/>
              </w:rPr>
            </w:pPr>
            <w:r w:rsidRPr="005C3FAF">
              <w:rPr>
                <w:sz w:val="18"/>
                <w:szCs w:val="18"/>
              </w:rPr>
              <w:t>16,383</w:t>
            </w:r>
          </w:p>
        </w:tc>
        <w:tc>
          <w:tcPr>
            <w:tcW w:w="900" w:type="dxa"/>
            <w:tcBorders>
              <w:top w:val="nil"/>
              <w:bottom w:val="nil"/>
            </w:tcBorders>
            <w:vAlign w:val="center"/>
            <w:hideMark/>
          </w:tcPr>
          <w:p w14:paraId="74D5E891" w14:textId="62DFAFBA" w:rsidR="005C3FAF" w:rsidRPr="005C3FAF" w:rsidRDefault="005C3FAF" w:rsidP="005C3FAF">
            <w:pPr>
              <w:jc w:val="right"/>
              <w:rPr>
                <w:sz w:val="18"/>
                <w:szCs w:val="18"/>
                <w:highlight w:val="yellow"/>
              </w:rPr>
            </w:pPr>
            <w:r w:rsidRPr="005C3FAF">
              <w:rPr>
                <w:sz w:val="18"/>
                <w:szCs w:val="18"/>
              </w:rPr>
              <w:t>38%</w:t>
            </w:r>
          </w:p>
        </w:tc>
        <w:tc>
          <w:tcPr>
            <w:tcW w:w="1129" w:type="dxa"/>
            <w:tcBorders>
              <w:top w:val="nil"/>
              <w:bottom w:val="nil"/>
            </w:tcBorders>
            <w:vAlign w:val="center"/>
            <w:hideMark/>
          </w:tcPr>
          <w:p w14:paraId="4D480B58" w14:textId="5BB6D3C4"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nil"/>
            </w:tcBorders>
            <w:hideMark/>
          </w:tcPr>
          <w:p w14:paraId="5FE814CB" w14:textId="77777777" w:rsidR="005C3FAF" w:rsidRPr="005C3FAF" w:rsidRDefault="005C3FAF" w:rsidP="005C3FAF">
            <w:pPr>
              <w:rPr>
                <w:sz w:val="18"/>
                <w:szCs w:val="18"/>
              </w:rPr>
            </w:pPr>
            <w:r w:rsidRPr="005C3FAF">
              <w:rPr>
                <w:sz w:val="18"/>
                <w:szCs w:val="18"/>
              </w:rPr>
              <w:t>• Overseas investments</w:t>
            </w:r>
          </w:p>
        </w:tc>
        <w:tc>
          <w:tcPr>
            <w:tcW w:w="835" w:type="dxa"/>
            <w:tcBorders>
              <w:top w:val="nil"/>
              <w:bottom w:val="nil"/>
            </w:tcBorders>
            <w:vAlign w:val="center"/>
            <w:hideMark/>
          </w:tcPr>
          <w:p w14:paraId="6572AA2D" w14:textId="0F1DE087" w:rsidR="005C3FAF" w:rsidRPr="005C3FAF" w:rsidRDefault="005C3FAF" w:rsidP="005C3FAF">
            <w:pPr>
              <w:jc w:val="right"/>
              <w:rPr>
                <w:sz w:val="18"/>
                <w:szCs w:val="18"/>
                <w:highlight w:val="yellow"/>
              </w:rPr>
            </w:pPr>
            <w:r w:rsidRPr="005C3FAF">
              <w:rPr>
                <w:sz w:val="18"/>
                <w:szCs w:val="18"/>
              </w:rPr>
              <w:t>18,952</w:t>
            </w:r>
          </w:p>
        </w:tc>
        <w:tc>
          <w:tcPr>
            <w:tcW w:w="900" w:type="dxa"/>
            <w:tcBorders>
              <w:top w:val="nil"/>
              <w:bottom w:val="nil"/>
            </w:tcBorders>
            <w:vAlign w:val="center"/>
            <w:hideMark/>
          </w:tcPr>
          <w:p w14:paraId="7AF778E7" w14:textId="690EB5A8" w:rsidR="005C3FAF" w:rsidRPr="005C3FAF" w:rsidRDefault="005C3FAF" w:rsidP="005C3FAF">
            <w:pPr>
              <w:jc w:val="right"/>
              <w:rPr>
                <w:sz w:val="18"/>
                <w:szCs w:val="18"/>
                <w:highlight w:val="yellow"/>
              </w:rPr>
            </w:pPr>
            <w:r w:rsidRPr="005C3FAF">
              <w:rPr>
                <w:sz w:val="18"/>
                <w:szCs w:val="18"/>
              </w:rPr>
              <w:t>39%</w:t>
            </w:r>
          </w:p>
        </w:tc>
        <w:tc>
          <w:tcPr>
            <w:tcW w:w="1129" w:type="dxa"/>
            <w:tcBorders>
              <w:top w:val="nil"/>
              <w:bottom w:val="nil"/>
            </w:tcBorders>
            <w:vAlign w:val="center"/>
            <w:hideMark/>
          </w:tcPr>
          <w:p w14:paraId="02E64017" w14:textId="00D2FEE5" w:rsidR="005C3FAF" w:rsidRPr="005C3FAF" w:rsidRDefault="005C3FAF" w:rsidP="005C3FAF">
            <w:pPr>
              <w:jc w:val="right"/>
              <w:rPr>
                <w:sz w:val="18"/>
                <w:szCs w:val="18"/>
                <w:highlight w:val="yellow"/>
              </w:rPr>
            </w:pPr>
            <w:r w:rsidRPr="005C3FAF">
              <w:rPr>
                <w:sz w:val="18"/>
                <w:szCs w:val="18"/>
              </w:rPr>
              <w:t>0%</w:t>
            </w:r>
          </w:p>
        </w:tc>
      </w:tr>
      <w:tr w:rsidR="005C3FAF" w:rsidRPr="00581F1D" w14:paraId="5551D476" w14:textId="77777777" w:rsidTr="00920FC7">
        <w:trPr>
          <w:trHeight w:val="231"/>
        </w:trPr>
        <w:tc>
          <w:tcPr>
            <w:tcW w:w="847" w:type="dxa"/>
            <w:tcBorders>
              <w:top w:val="nil"/>
              <w:bottom w:val="single" w:sz="4" w:space="0" w:color="000000" w:themeColor="text1"/>
            </w:tcBorders>
            <w:vAlign w:val="center"/>
            <w:hideMark/>
          </w:tcPr>
          <w:p w14:paraId="593FF1AC" w14:textId="269E1E23" w:rsidR="005C3FAF" w:rsidRPr="005C3FAF" w:rsidRDefault="005C3FAF" w:rsidP="005C3FAF">
            <w:pPr>
              <w:jc w:val="right"/>
              <w:rPr>
                <w:sz w:val="18"/>
                <w:szCs w:val="18"/>
                <w:highlight w:val="yellow"/>
              </w:rPr>
            </w:pPr>
            <w:r w:rsidRPr="005C3FAF">
              <w:rPr>
                <w:sz w:val="18"/>
                <w:szCs w:val="18"/>
              </w:rPr>
              <w:t>1,535</w:t>
            </w:r>
          </w:p>
        </w:tc>
        <w:tc>
          <w:tcPr>
            <w:tcW w:w="900" w:type="dxa"/>
            <w:tcBorders>
              <w:top w:val="nil"/>
              <w:bottom w:val="single" w:sz="4" w:space="0" w:color="000000" w:themeColor="text1"/>
            </w:tcBorders>
            <w:vAlign w:val="center"/>
            <w:hideMark/>
          </w:tcPr>
          <w:p w14:paraId="0527442E" w14:textId="0CE189AE"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single" w:sz="4" w:space="0" w:color="000000" w:themeColor="text1"/>
            </w:tcBorders>
            <w:vAlign w:val="center"/>
            <w:hideMark/>
          </w:tcPr>
          <w:p w14:paraId="4E6F5361" w14:textId="112261DF" w:rsidR="005C3FAF" w:rsidRPr="005C3FAF" w:rsidRDefault="005C3FAF" w:rsidP="005C3FAF">
            <w:pPr>
              <w:jc w:val="right"/>
              <w:rPr>
                <w:sz w:val="18"/>
                <w:szCs w:val="18"/>
                <w:highlight w:val="yellow"/>
              </w:rPr>
            </w:pPr>
            <w:r w:rsidRPr="005C3FAF">
              <w:rPr>
                <w:sz w:val="18"/>
                <w:szCs w:val="18"/>
              </w:rPr>
              <w:t>3%</w:t>
            </w:r>
          </w:p>
        </w:tc>
        <w:tc>
          <w:tcPr>
            <w:tcW w:w="4632" w:type="dxa"/>
            <w:gridSpan w:val="2"/>
            <w:tcBorders>
              <w:top w:val="nil"/>
              <w:bottom w:val="single" w:sz="4" w:space="0" w:color="000000" w:themeColor="text1"/>
            </w:tcBorders>
            <w:hideMark/>
          </w:tcPr>
          <w:p w14:paraId="1FDE92B2" w14:textId="77777777" w:rsidR="005C3FAF" w:rsidRPr="005C3FAF" w:rsidRDefault="005C3FAF" w:rsidP="005C3FAF">
            <w:pPr>
              <w:rPr>
                <w:sz w:val="18"/>
                <w:szCs w:val="18"/>
              </w:rPr>
            </w:pPr>
            <w:r w:rsidRPr="005C3FAF">
              <w:rPr>
                <w:sz w:val="18"/>
                <w:szCs w:val="18"/>
              </w:rPr>
              <w:t>• Private equity investments – unspecified origin</w:t>
            </w:r>
          </w:p>
        </w:tc>
        <w:tc>
          <w:tcPr>
            <w:tcW w:w="835" w:type="dxa"/>
            <w:tcBorders>
              <w:top w:val="nil"/>
              <w:bottom w:val="single" w:sz="4" w:space="0" w:color="000000" w:themeColor="text1"/>
            </w:tcBorders>
            <w:vAlign w:val="center"/>
            <w:hideMark/>
          </w:tcPr>
          <w:p w14:paraId="38AE8411" w14:textId="6136687C" w:rsidR="005C3FAF" w:rsidRPr="005C3FAF" w:rsidRDefault="005C3FAF" w:rsidP="005C3FAF">
            <w:pPr>
              <w:jc w:val="right"/>
              <w:rPr>
                <w:sz w:val="18"/>
                <w:szCs w:val="18"/>
                <w:highlight w:val="yellow"/>
              </w:rPr>
            </w:pPr>
            <w:r w:rsidRPr="005C3FAF">
              <w:rPr>
                <w:sz w:val="18"/>
                <w:szCs w:val="18"/>
              </w:rPr>
              <w:t>1,679</w:t>
            </w:r>
          </w:p>
        </w:tc>
        <w:tc>
          <w:tcPr>
            <w:tcW w:w="900" w:type="dxa"/>
            <w:tcBorders>
              <w:top w:val="nil"/>
              <w:bottom w:val="single" w:sz="4" w:space="0" w:color="000000" w:themeColor="text1"/>
            </w:tcBorders>
            <w:vAlign w:val="center"/>
            <w:hideMark/>
          </w:tcPr>
          <w:p w14:paraId="1A0D4C01" w14:textId="3927F4B6"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single" w:sz="4" w:space="0" w:color="000000" w:themeColor="text1"/>
            </w:tcBorders>
            <w:vAlign w:val="center"/>
            <w:hideMark/>
          </w:tcPr>
          <w:p w14:paraId="0B299550" w14:textId="583AA72D" w:rsidR="005C3FAF" w:rsidRPr="005C3FAF" w:rsidRDefault="005C3FAF" w:rsidP="005C3FAF">
            <w:pPr>
              <w:jc w:val="right"/>
              <w:rPr>
                <w:sz w:val="18"/>
                <w:szCs w:val="18"/>
                <w:highlight w:val="yellow"/>
              </w:rPr>
            </w:pPr>
            <w:r w:rsidRPr="005C3FAF">
              <w:rPr>
                <w:sz w:val="18"/>
                <w:szCs w:val="18"/>
              </w:rPr>
              <w:t>3%</w:t>
            </w:r>
          </w:p>
        </w:tc>
      </w:tr>
      <w:tr w:rsidR="005C3FAF" w:rsidRPr="00ED76D5" w14:paraId="646CFE54" w14:textId="77777777" w:rsidTr="00ED76D5">
        <w:trPr>
          <w:trHeight w:val="285"/>
        </w:trPr>
        <w:tc>
          <w:tcPr>
            <w:tcW w:w="847" w:type="dxa"/>
            <w:tcBorders>
              <w:bottom w:val="nil"/>
            </w:tcBorders>
            <w:shd w:val="clear" w:color="auto" w:fill="C00000"/>
            <w:vAlign w:val="center"/>
            <w:hideMark/>
          </w:tcPr>
          <w:p w14:paraId="3F5087C3" w14:textId="06742D28"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24,385</w:t>
            </w:r>
          </w:p>
        </w:tc>
        <w:tc>
          <w:tcPr>
            <w:tcW w:w="900" w:type="dxa"/>
            <w:tcBorders>
              <w:bottom w:val="nil"/>
            </w:tcBorders>
            <w:shd w:val="clear" w:color="auto" w:fill="C00000"/>
            <w:vAlign w:val="center"/>
            <w:hideMark/>
          </w:tcPr>
          <w:p w14:paraId="0F7515F7" w14:textId="21B11205"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53%</w:t>
            </w:r>
          </w:p>
        </w:tc>
        <w:tc>
          <w:tcPr>
            <w:tcW w:w="1129" w:type="dxa"/>
            <w:tcBorders>
              <w:bottom w:val="nil"/>
            </w:tcBorders>
            <w:shd w:val="clear" w:color="auto" w:fill="C00000"/>
            <w:vAlign w:val="center"/>
            <w:hideMark/>
          </w:tcPr>
          <w:p w14:paraId="19D85B35" w14:textId="0D71947C"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w:t>
            </w:r>
          </w:p>
        </w:tc>
        <w:tc>
          <w:tcPr>
            <w:tcW w:w="4632" w:type="dxa"/>
            <w:gridSpan w:val="2"/>
            <w:tcBorders>
              <w:bottom w:val="nil"/>
            </w:tcBorders>
            <w:shd w:val="clear" w:color="auto" w:fill="C00000"/>
            <w:hideMark/>
          </w:tcPr>
          <w:p w14:paraId="1C2FB5C1" w14:textId="77777777" w:rsidR="005C3FAF" w:rsidRPr="00ED76D5" w:rsidRDefault="005C3FAF" w:rsidP="005C3FAF">
            <w:pPr>
              <w:rPr>
                <w:b/>
                <w:bCs/>
                <w:color w:val="FFFFFF" w:themeColor="background1"/>
                <w:sz w:val="18"/>
                <w:szCs w:val="18"/>
              </w:rPr>
            </w:pPr>
            <w:r w:rsidRPr="00ED76D5">
              <w:rPr>
                <w:b/>
                <w:bCs/>
                <w:color w:val="FFFFFF" w:themeColor="background1"/>
                <w:sz w:val="18"/>
                <w:szCs w:val="18"/>
              </w:rPr>
              <w:t>Equities subtotal</w:t>
            </w:r>
          </w:p>
        </w:tc>
        <w:tc>
          <w:tcPr>
            <w:tcW w:w="835" w:type="dxa"/>
            <w:tcBorders>
              <w:bottom w:val="nil"/>
            </w:tcBorders>
            <w:shd w:val="clear" w:color="auto" w:fill="C00000"/>
            <w:vAlign w:val="center"/>
            <w:hideMark/>
          </w:tcPr>
          <w:p w14:paraId="6D5C7B1C" w14:textId="075C4BA1"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28,406</w:t>
            </w:r>
          </w:p>
        </w:tc>
        <w:tc>
          <w:tcPr>
            <w:tcW w:w="900" w:type="dxa"/>
            <w:tcBorders>
              <w:bottom w:val="nil"/>
            </w:tcBorders>
            <w:shd w:val="clear" w:color="auto" w:fill="C00000"/>
            <w:vAlign w:val="center"/>
            <w:hideMark/>
          </w:tcPr>
          <w:p w14:paraId="0FEBE4C0" w14:textId="4E7B223F"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55%</w:t>
            </w:r>
          </w:p>
        </w:tc>
        <w:tc>
          <w:tcPr>
            <w:tcW w:w="1129" w:type="dxa"/>
            <w:tcBorders>
              <w:bottom w:val="nil"/>
            </w:tcBorders>
            <w:shd w:val="clear" w:color="auto" w:fill="C00000"/>
            <w:vAlign w:val="center"/>
            <w:hideMark/>
          </w:tcPr>
          <w:p w14:paraId="67B34BBA" w14:textId="280AADF7"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w:t>
            </w:r>
          </w:p>
        </w:tc>
      </w:tr>
      <w:tr w:rsidR="005C3FAF" w:rsidRPr="00581F1D" w14:paraId="2057807D" w14:textId="77777777" w:rsidTr="00920FC7">
        <w:trPr>
          <w:trHeight w:val="285"/>
        </w:trPr>
        <w:tc>
          <w:tcPr>
            <w:tcW w:w="847" w:type="dxa"/>
            <w:tcBorders>
              <w:top w:val="nil"/>
              <w:bottom w:val="nil"/>
            </w:tcBorders>
            <w:vAlign w:val="center"/>
            <w:hideMark/>
          </w:tcPr>
          <w:p w14:paraId="4465BB9A" w14:textId="595A21CD"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0DDAC9AE"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1D77DDAC" w14:textId="71CF9D9F" w:rsidR="005C3FAF" w:rsidRPr="005C3FAF" w:rsidRDefault="005C3FAF" w:rsidP="005C3FAF">
            <w:pPr>
              <w:jc w:val="right"/>
              <w:rPr>
                <w:sz w:val="18"/>
                <w:szCs w:val="18"/>
                <w:highlight w:val="yellow"/>
              </w:rPr>
            </w:pPr>
            <w:r w:rsidRPr="005C3FAF">
              <w:rPr>
                <w:sz w:val="18"/>
                <w:szCs w:val="18"/>
              </w:rPr>
              <w:t> </w:t>
            </w:r>
          </w:p>
        </w:tc>
        <w:tc>
          <w:tcPr>
            <w:tcW w:w="4632" w:type="dxa"/>
            <w:gridSpan w:val="2"/>
            <w:tcBorders>
              <w:top w:val="nil"/>
              <w:bottom w:val="nil"/>
            </w:tcBorders>
            <w:hideMark/>
          </w:tcPr>
          <w:p w14:paraId="1A7FD193" w14:textId="77777777" w:rsidR="005C3FAF" w:rsidRPr="005C3FAF" w:rsidRDefault="005C3FAF" w:rsidP="005C3FAF">
            <w:pPr>
              <w:rPr>
                <w:sz w:val="18"/>
                <w:szCs w:val="18"/>
              </w:rPr>
            </w:pPr>
          </w:p>
        </w:tc>
        <w:tc>
          <w:tcPr>
            <w:tcW w:w="835" w:type="dxa"/>
            <w:tcBorders>
              <w:top w:val="nil"/>
              <w:bottom w:val="nil"/>
            </w:tcBorders>
            <w:vAlign w:val="center"/>
            <w:hideMark/>
          </w:tcPr>
          <w:p w14:paraId="3497AFD2" w14:textId="3CC0A93C"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3A40E6B4"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66DF51F1" w14:textId="462927BB" w:rsidR="005C3FAF" w:rsidRPr="005C3FAF" w:rsidRDefault="005C3FAF" w:rsidP="005C3FAF">
            <w:pPr>
              <w:jc w:val="right"/>
              <w:rPr>
                <w:sz w:val="18"/>
                <w:szCs w:val="18"/>
                <w:highlight w:val="yellow"/>
              </w:rPr>
            </w:pPr>
            <w:r w:rsidRPr="005C3FAF">
              <w:rPr>
                <w:sz w:val="18"/>
                <w:szCs w:val="18"/>
              </w:rPr>
              <w:t> </w:t>
            </w:r>
          </w:p>
        </w:tc>
      </w:tr>
      <w:tr w:rsidR="005C3FAF" w:rsidRPr="00581F1D" w14:paraId="4CE1733C" w14:textId="77777777" w:rsidTr="00920FC7">
        <w:trPr>
          <w:trHeight w:val="285"/>
        </w:trPr>
        <w:tc>
          <w:tcPr>
            <w:tcW w:w="847" w:type="dxa"/>
            <w:tcBorders>
              <w:top w:val="nil"/>
              <w:bottom w:val="nil"/>
            </w:tcBorders>
            <w:vAlign w:val="center"/>
            <w:hideMark/>
          </w:tcPr>
          <w:p w14:paraId="57E91180" w14:textId="44DEC908"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23515064"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0185CD98" w14:textId="31D323E1" w:rsidR="005C3FAF" w:rsidRPr="005C3FAF" w:rsidRDefault="005C3FAF" w:rsidP="005C3FAF">
            <w:pPr>
              <w:jc w:val="right"/>
              <w:rPr>
                <w:sz w:val="18"/>
                <w:szCs w:val="18"/>
                <w:highlight w:val="yellow"/>
              </w:rPr>
            </w:pPr>
            <w:r w:rsidRPr="005C3FAF">
              <w:rPr>
                <w:sz w:val="18"/>
                <w:szCs w:val="18"/>
              </w:rPr>
              <w:t> </w:t>
            </w:r>
          </w:p>
        </w:tc>
        <w:tc>
          <w:tcPr>
            <w:tcW w:w="4632" w:type="dxa"/>
            <w:gridSpan w:val="2"/>
            <w:tcBorders>
              <w:top w:val="nil"/>
              <w:bottom w:val="nil"/>
            </w:tcBorders>
            <w:hideMark/>
          </w:tcPr>
          <w:p w14:paraId="052CFBB7" w14:textId="77777777" w:rsidR="005C3FAF" w:rsidRPr="005C3FAF" w:rsidRDefault="005C3FAF" w:rsidP="005C3FAF">
            <w:pPr>
              <w:rPr>
                <w:sz w:val="18"/>
                <w:szCs w:val="18"/>
              </w:rPr>
            </w:pPr>
            <w:r w:rsidRPr="005C3FAF">
              <w:rPr>
                <w:sz w:val="18"/>
                <w:szCs w:val="18"/>
              </w:rPr>
              <w:t>Gilts:</w:t>
            </w:r>
          </w:p>
        </w:tc>
        <w:tc>
          <w:tcPr>
            <w:tcW w:w="835" w:type="dxa"/>
            <w:tcBorders>
              <w:top w:val="nil"/>
              <w:bottom w:val="nil"/>
            </w:tcBorders>
            <w:vAlign w:val="center"/>
            <w:hideMark/>
          </w:tcPr>
          <w:p w14:paraId="29C15780" w14:textId="33E60EF8"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79469B6D"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24C5A1EB" w14:textId="1BD9185D" w:rsidR="005C3FAF" w:rsidRPr="005C3FAF" w:rsidRDefault="005C3FAF" w:rsidP="005C3FAF">
            <w:pPr>
              <w:jc w:val="right"/>
              <w:rPr>
                <w:sz w:val="18"/>
                <w:szCs w:val="18"/>
                <w:highlight w:val="yellow"/>
              </w:rPr>
            </w:pPr>
            <w:r w:rsidRPr="005C3FAF">
              <w:rPr>
                <w:sz w:val="18"/>
                <w:szCs w:val="18"/>
              </w:rPr>
              <w:t> </w:t>
            </w:r>
          </w:p>
        </w:tc>
      </w:tr>
      <w:tr w:rsidR="005C3FAF" w:rsidRPr="00581F1D" w14:paraId="065EBA54" w14:textId="77777777" w:rsidTr="00920FC7">
        <w:trPr>
          <w:trHeight w:val="285"/>
        </w:trPr>
        <w:tc>
          <w:tcPr>
            <w:tcW w:w="847" w:type="dxa"/>
            <w:tcBorders>
              <w:top w:val="nil"/>
              <w:bottom w:val="nil"/>
            </w:tcBorders>
            <w:vAlign w:val="center"/>
            <w:hideMark/>
          </w:tcPr>
          <w:p w14:paraId="000EADDA" w14:textId="7FB89860" w:rsidR="005C3FAF" w:rsidRPr="005C3FAF" w:rsidRDefault="005C3FAF" w:rsidP="005C3FAF">
            <w:pPr>
              <w:jc w:val="right"/>
              <w:rPr>
                <w:sz w:val="18"/>
                <w:szCs w:val="18"/>
                <w:highlight w:val="yellow"/>
              </w:rPr>
            </w:pPr>
            <w:r w:rsidRPr="005C3FAF">
              <w:rPr>
                <w:sz w:val="18"/>
                <w:szCs w:val="18"/>
              </w:rPr>
              <w:t>1,373</w:t>
            </w:r>
          </w:p>
        </w:tc>
        <w:tc>
          <w:tcPr>
            <w:tcW w:w="900" w:type="dxa"/>
            <w:tcBorders>
              <w:top w:val="nil"/>
              <w:bottom w:val="nil"/>
            </w:tcBorders>
            <w:vAlign w:val="center"/>
            <w:hideMark/>
          </w:tcPr>
          <w:p w14:paraId="4E302AA2" w14:textId="7D353C13" w:rsidR="005C3FAF" w:rsidRPr="005C3FAF" w:rsidRDefault="005C3FAF" w:rsidP="005C3FAF">
            <w:pPr>
              <w:jc w:val="right"/>
              <w:rPr>
                <w:sz w:val="18"/>
                <w:szCs w:val="18"/>
                <w:highlight w:val="yellow"/>
              </w:rPr>
            </w:pPr>
            <w:r w:rsidRPr="005C3FAF">
              <w:rPr>
                <w:sz w:val="18"/>
                <w:szCs w:val="18"/>
              </w:rPr>
              <w:t>3%</w:t>
            </w:r>
          </w:p>
        </w:tc>
        <w:tc>
          <w:tcPr>
            <w:tcW w:w="1129" w:type="dxa"/>
            <w:tcBorders>
              <w:top w:val="nil"/>
              <w:bottom w:val="nil"/>
            </w:tcBorders>
            <w:vAlign w:val="center"/>
            <w:hideMark/>
          </w:tcPr>
          <w:p w14:paraId="28E069A9" w14:textId="2A406D36"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nil"/>
            </w:tcBorders>
            <w:hideMark/>
          </w:tcPr>
          <w:p w14:paraId="44425395" w14:textId="77777777" w:rsidR="005C3FAF" w:rsidRPr="005C3FAF" w:rsidRDefault="005C3FAF" w:rsidP="005C3FAF">
            <w:pPr>
              <w:rPr>
                <w:sz w:val="18"/>
                <w:szCs w:val="18"/>
              </w:rPr>
            </w:pPr>
            <w:r w:rsidRPr="005C3FAF">
              <w:rPr>
                <w:sz w:val="18"/>
                <w:szCs w:val="18"/>
              </w:rPr>
              <w:t>• UK fixed interest gilts</w:t>
            </w:r>
          </w:p>
        </w:tc>
        <w:tc>
          <w:tcPr>
            <w:tcW w:w="835" w:type="dxa"/>
            <w:tcBorders>
              <w:top w:val="nil"/>
              <w:bottom w:val="nil"/>
            </w:tcBorders>
            <w:vAlign w:val="center"/>
            <w:hideMark/>
          </w:tcPr>
          <w:p w14:paraId="3F8D5724" w14:textId="73F9ACD2" w:rsidR="005C3FAF" w:rsidRPr="005C3FAF" w:rsidRDefault="005C3FAF" w:rsidP="005C3FAF">
            <w:pPr>
              <w:jc w:val="right"/>
              <w:rPr>
                <w:sz w:val="18"/>
                <w:szCs w:val="18"/>
                <w:highlight w:val="yellow"/>
              </w:rPr>
            </w:pPr>
            <w:r w:rsidRPr="005C3FAF">
              <w:rPr>
                <w:sz w:val="18"/>
                <w:szCs w:val="18"/>
              </w:rPr>
              <w:t>1,525</w:t>
            </w:r>
          </w:p>
        </w:tc>
        <w:tc>
          <w:tcPr>
            <w:tcW w:w="900" w:type="dxa"/>
            <w:tcBorders>
              <w:top w:val="nil"/>
              <w:bottom w:val="nil"/>
            </w:tcBorders>
            <w:vAlign w:val="center"/>
            <w:hideMark/>
          </w:tcPr>
          <w:p w14:paraId="2C54DC04" w14:textId="482FF925" w:rsidR="005C3FAF" w:rsidRPr="005C3FAF" w:rsidRDefault="005C3FAF" w:rsidP="005C3FAF">
            <w:pPr>
              <w:jc w:val="right"/>
              <w:rPr>
                <w:sz w:val="18"/>
                <w:szCs w:val="18"/>
                <w:highlight w:val="yellow"/>
              </w:rPr>
            </w:pPr>
            <w:r w:rsidRPr="005C3FAF">
              <w:rPr>
                <w:sz w:val="18"/>
                <w:szCs w:val="18"/>
              </w:rPr>
              <w:t>3%</w:t>
            </w:r>
          </w:p>
        </w:tc>
        <w:tc>
          <w:tcPr>
            <w:tcW w:w="1129" w:type="dxa"/>
            <w:tcBorders>
              <w:top w:val="nil"/>
              <w:bottom w:val="nil"/>
            </w:tcBorders>
            <w:vAlign w:val="center"/>
            <w:hideMark/>
          </w:tcPr>
          <w:p w14:paraId="4E895A6C" w14:textId="0BD6673C" w:rsidR="005C3FAF" w:rsidRPr="005C3FAF" w:rsidRDefault="005C3FAF" w:rsidP="005C3FAF">
            <w:pPr>
              <w:jc w:val="right"/>
              <w:rPr>
                <w:sz w:val="18"/>
                <w:szCs w:val="18"/>
                <w:highlight w:val="yellow"/>
              </w:rPr>
            </w:pPr>
            <w:r w:rsidRPr="005C3FAF">
              <w:rPr>
                <w:sz w:val="18"/>
                <w:szCs w:val="18"/>
              </w:rPr>
              <w:t>0%</w:t>
            </w:r>
          </w:p>
        </w:tc>
      </w:tr>
      <w:tr w:rsidR="005C3FAF" w:rsidRPr="00581F1D" w14:paraId="43F0FA50" w14:textId="77777777" w:rsidTr="008B5E43">
        <w:trPr>
          <w:trHeight w:val="285"/>
        </w:trPr>
        <w:tc>
          <w:tcPr>
            <w:tcW w:w="847" w:type="dxa"/>
            <w:tcBorders>
              <w:top w:val="nil"/>
              <w:bottom w:val="single" w:sz="4" w:space="0" w:color="000000" w:themeColor="text1"/>
            </w:tcBorders>
            <w:vAlign w:val="center"/>
          </w:tcPr>
          <w:p w14:paraId="1594FD4F" w14:textId="18CBB303" w:rsidR="005C3FAF" w:rsidRPr="005C3FAF" w:rsidRDefault="005C3FAF" w:rsidP="005C3FAF">
            <w:pPr>
              <w:jc w:val="right"/>
              <w:rPr>
                <w:sz w:val="18"/>
                <w:szCs w:val="18"/>
                <w:highlight w:val="yellow"/>
              </w:rPr>
            </w:pPr>
            <w:r w:rsidRPr="005C3FAF">
              <w:rPr>
                <w:sz w:val="18"/>
                <w:szCs w:val="18"/>
              </w:rPr>
              <w:t>2,287</w:t>
            </w:r>
          </w:p>
        </w:tc>
        <w:tc>
          <w:tcPr>
            <w:tcW w:w="900" w:type="dxa"/>
            <w:tcBorders>
              <w:top w:val="nil"/>
              <w:bottom w:val="single" w:sz="4" w:space="0" w:color="000000" w:themeColor="text1"/>
            </w:tcBorders>
            <w:vAlign w:val="center"/>
          </w:tcPr>
          <w:p w14:paraId="0FC67C2C" w14:textId="4DB781E9" w:rsidR="005C3FAF" w:rsidRPr="005C3FAF" w:rsidRDefault="005C3FAF" w:rsidP="005C3FAF">
            <w:pPr>
              <w:jc w:val="right"/>
              <w:rPr>
                <w:sz w:val="18"/>
                <w:szCs w:val="18"/>
                <w:highlight w:val="yellow"/>
              </w:rPr>
            </w:pPr>
            <w:r w:rsidRPr="005C3FAF">
              <w:rPr>
                <w:sz w:val="18"/>
                <w:szCs w:val="18"/>
              </w:rPr>
              <w:t>5%</w:t>
            </w:r>
          </w:p>
        </w:tc>
        <w:tc>
          <w:tcPr>
            <w:tcW w:w="1129" w:type="dxa"/>
            <w:tcBorders>
              <w:top w:val="nil"/>
              <w:bottom w:val="single" w:sz="4" w:space="0" w:color="000000" w:themeColor="text1"/>
            </w:tcBorders>
            <w:vAlign w:val="center"/>
          </w:tcPr>
          <w:p w14:paraId="4C965553" w14:textId="54133EFD"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single" w:sz="4" w:space="0" w:color="000000" w:themeColor="text1"/>
            </w:tcBorders>
          </w:tcPr>
          <w:p w14:paraId="3E542F3A" w14:textId="68D0E252" w:rsidR="005C3FAF" w:rsidRPr="005C3FAF" w:rsidRDefault="005C3FAF" w:rsidP="005C3FAF">
            <w:pPr>
              <w:rPr>
                <w:sz w:val="18"/>
                <w:szCs w:val="18"/>
              </w:rPr>
            </w:pPr>
            <w:r w:rsidRPr="005C3FAF">
              <w:rPr>
                <w:sz w:val="18"/>
                <w:szCs w:val="18"/>
              </w:rPr>
              <w:t>• UK index linked government securities</w:t>
            </w:r>
          </w:p>
        </w:tc>
        <w:tc>
          <w:tcPr>
            <w:tcW w:w="835" w:type="dxa"/>
            <w:tcBorders>
              <w:top w:val="nil"/>
              <w:bottom w:val="single" w:sz="4" w:space="0" w:color="000000" w:themeColor="text1"/>
            </w:tcBorders>
            <w:vAlign w:val="center"/>
          </w:tcPr>
          <w:p w14:paraId="3EA48C9A" w14:textId="1B919938" w:rsidR="005C3FAF" w:rsidRPr="005C3FAF" w:rsidRDefault="005C3FAF" w:rsidP="005C3FAF">
            <w:pPr>
              <w:jc w:val="right"/>
              <w:rPr>
                <w:sz w:val="18"/>
                <w:szCs w:val="18"/>
                <w:highlight w:val="yellow"/>
              </w:rPr>
            </w:pPr>
            <w:r w:rsidRPr="005C3FAF">
              <w:rPr>
                <w:sz w:val="18"/>
                <w:szCs w:val="18"/>
              </w:rPr>
              <w:t>2,542</w:t>
            </w:r>
          </w:p>
        </w:tc>
        <w:tc>
          <w:tcPr>
            <w:tcW w:w="900" w:type="dxa"/>
            <w:tcBorders>
              <w:top w:val="nil"/>
              <w:bottom w:val="single" w:sz="4" w:space="0" w:color="000000" w:themeColor="text1"/>
            </w:tcBorders>
            <w:vAlign w:val="center"/>
          </w:tcPr>
          <w:p w14:paraId="49B2C331" w14:textId="625F8E17" w:rsidR="005C3FAF" w:rsidRPr="005C3FAF" w:rsidRDefault="005C3FAF" w:rsidP="005C3FAF">
            <w:pPr>
              <w:jc w:val="right"/>
              <w:rPr>
                <w:sz w:val="18"/>
                <w:szCs w:val="18"/>
                <w:highlight w:val="yellow"/>
              </w:rPr>
            </w:pPr>
            <w:r w:rsidRPr="005C3FAF">
              <w:rPr>
                <w:sz w:val="18"/>
                <w:szCs w:val="18"/>
              </w:rPr>
              <w:t>5%</w:t>
            </w:r>
          </w:p>
        </w:tc>
        <w:tc>
          <w:tcPr>
            <w:tcW w:w="1129" w:type="dxa"/>
            <w:tcBorders>
              <w:top w:val="nil"/>
              <w:bottom w:val="single" w:sz="4" w:space="0" w:color="000000" w:themeColor="text1"/>
            </w:tcBorders>
            <w:vAlign w:val="center"/>
          </w:tcPr>
          <w:p w14:paraId="69F70112" w14:textId="197D034D" w:rsidR="005C3FAF" w:rsidRPr="005C3FAF" w:rsidRDefault="005C3FAF" w:rsidP="005C3FAF">
            <w:pPr>
              <w:jc w:val="right"/>
              <w:rPr>
                <w:sz w:val="18"/>
                <w:szCs w:val="18"/>
                <w:highlight w:val="yellow"/>
              </w:rPr>
            </w:pPr>
            <w:r w:rsidRPr="005C3FAF">
              <w:rPr>
                <w:sz w:val="18"/>
                <w:szCs w:val="18"/>
              </w:rPr>
              <w:t>0%</w:t>
            </w:r>
          </w:p>
        </w:tc>
      </w:tr>
      <w:tr w:rsidR="005C3FAF" w:rsidRPr="00ED76D5" w14:paraId="0F6F5CB6" w14:textId="77777777" w:rsidTr="00ED76D5">
        <w:trPr>
          <w:trHeight w:val="285"/>
        </w:trPr>
        <w:tc>
          <w:tcPr>
            <w:tcW w:w="847" w:type="dxa"/>
            <w:tcBorders>
              <w:bottom w:val="nil"/>
            </w:tcBorders>
            <w:shd w:val="clear" w:color="auto" w:fill="C00000"/>
            <w:vAlign w:val="center"/>
            <w:hideMark/>
          </w:tcPr>
          <w:p w14:paraId="7B1EDADD" w14:textId="02313C9D"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3,660</w:t>
            </w:r>
          </w:p>
        </w:tc>
        <w:tc>
          <w:tcPr>
            <w:tcW w:w="900" w:type="dxa"/>
            <w:tcBorders>
              <w:bottom w:val="nil"/>
            </w:tcBorders>
            <w:shd w:val="clear" w:color="auto" w:fill="C00000"/>
            <w:vAlign w:val="center"/>
            <w:hideMark/>
          </w:tcPr>
          <w:p w14:paraId="69BF52E2" w14:textId="2B55C9BB"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w:t>
            </w:r>
          </w:p>
        </w:tc>
        <w:tc>
          <w:tcPr>
            <w:tcW w:w="1129" w:type="dxa"/>
            <w:tcBorders>
              <w:bottom w:val="nil"/>
            </w:tcBorders>
            <w:shd w:val="clear" w:color="auto" w:fill="C00000"/>
            <w:vAlign w:val="center"/>
            <w:hideMark/>
          </w:tcPr>
          <w:p w14:paraId="6BDB9904" w14:textId="5BE8FC98"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0%</w:t>
            </w:r>
          </w:p>
        </w:tc>
        <w:tc>
          <w:tcPr>
            <w:tcW w:w="4632" w:type="dxa"/>
            <w:gridSpan w:val="2"/>
            <w:tcBorders>
              <w:bottom w:val="nil"/>
            </w:tcBorders>
            <w:shd w:val="clear" w:color="auto" w:fill="C00000"/>
            <w:hideMark/>
          </w:tcPr>
          <w:p w14:paraId="628A2463" w14:textId="77777777" w:rsidR="005C3FAF" w:rsidRPr="00ED76D5" w:rsidRDefault="005C3FAF" w:rsidP="005C3FAF">
            <w:pPr>
              <w:rPr>
                <w:b/>
                <w:bCs/>
                <w:color w:val="FFFFFF" w:themeColor="background1"/>
                <w:sz w:val="18"/>
                <w:szCs w:val="18"/>
              </w:rPr>
            </w:pPr>
            <w:r w:rsidRPr="00ED76D5">
              <w:rPr>
                <w:b/>
                <w:bCs/>
                <w:color w:val="FFFFFF" w:themeColor="background1"/>
                <w:sz w:val="18"/>
                <w:szCs w:val="18"/>
              </w:rPr>
              <w:t>Gilts subtotal</w:t>
            </w:r>
          </w:p>
        </w:tc>
        <w:tc>
          <w:tcPr>
            <w:tcW w:w="835" w:type="dxa"/>
            <w:tcBorders>
              <w:bottom w:val="nil"/>
            </w:tcBorders>
            <w:shd w:val="clear" w:color="auto" w:fill="C00000"/>
            <w:vAlign w:val="center"/>
            <w:hideMark/>
          </w:tcPr>
          <w:p w14:paraId="68A2E692" w14:textId="17361301"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4,067</w:t>
            </w:r>
          </w:p>
        </w:tc>
        <w:tc>
          <w:tcPr>
            <w:tcW w:w="900" w:type="dxa"/>
            <w:tcBorders>
              <w:bottom w:val="nil"/>
            </w:tcBorders>
            <w:shd w:val="clear" w:color="auto" w:fill="C00000"/>
            <w:vAlign w:val="center"/>
            <w:hideMark/>
          </w:tcPr>
          <w:p w14:paraId="4C744B80" w14:textId="2B27B728"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8%</w:t>
            </w:r>
          </w:p>
        </w:tc>
        <w:tc>
          <w:tcPr>
            <w:tcW w:w="1129" w:type="dxa"/>
            <w:tcBorders>
              <w:bottom w:val="nil"/>
            </w:tcBorders>
            <w:shd w:val="clear" w:color="auto" w:fill="C00000"/>
            <w:vAlign w:val="center"/>
            <w:hideMark/>
          </w:tcPr>
          <w:p w14:paraId="24814CE3" w14:textId="778A14FF"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0%</w:t>
            </w:r>
          </w:p>
        </w:tc>
      </w:tr>
      <w:tr w:rsidR="005C3FAF" w:rsidRPr="00581F1D" w14:paraId="121FED57" w14:textId="77777777" w:rsidTr="00920FC7">
        <w:trPr>
          <w:trHeight w:val="285"/>
        </w:trPr>
        <w:tc>
          <w:tcPr>
            <w:tcW w:w="847" w:type="dxa"/>
            <w:tcBorders>
              <w:top w:val="nil"/>
              <w:bottom w:val="nil"/>
            </w:tcBorders>
            <w:vAlign w:val="center"/>
            <w:hideMark/>
          </w:tcPr>
          <w:p w14:paraId="3E446718" w14:textId="142F31A2"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6133C74D"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1A71CF09" w14:textId="718FC23B" w:rsidR="005C3FAF" w:rsidRPr="005C3FAF" w:rsidRDefault="005C3FAF" w:rsidP="005C3FAF">
            <w:pPr>
              <w:jc w:val="right"/>
              <w:rPr>
                <w:sz w:val="18"/>
                <w:szCs w:val="18"/>
                <w:highlight w:val="yellow"/>
              </w:rPr>
            </w:pPr>
            <w:r w:rsidRPr="005C3FAF">
              <w:rPr>
                <w:sz w:val="18"/>
                <w:szCs w:val="18"/>
              </w:rPr>
              <w:t> </w:t>
            </w:r>
          </w:p>
        </w:tc>
        <w:tc>
          <w:tcPr>
            <w:tcW w:w="4632" w:type="dxa"/>
            <w:gridSpan w:val="2"/>
            <w:tcBorders>
              <w:top w:val="nil"/>
              <w:bottom w:val="nil"/>
            </w:tcBorders>
            <w:hideMark/>
          </w:tcPr>
          <w:p w14:paraId="1B203BA0" w14:textId="77777777" w:rsidR="005C3FAF" w:rsidRPr="005C3FAF" w:rsidRDefault="005C3FAF" w:rsidP="005C3FAF">
            <w:pPr>
              <w:rPr>
                <w:sz w:val="18"/>
                <w:szCs w:val="18"/>
              </w:rPr>
            </w:pPr>
          </w:p>
        </w:tc>
        <w:tc>
          <w:tcPr>
            <w:tcW w:w="835" w:type="dxa"/>
            <w:tcBorders>
              <w:top w:val="nil"/>
              <w:bottom w:val="nil"/>
            </w:tcBorders>
            <w:vAlign w:val="center"/>
            <w:hideMark/>
          </w:tcPr>
          <w:p w14:paraId="3E9C3B2C" w14:textId="0754645D"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0A96DCDB" w14:textId="7A509616"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58A3772D" w14:textId="4B9B02A6" w:rsidR="005C3FAF" w:rsidRPr="005C3FAF" w:rsidRDefault="005C3FAF" w:rsidP="005C3FAF">
            <w:pPr>
              <w:jc w:val="right"/>
              <w:rPr>
                <w:sz w:val="18"/>
                <w:szCs w:val="18"/>
                <w:highlight w:val="yellow"/>
              </w:rPr>
            </w:pPr>
            <w:r w:rsidRPr="005C3FAF">
              <w:rPr>
                <w:sz w:val="18"/>
                <w:szCs w:val="18"/>
              </w:rPr>
              <w:t> </w:t>
            </w:r>
          </w:p>
        </w:tc>
      </w:tr>
      <w:tr w:rsidR="005C3FAF" w:rsidRPr="00581F1D" w14:paraId="3160E2DE" w14:textId="77777777" w:rsidTr="00920FC7">
        <w:trPr>
          <w:trHeight w:val="285"/>
        </w:trPr>
        <w:tc>
          <w:tcPr>
            <w:tcW w:w="847" w:type="dxa"/>
            <w:tcBorders>
              <w:top w:val="nil"/>
              <w:bottom w:val="nil"/>
            </w:tcBorders>
            <w:vAlign w:val="center"/>
            <w:hideMark/>
          </w:tcPr>
          <w:p w14:paraId="6DE0DCF9" w14:textId="331B3BFC"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668A2967"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5D633274" w14:textId="36D8F16A" w:rsidR="005C3FAF" w:rsidRPr="005C3FAF" w:rsidRDefault="005C3FAF" w:rsidP="005C3FAF">
            <w:pPr>
              <w:jc w:val="right"/>
              <w:rPr>
                <w:sz w:val="18"/>
                <w:szCs w:val="18"/>
                <w:highlight w:val="yellow"/>
              </w:rPr>
            </w:pPr>
            <w:r w:rsidRPr="005C3FAF">
              <w:rPr>
                <w:sz w:val="18"/>
                <w:szCs w:val="18"/>
              </w:rPr>
              <w:t> </w:t>
            </w:r>
          </w:p>
        </w:tc>
        <w:tc>
          <w:tcPr>
            <w:tcW w:w="4632" w:type="dxa"/>
            <w:gridSpan w:val="2"/>
            <w:tcBorders>
              <w:top w:val="nil"/>
              <w:bottom w:val="nil"/>
            </w:tcBorders>
            <w:hideMark/>
          </w:tcPr>
          <w:p w14:paraId="41936468" w14:textId="77777777" w:rsidR="005C3FAF" w:rsidRPr="005C3FAF" w:rsidRDefault="005C3FAF" w:rsidP="005C3FAF">
            <w:pPr>
              <w:rPr>
                <w:sz w:val="18"/>
                <w:szCs w:val="18"/>
              </w:rPr>
            </w:pPr>
            <w:r w:rsidRPr="005C3FAF">
              <w:rPr>
                <w:sz w:val="18"/>
                <w:szCs w:val="18"/>
              </w:rPr>
              <w:t>Other Bonds:</w:t>
            </w:r>
          </w:p>
        </w:tc>
        <w:tc>
          <w:tcPr>
            <w:tcW w:w="835" w:type="dxa"/>
            <w:tcBorders>
              <w:top w:val="nil"/>
              <w:bottom w:val="nil"/>
            </w:tcBorders>
            <w:vAlign w:val="center"/>
            <w:hideMark/>
          </w:tcPr>
          <w:p w14:paraId="4E7FC292" w14:textId="14C1835B"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16583E3F"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5258BD3E" w14:textId="5ED906DC" w:rsidR="005C3FAF" w:rsidRPr="005C3FAF" w:rsidRDefault="005C3FAF" w:rsidP="005C3FAF">
            <w:pPr>
              <w:jc w:val="right"/>
              <w:rPr>
                <w:sz w:val="18"/>
                <w:szCs w:val="18"/>
                <w:highlight w:val="yellow"/>
              </w:rPr>
            </w:pPr>
            <w:r w:rsidRPr="005C3FAF">
              <w:rPr>
                <w:sz w:val="18"/>
                <w:szCs w:val="18"/>
              </w:rPr>
              <w:t> </w:t>
            </w:r>
          </w:p>
        </w:tc>
      </w:tr>
      <w:tr w:rsidR="005C3FAF" w:rsidRPr="00581F1D" w14:paraId="21AD03F7" w14:textId="77777777" w:rsidTr="00920FC7">
        <w:trPr>
          <w:trHeight w:val="285"/>
        </w:trPr>
        <w:tc>
          <w:tcPr>
            <w:tcW w:w="847" w:type="dxa"/>
            <w:tcBorders>
              <w:top w:val="nil"/>
              <w:bottom w:val="nil"/>
            </w:tcBorders>
            <w:vAlign w:val="center"/>
            <w:hideMark/>
          </w:tcPr>
          <w:p w14:paraId="6CEC3557" w14:textId="3E3C74F7" w:rsidR="005C3FAF" w:rsidRPr="005C3FAF" w:rsidRDefault="005C3FAF" w:rsidP="005C3FAF">
            <w:pPr>
              <w:jc w:val="right"/>
              <w:rPr>
                <w:sz w:val="18"/>
                <w:szCs w:val="18"/>
                <w:highlight w:val="yellow"/>
              </w:rPr>
            </w:pPr>
            <w:r w:rsidRPr="005C3FAF">
              <w:rPr>
                <w:sz w:val="18"/>
                <w:szCs w:val="18"/>
              </w:rPr>
              <w:t>810</w:t>
            </w:r>
          </w:p>
        </w:tc>
        <w:tc>
          <w:tcPr>
            <w:tcW w:w="900" w:type="dxa"/>
            <w:tcBorders>
              <w:top w:val="nil"/>
              <w:bottom w:val="nil"/>
            </w:tcBorders>
            <w:vAlign w:val="center"/>
            <w:hideMark/>
          </w:tcPr>
          <w:p w14:paraId="3CC72A84" w14:textId="6F3463AE" w:rsidR="005C3FAF" w:rsidRPr="005C3FAF" w:rsidRDefault="005C3FAF" w:rsidP="005C3FAF">
            <w:pPr>
              <w:jc w:val="right"/>
              <w:rPr>
                <w:sz w:val="18"/>
                <w:szCs w:val="18"/>
                <w:highlight w:val="yellow"/>
              </w:rPr>
            </w:pPr>
            <w:r w:rsidRPr="005C3FAF">
              <w:rPr>
                <w:sz w:val="18"/>
                <w:szCs w:val="18"/>
              </w:rPr>
              <w:t>2%</w:t>
            </w:r>
          </w:p>
        </w:tc>
        <w:tc>
          <w:tcPr>
            <w:tcW w:w="1129" w:type="dxa"/>
            <w:tcBorders>
              <w:top w:val="nil"/>
              <w:bottom w:val="nil"/>
            </w:tcBorders>
            <w:vAlign w:val="center"/>
            <w:hideMark/>
          </w:tcPr>
          <w:p w14:paraId="3FB6D09C" w14:textId="1F567676"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nil"/>
            </w:tcBorders>
            <w:hideMark/>
          </w:tcPr>
          <w:p w14:paraId="636DD586" w14:textId="77777777" w:rsidR="005C3FAF" w:rsidRPr="005C3FAF" w:rsidRDefault="005C3FAF" w:rsidP="005C3FAF">
            <w:pPr>
              <w:rPr>
                <w:sz w:val="18"/>
                <w:szCs w:val="18"/>
              </w:rPr>
            </w:pPr>
            <w:r w:rsidRPr="005C3FAF">
              <w:rPr>
                <w:sz w:val="18"/>
                <w:szCs w:val="18"/>
              </w:rPr>
              <w:t>• UK corporate bonds</w:t>
            </w:r>
          </w:p>
        </w:tc>
        <w:tc>
          <w:tcPr>
            <w:tcW w:w="835" w:type="dxa"/>
            <w:tcBorders>
              <w:top w:val="nil"/>
              <w:bottom w:val="nil"/>
            </w:tcBorders>
            <w:vAlign w:val="center"/>
            <w:hideMark/>
          </w:tcPr>
          <w:p w14:paraId="07A56241" w14:textId="74B4017B" w:rsidR="005C3FAF" w:rsidRPr="005C3FAF" w:rsidRDefault="005C3FAF" w:rsidP="005C3FAF">
            <w:pPr>
              <w:jc w:val="right"/>
              <w:rPr>
                <w:sz w:val="18"/>
                <w:szCs w:val="18"/>
                <w:highlight w:val="yellow"/>
              </w:rPr>
            </w:pPr>
            <w:r w:rsidRPr="005C3FAF">
              <w:rPr>
                <w:sz w:val="18"/>
                <w:szCs w:val="18"/>
              </w:rPr>
              <w:t>485</w:t>
            </w:r>
          </w:p>
        </w:tc>
        <w:tc>
          <w:tcPr>
            <w:tcW w:w="900" w:type="dxa"/>
            <w:tcBorders>
              <w:top w:val="nil"/>
              <w:bottom w:val="nil"/>
            </w:tcBorders>
            <w:vAlign w:val="center"/>
            <w:hideMark/>
          </w:tcPr>
          <w:p w14:paraId="6EB712A7" w14:textId="64FCB56A" w:rsidR="005C3FAF" w:rsidRPr="005C3FAF" w:rsidRDefault="005C3FAF" w:rsidP="005C3FAF">
            <w:pPr>
              <w:jc w:val="right"/>
              <w:rPr>
                <w:sz w:val="18"/>
                <w:szCs w:val="18"/>
                <w:highlight w:val="yellow"/>
              </w:rPr>
            </w:pPr>
            <w:r w:rsidRPr="005C3FAF">
              <w:rPr>
                <w:sz w:val="18"/>
                <w:szCs w:val="18"/>
              </w:rPr>
              <w:t>1%</w:t>
            </w:r>
          </w:p>
        </w:tc>
        <w:tc>
          <w:tcPr>
            <w:tcW w:w="1129" w:type="dxa"/>
            <w:tcBorders>
              <w:top w:val="nil"/>
              <w:bottom w:val="nil"/>
            </w:tcBorders>
            <w:vAlign w:val="center"/>
            <w:hideMark/>
          </w:tcPr>
          <w:p w14:paraId="005395F8" w14:textId="2221129D" w:rsidR="005C3FAF" w:rsidRPr="005C3FAF" w:rsidRDefault="005C3FAF" w:rsidP="005C3FAF">
            <w:pPr>
              <w:jc w:val="right"/>
              <w:rPr>
                <w:sz w:val="18"/>
                <w:szCs w:val="18"/>
                <w:highlight w:val="yellow"/>
              </w:rPr>
            </w:pPr>
            <w:r w:rsidRPr="005C3FAF">
              <w:rPr>
                <w:sz w:val="18"/>
                <w:szCs w:val="18"/>
              </w:rPr>
              <w:t>0%</w:t>
            </w:r>
          </w:p>
        </w:tc>
      </w:tr>
      <w:tr w:rsidR="005C3FAF" w:rsidRPr="00581F1D" w14:paraId="6B14CD57" w14:textId="77777777" w:rsidTr="00920FC7">
        <w:trPr>
          <w:trHeight w:val="285"/>
        </w:trPr>
        <w:tc>
          <w:tcPr>
            <w:tcW w:w="847" w:type="dxa"/>
            <w:tcBorders>
              <w:top w:val="nil"/>
              <w:bottom w:val="single" w:sz="4" w:space="0" w:color="auto"/>
            </w:tcBorders>
            <w:vAlign w:val="center"/>
            <w:hideMark/>
          </w:tcPr>
          <w:p w14:paraId="057DEF68" w14:textId="7453C33F" w:rsidR="005C3FAF" w:rsidRPr="005C3FAF" w:rsidRDefault="005C3FAF" w:rsidP="005C3FAF">
            <w:pPr>
              <w:jc w:val="right"/>
              <w:rPr>
                <w:sz w:val="18"/>
                <w:szCs w:val="18"/>
                <w:highlight w:val="yellow"/>
              </w:rPr>
            </w:pPr>
            <w:r w:rsidRPr="005C3FAF">
              <w:rPr>
                <w:sz w:val="18"/>
                <w:szCs w:val="18"/>
              </w:rPr>
              <w:t>2,026</w:t>
            </w:r>
          </w:p>
        </w:tc>
        <w:tc>
          <w:tcPr>
            <w:tcW w:w="900" w:type="dxa"/>
            <w:tcBorders>
              <w:top w:val="nil"/>
              <w:bottom w:val="single" w:sz="4" w:space="0" w:color="auto"/>
            </w:tcBorders>
            <w:vAlign w:val="center"/>
            <w:hideMark/>
          </w:tcPr>
          <w:p w14:paraId="4B560E05" w14:textId="6F3FDCF7" w:rsidR="005C3FAF" w:rsidRPr="005C3FAF" w:rsidRDefault="005C3FAF" w:rsidP="005C3FAF">
            <w:pPr>
              <w:jc w:val="right"/>
              <w:rPr>
                <w:sz w:val="18"/>
                <w:szCs w:val="18"/>
                <w:highlight w:val="yellow"/>
              </w:rPr>
            </w:pPr>
            <w:r w:rsidRPr="005C3FAF">
              <w:rPr>
                <w:sz w:val="18"/>
                <w:szCs w:val="18"/>
              </w:rPr>
              <w:t>5%</w:t>
            </w:r>
          </w:p>
        </w:tc>
        <w:tc>
          <w:tcPr>
            <w:tcW w:w="1129" w:type="dxa"/>
            <w:tcBorders>
              <w:top w:val="nil"/>
              <w:bottom w:val="single" w:sz="4" w:space="0" w:color="auto"/>
            </w:tcBorders>
            <w:vAlign w:val="center"/>
            <w:hideMark/>
          </w:tcPr>
          <w:p w14:paraId="3F64BA38" w14:textId="0BB691A4" w:rsidR="005C3FAF" w:rsidRPr="005C3FAF" w:rsidRDefault="005C3FAF" w:rsidP="005C3FAF">
            <w:pPr>
              <w:jc w:val="right"/>
              <w:rPr>
                <w:sz w:val="18"/>
                <w:szCs w:val="18"/>
                <w:highlight w:val="yellow"/>
              </w:rPr>
            </w:pPr>
            <w:r w:rsidRPr="005C3FAF">
              <w:rPr>
                <w:sz w:val="18"/>
                <w:szCs w:val="18"/>
              </w:rPr>
              <w:t>0%</w:t>
            </w:r>
          </w:p>
        </w:tc>
        <w:tc>
          <w:tcPr>
            <w:tcW w:w="4632" w:type="dxa"/>
            <w:gridSpan w:val="2"/>
            <w:tcBorders>
              <w:top w:val="nil"/>
              <w:bottom w:val="single" w:sz="4" w:space="0" w:color="auto"/>
            </w:tcBorders>
            <w:hideMark/>
          </w:tcPr>
          <w:p w14:paraId="1648DF79" w14:textId="77777777" w:rsidR="005C3FAF" w:rsidRPr="005C3FAF" w:rsidRDefault="005C3FAF" w:rsidP="005C3FAF">
            <w:pPr>
              <w:rPr>
                <w:sz w:val="18"/>
                <w:szCs w:val="18"/>
              </w:rPr>
            </w:pPr>
            <w:r w:rsidRPr="005C3FAF">
              <w:rPr>
                <w:sz w:val="18"/>
                <w:szCs w:val="18"/>
              </w:rPr>
              <w:t>• Overseas corporate bonds</w:t>
            </w:r>
          </w:p>
        </w:tc>
        <w:tc>
          <w:tcPr>
            <w:tcW w:w="835" w:type="dxa"/>
            <w:tcBorders>
              <w:top w:val="nil"/>
              <w:bottom w:val="single" w:sz="4" w:space="0" w:color="auto"/>
            </w:tcBorders>
            <w:vAlign w:val="center"/>
            <w:hideMark/>
          </w:tcPr>
          <w:p w14:paraId="04B1D25E" w14:textId="006DD5FE" w:rsidR="005C3FAF" w:rsidRPr="005C3FAF" w:rsidRDefault="005C3FAF" w:rsidP="005C3FAF">
            <w:pPr>
              <w:jc w:val="right"/>
              <w:rPr>
                <w:sz w:val="18"/>
                <w:szCs w:val="18"/>
                <w:highlight w:val="yellow"/>
              </w:rPr>
            </w:pPr>
            <w:r w:rsidRPr="005C3FAF">
              <w:rPr>
                <w:sz w:val="18"/>
                <w:szCs w:val="18"/>
              </w:rPr>
              <w:t>1,942</w:t>
            </w:r>
          </w:p>
        </w:tc>
        <w:tc>
          <w:tcPr>
            <w:tcW w:w="900" w:type="dxa"/>
            <w:tcBorders>
              <w:top w:val="nil"/>
              <w:bottom w:val="single" w:sz="4" w:space="0" w:color="auto"/>
            </w:tcBorders>
            <w:vAlign w:val="center"/>
            <w:hideMark/>
          </w:tcPr>
          <w:p w14:paraId="34E01679" w14:textId="5D62C76A" w:rsidR="005C3FAF" w:rsidRPr="005C3FAF" w:rsidRDefault="005C3FAF" w:rsidP="005C3FAF">
            <w:pPr>
              <w:jc w:val="right"/>
              <w:rPr>
                <w:sz w:val="18"/>
                <w:szCs w:val="18"/>
                <w:highlight w:val="yellow"/>
              </w:rPr>
            </w:pPr>
            <w:r w:rsidRPr="005C3FAF">
              <w:rPr>
                <w:sz w:val="18"/>
                <w:szCs w:val="18"/>
              </w:rPr>
              <w:t>4%</w:t>
            </w:r>
          </w:p>
        </w:tc>
        <w:tc>
          <w:tcPr>
            <w:tcW w:w="1129" w:type="dxa"/>
            <w:tcBorders>
              <w:top w:val="nil"/>
              <w:bottom w:val="single" w:sz="4" w:space="0" w:color="auto"/>
            </w:tcBorders>
            <w:vAlign w:val="center"/>
            <w:hideMark/>
          </w:tcPr>
          <w:p w14:paraId="13CAEDE3" w14:textId="70ADE5BF" w:rsidR="005C3FAF" w:rsidRPr="005C3FAF" w:rsidRDefault="005C3FAF" w:rsidP="005C3FAF">
            <w:pPr>
              <w:jc w:val="right"/>
              <w:rPr>
                <w:sz w:val="18"/>
                <w:szCs w:val="18"/>
                <w:highlight w:val="yellow"/>
              </w:rPr>
            </w:pPr>
            <w:r w:rsidRPr="005C3FAF">
              <w:rPr>
                <w:sz w:val="18"/>
                <w:szCs w:val="18"/>
              </w:rPr>
              <w:t>0%</w:t>
            </w:r>
          </w:p>
        </w:tc>
      </w:tr>
      <w:tr w:rsidR="005C3FAF" w:rsidRPr="00ED76D5" w14:paraId="0DF7CDE1" w14:textId="77777777" w:rsidTr="00ED76D5">
        <w:trPr>
          <w:trHeight w:val="300"/>
        </w:trPr>
        <w:tc>
          <w:tcPr>
            <w:tcW w:w="847" w:type="dxa"/>
            <w:tcBorders>
              <w:top w:val="single" w:sz="4" w:space="0" w:color="auto"/>
              <w:bottom w:val="nil"/>
            </w:tcBorders>
            <w:shd w:val="clear" w:color="auto" w:fill="C00000"/>
            <w:vAlign w:val="center"/>
            <w:hideMark/>
          </w:tcPr>
          <w:p w14:paraId="1816856F" w14:textId="2AA83AFE"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2,836</w:t>
            </w:r>
          </w:p>
        </w:tc>
        <w:tc>
          <w:tcPr>
            <w:tcW w:w="900" w:type="dxa"/>
            <w:tcBorders>
              <w:top w:val="single" w:sz="4" w:space="0" w:color="auto"/>
              <w:bottom w:val="nil"/>
            </w:tcBorders>
            <w:shd w:val="clear" w:color="auto" w:fill="C00000"/>
            <w:vAlign w:val="center"/>
            <w:hideMark/>
          </w:tcPr>
          <w:p w14:paraId="3309AC7F" w14:textId="00454C75"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7%</w:t>
            </w:r>
          </w:p>
        </w:tc>
        <w:tc>
          <w:tcPr>
            <w:tcW w:w="1129" w:type="dxa"/>
            <w:tcBorders>
              <w:top w:val="single" w:sz="4" w:space="0" w:color="auto"/>
              <w:bottom w:val="nil"/>
            </w:tcBorders>
            <w:shd w:val="clear" w:color="auto" w:fill="C00000"/>
            <w:vAlign w:val="center"/>
            <w:hideMark/>
          </w:tcPr>
          <w:p w14:paraId="152B4E52" w14:textId="7D92C372"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0%</w:t>
            </w:r>
          </w:p>
        </w:tc>
        <w:tc>
          <w:tcPr>
            <w:tcW w:w="4632" w:type="dxa"/>
            <w:gridSpan w:val="2"/>
            <w:tcBorders>
              <w:top w:val="single" w:sz="4" w:space="0" w:color="auto"/>
              <w:bottom w:val="nil"/>
            </w:tcBorders>
            <w:shd w:val="clear" w:color="auto" w:fill="C00000"/>
            <w:hideMark/>
          </w:tcPr>
          <w:p w14:paraId="39684C86" w14:textId="77777777" w:rsidR="005C3FAF" w:rsidRPr="00ED76D5" w:rsidRDefault="005C3FAF" w:rsidP="005C3FAF">
            <w:pPr>
              <w:rPr>
                <w:b/>
                <w:bCs/>
                <w:color w:val="FFFFFF" w:themeColor="background1"/>
                <w:sz w:val="18"/>
                <w:szCs w:val="18"/>
              </w:rPr>
            </w:pPr>
            <w:r w:rsidRPr="00ED76D5">
              <w:rPr>
                <w:b/>
                <w:bCs/>
                <w:color w:val="FFFFFF" w:themeColor="background1"/>
                <w:sz w:val="18"/>
                <w:szCs w:val="18"/>
              </w:rPr>
              <w:t>Bonds subtotal</w:t>
            </w:r>
          </w:p>
        </w:tc>
        <w:tc>
          <w:tcPr>
            <w:tcW w:w="835" w:type="dxa"/>
            <w:tcBorders>
              <w:top w:val="single" w:sz="4" w:space="0" w:color="auto"/>
              <w:bottom w:val="nil"/>
            </w:tcBorders>
            <w:shd w:val="clear" w:color="auto" w:fill="C00000"/>
            <w:vAlign w:val="center"/>
            <w:hideMark/>
          </w:tcPr>
          <w:p w14:paraId="714C7503" w14:textId="57E6F71B"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2,427</w:t>
            </w:r>
          </w:p>
        </w:tc>
        <w:tc>
          <w:tcPr>
            <w:tcW w:w="900" w:type="dxa"/>
            <w:tcBorders>
              <w:top w:val="single" w:sz="4" w:space="0" w:color="auto"/>
              <w:bottom w:val="nil"/>
            </w:tcBorders>
            <w:shd w:val="clear" w:color="auto" w:fill="C00000"/>
            <w:vAlign w:val="center"/>
            <w:hideMark/>
          </w:tcPr>
          <w:p w14:paraId="1D31E71B" w14:textId="487A7E1E"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5%</w:t>
            </w:r>
          </w:p>
        </w:tc>
        <w:tc>
          <w:tcPr>
            <w:tcW w:w="1129" w:type="dxa"/>
            <w:tcBorders>
              <w:top w:val="single" w:sz="4" w:space="0" w:color="auto"/>
              <w:bottom w:val="nil"/>
            </w:tcBorders>
            <w:shd w:val="clear" w:color="auto" w:fill="C00000"/>
            <w:vAlign w:val="center"/>
            <w:hideMark/>
          </w:tcPr>
          <w:p w14:paraId="1E7BC9C2" w14:textId="5C37B026"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0%</w:t>
            </w:r>
          </w:p>
        </w:tc>
      </w:tr>
      <w:tr w:rsidR="005C3FAF" w:rsidRPr="00581F1D" w14:paraId="0960B3E3" w14:textId="77777777" w:rsidTr="00920FC7">
        <w:trPr>
          <w:trHeight w:val="285"/>
        </w:trPr>
        <w:tc>
          <w:tcPr>
            <w:tcW w:w="847" w:type="dxa"/>
            <w:tcBorders>
              <w:top w:val="nil"/>
              <w:bottom w:val="nil"/>
            </w:tcBorders>
            <w:vAlign w:val="center"/>
            <w:hideMark/>
          </w:tcPr>
          <w:p w14:paraId="76A1DF44" w14:textId="0260ED4C"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3AFF2C30" w14:textId="77777777"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6A4F0A45" w14:textId="5B7C284B" w:rsidR="005C3FAF" w:rsidRPr="005C3FAF" w:rsidRDefault="005C3FAF" w:rsidP="005C3FAF">
            <w:pPr>
              <w:jc w:val="right"/>
              <w:rPr>
                <w:sz w:val="18"/>
                <w:szCs w:val="18"/>
                <w:highlight w:val="yellow"/>
              </w:rPr>
            </w:pPr>
            <w:r w:rsidRPr="005C3FAF">
              <w:rPr>
                <w:sz w:val="18"/>
                <w:szCs w:val="18"/>
              </w:rPr>
              <w:t> </w:t>
            </w:r>
          </w:p>
        </w:tc>
        <w:tc>
          <w:tcPr>
            <w:tcW w:w="4632" w:type="dxa"/>
            <w:gridSpan w:val="2"/>
            <w:tcBorders>
              <w:top w:val="nil"/>
              <w:bottom w:val="nil"/>
            </w:tcBorders>
            <w:hideMark/>
          </w:tcPr>
          <w:p w14:paraId="7549FB4A" w14:textId="77777777" w:rsidR="005C3FAF" w:rsidRPr="005C3FAF" w:rsidRDefault="005C3FAF" w:rsidP="005C3FAF">
            <w:pPr>
              <w:rPr>
                <w:sz w:val="18"/>
                <w:szCs w:val="18"/>
              </w:rPr>
            </w:pPr>
          </w:p>
        </w:tc>
        <w:tc>
          <w:tcPr>
            <w:tcW w:w="835" w:type="dxa"/>
            <w:tcBorders>
              <w:top w:val="nil"/>
              <w:bottom w:val="nil"/>
            </w:tcBorders>
            <w:vAlign w:val="center"/>
            <w:hideMark/>
          </w:tcPr>
          <w:p w14:paraId="323A3A3F" w14:textId="5F6D9B30" w:rsidR="005C3FAF" w:rsidRPr="005C3FAF" w:rsidRDefault="005C3FAF" w:rsidP="005C3FAF">
            <w:pPr>
              <w:jc w:val="right"/>
              <w:rPr>
                <w:sz w:val="18"/>
                <w:szCs w:val="18"/>
                <w:highlight w:val="yellow"/>
              </w:rPr>
            </w:pPr>
            <w:r w:rsidRPr="005C3FAF">
              <w:rPr>
                <w:sz w:val="18"/>
                <w:szCs w:val="18"/>
              </w:rPr>
              <w:t> </w:t>
            </w:r>
          </w:p>
        </w:tc>
        <w:tc>
          <w:tcPr>
            <w:tcW w:w="900" w:type="dxa"/>
            <w:tcBorders>
              <w:top w:val="nil"/>
              <w:bottom w:val="nil"/>
            </w:tcBorders>
            <w:vAlign w:val="center"/>
            <w:hideMark/>
          </w:tcPr>
          <w:p w14:paraId="7ED9602B" w14:textId="19678F4C" w:rsidR="005C3FAF" w:rsidRPr="005C3FAF" w:rsidRDefault="005C3FAF" w:rsidP="005C3FAF">
            <w:pPr>
              <w:jc w:val="right"/>
              <w:rPr>
                <w:sz w:val="18"/>
                <w:szCs w:val="18"/>
                <w:highlight w:val="yellow"/>
              </w:rPr>
            </w:pPr>
          </w:p>
        </w:tc>
        <w:tc>
          <w:tcPr>
            <w:tcW w:w="1129" w:type="dxa"/>
            <w:tcBorders>
              <w:top w:val="nil"/>
              <w:bottom w:val="nil"/>
            </w:tcBorders>
            <w:vAlign w:val="center"/>
            <w:hideMark/>
          </w:tcPr>
          <w:p w14:paraId="744B574A" w14:textId="0AE7642C" w:rsidR="005C3FAF" w:rsidRPr="005C3FAF" w:rsidRDefault="005C3FAF" w:rsidP="005C3FAF">
            <w:pPr>
              <w:jc w:val="right"/>
              <w:rPr>
                <w:sz w:val="18"/>
                <w:szCs w:val="18"/>
                <w:highlight w:val="yellow"/>
              </w:rPr>
            </w:pPr>
            <w:r w:rsidRPr="005C3FAF">
              <w:rPr>
                <w:sz w:val="18"/>
                <w:szCs w:val="18"/>
              </w:rPr>
              <w:t> </w:t>
            </w:r>
          </w:p>
        </w:tc>
      </w:tr>
      <w:tr w:rsidR="005C3FAF" w:rsidRPr="00581F1D" w14:paraId="118E4C13" w14:textId="77777777" w:rsidTr="00920FC7">
        <w:trPr>
          <w:trHeight w:val="285"/>
        </w:trPr>
        <w:tc>
          <w:tcPr>
            <w:tcW w:w="847" w:type="dxa"/>
            <w:tcBorders>
              <w:top w:val="nil"/>
              <w:bottom w:val="nil"/>
            </w:tcBorders>
            <w:vAlign w:val="center"/>
            <w:hideMark/>
          </w:tcPr>
          <w:p w14:paraId="5DE1C4A2" w14:textId="5BA59E85" w:rsidR="005C3FAF" w:rsidRPr="005C3FAF" w:rsidRDefault="005C3FAF" w:rsidP="005C3FAF">
            <w:pPr>
              <w:jc w:val="right"/>
              <w:rPr>
                <w:sz w:val="18"/>
                <w:szCs w:val="18"/>
                <w:highlight w:val="yellow"/>
              </w:rPr>
            </w:pPr>
            <w:r w:rsidRPr="005C3FAF">
              <w:rPr>
                <w:sz w:val="18"/>
                <w:szCs w:val="18"/>
              </w:rPr>
              <w:t>4,519</w:t>
            </w:r>
          </w:p>
        </w:tc>
        <w:tc>
          <w:tcPr>
            <w:tcW w:w="900" w:type="dxa"/>
            <w:tcBorders>
              <w:top w:val="nil"/>
              <w:bottom w:val="nil"/>
            </w:tcBorders>
            <w:vAlign w:val="center"/>
            <w:hideMark/>
          </w:tcPr>
          <w:p w14:paraId="39416B65" w14:textId="72E9E8B7"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1DC1D4CA" w14:textId="77ED906D" w:rsidR="005C3FAF" w:rsidRPr="005C3FAF" w:rsidRDefault="005C3FAF" w:rsidP="005C3FAF">
            <w:pPr>
              <w:jc w:val="right"/>
              <w:rPr>
                <w:sz w:val="18"/>
                <w:szCs w:val="18"/>
                <w:highlight w:val="yellow"/>
              </w:rPr>
            </w:pPr>
            <w:r w:rsidRPr="005C3FAF">
              <w:rPr>
                <w:sz w:val="18"/>
                <w:szCs w:val="18"/>
              </w:rPr>
              <w:t>10%</w:t>
            </w:r>
          </w:p>
        </w:tc>
        <w:tc>
          <w:tcPr>
            <w:tcW w:w="4632" w:type="dxa"/>
            <w:gridSpan w:val="2"/>
            <w:tcBorders>
              <w:top w:val="nil"/>
              <w:bottom w:val="nil"/>
            </w:tcBorders>
            <w:hideMark/>
          </w:tcPr>
          <w:p w14:paraId="300D0DB8" w14:textId="77777777" w:rsidR="005C3FAF" w:rsidRPr="005C3FAF" w:rsidRDefault="005C3FAF" w:rsidP="005C3FAF">
            <w:pPr>
              <w:rPr>
                <w:sz w:val="18"/>
                <w:szCs w:val="18"/>
              </w:rPr>
            </w:pPr>
            <w:r w:rsidRPr="005C3FAF">
              <w:rPr>
                <w:sz w:val="18"/>
                <w:szCs w:val="18"/>
              </w:rPr>
              <w:t>Property</w:t>
            </w:r>
          </w:p>
        </w:tc>
        <w:tc>
          <w:tcPr>
            <w:tcW w:w="835" w:type="dxa"/>
            <w:tcBorders>
              <w:top w:val="nil"/>
              <w:bottom w:val="nil"/>
            </w:tcBorders>
            <w:vAlign w:val="center"/>
            <w:hideMark/>
          </w:tcPr>
          <w:p w14:paraId="7FD4187E" w14:textId="4D687330" w:rsidR="005C3FAF" w:rsidRPr="005C3FAF" w:rsidRDefault="005C3FAF" w:rsidP="005C3FAF">
            <w:pPr>
              <w:jc w:val="right"/>
              <w:rPr>
                <w:sz w:val="18"/>
                <w:szCs w:val="18"/>
                <w:highlight w:val="yellow"/>
              </w:rPr>
            </w:pPr>
            <w:r w:rsidRPr="005C3FAF">
              <w:rPr>
                <w:sz w:val="18"/>
                <w:szCs w:val="18"/>
              </w:rPr>
              <w:t>4,008</w:t>
            </w:r>
          </w:p>
        </w:tc>
        <w:tc>
          <w:tcPr>
            <w:tcW w:w="900" w:type="dxa"/>
            <w:tcBorders>
              <w:top w:val="nil"/>
              <w:bottom w:val="nil"/>
            </w:tcBorders>
            <w:vAlign w:val="center"/>
            <w:hideMark/>
          </w:tcPr>
          <w:p w14:paraId="06BC9303" w14:textId="1BD6A05F"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0B6089AC" w14:textId="275A9D92" w:rsidR="005C3FAF" w:rsidRPr="005C3FAF" w:rsidRDefault="005C3FAF" w:rsidP="005C3FAF">
            <w:pPr>
              <w:jc w:val="right"/>
              <w:rPr>
                <w:sz w:val="18"/>
                <w:szCs w:val="18"/>
                <w:highlight w:val="yellow"/>
              </w:rPr>
            </w:pPr>
            <w:r w:rsidRPr="005C3FAF">
              <w:rPr>
                <w:sz w:val="18"/>
                <w:szCs w:val="18"/>
              </w:rPr>
              <w:t>8%</w:t>
            </w:r>
          </w:p>
        </w:tc>
      </w:tr>
      <w:tr w:rsidR="005C3FAF" w:rsidRPr="00581F1D" w14:paraId="593FA429" w14:textId="77777777" w:rsidTr="00920FC7">
        <w:trPr>
          <w:trHeight w:val="285"/>
        </w:trPr>
        <w:tc>
          <w:tcPr>
            <w:tcW w:w="847" w:type="dxa"/>
            <w:tcBorders>
              <w:top w:val="nil"/>
              <w:bottom w:val="nil"/>
            </w:tcBorders>
            <w:vAlign w:val="center"/>
            <w:hideMark/>
          </w:tcPr>
          <w:p w14:paraId="1B093E69" w14:textId="4A61B126" w:rsidR="005C3FAF" w:rsidRPr="005C3FAF" w:rsidRDefault="005C3FAF" w:rsidP="005C3FAF">
            <w:pPr>
              <w:jc w:val="right"/>
              <w:rPr>
                <w:sz w:val="18"/>
                <w:szCs w:val="18"/>
                <w:highlight w:val="yellow"/>
              </w:rPr>
            </w:pPr>
            <w:r w:rsidRPr="005C3FAF">
              <w:rPr>
                <w:sz w:val="18"/>
                <w:szCs w:val="18"/>
              </w:rPr>
              <w:t>2,400</w:t>
            </w:r>
          </w:p>
        </w:tc>
        <w:tc>
          <w:tcPr>
            <w:tcW w:w="900" w:type="dxa"/>
            <w:tcBorders>
              <w:top w:val="nil"/>
              <w:bottom w:val="nil"/>
            </w:tcBorders>
            <w:vAlign w:val="center"/>
            <w:hideMark/>
          </w:tcPr>
          <w:p w14:paraId="4CABFCE3" w14:textId="49D061FD"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7D1179E3" w14:textId="311BD38B" w:rsidR="005C3FAF" w:rsidRPr="005C3FAF" w:rsidRDefault="005C3FAF" w:rsidP="005C3FAF">
            <w:pPr>
              <w:jc w:val="right"/>
              <w:rPr>
                <w:sz w:val="18"/>
                <w:szCs w:val="18"/>
                <w:highlight w:val="yellow"/>
              </w:rPr>
            </w:pPr>
            <w:r w:rsidRPr="005C3FAF">
              <w:rPr>
                <w:sz w:val="18"/>
                <w:szCs w:val="18"/>
              </w:rPr>
              <w:t>5%</w:t>
            </w:r>
          </w:p>
        </w:tc>
        <w:tc>
          <w:tcPr>
            <w:tcW w:w="4632" w:type="dxa"/>
            <w:gridSpan w:val="2"/>
            <w:tcBorders>
              <w:top w:val="nil"/>
              <w:bottom w:val="nil"/>
            </w:tcBorders>
            <w:hideMark/>
          </w:tcPr>
          <w:p w14:paraId="227DE91C" w14:textId="77777777" w:rsidR="005C3FAF" w:rsidRPr="005C3FAF" w:rsidRDefault="005C3FAF" w:rsidP="005C3FAF">
            <w:pPr>
              <w:rPr>
                <w:sz w:val="18"/>
                <w:szCs w:val="18"/>
              </w:rPr>
            </w:pPr>
            <w:r w:rsidRPr="005C3FAF">
              <w:rPr>
                <w:sz w:val="18"/>
                <w:szCs w:val="18"/>
              </w:rPr>
              <w:t>Cash / temporary investments and credit</w:t>
            </w:r>
          </w:p>
        </w:tc>
        <w:tc>
          <w:tcPr>
            <w:tcW w:w="835" w:type="dxa"/>
            <w:tcBorders>
              <w:top w:val="nil"/>
              <w:bottom w:val="nil"/>
            </w:tcBorders>
            <w:vAlign w:val="center"/>
            <w:hideMark/>
          </w:tcPr>
          <w:p w14:paraId="5364A386" w14:textId="094BF065" w:rsidR="005C3FAF" w:rsidRPr="005C3FAF" w:rsidRDefault="005C3FAF" w:rsidP="005C3FAF">
            <w:pPr>
              <w:jc w:val="right"/>
              <w:rPr>
                <w:sz w:val="18"/>
                <w:szCs w:val="18"/>
                <w:highlight w:val="yellow"/>
              </w:rPr>
            </w:pPr>
            <w:r w:rsidRPr="005C3FAF">
              <w:rPr>
                <w:sz w:val="18"/>
                <w:szCs w:val="18"/>
              </w:rPr>
              <w:t>3,567</w:t>
            </w:r>
          </w:p>
        </w:tc>
        <w:tc>
          <w:tcPr>
            <w:tcW w:w="900" w:type="dxa"/>
            <w:tcBorders>
              <w:top w:val="nil"/>
              <w:bottom w:val="nil"/>
            </w:tcBorders>
            <w:vAlign w:val="center"/>
            <w:hideMark/>
          </w:tcPr>
          <w:p w14:paraId="56E2290A" w14:textId="01DA9BC6"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3D4D4AE9" w14:textId="3FE49205" w:rsidR="005C3FAF" w:rsidRPr="005C3FAF" w:rsidRDefault="005C3FAF" w:rsidP="005C3FAF">
            <w:pPr>
              <w:jc w:val="right"/>
              <w:rPr>
                <w:sz w:val="18"/>
                <w:szCs w:val="18"/>
                <w:highlight w:val="yellow"/>
              </w:rPr>
            </w:pPr>
            <w:r w:rsidRPr="005C3FAF">
              <w:rPr>
                <w:sz w:val="18"/>
                <w:szCs w:val="18"/>
              </w:rPr>
              <w:t>7%</w:t>
            </w:r>
          </w:p>
        </w:tc>
      </w:tr>
      <w:tr w:rsidR="005C3FAF" w:rsidRPr="00581F1D" w14:paraId="3B15B4A8" w14:textId="77777777" w:rsidTr="00920FC7">
        <w:trPr>
          <w:trHeight w:val="285"/>
        </w:trPr>
        <w:tc>
          <w:tcPr>
            <w:tcW w:w="847" w:type="dxa"/>
            <w:tcBorders>
              <w:top w:val="nil"/>
              <w:bottom w:val="nil"/>
            </w:tcBorders>
            <w:vAlign w:val="center"/>
            <w:hideMark/>
          </w:tcPr>
          <w:p w14:paraId="798998BA" w14:textId="7B70A56E" w:rsidR="005C3FAF" w:rsidRPr="005C3FAF" w:rsidRDefault="005C3FAF" w:rsidP="005C3FAF">
            <w:pPr>
              <w:jc w:val="right"/>
              <w:rPr>
                <w:sz w:val="18"/>
                <w:szCs w:val="18"/>
                <w:highlight w:val="yellow"/>
              </w:rPr>
            </w:pPr>
            <w:r w:rsidRPr="005C3FAF">
              <w:rPr>
                <w:sz w:val="18"/>
                <w:szCs w:val="18"/>
              </w:rPr>
              <w:t>3,049</w:t>
            </w:r>
          </w:p>
        </w:tc>
        <w:tc>
          <w:tcPr>
            <w:tcW w:w="900" w:type="dxa"/>
            <w:tcBorders>
              <w:top w:val="nil"/>
              <w:bottom w:val="nil"/>
            </w:tcBorders>
            <w:vAlign w:val="center"/>
            <w:hideMark/>
          </w:tcPr>
          <w:p w14:paraId="2EB4FDA0" w14:textId="04C17E07"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7072A5E2" w14:textId="10842ABE" w:rsidR="005C3FAF" w:rsidRPr="005C3FAF" w:rsidRDefault="005C3FAF" w:rsidP="005C3FAF">
            <w:pPr>
              <w:jc w:val="right"/>
              <w:rPr>
                <w:sz w:val="18"/>
                <w:szCs w:val="18"/>
                <w:highlight w:val="yellow"/>
              </w:rPr>
            </w:pPr>
            <w:r w:rsidRPr="005C3FAF">
              <w:rPr>
                <w:sz w:val="18"/>
                <w:szCs w:val="18"/>
              </w:rPr>
              <w:t>7%</w:t>
            </w:r>
          </w:p>
        </w:tc>
        <w:tc>
          <w:tcPr>
            <w:tcW w:w="4632" w:type="dxa"/>
            <w:gridSpan w:val="2"/>
            <w:tcBorders>
              <w:top w:val="nil"/>
              <w:bottom w:val="nil"/>
            </w:tcBorders>
            <w:hideMark/>
          </w:tcPr>
          <w:p w14:paraId="7952C93B" w14:textId="77777777" w:rsidR="005C3FAF" w:rsidRPr="005C3FAF" w:rsidRDefault="005C3FAF" w:rsidP="005C3FAF">
            <w:pPr>
              <w:rPr>
                <w:sz w:val="18"/>
                <w:szCs w:val="18"/>
              </w:rPr>
            </w:pPr>
            <w:r w:rsidRPr="005C3FAF">
              <w:rPr>
                <w:sz w:val="18"/>
                <w:szCs w:val="18"/>
              </w:rPr>
              <w:t>Inflation-linked pooled fund</w:t>
            </w:r>
          </w:p>
        </w:tc>
        <w:tc>
          <w:tcPr>
            <w:tcW w:w="835" w:type="dxa"/>
            <w:tcBorders>
              <w:top w:val="nil"/>
              <w:bottom w:val="nil"/>
            </w:tcBorders>
            <w:vAlign w:val="center"/>
            <w:hideMark/>
          </w:tcPr>
          <w:p w14:paraId="77FEDFA1" w14:textId="4A248BB0" w:rsidR="005C3FAF" w:rsidRPr="005C3FAF" w:rsidRDefault="005C3FAF" w:rsidP="005C3FAF">
            <w:pPr>
              <w:jc w:val="right"/>
              <w:rPr>
                <w:sz w:val="18"/>
                <w:szCs w:val="18"/>
                <w:highlight w:val="yellow"/>
              </w:rPr>
            </w:pPr>
            <w:r w:rsidRPr="005C3FAF">
              <w:rPr>
                <w:sz w:val="18"/>
                <w:szCs w:val="18"/>
              </w:rPr>
              <w:t>3,260</w:t>
            </w:r>
          </w:p>
        </w:tc>
        <w:tc>
          <w:tcPr>
            <w:tcW w:w="900" w:type="dxa"/>
            <w:tcBorders>
              <w:top w:val="nil"/>
              <w:bottom w:val="nil"/>
            </w:tcBorders>
            <w:vAlign w:val="center"/>
            <w:hideMark/>
          </w:tcPr>
          <w:p w14:paraId="07D625CB" w14:textId="32A06B6A" w:rsidR="005C3FAF" w:rsidRPr="005C3FAF" w:rsidRDefault="005C3FAF" w:rsidP="005C3FAF">
            <w:pPr>
              <w:jc w:val="right"/>
              <w:rPr>
                <w:sz w:val="18"/>
                <w:szCs w:val="18"/>
                <w:highlight w:val="yellow"/>
              </w:rPr>
            </w:pPr>
            <w:r w:rsidRPr="005C3FAF">
              <w:rPr>
                <w:sz w:val="18"/>
                <w:szCs w:val="18"/>
              </w:rPr>
              <w:t>0%</w:t>
            </w:r>
          </w:p>
        </w:tc>
        <w:tc>
          <w:tcPr>
            <w:tcW w:w="1129" w:type="dxa"/>
            <w:tcBorders>
              <w:top w:val="nil"/>
              <w:bottom w:val="nil"/>
            </w:tcBorders>
            <w:vAlign w:val="center"/>
            <w:hideMark/>
          </w:tcPr>
          <w:p w14:paraId="3D748B6D" w14:textId="380A292F" w:rsidR="005C3FAF" w:rsidRPr="005C3FAF" w:rsidRDefault="005C3FAF" w:rsidP="005C3FAF">
            <w:pPr>
              <w:jc w:val="right"/>
              <w:rPr>
                <w:sz w:val="18"/>
                <w:szCs w:val="18"/>
                <w:highlight w:val="yellow"/>
              </w:rPr>
            </w:pPr>
            <w:r w:rsidRPr="005C3FAF">
              <w:rPr>
                <w:sz w:val="18"/>
                <w:szCs w:val="18"/>
              </w:rPr>
              <w:t>7%</w:t>
            </w:r>
          </w:p>
        </w:tc>
      </w:tr>
      <w:tr w:rsidR="005C3FAF" w:rsidRPr="00581F1D" w14:paraId="7CEA7A14" w14:textId="77777777" w:rsidTr="00920FC7">
        <w:trPr>
          <w:trHeight w:val="285"/>
        </w:trPr>
        <w:tc>
          <w:tcPr>
            <w:tcW w:w="847" w:type="dxa"/>
            <w:tcBorders>
              <w:top w:val="nil"/>
            </w:tcBorders>
            <w:vAlign w:val="center"/>
            <w:hideMark/>
          </w:tcPr>
          <w:p w14:paraId="4AC065A0" w14:textId="784F800E" w:rsidR="005C3FAF" w:rsidRPr="005C3FAF" w:rsidRDefault="005C3FAF" w:rsidP="005C3FAF">
            <w:pPr>
              <w:jc w:val="right"/>
              <w:rPr>
                <w:sz w:val="18"/>
                <w:szCs w:val="18"/>
                <w:highlight w:val="yellow"/>
              </w:rPr>
            </w:pPr>
            <w:r w:rsidRPr="005C3FAF">
              <w:rPr>
                <w:sz w:val="18"/>
                <w:szCs w:val="18"/>
              </w:rPr>
              <w:t>3,230</w:t>
            </w:r>
          </w:p>
        </w:tc>
        <w:tc>
          <w:tcPr>
            <w:tcW w:w="900" w:type="dxa"/>
            <w:tcBorders>
              <w:top w:val="nil"/>
            </w:tcBorders>
            <w:vAlign w:val="center"/>
            <w:hideMark/>
          </w:tcPr>
          <w:p w14:paraId="520787BC" w14:textId="5304F6C6" w:rsidR="005C3FAF" w:rsidRPr="005C3FAF" w:rsidRDefault="005C3FAF" w:rsidP="005C3FAF">
            <w:pPr>
              <w:jc w:val="right"/>
              <w:rPr>
                <w:sz w:val="18"/>
                <w:szCs w:val="18"/>
                <w:highlight w:val="yellow"/>
              </w:rPr>
            </w:pPr>
            <w:r w:rsidRPr="005C3FAF">
              <w:rPr>
                <w:sz w:val="18"/>
                <w:szCs w:val="18"/>
              </w:rPr>
              <w:t>0%</w:t>
            </w:r>
          </w:p>
        </w:tc>
        <w:tc>
          <w:tcPr>
            <w:tcW w:w="1129" w:type="dxa"/>
            <w:tcBorders>
              <w:top w:val="nil"/>
            </w:tcBorders>
            <w:vAlign w:val="center"/>
            <w:hideMark/>
          </w:tcPr>
          <w:p w14:paraId="05EF249F" w14:textId="2B7EF282" w:rsidR="005C3FAF" w:rsidRPr="005C3FAF" w:rsidRDefault="005C3FAF" w:rsidP="005C3FAF">
            <w:pPr>
              <w:jc w:val="right"/>
              <w:rPr>
                <w:sz w:val="18"/>
                <w:szCs w:val="18"/>
                <w:highlight w:val="yellow"/>
              </w:rPr>
            </w:pPr>
            <w:r w:rsidRPr="005C3FAF">
              <w:rPr>
                <w:sz w:val="18"/>
                <w:szCs w:val="18"/>
              </w:rPr>
              <w:t>7%</w:t>
            </w:r>
          </w:p>
        </w:tc>
        <w:tc>
          <w:tcPr>
            <w:tcW w:w="4632" w:type="dxa"/>
            <w:gridSpan w:val="2"/>
            <w:tcBorders>
              <w:top w:val="nil"/>
            </w:tcBorders>
            <w:hideMark/>
          </w:tcPr>
          <w:p w14:paraId="425C9BC3" w14:textId="77777777" w:rsidR="005C3FAF" w:rsidRPr="005C3FAF" w:rsidRDefault="005C3FAF" w:rsidP="005C3FAF">
            <w:pPr>
              <w:rPr>
                <w:sz w:val="18"/>
                <w:szCs w:val="18"/>
              </w:rPr>
            </w:pPr>
            <w:r w:rsidRPr="005C3FAF">
              <w:rPr>
                <w:sz w:val="18"/>
                <w:szCs w:val="18"/>
              </w:rPr>
              <w:t>Infrastructure</w:t>
            </w:r>
          </w:p>
        </w:tc>
        <w:tc>
          <w:tcPr>
            <w:tcW w:w="835" w:type="dxa"/>
            <w:tcBorders>
              <w:top w:val="nil"/>
            </w:tcBorders>
            <w:vAlign w:val="center"/>
            <w:hideMark/>
          </w:tcPr>
          <w:p w14:paraId="75D063EC" w14:textId="7A983DA9" w:rsidR="005C3FAF" w:rsidRPr="005C3FAF" w:rsidRDefault="005C3FAF" w:rsidP="005C3FAF">
            <w:pPr>
              <w:jc w:val="right"/>
              <w:rPr>
                <w:sz w:val="18"/>
                <w:szCs w:val="18"/>
                <w:highlight w:val="yellow"/>
              </w:rPr>
            </w:pPr>
            <w:r w:rsidRPr="005C3FAF">
              <w:rPr>
                <w:sz w:val="18"/>
                <w:szCs w:val="18"/>
              </w:rPr>
              <w:t>3,329</w:t>
            </w:r>
          </w:p>
        </w:tc>
        <w:tc>
          <w:tcPr>
            <w:tcW w:w="900" w:type="dxa"/>
            <w:tcBorders>
              <w:top w:val="nil"/>
            </w:tcBorders>
            <w:vAlign w:val="center"/>
            <w:hideMark/>
          </w:tcPr>
          <w:p w14:paraId="56965E00" w14:textId="5362BAC6" w:rsidR="005C3FAF" w:rsidRPr="005C3FAF" w:rsidRDefault="005C3FAF" w:rsidP="005C3FAF">
            <w:pPr>
              <w:jc w:val="right"/>
              <w:rPr>
                <w:sz w:val="18"/>
                <w:szCs w:val="18"/>
                <w:highlight w:val="yellow"/>
              </w:rPr>
            </w:pPr>
            <w:r w:rsidRPr="005C3FAF">
              <w:rPr>
                <w:sz w:val="18"/>
                <w:szCs w:val="18"/>
              </w:rPr>
              <w:t>0%</w:t>
            </w:r>
          </w:p>
        </w:tc>
        <w:tc>
          <w:tcPr>
            <w:tcW w:w="1129" w:type="dxa"/>
            <w:tcBorders>
              <w:top w:val="nil"/>
            </w:tcBorders>
            <w:vAlign w:val="center"/>
            <w:hideMark/>
          </w:tcPr>
          <w:p w14:paraId="61A11D36" w14:textId="6D9AB66E" w:rsidR="005C3FAF" w:rsidRPr="005C3FAF" w:rsidRDefault="005C3FAF" w:rsidP="005C3FAF">
            <w:pPr>
              <w:jc w:val="right"/>
              <w:rPr>
                <w:sz w:val="18"/>
                <w:szCs w:val="18"/>
                <w:highlight w:val="yellow"/>
              </w:rPr>
            </w:pPr>
            <w:r w:rsidRPr="005C3FAF">
              <w:rPr>
                <w:sz w:val="18"/>
                <w:szCs w:val="18"/>
              </w:rPr>
              <w:t>7%</w:t>
            </w:r>
          </w:p>
        </w:tc>
      </w:tr>
      <w:tr w:rsidR="005C3FAF" w:rsidRPr="00ED76D5" w14:paraId="13C5C32D" w14:textId="77777777" w:rsidTr="00ED76D5">
        <w:trPr>
          <w:trHeight w:val="300"/>
        </w:trPr>
        <w:tc>
          <w:tcPr>
            <w:tcW w:w="847" w:type="dxa"/>
            <w:shd w:val="clear" w:color="auto" w:fill="C00000"/>
            <w:vAlign w:val="center"/>
            <w:hideMark/>
          </w:tcPr>
          <w:p w14:paraId="4A5A4CD2" w14:textId="2D134B42"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44,079</w:t>
            </w:r>
          </w:p>
        </w:tc>
        <w:tc>
          <w:tcPr>
            <w:tcW w:w="900" w:type="dxa"/>
            <w:shd w:val="clear" w:color="auto" w:fill="C00000"/>
            <w:vAlign w:val="center"/>
            <w:hideMark/>
          </w:tcPr>
          <w:p w14:paraId="0542025D" w14:textId="6A43CC9F"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63%</w:t>
            </w:r>
          </w:p>
        </w:tc>
        <w:tc>
          <w:tcPr>
            <w:tcW w:w="1129" w:type="dxa"/>
            <w:shd w:val="clear" w:color="auto" w:fill="C00000"/>
            <w:vAlign w:val="center"/>
            <w:hideMark/>
          </w:tcPr>
          <w:p w14:paraId="506156BE" w14:textId="1CF5A859"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32%</w:t>
            </w:r>
          </w:p>
        </w:tc>
        <w:tc>
          <w:tcPr>
            <w:tcW w:w="4632" w:type="dxa"/>
            <w:gridSpan w:val="2"/>
            <w:shd w:val="clear" w:color="auto" w:fill="C00000"/>
            <w:hideMark/>
          </w:tcPr>
          <w:p w14:paraId="41499043" w14:textId="77777777" w:rsidR="005C3FAF" w:rsidRPr="00ED76D5" w:rsidRDefault="005C3FAF" w:rsidP="005C3FAF">
            <w:pPr>
              <w:rPr>
                <w:b/>
                <w:bCs/>
                <w:color w:val="FFFFFF" w:themeColor="background1"/>
                <w:sz w:val="18"/>
                <w:szCs w:val="18"/>
              </w:rPr>
            </w:pPr>
            <w:r w:rsidRPr="00ED76D5">
              <w:rPr>
                <w:b/>
                <w:bCs/>
                <w:color w:val="FFFFFF" w:themeColor="background1"/>
                <w:sz w:val="18"/>
                <w:szCs w:val="18"/>
              </w:rPr>
              <w:t>Total</w:t>
            </w:r>
          </w:p>
        </w:tc>
        <w:tc>
          <w:tcPr>
            <w:tcW w:w="835" w:type="dxa"/>
            <w:shd w:val="clear" w:color="auto" w:fill="C00000"/>
            <w:vAlign w:val="center"/>
            <w:hideMark/>
          </w:tcPr>
          <w:p w14:paraId="3E3040FE" w14:textId="6569F60A"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49,064</w:t>
            </w:r>
          </w:p>
        </w:tc>
        <w:tc>
          <w:tcPr>
            <w:tcW w:w="900" w:type="dxa"/>
            <w:shd w:val="clear" w:color="auto" w:fill="C00000"/>
            <w:vAlign w:val="center"/>
            <w:hideMark/>
          </w:tcPr>
          <w:p w14:paraId="5C3A2444" w14:textId="7A82D344"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68%</w:t>
            </w:r>
          </w:p>
        </w:tc>
        <w:tc>
          <w:tcPr>
            <w:tcW w:w="1129" w:type="dxa"/>
            <w:shd w:val="clear" w:color="auto" w:fill="C00000"/>
            <w:vAlign w:val="center"/>
            <w:hideMark/>
          </w:tcPr>
          <w:p w14:paraId="3D8E364B" w14:textId="15662609" w:rsidR="005C3FAF" w:rsidRPr="00ED76D5" w:rsidRDefault="005C3FAF" w:rsidP="005C3FAF">
            <w:pPr>
              <w:jc w:val="right"/>
              <w:rPr>
                <w:b/>
                <w:bCs/>
                <w:color w:val="FFFFFF" w:themeColor="background1"/>
                <w:sz w:val="18"/>
                <w:szCs w:val="18"/>
                <w:highlight w:val="yellow"/>
              </w:rPr>
            </w:pPr>
            <w:r w:rsidRPr="00ED76D5">
              <w:rPr>
                <w:b/>
                <w:bCs/>
                <w:color w:val="FFFFFF" w:themeColor="background1"/>
                <w:sz w:val="18"/>
                <w:szCs w:val="18"/>
              </w:rPr>
              <w:t>32%</w:t>
            </w:r>
          </w:p>
        </w:tc>
      </w:tr>
    </w:tbl>
    <w:p w14:paraId="498924B6" w14:textId="1251656D" w:rsidR="000729E8" w:rsidRPr="004E0692" w:rsidRDefault="000729E8" w:rsidP="00136BF6">
      <w:pPr>
        <w:jc w:val="both"/>
      </w:pPr>
      <w:r w:rsidRPr="004E0692">
        <w:t>Further information about the Fund's assets can be obtained from the Pension Fund Annual Report, which can be accessed online at www.nottspf.org.uk.</w:t>
      </w:r>
    </w:p>
    <w:p w14:paraId="236EE5A8" w14:textId="77777777" w:rsidR="0067566D" w:rsidRPr="004E0692" w:rsidRDefault="0067566D" w:rsidP="00136BF6">
      <w:pPr>
        <w:jc w:val="both"/>
        <w:rPr>
          <w:b/>
          <w:bCs/>
        </w:rPr>
      </w:pPr>
    </w:p>
    <w:p w14:paraId="2D523AA0" w14:textId="17689D80" w:rsidR="000729E8" w:rsidRPr="004E0692" w:rsidRDefault="000729E8" w:rsidP="00136BF6">
      <w:pPr>
        <w:jc w:val="both"/>
      </w:pPr>
      <w:r w:rsidRPr="004E0692">
        <w:rPr>
          <w:b/>
          <w:bCs/>
        </w:rPr>
        <w:t>Basis for Estimating Assets and Liabilities</w:t>
      </w:r>
    </w:p>
    <w:p w14:paraId="469FE42A" w14:textId="77777777" w:rsidR="000729E8" w:rsidRDefault="000729E8" w:rsidP="00136BF6">
      <w:pPr>
        <w:jc w:val="both"/>
      </w:pPr>
      <w:r w:rsidRPr="004E0692">
        <w:t>Liabilities have been assessed on an actuarial basis using the projected unit credit method, an estimate of the pensions that will be payable in future years dependent on assumptions about mortality rates, salary levels etc. The liabilities of the Local Government Pension Scheme and the Firefighters' schemes have been assessed by Barnett Waddingham and Mercer Limited respectively, both of whom are independent firms of actuaries.</w:t>
      </w:r>
    </w:p>
    <w:p w14:paraId="3E199CFC" w14:textId="77777777" w:rsidR="00ED76D5" w:rsidRPr="004E0692" w:rsidRDefault="00ED76D5" w:rsidP="00136BF6">
      <w:pPr>
        <w:jc w:val="both"/>
      </w:pPr>
    </w:p>
    <w:p w14:paraId="7F010981" w14:textId="5F785157" w:rsidR="000729E8" w:rsidRDefault="000729E8" w:rsidP="00136BF6">
      <w:pPr>
        <w:jc w:val="both"/>
      </w:pPr>
      <w:r w:rsidRPr="000671E2">
        <w:t>The most recent full actuarial valuations</w:t>
      </w:r>
      <w:r w:rsidR="000671E2" w:rsidRPr="000671E2">
        <w:t xml:space="preserve"> for IAS 19 accounting purposes</w:t>
      </w:r>
      <w:r w:rsidRPr="000671E2">
        <w:t xml:space="preserve"> for the Local Government Pension Scheme and the Firefighters' schemes were </w:t>
      </w:r>
      <w:r w:rsidR="000671E2" w:rsidRPr="000671E2">
        <w:t xml:space="preserve">carried out at 31 March 2026. </w:t>
      </w:r>
      <w:r w:rsidRPr="000671E2">
        <w:t xml:space="preserve"> </w:t>
      </w:r>
    </w:p>
    <w:p w14:paraId="0F505E6A" w14:textId="77777777" w:rsidR="00ED76D5" w:rsidRPr="000671E2" w:rsidRDefault="00ED76D5" w:rsidP="00136BF6">
      <w:pPr>
        <w:jc w:val="both"/>
      </w:pPr>
    </w:p>
    <w:p w14:paraId="4FA2EC7B" w14:textId="7FD89998" w:rsidR="00B7358F" w:rsidRPr="005C3FAF" w:rsidRDefault="000729E8" w:rsidP="00136BF6">
      <w:pPr>
        <w:jc w:val="both"/>
      </w:pPr>
      <w:r w:rsidRPr="000671E2">
        <w:t xml:space="preserve">The rate of interest used to discount the post-employment benefit obligations is based on the market yields at the reporting date on high quality corporate bonds </w:t>
      </w:r>
      <w:r w:rsidRPr="000671E2">
        <w:lastRenderedPageBreak/>
        <w:t xml:space="preserve">of equivalent currency and term to the scheme liabilities. In assessing the liabilities for retirement benefits at 31 March </w:t>
      </w:r>
      <w:r w:rsidR="00EC501E" w:rsidRPr="000671E2">
        <w:t>202</w:t>
      </w:r>
      <w:r w:rsidR="000671E2" w:rsidRPr="000671E2">
        <w:t>6</w:t>
      </w:r>
      <w:r w:rsidR="00EC501E" w:rsidRPr="000671E2">
        <w:t xml:space="preserve"> </w:t>
      </w:r>
      <w:r w:rsidRPr="000671E2">
        <w:t xml:space="preserve">Barnett Waddingham has used a discount rate of </w:t>
      </w:r>
      <w:r w:rsidR="000671E2" w:rsidRPr="000671E2">
        <w:t>6.15</w:t>
      </w:r>
      <w:r w:rsidRPr="000671E2">
        <w:t xml:space="preserve">% for the Local Government Pension Scheme (compared with </w:t>
      </w:r>
      <w:r w:rsidR="000671E2" w:rsidRPr="000671E2">
        <w:t>5.85</w:t>
      </w:r>
      <w:r w:rsidRPr="000671E2">
        <w:t xml:space="preserve">% at </w:t>
      </w:r>
      <w:r w:rsidRPr="005C3FAF">
        <w:t>31 March 202</w:t>
      </w:r>
      <w:r w:rsidR="000671E2" w:rsidRPr="005C3FAF">
        <w:t>5</w:t>
      </w:r>
      <w:r w:rsidRPr="005C3FAF">
        <w:t xml:space="preserve">), and Mercer Ltd has used a rate of </w:t>
      </w:r>
      <w:r w:rsidR="000671E2" w:rsidRPr="005C3FAF">
        <w:t>6.10</w:t>
      </w:r>
      <w:r w:rsidRPr="005C3FAF">
        <w:t xml:space="preserve">% for the Firefighters' Schemes (compared with </w:t>
      </w:r>
      <w:r w:rsidR="000671E2" w:rsidRPr="005C3FAF">
        <w:t>5.80</w:t>
      </w:r>
      <w:r w:rsidRPr="005C3FAF">
        <w:t>% at 31 March 202</w:t>
      </w:r>
      <w:r w:rsidR="000671E2" w:rsidRPr="005C3FAF">
        <w:t>5</w:t>
      </w:r>
      <w:r w:rsidRPr="005C3FAF">
        <w:t>). These increases in the discount rates have led to decreases in the liabilities.</w:t>
      </w:r>
    </w:p>
    <w:p w14:paraId="7C07E95A" w14:textId="77777777" w:rsidR="00B7358F" w:rsidRPr="005C3FAF" w:rsidRDefault="00B7358F" w:rsidP="00136BF6">
      <w:pPr>
        <w:jc w:val="both"/>
      </w:pPr>
    </w:p>
    <w:p w14:paraId="3B5C6590" w14:textId="5BCAE8CA" w:rsidR="00B21CAB" w:rsidRPr="005C3FAF" w:rsidRDefault="00B7358F" w:rsidP="00136BF6">
      <w:pPr>
        <w:jc w:val="both"/>
        <w:rPr>
          <w:rFonts w:asciiTheme="minorHAnsi" w:hAnsiTheme="minorHAnsi" w:cstheme="minorBidi"/>
          <w:color w:val="auto"/>
        </w:rPr>
      </w:pPr>
      <w:r w:rsidRPr="005C3FAF">
        <w:t>The principal assumptions used by the actuaries in their calculations were:</w:t>
      </w:r>
    </w:p>
    <w:tbl>
      <w:tblPr>
        <w:tblStyle w:val="TableGrid"/>
        <w:tblW w:w="9856" w:type="dxa"/>
        <w:tblLook w:val="04A0" w:firstRow="1" w:lastRow="0" w:firstColumn="1" w:lastColumn="0" w:noHBand="0" w:noVBand="1"/>
      </w:tblPr>
      <w:tblGrid>
        <w:gridCol w:w="3380"/>
        <w:gridCol w:w="1045"/>
        <w:gridCol w:w="1045"/>
        <w:gridCol w:w="1045"/>
        <w:gridCol w:w="1073"/>
        <w:gridCol w:w="1102"/>
        <w:gridCol w:w="1166"/>
      </w:tblGrid>
      <w:tr w:rsidR="00B21CAB" w:rsidRPr="00581F1D" w14:paraId="63C86A06" w14:textId="77777777" w:rsidTr="005C3FAF">
        <w:trPr>
          <w:trHeight w:val="795"/>
        </w:trPr>
        <w:tc>
          <w:tcPr>
            <w:tcW w:w="3380" w:type="dxa"/>
            <w:tcBorders>
              <w:bottom w:val="nil"/>
            </w:tcBorders>
            <w:shd w:val="clear" w:color="auto" w:fill="C00000"/>
            <w:hideMark/>
          </w:tcPr>
          <w:p w14:paraId="46CDA3F4" w14:textId="60586D0D" w:rsidR="00B21CAB" w:rsidRPr="005C3FAF" w:rsidRDefault="00B21CAB" w:rsidP="00B21CAB">
            <w:pPr>
              <w:jc w:val="center"/>
              <w:rPr>
                <w:color w:val="FFFFFF" w:themeColor="background1"/>
                <w:sz w:val="20"/>
                <w:szCs w:val="20"/>
              </w:rPr>
            </w:pPr>
          </w:p>
        </w:tc>
        <w:tc>
          <w:tcPr>
            <w:tcW w:w="2090" w:type="dxa"/>
            <w:gridSpan w:val="2"/>
            <w:shd w:val="clear" w:color="auto" w:fill="C00000"/>
            <w:hideMark/>
          </w:tcPr>
          <w:p w14:paraId="5A17ACF1" w14:textId="77777777" w:rsidR="00B21CAB" w:rsidRPr="005C3FAF" w:rsidRDefault="00B21CAB" w:rsidP="00B21CAB">
            <w:pPr>
              <w:jc w:val="center"/>
              <w:rPr>
                <w:b/>
                <w:bCs/>
                <w:color w:val="FFFFFF" w:themeColor="background1"/>
                <w:sz w:val="20"/>
                <w:szCs w:val="20"/>
              </w:rPr>
            </w:pPr>
            <w:r w:rsidRPr="005C3FAF">
              <w:rPr>
                <w:b/>
                <w:bCs/>
                <w:color w:val="FFFFFF" w:themeColor="background1"/>
                <w:sz w:val="20"/>
                <w:szCs w:val="20"/>
              </w:rPr>
              <w:t>Local Government Pension Scheme</w:t>
            </w:r>
          </w:p>
        </w:tc>
        <w:tc>
          <w:tcPr>
            <w:tcW w:w="2118" w:type="dxa"/>
            <w:gridSpan w:val="2"/>
            <w:shd w:val="clear" w:color="auto" w:fill="C00000"/>
            <w:hideMark/>
          </w:tcPr>
          <w:p w14:paraId="59528991" w14:textId="77777777" w:rsidR="00B21CAB" w:rsidRPr="005C3FAF" w:rsidRDefault="00B21CAB" w:rsidP="00B21CAB">
            <w:pPr>
              <w:jc w:val="center"/>
              <w:rPr>
                <w:b/>
                <w:bCs/>
                <w:color w:val="FFFFFF" w:themeColor="background1"/>
                <w:sz w:val="20"/>
                <w:szCs w:val="20"/>
              </w:rPr>
            </w:pPr>
            <w:r w:rsidRPr="005C3FAF">
              <w:rPr>
                <w:b/>
                <w:bCs/>
                <w:color w:val="FFFFFF" w:themeColor="background1"/>
                <w:sz w:val="20"/>
                <w:szCs w:val="20"/>
              </w:rPr>
              <w:t>Firefighters' Schemes 1992, 2006 and 2015</w:t>
            </w:r>
          </w:p>
        </w:tc>
        <w:tc>
          <w:tcPr>
            <w:tcW w:w="2268" w:type="dxa"/>
            <w:gridSpan w:val="2"/>
            <w:shd w:val="clear" w:color="auto" w:fill="C00000"/>
            <w:hideMark/>
          </w:tcPr>
          <w:p w14:paraId="4E746EB8" w14:textId="77777777" w:rsidR="00B21CAB" w:rsidRPr="005C3FAF" w:rsidRDefault="00B21CAB" w:rsidP="00B21CAB">
            <w:pPr>
              <w:jc w:val="center"/>
              <w:rPr>
                <w:b/>
                <w:bCs/>
                <w:color w:val="FFFFFF" w:themeColor="background1"/>
                <w:sz w:val="20"/>
                <w:szCs w:val="20"/>
              </w:rPr>
            </w:pPr>
            <w:r w:rsidRPr="005C3FAF">
              <w:rPr>
                <w:b/>
                <w:bCs/>
                <w:color w:val="FFFFFF" w:themeColor="background1"/>
                <w:sz w:val="20"/>
                <w:szCs w:val="20"/>
              </w:rPr>
              <w:t>Firefighters' Compensation Scheme</w:t>
            </w:r>
          </w:p>
        </w:tc>
      </w:tr>
      <w:tr w:rsidR="005C3FAF" w:rsidRPr="00581F1D" w14:paraId="15BB74AC" w14:textId="77777777" w:rsidTr="005C3FAF">
        <w:trPr>
          <w:trHeight w:val="300"/>
        </w:trPr>
        <w:tc>
          <w:tcPr>
            <w:tcW w:w="3380" w:type="dxa"/>
            <w:tcBorders>
              <w:top w:val="nil"/>
              <w:bottom w:val="single" w:sz="4" w:space="0" w:color="000000" w:themeColor="text1"/>
            </w:tcBorders>
            <w:shd w:val="clear" w:color="auto" w:fill="C00000"/>
            <w:hideMark/>
          </w:tcPr>
          <w:p w14:paraId="1A985893" w14:textId="77777777" w:rsidR="005C3FAF" w:rsidRPr="005C3FAF" w:rsidRDefault="005C3FAF" w:rsidP="005C3FAF">
            <w:pPr>
              <w:jc w:val="center"/>
              <w:rPr>
                <w:b/>
                <w:bCs/>
                <w:color w:val="FFFFFF" w:themeColor="background1"/>
                <w:sz w:val="20"/>
                <w:szCs w:val="20"/>
              </w:rPr>
            </w:pPr>
          </w:p>
        </w:tc>
        <w:tc>
          <w:tcPr>
            <w:tcW w:w="1045" w:type="dxa"/>
            <w:tcBorders>
              <w:bottom w:val="single" w:sz="4" w:space="0" w:color="000000" w:themeColor="text1"/>
            </w:tcBorders>
            <w:shd w:val="clear" w:color="auto" w:fill="C00000"/>
            <w:vAlign w:val="center"/>
            <w:hideMark/>
          </w:tcPr>
          <w:p w14:paraId="618AC48F" w14:textId="334D33EA" w:rsidR="005C3FAF" w:rsidRPr="005C3FAF" w:rsidRDefault="005C3FAF" w:rsidP="005C3FAF">
            <w:pPr>
              <w:jc w:val="center"/>
              <w:rPr>
                <w:b/>
                <w:bCs/>
                <w:color w:val="FFFFFF" w:themeColor="background1"/>
                <w:sz w:val="20"/>
                <w:szCs w:val="20"/>
              </w:rPr>
            </w:pPr>
            <w:r w:rsidRPr="005C3FAF">
              <w:rPr>
                <w:b/>
                <w:bCs/>
                <w:color w:val="FFFFFF"/>
                <w:sz w:val="20"/>
                <w:szCs w:val="20"/>
              </w:rPr>
              <w:t>2024/25</w:t>
            </w:r>
          </w:p>
        </w:tc>
        <w:tc>
          <w:tcPr>
            <w:tcW w:w="1045" w:type="dxa"/>
            <w:tcBorders>
              <w:bottom w:val="single" w:sz="4" w:space="0" w:color="000000" w:themeColor="text1"/>
            </w:tcBorders>
            <w:shd w:val="clear" w:color="auto" w:fill="C00000"/>
            <w:vAlign w:val="center"/>
            <w:hideMark/>
          </w:tcPr>
          <w:p w14:paraId="23A394E4" w14:textId="6AF7619E" w:rsidR="005C3FAF" w:rsidRPr="005C3FAF" w:rsidRDefault="005C3FAF" w:rsidP="005C3FAF">
            <w:pPr>
              <w:jc w:val="center"/>
              <w:rPr>
                <w:b/>
                <w:bCs/>
                <w:color w:val="FFFFFF" w:themeColor="background1"/>
                <w:sz w:val="20"/>
                <w:szCs w:val="20"/>
              </w:rPr>
            </w:pPr>
            <w:r w:rsidRPr="005C3FAF">
              <w:rPr>
                <w:b/>
                <w:bCs/>
                <w:color w:val="FFFFFF"/>
                <w:sz w:val="20"/>
                <w:szCs w:val="20"/>
              </w:rPr>
              <w:t>2025/26</w:t>
            </w:r>
          </w:p>
        </w:tc>
        <w:tc>
          <w:tcPr>
            <w:tcW w:w="1045" w:type="dxa"/>
            <w:tcBorders>
              <w:bottom w:val="single" w:sz="4" w:space="0" w:color="000000" w:themeColor="text1"/>
            </w:tcBorders>
            <w:shd w:val="clear" w:color="auto" w:fill="C00000"/>
            <w:vAlign w:val="center"/>
            <w:hideMark/>
          </w:tcPr>
          <w:p w14:paraId="5593BABB" w14:textId="6508BE31" w:rsidR="005C3FAF" w:rsidRPr="005C3FAF" w:rsidRDefault="005C3FAF" w:rsidP="005C3FAF">
            <w:pPr>
              <w:jc w:val="center"/>
              <w:rPr>
                <w:b/>
                <w:bCs/>
                <w:color w:val="FFFFFF" w:themeColor="background1"/>
                <w:sz w:val="20"/>
                <w:szCs w:val="20"/>
              </w:rPr>
            </w:pPr>
            <w:r w:rsidRPr="005C3FAF">
              <w:rPr>
                <w:b/>
                <w:bCs/>
                <w:color w:val="FFFFFF"/>
                <w:sz w:val="20"/>
                <w:szCs w:val="20"/>
              </w:rPr>
              <w:t>2024/25</w:t>
            </w:r>
          </w:p>
        </w:tc>
        <w:tc>
          <w:tcPr>
            <w:tcW w:w="1073" w:type="dxa"/>
            <w:tcBorders>
              <w:bottom w:val="single" w:sz="4" w:space="0" w:color="000000" w:themeColor="text1"/>
            </w:tcBorders>
            <w:shd w:val="clear" w:color="auto" w:fill="C00000"/>
            <w:vAlign w:val="center"/>
            <w:hideMark/>
          </w:tcPr>
          <w:p w14:paraId="1F6F71DA" w14:textId="7FD80737" w:rsidR="005C3FAF" w:rsidRPr="005C3FAF" w:rsidRDefault="005C3FAF" w:rsidP="005C3FAF">
            <w:pPr>
              <w:jc w:val="center"/>
              <w:rPr>
                <w:b/>
                <w:bCs/>
                <w:color w:val="FFFFFF" w:themeColor="background1"/>
                <w:sz w:val="20"/>
                <w:szCs w:val="20"/>
              </w:rPr>
            </w:pPr>
            <w:r w:rsidRPr="005C3FAF">
              <w:rPr>
                <w:b/>
                <w:bCs/>
                <w:color w:val="FFFFFF"/>
                <w:sz w:val="20"/>
                <w:szCs w:val="20"/>
              </w:rPr>
              <w:t>2025/26</w:t>
            </w:r>
          </w:p>
        </w:tc>
        <w:tc>
          <w:tcPr>
            <w:tcW w:w="1102" w:type="dxa"/>
            <w:tcBorders>
              <w:bottom w:val="single" w:sz="4" w:space="0" w:color="000000" w:themeColor="text1"/>
            </w:tcBorders>
            <w:shd w:val="clear" w:color="auto" w:fill="C00000"/>
            <w:vAlign w:val="center"/>
            <w:hideMark/>
          </w:tcPr>
          <w:p w14:paraId="116F6A7A" w14:textId="2D919B60" w:rsidR="005C3FAF" w:rsidRPr="005C3FAF" w:rsidRDefault="005C3FAF" w:rsidP="005C3FAF">
            <w:pPr>
              <w:jc w:val="center"/>
              <w:rPr>
                <w:b/>
                <w:bCs/>
                <w:color w:val="FFFFFF" w:themeColor="background1"/>
                <w:sz w:val="20"/>
                <w:szCs w:val="20"/>
              </w:rPr>
            </w:pPr>
            <w:r w:rsidRPr="005C3FAF">
              <w:rPr>
                <w:b/>
                <w:bCs/>
                <w:color w:val="FFFFFF"/>
                <w:sz w:val="20"/>
                <w:szCs w:val="20"/>
              </w:rPr>
              <w:t>2024/25</w:t>
            </w:r>
          </w:p>
        </w:tc>
        <w:tc>
          <w:tcPr>
            <w:tcW w:w="1166" w:type="dxa"/>
            <w:tcBorders>
              <w:bottom w:val="single" w:sz="4" w:space="0" w:color="000000" w:themeColor="text1"/>
            </w:tcBorders>
            <w:shd w:val="clear" w:color="auto" w:fill="C00000"/>
            <w:vAlign w:val="center"/>
            <w:hideMark/>
          </w:tcPr>
          <w:p w14:paraId="7A547939" w14:textId="67EAFD5A" w:rsidR="005C3FAF" w:rsidRPr="005C3FAF" w:rsidRDefault="005C3FAF" w:rsidP="005C3FAF">
            <w:pPr>
              <w:jc w:val="center"/>
              <w:rPr>
                <w:b/>
                <w:bCs/>
                <w:color w:val="FFFFFF" w:themeColor="background1"/>
                <w:sz w:val="20"/>
                <w:szCs w:val="20"/>
                <w:highlight w:val="yellow"/>
              </w:rPr>
            </w:pPr>
            <w:r w:rsidRPr="005C3FAF">
              <w:rPr>
                <w:b/>
                <w:bCs/>
                <w:color w:val="FFFFFF"/>
                <w:sz w:val="20"/>
                <w:szCs w:val="20"/>
              </w:rPr>
              <w:t>2025/26</w:t>
            </w:r>
          </w:p>
        </w:tc>
      </w:tr>
      <w:tr w:rsidR="00B21CAB" w:rsidRPr="00581F1D" w14:paraId="0084D54A" w14:textId="77777777" w:rsidTr="005C3FAF">
        <w:trPr>
          <w:trHeight w:val="285"/>
        </w:trPr>
        <w:tc>
          <w:tcPr>
            <w:tcW w:w="3380" w:type="dxa"/>
            <w:tcBorders>
              <w:bottom w:val="nil"/>
            </w:tcBorders>
            <w:hideMark/>
          </w:tcPr>
          <w:p w14:paraId="5377B2CA" w14:textId="77777777" w:rsidR="00B21CAB" w:rsidRPr="005C3FAF" w:rsidRDefault="00B21CAB">
            <w:pPr>
              <w:rPr>
                <w:i/>
                <w:iCs/>
                <w:sz w:val="20"/>
                <w:szCs w:val="20"/>
              </w:rPr>
            </w:pPr>
            <w:r w:rsidRPr="005C3FAF">
              <w:rPr>
                <w:i/>
                <w:iCs/>
                <w:sz w:val="20"/>
                <w:szCs w:val="20"/>
              </w:rPr>
              <w:t>Mortality assumptions:</w:t>
            </w:r>
          </w:p>
        </w:tc>
        <w:tc>
          <w:tcPr>
            <w:tcW w:w="1045" w:type="dxa"/>
            <w:tcBorders>
              <w:bottom w:val="nil"/>
            </w:tcBorders>
            <w:hideMark/>
          </w:tcPr>
          <w:p w14:paraId="3212D416" w14:textId="77777777" w:rsidR="00B21CAB" w:rsidRPr="005C3FAF" w:rsidRDefault="00B21CAB" w:rsidP="00B21CAB">
            <w:pPr>
              <w:jc w:val="right"/>
              <w:rPr>
                <w:i/>
                <w:iCs/>
                <w:sz w:val="20"/>
                <w:szCs w:val="20"/>
              </w:rPr>
            </w:pPr>
          </w:p>
        </w:tc>
        <w:tc>
          <w:tcPr>
            <w:tcW w:w="1045" w:type="dxa"/>
            <w:tcBorders>
              <w:bottom w:val="nil"/>
            </w:tcBorders>
            <w:hideMark/>
          </w:tcPr>
          <w:p w14:paraId="175F2EA1" w14:textId="77777777" w:rsidR="00B21CAB" w:rsidRPr="005C3FAF" w:rsidRDefault="00B21CAB" w:rsidP="00B21CAB">
            <w:pPr>
              <w:jc w:val="right"/>
              <w:rPr>
                <w:sz w:val="20"/>
                <w:szCs w:val="20"/>
              </w:rPr>
            </w:pPr>
            <w:r w:rsidRPr="005C3FAF">
              <w:rPr>
                <w:sz w:val="20"/>
                <w:szCs w:val="20"/>
              </w:rPr>
              <w:t> </w:t>
            </w:r>
          </w:p>
        </w:tc>
        <w:tc>
          <w:tcPr>
            <w:tcW w:w="1045" w:type="dxa"/>
            <w:tcBorders>
              <w:bottom w:val="nil"/>
            </w:tcBorders>
            <w:hideMark/>
          </w:tcPr>
          <w:p w14:paraId="398C99C6" w14:textId="77777777" w:rsidR="00B21CAB" w:rsidRPr="005C3FAF" w:rsidRDefault="00B21CAB" w:rsidP="00B21CAB">
            <w:pPr>
              <w:jc w:val="right"/>
              <w:rPr>
                <w:sz w:val="20"/>
                <w:szCs w:val="20"/>
              </w:rPr>
            </w:pPr>
          </w:p>
        </w:tc>
        <w:tc>
          <w:tcPr>
            <w:tcW w:w="1073" w:type="dxa"/>
            <w:tcBorders>
              <w:bottom w:val="nil"/>
            </w:tcBorders>
            <w:hideMark/>
          </w:tcPr>
          <w:p w14:paraId="61F41F1D" w14:textId="77777777" w:rsidR="00B21CAB" w:rsidRPr="005C3FAF" w:rsidRDefault="00B21CAB" w:rsidP="00B21CAB">
            <w:pPr>
              <w:jc w:val="right"/>
              <w:rPr>
                <w:sz w:val="20"/>
                <w:szCs w:val="20"/>
              </w:rPr>
            </w:pPr>
            <w:r w:rsidRPr="005C3FAF">
              <w:rPr>
                <w:sz w:val="20"/>
                <w:szCs w:val="20"/>
              </w:rPr>
              <w:t> </w:t>
            </w:r>
          </w:p>
        </w:tc>
        <w:tc>
          <w:tcPr>
            <w:tcW w:w="1102" w:type="dxa"/>
            <w:tcBorders>
              <w:bottom w:val="nil"/>
            </w:tcBorders>
            <w:hideMark/>
          </w:tcPr>
          <w:p w14:paraId="6D5A81BC" w14:textId="77777777" w:rsidR="00B21CAB" w:rsidRPr="005C3FAF" w:rsidRDefault="00B21CAB" w:rsidP="00B21CAB">
            <w:pPr>
              <w:jc w:val="right"/>
              <w:rPr>
                <w:sz w:val="20"/>
                <w:szCs w:val="20"/>
              </w:rPr>
            </w:pPr>
          </w:p>
        </w:tc>
        <w:tc>
          <w:tcPr>
            <w:tcW w:w="1166" w:type="dxa"/>
            <w:tcBorders>
              <w:bottom w:val="nil"/>
            </w:tcBorders>
            <w:hideMark/>
          </w:tcPr>
          <w:p w14:paraId="44300035" w14:textId="77777777" w:rsidR="00B21CAB" w:rsidRPr="005C3FAF" w:rsidRDefault="00B21CAB" w:rsidP="00B21CAB">
            <w:pPr>
              <w:jc w:val="right"/>
              <w:rPr>
                <w:sz w:val="20"/>
                <w:szCs w:val="20"/>
              </w:rPr>
            </w:pPr>
            <w:r w:rsidRPr="005C3FAF">
              <w:rPr>
                <w:sz w:val="20"/>
                <w:szCs w:val="20"/>
              </w:rPr>
              <w:t> </w:t>
            </w:r>
          </w:p>
        </w:tc>
      </w:tr>
      <w:tr w:rsidR="00B21CAB" w:rsidRPr="00581F1D" w14:paraId="3B5C1691" w14:textId="77777777" w:rsidTr="005C3FAF">
        <w:trPr>
          <w:trHeight w:val="570"/>
        </w:trPr>
        <w:tc>
          <w:tcPr>
            <w:tcW w:w="3380" w:type="dxa"/>
            <w:tcBorders>
              <w:top w:val="nil"/>
              <w:bottom w:val="nil"/>
            </w:tcBorders>
            <w:hideMark/>
          </w:tcPr>
          <w:p w14:paraId="02F717CE" w14:textId="77777777" w:rsidR="00B21CAB" w:rsidRPr="005C3FAF" w:rsidRDefault="00B21CAB">
            <w:pPr>
              <w:rPr>
                <w:i/>
                <w:iCs/>
                <w:sz w:val="20"/>
                <w:szCs w:val="20"/>
              </w:rPr>
            </w:pPr>
            <w:r w:rsidRPr="005C3FAF">
              <w:rPr>
                <w:i/>
                <w:iCs/>
                <w:sz w:val="20"/>
                <w:szCs w:val="20"/>
              </w:rPr>
              <w:t xml:space="preserve">Longevity at 60 for current firefighter pensioners </w:t>
            </w:r>
          </w:p>
        </w:tc>
        <w:tc>
          <w:tcPr>
            <w:tcW w:w="1045" w:type="dxa"/>
            <w:tcBorders>
              <w:top w:val="nil"/>
              <w:bottom w:val="nil"/>
            </w:tcBorders>
            <w:hideMark/>
          </w:tcPr>
          <w:p w14:paraId="5C58FBD9" w14:textId="77777777" w:rsidR="00B21CAB" w:rsidRPr="005C3FAF" w:rsidRDefault="00B21CAB" w:rsidP="00B21CAB">
            <w:pPr>
              <w:jc w:val="right"/>
              <w:rPr>
                <w:i/>
                <w:iCs/>
                <w:sz w:val="20"/>
                <w:szCs w:val="20"/>
              </w:rPr>
            </w:pPr>
          </w:p>
        </w:tc>
        <w:tc>
          <w:tcPr>
            <w:tcW w:w="1045" w:type="dxa"/>
            <w:tcBorders>
              <w:top w:val="nil"/>
              <w:bottom w:val="nil"/>
            </w:tcBorders>
            <w:hideMark/>
          </w:tcPr>
          <w:p w14:paraId="5CC29A25" w14:textId="77777777" w:rsidR="00B21CAB" w:rsidRPr="005C3FAF" w:rsidRDefault="00B21CAB" w:rsidP="00B21CAB">
            <w:pPr>
              <w:jc w:val="right"/>
              <w:rPr>
                <w:sz w:val="20"/>
                <w:szCs w:val="20"/>
              </w:rPr>
            </w:pPr>
            <w:r w:rsidRPr="005C3FAF">
              <w:rPr>
                <w:sz w:val="20"/>
                <w:szCs w:val="20"/>
              </w:rPr>
              <w:t> </w:t>
            </w:r>
          </w:p>
        </w:tc>
        <w:tc>
          <w:tcPr>
            <w:tcW w:w="1045" w:type="dxa"/>
            <w:tcBorders>
              <w:top w:val="nil"/>
              <w:bottom w:val="nil"/>
            </w:tcBorders>
            <w:hideMark/>
          </w:tcPr>
          <w:p w14:paraId="30A054A9" w14:textId="77777777" w:rsidR="00B21CAB" w:rsidRPr="005C3FAF" w:rsidRDefault="00B21CAB" w:rsidP="00B21CAB">
            <w:pPr>
              <w:jc w:val="right"/>
              <w:rPr>
                <w:sz w:val="20"/>
                <w:szCs w:val="20"/>
              </w:rPr>
            </w:pPr>
          </w:p>
        </w:tc>
        <w:tc>
          <w:tcPr>
            <w:tcW w:w="1073" w:type="dxa"/>
            <w:tcBorders>
              <w:top w:val="nil"/>
              <w:bottom w:val="nil"/>
            </w:tcBorders>
            <w:hideMark/>
          </w:tcPr>
          <w:p w14:paraId="11DC9B5C" w14:textId="77777777" w:rsidR="00B21CAB" w:rsidRPr="005C3FAF" w:rsidRDefault="00B21CAB" w:rsidP="00B21CAB">
            <w:pPr>
              <w:jc w:val="right"/>
              <w:rPr>
                <w:sz w:val="20"/>
                <w:szCs w:val="20"/>
              </w:rPr>
            </w:pPr>
            <w:r w:rsidRPr="005C3FAF">
              <w:rPr>
                <w:sz w:val="20"/>
                <w:szCs w:val="20"/>
              </w:rPr>
              <w:t> </w:t>
            </w:r>
          </w:p>
        </w:tc>
        <w:tc>
          <w:tcPr>
            <w:tcW w:w="1102" w:type="dxa"/>
            <w:tcBorders>
              <w:top w:val="nil"/>
              <w:bottom w:val="nil"/>
            </w:tcBorders>
            <w:hideMark/>
          </w:tcPr>
          <w:p w14:paraId="5740C23B" w14:textId="77777777" w:rsidR="00B21CAB" w:rsidRPr="005C3FAF" w:rsidRDefault="00B21CAB" w:rsidP="00B21CAB">
            <w:pPr>
              <w:jc w:val="right"/>
              <w:rPr>
                <w:sz w:val="20"/>
                <w:szCs w:val="20"/>
              </w:rPr>
            </w:pPr>
          </w:p>
        </w:tc>
        <w:tc>
          <w:tcPr>
            <w:tcW w:w="1166" w:type="dxa"/>
            <w:tcBorders>
              <w:top w:val="nil"/>
              <w:bottom w:val="nil"/>
            </w:tcBorders>
            <w:hideMark/>
          </w:tcPr>
          <w:p w14:paraId="6A6838E8" w14:textId="77777777" w:rsidR="00B21CAB" w:rsidRPr="005C3FAF" w:rsidRDefault="00B21CAB" w:rsidP="00B21CAB">
            <w:pPr>
              <w:jc w:val="right"/>
              <w:rPr>
                <w:sz w:val="20"/>
                <w:szCs w:val="20"/>
              </w:rPr>
            </w:pPr>
            <w:r w:rsidRPr="005C3FAF">
              <w:rPr>
                <w:sz w:val="20"/>
                <w:szCs w:val="20"/>
              </w:rPr>
              <w:t> </w:t>
            </w:r>
          </w:p>
        </w:tc>
      </w:tr>
      <w:tr w:rsidR="005C3FAF" w:rsidRPr="00581F1D" w14:paraId="61782432" w14:textId="77777777" w:rsidTr="005C3FAF">
        <w:trPr>
          <w:trHeight w:val="285"/>
        </w:trPr>
        <w:tc>
          <w:tcPr>
            <w:tcW w:w="3380" w:type="dxa"/>
            <w:tcBorders>
              <w:top w:val="nil"/>
              <w:bottom w:val="nil"/>
            </w:tcBorders>
            <w:hideMark/>
          </w:tcPr>
          <w:p w14:paraId="56DA7CEF" w14:textId="77777777" w:rsidR="005C3FAF" w:rsidRPr="005C3FAF" w:rsidRDefault="005C3FAF" w:rsidP="005C3FAF">
            <w:pPr>
              <w:ind w:left="164"/>
              <w:rPr>
                <w:sz w:val="20"/>
                <w:szCs w:val="20"/>
              </w:rPr>
            </w:pPr>
            <w:r w:rsidRPr="005C3FAF">
              <w:rPr>
                <w:sz w:val="20"/>
                <w:szCs w:val="20"/>
              </w:rPr>
              <w:t>Men</w:t>
            </w:r>
          </w:p>
        </w:tc>
        <w:tc>
          <w:tcPr>
            <w:tcW w:w="1045" w:type="dxa"/>
            <w:tcBorders>
              <w:top w:val="nil"/>
              <w:bottom w:val="nil"/>
            </w:tcBorders>
            <w:vAlign w:val="center"/>
            <w:hideMark/>
          </w:tcPr>
          <w:p w14:paraId="16F7C8E0" w14:textId="4345B169"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3AE1EA01" w14:textId="63B3DE56"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07DAFDC9" w14:textId="7D9C2B82" w:rsidR="005C3FAF" w:rsidRPr="005C3FAF" w:rsidRDefault="005C3FAF" w:rsidP="005C3FAF">
            <w:pPr>
              <w:jc w:val="right"/>
              <w:rPr>
                <w:sz w:val="20"/>
                <w:szCs w:val="20"/>
              </w:rPr>
            </w:pPr>
            <w:r w:rsidRPr="005C3FAF">
              <w:rPr>
                <w:sz w:val="20"/>
                <w:szCs w:val="20"/>
              </w:rPr>
              <w:t>25.3</w:t>
            </w:r>
          </w:p>
        </w:tc>
        <w:tc>
          <w:tcPr>
            <w:tcW w:w="1073" w:type="dxa"/>
            <w:tcBorders>
              <w:top w:val="nil"/>
              <w:bottom w:val="nil"/>
            </w:tcBorders>
            <w:vAlign w:val="center"/>
            <w:hideMark/>
          </w:tcPr>
          <w:p w14:paraId="7746BE31" w14:textId="490FD9B4" w:rsidR="005C3FAF" w:rsidRPr="005C3FAF" w:rsidRDefault="005C3FAF" w:rsidP="005C3FAF">
            <w:pPr>
              <w:jc w:val="right"/>
              <w:rPr>
                <w:sz w:val="20"/>
                <w:szCs w:val="20"/>
              </w:rPr>
            </w:pPr>
            <w:r w:rsidRPr="005C3FAF">
              <w:rPr>
                <w:sz w:val="20"/>
                <w:szCs w:val="20"/>
              </w:rPr>
              <w:t>25.6</w:t>
            </w:r>
          </w:p>
        </w:tc>
        <w:tc>
          <w:tcPr>
            <w:tcW w:w="1102" w:type="dxa"/>
            <w:tcBorders>
              <w:top w:val="nil"/>
              <w:bottom w:val="nil"/>
            </w:tcBorders>
            <w:vAlign w:val="center"/>
            <w:hideMark/>
          </w:tcPr>
          <w:p w14:paraId="6FFB4426" w14:textId="5B461CEE" w:rsidR="005C3FAF" w:rsidRPr="005C3FAF" w:rsidRDefault="005C3FAF" w:rsidP="005C3FAF">
            <w:pPr>
              <w:jc w:val="right"/>
              <w:rPr>
                <w:sz w:val="20"/>
                <w:szCs w:val="20"/>
              </w:rPr>
            </w:pPr>
            <w:r w:rsidRPr="005C3FAF">
              <w:rPr>
                <w:sz w:val="20"/>
                <w:szCs w:val="20"/>
              </w:rPr>
              <w:t>25.3</w:t>
            </w:r>
          </w:p>
        </w:tc>
        <w:tc>
          <w:tcPr>
            <w:tcW w:w="1166" w:type="dxa"/>
            <w:tcBorders>
              <w:top w:val="nil"/>
              <w:bottom w:val="nil"/>
            </w:tcBorders>
            <w:vAlign w:val="center"/>
            <w:hideMark/>
          </w:tcPr>
          <w:p w14:paraId="15726ACE" w14:textId="015B8AC6" w:rsidR="005C3FAF" w:rsidRPr="005C3FAF" w:rsidRDefault="005C3FAF" w:rsidP="005C3FAF">
            <w:pPr>
              <w:jc w:val="right"/>
              <w:rPr>
                <w:sz w:val="20"/>
                <w:szCs w:val="20"/>
              </w:rPr>
            </w:pPr>
            <w:r w:rsidRPr="005C3FAF">
              <w:rPr>
                <w:sz w:val="20"/>
                <w:szCs w:val="20"/>
              </w:rPr>
              <w:t>25.6</w:t>
            </w:r>
          </w:p>
        </w:tc>
      </w:tr>
      <w:tr w:rsidR="005C3FAF" w:rsidRPr="00581F1D" w14:paraId="787157E0" w14:textId="77777777" w:rsidTr="005C3FAF">
        <w:trPr>
          <w:trHeight w:val="285"/>
        </w:trPr>
        <w:tc>
          <w:tcPr>
            <w:tcW w:w="3380" w:type="dxa"/>
            <w:tcBorders>
              <w:top w:val="nil"/>
              <w:bottom w:val="nil"/>
            </w:tcBorders>
            <w:hideMark/>
          </w:tcPr>
          <w:p w14:paraId="59117751" w14:textId="77777777" w:rsidR="005C3FAF" w:rsidRPr="005C3FAF" w:rsidRDefault="005C3FAF" w:rsidP="005C3FAF">
            <w:pPr>
              <w:ind w:left="164"/>
              <w:rPr>
                <w:sz w:val="20"/>
                <w:szCs w:val="20"/>
              </w:rPr>
            </w:pPr>
            <w:r w:rsidRPr="005C3FAF">
              <w:rPr>
                <w:sz w:val="20"/>
                <w:szCs w:val="20"/>
              </w:rPr>
              <w:t>Women</w:t>
            </w:r>
          </w:p>
        </w:tc>
        <w:tc>
          <w:tcPr>
            <w:tcW w:w="1045" w:type="dxa"/>
            <w:tcBorders>
              <w:top w:val="nil"/>
              <w:bottom w:val="nil"/>
            </w:tcBorders>
            <w:vAlign w:val="center"/>
            <w:hideMark/>
          </w:tcPr>
          <w:p w14:paraId="0E1B4083" w14:textId="2FE7889A"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46868C26" w14:textId="6070380A"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32BB6E3D" w14:textId="69DB5248" w:rsidR="005C3FAF" w:rsidRPr="005C3FAF" w:rsidRDefault="005C3FAF" w:rsidP="005C3FAF">
            <w:pPr>
              <w:jc w:val="right"/>
              <w:rPr>
                <w:sz w:val="20"/>
                <w:szCs w:val="20"/>
              </w:rPr>
            </w:pPr>
            <w:r w:rsidRPr="005C3FAF">
              <w:rPr>
                <w:sz w:val="20"/>
                <w:szCs w:val="20"/>
              </w:rPr>
              <w:t>25.3</w:t>
            </w:r>
          </w:p>
        </w:tc>
        <w:tc>
          <w:tcPr>
            <w:tcW w:w="1073" w:type="dxa"/>
            <w:tcBorders>
              <w:top w:val="nil"/>
              <w:bottom w:val="nil"/>
            </w:tcBorders>
            <w:vAlign w:val="center"/>
            <w:hideMark/>
          </w:tcPr>
          <w:p w14:paraId="5B80EB3B" w14:textId="2E258560" w:rsidR="005C3FAF" w:rsidRPr="005C3FAF" w:rsidRDefault="005C3FAF" w:rsidP="005C3FAF">
            <w:pPr>
              <w:jc w:val="right"/>
              <w:rPr>
                <w:sz w:val="20"/>
                <w:szCs w:val="20"/>
              </w:rPr>
            </w:pPr>
            <w:r w:rsidRPr="005C3FAF">
              <w:rPr>
                <w:sz w:val="20"/>
                <w:szCs w:val="20"/>
              </w:rPr>
              <w:t>25.6</w:t>
            </w:r>
          </w:p>
        </w:tc>
        <w:tc>
          <w:tcPr>
            <w:tcW w:w="1102" w:type="dxa"/>
            <w:tcBorders>
              <w:top w:val="nil"/>
              <w:bottom w:val="nil"/>
            </w:tcBorders>
            <w:vAlign w:val="center"/>
            <w:hideMark/>
          </w:tcPr>
          <w:p w14:paraId="7BCD24CD" w14:textId="275F4561" w:rsidR="005C3FAF" w:rsidRPr="005C3FAF" w:rsidRDefault="005C3FAF" w:rsidP="005C3FAF">
            <w:pPr>
              <w:jc w:val="right"/>
              <w:rPr>
                <w:sz w:val="20"/>
                <w:szCs w:val="20"/>
              </w:rPr>
            </w:pPr>
            <w:r w:rsidRPr="005C3FAF">
              <w:rPr>
                <w:sz w:val="20"/>
                <w:szCs w:val="20"/>
              </w:rPr>
              <w:t>25.3</w:t>
            </w:r>
          </w:p>
        </w:tc>
        <w:tc>
          <w:tcPr>
            <w:tcW w:w="1166" w:type="dxa"/>
            <w:tcBorders>
              <w:top w:val="nil"/>
              <w:bottom w:val="nil"/>
            </w:tcBorders>
            <w:vAlign w:val="center"/>
            <w:hideMark/>
          </w:tcPr>
          <w:p w14:paraId="0809BBAC" w14:textId="3E5381DF" w:rsidR="005C3FAF" w:rsidRPr="005C3FAF" w:rsidRDefault="005C3FAF" w:rsidP="005C3FAF">
            <w:pPr>
              <w:jc w:val="right"/>
              <w:rPr>
                <w:sz w:val="20"/>
                <w:szCs w:val="20"/>
              </w:rPr>
            </w:pPr>
            <w:r w:rsidRPr="005C3FAF">
              <w:rPr>
                <w:sz w:val="20"/>
                <w:szCs w:val="20"/>
              </w:rPr>
              <w:t>25.6</w:t>
            </w:r>
          </w:p>
        </w:tc>
      </w:tr>
      <w:tr w:rsidR="005C3FAF" w:rsidRPr="00581F1D" w14:paraId="68E03BE8" w14:textId="77777777" w:rsidTr="005C3FAF">
        <w:trPr>
          <w:trHeight w:val="570"/>
        </w:trPr>
        <w:tc>
          <w:tcPr>
            <w:tcW w:w="3380" w:type="dxa"/>
            <w:tcBorders>
              <w:top w:val="nil"/>
              <w:bottom w:val="nil"/>
            </w:tcBorders>
            <w:hideMark/>
          </w:tcPr>
          <w:p w14:paraId="2F451487" w14:textId="77777777" w:rsidR="005C3FAF" w:rsidRPr="005C3FAF" w:rsidRDefault="005C3FAF" w:rsidP="005C3FAF">
            <w:pPr>
              <w:rPr>
                <w:i/>
                <w:iCs/>
                <w:sz w:val="20"/>
                <w:szCs w:val="20"/>
              </w:rPr>
            </w:pPr>
            <w:r w:rsidRPr="005C3FAF">
              <w:rPr>
                <w:i/>
                <w:iCs/>
                <w:sz w:val="20"/>
                <w:szCs w:val="20"/>
              </w:rPr>
              <w:t xml:space="preserve">Longevity at 65 for current LGPS &amp; firefighter pensioners </w:t>
            </w:r>
          </w:p>
        </w:tc>
        <w:tc>
          <w:tcPr>
            <w:tcW w:w="1045" w:type="dxa"/>
            <w:tcBorders>
              <w:top w:val="nil"/>
              <w:bottom w:val="nil"/>
            </w:tcBorders>
            <w:vAlign w:val="center"/>
            <w:hideMark/>
          </w:tcPr>
          <w:p w14:paraId="0831451B" w14:textId="24AA1783" w:rsidR="005C3FAF" w:rsidRPr="005C3FAF" w:rsidRDefault="005C3FAF" w:rsidP="005C3FAF">
            <w:pPr>
              <w:jc w:val="right"/>
              <w:rPr>
                <w:i/>
                <w:iCs/>
                <w:sz w:val="20"/>
                <w:szCs w:val="20"/>
              </w:rPr>
            </w:pPr>
            <w:r w:rsidRPr="005C3FAF">
              <w:rPr>
                <w:sz w:val="20"/>
                <w:szCs w:val="20"/>
              </w:rPr>
              <w:t> </w:t>
            </w:r>
          </w:p>
        </w:tc>
        <w:tc>
          <w:tcPr>
            <w:tcW w:w="1045" w:type="dxa"/>
            <w:tcBorders>
              <w:top w:val="nil"/>
              <w:bottom w:val="nil"/>
            </w:tcBorders>
            <w:vAlign w:val="center"/>
            <w:hideMark/>
          </w:tcPr>
          <w:p w14:paraId="6534C9EA" w14:textId="2C54CBB7"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3532FD2F" w14:textId="4C17FE20" w:rsidR="005C3FAF" w:rsidRPr="005C3FAF" w:rsidRDefault="005C3FAF" w:rsidP="005C3FAF">
            <w:pPr>
              <w:jc w:val="right"/>
              <w:rPr>
                <w:sz w:val="20"/>
                <w:szCs w:val="20"/>
              </w:rPr>
            </w:pPr>
            <w:r w:rsidRPr="005C3FAF">
              <w:rPr>
                <w:sz w:val="20"/>
                <w:szCs w:val="20"/>
              </w:rPr>
              <w:t> </w:t>
            </w:r>
          </w:p>
        </w:tc>
        <w:tc>
          <w:tcPr>
            <w:tcW w:w="1073" w:type="dxa"/>
            <w:tcBorders>
              <w:top w:val="nil"/>
              <w:bottom w:val="nil"/>
            </w:tcBorders>
            <w:vAlign w:val="center"/>
            <w:hideMark/>
          </w:tcPr>
          <w:p w14:paraId="0027D27D" w14:textId="4F7CF8E0" w:rsidR="005C3FAF" w:rsidRPr="005C3FAF" w:rsidRDefault="005C3FAF" w:rsidP="005C3FAF">
            <w:pPr>
              <w:jc w:val="right"/>
              <w:rPr>
                <w:sz w:val="20"/>
                <w:szCs w:val="20"/>
              </w:rPr>
            </w:pPr>
            <w:r w:rsidRPr="005C3FAF">
              <w:rPr>
                <w:sz w:val="20"/>
                <w:szCs w:val="20"/>
              </w:rPr>
              <w:t> </w:t>
            </w:r>
          </w:p>
        </w:tc>
        <w:tc>
          <w:tcPr>
            <w:tcW w:w="1102" w:type="dxa"/>
            <w:tcBorders>
              <w:top w:val="nil"/>
              <w:bottom w:val="nil"/>
            </w:tcBorders>
            <w:vAlign w:val="center"/>
            <w:hideMark/>
          </w:tcPr>
          <w:p w14:paraId="12C2B3CB" w14:textId="08648EC2" w:rsidR="005C3FAF" w:rsidRPr="005C3FAF" w:rsidRDefault="005C3FAF" w:rsidP="005C3FAF">
            <w:pPr>
              <w:jc w:val="right"/>
              <w:rPr>
                <w:sz w:val="20"/>
                <w:szCs w:val="20"/>
              </w:rPr>
            </w:pPr>
            <w:r w:rsidRPr="005C3FAF">
              <w:rPr>
                <w:sz w:val="20"/>
                <w:szCs w:val="20"/>
              </w:rPr>
              <w:t> </w:t>
            </w:r>
          </w:p>
        </w:tc>
        <w:tc>
          <w:tcPr>
            <w:tcW w:w="1166" w:type="dxa"/>
            <w:tcBorders>
              <w:top w:val="nil"/>
              <w:bottom w:val="nil"/>
            </w:tcBorders>
            <w:vAlign w:val="center"/>
            <w:hideMark/>
          </w:tcPr>
          <w:p w14:paraId="527836EE" w14:textId="14C552BD" w:rsidR="005C3FAF" w:rsidRPr="005C3FAF" w:rsidRDefault="005C3FAF" w:rsidP="005C3FAF">
            <w:pPr>
              <w:jc w:val="right"/>
              <w:rPr>
                <w:sz w:val="20"/>
                <w:szCs w:val="20"/>
              </w:rPr>
            </w:pPr>
            <w:r w:rsidRPr="005C3FAF">
              <w:rPr>
                <w:sz w:val="20"/>
                <w:szCs w:val="20"/>
              </w:rPr>
              <w:t> </w:t>
            </w:r>
          </w:p>
        </w:tc>
      </w:tr>
      <w:tr w:rsidR="005C3FAF" w:rsidRPr="00581F1D" w14:paraId="7F1ED6DB" w14:textId="77777777" w:rsidTr="005C3FAF">
        <w:trPr>
          <w:trHeight w:val="285"/>
        </w:trPr>
        <w:tc>
          <w:tcPr>
            <w:tcW w:w="3380" w:type="dxa"/>
            <w:tcBorders>
              <w:top w:val="nil"/>
              <w:bottom w:val="nil"/>
            </w:tcBorders>
            <w:hideMark/>
          </w:tcPr>
          <w:p w14:paraId="7D671176" w14:textId="77777777" w:rsidR="005C3FAF" w:rsidRPr="005C3FAF" w:rsidRDefault="005C3FAF" w:rsidP="005C3FAF">
            <w:pPr>
              <w:ind w:left="164"/>
              <w:rPr>
                <w:sz w:val="20"/>
                <w:szCs w:val="20"/>
              </w:rPr>
            </w:pPr>
            <w:r w:rsidRPr="005C3FAF">
              <w:rPr>
                <w:sz w:val="20"/>
                <w:szCs w:val="20"/>
              </w:rPr>
              <w:t>Men</w:t>
            </w:r>
          </w:p>
        </w:tc>
        <w:tc>
          <w:tcPr>
            <w:tcW w:w="1045" w:type="dxa"/>
            <w:tcBorders>
              <w:top w:val="nil"/>
              <w:bottom w:val="nil"/>
            </w:tcBorders>
            <w:vAlign w:val="center"/>
            <w:hideMark/>
          </w:tcPr>
          <w:p w14:paraId="7615E86E" w14:textId="3CE402E7" w:rsidR="005C3FAF" w:rsidRPr="005C3FAF" w:rsidRDefault="005C3FAF" w:rsidP="005C3FAF">
            <w:pPr>
              <w:jc w:val="right"/>
              <w:rPr>
                <w:sz w:val="20"/>
                <w:szCs w:val="20"/>
              </w:rPr>
            </w:pPr>
            <w:r w:rsidRPr="005C3FAF">
              <w:rPr>
                <w:sz w:val="20"/>
                <w:szCs w:val="20"/>
              </w:rPr>
              <w:t>20.4</w:t>
            </w:r>
          </w:p>
        </w:tc>
        <w:tc>
          <w:tcPr>
            <w:tcW w:w="1045" w:type="dxa"/>
            <w:tcBorders>
              <w:top w:val="nil"/>
              <w:bottom w:val="nil"/>
            </w:tcBorders>
            <w:vAlign w:val="center"/>
            <w:hideMark/>
          </w:tcPr>
          <w:p w14:paraId="4182BADF" w14:textId="26B1D242" w:rsidR="005C3FAF" w:rsidRPr="005C3FAF" w:rsidRDefault="005C3FAF" w:rsidP="005C3FAF">
            <w:pPr>
              <w:jc w:val="right"/>
              <w:rPr>
                <w:sz w:val="20"/>
                <w:szCs w:val="20"/>
              </w:rPr>
            </w:pPr>
            <w:r w:rsidRPr="005C3FAF">
              <w:rPr>
                <w:sz w:val="20"/>
                <w:szCs w:val="20"/>
              </w:rPr>
              <w:t>21.2</w:t>
            </w:r>
          </w:p>
        </w:tc>
        <w:tc>
          <w:tcPr>
            <w:tcW w:w="1045" w:type="dxa"/>
            <w:tcBorders>
              <w:top w:val="nil"/>
              <w:bottom w:val="nil"/>
            </w:tcBorders>
            <w:vAlign w:val="center"/>
            <w:hideMark/>
          </w:tcPr>
          <w:p w14:paraId="4F47E10A" w14:textId="2733907C" w:rsidR="005C3FAF" w:rsidRPr="005C3FAF" w:rsidRDefault="005C3FAF" w:rsidP="005C3FAF">
            <w:pPr>
              <w:jc w:val="right"/>
              <w:rPr>
                <w:sz w:val="20"/>
                <w:szCs w:val="20"/>
              </w:rPr>
            </w:pPr>
            <w:r w:rsidRPr="005C3FAF">
              <w:rPr>
                <w:sz w:val="20"/>
                <w:szCs w:val="20"/>
              </w:rPr>
              <w:t>20.7</w:t>
            </w:r>
          </w:p>
        </w:tc>
        <w:tc>
          <w:tcPr>
            <w:tcW w:w="1073" w:type="dxa"/>
            <w:tcBorders>
              <w:top w:val="nil"/>
              <w:bottom w:val="nil"/>
            </w:tcBorders>
            <w:vAlign w:val="center"/>
            <w:hideMark/>
          </w:tcPr>
          <w:p w14:paraId="13912948" w14:textId="63BD958E" w:rsidR="005C3FAF" w:rsidRPr="005C3FAF" w:rsidRDefault="005C3FAF" w:rsidP="005C3FAF">
            <w:pPr>
              <w:jc w:val="right"/>
              <w:rPr>
                <w:sz w:val="20"/>
                <w:szCs w:val="20"/>
              </w:rPr>
            </w:pPr>
            <w:r w:rsidRPr="005C3FAF">
              <w:rPr>
                <w:sz w:val="20"/>
                <w:szCs w:val="20"/>
              </w:rPr>
              <w:t>21.0</w:t>
            </w:r>
          </w:p>
        </w:tc>
        <w:tc>
          <w:tcPr>
            <w:tcW w:w="1102" w:type="dxa"/>
            <w:tcBorders>
              <w:top w:val="nil"/>
              <w:bottom w:val="nil"/>
            </w:tcBorders>
            <w:vAlign w:val="center"/>
            <w:hideMark/>
          </w:tcPr>
          <w:p w14:paraId="42E9712B" w14:textId="7D324263" w:rsidR="005C3FAF" w:rsidRPr="005C3FAF" w:rsidRDefault="005C3FAF" w:rsidP="005C3FAF">
            <w:pPr>
              <w:jc w:val="right"/>
              <w:rPr>
                <w:sz w:val="20"/>
                <w:szCs w:val="20"/>
              </w:rPr>
            </w:pPr>
            <w:r w:rsidRPr="005C3FAF">
              <w:rPr>
                <w:sz w:val="20"/>
                <w:szCs w:val="20"/>
              </w:rPr>
              <w:t>20.7</w:t>
            </w:r>
          </w:p>
        </w:tc>
        <w:tc>
          <w:tcPr>
            <w:tcW w:w="1166" w:type="dxa"/>
            <w:tcBorders>
              <w:top w:val="nil"/>
              <w:bottom w:val="nil"/>
            </w:tcBorders>
            <w:vAlign w:val="center"/>
            <w:hideMark/>
          </w:tcPr>
          <w:p w14:paraId="10A75970" w14:textId="3CAAC1C8" w:rsidR="005C3FAF" w:rsidRPr="005C3FAF" w:rsidRDefault="005C3FAF" w:rsidP="005C3FAF">
            <w:pPr>
              <w:jc w:val="right"/>
              <w:rPr>
                <w:sz w:val="20"/>
                <w:szCs w:val="20"/>
              </w:rPr>
            </w:pPr>
            <w:r w:rsidRPr="005C3FAF">
              <w:rPr>
                <w:sz w:val="20"/>
                <w:szCs w:val="20"/>
              </w:rPr>
              <w:t>21.0</w:t>
            </w:r>
          </w:p>
        </w:tc>
      </w:tr>
      <w:tr w:rsidR="005C3FAF" w:rsidRPr="00581F1D" w14:paraId="54C3A708" w14:textId="77777777" w:rsidTr="005C3FAF">
        <w:trPr>
          <w:trHeight w:val="285"/>
        </w:trPr>
        <w:tc>
          <w:tcPr>
            <w:tcW w:w="3380" w:type="dxa"/>
            <w:tcBorders>
              <w:top w:val="nil"/>
              <w:bottom w:val="nil"/>
            </w:tcBorders>
            <w:hideMark/>
          </w:tcPr>
          <w:p w14:paraId="5D258019" w14:textId="77777777" w:rsidR="005C3FAF" w:rsidRPr="005C3FAF" w:rsidRDefault="005C3FAF" w:rsidP="005C3FAF">
            <w:pPr>
              <w:ind w:left="164"/>
              <w:rPr>
                <w:sz w:val="20"/>
                <w:szCs w:val="20"/>
              </w:rPr>
            </w:pPr>
            <w:r w:rsidRPr="005C3FAF">
              <w:rPr>
                <w:sz w:val="20"/>
                <w:szCs w:val="20"/>
              </w:rPr>
              <w:t>Women</w:t>
            </w:r>
          </w:p>
        </w:tc>
        <w:tc>
          <w:tcPr>
            <w:tcW w:w="1045" w:type="dxa"/>
            <w:tcBorders>
              <w:top w:val="nil"/>
              <w:bottom w:val="nil"/>
            </w:tcBorders>
            <w:vAlign w:val="center"/>
            <w:hideMark/>
          </w:tcPr>
          <w:p w14:paraId="02B038B2" w14:textId="03E1E9E9" w:rsidR="005C3FAF" w:rsidRPr="005C3FAF" w:rsidRDefault="005C3FAF" w:rsidP="005C3FAF">
            <w:pPr>
              <w:jc w:val="right"/>
              <w:rPr>
                <w:sz w:val="20"/>
                <w:szCs w:val="20"/>
              </w:rPr>
            </w:pPr>
            <w:r w:rsidRPr="005C3FAF">
              <w:rPr>
                <w:sz w:val="20"/>
                <w:szCs w:val="20"/>
              </w:rPr>
              <w:t>23.3</w:t>
            </w:r>
          </w:p>
        </w:tc>
        <w:tc>
          <w:tcPr>
            <w:tcW w:w="1045" w:type="dxa"/>
            <w:tcBorders>
              <w:top w:val="nil"/>
              <w:bottom w:val="nil"/>
            </w:tcBorders>
            <w:vAlign w:val="center"/>
            <w:hideMark/>
          </w:tcPr>
          <w:p w14:paraId="3D7BB093" w14:textId="3A228354" w:rsidR="005C3FAF" w:rsidRPr="005C3FAF" w:rsidRDefault="005C3FAF" w:rsidP="005C3FAF">
            <w:pPr>
              <w:jc w:val="right"/>
              <w:rPr>
                <w:sz w:val="20"/>
                <w:szCs w:val="20"/>
              </w:rPr>
            </w:pPr>
            <w:r w:rsidRPr="005C3FAF">
              <w:rPr>
                <w:sz w:val="20"/>
                <w:szCs w:val="20"/>
              </w:rPr>
              <w:t>24.2</w:t>
            </w:r>
          </w:p>
        </w:tc>
        <w:tc>
          <w:tcPr>
            <w:tcW w:w="1045" w:type="dxa"/>
            <w:tcBorders>
              <w:top w:val="nil"/>
              <w:bottom w:val="nil"/>
            </w:tcBorders>
            <w:vAlign w:val="center"/>
            <w:hideMark/>
          </w:tcPr>
          <w:p w14:paraId="4D31BBD0" w14:textId="17D073D6" w:rsidR="005C3FAF" w:rsidRPr="005C3FAF" w:rsidRDefault="005C3FAF" w:rsidP="005C3FAF">
            <w:pPr>
              <w:jc w:val="right"/>
              <w:rPr>
                <w:sz w:val="20"/>
                <w:szCs w:val="20"/>
              </w:rPr>
            </w:pPr>
            <w:r w:rsidRPr="005C3FAF">
              <w:rPr>
                <w:sz w:val="20"/>
                <w:szCs w:val="20"/>
              </w:rPr>
              <w:t>20.7</w:t>
            </w:r>
          </w:p>
        </w:tc>
        <w:tc>
          <w:tcPr>
            <w:tcW w:w="1073" w:type="dxa"/>
            <w:tcBorders>
              <w:top w:val="nil"/>
              <w:bottom w:val="nil"/>
            </w:tcBorders>
            <w:vAlign w:val="center"/>
            <w:hideMark/>
          </w:tcPr>
          <w:p w14:paraId="07FF0530" w14:textId="04C34B09" w:rsidR="005C3FAF" w:rsidRPr="005C3FAF" w:rsidRDefault="005C3FAF" w:rsidP="005C3FAF">
            <w:pPr>
              <w:jc w:val="right"/>
              <w:rPr>
                <w:sz w:val="20"/>
                <w:szCs w:val="20"/>
              </w:rPr>
            </w:pPr>
            <w:r w:rsidRPr="005C3FAF">
              <w:rPr>
                <w:sz w:val="20"/>
                <w:szCs w:val="20"/>
              </w:rPr>
              <w:t>21.0</w:t>
            </w:r>
          </w:p>
        </w:tc>
        <w:tc>
          <w:tcPr>
            <w:tcW w:w="1102" w:type="dxa"/>
            <w:tcBorders>
              <w:top w:val="nil"/>
              <w:bottom w:val="nil"/>
            </w:tcBorders>
            <w:vAlign w:val="center"/>
            <w:hideMark/>
          </w:tcPr>
          <w:p w14:paraId="5D76C81F" w14:textId="66D4A3A4" w:rsidR="005C3FAF" w:rsidRPr="005C3FAF" w:rsidRDefault="005C3FAF" w:rsidP="005C3FAF">
            <w:pPr>
              <w:jc w:val="right"/>
              <w:rPr>
                <w:sz w:val="20"/>
                <w:szCs w:val="20"/>
              </w:rPr>
            </w:pPr>
            <w:r w:rsidRPr="005C3FAF">
              <w:rPr>
                <w:sz w:val="20"/>
                <w:szCs w:val="20"/>
              </w:rPr>
              <w:t>20.7</w:t>
            </w:r>
          </w:p>
        </w:tc>
        <w:tc>
          <w:tcPr>
            <w:tcW w:w="1166" w:type="dxa"/>
            <w:tcBorders>
              <w:top w:val="nil"/>
              <w:bottom w:val="nil"/>
            </w:tcBorders>
            <w:vAlign w:val="center"/>
            <w:hideMark/>
          </w:tcPr>
          <w:p w14:paraId="30E82441" w14:textId="601101CB" w:rsidR="005C3FAF" w:rsidRPr="005C3FAF" w:rsidRDefault="005C3FAF" w:rsidP="005C3FAF">
            <w:pPr>
              <w:jc w:val="right"/>
              <w:rPr>
                <w:sz w:val="20"/>
                <w:szCs w:val="20"/>
              </w:rPr>
            </w:pPr>
            <w:r w:rsidRPr="005C3FAF">
              <w:rPr>
                <w:sz w:val="20"/>
                <w:szCs w:val="20"/>
              </w:rPr>
              <w:t>21.0</w:t>
            </w:r>
          </w:p>
        </w:tc>
      </w:tr>
      <w:tr w:rsidR="005C3FAF" w:rsidRPr="00581F1D" w14:paraId="707B081E" w14:textId="77777777" w:rsidTr="005C3FAF">
        <w:trPr>
          <w:trHeight w:val="570"/>
        </w:trPr>
        <w:tc>
          <w:tcPr>
            <w:tcW w:w="3380" w:type="dxa"/>
            <w:tcBorders>
              <w:top w:val="nil"/>
              <w:bottom w:val="nil"/>
            </w:tcBorders>
            <w:hideMark/>
          </w:tcPr>
          <w:p w14:paraId="70EBBA71" w14:textId="77777777" w:rsidR="005C3FAF" w:rsidRPr="005C3FAF" w:rsidRDefault="005C3FAF" w:rsidP="005C3FAF">
            <w:pPr>
              <w:rPr>
                <w:i/>
                <w:iCs/>
                <w:sz w:val="20"/>
                <w:szCs w:val="20"/>
              </w:rPr>
            </w:pPr>
            <w:r w:rsidRPr="005C3FAF">
              <w:rPr>
                <w:i/>
                <w:iCs/>
                <w:sz w:val="20"/>
                <w:szCs w:val="20"/>
              </w:rPr>
              <w:t>Longevity at 60 for future firefighter pensioners</w:t>
            </w:r>
          </w:p>
        </w:tc>
        <w:tc>
          <w:tcPr>
            <w:tcW w:w="1045" w:type="dxa"/>
            <w:tcBorders>
              <w:top w:val="nil"/>
              <w:bottom w:val="nil"/>
            </w:tcBorders>
            <w:vAlign w:val="center"/>
            <w:hideMark/>
          </w:tcPr>
          <w:p w14:paraId="1E5C6768" w14:textId="077EC20F" w:rsidR="005C3FAF" w:rsidRPr="005C3FAF" w:rsidRDefault="005C3FAF" w:rsidP="005C3FAF">
            <w:pPr>
              <w:jc w:val="right"/>
              <w:rPr>
                <w:i/>
                <w:iCs/>
                <w:sz w:val="20"/>
                <w:szCs w:val="20"/>
              </w:rPr>
            </w:pPr>
            <w:r w:rsidRPr="005C3FAF">
              <w:rPr>
                <w:sz w:val="20"/>
                <w:szCs w:val="20"/>
              </w:rPr>
              <w:t> </w:t>
            </w:r>
          </w:p>
        </w:tc>
        <w:tc>
          <w:tcPr>
            <w:tcW w:w="1045" w:type="dxa"/>
            <w:tcBorders>
              <w:top w:val="nil"/>
              <w:bottom w:val="nil"/>
            </w:tcBorders>
            <w:vAlign w:val="center"/>
            <w:hideMark/>
          </w:tcPr>
          <w:p w14:paraId="59F7B90D" w14:textId="24E76FD9"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0F831160" w14:textId="5DBAACB9" w:rsidR="005C3FAF" w:rsidRPr="005C3FAF" w:rsidRDefault="005C3FAF" w:rsidP="005C3FAF">
            <w:pPr>
              <w:jc w:val="right"/>
              <w:rPr>
                <w:sz w:val="20"/>
                <w:szCs w:val="20"/>
              </w:rPr>
            </w:pPr>
            <w:r w:rsidRPr="005C3FAF">
              <w:rPr>
                <w:sz w:val="20"/>
                <w:szCs w:val="20"/>
              </w:rPr>
              <w:t> </w:t>
            </w:r>
          </w:p>
        </w:tc>
        <w:tc>
          <w:tcPr>
            <w:tcW w:w="1073" w:type="dxa"/>
            <w:tcBorders>
              <w:top w:val="nil"/>
              <w:bottom w:val="nil"/>
            </w:tcBorders>
            <w:vAlign w:val="center"/>
            <w:hideMark/>
          </w:tcPr>
          <w:p w14:paraId="323E47B3" w14:textId="5D812DB1" w:rsidR="005C3FAF" w:rsidRPr="005C3FAF" w:rsidRDefault="005C3FAF" w:rsidP="005C3FAF">
            <w:pPr>
              <w:jc w:val="right"/>
              <w:rPr>
                <w:sz w:val="20"/>
                <w:szCs w:val="20"/>
              </w:rPr>
            </w:pPr>
            <w:r w:rsidRPr="005C3FAF">
              <w:rPr>
                <w:sz w:val="20"/>
                <w:szCs w:val="20"/>
              </w:rPr>
              <w:t> </w:t>
            </w:r>
          </w:p>
        </w:tc>
        <w:tc>
          <w:tcPr>
            <w:tcW w:w="1102" w:type="dxa"/>
            <w:tcBorders>
              <w:top w:val="nil"/>
              <w:bottom w:val="nil"/>
            </w:tcBorders>
            <w:vAlign w:val="center"/>
            <w:hideMark/>
          </w:tcPr>
          <w:p w14:paraId="1A515DDE" w14:textId="3FC2BC23" w:rsidR="005C3FAF" w:rsidRPr="005C3FAF" w:rsidRDefault="005C3FAF" w:rsidP="005C3FAF">
            <w:pPr>
              <w:jc w:val="right"/>
              <w:rPr>
                <w:sz w:val="20"/>
                <w:szCs w:val="20"/>
              </w:rPr>
            </w:pPr>
            <w:r w:rsidRPr="005C3FAF">
              <w:rPr>
                <w:sz w:val="20"/>
                <w:szCs w:val="20"/>
              </w:rPr>
              <w:t> </w:t>
            </w:r>
          </w:p>
        </w:tc>
        <w:tc>
          <w:tcPr>
            <w:tcW w:w="1166" w:type="dxa"/>
            <w:tcBorders>
              <w:top w:val="nil"/>
              <w:bottom w:val="nil"/>
            </w:tcBorders>
            <w:vAlign w:val="center"/>
            <w:hideMark/>
          </w:tcPr>
          <w:p w14:paraId="3E8ADE32" w14:textId="2CB86694" w:rsidR="005C3FAF" w:rsidRPr="005C3FAF" w:rsidRDefault="005C3FAF" w:rsidP="005C3FAF">
            <w:pPr>
              <w:jc w:val="right"/>
              <w:rPr>
                <w:sz w:val="20"/>
                <w:szCs w:val="20"/>
              </w:rPr>
            </w:pPr>
            <w:r w:rsidRPr="005C3FAF">
              <w:rPr>
                <w:sz w:val="20"/>
                <w:szCs w:val="20"/>
              </w:rPr>
              <w:t> </w:t>
            </w:r>
          </w:p>
        </w:tc>
      </w:tr>
      <w:tr w:rsidR="005C3FAF" w:rsidRPr="00581F1D" w14:paraId="332049EA" w14:textId="77777777" w:rsidTr="005C3FAF">
        <w:trPr>
          <w:trHeight w:val="285"/>
        </w:trPr>
        <w:tc>
          <w:tcPr>
            <w:tcW w:w="3380" w:type="dxa"/>
            <w:tcBorders>
              <w:top w:val="nil"/>
              <w:bottom w:val="nil"/>
            </w:tcBorders>
            <w:hideMark/>
          </w:tcPr>
          <w:p w14:paraId="3AF34C94" w14:textId="77777777" w:rsidR="005C3FAF" w:rsidRPr="005C3FAF" w:rsidRDefault="005C3FAF" w:rsidP="005C3FAF">
            <w:pPr>
              <w:ind w:left="164"/>
              <w:rPr>
                <w:sz w:val="20"/>
                <w:szCs w:val="20"/>
              </w:rPr>
            </w:pPr>
            <w:r w:rsidRPr="005C3FAF">
              <w:rPr>
                <w:sz w:val="20"/>
                <w:szCs w:val="20"/>
              </w:rPr>
              <w:t>Men</w:t>
            </w:r>
          </w:p>
        </w:tc>
        <w:tc>
          <w:tcPr>
            <w:tcW w:w="1045" w:type="dxa"/>
            <w:tcBorders>
              <w:top w:val="nil"/>
              <w:bottom w:val="nil"/>
            </w:tcBorders>
            <w:vAlign w:val="center"/>
            <w:hideMark/>
          </w:tcPr>
          <w:p w14:paraId="22CD8FFA" w14:textId="394409C4"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431924DD" w14:textId="0237816B"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36A81138" w14:textId="2F0A3F98" w:rsidR="005C3FAF" w:rsidRPr="005C3FAF" w:rsidRDefault="005C3FAF" w:rsidP="005C3FAF">
            <w:pPr>
              <w:jc w:val="right"/>
              <w:rPr>
                <w:sz w:val="20"/>
                <w:szCs w:val="20"/>
              </w:rPr>
            </w:pPr>
            <w:r w:rsidRPr="005C3FAF">
              <w:rPr>
                <w:sz w:val="20"/>
                <w:szCs w:val="20"/>
              </w:rPr>
              <w:t>27.3</w:t>
            </w:r>
          </w:p>
        </w:tc>
        <w:tc>
          <w:tcPr>
            <w:tcW w:w="1073" w:type="dxa"/>
            <w:tcBorders>
              <w:top w:val="nil"/>
              <w:bottom w:val="nil"/>
            </w:tcBorders>
            <w:vAlign w:val="center"/>
            <w:hideMark/>
          </w:tcPr>
          <w:p w14:paraId="68A97080" w14:textId="3FF0F695" w:rsidR="005C3FAF" w:rsidRPr="005C3FAF" w:rsidRDefault="005C3FAF" w:rsidP="005C3FAF">
            <w:pPr>
              <w:jc w:val="right"/>
              <w:rPr>
                <w:sz w:val="20"/>
                <w:szCs w:val="20"/>
              </w:rPr>
            </w:pPr>
            <w:r w:rsidRPr="005C3FAF">
              <w:rPr>
                <w:sz w:val="20"/>
                <w:szCs w:val="20"/>
              </w:rPr>
              <w:t>27.6</w:t>
            </w:r>
          </w:p>
        </w:tc>
        <w:tc>
          <w:tcPr>
            <w:tcW w:w="1102" w:type="dxa"/>
            <w:tcBorders>
              <w:top w:val="nil"/>
              <w:bottom w:val="nil"/>
            </w:tcBorders>
            <w:vAlign w:val="center"/>
            <w:hideMark/>
          </w:tcPr>
          <w:p w14:paraId="474DD290" w14:textId="50883C85" w:rsidR="005C3FAF" w:rsidRPr="005C3FAF" w:rsidRDefault="005C3FAF" w:rsidP="005C3FAF">
            <w:pPr>
              <w:jc w:val="right"/>
              <w:rPr>
                <w:sz w:val="20"/>
                <w:szCs w:val="20"/>
              </w:rPr>
            </w:pPr>
            <w:r w:rsidRPr="005C3FAF">
              <w:rPr>
                <w:sz w:val="20"/>
                <w:szCs w:val="20"/>
              </w:rPr>
              <w:t>27.3</w:t>
            </w:r>
          </w:p>
        </w:tc>
        <w:tc>
          <w:tcPr>
            <w:tcW w:w="1166" w:type="dxa"/>
            <w:tcBorders>
              <w:top w:val="nil"/>
              <w:bottom w:val="nil"/>
            </w:tcBorders>
            <w:vAlign w:val="center"/>
            <w:hideMark/>
          </w:tcPr>
          <w:p w14:paraId="0F93C604" w14:textId="6713F285" w:rsidR="005C3FAF" w:rsidRPr="005C3FAF" w:rsidRDefault="005C3FAF" w:rsidP="005C3FAF">
            <w:pPr>
              <w:jc w:val="right"/>
              <w:rPr>
                <w:sz w:val="20"/>
                <w:szCs w:val="20"/>
              </w:rPr>
            </w:pPr>
            <w:r w:rsidRPr="005C3FAF">
              <w:rPr>
                <w:sz w:val="20"/>
                <w:szCs w:val="20"/>
              </w:rPr>
              <w:t>27.6</w:t>
            </w:r>
          </w:p>
        </w:tc>
      </w:tr>
      <w:tr w:rsidR="005C3FAF" w:rsidRPr="00581F1D" w14:paraId="66C06E93" w14:textId="77777777" w:rsidTr="005C3FAF">
        <w:trPr>
          <w:trHeight w:val="285"/>
        </w:trPr>
        <w:tc>
          <w:tcPr>
            <w:tcW w:w="3380" w:type="dxa"/>
            <w:tcBorders>
              <w:top w:val="nil"/>
              <w:bottom w:val="nil"/>
            </w:tcBorders>
            <w:hideMark/>
          </w:tcPr>
          <w:p w14:paraId="78C07444" w14:textId="77777777" w:rsidR="005C3FAF" w:rsidRPr="005C3FAF" w:rsidRDefault="005C3FAF" w:rsidP="005C3FAF">
            <w:pPr>
              <w:ind w:left="164"/>
              <w:rPr>
                <w:sz w:val="20"/>
                <w:szCs w:val="20"/>
              </w:rPr>
            </w:pPr>
            <w:r w:rsidRPr="005C3FAF">
              <w:rPr>
                <w:sz w:val="20"/>
                <w:szCs w:val="20"/>
              </w:rPr>
              <w:t>Women</w:t>
            </w:r>
          </w:p>
        </w:tc>
        <w:tc>
          <w:tcPr>
            <w:tcW w:w="1045" w:type="dxa"/>
            <w:tcBorders>
              <w:top w:val="nil"/>
              <w:bottom w:val="nil"/>
            </w:tcBorders>
            <w:vAlign w:val="center"/>
            <w:hideMark/>
          </w:tcPr>
          <w:p w14:paraId="0A3941E1" w14:textId="034BC8DD"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51A0FAE0" w14:textId="0D657305"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27C54EAD" w14:textId="2821FAD3" w:rsidR="005C3FAF" w:rsidRPr="005C3FAF" w:rsidRDefault="005C3FAF" w:rsidP="005C3FAF">
            <w:pPr>
              <w:jc w:val="right"/>
              <w:rPr>
                <w:sz w:val="20"/>
                <w:szCs w:val="20"/>
              </w:rPr>
            </w:pPr>
            <w:r w:rsidRPr="005C3FAF">
              <w:rPr>
                <w:sz w:val="20"/>
                <w:szCs w:val="20"/>
              </w:rPr>
              <w:t>27.3</w:t>
            </w:r>
          </w:p>
        </w:tc>
        <w:tc>
          <w:tcPr>
            <w:tcW w:w="1073" w:type="dxa"/>
            <w:tcBorders>
              <w:top w:val="nil"/>
              <w:bottom w:val="nil"/>
            </w:tcBorders>
            <w:vAlign w:val="center"/>
            <w:hideMark/>
          </w:tcPr>
          <w:p w14:paraId="5767FA85" w14:textId="2FEF711F" w:rsidR="005C3FAF" w:rsidRPr="005C3FAF" w:rsidRDefault="005C3FAF" w:rsidP="005C3FAF">
            <w:pPr>
              <w:jc w:val="right"/>
              <w:rPr>
                <w:sz w:val="20"/>
                <w:szCs w:val="20"/>
              </w:rPr>
            </w:pPr>
            <w:r w:rsidRPr="005C3FAF">
              <w:rPr>
                <w:sz w:val="20"/>
                <w:szCs w:val="20"/>
              </w:rPr>
              <w:t>27.6</w:t>
            </w:r>
          </w:p>
        </w:tc>
        <w:tc>
          <w:tcPr>
            <w:tcW w:w="1102" w:type="dxa"/>
            <w:tcBorders>
              <w:top w:val="nil"/>
              <w:bottom w:val="nil"/>
            </w:tcBorders>
            <w:vAlign w:val="center"/>
            <w:hideMark/>
          </w:tcPr>
          <w:p w14:paraId="4B029895" w14:textId="419014AB" w:rsidR="005C3FAF" w:rsidRPr="005C3FAF" w:rsidRDefault="005C3FAF" w:rsidP="005C3FAF">
            <w:pPr>
              <w:jc w:val="right"/>
              <w:rPr>
                <w:sz w:val="20"/>
                <w:szCs w:val="20"/>
              </w:rPr>
            </w:pPr>
            <w:r w:rsidRPr="005C3FAF">
              <w:rPr>
                <w:sz w:val="20"/>
                <w:szCs w:val="20"/>
              </w:rPr>
              <w:t>27.3</w:t>
            </w:r>
          </w:p>
        </w:tc>
        <w:tc>
          <w:tcPr>
            <w:tcW w:w="1166" w:type="dxa"/>
            <w:tcBorders>
              <w:top w:val="nil"/>
              <w:bottom w:val="nil"/>
            </w:tcBorders>
            <w:vAlign w:val="center"/>
            <w:hideMark/>
          </w:tcPr>
          <w:p w14:paraId="3DA464EB" w14:textId="749D85AC" w:rsidR="005C3FAF" w:rsidRPr="005C3FAF" w:rsidRDefault="005C3FAF" w:rsidP="005C3FAF">
            <w:pPr>
              <w:jc w:val="right"/>
              <w:rPr>
                <w:sz w:val="20"/>
                <w:szCs w:val="20"/>
              </w:rPr>
            </w:pPr>
            <w:r w:rsidRPr="005C3FAF">
              <w:rPr>
                <w:sz w:val="20"/>
                <w:szCs w:val="20"/>
              </w:rPr>
              <w:t>27.6</w:t>
            </w:r>
          </w:p>
        </w:tc>
      </w:tr>
      <w:tr w:rsidR="005C3FAF" w:rsidRPr="00581F1D" w14:paraId="758F40F2" w14:textId="77777777" w:rsidTr="005C3FAF">
        <w:trPr>
          <w:trHeight w:val="570"/>
        </w:trPr>
        <w:tc>
          <w:tcPr>
            <w:tcW w:w="3380" w:type="dxa"/>
            <w:tcBorders>
              <w:top w:val="nil"/>
              <w:bottom w:val="nil"/>
            </w:tcBorders>
            <w:hideMark/>
          </w:tcPr>
          <w:p w14:paraId="7F5EEA1F" w14:textId="77777777" w:rsidR="005C3FAF" w:rsidRPr="005C3FAF" w:rsidRDefault="005C3FAF" w:rsidP="005C3FAF">
            <w:pPr>
              <w:rPr>
                <w:i/>
                <w:iCs/>
                <w:sz w:val="20"/>
                <w:szCs w:val="20"/>
              </w:rPr>
            </w:pPr>
            <w:r w:rsidRPr="005C3FAF">
              <w:rPr>
                <w:i/>
                <w:iCs/>
                <w:sz w:val="20"/>
                <w:szCs w:val="20"/>
              </w:rPr>
              <w:t>Longevity at 65 for future LGPS &amp; firefighter pensioners</w:t>
            </w:r>
          </w:p>
        </w:tc>
        <w:tc>
          <w:tcPr>
            <w:tcW w:w="1045" w:type="dxa"/>
            <w:tcBorders>
              <w:top w:val="nil"/>
              <w:bottom w:val="nil"/>
            </w:tcBorders>
            <w:vAlign w:val="center"/>
            <w:hideMark/>
          </w:tcPr>
          <w:p w14:paraId="7748969A" w14:textId="5A1E0D7F" w:rsidR="005C3FAF" w:rsidRPr="005C3FAF" w:rsidRDefault="005C3FAF" w:rsidP="005C3FAF">
            <w:pPr>
              <w:jc w:val="right"/>
              <w:rPr>
                <w:i/>
                <w:iCs/>
                <w:sz w:val="20"/>
                <w:szCs w:val="20"/>
              </w:rPr>
            </w:pPr>
            <w:r w:rsidRPr="005C3FAF">
              <w:rPr>
                <w:sz w:val="20"/>
                <w:szCs w:val="20"/>
              </w:rPr>
              <w:t> </w:t>
            </w:r>
          </w:p>
        </w:tc>
        <w:tc>
          <w:tcPr>
            <w:tcW w:w="1045" w:type="dxa"/>
            <w:tcBorders>
              <w:top w:val="nil"/>
              <w:bottom w:val="nil"/>
            </w:tcBorders>
            <w:vAlign w:val="center"/>
            <w:hideMark/>
          </w:tcPr>
          <w:p w14:paraId="36C68F27" w14:textId="4DF89E46"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7A6E92B9" w14:textId="55DCB4CD" w:rsidR="005C3FAF" w:rsidRPr="005C3FAF" w:rsidRDefault="005C3FAF" w:rsidP="005C3FAF">
            <w:pPr>
              <w:jc w:val="right"/>
              <w:rPr>
                <w:sz w:val="20"/>
                <w:szCs w:val="20"/>
              </w:rPr>
            </w:pPr>
            <w:r w:rsidRPr="005C3FAF">
              <w:rPr>
                <w:sz w:val="20"/>
                <w:szCs w:val="20"/>
              </w:rPr>
              <w:t> </w:t>
            </w:r>
          </w:p>
        </w:tc>
        <w:tc>
          <w:tcPr>
            <w:tcW w:w="1073" w:type="dxa"/>
            <w:tcBorders>
              <w:top w:val="nil"/>
              <w:bottom w:val="nil"/>
            </w:tcBorders>
            <w:vAlign w:val="center"/>
            <w:hideMark/>
          </w:tcPr>
          <w:p w14:paraId="7EFFAEF3" w14:textId="0F11005B" w:rsidR="005C3FAF" w:rsidRPr="005C3FAF" w:rsidRDefault="005C3FAF" w:rsidP="005C3FAF">
            <w:pPr>
              <w:jc w:val="right"/>
              <w:rPr>
                <w:sz w:val="20"/>
                <w:szCs w:val="20"/>
              </w:rPr>
            </w:pPr>
            <w:r w:rsidRPr="005C3FAF">
              <w:rPr>
                <w:sz w:val="20"/>
                <w:szCs w:val="20"/>
              </w:rPr>
              <w:t> </w:t>
            </w:r>
          </w:p>
        </w:tc>
        <w:tc>
          <w:tcPr>
            <w:tcW w:w="1102" w:type="dxa"/>
            <w:tcBorders>
              <w:top w:val="nil"/>
              <w:bottom w:val="nil"/>
            </w:tcBorders>
            <w:vAlign w:val="center"/>
            <w:hideMark/>
          </w:tcPr>
          <w:p w14:paraId="31E7A846" w14:textId="1A475B68" w:rsidR="005C3FAF" w:rsidRPr="005C3FAF" w:rsidRDefault="005C3FAF" w:rsidP="005C3FAF">
            <w:pPr>
              <w:jc w:val="right"/>
              <w:rPr>
                <w:sz w:val="20"/>
                <w:szCs w:val="20"/>
              </w:rPr>
            </w:pPr>
            <w:r w:rsidRPr="005C3FAF">
              <w:rPr>
                <w:sz w:val="20"/>
                <w:szCs w:val="20"/>
              </w:rPr>
              <w:t> </w:t>
            </w:r>
          </w:p>
        </w:tc>
        <w:tc>
          <w:tcPr>
            <w:tcW w:w="1166" w:type="dxa"/>
            <w:tcBorders>
              <w:top w:val="nil"/>
              <w:bottom w:val="nil"/>
            </w:tcBorders>
            <w:vAlign w:val="center"/>
            <w:hideMark/>
          </w:tcPr>
          <w:p w14:paraId="1F2F52FC" w14:textId="3E8A6F09" w:rsidR="005C3FAF" w:rsidRPr="005C3FAF" w:rsidRDefault="005C3FAF" w:rsidP="005C3FAF">
            <w:pPr>
              <w:jc w:val="right"/>
              <w:rPr>
                <w:sz w:val="20"/>
                <w:szCs w:val="20"/>
              </w:rPr>
            </w:pPr>
            <w:r w:rsidRPr="005C3FAF">
              <w:rPr>
                <w:sz w:val="20"/>
                <w:szCs w:val="20"/>
              </w:rPr>
              <w:t> </w:t>
            </w:r>
          </w:p>
        </w:tc>
      </w:tr>
      <w:tr w:rsidR="005C3FAF" w:rsidRPr="00581F1D" w14:paraId="73CD938D" w14:textId="77777777" w:rsidTr="005C3FAF">
        <w:trPr>
          <w:trHeight w:val="285"/>
        </w:trPr>
        <w:tc>
          <w:tcPr>
            <w:tcW w:w="3380" w:type="dxa"/>
            <w:tcBorders>
              <w:top w:val="nil"/>
              <w:bottom w:val="nil"/>
            </w:tcBorders>
            <w:hideMark/>
          </w:tcPr>
          <w:p w14:paraId="13BB74FC" w14:textId="77777777" w:rsidR="005C3FAF" w:rsidRPr="005C3FAF" w:rsidRDefault="005C3FAF" w:rsidP="005C3FAF">
            <w:pPr>
              <w:ind w:left="164"/>
              <w:rPr>
                <w:sz w:val="20"/>
                <w:szCs w:val="20"/>
              </w:rPr>
            </w:pPr>
            <w:r w:rsidRPr="005C3FAF">
              <w:rPr>
                <w:sz w:val="20"/>
                <w:szCs w:val="20"/>
              </w:rPr>
              <w:t>Men</w:t>
            </w:r>
          </w:p>
        </w:tc>
        <w:tc>
          <w:tcPr>
            <w:tcW w:w="1045" w:type="dxa"/>
            <w:tcBorders>
              <w:top w:val="nil"/>
              <w:bottom w:val="nil"/>
            </w:tcBorders>
            <w:vAlign w:val="center"/>
            <w:hideMark/>
          </w:tcPr>
          <w:p w14:paraId="19839EC6" w14:textId="2A785175" w:rsidR="005C3FAF" w:rsidRPr="005C3FAF" w:rsidRDefault="005C3FAF" w:rsidP="005C3FAF">
            <w:pPr>
              <w:jc w:val="right"/>
              <w:rPr>
                <w:sz w:val="20"/>
                <w:szCs w:val="20"/>
              </w:rPr>
            </w:pPr>
            <w:r w:rsidRPr="005C3FAF">
              <w:rPr>
                <w:sz w:val="20"/>
                <w:szCs w:val="20"/>
              </w:rPr>
              <w:t>21.7</w:t>
            </w:r>
          </w:p>
        </w:tc>
        <w:tc>
          <w:tcPr>
            <w:tcW w:w="1045" w:type="dxa"/>
            <w:tcBorders>
              <w:top w:val="nil"/>
              <w:bottom w:val="nil"/>
            </w:tcBorders>
            <w:vAlign w:val="center"/>
            <w:hideMark/>
          </w:tcPr>
          <w:p w14:paraId="696EC062" w14:textId="1108AAC2" w:rsidR="005C3FAF" w:rsidRPr="005C3FAF" w:rsidRDefault="005C3FAF" w:rsidP="005C3FAF">
            <w:pPr>
              <w:jc w:val="right"/>
              <w:rPr>
                <w:sz w:val="20"/>
                <w:szCs w:val="20"/>
              </w:rPr>
            </w:pPr>
            <w:r w:rsidRPr="005C3FAF">
              <w:rPr>
                <w:sz w:val="20"/>
                <w:szCs w:val="20"/>
              </w:rPr>
              <w:t>22.8</w:t>
            </w:r>
          </w:p>
        </w:tc>
        <w:tc>
          <w:tcPr>
            <w:tcW w:w="1045" w:type="dxa"/>
            <w:tcBorders>
              <w:top w:val="nil"/>
              <w:bottom w:val="nil"/>
            </w:tcBorders>
            <w:vAlign w:val="center"/>
            <w:hideMark/>
          </w:tcPr>
          <w:p w14:paraId="58D7611E" w14:textId="49F975A5" w:rsidR="005C3FAF" w:rsidRPr="005C3FAF" w:rsidRDefault="005C3FAF" w:rsidP="005C3FAF">
            <w:pPr>
              <w:jc w:val="right"/>
              <w:rPr>
                <w:sz w:val="20"/>
                <w:szCs w:val="20"/>
              </w:rPr>
            </w:pPr>
            <w:r w:rsidRPr="005C3FAF">
              <w:rPr>
                <w:sz w:val="20"/>
                <w:szCs w:val="20"/>
              </w:rPr>
              <w:t>22.4</w:t>
            </w:r>
          </w:p>
        </w:tc>
        <w:tc>
          <w:tcPr>
            <w:tcW w:w="1073" w:type="dxa"/>
            <w:tcBorders>
              <w:top w:val="nil"/>
              <w:bottom w:val="nil"/>
            </w:tcBorders>
            <w:vAlign w:val="center"/>
            <w:hideMark/>
          </w:tcPr>
          <w:p w14:paraId="59B59CDB" w14:textId="18C6D87A" w:rsidR="005C3FAF" w:rsidRPr="005C3FAF" w:rsidRDefault="005C3FAF" w:rsidP="005C3FAF">
            <w:pPr>
              <w:jc w:val="right"/>
              <w:rPr>
                <w:sz w:val="20"/>
                <w:szCs w:val="20"/>
              </w:rPr>
            </w:pPr>
            <w:r w:rsidRPr="005C3FAF">
              <w:rPr>
                <w:sz w:val="20"/>
                <w:szCs w:val="20"/>
              </w:rPr>
              <w:t>22.7</w:t>
            </w:r>
          </w:p>
        </w:tc>
        <w:tc>
          <w:tcPr>
            <w:tcW w:w="1102" w:type="dxa"/>
            <w:tcBorders>
              <w:top w:val="nil"/>
              <w:bottom w:val="nil"/>
            </w:tcBorders>
            <w:vAlign w:val="center"/>
            <w:hideMark/>
          </w:tcPr>
          <w:p w14:paraId="274F590C" w14:textId="7751ECC6" w:rsidR="005C3FAF" w:rsidRPr="005C3FAF" w:rsidRDefault="005C3FAF" w:rsidP="005C3FAF">
            <w:pPr>
              <w:jc w:val="right"/>
              <w:rPr>
                <w:sz w:val="20"/>
                <w:szCs w:val="20"/>
              </w:rPr>
            </w:pPr>
            <w:r w:rsidRPr="005C3FAF">
              <w:rPr>
                <w:sz w:val="20"/>
                <w:szCs w:val="20"/>
              </w:rPr>
              <w:t>22.4</w:t>
            </w:r>
          </w:p>
        </w:tc>
        <w:tc>
          <w:tcPr>
            <w:tcW w:w="1166" w:type="dxa"/>
            <w:tcBorders>
              <w:top w:val="nil"/>
              <w:bottom w:val="nil"/>
            </w:tcBorders>
            <w:vAlign w:val="center"/>
            <w:hideMark/>
          </w:tcPr>
          <w:p w14:paraId="2A17F2E2" w14:textId="0CFC39DC" w:rsidR="005C3FAF" w:rsidRPr="005C3FAF" w:rsidRDefault="005C3FAF" w:rsidP="005C3FAF">
            <w:pPr>
              <w:jc w:val="right"/>
              <w:rPr>
                <w:sz w:val="20"/>
                <w:szCs w:val="20"/>
              </w:rPr>
            </w:pPr>
            <w:r w:rsidRPr="005C3FAF">
              <w:rPr>
                <w:sz w:val="20"/>
                <w:szCs w:val="20"/>
              </w:rPr>
              <w:t>22.7</w:t>
            </w:r>
          </w:p>
        </w:tc>
      </w:tr>
      <w:tr w:rsidR="005C3FAF" w:rsidRPr="00581F1D" w14:paraId="6F471C44" w14:textId="77777777" w:rsidTr="005C3FAF">
        <w:trPr>
          <w:trHeight w:val="285"/>
        </w:trPr>
        <w:tc>
          <w:tcPr>
            <w:tcW w:w="3380" w:type="dxa"/>
            <w:tcBorders>
              <w:top w:val="nil"/>
              <w:bottom w:val="nil"/>
            </w:tcBorders>
            <w:hideMark/>
          </w:tcPr>
          <w:p w14:paraId="30A2850E" w14:textId="77777777" w:rsidR="005C3FAF" w:rsidRPr="005C3FAF" w:rsidRDefault="005C3FAF" w:rsidP="005C3FAF">
            <w:pPr>
              <w:ind w:left="164"/>
              <w:rPr>
                <w:sz w:val="20"/>
                <w:szCs w:val="20"/>
              </w:rPr>
            </w:pPr>
            <w:r w:rsidRPr="005C3FAF">
              <w:rPr>
                <w:sz w:val="20"/>
                <w:szCs w:val="20"/>
              </w:rPr>
              <w:t>Women</w:t>
            </w:r>
          </w:p>
        </w:tc>
        <w:tc>
          <w:tcPr>
            <w:tcW w:w="1045" w:type="dxa"/>
            <w:tcBorders>
              <w:top w:val="nil"/>
              <w:bottom w:val="nil"/>
            </w:tcBorders>
            <w:vAlign w:val="center"/>
            <w:hideMark/>
          </w:tcPr>
          <w:p w14:paraId="65D7353D" w14:textId="34BC71FD" w:rsidR="005C3FAF" w:rsidRPr="005C3FAF" w:rsidRDefault="005C3FAF" w:rsidP="005C3FAF">
            <w:pPr>
              <w:jc w:val="right"/>
              <w:rPr>
                <w:sz w:val="20"/>
                <w:szCs w:val="20"/>
              </w:rPr>
            </w:pPr>
            <w:r w:rsidRPr="005C3FAF">
              <w:rPr>
                <w:sz w:val="20"/>
                <w:szCs w:val="20"/>
              </w:rPr>
              <w:t>24.7</w:t>
            </w:r>
          </w:p>
        </w:tc>
        <w:tc>
          <w:tcPr>
            <w:tcW w:w="1045" w:type="dxa"/>
            <w:tcBorders>
              <w:top w:val="nil"/>
              <w:bottom w:val="nil"/>
            </w:tcBorders>
            <w:vAlign w:val="center"/>
            <w:hideMark/>
          </w:tcPr>
          <w:p w14:paraId="0C22461F" w14:textId="5CCB7D76" w:rsidR="005C3FAF" w:rsidRPr="005C3FAF" w:rsidRDefault="005C3FAF" w:rsidP="005C3FAF">
            <w:pPr>
              <w:jc w:val="right"/>
              <w:rPr>
                <w:sz w:val="20"/>
                <w:szCs w:val="20"/>
              </w:rPr>
            </w:pPr>
            <w:r w:rsidRPr="005C3FAF">
              <w:rPr>
                <w:sz w:val="20"/>
                <w:szCs w:val="20"/>
              </w:rPr>
              <w:t>25.9</w:t>
            </w:r>
          </w:p>
        </w:tc>
        <w:tc>
          <w:tcPr>
            <w:tcW w:w="1045" w:type="dxa"/>
            <w:tcBorders>
              <w:top w:val="nil"/>
              <w:bottom w:val="nil"/>
            </w:tcBorders>
            <w:vAlign w:val="center"/>
            <w:hideMark/>
          </w:tcPr>
          <w:p w14:paraId="19E8C863" w14:textId="5B9C6EF6" w:rsidR="005C3FAF" w:rsidRPr="005C3FAF" w:rsidRDefault="005C3FAF" w:rsidP="005C3FAF">
            <w:pPr>
              <w:jc w:val="right"/>
              <w:rPr>
                <w:sz w:val="20"/>
                <w:szCs w:val="20"/>
              </w:rPr>
            </w:pPr>
            <w:r w:rsidRPr="005C3FAF">
              <w:rPr>
                <w:sz w:val="20"/>
                <w:szCs w:val="20"/>
              </w:rPr>
              <w:t>22.4</w:t>
            </w:r>
          </w:p>
        </w:tc>
        <w:tc>
          <w:tcPr>
            <w:tcW w:w="1073" w:type="dxa"/>
            <w:tcBorders>
              <w:top w:val="nil"/>
              <w:bottom w:val="nil"/>
            </w:tcBorders>
            <w:vAlign w:val="center"/>
            <w:hideMark/>
          </w:tcPr>
          <w:p w14:paraId="125C4F7D" w14:textId="5D95568D" w:rsidR="005C3FAF" w:rsidRPr="005C3FAF" w:rsidRDefault="005C3FAF" w:rsidP="005C3FAF">
            <w:pPr>
              <w:jc w:val="right"/>
              <w:rPr>
                <w:sz w:val="20"/>
                <w:szCs w:val="20"/>
              </w:rPr>
            </w:pPr>
            <w:r w:rsidRPr="005C3FAF">
              <w:rPr>
                <w:sz w:val="20"/>
                <w:szCs w:val="20"/>
              </w:rPr>
              <w:t>22.7</w:t>
            </w:r>
          </w:p>
        </w:tc>
        <w:tc>
          <w:tcPr>
            <w:tcW w:w="1102" w:type="dxa"/>
            <w:tcBorders>
              <w:top w:val="nil"/>
              <w:bottom w:val="nil"/>
            </w:tcBorders>
            <w:vAlign w:val="center"/>
            <w:hideMark/>
          </w:tcPr>
          <w:p w14:paraId="7A6239DC" w14:textId="6614903C" w:rsidR="005C3FAF" w:rsidRPr="005C3FAF" w:rsidRDefault="005C3FAF" w:rsidP="005C3FAF">
            <w:pPr>
              <w:jc w:val="right"/>
              <w:rPr>
                <w:sz w:val="20"/>
                <w:szCs w:val="20"/>
              </w:rPr>
            </w:pPr>
            <w:r w:rsidRPr="005C3FAF">
              <w:rPr>
                <w:sz w:val="20"/>
                <w:szCs w:val="20"/>
              </w:rPr>
              <w:t>22.4</w:t>
            </w:r>
          </w:p>
        </w:tc>
        <w:tc>
          <w:tcPr>
            <w:tcW w:w="1166" w:type="dxa"/>
            <w:tcBorders>
              <w:top w:val="nil"/>
              <w:bottom w:val="nil"/>
            </w:tcBorders>
            <w:vAlign w:val="center"/>
            <w:hideMark/>
          </w:tcPr>
          <w:p w14:paraId="2552A9C1" w14:textId="750BC308" w:rsidR="005C3FAF" w:rsidRPr="005C3FAF" w:rsidRDefault="005C3FAF" w:rsidP="005C3FAF">
            <w:pPr>
              <w:jc w:val="right"/>
              <w:rPr>
                <w:sz w:val="20"/>
                <w:szCs w:val="20"/>
              </w:rPr>
            </w:pPr>
            <w:r w:rsidRPr="005C3FAF">
              <w:rPr>
                <w:sz w:val="20"/>
                <w:szCs w:val="20"/>
              </w:rPr>
              <w:t>22.7</w:t>
            </w:r>
          </w:p>
        </w:tc>
      </w:tr>
      <w:tr w:rsidR="005C3FAF" w:rsidRPr="00581F1D" w14:paraId="43348817" w14:textId="77777777" w:rsidTr="005C3FAF">
        <w:trPr>
          <w:trHeight w:val="285"/>
        </w:trPr>
        <w:tc>
          <w:tcPr>
            <w:tcW w:w="3380" w:type="dxa"/>
            <w:tcBorders>
              <w:top w:val="nil"/>
              <w:bottom w:val="nil"/>
            </w:tcBorders>
            <w:hideMark/>
          </w:tcPr>
          <w:p w14:paraId="16143DAA" w14:textId="77777777" w:rsidR="005C3FAF" w:rsidRPr="005C3FAF" w:rsidRDefault="005C3FAF" w:rsidP="005C3FAF">
            <w:pPr>
              <w:rPr>
                <w:sz w:val="20"/>
                <w:szCs w:val="20"/>
              </w:rPr>
            </w:pPr>
            <w:r w:rsidRPr="005C3FAF">
              <w:rPr>
                <w:sz w:val="20"/>
                <w:szCs w:val="20"/>
              </w:rPr>
              <w:t>Rate of inflation (CPI)</w:t>
            </w:r>
          </w:p>
        </w:tc>
        <w:tc>
          <w:tcPr>
            <w:tcW w:w="1045" w:type="dxa"/>
            <w:tcBorders>
              <w:top w:val="nil"/>
              <w:bottom w:val="nil"/>
            </w:tcBorders>
            <w:vAlign w:val="center"/>
            <w:hideMark/>
          </w:tcPr>
          <w:p w14:paraId="218E5809" w14:textId="18F0F4AF" w:rsidR="005C3FAF" w:rsidRPr="005C3FAF" w:rsidRDefault="005C3FAF" w:rsidP="005C3FAF">
            <w:pPr>
              <w:jc w:val="right"/>
              <w:rPr>
                <w:sz w:val="20"/>
                <w:szCs w:val="20"/>
              </w:rPr>
            </w:pPr>
            <w:r w:rsidRPr="005C3FAF">
              <w:rPr>
                <w:sz w:val="20"/>
                <w:szCs w:val="20"/>
              </w:rPr>
              <w:t>2.95%</w:t>
            </w:r>
          </w:p>
        </w:tc>
        <w:tc>
          <w:tcPr>
            <w:tcW w:w="1045" w:type="dxa"/>
            <w:tcBorders>
              <w:top w:val="nil"/>
              <w:bottom w:val="nil"/>
            </w:tcBorders>
            <w:vAlign w:val="center"/>
            <w:hideMark/>
          </w:tcPr>
          <w:p w14:paraId="6CD40A5D" w14:textId="457508BB" w:rsidR="005C3FAF" w:rsidRPr="005C3FAF" w:rsidRDefault="005C3FAF" w:rsidP="005C3FAF">
            <w:pPr>
              <w:jc w:val="right"/>
              <w:rPr>
                <w:sz w:val="20"/>
                <w:szCs w:val="20"/>
              </w:rPr>
            </w:pPr>
            <w:r w:rsidRPr="005C3FAF">
              <w:rPr>
                <w:sz w:val="20"/>
                <w:szCs w:val="20"/>
              </w:rPr>
              <w:t>2.90%</w:t>
            </w:r>
          </w:p>
        </w:tc>
        <w:tc>
          <w:tcPr>
            <w:tcW w:w="1045" w:type="dxa"/>
            <w:tcBorders>
              <w:top w:val="nil"/>
              <w:bottom w:val="nil"/>
            </w:tcBorders>
            <w:vAlign w:val="center"/>
            <w:hideMark/>
          </w:tcPr>
          <w:p w14:paraId="1D9E7B5D" w14:textId="70B8164F" w:rsidR="005C3FAF" w:rsidRPr="005C3FAF" w:rsidRDefault="005C3FAF" w:rsidP="005C3FAF">
            <w:pPr>
              <w:jc w:val="right"/>
              <w:rPr>
                <w:sz w:val="20"/>
                <w:szCs w:val="20"/>
              </w:rPr>
            </w:pPr>
            <w:r w:rsidRPr="005C3FAF">
              <w:rPr>
                <w:sz w:val="20"/>
                <w:szCs w:val="20"/>
              </w:rPr>
              <w:t>2.60%</w:t>
            </w:r>
          </w:p>
        </w:tc>
        <w:tc>
          <w:tcPr>
            <w:tcW w:w="1073" w:type="dxa"/>
            <w:tcBorders>
              <w:top w:val="nil"/>
              <w:bottom w:val="nil"/>
            </w:tcBorders>
            <w:vAlign w:val="center"/>
            <w:hideMark/>
          </w:tcPr>
          <w:p w14:paraId="63EF4FB6" w14:textId="72289D0C" w:rsidR="005C3FAF" w:rsidRPr="005C3FAF" w:rsidRDefault="005C3FAF" w:rsidP="005C3FAF">
            <w:pPr>
              <w:jc w:val="right"/>
              <w:rPr>
                <w:sz w:val="20"/>
                <w:szCs w:val="20"/>
              </w:rPr>
            </w:pPr>
            <w:r w:rsidRPr="005C3FAF">
              <w:rPr>
                <w:sz w:val="20"/>
                <w:szCs w:val="20"/>
              </w:rPr>
              <w:t>2.90%</w:t>
            </w:r>
          </w:p>
        </w:tc>
        <w:tc>
          <w:tcPr>
            <w:tcW w:w="1102" w:type="dxa"/>
            <w:tcBorders>
              <w:top w:val="nil"/>
              <w:bottom w:val="nil"/>
            </w:tcBorders>
            <w:vAlign w:val="center"/>
            <w:hideMark/>
          </w:tcPr>
          <w:p w14:paraId="6ED1EA68" w14:textId="5FF90544" w:rsidR="005C3FAF" w:rsidRPr="005C3FAF" w:rsidRDefault="005C3FAF" w:rsidP="005C3FAF">
            <w:pPr>
              <w:jc w:val="right"/>
              <w:rPr>
                <w:sz w:val="20"/>
                <w:szCs w:val="20"/>
              </w:rPr>
            </w:pPr>
            <w:r w:rsidRPr="005C3FAF">
              <w:rPr>
                <w:sz w:val="20"/>
                <w:szCs w:val="20"/>
              </w:rPr>
              <w:t>2.60%</w:t>
            </w:r>
          </w:p>
        </w:tc>
        <w:tc>
          <w:tcPr>
            <w:tcW w:w="1166" w:type="dxa"/>
            <w:tcBorders>
              <w:top w:val="nil"/>
              <w:bottom w:val="nil"/>
            </w:tcBorders>
            <w:vAlign w:val="center"/>
            <w:hideMark/>
          </w:tcPr>
          <w:p w14:paraId="061A8A33" w14:textId="4E62BBF3" w:rsidR="005C3FAF" w:rsidRPr="005C3FAF" w:rsidRDefault="005C3FAF" w:rsidP="005C3FAF">
            <w:pPr>
              <w:jc w:val="right"/>
              <w:rPr>
                <w:sz w:val="20"/>
                <w:szCs w:val="20"/>
              </w:rPr>
            </w:pPr>
            <w:r w:rsidRPr="005C3FAF">
              <w:rPr>
                <w:sz w:val="20"/>
                <w:szCs w:val="20"/>
              </w:rPr>
              <w:t>2.90%</w:t>
            </w:r>
          </w:p>
        </w:tc>
      </w:tr>
      <w:tr w:rsidR="005C3FAF" w:rsidRPr="00581F1D" w14:paraId="6690F8FD" w14:textId="77777777" w:rsidTr="005C3FAF">
        <w:trPr>
          <w:trHeight w:val="285"/>
        </w:trPr>
        <w:tc>
          <w:tcPr>
            <w:tcW w:w="3380" w:type="dxa"/>
            <w:tcBorders>
              <w:top w:val="nil"/>
              <w:bottom w:val="nil"/>
            </w:tcBorders>
            <w:hideMark/>
          </w:tcPr>
          <w:p w14:paraId="5155B1B9" w14:textId="77777777" w:rsidR="005C3FAF" w:rsidRPr="005C3FAF" w:rsidRDefault="005C3FAF" w:rsidP="005C3FAF">
            <w:pPr>
              <w:rPr>
                <w:sz w:val="20"/>
                <w:szCs w:val="20"/>
              </w:rPr>
            </w:pPr>
            <w:r w:rsidRPr="005C3FAF">
              <w:rPr>
                <w:sz w:val="20"/>
                <w:szCs w:val="20"/>
              </w:rPr>
              <w:t>Rate of increase in salaries</w:t>
            </w:r>
          </w:p>
        </w:tc>
        <w:tc>
          <w:tcPr>
            <w:tcW w:w="1045" w:type="dxa"/>
            <w:tcBorders>
              <w:top w:val="nil"/>
              <w:bottom w:val="nil"/>
            </w:tcBorders>
            <w:vAlign w:val="center"/>
            <w:hideMark/>
          </w:tcPr>
          <w:p w14:paraId="5F8FD81A" w14:textId="40E214BA" w:rsidR="005C3FAF" w:rsidRPr="005C3FAF" w:rsidRDefault="005C3FAF" w:rsidP="005C3FAF">
            <w:pPr>
              <w:jc w:val="right"/>
              <w:rPr>
                <w:sz w:val="20"/>
                <w:szCs w:val="20"/>
              </w:rPr>
            </w:pPr>
            <w:r w:rsidRPr="005C3FAF">
              <w:rPr>
                <w:sz w:val="20"/>
                <w:szCs w:val="20"/>
              </w:rPr>
              <w:t>3.95%</w:t>
            </w:r>
          </w:p>
        </w:tc>
        <w:tc>
          <w:tcPr>
            <w:tcW w:w="1045" w:type="dxa"/>
            <w:tcBorders>
              <w:top w:val="nil"/>
              <w:bottom w:val="nil"/>
            </w:tcBorders>
            <w:vAlign w:val="center"/>
            <w:hideMark/>
          </w:tcPr>
          <w:p w14:paraId="2C624BBE" w14:textId="487B8FA6" w:rsidR="005C3FAF" w:rsidRPr="005C3FAF" w:rsidRDefault="005C3FAF" w:rsidP="005C3FAF">
            <w:pPr>
              <w:jc w:val="right"/>
              <w:rPr>
                <w:sz w:val="20"/>
                <w:szCs w:val="20"/>
              </w:rPr>
            </w:pPr>
            <w:r w:rsidRPr="005C3FAF">
              <w:rPr>
                <w:sz w:val="20"/>
                <w:szCs w:val="20"/>
              </w:rPr>
              <w:t>3.90%</w:t>
            </w:r>
          </w:p>
        </w:tc>
        <w:tc>
          <w:tcPr>
            <w:tcW w:w="1045" w:type="dxa"/>
            <w:tcBorders>
              <w:top w:val="nil"/>
              <w:bottom w:val="nil"/>
            </w:tcBorders>
            <w:vAlign w:val="center"/>
            <w:hideMark/>
          </w:tcPr>
          <w:p w14:paraId="520079E2" w14:textId="61C00FB8" w:rsidR="005C3FAF" w:rsidRPr="005C3FAF" w:rsidRDefault="005C3FAF" w:rsidP="005C3FAF">
            <w:pPr>
              <w:jc w:val="right"/>
              <w:rPr>
                <w:sz w:val="20"/>
                <w:szCs w:val="20"/>
              </w:rPr>
            </w:pPr>
            <w:r w:rsidRPr="005C3FAF">
              <w:rPr>
                <w:sz w:val="20"/>
                <w:szCs w:val="20"/>
              </w:rPr>
              <w:t>4.10%</w:t>
            </w:r>
          </w:p>
        </w:tc>
        <w:tc>
          <w:tcPr>
            <w:tcW w:w="1073" w:type="dxa"/>
            <w:tcBorders>
              <w:top w:val="nil"/>
              <w:bottom w:val="nil"/>
            </w:tcBorders>
            <w:vAlign w:val="center"/>
            <w:hideMark/>
          </w:tcPr>
          <w:p w14:paraId="7750C657" w14:textId="36387D2D" w:rsidR="005C3FAF" w:rsidRPr="005C3FAF" w:rsidRDefault="005C3FAF" w:rsidP="005C3FAF">
            <w:pPr>
              <w:jc w:val="right"/>
              <w:rPr>
                <w:sz w:val="20"/>
                <w:szCs w:val="20"/>
              </w:rPr>
            </w:pPr>
            <w:r w:rsidRPr="005C3FAF">
              <w:rPr>
                <w:sz w:val="20"/>
                <w:szCs w:val="20"/>
              </w:rPr>
              <w:t>4.40%</w:t>
            </w:r>
          </w:p>
        </w:tc>
        <w:tc>
          <w:tcPr>
            <w:tcW w:w="1102" w:type="dxa"/>
            <w:tcBorders>
              <w:top w:val="nil"/>
              <w:bottom w:val="nil"/>
            </w:tcBorders>
            <w:vAlign w:val="center"/>
            <w:hideMark/>
          </w:tcPr>
          <w:p w14:paraId="70D5DF61" w14:textId="624BACC8" w:rsidR="005C3FAF" w:rsidRPr="005C3FAF" w:rsidRDefault="005C3FAF" w:rsidP="005C3FAF">
            <w:pPr>
              <w:jc w:val="right"/>
              <w:rPr>
                <w:sz w:val="20"/>
                <w:szCs w:val="20"/>
              </w:rPr>
            </w:pPr>
            <w:r w:rsidRPr="005C3FAF">
              <w:rPr>
                <w:sz w:val="20"/>
                <w:szCs w:val="20"/>
              </w:rPr>
              <w:t>4.10%</w:t>
            </w:r>
          </w:p>
        </w:tc>
        <w:tc>
          <w:tcPr>
            <w:tcW w:w="1166" w:type="dxa"/>
            <w:tcBorders>
              <w:top w:val="nil"/>
              <w:bottom w:val="nil"/>
            </w:tcBorders>
            <w:vAlign w:val="center"/>
            <w:hideMark/>
          </w:tcPr>
          <w:p w14:paraId="57E77C1B" w14:textId="37370DAB" w:rsidR="005C3FAF" w:rsidRPr="005C3FAF" w:rsidRDefault="005C3FAF" w:rsidP="005C3FAF">
            <w:pPr>
              <w:jc w:val="right"/>
              <w:rPr>
                <w:sz w:val="20"/>
                <w:szCs w:val="20"/>
              </w:rPr>
            </w:pPr>
            <w:r w:rsidRPr="005C3FAF">
              <w:rPr>
                <w:sz w:val="20"/>
                <w:szCs w:val="20"/>
              </w:rPr>
              <w:t>4.40%</w:t>
            </w:r>
          </w:p>
        </w:tc>
      </w:tr>
      <w:tr w:rsidR="005C3FAF" w:rsidRPr="00581F1D" w14:paraId="2B5CC603" w14:textId="77777777" w:rsidTr="005C3FAF">
        <w:trPr>
          <w:trHeight w:val="285"/>
        </w:trPr>
        <w:tc>
          <w:tcPr>
            <w:tcW w:w="3380" w:type="dxa"/>
            <w:tcBorders>
              <w:top w:val="nil"/>
              <w:bottom w:val="nil"/>
            </w:tcBorders>
            <w:hideMark/>
          </w:tcPr>
          <w:p w14:paraId="62ACF24D" w14:textId="77777777" w:rsidR="005C3FAF" w:rsidRPr="005C3FAF" w:rsidRDefault="005C3FAF" w:rsidP="005C3FAF">
            <w:pPr>
              <w:rPr>
                <w:sz w:val="20"/>
                <w:szCs w:val="20"/>
              </w:rPr>
            </w:pPr>
            <w:r w:rsidRPr="005C3FAF">
              <w:rPr>
                <w:sz w:val="20"/>
                <w:szCs w:val="20"/>
              </w:rPr>
              <w:t>Rate of increase in pensions</w:t>
            </w:r>
          </w:p>
        </w:tc>
        <w:tc>
          <w:tcPr>
            <w:tcW w:w="1045" w:type="dxa"/>
            <w:tcBorders>
              <w:top w:val="nil"/>
              <w:bottom w:val="nil"/>
            </w:tcBorders>
            <w:vAlign w:val="center"/>
            <w:hideMark/>
          </w:tcPr>
          <w:p w14:paraId="1FD85F7F" w14:textId="5DD1B19C" w:rsidR="005C3FAF" w:rsidRPr="005C3FAF" w:rsidRDefault="005C3FAF" w:rsidP="005C3FAF">
            <w:pPr>
              <w:jc w:val="right"/>
              <w:rPr>
                <w:sz w:val="20"/>
                <w:szCs w:val="20"/>
              </w:rPr>
            </w:pPr>
            <w:r w:rsidRPr="005C3FAF">
              <w:rPr>
                <w:sz w:val="20"/>
                <w:szCs w:val="20"/>
              </w:rPr>
              <w:t>2.95%</w:t>
            </w:r>
          </w:p>
        </w:tc>
        <w:tc>
          <w:tcPr>
            <w:tcW w:w="1045" w:type="dxa"/>
            <w:tcBorders>
              <w:top w:val="nil"/>
              <w:bottom w:val="nil"/>
            </w:tcBorders>
            <w:vAlign w:val="center"/>
            <w:hideMark/>
          </w:tcPr>
          <w:p w14:paraId="4AD457B7" w14:textId="6280E3E1" w:rsidR="005C3FAF" w:rsidRPr="005C3FAF" w:rsidRDefault="005C3FAF" w:rsidP="005C3FAF">
            <w:pPr>
              <w:jc w:val="right"/>
              <w:rPr>
                <w:sz w:val="20"/>
                <w:szCs w:val="20"/>
              </w:rPr>
            </w:pPr>
            <w:r w:rsidRPr="005C3FAF">
              <w:rPr>
                <w:sz w:val="20"/>
                <w:szCs w:val="20"/>
              </w:rPr>
              <w:t>2.90%</w:t>
            </w:r>
          </w:p>
        </w:tc>
        <w:tc>
          <w:tcPr>
            <w:tcW w:w="1045" w:type="dxa"/>
            <w:tcBorders>
              <w:top w:val="nil"/>
              <w:bottom w:val="nil"/>
            </w:tcBorders>
            <w:vAlign w:val="center"/>
            <w:hideMark/>
          </w:tcPr>
          <w:p w14:paraId="4F35D362" w14:textId="40CA2286" w:rsidR="005C3FAF" w:rsidRPr="005C3FAF" w:rsidRDefault="005C3FAF" w:rsidP="005C3FAF">
            <w:pPr>
              <w:jc w:val="right"/>
              <w:rPr>
                <w:sz w:val="20"/>
                <w:szCs w:val="20"/>
              </w:rPr>
            </w:pPr>
            <w:r w:rsidRPr="005C3FAF">
              <w:rPr>
                <w:sz w:val="20"/>
                <w:szCs w:val="20"/>
              </w:rPr>
              <w:t>2.70%</w:t>
            </w:r>
          </w:p>
        </w:tc>
        <w:tc>
          <w:tcPr>
            <w:tcW w:w="1073" w:type="dxa"/>
            <w:tcBorders>
              <w:top w:val="nil"/>
              <w:bottom w:val="nil"/>
            </w:tcBorders>
            <w:vAlign w:val="center"/>
            <w:hideMark/>
          </w:tcPr>
          <w:p w14:paraId="5EFB3084" w14:textId="50AFEE32" w:rsidR="005C3FAF" w:rsidRPr="005C3FAF" w:rsidRDefault="005C3FAF" w:rsidP="005C3FAF">
            <w:pPr>
              <w:jc w:val="right"/>
              <w:rPr>
                <w:sz w:val="20"/>
                <w:szCs w:val="20"/>
              </w:rPr>
            </w:pPr>
            <w:r w:rsidRPr="005C3FAF">
              <w:rPr>
                <w:sz w:val="20"/>
                <w:szCs w:val="20"/>
              </w:rPr>
              <w:t>3.00%</w:t>
            </w:r>
          </w:p>
        </w:tc>
        <w:tc>
          <w:tcPr>
            <w:tcW w:w="1102" w:type="dxa"/>
            <w:tcBorders>
              <w:top w:val="nil"/>
              <w:bottom w:val="nil"/>
            </w:tcBorders>
            <w:vAlign w:val="center"/>
            <w:hideMark/>
          </w:tcPr>
          <w:p w14:paraId="65811097" w14:textId="462D8477" w:rsidR="005C3FAF" w:rsidRPr="005C3FAF" w:rsidRDefault="005C3FAF" w:rsidP="005C3FAF">
            <w:pPr>
              <w:jc w:val="right"/>
              <w:rPr>
                <w:sz w:val="20"/>
                <w:szCs w:val="20"/>
              </w:rPr>
            </w:pPr>
            <w:r w:rsidRPr="005C3FAF">
              <w:rPr>
                <w:sz w:val="20"/>
                <w:szCs w:val="20"/>
              </w:rPr>
              <w:t>2.70%</w:t>
            </w:r>
          </w:p>
        </w:tc>
        <w:tc>
          <w:tcPr>
            <w:tcW w:w="1166" w:type="dxa"/>
            <w:tcBorders>
              <w:top w:val="nil"/>
              <w:bottom w:val="nil"/>
            </w:tcBorders>
            <w:vAlign w:val="center"/>
            <w:hideMark/>
          </w:tcPr>
          <w:p w14:paraId="23666C7D" w14:textId="339938A0" w:rsidR="005C3FAF" w:rsidRPr="005C3FAF" w:rsidRDefault="005C3FAF" w:rsidP="005C3FAF">
            <w:pPr>
              <w:jc w:val="right"/>
              <w:rPr>
                <w:sz w:val="20"/>
                <w:szCs w:val="20"/>
              </w:rPr>
            </w:pPr>
            <w:r w:rsidRPr="005C3FAF">
              <w:rPr>
                <w:sz w:val="20"/>
                <w:szCs w:val="20"/>
              </w:rPr>
              <w:t>3.00%</w:t>
            </w:r>
          </w:p>
        </w:tc>
      </w:tr>
      <w:tr w:rsidR="005C3FAF" w:rsidRPr="00581F1D" w14:paraId="3CC9B800" w14:textId="77777777" w:rsidTr="005C3FAF">
        <w:trPr>
          <w:trHeight w:val="570"/>
        </w:trPr>
        <w:tc>
          <w:tcPr>
            <w:tcW w:w="3380" w:type="dxa"/>
            <w:tcBorders>
              <w:top w:val="nil"/>
              <w:bottom w:val="nil"/>
            </w:tcBorders>
            <w:hideMark/>
          </w:tcPr>
          <w:p w14:paraId="21252953" w14:textId="77777777" w:rsidR="005C3FAF" w:rsidRPr="005C3FAF" w:rsidRDefault="005C3FAF" w:rsidP="005C3FAF">
            <w:pPr>
              <w:rPr>
                <w:sz w:val="20"/>
                <w:szCs w:val="20"/>
              </w:rPr>
            </w:pPr>
            <w:r w:rsidRPr="005C3FAF">
              <w:rPr>
                <w:sz w:val="20"/>
                <w:szCs w:val="20"/>
              </w:rPr>
              <w:t>Rate of revaluation of CARE pensions (2015 Scheme only)</w:t>
            </w:r>
          </w:p>
        </w:tc>
        <w:tc>
          <w:tcPr>
            <w:tcW w:w="1045" w:type="dxa"/>
            <w:tcBorders>
              <w:top w:val="nil"/>
              <w:bottom w:val="nil"/>
            </w:tcBorders>
            <w:vAlign w:val="center"/>
            <w:hideMark/>
          </w:tcPr>
          <w:p w14:paraId="29AF0C87" w14:textId="181E25D3"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3B805370" w14:textId="579DBF02" w:rsidR="005C3FAF" w:rsidRPr="005C3FAF" w:rsidRDefault="005C3FAF" w:rsidP="005C3FAF">
            <w:pPr>
              <w:jc w:val="right"/>
              <w:rPr>
                <w:sz w:val="20"/>
                <w:szCs w:val="20"/>
              </w:rPr>
            </w:pPr>
            <w:r w:rsidRPr="005C3FAF">
              <w:rPr>
                <w:sz w:val="20"/>
                <w:szCs w:val="20"/>
              </w:rPr>
              <w:t> </w:t>
            </w:r>
          </w:p>
        </w:tc>
        <w:tc>
          <w:tcPr>
            <w:tcW w:w="1045" w:type="dxa"/>
            <w:tcBorders>
              <w:top w:val="nil"/>
              <w:bottom w:val="nil"/>
            </w:tcBorders>
            <w:vAlign w:val="center"/>
            <w:hideMark/>
          </w:tcPr>
          <w:p w14:paraId="450DB299" w14:textId="23405ECD" w:rsidR="005C3FAF" w:rsidRPr="005C3FAF" w:rsidRDefault="005C3FAF" w:rsidP="005C3FAF">
            <w:pPr>
              <w:jc w:val="right"/>
              <w:rPr>
                <w:sz w:val="20"/>
                <w:szCs w:val="20"/>
              </w:rPr>
            </w:pPr>
            <w:r w:rsidRPr="005C3FAF">
              <w:rPr>
                <w:sz w:val="20"/>
                <w:szCs w:val="20"/>
              </w:rPr>
              <w:t>3.85%</w:t>
            </w:r>
          </w:p>
        </w:tc>
        <w:tc>
          <w:tcPr>
            <w:tcW w:w="1073" w:type="dxa"/>
            <w:tcBorders>
              <w:top w:val="nil"/>
              <w:bottom w:val="nil"/>
            </w:tcBorders>
            <w:vAlign w:val="center"/>
            <w:hideMark/>
          </w:tcPr>
          <w:p w14:paraId="3989794A" w14:textId="41B49E58" w:rsidR="005C3FAF" w:rsidRPr="005C3FAF" w:rsidRDefault="005C3FAF" w:rsidP="005C3FAF">
            <w:pPr>
              <w:jc w:val="right"/>
              <w:rPr>
                <w:sz w:val="20"/>
                <w:szCs w:val="20"/>
              </w:rPr>
            </w:pPr>
            <w:r w:rsidRPr="005C3FAF">
              <w:rPr>
                <w:sz w:val="20"/>
                <w:szCs w:val="20"/>
              </w:rPr>
              <w:t>4.15%</w:t>
            </w:r>
          </w:p>
        </w:tc>
        <w:tc>
          <w:tcPr>
            <w:tcW w:w="1102" w:type="dxa"/>
            <w:tcBorders>
              <w:top w:val="nil"/>
              <w:bottom w:val="nil"/>
            </w:tcBorders>
            <w:vAlign w:val="center"/>
            <w:hideMark/>
          </w:tcPr>
          <w:p w14:paraId="69FEE053" w14:textId="492B76B3" w:rsidR="005C3FAF" w:rsidRPr="005C3FAF" w:rsidRDefault="005C3FAF" w:rsidP="005C3FAF">
            <w:pPr>
              <w:jc w:val="right"/>
              <w:rPr>
                <w:sz w:val="20"/>
                <w:szCs w:val="20"/>
              </w:rPr>
            </w:pPr>
            <w:r w:rsidRPr="005C3FAF">
              <w:rPr>
                <w:sz w:val="20"/>
                <w:szCs w:val="20"/>
              </w:rPr>
              <w:t> </w:t>
            </w:r>
          </w:p>
        </w:tc>
        <w:tc>
          <w:tcPr>
            <w:tcW w:w="1166" w:type="dxa"/>
            <w:tcBorders>
              <w:top w:val="nil"/>
              <w:bottom w:val="nil"/>
            </w:tcBorders>
            <w:vAlign w:val="center"/>
            <w:hideMark/>
          </w:tcPr>
          <w:p w14:paraId="71F0C530" w14:textId="23759DFA" w:rsidR="005C3FAF" w:rsidRPr="005C3FAF" w:rsidRDefault="005C3FAF" w:rsidP="005C3FAF">
            <w:pPr>
              <w:jc w:val="right"/>
              <w:rPr>
                <w:sz w:val="20"/>
                <w:szCs w:val="20"/>
              </w:rPr>
            </w:pPr>
            <w:r w:rsidRPr="005C3FAF">
              <w:rPr>
                <w:sz w:val="20"/>
                <w:szCs w:val="20"/>
              </w:rPr>
              <w:t> </w:t>
            </w:r>
          </w:p>
        </w:tc>
      </w:tr>
      <w:tr w:rsidR="005C3FAF" w:rsidRPr="00581F1D" w14:paraId="33B4C333" w14:textId="77777777" w:rsidTr="005C3FAF">
        <w:trPr>
          <w:trHeight w:val="285"/>
        </w:trPr>
        <w:tc>
          <w:tcPr>
            <w:tcW w:w="3380" w:type="dxa"/>
            <w:tcBorders>
              <w:top w:val="nil"/>
            </w:tcBorders>
            <w:hideMark/>
          </w:tcPr>
          <w:p w14:paraId="21A4B1B1" w14:textId="77777777" w:rsidR="005C3FAF" w:rsidRPr="005C3FAF" w:rsidRDefault="005C3FAF" w:rsidP="005C3FAF">
            <w:pPr>
              <w:rPr>
                <w:sz w:val="20"/>
                <w:szCs w:val="20"/>
              </w:rPr>
            </w:pPr>
            <w:r w:rsidRPr="005C3FAF">
              <w:rPr>
                <w:sz w:val="20"/>
                <w:szCs w:val="20"/>
              </w:rPr>
              <w:t>Rate for discounting scheme*</w:t>
            </w:r>
          </w:p>
        </w:tc>
        <w:tc>
          <w:tcPr>
            <w:tcW w:w="1045" w:type="dxa"/>
            <w:tcBorders>
              <w:top w:val="nil"/>
            </w:tcBorders>
            <w:vAlign w:val="center"/>
            <w:hideMark/>
          </w:tcPr>
          <w:p w14:paraId="46419709" w14:textId="3E69F54C" w:rsidR="005C3FAF" w:rsidRPr="005C3FAF" w:rsidRDefault="005C3FAF" w:rsidP="005C3FAF">
            <w:pPr>
              <w:jc w:val="right"/>
              <w:rPr>
                <w:sz w:val="20"/>
                <w:szCs w:val="20"/>
              </w:rPr>
            </w:pPr>
            <w:r w:rsidRPr="005C3FAF">
              <w:rPr>
                <w:sz w:val="20"/>
                <w:szCs w:val="20"/>
              </w:rPr>
              <w:t>5.85%</w:t>
            </w:r>
          </w:p>
        </w:tc>
        <w:tc>
          <w:tcPr>
            <w:tcW w:w="1045" w:type="dxa"/>
            <w:tcBorders>
              <w:top w:val="nil"/>
            </w:tcBorders>
            <w:vAlign w:val="center"/>
            <w:hideMark/>
          </w:tcPr>
          <w:p w14:paraId="5D4C15E6" w14:textId="13208709" w:rsidR="005C3FAF" w:rsidRPr="005C3FAF" w:rsidRDefault="005C3FAF" w:rsidP="005C3FAF">
            <w:pPr>
              <w:jc w:val="right"/>
              <w:rPr>
                <w:sz w:val="20"/>
                <w:szCs w:val="20"/>
              </w:rPr>
            </w:pPr>
            <w:r w:rsidRPr="005C3FAF">
              <w:rPr>
                <w:sz w:val="20"/>
                <w:szCs w:val="20"/>
              </w:rPr>
              <w:t>6.15%</w:t>
            </w:r>
          </w:p>
        </w:tc>
        <w:tc>
          <w:tcPr>
            <w:tcW w:w="1045" w:type="dxa"/>
            <w:tcBorders>
              <w:top w:val="nil"/>
            </w:tcBorders>
            <w:vAlign w:val="center"/>
            <w:hideMark/>
          </w:tcPr>
          <w:p w14:paraId="4AF10C65" w14:textId="4A237651" w:rsidR="005C3FAF" w:rsidRPr="005C3FAF" w:rsidRDefault="005C3FAF" w:rsidP="005C3FAF">
            <w:pPr>
              <w:jc w:val="right"/>
              <w:rPr>
                <w:sz w:val="20"/>
                <w:szCs w:val="20"/>
              </w:rPr>
            </w:pPr>
            <w:r w:rsidRPr="005C3FAF">
              <w:rPr>
                <w:sz w:val="20"/>
                <w:szCs w:val="20"/>
              </w:rPr>
              <w:t>5.80%</w:t>
            </w:r>
          </w:p>
        </w:tc>
        <w:tc>
          <w:tcPr>
            <w:tcW w:w="1073" w:type="dxa"/>
            <w:tcBorders>
              <w:top w:val="nil"/>
            </w:tcBorders>
            <w:vAlign w:val="center"/>
            <w:hideMark/>
          </w:tcPr>
          <w:p w14:paraId="1C75517D" w14:textId="144A4CED" w:rsidR="005C3FAF" w:rsidRPr="005C3FAF" w:rsidRDefault="005C3FAF" w:rsidP="005C3FAF">
            <w:pPr>
              <w:jc w:val="right"/>
              <w:rPr>
                <w:sz w:val="20"/>
                <w:szCs w:val="20"/>
              </w:rPr>
            </w:pPr>
            <w:r w:rsidRPr="005C3FAF">
              <w:rPr>
                <w:sz w:val="20"/>
                <w:szCs w:val="20"/>
              </w:rPr>
              <w:t>6.10%</w:t>
            </w:r>
          </w:p>
        </w:tc>
        <w:tc>
          <w:tcPr>
            <w:tcW w:w="1102" w:type="dxa"/>
            <w:tcBorders>
              <w:top w:val="nil"/>
            </w:tcBorders>
            <w:vAlign w:val="center"/>
            <w:hideMark/>
          </w:tcPr>
          <w:p w14:paraId="5BC3F73C" w14:textId="1F81E8BE" w:rsidR="005C3FAF" w:rsidRPr="005C3FAF" w:rsidRDefault="005C3FAF" w:rsidP="005C3FAF">
            <w:pPr>
              <w:jc w:val="right"/>
              <w:rPr>
                <w:sz w:val="20"/>
                <w:szCs w:val="20"/>
              </w:rPr>
            </w:pPr>
            <w:r w:rsidRPr="005C3FAF">
              <w:rPr>
                <w:sz w:val="20"/>
                <w:szCs w:val="20"/>
              </w:rPr>
              <w:t>5.80%</w:t>
            </w:r>
          </w:p>
        </w:tc>
        <w:tc>
          <w:tcPr>
            <w:tcW w:w="1166" w:type="dxa"/>
            <w:tcBorders>
              <w:top w:val="nil"/>
            </w:tcBorders>
            <w:vAlign w:val="center"/>
            <w:hideMark/>
          </w:tcPr>
          <w:p w14:paraId="07F095F0" w14:textId="53F54363" w:rsidR="005C3FAF" w:rsidRPr="005C3FAF" w:rsidRDefault="005C3FAF" w:rsidP="005C3FAF">
            <w:pPr>
              <w:jc w:val="right"/>
              <w:rPr>
                <w:sz w:val="20"/>
                <w:szCs w:val="20"/>
              </w:rPr>
            </w:pPr>
            <w:r w:rsidRPr="005C3FAF">
              <w:rPr>
                <w:sz w:val="20"/>
                <w:szCs w:val="20"/>
              </w:rPr>
              <w:t>6.10%</w:t>
            </w:r>
          </w:p>
        </w:tc>
      </w:tr>
    </w:tbl>
    <w:p w14:paraId="19D283C7" w14:textId="7F2223F8" w:rsidR="007F4B44" w:rsidRPr="000671E2" w:rsidRDefault="00B7358F" w:rsidP="00B7358F">
      <w:r w:rsidRPr="000671E2">
        <w:rPr>
          <w:sz w:val="16"/>
          <w:szCs w:val="16"/>
        </w:rPr>
        <w:t>*The discount rate is determined by reference to market yields at the end of the reporting period on high quality corporate bonds</w:t>
      </w:r>
    </w:p>
    <w:p w14:paraId="3C7E05E0" w14:textId="77777777" w:rsidR="00B7358F" w:rsidRPr="000671E2" w:rsidRDefault="00B7358F" w:rsidP="00136BF6">
      <w:pPr>
        <w:jc w:val="both"/>
      </w:pPr>
      <w:r w:rsidRPr="000671E2">
        <w:t xml:space="preserve">The estimation of the defined benefit obligations is sensitive to the actuarial assumptions set out in the table above. The sensitivity analyses below have been determined based on reasonable possible changes of the assumptions occurring at the end of the reporting period and assumes for each change that the assumption analysed changes while all other assumptions remain constant. This approach is not necessarily realistic, since some assumptions are related: for </w:t>
      </w:r>
      <w:r w:rsidRPr="000671E2">
        <w:lastRenderedPageBreak/>
        <w:t>example, if inflation were to increase it might be reasonable to expect that nominal yields on corporate bonds will increase also. However, it enables the reader to isolate one effect from another</w:t>
      </w:r>
      <w:r w:rsidR="00136BF6" w:rsidRPr="000671E2">
        <w:t>.</w:t>
      </w:r>
    </w:p>
    <w:p w14:paraId="20B430E6" w14:textId="77777777" w:rsidR="00136BF6" w:rsidRPr="005C3FAF" w:rsidRDefault="00136BF6" w:rsidP="00136BF6">
      <w:pPr>
        <w:jc w:val="both"/>
      </w:pPr>
    </w:p>
    <w:p w14:paraId="2161111E" w14:textId="38091A39" w:rsidR="005C3FAF" w:rsidRPr="005C3FAF" w:rsidRDefault="005C3FAF" w:rsidP="00136BF6">
      <w:pPr>
        <w:jc w:val="both"/>
        <w:sectPr w:rsidR="005C3FAF" w:rsidRPr="005C3FAF" w:rsidSect="003E01ED">
          <w:footerReference w:type="first" r:id="rId34"/>
          <w:type w:val="continuous"/>
          <w:pgSz w:w="11906" w:h="16838"/>
          <w:pgMar w:top="1440" w:right="1077" w:bottom="1440" w:left="1077" w:header="709" w:footer="709" w:gutter="0"/>
          <w:cols w:space="286"/>
          <w:titlePg/>
          <w:docGrid w:linePitch="360"/>
        </w:sectPr>
      </w:pPr>
    </w:p>
    <w:p w14:paraId="6BB96166" w14:textId="0C7EFFA5" w:rsidR="00B21CAB" w:rsidRPr="005C3FAF" w:rsidRDefault="00B7358F" w:rsidP="00136BF6">
      <w:pPr>
        <w:jc w:val="both"/>
        <w:rPr>
          <w:rFonts w:asciiTheme="minorHAnsi" w:hAnsiTheme="minorHAnsi" w:cstheme="minorBidi"/>
          <w:color w:val="auto"/>
        </w:rPr>
      </w:pPr>
      <w:r w:rsidRPr="005C3FAF">
        <w:rPr>
          <w:color w:val="C00000"/>
        </w:rPr>
        <w:t>Sensitivity analysis for the Firefighters’ Scheme</w:t>
      </w:r>
    </w:p>
    <w:tbl>
      <w:tblPr>
        <w:tblStyle w:val="TableGrid"/>
        <w:tblW w:w="10066" w:type="dxa"/>
        <w:tblLook w:val="04A0" w:firstRow="1" w:lastRow="0" w:firstColumn="1" w:lastColumn="0" w:noHBand="0" w:noVBand="1"/>
      </w:tblPr>
      <w:tblGrid>
        <w:gridCol w:w="4248"/>
        <w:gridCol w:w="1984"/>
        <w:gridCol w:w="1843"/>
        <w:gridCol w:w="1984"/>
        <w:gridCol w:w="7"/>
      </w:tblGrid>
      <w:tr w:rsidR="00B21CAB" w:rsidRPr="005C3FAF" w14:paraId="51D9D199" w14:textId="77777777" w:rsidTr="00B21CAB">
        <w:trPr>
          <w:trHeight w:val="184"/>
        </w:trPr>
        <w:tc>
          <w:tcPr>
            <w:tcW w:w="4248" w:type="dxa"/>
            <w:tcBorders>
              <w:bottom w:val="nil"/>
            </w:tcBorders>
            <w:shd w:val="clear" w:color="auto" w:fill="C00000"/>
            <w:hideMark/>
          </w:tcPr>
          <w:p w14:paraId="527F8673" w14:textId="382E8537" w:rsidR="00B21CAB" w:rsidRPr="005C3FAF" w:rsidRDefault="00B21CAB" w:rsidP="00B21CAB">
            <w:pPr>
              <w:jc w:val="center"/>
              <w:rPr>
                <w:b/>
                <w:bCs/>
                <w:color w:val="FFFFFF" w:themeColor="background1"/>
                <w:sz w:val="22"/>
                <w:szCs w:val="22"/>
              </w:rPr>
            </w:pPr>
          </w:p>
        </w:tc>
        <w:tc>
          <w:tcPr>
            <w:tcW w:w="5818" w:type="dxa"/>
            <w:gridSpan w:val="4"/>
            <w:shd w:val="clear" w:color="auto" w:fill="C00000"/>
            <w:hideMark/>
          </w:tcPr>
          <w:p w14:paraId="0155C100" w14:textId="77777777" w:rsidR="00B21CAB" w:rsidRPr="005C3FAF" w:rsidRDefault="00B21CAB" w:rsidP="00B21CAB">
            <w:pPr>
              <w:jc w:val="center"/>
              <w:rPr>
                <w:b/>
                <w:bCs/>
                <w:color w:val="FFFFFF" w:themeColor="background1"/>
                <w:sz w:val="22"/>
                <w:szCs w:val="22"/>
              </w:rPr>
            </w:pPr>
            <w:r w:rsidRPr="005C3FAF">
              <w:rPr>
                <w:b/>
                <w:bCs/>
                <w:color w:val="FFFFFF" w:themeColor="background1"/>
                <w:sz w:val="22"/>
                <w:szCs w:val="22"/>
              </w:rPr>
              <w:t>Firefighters’ Schemes (consolidated)</w:t>
            </w:r>
          </w:p>
        </w:tc>
      </w:tr>
      <w:tr w:rsidR="00B21CAB" w:rsidRPr="00581F1D" w14:paraId="7CA16891" w14:textId="77777777" w:rsidTr="00B21CAB">
        <w:trPr>
          <w:gridAfter w:val="1"/>
          <w:wAfter w:w="7" w:type="dxa"/>
          <w:trHeight w:val="1335"/>
        </w:trPr>
        <w:tc>
          <w:tcPr>
            <w:tcW w:w="4248" w:type="dxa"/>
            <w:tcBorders>
              <w:top w:val="nil"/>
            </w:tcBorders>
            <w:shd w:val="clear" w:color="auto" w:fill="C00000"/>
            <w:hideMark/>
          </w:tcPr>
          <w:p w14:paraId="2C4AC80E" w14:textId="77777777" w:rsidR="00B21CAB" w:rsidRPr="005C3FAF" w:rsidRDefault="00B21CAB" w:rsidP="00B21CAB">
            <w:pPr>
              <w:jc w:val="center"/>
              <w:rPr>
                <w:b/>
                <w:bCs/>
                <w:color w:val="FFFFFF" w:themeColor="background1"/>
                <w:sz w:val="22"/>
                <w:szCs w:val="22"/>
              </w:rPr>
            </w:pPr>
          </w:p>
        </w:tc>
        <w:tc>
          <w:tcPr>
            <w:tcW w:w="1984" w:type="dxa"/>
            <w:shd w:val="clear" w:color="auto" w:fill="C00000"/>
            <w:hideMark/>
          </w:tcPr>
          <w:p w14:paraId="4BE98E7D" w14:textId="77777777" w:rsidR="00B21CAB" w:rsidRPr="005C3FAF" w:rsidRDefault="00B21CAB" w:rsidP="00B21CAB">
            <w:pPr>
              <w:jc w:val="center"/>
              <w:rPr>
                <w:rFonts w:asciiTheme="minorHAnsi" w:hAnsiTheme="minorHAnsi" w:cstheme="minorBidi"/>
                <w:color w:val="auto"/>
                <w:szCs w:val="28"/>
              </w:rPr>
            </w:pPr>
            <w:r w:rsidRPr="005C3FAF">
              <w:rPr>
                <w:b/>
                <w:bCs/>
                <w:color w:val="FFFFFF" w:themeColor="background1"/>
                <w:sz w:val="22"/>
                <w:szCs w:val="22"/>
              </w:rPr>
              <w:t xml:space="preserve">Impact on the defined benefit liability </w:t>
            </w:r>
            <w:r w:rsidRPr="005C3FAF">
              <w:rPr>
                <w:b/>
                <w:bCs/>
                <w:color w:val="FFFFFF" w:themeColor="background1"/>
                <w:sz w:val="22"/>
                <w:szCs w:val="22"/>
              </w:rPr>
              <w:br/>
            </w:r>
            <w:r w:rsidRPr="005C3FAF">
              <w:rPr>
                <w:rFonts w:asciiTheme="minorHAnsi" w:hAnsiTheme="minorHAnsi" w:cstheme="minorBidi"/>
                <w:b/>
                <w:bCs/>
                <w:color w:val="auto"/>
                <w:szCs w:val="28"/>
              </w:rPr>
              <w:t>£000</w:t>
            </w:r>
          </w:p>
        </w:tc>
        <w:tc>
          <w:tcPr>
            <w:tcW w:w="1843" w:type="dxa"/>
            <w:shd w:val="clear" w:color="auto" w:fill="C00000"/>
            <w:hideMark/>
          </w:tcPr>
          <w:p w14:paraId="5A0C1D3C" w14:textId="77777777" w:rsidR="00B21CAB" w:rsidRPr="005C3FAF" w:rsidRDefault="00B21CAB" w:rsidP="00B21CAB">
            <w:pPr>
              <w:jc w:val="center"/>
              <w:rPr>
                <w:b/>
                <w:bCs/>
                <w:color w:val="FFFFFF" w:themeColor="background1"/>
                <w:sz w:val="22"/>
                <w:szCs w:val="22"/>
              </w:rPr>
            </w:pPr>
            <w:r w:rsidRPr="005C3FAF">
              <w:rPr>
                <w:b/>
                <w:bCs/>
                <w:color w:val="FFFFFF" w:themeColor="background1"/>
                <w:sz w:val="22"/>
                <w:szCs w:val="22"/>
              </w:rPr>
              <w:t xml:space="preserve">Impact on the projected service cost </w:t>
            </w:r>
            <w:r w:rsidRPr="005C3FAF">
              <w:rPr>
                <w:b/>
                <w:bCs/>
                <w:color w:val="FFFFFF" w:themeColor="background1"/>
                <w:sz w:val="22"/>
                <w:szCs w:val="22"/>
              </w:rPr>
              <w:br/>
              <w:t>£000</w:t>
            </w:r>
          </w:p>
        </w:tc>
        <w:tc>
          <w:tcPr>
            <w:tcW w:w="1984" w:type="dxa"/>
            <w:shd w:val="clear" w:color="auto" w:fill="C00000"/>
            <w:hideMark/>
          </w:tcPr>
          <w:p w14:paraId="1DCA801C" w14:textId="77777777" w:rsidR="00B21CAB" w:rsidRPr="005C3FAF" w:rsidRDefault="00B21CAB" w:rsidP="00B21CAB">
            <w:pPr>
              <w:jc w:val="center"/>
              <w:rPr>
                <w:b/>
                <w:bCs/>
                <w:color w:val="FFFFFF" w:themeColor="background1"/>
                <w:sz w:val="22"/>
                <w:szCs w:val="22"/>
              </w:rPr>
            </w:pPr>
            <w:r w:rsidRPr="005C3FAF">
              <w:rPr>
                <w:b/>
                <w:bCs/>
                <w:color w:val="FFFFFF" w:themeColor="background1"/>
                <w:sz w:val="22"/>
                <w:szCs w:val="22"/>
              </w:rPr>
              <w:t xml:space="preserve">Impact on the projected interest cost </w:t>
            </w:r>
            <w:r w:rsidRPr="005C3FAF">
              <w:rPr>
                <w:b/>
                <w:bCs/>
                <w:color w:val="FFFFFF" w:themeColor="background1"/>
                <w:sz w:val="22"/>
                <w:szCs w:val="22"/>
              </w:rPr>
              <w:br/>
              <w:t>£000</w:t>
            </w:r>
          </w:p>
        </w:tc>
      </w:tr>
      <w:tr w:rsidR="005C3FAF" w:rsidRPr="00581F1D" w14:paraId="0D217951" w14:textId="77777777" w:rsidTr="004B6716">
        <w:trPr>
          <w:gridAfter w:val="1"/>
          <w:wAfter w:w="7" w:type="dxa"/>
          <w:trHeight w:val="285"/>
        </w:trPr>
        <w:tc>
          <w:tcPr>
            <w:tcW w:w="4248" w:type="dxa"/>
            <w:noWrap/>
            <w:vAlign w:val="center"/>
            <w:hideMark/>
          </w:tcPr>
          <w:p w14:paraId="57357DEF" w14:textId="39839C69" w:rsidR="005C3FAF" w:rsidRPr="005C3FAF" w:rsidRDefault="005C3FAF" w:rsidP="005C3FAF">
            <w:pPr>
              <w:rPr>
                <w:sz w:val="22"/>
                <w:szCs w:val="22"/>
                <w:highlight w:val="yellow"/>
              </w:rPr>
            </w:pPr>
            <w:r w:rsidRPr="005C3FAF">
              <w:rPr>
                <w:sz w:val="22"/>
                <w:szCs w:val="22"/>
              </w:rPr>
              <w:t>Increase discount rate by 0.5% p.a.</w:t>
            </w:r>
          </w:p>
        </w:tc>
        <w:tc>
          <w:tcPr>
            <w:tcW w:w="1984" w:type="dxa"/>
            <w:vAlign w:val="center"/>
            <w:hideMark/>
          </w:tcPr>
          <w:p w14:paraId="3A2D0C05" w14:textId="65BBFA2E" w:rsidR="005C3FAF" w:rsidRPr="005C3FAF" w:rsidRDefault="005C3FAF" w:rsidP="005C3FAF">
            <w:pPr>
              <w:jc w:val="right"/>
              <w:rPr>
                <w:sz w:val="22"/>
                <w:szCs w:val="22"/>
                <w:highlight w:val="yellow"/>
              </w:rPr>
            </w:pPr>
            <w:r w:rsidRPr="005C3FAF">
              <w:rPr>
                <w:sz w:val="22"/>
                <w:szCs w:val="22"/>
              </w:rPr>
              <w:t>(23,611)</w:t>
            </w:r>
          </w:p>
        </w:tc>
        <w:tc>
          <w:tcPr>
            <w:tcW w:w="1843" w:type="dxa"/>
            <w:vAlign w:val="center"/>
            <w:hideMark/>
          </w:tcPr>
          <w:p w14:paraId="6D32FF9E" w14:textId="0EB696DF" w:rsidR="005C3FAF" w:rsidRPr="005C3FAF" w:rsidRDefault="005C3FAF" w:rsidP="005C3FAF">
            <w:pPr>
              <w:jc w:val="right"/>
              <w:rPr>
                <w:sz w:val="22"/>
                <w:szCs w:val="22"/>
                <w:highlight w:val="yellow"/>
              </w:rPr>
            </w:pPr>
            <w:r w:rsidRPr="005C3FAF">
              <w:rPr>
                <w:sz w:val="22"/>
                <w:szCs w:val="22"/>
              </w:rPr>
              <w:t>(524)</w:t>
            </w:r>
          </w:p>
        </w:tc>
        <w:tc>
          <w:tcPr>
            <w:tcW w:w="1984" w:type="dxa"/>
            <w:vAlign w:val="center"/>
            <w:hideMark/>
          </w:tcPr>
          <w:p w14:paraId="58854E80" w14:textId="176E3916" w:rsidR="005C3FAF" w:rsidRPr="005C3FAF" w:rsidRDefault="005C3FAF" w:rsidP="005C3FAF">
            <w:pPr>
              <w:jc w:val="right"/>
              <w:rPr>
                <w:sz w:val="22"/>
                <w:szCs w:val="22"/>
                <w:highlight w:val="yellow"/>
              </w:rPr>
            </w:pPr>
            <w:r w:rsidRPr="005C3FAF">
              <w:rPr>
                <w:sz w:val="22"/>
                <w:szCs w:val="22"/>
              </w:rPr>
              <w:t>294</w:t>
            </w:r>
          </w:p>
        </w:tc>
      </w:tr>
      <w:tr w:rsidR="005C3FAF" w:rsidRPr="00581F1D" w14:paraId="0C7845DF" w14:textId="77777777" w:rsidTr="004B6716">
        <w:trPr>
          <w:gridAfter w:val="1"/>
          <w:wAfter w:w="7" w:type="dxa"/>
          <w:trHeight w:val="285"/>
        </w:trPr>
        <w:tc>
          <w:tcPr>
            <w:tcW w:w="4248" w:type="dxa"/>
            <w:vAlign w:val="center"/>
            <w:hideMark/>
          </w:tcPr>
          <w:p w14:paraId="5837D2B8" w14:textId="1C56F20B" w:rsidR="005C3FAF" w:rsidRPr="005C3FAF" w:rsidRDefault="005C3FAF" w:rsidP="005C3FAF">
            <w:pPr>
              <w:rPr>
                <w:sz w:val="22"/>
                <w:szCs w:val="22"/>
                <w:highlight w:val="yellow"/>
              </w:rPr>
            </w:pPr>
            <w:r w:rsidRPr="005C3FAF">
              <w:rPr>
                <w:sz w:val="22"/>
                <w:szCs w:val="22"/>
              </w:rPr>
              <w:t>Increase inflation by 0.25% p.a.</w:t>
            </w:r>
          </w:p>
        </w:tc>
        <w:tc>
          <w:tcPr>
            <w:tcW w:w="1984" w:type="dxa"/>
            <w:vAlign w:val="center"/>
            <w:hideMark/>
          </w:tcPr>
          <w:p w14:paraId="709BC2D2" w14:textId="131CA0BB" w:rsidR="005C3FAF" w:rsidRPr="005C3FAF" w:rsidRDefault="005C3FAF" w:rsidP="005C3FAF">
            <w:pPr>
              <w:jc w:val="right"/>
              <w:rPr>
                <w:sz w:val="22"/>
                <w:szCs w:val="22"/>
                <w:highlight w:val="yellow"/>
              </w:rPr>
            </w:pPr>
            <w:r w:rsidRPr="005C3FAF">
              <w:rPr>
                <w:sz w:val="22"/>
                <w:szCs w:val="22"/>
              </w:rPr>
              <w:t>12,439</w:t>
            </w:r>
          </w:p>
        </w:tc>
        <w:tc>
          <w:tcPr>
            <w:tcW w:w="1843" w:type="dxa"/>
            <w:vAlign w:val="center"/>
            <w:hideMark/>
          </w:tcPr>
          <w:p w14:paraId="228DD44C" w14:textId="090596AA" w:rsidR="005C3FAF" w:rsidRPr="005C3FAF" w:rsidRDefault="005C3FAF" w:rsidP="005C3FAF">
            <w:pPr>
              <w:jc w:val="right"/>
              <w:rPr>
                <w:sz w:val="22"/>
                <w:szCs w:val="22"/>
                <w:highlight w:val="yellow"/>
              </w:rPr>
            </w:pPr>
            <w:r w:rsidRPr="005C3FAF">
              <w:rPr>
                <w:sz w:val="22"/>
                <w:szCs w:val="22"/>
              </w:rPr>
              <w:t>284</w:t>
            </w:r>
          </w:p>
        </w:tc>
        <w:tc>
          <w:tcPr>
            <w:tcW w:w="1984" w:type="dxa"/>
            <w:vAlign w:val="center"/>
            <w:hideMark/>
          </w:tcPr>
          <w:p w14:paraId="36163191" w14:textId="4121F5B6" w:rsidR="005C3FAF" w:rsidRPr="005C3FAF" w:rsidRDefault="005C3FAF" w:rsidP="005C3FAF">
            <w:pPr>
              <w:jc w:val="right"/>
              <w:rPr>
                <w:sz w:val="22"/>
                <w:szCs w:val="22"/>
                <w:highlight w:val="yellow"/>
              </w:rPr>
            </w:pPr>
            <w:r w:rsidRPr="005C3FAF">
              <w:rPr>
                <w:sz w:val="22"/>
                <w:szCs w:val="22"/>
              </w:rPr>
              <w:t>769</w:t>
            </w:r>
          </w:p>
        </w:tc>
      </w:tr>
      <w:tr w:rsidR="005C3FAF" w:rsidRPr="00581F1D" w14:paraId="40BCBBE2" w14:textId="77777777" w:rsidTr="004B6716">
        <w:trPr>
          <w:gridAfter w:val="1"/>
          <w:wAfter w:w="7" w:type="dxa"/>
          <w:trHeight w:val="235"/>
        </w:trPr>
        <w:tc>
          <w:tcPr>
            <w:tcW w:w="4248" w:type="dxa"/>
            <w:vAlign w:val="center"/>
            <w:hideMark/>
          </w:tcPr>
          <w:p w14:paraId="7D1D2658" w14:textId="6DEEE86A" w:rsidR="005C3FAF" w:rsidRPr="005C3FAF" w:rsidRDefault="005C3FAF" w:rsidP="005C3FAF">
            <w:pPr>
              <w:rPr>
                <w:sz w:val="22"/>
                <w:szCs w:val="22"/>
                <w:highlight w:val="yellow"/>
              </w:rPr>
            </w:pPr>
            <w:r w:rsidRPr="005C3FAF">
              <w:rPr>
                <w:sz w:val="22"/>
                <w:szCs w:val="22"/>
              </w:rPr>
              <w:t>Increase pay growth by 0.25% p.a.</w:t>
            </w:r>
          </w:p>
        </w:tc>
        <w:tc>
          <w:tcPr>
            <w:tcW w:w="1984" w:type="dxa"/>
            <w:vAlign w:val="center"/>
            <w:hideMark/>
          </w:tcPr>
          <w:p w14:paraId="6254EFDC" w14:textId="06C0E8DF" w:rsidR="005C3FAF" w:rsidRPr="005C3FAF" w:rsidRDefault="005C3FAF" w:rsidP="005C3FAF">
            <w:pPr>
              <w:jc w:val="right"/>
              <w:rPr>
                <w:sz w:val="22"/>
                <w:szCs w:val="22"/>
                <w:highlight w:val="yellow"/>
              </w:rPr>
            </w:pPr>
            <w:r w:rsidRPr="005C3FAF">
              <w:rPr>
                <w:sz w:val="22"/>
                <w:szCs w:val="22"/>
              </w:rPr>
              <w:t>1,559</w:t>
            </w:r>
          </w:p>
        </w:tc>
        <w:tc>
          <w:tcPr>
            <w:tcW w:w="1843" w:type="dxa"/>
            <w:vAlign w:val="center"/>
            <w:hideMark/>
          </w:tcPr>
          <w:p w14:paraId="6F82A85B" w14:textId="21F35F07" w:rsidR="005C3FAF" w:rsidRPr="005C3FAF" w:rsidRDefault="005C3FAF" w:rsidP="005C3FAF">
            <w:pPr>
              <w:jc w:val="right"/>
              <w:rPr>
                <w:sz w:val="22"/>
                <w:szCs w:val="22"/>
                <w:highlight w:val="yellow"/>
              </w:rPr>
            </w:pPr>
            <w:r w:rsidRPr="005C3FAF">
              <w:rPr>
                <w:sz w:val="22"/>
                <w:szCs w:val="22"/>
              </w:rPr>
              <w:t>6</w:t>
            </w:r>
          </w:p>
        </w:tc>
        <w:tc>
          <w:tcPr>
            <w:tcW w:w="1984" w:type="dxa"/>
            <w:vAlign w:val="center"/>
            <w:hideMark/>
          </w:tcPr>
          <w:p w14:paraId="0281984F" w14:textId="33A32BF0" w:rsidR="005C3FAF" w:rsidRPr="005C3FAF" w:rsidRDefault="005C3FAF" w:rsidP="005C3FAF">
            <w:pPr>
              <w:jc w:val="right"/>
              <w:rPr>
                <w:sz w:val="22"/>
                <w:szCs w:val="22"/>
                <w:highlight w:val="yellow"/>
              </w:rPr>
            </w:pPr>
            <w:r w:rsidRPr="005C3FAF">
              <w:rPr>
                <w:sz w:val="22"/>
                <w:szCs w:val="22"/>
              </w:rPr>
              <w:t>96</w:t>
            </w:r>
          </w:p>
        </w:tc>
      </w:tr>
      <w:tr w:rsidR="005C3FAF" w:rsidRPr="00581F1D" w14:paraId="0540FEC7" w14:textId="77777777" w:rsidTr="005C3FAF">
        <w:trPr>
          <w:gridAfter w:val="1"/>
          <w:wAfter w:w="7" w:type="dxa"/>
          <w:trHeight w:val="233"/>
        </w:trPr>
        <w:tc>
          <w:tcPr>
            <w:tcW w:w="4248" w:type="dxa"/>
            <w:vAlign w:val="center"/>
            <w:hideMark/>
          </w:tcPr>
          <w:p w14:paraId="238094E3" w14:textId="4EB0608D" w:rsidR="005C3FAF" w:rsidRPr="005C3FAF" w:rsidRDefault="005C3FAF" w:rsidP="005C3FAF">
            <w:pPr>
              <w:rPr>
                <w:sz w:val="22"/>
                <w:szCs w:val="22"/>
                <w:highlight w:val="yellow"/>
              </w:rPr>
            </w:pPr>
            <w:r w:rsidRPr="005C3FAF">
              <w:rPr>
                <w:sz w:val="22"/>
                <w:szCs w:val="22"/>
              </w:rPr>
              <w:t>Increase life expectancy by 1 year</w:t>
            </w:r>
          </w:p>
        </w:tc>
        <w:tc>
          <w:tcPr>
            <w:tcW w:w="1984" w:type="dxa"/>
            <w:vAlign w:val="center"/>
            <w:hideMark/>
          </w:tcPr>
          <w:p w14:paraId="16DC9365" w14:textId="2111B5DE" w:rsidR="005C3FAF" w:rsidRPr="005C3FAF" w:rsidRDefault="005C3FAF" w:rsidP="005C3FAF">
            <w:pPr>
              <w:jc w:val="right"/>
              <w:rPr>
                <w:sz w:val="22"/>
                <w:szCs w:val="22"/>
                <w:highlight w:val="yellow"/>
              </w:rPr>
            </w:pPr>
            <w:r w:rsidRPr="005C3FAF">
              <w:rPr>
                <w:sz w:val="22"/>
                <w:szCs w:val="22"/>
              </w:rPr>
              <w:t>8,914</w:t>
            </w:r>
          </w:p>
        </w:tc>
        <w:tc>
          <w:tcPr>
            <w:tcW w:w="1843" w:type="dxa"/>
            <w:vAlign w:val="center"/>
            <w:hideMark/>
          </w:tcPr>
          <w:p w14:paraId="270F55BF" w14:textId="647E36E1" w:rsidR="005C3FAF" w:rsidRPr="005C3FAF" w:rsidRDefault="005C3FAF" w:rsidP="005C3FAF">
            <w:pPr>
              <w:jc w:val="right"/>
              <w:rPr>
                <w:sz w:val="22"/>
                <w:szCs w:val="22"/>
                <w:highlight w:val="yellow"/>
              </w:rPr>
            </w:pPr>
            <w:r w:rsidRPr="005C3FAF">
              <w:rPr>
                <w:sz w:val="22"/>
                <w:szCs w:val="22"/>
              </w:rPr>
              <w:t>88</w:t>
            </w:r>
          </w:p>
        </w:tc>
        <w:tc>
          <w:tcPr>
            <w:tcW w:w="1984" w:type="dxa"/>
            <w:vAlign w:val="center"/>
            <w:hideMark/>
          </w:tcPr>
          <w:p w14:paraId="125941E1" w14:textId="44C64436" w:rsidR="005C3FAF" w:rsidRPr="005C3FAF" w:rsidRDefault="005C3FAF" w:rsidP="005C3FAF">
            <w:pPr>
              <w:jc w:val="right"/>
              <w:rPr>
                <w:sz w:val="22"/>
                <w:szCs w:val="22"/>
                <w:highlight w:val="yellow"/>
              </w:rPr>
            </w:pPr>
            <w:r w:rsidRPr="005C3FAF">
              <w:rPr>
                <w:sz w:val="22"/>
                <w:szCs w:val="22"/>
              </w:rPr>
              <w:t>547</w:t>
            </w:r>
          </w:p>
        </w:tc>
      </w:tr>
    </w:tbl>
    <w:p w14:paraId="2C0B2F44" w14:textId="1FAB5F98" w:rsidR="000729E8" w:rsidRPr="005C3FAF" w:rsidRDefault="000729E8" w:rsidP="003649A6">
      <w:pPr>
        <w:rPr>
          <w:sz w:val="16"/>
          <w:szCs w:val="16"/>
        </w:rPr>
      </w:pPr>
    </w:p>
    <w:p w14:paraId="334C98B3" w14:textId="1E0ACEC7" w:rsidR="00B21CAB" w:rsidRPr="005C3FAF" w:rsidRDefault="00B7358F" w:rsidP="00FC0482">
      <w:pPr>
        <w:rPr>
          <w:rFonts w:asciiTheme="minorHAnsi" w:hAnsiTheme="minorHAnsi" w:cstheme="minorBidi"/>
          <w:color w:val="auto"/>
        </w:rPr>
      </w:pPr>
      <w:r w:rsidRPr="005C3FAF">
        <w:rPr>
          <w:color w:val="C00000"/>
        </w:rPr>
        <w:t>Sensitivity analysis for the LGPS</w:t>
      </w:r>
    </w:p>
    <w:tbl>
      <w:tblPr>
        <w:tblStyle w:val="TableGrid"/>
        <w:tblW w:w="10024" w:type="dxa"/>
        <w:tblLook w:val="04A0" w:firstRow="1" w:lastRow="0" w:firstColumn="1" w:lastColumn="0" w:noHBand="0" w:noVBand="1"/>
      </w:tblPr>
      <w:tblGrid>
        <w:gridCol w:w="5665"/>
        <w:gridCol w:w="2221"/>
        <w:gridCol w:w="2127"/>
        <w:gridCol w:w="11"/>
      </w:tblGrid>
      <w:tr w:rsidR="000B05C3" w:rsidRPr="005C3FAF" w14:paraId="74F38CDE" w14:textId="77777777" w:rsidTr="000B05C3">
        <w:trPr>
          <w:trHeight w:val="300"/>
        </w:trPr>
        <w:tc>
          <w:tcPr>
            <w:tcW w:w="5665" w:type="dxa"/>
            <w:tcBorders>
              <w:bottom w:val="nil"/>
            </w:tcBorders>
            <w:shd w:val="clear" w:color="auto" w:fill="C00000"/>
            <w:noWrap/>
            <w:hideMark/>
          </w:tcPr>
          <w:p w14:paraId="3F450D22" w14:textId="6502B0FC" w:rsidR="000B05C3" w:rsidRPr="005C3FAF" w:rsidRDefault="000B05C3" w:rsidP="00B21CAB">
            <w:pPr>
              <w:jc w:val="center"/>
              <w:rPr>
                <w:b/>
                <w:bCs/>
                <w:color w:val="FFFFFF" w:themeColor="background1"/>
                <w:sz w:val="22"/>
                <w:szCs w:val="22"/>
              </w:rPr>
            </w:pPr>
          </w:p>
        </w:tc>
        <w:tc>
          <w:tcPr>
            <w:tcW w:w="4359" w:type="dxa"/>
            <w:gridSpan w:val="3"/>
            <w:shd w:val="clear" w:color="auto" w:fill="C00000"/>
            <w:hideMark/>
          </w:tcPr>
          <w:p w14:paraId="5715A8A4" w14:textId="77777777" w:rsidR="000B05C3" w:rsidRPr="005C3FAF" w:rsidRDefault="000B05C3" w:rsidP="00B21CAB">
            <w:pPr>
              <w:jc w:val="center"/>
              <w:rPr>
                <w:b/>
                <w:bCs/>
                <w:color w:val="FFFFFF" w:themeColor="background1"/>
                <w:sz w:val="22"/>
                <w:szCs w:val="22"/>
              </w:rPr>
            </w:pPr>
            <w:r w:rsidRPr="005C3FAF">
              <w:rPr>
                <w:b/>
                <w:bCs/>
                <w:color w:val="FFFFFF" w:themeColor="background1"/>
                <w:sz w:val="22"/>
                <w:szCs w:val="22"/>
              </w:rPr>
              <w:t>LGPS</w:t>
            </w:r>
          </w:p>
        </w:tc>
      </w:tr>
      <w:tr w:rsidR="000B05C3" w:rsidRPr="00581F1D" w14:paraId="0322F498" w14:textId="77777777" w:rsidTr="008B5E43">
        <w:trPr>
          <w:gridAfter w:val="1"/>
          <w:wAfter w:w="11" w:type="dxa"/>
          <w:trHeight w:val="1181"/>
        </w:trPr>
        <w:tc>
          <w:tcPr>
            <w:tcW w:w="5665" w:type="dxa"/>
            <w:tcBorders>
              <w:top w:val="nil"/>
              <w:bottom w:val="single" w:sz="4" w:space="0" w:color="000000" w:themeColor="text1"/>
            </w:tcBorders>
            <w:shd w:val="clear" w:color="auto" w:fill="C00000"/>
            <w:hideMark/>
          </w:tcPr>
          <w:p w14:paraId="3E701310" w14:textId="77777777" w:rsidR="000B05C3" w:rsidRPr="005C3FAF" w:rsidRDefault="000B05C3" w:rsidP="00B21CAB">
            <w:pPr>
              <w:jc w:val="center"/>
              <w:rPr>
                <w:b/>
                <w:bCs/>
                <w:color w:val="FFFFFF" w:themeColor="background1"/>
                <w:sz w:val="22"/>
                <w:szCs w:val="22"/>
              </w:rPr>
            </w:pPr>
          </w:p>
        </w:tc>
        <w:tc>
          <w:tcPr>
            <w:tcW w:w="2221" w:type="dxa"/>
            <w:tcBorders>
              <w:bottom w:val="single" w:sz="4" w:space="0" w:color="000000" w:themeColor="text1"/>
            </w:tcBorders>
            <w:shd w:val="clear" w:color="auto" w:fill="C00000"/>
            <w:hideMark/>
          </w:tcPr>
          <w:p w14:paraId="6C9834BC" w14:textId="77777777" w:rsidR="000B05C3" w:rsidRPr="005C3FAF" w:rsidRDefault="000B05C3" w:rsidP="00B21CAB">
            <w:pPr>
              <w:jc w:val="center"/>
              <w:rPr>
                <w:b/>
                <w:bCs/>
                <w:color w:val="FFFFFF" w:themeColor="background1"/>
                <w:sz w:val="22"/>
                <w:szCs w:val="22"/>
              </w:rPr>
            </w:pPr>
            <w:r w:rsidRPr="005C3FAF">
              <w:rPr>
                <w:b/>
                <w:bCs/>
                <w:color w:val="FFFFFF" w:themeColor="background1"/>
                <w:sz w:val="22"/>
                <w:szCs w:val="22"/>
              </w:rPr>
              <w:t xml:space="preserve">Impact of an increase of +0.1%/+ 1 year* </w:t>
            </w:r>
            <w:r w:rsidRPr="005C3FAF">
              <w:rPr>
                <w:b/>
                <w:bCs/>
                <w:color w:val="FFFFFF" w:themeColor="background1"/>
                <w:sz w:val="22"/>
                <w:szCs w:val="22"/>
              </w:rPr>
              <w:br/>
              <w:t>£000</w:t>
            </w:r>
          </w:p>
        </w:tc>
        <w:tc>
          <w:tcPr>
            <w:tcW w:w="2127" w:type="dxa"/>
            <w:tcBorders>
              <w:bottom w:val="single" w:sz="4" w:space="0" w:color="000000" w:themeColor="text1"/>
            </w:tcBorders>
            <w:shd w:val="clear" w:color="auto" w:fill="C00000"/>
            <w:hideMark/>
          </w:tcPr>
          <w:p w14:paraId="262C0E07" w14:textId="77777777" w:rsidR="000B05C3" w:rsidRPr="005C3FAF" w:rsidRDefault="000B05C3" w:rsidP="00B21CAB">
            <w:pPr>
              <w:jc w:val="center"/>
              <w:rPr>
                <w:b/>
                <w:bCs/>
                <w:color w:val="FFFFFF" w:themeColor="background1"/>
                <w:sz w:val="22"/>
                <w:szCs w:val="22"/>
              </w:rPr>
            </w:pPr>
            <w:r w:rsidRPr="005C3FAF">
              <w:rPr>
                <w:b/>
                <w:bCs/>
                <w:color w:val="FFFFFF" w:themeColor="background1"/>
                <w:sz w:val="22"/>
                <w:szCs w:val="22"/>
              </w:rPr>
              <w:t>Impact of an decrease of -0.1%/- 1 year*</w:t>
            </w:r>
            <w:r w:rsidRPr="005C3FAF">
              <w:rPr>
                <w:b/>
                <w:bCs/>
                <w:color w:val="FFFFFF" w:themeColor="background1"/>
                <w:sz w:val="22"/>
                <w:szCs w:val="22"/>
              </w:rPr>
              <w:br/>
              <w:t xml:space="preserve"> £000</w:t>
            </w:r>
          </w:p>
        </w:tc>
      </w:tr>
      <w:tr w:rsidR="005C3FAF" w:rsidRPr="00581F1D" w14:paraId="02CAC2A2" w14:textId="77777777" w:rsidTr="00544824">
        <w:trPr>
          <w:gridAfter w:val="1"/>
          <w:wAfter w:w="11" w:type="dxa"/>
          <w:trHeight w:val="285"/>
        </w:trPr>
        <w:tc>
          <w:tcPr>
            <w:tcW w:w="5665" w:type="dxa"/>
            <w:tcBorders>
              <w:bottom w:val="nil"/>
            </w:tcBorders>
            <w:noWrap/>
            <w:vAlign w:val="center"/>
            <w:hideMark/>
          </w:tcPr>
          <w:p w14:paraId="6F0E1AB9" w14:textId="2F05609C" w:rsidR="005C3FAF" w:rsidRPr="005C3FAF" w:rsidRDefault="005C3FAF" w:rsidP="005C3FAF">
            <w:pPr>
              <w:rPr>
                <w:i/>
                <w:iCs/>
                <w:sz w:val="22"/>
                <w:szCs w:val="22"/>
                <w:highlight w:val="yellow"/>
              </w:rPr>
            </w:pPr>
            <w:r w:rsidRPr="005C3FAF">
              <w:rPr>
                <w:i/>
                <w:iCs/>
                <w:sz w:val="22"/>
                <w:szCs w:val="22"/>
              </w:rPr>
              <w:t>Adjustment to discount rate:</w:t>
            </w:r>
          </w:p>
        </w:tc>
        <w:tc>
          <w:tcPr>
            <w:tcW w:w="2221" w:type="dxa"/>
            <w:tcBorders>
              <w:bottom w:val="nil"/>
            </w:tcBorders>
            <w:vAlign w:val="center"/>
            <w:hideMark/>
          </w:tcPr>
          <w:p w14:paraId="0B240B32" w14:textId="7C57FAD0" w:rsidR="005C3FAF" w:rsidRPr="005C3FAF" w:rsidRDefault="005C3FAF" w:rsidP="005C3FAF">
            <w:pPr>
              <w:jc w:val="right"/>
              <w:rPr>
                <w:i/>
                <w:iCs/>
                <w:sz w:val="22"/>
                <w:szCs w:val="22"/>
                <w:highlight w:val="yellow"/>
              </w:rPr>
            </w:pPr>
            <w:r w:rsidRPr="005C3FAF">
              <w:rPr>
                <w:sz w:val="22"/>
                <w:szCs w:val="22"/>
              </w:rPr>
              <w:t> </w:t>
            </w:r>
          </w:p>
        </w:tc>
        <w:tc>
          <w:tcPr>
            <w:tcW w:w="2127" w:type="dxa"/>
            <w:tcBorders>
              <w:bottom w:val="nil"/>
            </w:tcBorders>
            <w:vAlign w:val="center"/>
            <w:hideMark/>
          </w:tcPr>
          <w:p w14:paraId="00CE3B6F" w14:textId="563DFBF7" w:rsidR="005C3FAF" w:rsidRPr="005C3FAF" w:rsidRDefault="005C3FAF" w:rsidP="005C3FAF">
            <w:pPr>
              <w:jc w:val="right"/>
              <w:rPr>
                <w:sz w:val="22"/>
                <w:szCs w:val="22"/>
                <w:highlight w:val="yellow"/>
              </w:rPr>
            </w:pPr>
            <w:r w:rsidRPr="005C3FAF">
              <w:rPr>
                <w:sz w:val="22"/>
                <w:szCs w:val="22"/>
              </w:rPr>
              <w:t> </w:t>
            </w:r>
          </w:p>
        </w:tc>
      </w:tr>
      <w:tr w:rsidR="005C3FAF" w:rsidRPr="00581F1D" w14:paraId="10BC8538" w14:textId="77777777" w:rsidTr="00544824">
        <w:trPr>
          <w:gridAfter w:val="1"/>
          <w:wAfter w:w="11" w:type="dxa"/>
          <w:trHeight w:val="285"/>
        </w:trPr>
        <w:tc>
          <w:tcPr>
            <w:tcW w:w="5665" w:type="dxa"/>
            <w:tcBorders>
              <w:top w:val="nil"/>
              <w:bottom w:val="nil"/>
            </w:tcBorders>
            <w:noWrap/>
            <w:vAlign w:val="center"/>
            <w:hideMark/>
          </w:tcPr>
          <w:p w14:paraId="379961E6" w14:textId="237F7243" w:rsidR="005C3FAF" w:rsidRPr="005C3FAF" w:rsidRDefault="005C3FAF" w:rsidP="005C3FAF">
            <w:pPr>
              <w:ind w:left="164"/>
              <w:rPr>
                <w:sz w:val="22"/>
                <w:szCs w:val="22"/>
                <w:highlight w:val="yellow"/>
              </w:rPr>
            </w:pPr>
            <w:r w:rsidRPr="005C3FAF">
              <w:rPr>
                <w:sz w:val="22"/>
                <w:szCs w:val="22"/>
              </w:rPr>
              <w:t>Impact on the defined benefit liability</w:t>
            </w:r>
          </w:p>
        </w:tc>
        <w:tc>
          <w:tcPr>
            <w:tcW w:w="2221" w:type="dxa"/>
            <w:tcBorders>
              <w:top w:val="nil"/>
              <w:bottom w:val="nil"/>
            </w:tcBorders>
            <w:vAlign w:val="center"/>
            <w:hideMark/>
          </w:tcPr>
          <w:p w14:paraId="124D7781" w14:textId="58C2770F" w:rsidR="005C3FAF" w:rsidRPr="005C3FAF" w:rsidRDefault="005C3FAF" w:rsidP="005C3FAF">
            <w:pPr>
              <w:jc w:val="right"/>
              <w:rPr>
                <w:sz w:val="22"/>
                <w:szCs w:val="22"/>
                <w:highlight w:val="yellow"/>
              </w:rPr>
            </w:pPr>
            <w:r w:rsidRPr="005C3FAF">
              <w:rPr>
                <w:sz w:val="22"/>
                <w:szCs w:val="22"/>
              </w:rPr>
              <w:t>(635)</w:t>
            </w:r>
          </w:p>
        </w:tc>
        <w:tc>
          <w:tcPr>
            <w:tcW w:w="2127" w:type="dxa"/>
            <w:tcBorders>
              <w:top w:val="nil"/>
              <w:bottom w:val="nil"/>
            </w:tcBorders>
            <w:vAlign w:val="center"/>
            <w:hideMark/>
          </w:tcPr>
          <w:p w14:paraId="40EE4AE8" w14:textId="3B584F96" w:rsidR="005C3FAF" w:rsidRPr="005C3FAF" w:rsidRDefault="005C3FAF" w:rsidP="005C3FAF">
            <w:pPr>
              <w:jc w:val="right"/>
              <w:rPr>
                <w:sz w:val="22"/>
                <w:szCs w:val="22"/>
                <w:highlight w:val="yellow"/>
              </w:rPr>
            </w:pPr>
            <w:r w:rsidRPr="005C3FAF">
              <w:rPr>
                <w:sz w:val="22"/>
                <w:szCs w:val="22"/>
              </w:rPr>
              <w:t>649</w:t>
            </w:r>
          </w:p>
        </w:tc>
      </w:tr>
      <w:tr w:rsidR="005C3FAF" w:rsidRPr="00581F1D" w14:paraId="5FDE9619" w14:textId="77777777" w:rsidTr="00544824">
        <w:trPr>
          <w:gridAfter w:val="1"/>
          <w:wAfter w:w="11" w:type="dxa"/>
          <w:trHeight w:val="285"/>
        </w:trPr>
        <w:tc>
          <w:tcPr>
            <w:tcW w:w="5665" w:type="dxa"/>
            <w:tcBorders>
              <w:top w:val="nil"/>
              <w:bottom w:val="single" w:sz="4" w:space="0" w:color="000000" w:themeColor="text1"/>
            </w:tcBorders>
            <w:noWrap/>
            <w:vAlign w:val="center"/>
            <w:hideMark/>
          </w:tcPr>
          <w:p w14:paraId="2B4F6E24" w14:textId="70A2DE76" w:rsidR="005C3FAF" w:rsidRPr="005C3FAF" w:rsidRDefault="005C3FAF" w:rsidP="005C3FAF">
            <w:pPr>
              <w:ind w:left="164"/>
              <w:rPr>
                <w:sz w:val="22"/>
                <w:szCs w:val="22"/>
                <w:highlight w:val="yellow"/>
              </w:rPr>
            </w:pPr>
            <w:r w:rsidRPr="005C3FAF">
              <w:rPr>
                <w:sz w:val="22"/>
                <w:szCs w:val="22"/>
              </w:rPr>
              <w:t>Impact on the projected service cost</w:t>
            </w:r>
          </w:p>
        </w:tc>
        <w:tc>
          <w:tcPr>
            <w:tcW w:w="2221" w:type="dxa"/>
            <w:tcBorders>
              <w:top w:val="nil"/>
              <w:bottom w:val="single" w:sz="4" w:space="0" w:color="000000" w:themeColor="text1"/>
            </w:tcBorders>
            <w:vAlign w:val="center"/>
            <w:hideMark/>
          </w:tcPr>
          <w:p w14:paraId="214128C8" w14:textId="535CE0A1" w:rsidR="005C3FAF" w:rsidRPr="005C3FAF" w:rsidRDefault="005C3FAF" w:rsidP="005C3FAF">
            <w:pPr>
              <w:jc w:val="right"/>
              <w:rPr>
                <w:sz w:val="22"/>
                <w:szCs w:val="22"/>
                <w:highlight w:val="yellow"/>
              </w:rPr>
            </w:pPr>
            <w:r w:rsidRPr="005C3FAF">
              <w:rPr>
                <w:sz w:val="22"/>
                <w:szCs w:val="22"/>
              </w:rPr>
              <w:t>(28)</w:t>
            </w:r>
          </w:p>
        </w:tc>
        <w:tc>
          <w:tcPr>
            <w:tcW w:w="2127" w:type="dxa"/>
            <w:tcBorders>
              <w:top w:val="nil"/>
              <w:bottom w:val="single" w:sz="4" w:space="0" w:color="000000" w:themeColor="text1"/>
            </w:tcBorders>
            <w:vAlign w:val="center"/>
            <w:hideMark/>
          </w:tcPr>
          <w:p w14:paraId="5BC641FE" w14:textId="1BADA625" w:rsidR="005C3FAF" w:rsidRPr="005C3FAF" w:rsidRDefault="005C3FAF" w:rsidP="005C3FAF">
            <w:pPr>
              <w:jc w:val="right"/>
              <w:rPr>
                <w:sz w:val="22"/>
                <w:szCs w:val="22"/>
                <w:highlight w:val="yellow"/>
              </w:rPr>
            </w:pPr>
            <w:r w:rsidRPr="005C3FAF">
              <w:rPr>
                <w:sz w:val="22"/>
                <w:szCs w:val="22"/>
              </w:rPr>
              <w:t>29</w:t>
            </w:r>
          </w:p>
        </w:tc>
      </w:tr>
      <w:tr w:rsidR="005C3FAF" w:rsidRPr="00581F1D" w14:paraId="45286A1E" w14:textId="77777777" w:rsidTr="00544824">
        <w:trPr>
          <w:gridAfter w:val="1"/>
          <w:wAfter w:w="11" w:type="dxa"/>
          <w:trHeight w:val="285"/>
        </w:trPr>
        <w:tc>
          <w:tcPr>
            <w:tcW w:w="5665" w:type="dxa"/>
            <w:tcBorders>
              <w:bottom w:val="nil"/>
            </w:tcBorders>
            <w:noWrap/>
            <w:vAlign w:val="center"/>
            <w:hideMark/>
          </w:tcPr>
          <w:p w14:paraId="79311B57" w14:textId="70DB2EAB" w:rsidR="005C3FAF" w:rsidRPr="005C3FAF" w:rsidRDefault="005C3FAF" w:rsidP="005C3FAF">
            <w:pPr>
              <w:rPr>
                <w:i/>
                <w:iCs/>
                <w:sz w:val="22"/>
                <w:szCs w:val="22"/>
                <w:highlight w:val="yellow"/>
              </w:rPr>
            </w:pPr>
            <w:r w:rsidRPr="005C3FAF">
              <w:rPr>
                <w:i/>
                <w:iCs/>
                <w:sz w:val="22"/>
                <w:szCs w:val="22"/>
              </w:rPr>
              <w:t>Adjustment to long term salary increase:</w:t>
            </w:r>
          </w:p>
        </w:tc>
        <w:tc>
          <w:tcPr>
            <w:tcW w:w="2221" w:type="dxa"/>
            <w:tcBorders>
              <w:bottom w:val="nil"/>
            </w:tcBorders>
            <w:vAlign w:val="center"/>
            <w:hideMark/>
          </w:tcPr>
          <w:p w14:paraId="6BF2C5C6" w14:textId="239A3F8C" w:rsidR="005C3FAF" w:rsidRPr="005C3FAF" w:rsidRDefault="005C3FAF" w:rsidP="005C3FAF">
            <w:pPr>
              <w:jc w:val="right"/>
              <w:rPr>
                <w:sz w:val="22"/>
                <w:szCs w:val="22"/>
                <w:highlight w:val="yellow"/>
              </w:rPr>
            </w:pPr>
            <w:r w:rsidRPr="005C3FAF">
              <w:rPr>
                <w:sz w:val="22"/>
                <w:szCs w:val="22"/>
              </w:rPr>
              <w:t> </w:t>
            </w:r>
          </w:p>
        </w:tc>
        <w:tc>
          <w:tcPr>
            <w:tcW w:w="2127" w:type="dxa"/>
            <w:tcBorders>
              <w:bottom w:val="nil"/>
            </w:tcBorders>
            <w:vAlign w:val="center"/>
            <w:hideMark/>
          </w:tcPr>
          <w:p w14:paraId="5B9A2FCB" w14:textId="6F84A736" w:rsidR="005C3FAF" w:rsidRPr="005C3FAF" w:rsidRDefault="005C3FAF" w:rsidP="005C3FAF">
            <w:pPr>
              <w:jc w:val="right"/>
              <w:rPr>
                <w:sz w:val="22"/>
                <w:szCs w:val="22"/>
                <w:highlight w:val="yellow"/>
              </w:rPr>
            </w:pPr>
            <w:r w:rsidRPr="005C3FAF">
              <w:rPr>
                <w:sz w:val="22"/>
                <w:szCs w:val="22"/>
              </w:rPr>
              <w:t> </w:t>
            </w:r>
          </w:p>
        </w:tc>
      </w:tr>
      <w:tr w:rsidR="005C3FAF" w:rsidRPr="00581F1D" w14:paraId="4EADD781" w14:textId="77777777" w:rsidTr="00544824">
        <w:trPr>
          <w:gridAfter w:val="1"/>
          <w:wAfter w:w="11" w:type="dxa"/>
          <w:trHeight w:val="285"/>
        </w:trPr>
        <w:tc>
          <w:tcPr>
            <w:tcW w:w="5665" w:type="dxa"/>
            <w:tcBorders>
              <w:top w:val="nil"/>
              <w:bottom w:val="nil"/>
            </w:tcBorders>
            <w:noWrap/>
            <w:vAlign w:val="center"/>
            <w:hideMark/>
          </w:tcPr>
          <w:p w14:paraId="3A7BE5E7" w14:textId="29B1EF9F" w:rsidR="005C3FAF" w:rsidRPr="005C3FAF" w:rsidRDefault="005C3FAF" w:rsidP="005C3FAF">
            <w:pPr>
              <w:ind w:left="164"/>
              <w:rPr>
                <w:sz w:val="22"/>
                <w:szCs w:val="22"/>
                <w:highlight w:val="yellow"/>
              </w:rPr>
            </w:pPr>
            <w:r w:rsidRPr="005C3FAF">
              <w:rPr>
                <w:sz w:val="22"/>
                <w:szCs w:val="22"/>
              </w:rPr>
              <w:t>Impact on the defined benefit liability</w:t>
            </w:r>
          </w:p>
        </w:tc>
        <w:tc>
          <w:tcPr>
            <w:tcW w:w="2221" w:type="dxa"/>
            <w:tcBorders>
              <w:top w:val="nil"/>
              <w:bottom w:val="nil"/>
            </w:tcBorders>
            <w:vAlign w:val="center"/>
            <w:hideMark/>
          </w:tcPr>
          <w:p w14:paraId="3E2FA310" w14:textId="53CB0B70" w:rsidR="005C3FAF" w:rsidRPr="005C3FAF" w:rsidRDefault="005C3FAF" w:rsidP="005C3FAF">
            <w:pPr>
              <w:jc w:val="right"/>
              <w:rPr>
                <w:sz w:val="22"/>
                <w:szCs w:val="22"/>
                <w:highlight w:val="yellow"/>
              </w:rPr>
            </w:pPr>
            <w:r w:rsidRPr="005C3FAF">
              <w:rPr>
                <w:sz w:val="22"/>
                <w:szCs w:val="22"/>
              </w:rPr>
              <w:t>24</w:t>
            </w:r>
          </w:p>
        </w:tc>
        <w:tc>
          <w:tcPr>
            <w:tcW w:w="2127" w:type="dxa"/>
            <w:tcBorders>
              <w:top w:val="nil"/>
              <w:bottom w:val="nil"/>
            </w:tcBorders>
            <w:vAlign w:val="center"/>
            <w:hideMark/>
          </w:tcPr>
          <w:p w14:paraId="448F75FA" w14:textId="4075F57C" w:rsidR="005C3FAF" w:rsidRPr="005C3FAF" w:rsidRDefault="005C3FAF" w:rsidP="005C3FAF">
            <w:pPr>
              <w:jc w:val="right"/>
              <w:rPr>
                <w:sz w:val="22"/>
                <w:szCs w:val="22"/>
                <w:highlight w:val="yellow"/>
              </w:rPr>
            </w:pPr>
            <w:r w:rsidRPr="005C3FAF">
              <w:rPr>
                <w:sz w:val="22"/>
                <w:szCs w:val="22"/>
              </w:rPr>
              <w:t>24</w:t>
            </w:r>
          </w:p>
        </w:tc>
      </w:tr>
      <w:tr w:rsidR="005C3FAF" w:rsidRPr="00581F1D" w14:paraId="323BF753" w14:textId="77777777" w:rsidTr="00544824">
        <w:trPr>
          <w:gridAfter w:val="1"/>
          <w:wAfter w:w="11" w:type="dxa"/>
          <w:trHeight w:val="285"/>
        </w:trPr>
        <w:tc>
          <w:tcPr>
            <w:tcW w:w="5665" w:type="dxa"/>
            <w:tcBorders>
              <w:top w:val="nil"/>
              <w:bottom w:val="single" w:sz="4" w:space="0" w:color="000000" w:themeColor="text1"/>
            </w:tcBorders>
            <w:noWrap/>
            <w:vAlign w:val="center"/>
            <w:hideMark/>
          </w:tcPr>
          <w:p w14:paraId="7E3147FA" w14:textId="1C1058CA" w:rsidR="005C3FAF" w:rsidRPr="005C3FAF" w:rsidRDefault="005C3FAF" w:rsidP="005C3FAF">
            <w:pPr>
              <w:ind w:left="164"/>
              <w:rPr>
                <w:sz w:val="22"/>
                <w:szCs w:val="22"/>
                <w:highlight w:val="yellow"/>
              </w:rPr>
            </w:pPr>
            <w:r w:rsidRPr="005C3FAF">
              <w:rPr>
                <w:sz w:val="22"/>
                <w:szCs w:val="22"/>
              </w:rPr>
              <w:t>Impact on the projected service cost</w:t>
            </w:r>
          </w:p>
        </w:tc>
        <w:tc>
          <w:tcPr>
            <w:tcW w:w="2221" w:type="dxa"/>
            <w:tcBorders>
              <w:top w:val="nil"/>
              <w:bottom w:val="single" w:sz="4" w:space="0" w:color="000000" w:themeColor="text1"/>
            </w:tcBorders>
            <w:vAlign w:val="center"/>
            <w:hideMark/>
          </w:tcPr>
          <w:p w14:paraId="43A33309" w14:textId="1C52DA80" w:rsidR="005C3FAF" w:rsidRPr="005C3FAF" w:rsidRDefault="005C3FAF" w:rsidP="005C3FAF">
            <w:pPr>
              <w:jc w:val="right"/>
              <w:rPr>
                <w:sz w:val="22"/>
                <w:szCs w:val="22"/>
                <w:highlight w:val="yellow"/>
              </w:rPr>
            </w:pPr>
            <w:r w:rsidRPr="005C3FAF">
              <w:rPr>
                <w:sz w:val="22"/>
                <w:szCs w:val="22"/>
              </w:rPr>
              <w:t>0</w:t>
            </w:r>
          </w:p>
        </w:tc>
        <w:tc>
          <w:tcPr>
            <w:tcW w:w="2127" w:type="dxa"/>
            <w:tcBorders>
              <w:top w:val="nil"/>
              <w:bottom w:val="single" w:sz="4" w:space="0" w:color="000000" w:themeColor="text1"/>
            </w:tcBorders>
            <w:vAlign w:val="center"/>
            <w:hideMark/>
          </w:tcPr>
          <w:p w14:paraId="66E9CBCA" w14:textId="436D9E7A" w:rsidR="005C3FAF" w:rsidRPr="005C3FAF" w:rsidRDefault="005C3FAF" w:rsidP="005C3FAF">
            <w:pPr>
              <w:jc w:val="right"/>
              <w:rPr>
                <w:sz w:val="22"/>
                <w:szCs w:val="22"/>
                <w:highlight w:val="yellow"/>
              </w:rPr>
            </w:pPr>
            <w:r w:rsidRPr="005C3FAF">
              <w:rPr>
                <w:sz w:val="22"/>
                <w:szCs w:val="22"/>
              </w:rPr>
              <w:t>0</w:t>
            </w:r>
          </w:p>
        </w:tc>
      </w:tr>
      <w:tr w:rsidR="005C3FAF" w:rsidRPr="00581F1D" w14:paraId="21B77ED9" w14:textId="77777777" w:rsidTr="00544824">
        <w:trPr>
          <w:gridAfter w:val="1"/>
          <w:wAfter w:w="11" w:type="dxa"/>
          <w:trHeight w:val="285"/>
        </w:trPr>
        <w:tc>
          <w:tcPr>
            <w:tcW w:w="5665" w:type="dxa"/>
            <w:tcBorders>
              <w:bottom w:val="nil"/>
            </w:tcBorders>
            <w:noWrap/>
            <w:vAlign w:val="center"/>
            <w:hideMark/>
          </w:tcPr>
          <w:p w14:paraId="418BF70E" w14:textId="56BAAC55" w:rsidR="005C3FAF" w:rsidRPr="005C3FAF" w:rsidRDefault="005C3FAF" w:rsidP="005C3FAF">
            <w:pPr>
              <w:rPr>
                <w:i/>
                <w:iCs/>
                <w:sz w:val="22"/>
                <w:szCs w:val="22"/>
                <w:highlight w:val="yellow"/>
              </w:rPr>
            </w:pPr>
            <w:r w:rsidRPr="005C3FAF">
              <w:rPr>
                <w:i/>
                <w:iCs/>
                <w:sz w:val="22"/>
                <w:szCs w:val="22"/>
              </w:rPr>
              <w:t>Adjustment to pension increases and deferred revaluation:</w:t>
            </w:r>
          </w:p>
        </w:tc>
        <w:tc>
          <w:tcPr>
            <w:tcW w:w="2221" w:type="dxa"/>
            <w:tcBorders>
              <w:bottom w:val="nil"/>
            </w:tcBorders>
            <w:vAlign w:val="center"/>
            <w:hideMark/>
          </w:tcPr>
          <w:p w14:paraId="3191AE00" w14:textId="52720CA6" w:rsidR="005C3FAF" w:rsidRPr="005C3FAF" w:rsidRDefault="005C3FAF" w:rsidP="005C3FAF">
            <w:pPr>
              <w:jc w:val="right"/>
              <w:rPr>
                <w:sz w:val="22"/>
                <w:szCs w:val="22"/>
                <w:highlight w:val="yellow"/>
              </w:rPr>
            </w:pPr>
            <w:r w:rsidRPr="005C3FAF">
              <w:rPr>
                <w:sz w:val="22"/>
                <w:szCs w:val="22"/>
              </w:rPr>
              <w:t> </w:t>
            </w:r>
          </w:p>
        </w:tc>
        <w:tc>
          <w:tcPr>
            <w:tcW w:w="2127" w:type="dxa"/>
            <w:tcBorders>
              <w:bottom w:val="nil"/>
            </w:tcBorders>
            <w:vAlign w:val="center"/>
            <w:hideMark/>
          </w:tcPr>
          <w:p w14:paraId="3CCD0EA4" w14:textId="7C5C18FD" w:rsidR="005C3FAF" w:rsidRPr="005C3FAF" w:rsidRDefault="005C3FAF" w:rsidP="005C3FAF">
            <w:pPr>
              <w:jc w:val="right"/>
              <w:rPr>
                <w:sz w:val="22"/>
                <w:szCs w:val="22"/>
                <w:highlight w:val="yellow"/>
              </w:rPr>
            </w:pPr>
            <w:r w:rsidRPr="005C3FAF">
              <w:rPr>
                <w:sz w:val="22"/>
                <w:szCs w:val="22"/>
              </w:rPr>
              <w:t> </w:t>
            </w:r>
          </w:p>
        </w:tc>
      </w:tr>
      <w:tr w:rsidR="005C3FAF" w:rsidRPr="00581F1D" w14:paraId="1393548C" w14:textId="77777777" w:rsidTr="00544824">
        <w:trPr>
          <w:gridAfter w:val="1"/>
          <w:wAfter w:w="11" w:type="dxa"/>
          <w:trHeight w:val="285"/>
        </w:trPr>
        <w:tc>
          <w:tcPr>
            <w:tcW w:w="5665" w:type="dxa"/>
            <w:tcBorders>
              <w:top w:val="nil"/>
              <w:bottom w:val="nil"/>
            </w:tcBorders>
            <w:noWrap/>
            <w:vAlign w:val="center"/>
            <w:hideMark/>
          </w:tcPr>
          <w:p w14:paraId="178A196F" w14:textId="1389F8C6" w:rsidR="005C3FAF" w:rsidRPr="005C3FAF" w:rsidRDefault="005C3FAF" w:rsidP="005C3FAF">
            <w:pPr>
              <w:ind w:left="164"/>
              <w:rPr>
                <w:sz w:val="22"/>
                <w:szCs w:val="22"/>
                <w:highlight w:val="yellow"/>
              </w:rPr>
            </w:pPr>
            <w:r w:rsidRPr="005C3FAF">
              <w:rPr>
                <w:sz w:val="22"/>
                <w:szCs w:val="22"/>
              </w:rPr>
              <w:t>Impact on the defined benefit liability</w:t>
            </w:r>
          </w:p>
        </w:tc>
        <w:tc>
          <w:tcPr>
            <w:tcW w:w="2221" w:type="dxa"/>
            <w:tcBorders>
              <w:top w:val="nil"/>
              <w:bottom w:val="nil"/>
            </w:tcBorders>
            <w:vAlign w:val="center"/>
            <w:hideMark/>
          </w:tcPr>
          <w:p w14:paraId="27FE7F8F" w14:textId="7F6E1DCB" w:rsidR="005C3FAF" w:rsidRPr="005C3FAF" w:rsidRDefault="005C3FAF" w:rsidP="005C3FAF">
            <w:pPr>
              <w:jc w:val="right"/>
              <w:rPr>
                <w:sz w:val="22"/>
                <w:szCs w:val="22"/>
                <w:highlight w:val="yellow"/>
              </w:rPr>
            </w:pPr>
            <w:r w:rsidRPr="005C3FAF">
              <w:rPr>
                <w:sz w:val="22"/>
                <w:szCs w:val="22"/>
              </w:rPr>
              <w:t>665</w:t>
            </w:r>
          </w:p>
        </w:tc>
        <w:tc>
          <w:tcPr>
            <w:tcW w:w="2127" w:type="dxa"/>
            <w:tcBorders>
              <w:top w:val="nil"/>
              <w:bottom w:val="nil"/>
            </w:tcBorders>
            <w:vAlign w:val="center"/>
            <w:hideMark/>
          </w:tcPr>
          <w:p w14:paraId="69704852" w14:textId="68691801" w:rsidR="005C3FAF" w:rsidRPr="005C3FAF" w:rsidRDefault="005C3FAF" w:rsidP="005C3FAF">
            <w:pPr>
              <w:jc w:val="right"/>
              <w:rPr>
                <w:sz w:val="22"/>
                <w:szCs w:val="22"/>
                <w:highlight w:val="yellow"/>
              </w:rPr>
            </w:pPr>
            <w:r w:rsidRPr="005C3FAF">
              <w:rPr>
                <w:sz w:val="22"/>
                <w:szCs w:val="22"/>
              </w:rPr>
              <w:t>(541)</w:t>
            </w:r>
          </w:p>
        </w:tc>
      </w:tr>
      <w:tr w:rsidR="005C3FAF" w:rsidRPr="00581F1D" w14:paraId="5066F10D" w14:textId="77777777" w:rsidTr="00544824">
        <w:trPr>
          <w:gridAfter w:val="1"/>
          <w:wAfter w:w="11" w:type="dxa"/>
          <w:trHeight w:val="285"/>
        </w:trPr>
        <w:tc>
          <w:tcPr>
            <w:tcW w:w="5665" w:type="dxa"/>
            <w:tcBorders>
              <w:top w:val="nil"/>
              <w:bottom w:val="single" w:sz="4" w:space="0" w:color="000000" w:themeColor="text1"/>
            </w:tcBorders>
            <w:noWrap/>
            <w:vAlign w:val="center"/>
            <w:hideMark/>
          </w:tcPr>
          <w:p w14:paraId="161F41C6" w14:textId="58F7B2CF" w:rsidR="005C3FAF" w:rsidRPr="005C3FAF" w:rsidRDefault="005C3FAF" w:rsidP="005C3FAF">
            <w:pPr>
              <w:ind w:left="164"/>
              <w:rPr>
                <w:sz w:val="22"/>
                <w:szCs w:val="22"/>
                <w:highlight w:val="yellow"/>
              </w:rPr>
            </w:pPr>
            <w:r w:rsidRPr="005C3FAF">
              <w:rPr>
                <w:sz w:val="22"/>
                <w:szCs w:val="22"/>
              </w:rPr>
              <w:t>Impact on the projected service cost</w:t>
            </w:r>
          </w:p>
        </w:tc>
        <w:tc>
          <w:tcPr>
            <w:tcW w:w="2221" w:type="dxa"/>
            <w:tcBorders>
              <w:top w:val="nil"/>
              <w:bottom w:val="single" w:sz="4" w:space="0" w:color="000000" w:themeColor="text1"/>
            </w:tcBorders>
            <w:vAlign w:val="center"/>
            <w:hideMark/>
          </w:tcPr>
          <w:p w14:paraId="482B0446" w14:textId="03B5398B" w:rsidR="005C3FAF" w:rsidRPr="005C3FAF" w:rsidRDefault="005C3FAF" w:rsidP="005C3FAF">
            <w:pPr>
              <w:jc w:val="right"/>
              <w:rPr>
                <w:sz w:val="22"/>
                <w:szCs w:val="22"/>
                <w:highlight w:val="yellow"/>
              </w:rPr>
            </w:pPr>
            <w:r w:rsidRPr="005C3FAF">
              <w:rPr>
                <w:sz w:val="22"/>
                <w:szCs w:val="22"/>
              </w:rPr>
              <w:t>31</w:t>
            </w:r>
          </w:p>
        </w:tc>
        <w:tc>
          <w:tcPr>
            <w:tcW w:w="2127" w:type="dxa"/>
            <w:tcBorders>
              <w:top w:val="nil"/>
              <w:bottom w:val="single" w:sz="4" w:space="0" w:color="000000" w:themeColor="text1"/>
            </w:tcBorders>
            <w:vAlign w:val="center"/>
            <w:hideMark/>
          </w:tcPr>
          <w:p w14:paraId="354FC5E0" w14:textId="29E8E3BA" w:rsidR="005C3FAF" w:rsidRPr="005C3FAF" w:rsidRDefault="005C3FAF" w:rsidP="005C3FAF">
            <w:pPr>
              <w:jc w:val="right"/>
              <w:rPr>
                <w:sz w:val="22"/>
                <w:szCs w:val="22"/>
                <w:highlight w:val="yellow"/>
              </w:rPr>
            </w:pPr>
            <w:r w:rsidRPr="005C3FAF">
              <w:rPr>
                <w:sz w:val="22"/>
                <w:szCs w:val="22"/>
              </w:rPr>
              <w:t>(31)</w:t>
            </w:r>
          </w:p>
        </w:tc>
      </w:tr>
      <w:tr w:rsidR="005C3FAF" w:rsidRPr="00581F1D" w14:paraId="22A4FE9F" w14:textId="77777777" w:rsidTr="00544824">
        <w:trPr>
          <w:gridAfter w:val="1"/>
          <w:wAfter w:w="11" w:type="dxa"/>
          <w:trHeight w:val="285"/>
        </w:trPr>
        <w:tc>
          <w:tcPr>
            <w:tcW w:w="5665" w:type="dxa"/>
            <w:tcBorders>
              <w:bottom w:val="nil"/>
            </w:tcBorders>
            <w:noWrap/>
            <w:vAlign w:val="center"/>
            <w:hideMark/>
          </w:tcPr>
          <w:p w14:paraId="183A4EED" w14:textId="3864A29A" w:rsidR="005C3FAF" w:rsidRPr="005C3FAF" w:rsidRDefault="005C3FAF" w:rsidP="005C3FAF">
            <w:pPr>
              <w:rPr>
                <w:i/>
                <w:iCs/>
                <w:sz w:val="22"/>
                <w:szCs w:val="22"/>
                <w:highlight w:val="yellow"/>
              </w:rPr>
            </w:pPr>
            <w:r w:rsidRPr="005C3FAF">
              <w:rPr>
                <w:i/>
                <w:iCs/>
                <w:sz w:val="22"/>
                <w:szCs w:val="22"/>
              </w:rPr>
              <w:t>Adjustment to mortality age rating assumption*:</w:t>
            </w:r>
          </w:p>
        </w:tc>
        <w:tc>
          <w:tcPr>
            <w:tcW w:w="2221" w:type="dxa"/>
            <w:tcBorders>
              <w:bottom w:val="nil"/>
            </w:tcBorders>
            <w:vAlign w:val="center"/>
            <w:hideMark/>
          </w:tcPr>
          <w:p w14:paraId="0FF28D5A" w14:textId="07BEC65D" w:rsidR="005C3FAF" w:rsidRPr="005C3FAF" w:rsidRDefault="005C3FAF" w:rsidP="005C3FAF">
            <w:pPr>
              <w:jc w:val="right"/>
              <w:rPr>
                <w:sz w:val="22"/>
                <w:szCs w:val="22"/>
                <w:highlight w:val="yellow"/>
              </w:rPr>
            </w:pPr>
            <w:r w:rsidRPr="005C3FAF">
              <w:rPr>
                <w:sz w:val="22"/>
                <w:szCs w:val="22"/>
              </w:rPr>
              <w:t> </w:t>
            </w:r>
          </w:p>
        </w:tc>
        <w:tc>
          <w:tcPr>
            <w:tcW w:w="2127" w:type="dxa"/>
            <w:tcBorders>
              <w:bottom w:val="nil"/>
            </w:tcBorders>
            <w:vAlign w:val="center"/>
            <w:hideMark/>
          </w:tcPr>
          <w:p w14:paraId="67257276" w14:textId="3CCC9E26" w:rsidR="005C3FAF" w:rsidRPr="005C3FAF" w:rsidRDefault="005C3FAF" w:rsidP="005C3FAF">
            <w:pPr>
              <w:jc w:val="right"/>
              <w:rPr>
                <w:sz w:val="22"/>
                <w:szCs w:val="22"/>
                <w:highlight w:val="yellow"/>
              </w:rPr>
            </w:pPr>
            <w:r w:rsidRPr="005C3FAF">
              <w:rPr>
                <w:sz w:val="22"/>
                <w:szCs w:val="22"/>
              </w:rPr>
              <w:t> </w:t>
            </w:r>
          </w:p>
        </w:tc>
      </w:tr>
      <w:tr w:rsidR="005C3FAF" w:rsidRPr="00581F1D" w14:paraId="0DAB0B37" w14:textId="77777777" w:rsidTr="00544824">
        <w:trPr>
          <w:gridAfter w:val="1"/>
          <w:wAfter w:w="11" w:type="dxa"/>
          <w:trHeight w:val="285"/>
        </w:trPr>
        <w:tc>
          <w:tcPr>
            <w:tcW w:w="5665" w:type="dxa"/>
            <w:tcBorders>
              <w:top w:val="nil"/>
              <w:bottom w:val="nil"/>
            </w:tcBorders>
            <w:noWrap/>
            <w:vAlign w:val="center"/>
            <w:hideMark/>
          </w:tcPr>
          <w:p w14:paraId="2EC8E6DD" w14:textId="60FD36AC" w:rsidR="005C3FAF" w:rsidRPr="005C3FAF" w:rsidRDefault="005C3FAF" w:rsidP="005C3FAF">
            <w:pPr>
              <w:ind w:left="164"/>
              <w:rPr>
                <w:sz w:val="22"/>
                <w:szCs w:val="22"/>
                <w:highlight w:val="yellow"/>
              </w:rPr>
            </w:pPr>
            <w:r w:rsidRPr="005C3FAF">
              <w:rPr>
                <w:sz w:val="22"/>
                <w:szCs w:val="22"/>
              </w:rPr>
              <w:t>Impact on the defined benefit liability</w:t>
            </w:r>
          </w:p>
        </w:tc>
        <w:tc>
          <w:tcPr>
            <w:tcW w:w="2221" w:type="dxa"/>
            <w:tcBorders>
              <w:top w:val="nil"/>
              <w:bottom w:val="nil"/>
            </w:tcBorders>
            <w:vAlign w:val="center"/>
            <w:hideMark/>
          </w:tcPr>
          <w:p w14:paraId="6C4D829A" w14:textId="17B98EDE" w:rsidR="005C3FAF" w:rsidRPr="005C3FAF" w:rsidRDefault="005C3FAF" w:rsidP="005C3FAF">
            <w:pPr>
              <w:jc w:val="right"/>
              <w:rPr>
                <w:sz w:val="22"/>
                <w:szCs w:val="22"/>
                <w:highlight w:val="yellow"/>
              </w:rPr>
            </w:pPr>
            <w:r w:rsidRPr="005C3FAF">
              <w:rPr>
                <w:sz w:val="22"/>
                <w:szCs w:val="22"/>
              </w:rPr>
              <w:t>1,338</w:t>
            </w:r>
          </w:p>
        </w:tc>
        <w:tc>
          <w:tcPr>
            <w:tcW w:w="2127" w:type="dxa"/>
            <w:tcBorders>
              <w:top w:val="nil"/>
              <w:bottom w:val="nil"/>
            </w:tcBorders>
            <w:vAlign w:val="center"/>
            <w:hideMark/>
          </w:tcPr>
          <w:p w14:paraId="7498315F" w14:textId="5F96A239" w:rsidR="005C3FAF" w:rsidRPr="005C3FAF" w:rsidRDefault="005C3FAF" w:rsidP="005C3FAF">
            <w:pPr>
              <w:jc w:val="right"/>
              <w:rPr>
                <w:sz w:val="22"/>
                <w:szCs w:val="22"/>
                <w:highlight w:val="yellow"/>
              </w:rPr>
            </w:pPr>
            <w:r w:rsidRPr="005C3FAF">
              <w:rPr>
                <w:sz w:val="22"/>
                <w:szCs w:val="22"/>
              </w:rPr>
              <w:t>(1,298)</w:t>
            </w:r>
          </w:p>
        </w:tc>
      </w:tr>
      <w:tr w:rsidR="005C3FAF" w:rsidRPr="00581F1D" w14:paraId="5C22C16C" w14:textId="77777777" w:rsidTr="00544824">
        <w:trPr>
          <w:gridAfter w:val="1"/>
          <w:wAfter w:w="11" w:type="dxa"/>
          <w:trHeight w:val="285"/>
        </w:trPr>
        <w:tc>
          <w:tcPr>
            <w:tcW w:w="5665" w:type="dxa"/>
            <w:tcBorders>
              <w:top w:val="nil"/>
            </w:tcBorders>
            <w:noWrap/>
            <w:vAlign w:val="center"/>
            <w:hideMark/>
          </w:tcPr>
          <w:p w14:paraId="75DA00A3" w14:textId="44445CFE" w:rsidR="005C3FAF" w:rsidRPr="005C3FAF" w:rsidRDefault="005C3FAF" w:rsidP="005C3FAF">
            <w:pPr>
              <w:ind w:left="164"/>
              <w:rPr>
                <w:sz w:val="22"/>
                <w:szCs w:val="22"/>
                <w:highlight w:val="yellow"/>
              </w:rPr>
            </w:pPr>
            <w:r w:rsidRPr="005C3FAF">
              <w:rPr>
                <w:sz w:val="22"/>
                <w:szCs w:val="22"/>
              </w:rPr>
              <w:t>Impact on the projected service cost</w:t>
            </w:r>
          </w:p>
        </w:tc>
        <w:tc>
          <w:tcPr>
            <w:tcW w:w="2221" w:type="dxa"/>
            <w:tcBorders>
              <w:top w:val="nil"/>
            </w:tcBorders>
            <w:vAlign w:val="center"/>
            <w:hideMark/>
          </w:tcPr>
          <w:p w14:paraId="47576E3E" w14:textId="3E1B8848" w:rsidR="005C3FAF" w:rsidRPr="005C3FAF" w:rsidRDefault="005C3FAF" w:rsidP="005C3FAF">
            <w:pPr>
              <w:jc w:val="right"/>
              <w:rPr>
                <w:sz w:val="22"/>
                <w:szCs w:val="22"/>
                <w:highlight w:val="yellow"/>
              </w:rPr>
            </w:pPr>
            <w:r w:rsidRPr="005C3FAF">
              <w:rPr>
                <w:sz w:val="22"/>
                <w:szCs w:val="22"/>
              </w:rPr>
              <w:t>56</w:t>
            </w:r>
          </w:p>
        </w:tc>
        <w:tc>
          <w:tcPr>
            <w:tcW w:w="2127" w:type="dxa"/>
            <w:tcBorders>
              <w:top w:val="nil"/>
            </w:tcBorders>
            <w:vAlign w:val="center"/>
            <w:hideMark/>
          </w:tcPr>
          <w:p w14:paraId="002D1246" w14:textId="01DEDFE2" w:rsidR="005C3FAF" w:rsidRPr="005C3FAF" w:rsidRDefault="005C3FAF" w:rsidP="005C3FAF">
            <w:pPr>
              <w:jc w:val="right"/>
              <w:rPr>
                <w:sz w:val="22"/>
                <w:szCs w:val="22"/>
                <w:highlight w:val="yellow"/>
              </w:rPr>
            </w:pPr>
            <w:r w:rsidRPr="005C3FAF">
              <w:rPr>
                <w:sz w:val="22"/>
                <w:szCs w:val="22"/>
              </w:rPr>
              <w:t>0</w:t>
            </w:r>
          </w:p>
        </w:tc>
      </w:tr>
    </w:tbl>
    <w:p w14:paraId="53E92687" w14:textId="56C35117" w:rsidR="00443CFF" w:rsidRPr="00581F1D" w:rsidRDefault="00443CFF" w:rsidP="00B7358F">
      <w:pPr>
        <w:rPr>
          <w:highlight w:val="yellow"/>
        </w:rPr>
        <w:sectPr w:rsidR="00443CFF" w:rsidRPr="00581F1D" w:rsidSect="003E01ED">
          <w:type w:val="continuous"/>
          <w:pgSz w:w="11906" w:h="16838"/>
          <w:pgMar w:top="1440" w:right="1077" w:bottom="1440" w:left="1077" w:header="709" w:footer="709" w:gutter="0"/>
          <w:cols w:space="286"/>
          <w:titlePg/>
          <w:docGrid w:linePitch="360"/>
        </w:sectPr>
      </w:pPr>
    </w:p>
    <w:p w14:paraId="2748E800" w14:textId="77777777" w:rsidR="00443CFF" w:rsidRPr="000671E2" w:rsidRDefault="00443CFF" w:rsidP="00136BF6">
      <w:pPr>
        <w:jc w:val="both"/>
      </w:pPr>
      <w:r w:rsidRPr="000671E2">
        <w:rPr>
          <w:b/>
          <w:bCs/>
          <w:u w:val="single"/>
        </w:rPr>
        <w:lastRenderedPageBreak/>
        <w:t>Asset and Liability Matching Strategy</w:t>
      </w:r>
    </w:p>
    <w:p w14:paraId="32F8FD0D" w14:textId="7B8920FC" w:rsidR="00443CFF" w:rsidRPr="000671E2" w:rsidRDefault="00443CFF" w:rsidP="00136BF6">
      <w:pPr>
        <w:jc w:val="both"/>
      </w:pPr>
      <w:r w:rsidRPr="000671E2">
        <w:t>The Local Government Pension Scheme does not use any asset and liability matching strategies to manage risk. The Pension Fund Annual Report details the nature and extent of risks arising from financial instruments, and the Fund’s Risk Management Strategy and Risk Register details the measures taken to mitigate those risks. These documents are available at www.nottspf.org.uk.</w:t>
      </w:r>
    </w:p>
    <w:p w14:paraId="6DB91458" w14:textId="77777777" w:rsidR="00443CFF" w:rsidRPr="00581F1D" w:rsidRDefault="00443CFF" w:rsidP="00136BF6">
      <w:pPr>
        <w:jc w:val="both"/>
        <w:rPr>
          <w:highlight w:val="yellow"/>
        </w:rPr>
      </w:pPr>
    </w:p>
    <w:p w14:paraId="1510A647" w14:textId="77777777" w:rsidR="00443CFF" w:rsidRPr="0006139E" w:rsidRDefault="00443CFF" w:rsidP="00136BF6">
      <w:pPr>
        <w:jc w:val="both"/>
      </w:pPr>
      <w:r w:rsidRPr="0006139E">
        <w:rPr>
          <w:b/>
          <w:bCs/>
          <w:u w:val="single"/>
        </w:rPr>
        <w:t>Impact on the Authority’s Cash Flows</w:t>
      </w:r>
    </w:p>
    <w:p w14:paraId="3AC7C15E" w14:textId="4F72B636" w:rsidR="00443CFF" w:rsidRPr="0006139E" w:rsidRDefault="00443CFF" w:rsidP="00136BF6">
      <w:pPr>
        <w:jc w:val="both"/>
      </w:pPr>
      <w:r w:rsidRPr="0006139E">
        <w:t>The defined benefit liability shows the underlying commitments that the Authority has in the long run to pay retirement benefits. The total liability of £</w:t>
      </w:r>
      <w:r w:rsidR="00CC0370" w:rsidRPr="0006139E">
        <w:t>3</w:t>
      </w:r>
      <w:r w:rsidR="000671E2" w:rsidRPr="0006139E">
        <w:t>86</w:t>
      </w:r>
      <w:r w:rsidRPr="0006139E">
        <w:t>m has a substantial impact on the net worth of the Authority as recorded in the Balance Sheet, however statutory arrangements for funding the deficit mean that the financial position of the Authority remains healthy:</w:t>
      </w:r>
    </w:p>
    <w:p w14:paraId="1C52093E" w14:textId="4F413F6E" w:rsidR="00443CFF" w:rsidRPr="0006139E" w:rsidRDefault="00443CFF" w:rsidP="00136BF6">
      <w:pPr>
        <w:numPr>
          <w:ilvl w:val="0"/>
          <w:numId w:val="17"/>
        </w:numPr>
        <w:jc w:val="both"/>
      </w:pPr>
      <w:r w:rsidRPr="0006139E">
        <w:t>The net liability on the Local Government Pension Scheme will be made good by increased contributions over the remaining working life of employees (i.e. before payments fall due), as assessed by the scheme actuary. The aims of the Fund are to keep employer contribution rates as constant as possible. Contributions are set every three years as a result of the actuarial valuation of the Fund required by the Regulations. The most recent actuarial valuation of the Fund was carried out as at 31 March 202</w:t>
      </w:r>
      <w:r w:rsidR="0006139E" w:rsidRPr="0006139E">
        <w:t>5</w:t>
      </w:r>
      <w:r w:rsidRPr="0006139E">
        <w:t xml:space="preserve"> and has set contributions for the period from 1 April 202</w:t>
      </w:r>
      <w:r w:rsidR="0006139E" w:rsidRPr="0006139E">
        <w:t>6</w:t>
      </w:r>
      <w:r w:rsidRPr="0006139E">
        <w:t xml:space="preserve"> to 31 March 202</w:t>
      </w:r>
      <w:r w:rsidR="0006139E" w:rsidRPr="0006139E">
        <w:t>9</w:t>
      </w:r>
      <w:r w:rsidRPr="0006139E">
        <w:t>. There are no minimum funding requirements in the LGPS but the long term funding objective is for the Fund to achieve and then maintain sufficient assets to cover 100% of projected accrued liabilities.</w:t>
      </w:r>
    </w:p>
    <w:p w14:paraId="12395E0D" w14:textId="39131C3A" w:rsidR="00443CFF" w:rsidRPr="0006139E" w:rsidRDefault="00443CFF" w:rsidP="00136BF6">
      <w:pPr>
        <w:numPr>
          <w:ilvl w:val="0"/>
          <w:numId w:val="17"/>
        </w:numPr>
        <w:jc w:val="both"/>
      </w:pPr>
      <w:r w:rsidRPr="0006139E">
        <w:t xml:space="preserve">Finance is only required to be raised to cover firefighter pensions when the pensions are actually paid, and any shortfalls are currently met by the </w:t>
      </w:r>
      <w:r w:rsidR="00A36B58" w:rsidRPr="0006139E">
        <w:t>MHCLG</w:t>
      </w:r>
      <w:r w:rsidRPr="0006139E">
        <w:t>.</w:t>
      </w:r>
    </w:p>
    <w:p w14:paraId="408F1E0C" w14:textId="45F9A24F" w:rsidR="00443CFF" w:rsidRPr="0006139E" w:rsidRDefault="00443CFF" w:rsidP="00136BF6">
      <w:pPr>
        <w:numPr>
          <w:ilvl w:val="0"/>
          <w:numId w:val="17"/>
        </w:numPr>
        <w:jc w:val="both"/>
      </w:pPr>
      <w:r w:rsidRPr="0006139E">
        <w:t xml:space="preserve">Finance is only required to be raised to cover the costs of the firefighters’ compensation scheme when the pensions are actually paid, and these costs are included in the Authority’s annual budget. The amount spent in </w:t>
      </w:r>
      <w:r w:rsidR="00CC0370" w:rsidRPr="0006139E">
        <w:t>202</w:t>
      </w:r>
      <w:r w:rsidR="0006139E" w:rsidRPr="0006139E">
        <w:t>5/26</w:t>
      </w:r>
      <w:r w:rsidRPr="0006139E">
        <w:t xml:space="preserve"> was </w:t>
      </w:r>
      <w:r w:rsidR="004A6D05">
        <w:t>800</w:t>
      </w:r>
      <w:r w:rsidRPr="0006139E">
        <w:t xml:space="preserve">k. </w:t>
      </w:r>
    </w:p>
    <w:p w14:paraId="55140EC7" w14:textId="77777777" w:rsidR="00443CFF" w:rsidRPr="00581F1D" w:rsidRDefault="00443CFF" w:rsidP="00136BF6">
      <w:pPr>
        <w:ind w:left="360"/>
        <w:jc w:val="both"/>
        <w:rPr>
          <w:highlight w:val="yellow"/>
        </w:rPr>
      </w:pPr>
    </w:p>
    <w:p w14:paraId="50195B00" w14:textId="5E848177" w:rsidR="00443CFF" w:rsidRPr="00681BE6" w:rsidRDefault="00443CFF" w:rsidP="00136BF6">
      <w:pPr>
        <w:jc w:val="both"/>
      </w:pPr>
      <w:r w:rsidRPr="00681BE6">
        <w:t xml:space="preserve">The total contributions expected to be made by the Authority to the Local Government Pension Scheme in the year to 31 March </w:t>
      </w:r>
      <w:r w:rsidR="00710412" w:rsidRPr="00681BE6">
        <w:t>202</w:t>
      </w:r>
      <w:r w:rsidR="00681BE6" w:rsidRPr="00681BE6">
        <w:t>7</w:t>
      </w:r>
      <w:r w:rsidR="00710412" w:rsidRPr="00681BE6">
        <w:t xml:space="preserve"> </w:t>
      </w:r>
      <w:r w:rsidRPr="00681BE6">
        <w:t>is £1.</w:t>
      </w:r>
      <w:r w:rsidR="00681BE6" w:rsidRPr="00681BE6">
        <w:t>353</w:t>
      </w:r>
      <w:r w:rsidR="00681BE6">
        <w:t>m</w:t>
      </w:r>
      <w:r w:rsidRPr="00681BE6">
        <w:t>. The total expected contributions for the Firefighters’ Pension Schemes and Compensation Scheme are £1</w:t>
      </w:r>
      <w:r w:rsidR="00681BE6" w:rsidRPr="00681BE6">
        <w:t>9.109</w:t>
      </w:r>
      <w:r w:rsidRPr="00681BE6">
        <w:t>m inclusive of government top-up grant.</w:t>
      </w:r>
    </w:p>
    <w:p w14:paraId="605F93C9" w14:textId="77777777" w:rsidR="00443CFF" w:rsidRPr="00681BE6" w:rsidRDefault="00443CFF" w:rsidP="00136BF6">
      <w:pPr>
        <w:jc w:val="both"/>
      </w:pPr>
    </w:p>
    <w:p w14:paraId="4F3B382E" w14:textId="0E241A53" w:rsidR="00310922" w:rsidRPr="00581F1D" w:rsidRDefault="00443CFF" w:rsidP="00136BF6">
      <w:pPr>
        <w:jc w:val="both"/>
        <w:rPr>
          <w:highlight w:val="yellow"/>
        </w:rPr>
      </w:pPr>
      <w:r w:rsidRPr="00681BE6">
        <w:lastRenderedPageBreak/>
        <w:t>The weighted average duration of the defined benefit obligation for the Local Government Pension Scheme is 1</w:t>
      </w:r>
      <w:r w:rsidR="00681BE6" w:rsidRPr="00681BE6">
        <w:t>5</w:t>
      </w:r>
      <w:r w:rsidRPr="00681BE6">
        <w:t xml:space="preserve"> years. The weighted average durations of the defined benefit obligations of the 1992 FPS, 2006 NFPS, 2015 FPS and the Firefighters’ Compensation Scheme are </w:t>
      </w:r>
      <w:r w:rsidR="00681BE6" w:rsidRPr="00681BE6">
        <w:t>11</w:t>
      </w:r>
      <w:r w:rsidRPr="00681BE6">
        <w:t xml:space="preserve"> years, </w:t>
      </w:r>
      <w:r w:rsidR="00681BE6" w:rsidRPr="00681BE6">
        <w:t>19</w:t>
      </w:r>
      <w:r w:rsidRPr="00681BE6">
        <w:t xml:space="preserve"> years, </w:t>
      </w:r>
      <w:r w:rsidR="00681BE6" w:rsidRPr="00681BE6">
        <w:t>23</w:t>
      </w:r>
      <w:r w:rsidRPr="00681BE6">
        <w:t xml:space="preserve"> years and </w:t>
      </w:r>
      <w:r w:rsidR="00681BE6" w:rsidRPr="00681BE6">
        <w:t>18</w:t>
      </w:r>
      <w:r w:rsidRPr="00681BE6">
        <w:t xml:space="preserve"> years respectively.</w:t>
      </w:r>
    </w:p>
    <w:p w14:paraId="2F8DFEAE" w14:textId="77777777" w:rsidR="00310922" w:rsidRPr="00846027" w:rsidRDefault="00310922" w:rsidP="00136BF6">
      <w:pPr>
        <w:jc w:val="both"/>
      </w:pPr>
    </w:p>
    <w:p w14:paraId="1E4D6562" w14:textId="7ACF387B" w:rsidR="00443CFF" w:rsidRPr="00846027" w:rsidRDefault="00443CFF" w:rsidP="00136BF6">
      <w:pPr>
        <w:pStyle w:val="Heading4"/>
        <w:numPr>
          <w:ilvl w:val="0"/>
          <w:numId w:val="6"/>
        </w:numPr>
        <w:ind w:left="0" w:firstLine="0"/>
        <w:jc w:val="both"/>
      </w:pPr>
      <w:bookmarkStart w:id="172" w:name="_Toc201130252"/>
      <w:bookmarkStart w:id="173" w:name="_Toc232670514"/>
      <w:r w:rsidRPr="00846027">
        <w:t>Contingent Assets and Liabilities</w:t>
      </w:r>
      <w:bookmarkEnd w:id="172"/>
      <w:bookmarkEnd w:id="173"/>
    </w:p>
    <w:p w14:paraId="0740DDE4" w14:textId="6F4A6F3D" w:rsidR="00443CFF" w:rsidRPr="00846027" w:rsidRDefault="00443CFF" w:rsidP="00136BF6">
      <w:pPr>
        <w:jc w:val="both"/>
      </w:pPr>
      <w:r w:rsidRPr="00846027">
        <w:t>At 31 March 202</w:t>
      </w:r>
      <w:r w:rsidR="005C3FAF" w:rsidRPr="00846027">
        <w:t>6</w:t>
      </w:r>
      <w:r w:rsidRPr="00846027">
        <w:t xml:space="preserve">, the Authority has </w:t>
      </w:r>
      <w:r w:rsidR="0072466F" w:rsidRPr="00846027">
        <w:t>no</w:t>
      </w:r>
      <w:r w:rsidRPr="00846027">
        <w:t xml:space="preserve"> contingent asset</w:t>
      </w:r>
      <w:r w:rsidR="0072466F" w:rsidRPr="00846027">
        <w:t>s to declare.</w:t>
      </w:r>
    </w:p>
    <w:p w14:paraId="063B25CF" w14:textId="77777777" w:rsidR="00443CFF" w:rsidRPr="00846027" w:rsidRDefault="00443CFF" w:rsidP="00136BF6">
      <w:pPr>
        <w:jc w:val="both"/>
        <w:rPr>
          <w:rFonts w:ascii="Arial" w:eastAsiaTheme="minorEastAsia" w:hAnsi="Arial" w:cs="Arial"/>
          <w:color w:val="000000"/>
          <w:kern w:val="0"/>
          <w:sz w:val="22"/>
          <w:szCs w:val="22"/>
          <w:lang w:eastAsia="en-GB"/>
          <w14:ligatures w14:val="none"/>
        </w:rPr>
      </w:pPr>
    </w:p>
    <w:p w14:paraId="7D28B544" w14:textId="5F1EDC58" w:rsidR="00443CFF" w:rsidRPr="00AC111B" w:rsidRDefault="00443CFF" w:rsidP="00136BF6">
      <w:pPr>
        <w:jc w:val="both"/>
      </w:pPr>
      <w:r w:rsidRPr="00846027">
        <w:t>At 31 March 202</w:t>
      </w:r>
      <w:r w:rsidR="005C3FAF" w:rsidRPr="00846027">
        <w:t>6</w:t>
      </w:r>
      <w:r w:rsidRPr="00846027">
        <w:t>, the Authority has a contingent liability relating to the 2015 Firefighters' Pension Scheme.  An employment tribunal case was brought against the Government in relation to possible discrimination in relation to the introduction of the 2015 Firefighters' Pension Scheme.  The scheme included transitional protection arrangements between the old scheme and the new scheme.  These transitional arrangements were found to be unlawful as they discriminated on the grounds of age.  Nationally, an Immediate Detriment remedy was issued prior to the new legislation, this was to help Fire Authorities implement in a timely manner, however it was withdrawn due to the difficulties particularly around tax arrangements.</w:t>
      </w:r>
      <w:r w:rsidR="0072466F" w:rsidRPr="00846027">
        <w:t xml:space="preserve"> </w:t>
      </w:r>
      <w:r w:rsidRPr="00846027">
        <w:t xml:space="preserve"> Due to the requirement to implement the remedy in a timely manner and due to the risk of future litigation, the Authority approved continuation of applying immediate detriment remedy at its Policy and Strategy meeting on 1 April 2022.  The new legislation setting out the remedies took effect from 1 October 2023, with an 18-month implementation period.  However, there continues to be numerous complexities, with issues arising nationally.   It is not yet clear what future costs the Authority will face in implementing the remedies and whether the costs will be fully met from the government.  The Authority approved the creation of a </w:t>
      </w:r>
      <w:r w:rsidRPr="00AC111B">
        <w:t>£200k earmarked reserve to cover potential pension remedy costs in April 2022.</w:t>
      </w:r>
    </w:p>
    <w:p w14:paraId="23F0E2CD" w14:textId="77777777" w:rsidR="00443CFF" w:rsidRPr="00AC111B" w:rsidRDefault="00443CFF" w:rsidP="00136BF6">
      <w:pPr>
        <w:jc w:val="both"/>
      </w:pPr>
    </w:p>
    <w:p w14:paraId="3E7623EE" w14:textId="1790F5F4" w:rsidR="00443CFF" w:rsidRPr="00AC111B" w:rsidRDefault="00443CFF" w:rsidP="00136BF6">
      <w:pPr>
        <w:jc w:val="both"/>
      </w:pPr>
      <w:r w:rsidRPr="00AC111B">
        <w:t xml:space="preserve">An issue with Continual Professional Development (CPD) payments to on-call firefighters has been identified, with some individuals being underpaid since the inception of CPD in July 2007. This is a national issue being dealt by the Fire Brigades Union and until the scope of the exercise is </w:t>
      </w:r>
      <w:r w:rsidR="001E711B" w:rsidRPr="00AC111B">
        <w:t>agreed, it</w:t>
      </w:r>
      <w:r w:rsidRPr="00AC111B">
        <w:t xml:space="preserve"> is difficult to estimate the amount of arrears that may be outstanding.  The Authority will work with representatives of the Fire Brigades Union to reach an agreement, but the ability to deliver a solution will depend upon the availability of the necessary data.</w:t>
      </w:r>
    </w:p>
    <w:p w14:paraId="687538A8" w14:textId="77777777" w:rsidR="00310922" w:rsidRPr="00581F1D" w:rsidRDefault="00310922" w:rsidP="00136BF6">
      <w:pPr>
        <w:jc w:val="both"/>
        <w:rPr>
          <w:highlight w:val="yellow"/>
        </w:rPr>
      </w:pPr>
    </w:p>
    <w:p w14:paraId="083E1F29" w14:textId="77777777" w:rsidR="00443CFF" w:rsidRPr="00B33174" w:rsidRDefault="00443CFF" w:rsidP="00136BF6">
      <w:pPr>
        <w:pStyle w:val="Heading4"/>
        <w:numPr>
          <w:ilvl w:val="0"/>
          <w:numId w:val="6"/>
        </w:numPr>
        <w:ind w:left="0" w:firstLine="0"/>
        <w:jc w:val="both"/>
      </w:pPr>
      <w:bookmarkStart w:id="174" w:name="_Toc201130253"/>
      <w:bookmarkStart w:id="175" w:name="_Toc232670515"/>
      <w:r w:rsidRPr="00B33174">
        <w:t>Nature and Extent of Risks Arising from Financial Instruments</w:t>
      </w:r>
      <w:bookmarkEnd w:id="174"/>
      <w:bookmarkEnd w:id="175"/>
    </w:p>
    <w:p w14:paraId="74698B37" w14:textId="77777777" w:rsidR="00443CFF" w:rsidRPr="00B33174" w:rsidRDefault="00443CFF" w:rsidP="00136BF6">
      <w:pPr>
        <w:jc w:val="both"/>
      </w:pPr>
      <w:r w:rsidRPr="00B33174">
        <w:t>The Authority's activities expose it to a variety of financial risks:</w:t>
      </w:r>
    </w:p>
    <w:p w14:paraId="100E9FF7" w14:textId="77777777" w:rsidR="00443CFF" w:rsidRPr="00B33174" w:rsidRDefault="00443CFF" w:rsidP="00136BF6">
      <w:pPr>
        <w:numPr>
          <w:ilvl w:val="0"/>
          <w:numId w:val="18"/>
        </w:numPr>
        <w:tabs>
          <w:tab w:val="left" w:pos="720"/>
        </w:tabs>
        <w:jc w:val="both"/>
      </w:pPr>
      <w:r w:rsidRPr="00B33174">
        <w:t>Credit risk – the possibility that other parties might fail to pay amounts due to the Authority</w:t>
      </w:r>
    </w:p>
    <w:p w14:paraId="1C1B7843" w14:textId="77777777" w:rsidR="00443CFF" w:rsidRPr="00B33174" w:rsidRDefault="00443CFF" w:rsidP="00136BF6">
      <w:pPr>
        <w:numPr>
          <w:ilvl w:val="0"/>
          <w:numId w:val="18"/>
        </w:numPr>
        <w:tabs>
          <w:tab w:val="left" w:pos="720"/>
        </w:tabs>
        <w:jc w:val="both"/>
      </w:pPr>
      <w:r w:rsidRPr="00B33174">
        <w:lastRenderedPageBreak/>
        <w:t>Liquidity risk – the possibility that the Authority might not have funds available to meet its commitments to make payments</w:t>
      </w:r>
    </w:p>
    <w:p w14:paraId="64E15849" w14:textId="77777777" w:rsidR="00443CFF" w:rsidRPr="00B33174" w:rsidRDefault="00443CFF" w:rsidP="00136BF6">
      <w:pPr>
        <w:numPr>
          <w:ilvl w:val="0"/>
          <w:numId w:val="18"/>
        </w:numPr>
        <w:tabs>
          <w:tab w:val="left" w:pos="720"/>
        </w:tabs>
        <w:jc w:val="both"/>
      </w:pPr>
      <w:r w:rsidRPr="00B33174">
        <w:t>Re-financing risk – the possibility that the Authority may be required to renew a financial instrument on maturity at less advantageous interest rates or terms</w:t>
      </w:r>
    </w:p>
    <w:p w14:paraId="3404E055" w14:textId="77777777" w:rsidR="00443CFF" w:rsidRPr="00B33174" w:rsidRDefault="00443CFF" w:rsidP="00136BF6">
      <w:pPr>
        <w:numPr>
          <w:ilvl w:val="0"/>
          <w:numId w:val="18"/>
        </w:numPr>
        <w:tabs>
          <w:tab w:val="left" w:pos="720"/>
        </w:tabs>
        <w:jc w:val="both"/>
      </w:pPr>
      <w:r w:rsidRPr="00B33174">
        <w:t>Market risk – the possibility that financial loss might arise as a result of changes in, for example, interest rates.</w:t>
      </w:r>
    </w:p>
    <w:p w14:paraId="3CD07557" w14:textId="77777777" w:rsidR="00D10C57" w:rsidRPr="00581F1D" w:rsidRDefault="00D10C57" w:rsidP="00136BF6">
      <w:pPr>
        <w:ind w:left="720"/>
        <w:jc w:val="both"/>
        <w:rPr>
          <w:highlight w:val="yellow"/>
        </w:rPr>
      </w:pPr>
    </w:p>
    <w:p w14:paraId="63152043" w14:textId="77777777" w:rsidR="00F779A0" w:rsidRPr="00B33174" w:rsidRDefault="00443CFF" w:rsidP="00136BF6">
      <w:pPr>
        <w:jc w:val="both"/>
        <w:rPr>
          <w:color w:val="C00000"/>
        </w:rPr>
      </w:pPr>
      <w:r w:rsidRPr="00B33174">
        <w:rPr>
          <w:color w:val="C00000"/>
        </w:rPr>
        <w:t>Overall Procedures for Managing Risk</w:t>
      </w:r>
    </w:p>
    <w:p w14:paraId="217E3839" w14:textId="419D9B3A" w:rsidR="00AA3BA6" w:rsidRPr="00B33174" w:rsidRDefault="00AA3BA6" w:rsidP="00136BF6">
      <w:pPr>
        <w:jc w:val="both"/>
      </w:pPr>
      <w:r w:rsidRPr="00B33174">
        <w:t xml:space="preserve">The Authority's overall risk management programme focuses on the unpredictability of financial markets and seeks to minimise potential adverse effects on the resources available to fund services. Risk management is carried out by the Finance Team, in conjunction with treasury advisors from </w:t>
      </w:r>
      <w:r w:rsidR="00F779A0" w:rsidRPr="00B33174">
        <w:t>MUFG Corporate Markets Treasury</w:t>
      </w:r>
      <w:r w:rsidRPr="00B33174">
        <w:t xml:space="preserve">. Risk Management policies are approved by the Authority. </w:t>
      </w:r>
    </w:p>
    <w:p w14:paraId="22868397" w14:textId="77777777" w:rsidR="00AA3BA6" w:rsidRPr="00581F1D" w:rsidRDefault="00AA3BA6" w:rsidP="00136BF6">
      <w:pPr>
        <w:jc w:val="both"/>
        <w:rPr>
          <w:highlight w:val="yellow"/>
        </w:rPr>
      </w:pPr>
    </w:p>
    <w:p w14:paraId="023FAEEA" w14:textId="77777777" w:rsidR="00AA3BA6" w:rsidRPr="00B33174" w:rsidRDefault="00AA3BA6" w:rsidP="00136BF6">
      <w:pPr>
        <w:jc w:val="both"/>
      </w:pPr>
      <w:r w:rsidRPr="00B33174">
        <w:t>The procedures for managing risk are set out through a legal framework based on the Local Government Act 2003 and associated regulations. These require the Authority to comply with the CIPFA Prudential Code, the CIPFA Code of Practice on Treasury Management in the Public Services and investment guidance. Overall, these procedures require the Authority to manage risk in the following ways:</w:t>
      </w:r>
    </w:p>
    <w:p w14:paraId="6025F011" w14:textId="77777777" w:rsidR="00AA3BA6" w:rsidRPr="00B33174" w:rsidRDefault="00AA3BA6" w:rsidP="00136BF6">
      <w:pPr>
        <w:numPr>
          <w:ilvl w:val="0"/>
          <w:numId w:val="19"/>
        </w:numPr>
        <w:jc w:val="both"/>
      </w:pPr>
      <w:r w:rsidRPr="00B33174">
        <w:t>by formally adopting the requirements of the CIPFA Treasury Management Code of Practice;</w:t>
      </w:r>
    </w:p>
    <w:p w14:paraId="2A77AAB3" w14:textId="77777777" w:rsidR="00AA3BA6" w:rsidRPr="00B33174" w:rsidRDefault="00AA3BA6" w:rsidP="00136BF6">
      <w:pPr>
        <w:numPr>
          <w:ilvl w:val="0"/>
          <w:numId w:val="19"/>
        </w:numPr>
        <w:jc w:val="both"/>
      </w:pPr>
      <w:r w:rsidRPr="00B33174">
        <w:t>by the adoption of a Treasury Policy Statement and treasury management clauses within its financial regulations/standing orders;</w:t>
      </w:r>
    </w:p>
    <w:p w14:paraId="4BDC5C6F" w14:textId="77777777" w:rsidR="00AA3BA6" w:rsidRPr="00B33174" w:rsidRDefault="00AA3BA6" w:rsidP="00136BF6">
      <w:pPr>
        <w:numPr>
          <w:ilvl w:val="0"/>
          <w:numId w:val="19"/>
        </w:numPr>
        <w:jc w:val="both"/>
      </w:pPr>
      <w:r w:rsidRPr="00B33174">
        <w:t>by approving annually in advance prudential and treasury indicators for the following three years limiting:</w:t>
      </w:r>
    </w:p>
    <w:p w14:paraId="5FD2EC22" w14:textId="77777777" w:rsidR="00AA3BA6" w:rsidRPr="00B33174" w:rsidRDefault="00AA3BA6" w:rsidP="00136BF6">
      <w:pPr>
        <w:numPr>
          <w:ilvl w:val="1"/>
          <w:numId w:val="19"/>
        </w:numPr>
        <w:jc w:val="both"/>
      </w:pPr>
      <w:r w:rsidRPr="00B33174">
        <w:t>The Authority's overall borrowing;</w:t>
      </w:r>
    </w:p>
    <w:p w14:paraId="39B9BE13" w14:textId="77777777" w:rsidR="00AA3BA6" w:rsidRPr="00B33174" w:rsidRDefault="00AA3BA6" w:rsidP="00136BF6">
      <w:pPr>
        <w:numPr>
          <w:ilvl w:val="1"/>
          <w:numId w:val="19"/>
        </w:numPr>
        <w:jc w:val="both"/>
      </w:pPr>
      <w:r w:rsidRPr="00B33174">
        <w:t>Its maximum and minimum exposures to the maturity structures of its debt;</w:t>
      </w:r>
    </w:p>
    <w:p w14:paraId="25BDC40F" w14:textId="77777777" w:rsidR="00AA3BA6" w:rsidRPr="00B33174" w:rsidRDefault="00AA3BA6" w:rsidP="00136BF6">
      <w:pPr>
        <w:numPr>
          <w:ilvl w:val="1"/>
          <w:numId w:val="19"/>
        </w:numPr>
        <w:jc w:val="both"/>
      </w:pPr>
      <w:r w:rsidRPr="00B33174">
        <w:t>Its management of interest rate exposure;</w:t>
      </w:r>
    </w:p>
    <w:p w14:paraId="7C172F2A" w14:textId="77777777" w:rsidR="00AA3BA6" w:rsidRPr="00B33174" w:rsidRDefault="00AA3BA6" w:rsidP="00136BF6">
      <w:pPr>
        <w:numPr>
          <w:ilvl w:val="1"/>
          <w:numId w:val="19"/>
        </w:numPr>
        <w:jc w:val="both"/>
      </w:pPr>
      <w:r w:rsidRPr="00B33174">
        <w:t>Its maximum annual exposures to investments maturing beyond a year.</w:t>
      </w:r>
    </w:p>
    <w:p w14:paraId="2079558C" w14:textId="77777777" w:rsidR="00AA3BA6" w:rsidRPr="00B33174" w:rsidRDefault="00AA3BA6" w:rsidP="00136BF6">
      <w:pPr>
        <w:numPr>
          <w:ilvl w:val="0"/>
          <w:numId w:val="19"/>
        </w:numPr>
        <w:jc w:val="both"/>
      </w:pPr>
      <w:r w:rsidRPr="00B33174">
        <w:t>by approving an investment strategy for the forthcoming year, setting out its criteria for both investing and selecting investment counterparties in compliance with Government guidance.</w:t>
      </w:r>
    </w:p>
    <w:p w14:paraId="41F3C52B" w14:textId="77777777" w:rsidR="0006628E" w:rsidRPr="00581F1D" w:rsidRDefault="0006628E" w:rsidP="00136BF6">
      <w:pPr>
        <w:ind w:left="720"/>
        <w:jc w:val="both"/>
        <w:rPr>
          <w:highlight w:val="yellow"/>
        </w:rPr>
      </w:pPr>
    </w:p>
    <w:p w14:paraId="69D395ED" w14:textId="391D61D1" w:rsidR="00AA3BA6" w:rsidRPr="00B33174" w:rsidRDefault="00AA3BA6" w:rsidP="00136BF6">
      <w:pPr>
        <w:jc w:val="both"/>
      </w:pPr>
      <w:r w:rsidRPr="00B33174">
        <w:lastRenderedPageBreak/>
        <w:t xml:space="preserve">The annual </w:t>
      </w:r>
      <w:r w:rsidR="00F779A0" w:rsidRPr="00B33174">
        <w:t>T</w:t>
      </w:r>
      <w:r w:rsidRPr="00B33174">
        <w:t xml:space="preserve">reasury </w:t>
      </w:r>
      <w:r w:rsidR="00F779A0" w:rsidRPr="00B33174">
        <w:t>M</w:t>
      </w:r>
      <w:r w:rsidRPr="00B33174">
        <w:t xml:space="preserve">anagement </w:t>
      </w:r>
      <w:r w:rsidR="00F779A0" w:rsidRPr="00B33174">
        <w:t>S</w:t>
      </w:r>
      <w:r w:rsidRPr="00B33174">
        <w:t xml:space="preserve">trategy and </w:t>
      </w:r>
      <w:r w:rsidR="00F779A0" w:rsidRPr="00B33174">
        <w:t>P</w:t>
      </w:r>
      <w:r w:rsidRPr="00B33174">
        <w:t xml:space="preserve">rudential </w:t>
      </w:r>
      <w:r w:rsidR="00F779A0" w:rsidRPr="00B33174">
        <w:t>C</w:t>
      </w:r>
      <w:r w:rsidRPr="00B33174">
        <w:t xml:space="preserve">ode </w:t>
      </w:r>
      <w:r w:rsidR="00F779A0" w:rsidRPr="00B33174">
        <w:t>I</w:t>
      </w:r>
      <w:r w:rsidRPr="00B33174">
        <w:t>ndicators for 202</w:t>
      </w:r>
      <w:r w:rsidR="00B33174" w:rsidRPr="00B33174">
        <w:t>5/26</w:t>
      </w:r>
      <w:r w:rsidRPr="00B33174">
        <w:t xml:space="preserve"> were approved by the Authority on 2</w:t>
      </w:r>
      <w:r w:rsidR="00B33174" w:rsidRPr="00B33174">
        <w:t>8</w:t>
      </w:r>
      <w:r w:rsidRPr="00B33174">
        <w:t xml:space="preserve"> February 202</w:t>
      </w:r>
      <w:r w:rsidR="00B33174" w:rsidRPr="00B33174">
        <w:t>5</w:t>
      </w:r>
      <w:r w:rsidRPr="00B33174">
        <w:t>.  The key issues within the treasury management strategy were:</w:t>
      </w:r>
    </w:p>
    <w:p w14:paraId="752B9C88" w14:textId="0A3B6DB3" w:rsidR="00AA3BA6" w:rsidRPr="00B33174" w:rsidRDefault="00AA3BA6" w:rsidP="00136BF6">
      <w:pPr>
        <w:numPr>
          <w:ilvl w:val="0"/>
          <w:numId w:val="20"/>
        </w:numPr>
        <w:tabs>
          <w:tab w:val="left" w:pos="720"/>
        </w:tabs>
        <w:jc w:val="both"/>
      </w:pPr>
      <w:r w:rsidRPr="00B33174">
        <w:t xml:space="preserve">The Authorised Limit for </w:t>
      </w:r>
      <w:r w:rsidR="00B33174" w:rsidRPr="00B33174">
        <w:t>2025/26</w:t>
      </w:r>
      <w:r w:rsidRPr="00B33174">
        <w:t xml:space="preserve"> was set at £</w:t>
      </w:r>
      <w:r w:rsidR="00B33174" w:rsidRPr="00B33174">
        <w:t>51.6</w:t>
      </w:r>
      <w:r w:rsidRPr="00B33174">
        <w:t>m. This is the maximum limit of external borrowings or other long term liabilities.</w:t>
      </w:r>
    </w:p>
    <w:p w14:paraId="2520FBC7" w14:textId="6A0A764C" w:rsidR="00AA3BA6" w:rsidRPr="00B33174" w:rsidRDefault="00AA3BA6" w:rsidP="00136BF6">
      <w:pPr>
        <w:numPr>
          <w:ilvl w:val="0"/>
          <w:numId w:val="20"/>
        </w:numPr>
        <w:tabs>
          <w:tab w:val="left" w:pos="720"/>
        </w:tabs>
        <w:jc w:val="both"/>
      </w:pPr>
      <w:r w:rsidRPr="00B33174">
        <w:t>The Operational Boundary was set at £</w:t>
      </w:r>
      <w:r w:rsidR="00B33174" w:rsidRPr="00B33174">
        <w:t>46.2</w:t>
      </w:r>
      <w:r w:rsidRPr="00B33174">
        <w:t>m. This is the expected maximum level of debt and other long term liabilities during the year.</w:t>
      </w:r>
    </w:p>
    <w:p w14:paraId="7D67CA32" w14:textId="77777777" w:rsidR="00AA3BA6" w:rsidRPr="00B33174" w:rsidRDefault="00AA3BA6" w:rsidP="00136BF6">
      <w:pPr>
        <w:numPr>
          <w:ilvl w:val="0"/>
          <w:numId w:val="20"/>
        </w:numPr>
        <w:tabs>
          <w:tab w:val="left" w:pos="720"/>
        </w:tabs>
        <w:jc w:val="both"/>
      </w:pPr>
      <w:r w:rsidRPr="00B33174">
        <w:rPr>
          <w:b/>
          <w:bCs/>
        </w:rPr>
        <w:t> </w:t>
      </w:r>
      <w:r w:rsidRPr="00B33174">
        <w:t>The maximum proportions of fixed and variable interest rate exposure were set at 100% and 30% respectively.</w:t>
      </w:r>
    </w:p>
    <w:p w14:paraId="11C4D641" w14:textId="77777777" w:rsidR="00AA3BA6" w:rsidRPr="00B33174" w:rsidRDefault="00AA3BA6" w:rsidP="00136BF6">
      <w:pPr>
        <w:numPr>
          <w:ilvl w:val="0"/>
          <w:numId w:val="20"/>
        </w:numPr>
        <w:tabs>
          <w:tab w:val="left" w:pos="720"/>
        </w:tabs>
        <w:jc w:val="both"/>
      </w:pPr>
      <w:r w:rsidRPr="00B33174">
        <w:t>Maximum and minimum exposures to the maturity structure of debt were set, which restricted the amount of short term debt as a way of reducing exposure to re-financing risk.</w:t>
      </w:r>
    </w:p>
    <w:p w14:paraId="475C3947" w14:textId="5353610F" w:rsidR="00AA3BA6" w:rsidRPr="00B33174" w:rsidRDefault="00AA3BA6" w:rsidP="00136BF6">
      <w:pPr>
        <w:numPr>
          <w:ilvl w:val="0"/>
          <w:numId w:val="20"/>
        </w:numPr>
        <w:tabs>
          <w:tab w:val="left" w:pos="720"/>
        </w:tabs>
        <w:jc w:val="both"/>
      </w:pPr>
      <w:r w:rsidRPr="00B33174">
        <w:t>An upper limit of £2.0m was set for principal sums invested for longer than 365 days.</w:t>
      </w:r>
    </w:p>
    <w:p w14:paraId="08B9F6E9" w14:textId="77777777" w:rsidR="00AA3BA6" w:rsidRPr="00B33174" w:rsidRDefault="00AA3BA6" w:rsidP="00136BF6">
      <w:pPr>
        <w:tabs>
          <w:tab w:val="left" w:pos="720"/>
        </w:tabs>
        <w:jc w:val="both"/>
      </w:pPr>
    </w:p>
    <w:p w14:paraId="49F9C159" w14:textId="35AC483F" w:rsidR="00AA3BA6" w:rsidRPr="00B33174" w:rsidRDefault="00AA3BA6" w:rsidP="00136BF6">
      <w:pPr>
        <w:tabs>
          <w:tab w:val="left" w:pos="720"/>
        </w:tabs>
        <w:jc w:val="both"/>
      </w:pPr>
      <w:r w:rsidRPr="00B33174">
        <w:t xml:space="preserve">The Authority has adopted </w:t>
      </w:r>
      <w:r w:rsidR="001E5536" w:rsidRPr="00B33174">
        <w:t>the CIPFA</w:t>
      </w:r>
      <w:r w:rsidRPr="00B33174">
        <w:t xml:space="preserve"> Treasury Management in the Public Services Code of Practice and Cross-Sectoral Guidance Notes</w:t>
      </w:r>
      <w:r w:rsidR="00B33174">
        <w:t xml:space="preserve"> </w:t>
      </w:r>
      <w:r w:rsidRPr="00B33174">
        <w:t>and sets prudential and treasury indicators each year to control the key risks arising from financial instruments.</w:t>
      </w:r>
    </w:p>
    <w:p w14:paraId="6E160DD9" w14:textId="77777777" w:rsidR="00AA3BA6" w:rsidRPr="00B33174" w:rsidRDefault="00AA3BA6" w:rsidP="00136BF6">
      <w:pPr>
        <w:tabs>
          <w:tab w:val="left" w:pos="720"/>
        </w:tabs>
        <w:jc w:val="both"/>
      </w:pPr>
    </w:p>
    <w:p w14:paraId="0D7B5677" w14:textId="77777777" w:rsidR="00AA3BA6" w:rsidRPr="00B33174" w:rsidRDefault="00AA3BA6" w:rsidP="00136BF6">
      <w:pPr>
        <w:tabs>
          <w:tab w:val="left" w:pos="720"/>
        </w:tabs>
        <w:jc w:val="both"/>
      </w:pPr>
      <w:r w:rsidRPr="00B33174">
        <w:rPr>
          <w:b/>
          <w:bCs/>
        </w:rPr>
        <w:t>Credit Risk</w:t>
      </w:r>
    </w:p>
    <w:p w14:paraId="4FB0D29F" w14:textId="77777777" w:rsidR="00AA3BA6" w:rsidRPr="00B33174" w:rsidRDefault="00AA3BA6" w:rsidP="00136BF6">
      <w:pPr>
        <w:tabs>
          <w:tab w:val="left" w:pos="720"/>
        </w:tabs>
        <w:jc w:val="both"/>
      </w:pPr>
      <w:r w:rsidRPr="00B33174">
        <w:t>Credit risk arises from deposits with banks and financial institutions, as well as credit exposures to the Authority's customers. The risk is minimised through the Annual Investment Strategy, which is contained within the Annual Treasury Management Strategy.</w:t>
      </w:r>
    </w:p>
    <w:p w14:paraId="238CD00E" w14:textId="77777777" w:rsidR="00AA3BA6" w:rsidRPr="00B33174" w:rsidRDefault="00AA3BA6" w:rsidP="00136BF6">
      <w:pPr>
        <w:tabs>
          <w:tab w:val="left" w:pos="720"/>
        </w:tabs>
        <w:jc w:val="both"/>
      </w:pPr>
    </w:p>
    <w:p w14:paraId="4D8CEADD" w14:textId="740B7559" w:rsidR="00AA3BA6" w:rsidRPr="00B33174" w:rsidRDefault="00AA3BA6" w:rsidP="00136BF6">
      <w:pPr>
        <w:tabs>
          <w:tab w:val="left" w:pos="720"/>
        </w:tabs>
        <w:jc w:val="both"/>
      </w:pPr>
      <w:r w:rsidRPr="00B33174">
        <w:t xml:space="preserve">The Annual Investment Strategy required that deposits are not made with financial institutions unless they meet identified minimum credit criteria, in accordance with the Fitch, Moody's, and Standard &amp; Poor's Credit Rating Services. The Authority has a list of approved banks and financial institutions to which it will lend surplus cash. The list is based on minimum independent credit ratings from the Credit Rating Services, which are overlaid by credit outlooks, credit default swap spreads and sovereign ratings to give an overall rating for each counterparty which indicates a maximum term for investments. The annual investment strategy also considers maximum amounts to be deposited with any one institution. The Authority is advised of ratings changes by </w:t>
      </w:r>
      <w:r w:rsidR="00D01730" w:rsidRPr="00B33174">
        <w:t>MUFG Corporate Markets Treasury</w:t>
      </w:r>
      <w:r w:rsidR="00310922" w:rsidRPr="00B33174">
        <w:t xml:space="preserve"> </w:t>
      </w:r>
      <w:r w:rsidRPr="00B33174">
        <w:t xml:space="preserve">and the list is updated accordingly on an ongoing basis. </w:t>
      </w:r>
    </w:p>
    <w:p w14:paraId="321AF69B" w14:textId="77777777" w:rsidR="00AA3BA6" w:rsidRPr="00B33174" w:rsidRDefault="00AA3BA6" w:rsidP="00136BF6">
      <w:pPr>
        <w:tabs>
          <w:tab w:val="left" w:pos="720"/>
        </w:tabs>
        <w:jc w:val="both"/>
      </w:pPr>
      <w:r w:rsidRPr="00B33174">
        <w:t> </w:t>
      </w:r>
    </w:p>
    <w:p w14:paraId="4F735560" w14:textId="69AE0D36" w:rsidR="00AA3BA6" w:rsidRPr="00B33174" w:rsidRDefault="00AA3BA6" w:rsidP="00136BF6">
      <w:pPr>
        <w:tabs>
          <w:tab w:val="left" w:pos="720"/>
        </w:tabs>
        <w:jc w:val="both"/>
      </w:pPr>
      <w:r w:rsidRPr="00B33174">
        <w:lastRenderedPageBreak/>
        <w:t>The Authority’s maximum exposure to credit risk in relation to its investments with banks and other local authorities cannot be assessed generally as the risk of any institution failing to make interest payments or to repay the principal sum will be specific to each individual institution. Recent experience has shown that it is rare for such entities to be unable to meet their commitments, and there was no evidence at 31 March 202</w:t>
      </w:r>
      <w:r w:rsidR="00B33174" w:rsidRPr="00B33174">
        <w:t>6</w:t>
      </w:r>
      <w:r w:rsidRPr="00B33174">
        <w:t xml:space="preserve"> that any of the Authority’s deposits might not be repaid.</w:t>
      </w:r>
    </w:p>
    <w:p w14:paraId="169F1F24" w14:textId="77777777" w:rsidR="00AA3BA6" w:rsidRPr="00B33174" w:rsidRDefault="00AA3BA6" w:rsidP="00136BF6">
      <w:pPr>
        <w:tabs>
          <w:tab w:val="left" w:pos="720"/>
        </w:tabs>
        <w:jc w:val="both"/>
      </w:pPr>
      <w:r w:rsidRPr="00B33174">
        <w:t> </w:t>
      </w:r>
    </w:p>
    <w:p w14:paraId="717A64B1" w14:textId="5A47595D" w:rsidR="00AA3BA6" w:rsidRPr="00B33174" w:rsidRDefault="00AA3BA6" w:rsidP="00136BF6">
      <w:pPr>
        <w:tabs>
          <w:tab w:val="left" w:pos="720"/>
        </w:tabs>
        <w:jc w:val="both"/>
      </w:pPr>
      <w:r w:rsidRPr="00B33174">
        <w:t xml:space="preserve">Invoices to customers for chargeable services are usually of relatively low value. </w:t>
      </w:r>
      <w:r w:rsidR="001E5536" w:rsidRPr="00B33174">
        <w:t>The Authority</w:t>
      </w:r>
      <w:r w:rsidRPr="00B33174">
        <w:t xml:space="preserve"> actively pursues outstanding debts, and the Debt Recovery Policy provides for </w:t>
      </w:r>
      <w:r w:rsidR="00ED76D5" w:rsidRPr="00B33174">
        <w:t>non-emergency</w:t>
      </w:r>
      <w:r w:rsidRPr="00B33174">
        <w:t xml:space="preserve"> services to be ceased to </w:t>
      </w:r>
      <w:r w:rsidR="00ED76D5" w:rsidRPr="00B33174">
        <w:t>non-paying</w:t>
      </w:r>
      <w:r w:rsidRPr="00B33174">
        <w:t xml:space="preserve"> customers.</w:t>
      </w:r>
    </w:p>
    <w:p w14:paraId="3661B301" w14:textId="77777777" w:rsidR="00AA3BA6" w:rsidRPr="00B33174" w:rsidRDefault="00AA3BA6" w:rsidP="00136BF6">
      <w:pPr>
        <w:tabs>
          <w:tab w:val="left" w:pos="720"/>
        </w:tabs>
        <w:jc w:val="both"/>
      </w:pPr>
    </w:p>
    <w:p w14:paraId="7F75D87A" w14:textId="77777777" w:rsidR="00AA3BA6" w:rsidRPr="00B33174" w:rsidRDefault="00AA3BA6" w:rsidP="00136BF6">
      <w:pPr>
        <w:tabs>
          <w:tab w:val="left" w:pos="720"/>
        </w:tabs>
        <w:jc w:val="both"/>
      </w:pPr>
      <w:r w:rsidRPr="00B33174">
        <w:rPr>
          <w:u w:val="single"/>
        </w:rPr>
        <w:t>Amounts arising from Expected Credit Losses</w:t>
      </w:r>
    </w:p>
    <w:p w14:paraId="66FEBC06" w14:textId="77777777" w:rsidR="00AA3BA6" w:rsidRPr="00B33174" w:rsidRDefault="00AA3BA6" w:rsidP="00136BF6">
      <w:pPr>
        <w:tabs>
          <w:tab w:val="left" w:pos="720"/>
        </w:tabs>
        <w:jc w:val="both"/>
      </w:pPr>
      <w:r w:rsidRPr="00B33174">
        <w:t>Impairment losses are calculated to reflect the expectation that the future cash flows might not take place because the borrower could default on their obligations. Credit risk plays a crucial part in assessing losses, particularly where risk has increased significantly since the investment or debtor was initially recognised. Impairment is based on the principle of credit loss, which is defined as cash shortfalls measured by the difference between the cash flows that are contractually due to the Authority, and the cash flows that the Authority expects to receive.</w:t>
      </w:r>
    </w:p>
    <w:p w14:paraId="3BCCFD08" w14:textId="77777777" w:rsidR="00AA3BA6" w:rsidRPr="00B33174" w:rsidRDefault="00AA3BA6" w:rsidP="00136BF6">
      <w:pPr>
        <w:tabs>
          <w:tab w:val="left" w:pos="720"/>
        </w:tabs>
        <w:jc w:val="both"/>
      </w:pPr>
    </w:p>
    <w:p w14:paraId="55802E2F" w14:textId="77777777" w:rsidR="00AA3BA6" w:rsidRPr="00B33174" w:rsidRDefault="00AA3BA6" w:rsidP="00136BF6">
      <w:pPr>
        <w:tabs>
          <w:tab w:val="left" w:pos="720"/>
        </w:tabs>
        <w:jc w:val="both"/>
      </w:pPr>
      <w:r w:rsidRPr="00B33174">
        <w:t xml:space="preserve">Changes to credit risk relating to investments are assessed based on information obtained from Credit Rating Services, the financial press, and the Authority’s treasury advisors. Credit risk relating to investments will also be deemed to have increased significantly should contractual payments of principal or interest become more than 30 days overdue. </w:t>
      </w:r>
    </w:p>
    <w:p w14:paraId="11BEFDF6" w14:textId="77777777" w:rsidR="00AA3BA6" w:rsidRPr="00B33174" w:rsidRDefault="00AA3BA6" w:rsidP="00136BF6">
      <w:pPr>
        <w:tabs>
          <w:tab w:val="left" w:pos="720"/>
        </w:tabs>
        <w:jc w:val="both"/>
      </w:pPr>
    </w:p>
    <w:p w14:paraId="3178B284" w14:textId="77777777" w:rsidR="00AA3BA6" w:rsidRPr="00B33174" w:rsidRDefault="00AA3BA6" w:rsidP="00136BF6">
      <w:pPr>
        <w:tabs>
          <w:tab w:val="left" w:pos="720"/>
        </w:tabs>
        <w:jc w:val="both"/>
      </w:pPr>
      <w:r w:rsidRPr="00B33174">
        <w:t xml:space="preserve">Since the Annual Investment Strategy prohibits the use of investment counterparties that do not meet minimum creditworthiness criteria, all investments are considered to have low credit risk upon initial recognition. </w:t>
      </w:r>
    </w:p>
    <w:p w14:paraId="098E6DAE" w14:textId="77777777" w:rsidR="00AA3BA6" w:rsidRPr="00B33174" w:rsidRDefault="00AA3BA6" w:rsidP="00136BF6">
      <w:pPr>
        <w:tabs>
          <w:tab w:val="left" w:pos="720"/>
        </w:tabs>
        <w:jc w:val="both"/>
      </w:pPr>
    </w:p>
    <w:p w14:paraId="7E654BF0" w14:textId="13F1D7BE" w:rsidR="00AA3BA6" w:rsidRPr="00B33174" w:rsidRDefault="00AA3BA6" w:rsidP="00136BF6">
      <w:pPr>
        <w:tabs>
          <w:tab w:val="left" w:pos="720"/>
        </w:tabs>
        <w:jc w:val="both"/>
      </w:pPr>
      <w:r w:rsidRPr="00B33174">
        <w:t xml:space="preserve">Credit risk relating to trade receivables is not deemed to have increased significantly until payments become more than 120 days overdue. The Authority is very successful at collecting trade debtors, which is reflected by the fact </w:t>
      </w:r>
      <w:r w:rsidR="00B33174" w:rsidRPr="00B33174">
        <w:t>the total debt written off in 2025/26 was less than £1k</w:t>
      </w:r>
      <w:r w:rsidRPr="00B33174">
        <w:t>. Experience therefore shows that debts are highly likely to be recovered.</w:t>
      </w:r>
    </w:p>
    <w:p w14:paraId="3B63A395" w14:textId="77777777" w:rsidR="00AA3BA6" w:rsidRPr="00581F1D" w:rsidRDefault="00AA3BA6" w:rsidP="00136BF6">
      <w:pPr>
        <w:tabs>
          <w:tab w:val="left" w:pos="720"/>
        </w:tabs>
        <w:jc w:val="both"/>
        <w:rPr>
          <w:highlight w:val="yellow"/>
        </w:rPr>
      </w:pPr>
    </w:p>
    <w:p w14:paraId="1855AA3B" w14:textId="77777777" w:rsidR="00AA3BA6" w:rsidRPr="00B33174" w:rsidRDefault="00AA3BA6" w:rsidP="00136BF6">
      <w:pPr>
        <w:jc w:val="both"/>
      </w:pPr>
      <w:r w:rsidRPr="00B33174">
        <w:lastRenderedPageBreak/>
        <w:t xml:space="preserve">In accordance with the Authority’s accounting policies, lifetime expected credit losses have been calculated for trade receivables and 12-month expected credit losses have been calculated for investments. </w:t>
      </w:r>
    </w:p>
    <w:p w14:paraId="17B7A526" w14:textId="77777777" w:rsidR="00AA3BA6" w:rsidRPr="00B33174" w:rsidRDefault="00AA3BA6" w:rsidP="00136BF6">
      <w:pPr>
        <w:jc w:val="both"/>
      </w:pPr>
    </w:p>
    <w:p w14:paraId="29705800" w14:textId="77777777" w:rsidR="00AA3BA6" w:rsidRPr="00B33174" w:rsidRDefault="00AA3BA6" w:rsidP="00136BF6">
      <w:pPr>
        <w:jc w:val="both"/>
      </w:pPr>
      <w:r w:rsidRPr="00B33174">
        <w:t>The lifetime expected credit losses were assessed using a provision matrix which calculates a fixed provision rate based on the number of days that a receivable is past due, assessed on the basis of historical experience from the previous five years and adjusted (if necessary) to reflect current conditions and forecasts of future conditions. A loss allowance is not recognised for expected credit losses on a financial instrument where the counterparty is central government or a local authority for which relevant statutory provisions prevent default.</w:t>
      </w:r>
    </w:p>
    <w:p w14:paraId="7B9A9041" w14:textId="77777777" w:rsidR="00AA3BA6" w:rsidRPr="00C5580D" w:rsidRDefault="00AA3BA6" w:rsidP="00136BF6">
      <w:pPr>
        <w:jc w:val="both"/>
      </w:pPr>
    </w:p>
    <w:p w14:paraId="55ECC52D" w14:textId="330EAD1D" w:rsidR="00AA3BA6" w:rsidRPr="00C5580D" w:rsidRDefault="00AA3BA6" w:rsidP="00136BF6">
      <w:pPr>
        <w:jc w:val="both"/>
      </w:pPr>
      <w:r w:rsidRPr="00C5580D">
        <w:t>The calculation for the 12-month expected credit losses was based on the historic default rate for A-rated investments which was produced by combining multi-year historic default rate data up to the end of December 202</w:t>
      </w:r>
      <w:r w:rsidR="00B33174" w:rsidRPr="00C5580D">
        <w:t>5</w:t>
      </w:r>
      <w:r w:rsidRPr="00C5580D">
        <w:t xml:space="preserve"> from the three main credit rating agencies. The credit losses were found to be immaterial and have therefore not been recognised. </w:t>
      </w:r>
    </w:p>
    <w:p w14:paraId="6B615A15" w14:textId="77777777" w:rsidR="00AA3BA6" w:rsidRPr="00581F1D" w:rsidRDefault="00AA3BA6" w:rsidP="00136BF6">
      <w:pPr>
        <w:jc w:val="both"/>
        <w:rPr>
          <w:highlight w:val="yellow"/>
        </w:rPr>
      </w:pPr>
    </w:p>
    <w:p w14:paraId="77552CA1" w14:textId="77777777" w:rsidR="00AA3BA6" w:rsidRPr="00C5580D" w:rsidRDefault="00AA3BA6" w:rsidP="00136BF6">
      <w:pPr>
        <w:jc w:val="both"/>
      </w:pPr>
      <w:r w:rsidRPr="00C5580D">
        <w:t>During the year the Authority has not written off any financial assets. </w:t>
      </w:r>
    </w:p>
    <w:p w14:paraId="3A25F14E" w14:textId="77777777" w:rsidR="00443CFF" w:rsidRPr="00581F1D" w:rsidRDefault="00443CFF" w:rsidP="00136BF6">
      <w:pPr>
        <w:jc w:val="both"/>
        <w:rPr>
          <w:highlight w:val="yellow"/>
        </w:rPr>
      </w:pPr>
    </w:p>
    <w:p w14:paraId="41593487" w14:textId="3DF80CA9" w:rsidR="00B21CAB" w:rsidRPr="005C3FAF" w:rsidRDefault="00AA3BA6" w:rsidP="00136BF6">
      <w:pPr>
        <w:jc w:val="both"/>
      </w:pPr>
      <w:r w:rsidRPr="00C5580D">
        <w:t>The Authority has the following exposure to credit risk at 31 March 202</w:t>
      </w:r>
      <w:r w:rsidR="00C5580D" w:rsidRPr="00C5580D">
        <w:t>6</w:t>
      </w:r>
      <w:r w:rsidRPr="00C5580D">
        <w:t>:</w:t>
      </w:r>
    </w:p>
    <w:tbl>
      <w:tblPr>
        <w:tblStyle w:val="TableGrid"/>
        <w:tblW w:w="9776" w:type="dxa"/>
        <w:tblLook w:val="04A0" w:firstRow="1" w:lastRow="0" w:firstColumn="1" w:lastColumn="0" w:noHBand="0" w:noVBand="1"/>
      </w:tblPr>
      <w:tblGrid>
        <w:gridCol w:w="2263"/>
        <w:gridCol w:w="2977"/>
        <w:gridCol w:w="2126"/>
        <w:gridCol w:w="2410"/>
      </w:tblGrid>
      <w:tr w:rsidR="00B21CAB" w:rsidRPr="005C3FAF" w14:paraId="7DEDF8E5" w14:textId="77777777" w:rsidTr="00ED76D5">
        <w:trPr>
          <w:trHeight w:val="821"/>
        </w:trPr>
        <w:tc>
          <w:tcPr>
            <w:tcW w:w="2263" w:type="dxa"/>
            <w:shd w:val="clear" w:color="auto" w:fill="C00000"/>
            <w:noWrap/>
            <w:hideMark/>
          </w:tcPr>
          <w:p w14:paraId="2201EA42" w14:textId="6B33E807" w:rsidR="00B21CAB" w:rsidRPr="005C3FAF" w:rsidRDefault="00B21CAB" w:rsidP="00B21CAB">
            <w:pPr>
              <w:jc w:val="center"/>
              <w:rPr>
                <w:color w:val="FFFFFF" w:themeColor="background1"/>
              </w:rPr>
            </w:pPr>
          </w:p>
        </w:tc>
        <w:tc>
          <w:tcPr>
            <w:tcW w:w="2977" w:type="dxa"/>
            <w:shd w:val="clear" w:color="auto" w:fill="C00000"/>
            <w:hideMark/>
          </w:tcPr>
          <w:p w14:paraId="3E84AA76" w14:textId="77777777" w:rsidR="00B21CAB" w:rsidRPr="005C3FAF" w:rsidRDefault="00B21CAB" w:rsidP="00B21CAB">
            <w:pPr>
              <w:jc w:val="center"/>
              <w:rPr>
                <w:b/>
                <w:bCs/>
                <w:color w:val="FFFFFF" w:themeColor="background1"/>
              </w:rPr>
            </w:pPr>
            <w:r w:rsidRPr="005C3FAF">
              <w:rPr>
                <w:b/>
                <w:bCs/>
                <w:color w:val="FFFFFF" w:themeColor="background1"/>
              </w:rPr>
              <w:t>Credit risk rating / Provision matrix category</w:t>
            </w:r>
          </w:p>
        </w:tc>
        <w:tc>
          <w:tcPr>
            <w:tcW w:w="2126" w:type="dxa"/>
            <w:shd w:val="clear" w:color="auto" w:fill="C00000"/>
            <w:hideMark/>
          </w:tcPr>
          <w:p w14:paraId="028C4B76" w14:textId="77777777" w:rsidR="00B21CAB" w:rsidRPr="005C3FAF" w:rsidRDefault="00B21CAB" w:rsidP="00B21CAB">
            <w:pPr>
              <w:jc w:val="center"/>
              <w:rPr>
                <w:b/>
                <w:bCs/>
                <w:color w:val="FFFFFF" w:themeColor="background1"/>
              </w:rPr>
            </w:pPr>
            <w:r w:rsidRPr="005C3FAF">
              <w:rPr>
                <w:b/>
                <w:bCs/>
                <w:color w:val="FFFFFF" w:themeColor="background1"/>
              </w:rPr>
              <w:t>Historical experience of default</w:t>
            </w:r>
          </w:p>
        </w:tc>
        <w:tc>
          <w:tcPr>
            <w:tcW w:w="2410" w:type="dxa"/>
            <w:shd w:val="clear" w:color="auto" w:fill="C00000"/>
            <w:hideMark/>
          </w:tcPr>
          <w:p w14:paraId="5B379222" w14:textId="77777777" w:rsidR="00B21CAB" w:rsidRPr="005C3FAF" w:rsidRDefault="00B21CAB" w:rsidP="00B21CAB">
            <w:pPr>
              <w:jc w:val="center"/>
              <w:rPr>
                <w:b/>
                <w:bCs/>
                <w:color w:val="FFFFFF" w:themeColor="background1"/>
              </w:rPr>
            </w:pPr>
            <w:r w:rsidRPr="005C3FAF">
              <w:rPr>
                <w:b/>
                <w:bCs/>
                <w:color w:val="FFFFFF" w:themeColor="background1"/>
              </w:rPr>
              <w:t xml:space="preserve">Gross Carrying amount </w:t>
            </w:r>
            <w:r w:rsidRPr="005C3FAF">
              <w:rPr>
                <w:b/>
                <w:bCs/>
                <w:color w:val="FFFFFF" w:themeColor="background1"/>
              </w:rPr>
              <w:br/>
              <w:t>£000</w:t>
            </w:r>
          </w:p>
        </w:tc>
      </w:tr>
      <w:tr w:rsidR="005C3FAF" w:rsidRPr="005C3FAF" w14:paraId="16CB80F9" w14:textId="77777777" w:rsidTr="00ED76D5">
        <w:trPr>
          <w:trHeight w:val="255"/>
        </w:trPr>
        <w:tc>
          <w:tcPr>
            <w:tcW w:w="2263" w:type="dxa"/>
            <w:vMerge w:val="restart"/>
            <w:hideMark/>
          </w:tcPr>
          <w:p w14:paraId="2D72522B" w14:textId="77777777" w:rsidR="005C3FAF" w:rsidRPr="005C3FAF" w:rsidRDefault="005C3FAF" w:rsidP="005C3FAF">
            <w:r w:rsidRPr="005C3FAF">
              <w:t>12-month expected credit losses</w:t>
            </w:r>
          </w:p>
        </w:tc>
        <w:tc>
          <w:tcPr>
            <w:tcW w:w="2977" w:type="dxa"/>
            <w:noWrap/>
            <w:hideMark/>
          </w:tcPr>
          <w:p w14:paraId="15C70188" w14:textId="77777777" w:rsidR="005C3FAF" w:rsidRPr="005C3FAF" w:rsidRDefault="005C3FAF" w:rsidP="005C3FAF">
            <w:r w:rsidRPr="005C3FAF">
              <w:t>AAA</w:t>
            </w:r>
          </w:p>
        </w:tc>
        <w:tc>
          <w:tcPr>
            <w:tcW w:w="2126" w:type="dxa"/>
            <w:noWrap/>
            <w:vAlign w:val="bottom"/>
            <w:hideMark/>
          </w:tcPr>
          <w:p w14:paraId="0E9283F1" w14:textId="5D06AA9E" w:rsidR="005C3FAF" w:rsidRPr="005C3FAF" w:rsidRDefault="005C3FAF" w:rsidP="005C3FAF">
            <w:pPr>
              <w:jc w:val="right"/>
            </w:pPr>
            <w:r w:rsidRPr="005C3FAF">
              <w:t>0.03%</w:t>
            </w:r>
          </w:p>
        </w:tc>
        <w:tc>
          <w:tcPr>
            <w:tcW w:w="2410" w:type="dxa"/>
            <w:noWrap/>
            <w:vAlign w:val="bottom"/>
            <w:hideMark/>
          </w:tcPr>
          <w:p w14:paraId="25DC7D9C" w14:textId="30D1A76F" w:rsidR="005C3FAF" w:rsidRPr="005C3FAF" w:rsidRDefault="005C3FAF" w:rsidP="005C3FAF">
            <w:pPr>
              <w:jc w:val="right"/>
            </w:pPr>
            <w:r w:rsidRPr="005C3FAF">
              <w:t>0</w:t>
            </w:r>
          </w:p>
        </w:tc>
      </w:tr>
      <w:tr w:rsidR="005C3FAF" w:rsidRPr="005C3FAF" w14:paraId="09DA0D6B" w14:textId="77777777" w:rsidTr="00ED76D5">
        <w:trPr>
          <w:trHeight w:val="300"/>
        </w:trPr>
        <w:tc>
          <w:tcPr>
            <w:tcW w:w="2263" w:type="dxa"/>
            <w:vMerge/>
            <w:hideMark/>
          </w:tcPr>
          <w:p w14:paraId="181F85E2" w14:textId="77777777" w:rsidR="005C3FAF" w:rsidRPr="005C3FAF" w:rsidRDefault="005C3FAF" w:rsidP="005C3FAF"/>
        </w:tc>
        <w:tc>
          <w:tcPr>
            <w:tcW w:w="2977" w:type="dxa"/>
            <w:noWrap/>
            <w:hideMark/>
          </w:tcPr>
          <w:p w14:paraId="0C5FF623" w14:textId="77777777" w:rsidR="005C3FAF" w:rsidRPr="005C3FAF" w:rsidRDefault="005C3FAF" w:rsidP="005C3FAF">
            <w:r w:rsidRPr="005C3FAF">
              <w:t>AA</w:t>
            </w:r>
          </w:p>
        </w:tc>
        <w:tc>
          <w:tcPr>
            <w:tcW w:w="2126" w:type="dxa"/>
            <w:noWrap/>
            <w:vAlign w:val="bottom"/>
            <w:hideMark/>
          </w:tcPr>
          <w:p w14:paraId="587257AF" w14:textId="0A605036" w:rsidR="005C3FAF" w:rsidRPr="005C3FAF" w:rsidRDefault="005C3FAF" w:rsidP="005C3FAF">
            <w:pPr>
              <w:jc w:val="right"/>
            </w:pPr>
            <w:r w:rsidRPr="005C3FAF">
              <w:t>0.02%</w:t>
            </w:r>
          </w:p>
        </w:tc>
        <w:tc>
          <w:tcPr>
            <w:tcW w:w="2410" w:type="dxa"/>
            <w:noWrap/>
            <w:vAlign w:val="bottom"/>
            <w:hideMark/>
          </w:tcPr>
          <w:p w14:paraId="359AAC8A" w14:textId="77AB822F" w:rsidR="005C3FAF" w:rsidRPr="005C3FAF" w:rsidRDefault="005C3FAF" w:rsidP="005C3FAF">
            <w:pPr>
              <w:jc w:val="right"/>
            </w:pPr>
            <w:r w:rsidRPr="005C3FAF">
              <w:t>6,000</w:t>
            </w:r>
          </w:p>
        </w:tc>
      </w:tr>
      <w:tr w:rsidR="005C3FAF" w:rsidRPr="005C3FAF" w14:paraId="25AF6CD0" w14:textId="77777777" w:rsidTr="00ED76D5">
        <w:trPr>
          <w:trHeight w:val="255"/>
        </w:trPr>
        <w:tc>
          <w:tcPr>
            <w:tcW w:w="2263" w:type="dxa"/>
            <w:vMerge/>
            <w:hideMark/>
          </w:tcPr>
          <w:p w14:paraId="0D4168D6" w14:textId="77777777" w:rsidR="005C3FAF" w:rsidRPr="005C3FAF" w:rsidRDefault="005C3FAF" w:rsidP="005C3FAF"/>
        </w:tc>
        <w:tc>
          <w:tcPr>
            <w:tcW w:w="2977" w:type="dxa"/>
            <w:noWrap/>
            <w:hideMark/>
          </w:tcPr>
          <w:p w14:paraId="215F9E9A" w14:textId="77777777" w:rsidR="005C3FAF" w:rsidRPr="005C3FAF" w:rsidRDefault="005C3FAF" w:rsidP="005C3FAF">
            <w:r w:rsidRPr="005C3FAF">
              <w:t>A</w:t>
            </w:r>
          </w:p>
        </w:tc>
        <w:tc>
          <w:tcPr>
            <w:tcW w:w="2126" w:type="dxa"/>
            <w:noWrap/>
            <w:vAlign w:val="bottom"/>
            <w:hideMark/>
          </w:tcPr>
          <w:p w14:paraId="6C545102" w14:textId="7993F55A" w:rsidR="005C3FAF" w:rsidRPr="005C3FAF" w:rsidRDefault="005C3FAF" w:rsidP="005C3FAF">
            <w:pPr>
              <w:jc w:val="right"/>
            </w:pPr>
            <w:r w:rsidRPr="005C3FAF">
              <w:t>0.04%</w:t>
            </w:r>
          </w:p>
        </w:tc>
        <w:tc>
          <w:tcPr>
            <w:tcW w:w="2410" w:type="dxa"/>
            <w:noWrap/>
            <w:vAlign w:val="bottom"/>
            <w:hideMark/>
          </w:tcPr>
          <w:p w14:paraId="79B4BC79" w14:textId="5E960E79" w:rsidR="005C3FAF" w:rsidRPr="005C3FAF" w:rsidRDefault="005C3FAF" w:rsidP="005C3FAF">
            <w:pPr>
              <w:jc w:val="right"/>
            </w:pPr>
            <w:r w:rsidRPr="005C3FAF">
              <w:t>6,015</w:t>
            </w:r>
          </w:p>
        </w:tc>
      </w:tr>
      <w:tr w:rsidR="008B5E43" w:rsidRPr="005C3FAF" w14:paraId="4DF93004" w14:textId="77777777" w:rsidTr="00ED76D5">
        <w:trPr>
          <w:trHeight w:val="134"/>
        </w:trPr>
        <w:tc>
          <w:tcPr>
            <w:tcW w:w="2263" w:type="dxa"/>
            <w:noWrap/>
            <w:hideMark/>
          </w:tcPr>
          <w:p w14:paraId="55EE2EF8" w14:textId="77777777" w:rsidR="008B5E43" w:rsidRPr="005C3FAF" w:rsidRDefault="008B5E43" w:rsidP="008B5E43"/>
        </w:tc>
        <w:tc>
          <w:tcPr>
            <w:tcW w:w="2977" w:type="dxa"/>
            <w:noWrap/>
            <w:hideMark/>
          </w:tcPr>
          <w:p w14:paraId="2D8CBDE8" w14:textId="77777777" w:rsidR="008B5E43" w:rsidRPr="005C3FAF" w:rsidRDefault="008B5E43" w:rsidP="008B5E43"/>
        </w:tc>
        <w:tc>
          <w:tcPr>
            <w:tcW w:w="2126" w:type="dxa"/>
            <w:noWrap/>
            <w:vAlign w:val="bottom"/>
            <w:hideMark/>
          </w:tcPr>
          <w:p w14:paraId="0B5E30A5" w14:textId="1A289C39" w:rsidR="008B5E43" w:rsidRPr="005C3FAF" w:rsidRDefault="008B5E43" w:rsidP="008B5E43">
            <w:pPr>
              <w:jc w:val="right"/>
            </w:pPr>
          </w:p>
        </w:tc>
        <w:tc>
          <w:tcPr>
            <w:tcW w:w="2410" w:type="dxa"/>
            <w:noWrap/>
            <w:vAlign w:val="bottom"/>
            <w:hideMark/>
          </w:tcPr>
          <w:p w14:paraId="377CE8BB" w14:textId="22FE0250" w:rsidR="008B5E43" w:rsidRPr="005C3FAF" w:rsidRDefault="008B5E43" w:rsidP="008B5E43">
            <w:pPr>
              <w:jc w:val="right"/>
            </w:pPr>
          </w:p>
        </w:tc>
      </w:tr>
      <w:tr w:rsidR="005C3FAF" w:rsidRPr="005C3FAF" w14:paraId="5F0938DA" w14:textId="77777777" w:rsidTr="00ED76D5">
        <w:trPr>
          <w:trHeight w:val="255"/>
        </w:trPr>
        <w:tc>
          <w:tcPr>
            <w:tcW w:w="2263" w:type="dxa"/>
            <w:vMerge w:val="restart"/>
            <w:hideMark/>
          </w:tcPr>
          <w:p w14:paraId="6BB3DA60" w14:textId="77777777" w:rsidR="005C3FAF" w:rsidRPr="005C3FAF" w:rsidRDefault="005C3FAF" w:rsidP="005C3FAF">
            <w:r w:rsidRPr="005C3FAF">
              <w:t>Simplified approach (lifetime credit losses for trade receivables)</w:t>
            </w:r>
          </w:p>
        </w:tc>
        <w:tc>
          <w:tcPr>
            <w:tcW w:w="2977" w:type="dxa"/>
            <w:noWrap/>
            <w:hideMark/>
          </w:tcPr>
          <w:p w14:paraId="6DCD754E" w14:textId="77777777" w:rsidR="005C3FAF" w:rsidRPr="005C3FAF" w:rsidRDefault="005C3FAF" w:rsidP="005C3FAF">
            <w:r w:rsidRPr="005C3FAF">
              <w:t>Not due</w:t>
            </w:r>
          </w:p>
        </w:tc>
        <w:tc>
          <w:tcPr>
            <w:tcW w:w="2126" w:type="dxa"/>
            <w:noWrap/>
            <w:vAlign w:val="bottom"/>
            <w:hideMark/>
          </w:tcPr>
          <w:p w14:paraId="7E1A28D8" w14:textId="4522946D" w:rsidR="005C3FAF" w:rsidRPr="005C3FAF" w:rsidRDefault="005C3FAF" w:rsidP="005C3FAF">
            <w:pPr>
              <w:jc w:val="right"/>
            </w:pPr>
            <w:r w:rsidRPr="005C3FAF">
              <w:t>0.00%</w:t>
            </w:r>
          </w:p>
        </w:tc>
        <w:tc>
          <w:tcPr>
            <w:tcW w:w="2410" w:type="dxa"/>
            <w:noWrap/>
            <w:vAlign w:val="bottom"/>
            <w:hideMark/>
          </w:tcPr>
          <w:p w14:paraId="4C9DDBE2" w14:textId="045E29E6" w:rsidR="005C3FAF" w:rsidRPr="005C3FAF" w:rsidRDefault="005C3FAF" w:rsidP="005C3FAF">
            <w:pPr>
              <w:jc w:val="right"/>
            </w:pPr>
            <w:r w:rsidRPr="005C3FAF">
              <w:t>12</w:t>
            </w:r>
          </w:p>
        </w:tc>
      </w:tr>
      <w:tr w:rsidR="005C3FAF" w:rsidRPr="005C3FAF" w14:paraId="5509C578" w14:textId="77777777" w:rsidTr="00ED76D5">
        <w:trPr>
          <w:trHeight w:val="255"/>
        </w:trPr>
        <w:tc>
          <w:tcPr>
            <w:tcW w:w="2263" w:type="dxa"/>
            <w:vMerge/>
            <w:hideMark/>
          </w:tcPr>
          <w:p w14:paraId="7FD6F588" w14:textId="77777777" w:rsidR="005C3FAF" w:rsidRPr="005C3FAF" w:rsidRDefault="005C3FAF" w:rsidP="005C3FAF"/>
        </w:tc>
        <w:tc>
          <w:tcPr>
            <w:tcW w:w="2977" w:type="dxa"/>
            <w:noWrap/>
            <w:hideMark/>
          </w:tcPr>
          <w:p w14:paraId="749669A6" w14:textId="77777777" w:rsidR="005C3FAF" w:rsidRPr="005C3FAF" w:rsidRDefault="005C3FAF" w:rsidP="005C3FAF">
            <w:r w:rsidRPr="005C3FAF">
              <w:t>1-30 days</w:t>
            </w:r>
          </w:p>
        </w:tc>
        <w:tc>
          <w:tcPr>
            <w:tcW w:w="2126" w:type="dxa"/>
            <w:noWrap/>
            <w:vAlign w:val="bottom"/>
            <w:hideMark/>
          </w:tcPr>
          <w:p w14:paraId="49600043" w14:textId="0538CF69" w:rsidR="005C3FAF" w:rsidRPr="005C3FAF" w:rsidRDefault="005C3FAF" w:rsidP="005C3FAF">
            <w:pPr>
              <w:jc w:val="right"/>
            </w:pPr>
            <w:r w:rsidRPr="005C3FAF">
              <w:t>0.00%</w:t>
            </w:r>
          </w:p>
        </w:tc>
        <w:tc>
          <w:tcPr>
            <w:tcW w:w="2410" w:type="dxa"/>
            <w:noWrap/>
            <w:vAlign w:val="bottom"/>
            <w:hideMark/>
          </w:tcPr>
          <w:p w14:paraId="02F6E708" w14:textId="269A53DE" w:rsidR="005C3FAF" w:rsidRPr="005C3FAF" w:rsidRDefault="005C3FAF" w:rsidP="005C3FAF">
            <w:pPr>
              <w:jc w:val="right"/>
            </w:pPr>
            <w:r w:rsidRPr="005C3FAF">
              <w:t>0</w:t>
            </w:r>
          </w:p>
        </w:tc>
      </w:tr>
      <w:tr w:rsidR="005C3FAF" w:rsidRPr="005C3FAF" w14:paraId="6B1CAE9E" w14:textId="77777777" w:rsidTr="00ED76D5">
        <w:trPr>
          <w:trHeight w:val="255"/>
        </w:trPr>
        <w:tc>
          <w:tcPr>
            <w:tcW w:w="2263" w:type="dxa"/>
            <w:vMerge/>
            <w:hideMark/>
          </w:tcPr>
          <w:p w14:paraId="72E962D6" w14:textId="77777777" w:rsidR="005C3FAF" w:rsidRPr="005C3FAF" w:rsidRDefault="005C3FAF" w:rsidP="005C3FAF"/>
        </w:tc>
        <w:tc>
          <w:tcPr>
            <w:tcW w:w="2977" w:type="dxa"/>
            <w:noWrap/>
            <w:hideMark/>
          </w:tcPr>
          <w:p w14:paraId="7E819F34" w14:textId="77777777" w:rsidR="005C3FAF" w:rsidRPr="005C3FAF" w:rsidRDefault="005C3FAF" w:rsidP="005C3FAF">
            <w:r w:rsidRPr="005C3FAF">
              <w:t>31-60 days</w:t>
            </w:r>
          </w:p>
        </w:tc>
        <w:tc>
          <w:tcPr>
            <w:tcW w:w="2126" w:type="dxa"/>
            <w:noWrap/>
            <w:vAlign w:val="bottom"/>
            <w:hideMark/>
          </w:tcPr>
          <w:p w14:paraId="4DC58AA5" w14:textId="7E8D20AA" w:rsidR="005C3FAF" w:rsidRPr="005C3FAF" w:rsidRDefault="005C3FAF" w:rsidP="005C3FAF">
            <w:pPr>
              <w:jc w:val="right"/>
            </w:pPr>
            <w:r w:rsidRPr="005C3FAF">
              <w:t>0.00%</w:t>
            </w:r>
          </w:p>
        </w:tc>
        <w:tc>
          <w:tcPr>
            <w:tcW w:w="2410" w:type="dxa"/>
            <w:noWrap/>
            <w:vAlign w:val="bottom"/>
            <w:hideMark/>
          </w:tcPr>
          <w:p w14:paraId="2E64C66A" w14:textId="1C58FB10" w:rsidR="005C3FAF" w:rsidRPr="005C3FAF" w:rsidRDefault="005C3FAF" w:rsidP="005C3FAF">
            <w:pPr>
              <w:jc w:val="right"/>
            </w:pPr>
            <w:r w:rsidRPr="005C3FAF">
              <w:t>10</w:t>
            </w:r>
          </w:p>
        </w:tc>
      </w:tr>
      <w:tr w:rsidR="005C3FAF" w:rsidRPr="005C3FAF" w14:paraId="1793FB03" w14:textId="77777777" w:rsidTr="00ED76D5">
        <w:trPr>
          <w:trHeight w:val="255"/>
        </w:trPr>
        <w:tc>
          <w:tcPr>
            <w:tcW w:w="2263" w:type="dxa"/>
            <w:vMerge/>
            <w:hideMark/>
          </w:tcPr>
          <w:p w14:paraId="4663C2A2" w14:textId="77777777" w:rsidR="005C3FAF" w:rsidRPr="005C3FAF" w:rsidRDefault="005C3FAF" w:rsidP="005C3FAF"/>
        </w:tc>
        <w:tc>
          <w:tcPr>
            <w:tcW w:w="2977" w:type="dxa"/>
            <w:noWrap/>
            <w:hideMark/>
          </w:tcPr>
          <w:p w14:paraId="7C2E9598" w14:textId="77777777" w:rsidR="005C3FAF" w:rsidRPr="005C3FAF" w:rsidRDefault="005C3FAF" w:rsidP="005C3FAF">
            <w:r w:rsidRPr="005C3FAF">
              <w:t>61-90 days</w:t>
            </w:r>
          </w:p>
        </w:tc>
        <w:tc>
          <w:tcPr>
            <w:tcW w:w="2126" w:type="dxa"/>
            <w:noWrap/>
            <w:vAlign w:val="bottom"/>
            <w:hideMark/>
          </w:tcPr>
          <w:p w14:paraId="222DD2C5" w14:textId="6933457D" w:rsidR="005C3FAF" w:rsidRPr="005C3FAF" w:rsidRDefault="005C3FAF" w:rsidP="005C3FAF">
            <w:pPr>
              <w:jc w:val="right"/>
            </w:pPr>
            <w:r w:rsidRPr="005C3FAF">
              <w:t>0.00%</w:t>
            </w:r>
          </w:p>
        </w:tc>
        <w:tc>
          <w:tcPr>
            <w:tcW w:w="2410" w:type="dxa"/>
            <w:noWrap/>
            <w:vAlign w:val="bottom"/>
            <w:hideMark/>
          </w:tcPr>
          <w:p w14:paraId="52FB8E6E" w14:textId="151EC892" w:rsidR="005C3FAF" w:rsidRPr="005C3FAF" w:rsidRDefault="005C3FAF" w:rsidP="005C3FAF">
            <w:pPr>
              <w:jc w:val="right"/>
            </w:pPr>
            <w:r w:rsidRPr="005C3FAF">
              <w:t>0</w:t>
            </w:r>
          </w:p>
        </w:tc>
      </w:tr>
      <w:tr w:rsidR="005C3FAF" w:rsidRPr="005C3FAF" w14:paraId="0DE7BBBF" w14:textId="77777777" w:rsidTr="00ED76D5">
        <w:trPr>
          <w:trHeight w:val="255"/>
        </w:trPr>
        <w:tc>
          <w:tcPr>
            <w:tcW w:w="2263" w:type="dxa"/>
            <w:vMerge/>
            <w:hideMark/>
          </w:tcPr>
          <w:p w14:paraId="23116EE5" w14:textId="77777777" w:rsidR="005C3FAF" w:rsidRPr="005C3FAF" w:rsidRDefault="005C3FAF" w:rsidP="005C3FAF"/>
        </w:tc>
        <w:tc>
          <w:tcPr>
            <w:tcW w:w="2977" w:type="dxa"/>
            <w:noWrap/>
            <w:hideMark/>
          </w:tcPr>
          <w:p w14:paraId="6ED801A2" w14:textId="77777777" w:rsidR="005C3FAF" w:rsidRPr="005C3FAF" w:rsidRDefault="005C3FAF" w:rsidP="005C3FAF">
            <w:r w:rsidRPr="005C3FAF">
              <w:t>91-120 days</w:t>
            </w:r>
          </w:p>
        </w:tc>
        <w:tc>
          <w:tcPr>
            <w:tcW w:w="2126" w:type="dxa"/>
            <w:noWrap/>
            <w:vAlign w:val="bottom"/>
            <w:hideMark/>
          </w:tcPr>
          <w:p w14:paraId="6FC397C3" w14:textId="1FDD213B" w:rsidR="005C3FAF" w:rsidRPr="005C3FAF" w:rsidRDefault="005C3FAF" w:rsidP="005C3FAF">
            <w:pPr>
              <w:jc w:val="right"/>
            </w:pPr>
            <w:r w:rsidRPr="005C3FAF">
              <w:t>0.00%</w:t>
            </w:r>
          </w:p>
        </w:tc>
        <w:tc>
          <w:tcPr>
            <w:tcW w:w="2410" w:type="dxa"/>
            <w:noWrap/>
            <w:vAlign w:val="bottom"/>
            <w:hideMark/>
          </w:tcPr>
          <w:p w14:paraId="3DA2140B" w14:textId="0B693113" w:rsidR="005C3FAF" w:rsidRPr="005C3FAF" w:rsidRDefault="005C3FAF" w:rsidP="005C3FAF">
            <w:pPr>
              <w:jc w:val="right"/>
            </w:pPr>
            <w:r w:rsidRPr="005C3FAF">
              <w:t>0</w:t>
            </w:r>
          </w:p>
        </w:tc>
      </w:tr>
      <w:tr w:rsidR="005C3FAF" w:rsidRPr="005C3FAF" w14:paraId="570D303A" w14:textId="77777777" w:rsidTr="00ED76D5">
        <w:trPr>
          <w:trHeight w:val="255"/>
        </w:trPr>
        <w:tc>
          <w:tcPr>
            <w:tcW w:w="2263" w:type="dxa"/>
            <w:vMerge/>
            <w:hideMark/>
          </w:tcPr>
          <w:p w14:paraId="0E1A4862" w14:textId="77777777" w:rsidR="005C3FAF" w:rsidRPr="005C3FAF" w:rsidRDefault="005C3FAF" w:rsidP="005C3FAF"/>
        </w:tc>
        <w:tc>
          <w:tcPr>
            <w:tcW w:w="2977" w:type="dxa"/>
            <w:noWrap/>
            <w:hideMark/>
          </w:tcPr>
          <w:p w14:paraId="2157A1B5" w14:textId="77777777" w:rsidR="005C3FAF" w:rsidRPr="005C3FAF" w:rsidRDefault="005C3FAF" w:rsidP="005C3FAF">
            <w:r w:rsidRPr="005C3FAF">
              <w:t>121+ days</w:t>
            </w:r>
          </w:p>
        </w:tc>
        <w:tc>
          <w:tcPr>
            <w:tcW w:w="2126" w:type="dxa"/>
            <w:noWrap/>
            <w:vAlign w:val="bottom"/>
            <w:hideMark/>
          </w:tcPr>
          <w:p w14:paraId="39E368E2" w14:textId="6F3ED987" w:rsidR="005C3FAF" w:rsidRPr="005C3FAF" w:rsidRDefault="005C3FAF" w:rsidP="005C3FAF">
            <w:pPr>
              <w:jc w:val="right"/>
            </w:pPr>
            <w:r w:rsidRPr="005C3FAF">
              <w:t>14.13%</w:t>
            </w:r>
          </w:p>
        </w:tc>
        <w:tc>
          <w:tcPr>
            <w:tcW w:w="2410" w:type="dxa"/>
            <w:noWrap/>
            <w:vAlign w:val="bottom"/>
            <w:hideMark/>
          </w:tcPr>
          <w:p w14:paraId="643B6E8E" w14:textId="0602E60E" w:rsidR="005C3FAF" w:rsidRPr="005C3FAF" w:rsidRDefault="005C3FAF" w:rsidP="005C3FAF">
            <w:pPr>
              <w:jc w:val="right"/>
            </w:pPr>
            <w:r w:rsidRPr="005C3FAF">
              <w:t>7</w:t>
            </w:r>
          </w:p>
        </w:tc>
      </w:tr>
    </w:tbl>
    <w:p w14:paraId="3A78887F" w14:textId="77777777" w:rsidR="00136BF6" w:rsidRPr="005C3FAF" w:rsidRDefault="00136BF6" w:rsidP="000A7EEF">
      <w:pPr>
        <w:rPr>
          <w:b/>
          <w:bCs/>
        </w:rPr>
      </w:pPr>
    </w:p>
    <w:p w14:paraId="22CEB4A4" w14:textId="0CB297DC" w:rsidR="000A7EEF" w:rsidRPr="00C5580D" w:rsidRDefault="000A7EEF" w:rsidP="00136BF6">
      <w:pPr>
        <w:jc w:val="both"/>
      </w:pPr>
      <w:r w:rsidRPr="00C5580D">
        <w:rPr>
          <w:b/>
          <w:bCs/>
        </w:rPr>
        <w:t>Liquidity Risk</w:t>
      </w:r>
    </w:p>
    <w:p w14:paraId="6EF4C307" w14:textId="77777777" w:rsidR="000A7EEF" w:rsidRPr="00C5580D" w:rsidRDefault="000A7EEF" w:rsidP="00136BF6">
      <w:pPr>
        <w:jc w:val="both"/>
      </w:pPr>
      <w:r w:rsidRPr="00C5580D">
        <w:rPr>
          <w:u w:val="single"/>
        </w:rPr>
        <w:t>Liquidity Risk</w:t>
      </w:r>
    </w:p>
    <w:p w14:paraId="3EEAE060" w14:textId="77777777" w:rsidR="000A7EEF" w:rsidRPr="00C5580D" w:rsidRDefault="000A7EEF" w:rsidP="00136BF6">
      <w:pPr>
        <w:jc w:val="both"/>
      </w:pPr>
      <w:r w:rsidRPr="00C5580D">
        <w:t xml:space="preserve">The Authority manages its liquidity position through the risk management procedures outlined above (the setting and approval of prudential indicators and </w:t>
      </w:r>
      <w:r w:rsidRPr="00C5580D">
        <w:lastRenderedPageBreak/>
        <w:t>the approval of the treasury management strategy), as well as through cash flow management processes. This ensures that sufficient cash balances are maintained to meet daily revenue requirements without recourse to borrowing other than short term borrowing to deal with temporary cash flow deficits.   </w:t>
      </w:r>
    </w:p>
    <w:p w14:paraId="74C349AF" w14:textId="53AE8E07" w:rsidR="00B7358F" w:rsidRPr="00C5580D" w:rsidRDefault="000A7EEF" w:rsidP="00136BF6">
      <w:pPr>
        <w:jc w:val="both"/>
      </w:pPr>
      <w:r w:rsidRPr="00C5580D">
        <w:t>The Authority has ready access to borrowings from the money markets to cover any day to day cash flow needs and is able to access borrowings from the Public Works Loan Board for longer term funds so there is no significant risk that it will be unable to raise funds in order to meet its commitments relating to financial liabilities.</w:t>
      </w:r>
    </w:p>
    <w:p w14:paraId="393029AC" w14:textId="77777777" w:rsidR="000A7EEF" w:rsidRPr="00581F1D" w:rsidRDefault="000A7EEF" w:rsidP="00136BF6">
      <w:pPr>
        <w:jc w:val="both"/>
        <w:rPr>
          <w:highlight w:val="yellow"/>
        </w:rPr>
      </w:pPr>
    </w:p>
    <w:p w14:paraId="148CDC60" w14:textId="77777777" w:rsidR="000A7EEF" w:rsidRPr="00C5580D" w:rsidRDefault="000A7EEF" w:rsidP="00136BF6">
      <w:pPr>
        <w:jc w:val="both"/>
      </w:pPr>
      <w:r w:rsidRPr="00C5580D">
        <w:rPr>
          <w:u w:val="single"/>
        </w:rPr>
        <w:t>Re-financing and Maturity Risk</w:t>
      </w:r>
    </w:p>
    <w:p w14:paraId="7AEF07E4" w14:textId="77777777" w:rsidR="000A7EEF" w:rsidRPr="00C5580D" w:rsidRDefault="000A7EEF" w:rsidP="00136BF6">
      <w:pPr>
        <w:jc w:val="both"/>
      </w:pPr>
      <w:r w:rsidRPr="00C5580D">
        <w:t xml:space="preserve">The risk to which the Authority is exposed is that it will need to replenish its borrowings when interest rates are unfavourable. The Authority’s strategy is to place limits on the percentage of borrowings due to mature within 10 years, as follows: maturing within 12 months – less than 20%; maturing 12 months to 5 years – less than 30%; maturing 5 years to 10 years – less than 75%. Between 0% and 100% of borrowings may fall due for repayment after 10 years, and between 30% and 100% of borrowings may fall due for repayment after 20 years. This strategy allows the Authority time to restructure debt when interest rates are favourable. </w:t>
      </w:r>
    </w:p>
    <w:p w14:paraId="3F0EBECC" w14:textId="14C998CD" w:rsidR="000A7EEF" w:rsidRPr="00C5580D" w:rsidRDefault="000A7EEF" w:rsidP="00136BF6">
      <w:pPr>
        <w:jc w:val="both"/>
      </w:pPr>
      <w:r w:rsidRPr="00C5580D">
        <w:t xml:space="preserve">The Authority maintains a significant debt and investment portfolio.  Whilst the cash flow procedures above ensure adequate liquidity, longer-term risk to the Authority relates to managing the exposure to replacing financial instruments as they mature.  This risk relates to both the maturing of </w:t>
      </w:r>
      <w:r w:rsidR="00ED76D5" w:rsidRPr="00C5580D">
        <w:t>longer-term</w:t>
      </w:r>
      <w:r w:rsidRPr="00C5580D">
        <w:t xml:space="preserve"> financial liabilities and longer</w:t>
      </w:r>
      <w:r w:rsidR="00ED76D5">
        <w:t>-</w:t>
      </w:r>
      <w:r w:rsidRPr="00C5580D">
        <w:t>term financial assets.</w:t>
      </w:r>
    </w:p>
    <w:p w14:paraId="12C8604F" w14:textId="77777777" w:rsidR="000A7EEF" w:rsidRPr="00581F1D" w:rsidRDefault="000A7EEF" w:rsidP="00136BF6">
      <w:pPr>
        <w:jc w:val="both"/>
        <w:rPr>
          <w:highlight w:val="yellow"/>
        </w:rPr>
      </w:pPr>
    </w:p>
    <w:p w14:paraId="5D35E97F" w14:textId="77777777" w:rsidR="000A7EEF" w:rsidRPr="00C5580D" w:rsidRDefault="000A7EEF" w:rsidP="00136BF6">
      <w:pPr>
        <w:jc w:val="both"/>
      </w:pPr>
      <w:r w:rsidRPr="00C5580D">
        <w:t>The approved treasury indicator limits for the maturity structure of debt and the limits on investments placed for greater than one year in duration are the key parameters used to address this risk. The Finance team manages the risk within the approved parameters by:</w:t>
      </w:r>
    </w:p>
    <w:p w14:paraId="784B9A4E" w14:textId="77777777" w:rsidR="000A7EEF" w:rsidRPr="00C5580D" w:rsidRDefault="000A7EEF" w:rsidP="00136BF6">
      <w:pPr>
        <w:numPr>
          <w:ilvl w:val="0"/>
          <w:numId w:val="21"/>
        </w:numPr>
        <w:jc w:val="both"/>
      </w:pPr>
      <w:r w:rsidRPr="00C5580D">
        <w:t>monitoring the maturity profile of financial liabilities and amending the profile through either new borrowing or the rescheduling of the existing debt; and</w:t>
      </w:r>
    </w:p>
    <w:p w14:paraId="076B9521" w14:textId="77777777" w:rsidR="000A7EEF" w:rsidRPr="00C5580D" w:rsidRDefault="000A7EEF" w:rsidP="00136BF6">
      <w:pPr>
        <w:numPr>
          <w:ilvl w:val="0"/>
          <w:numId w:val="21"/>
        </w:numPr>
        <w:tabs>
          <w:tab w:val="left" w:pos="720"/>
        </w:tabs>
        <w:jc w:val="both"/>
      </w:pPr>
      <w:r w:rsidRPr="00C5580D">
        <w:t>monitoring the maturity profile of investments to ensure sufficient liquidity is available for the Authority’s day to day cash flow needs, and the spread of longer-term investments provide stability of maturities and returns in relation to the longer term cash flow needs.</w:t>
      </w:r>
    </w:p>
    <w:p w14:paraId="3CD06429" w14:textId="4C634004" w:rsidR="00B21CAB" w:rsidRPr="00C5580D" w:rsidRDefault="000A7EEF" w:rsidP="00136BF6">
      <w:pPr>
        <w:jc w:val="both"/>
        <w:rPr>
          <w:rFonts w:asciiTheme="minorHAnsi" w:hAnsiTheme="minorHAnsi" w:cstheme="minorBidi"/>
          <w:color w:val="auto"/>
        </w:rPr>
      </w:pPr>
      <w:r w:rsidRPr="00C5580D">
        <w:t>The maturity analysis of financial liabilities is as follows, with the maximum and minimum limits for fixed interest rates maturing in each period:</w:t>
      </w:r>
    </w:p>
    <w:tbl>
      <w:tblPr>
        <w:tblStyle w:val="TableGrid"/>
        <w:tblW w:w="9776" w:type="dxa"/>
        <w:tblLook w:val="04A0" w:firstRow="1" w:lastRow="0" w:firstColumn="1" w:lastColumn="0" w:noHBand="0" w:noVBand="1"/>
      </w:tblPr>
      <w:tblGrid>
        <w:gridCol w:w="3397"/>
        <w:gridCol w:w="1444"/>
        <w:gridCol w:w="1516"/>
        <w:gridCol w:w="1718"/>
        <w:gridCol w:w="1701"/>
      </w:tblGrid>
      <w:tr w:rsidR="00B21CAB" w:rsidRPr="00581F1D" w14:paraId="43CE8537" w14:textId="77777777" w:rsidTr="00B21CAB">
        <w:trPr>
          <w:trHeight w:val="1110"/>
        </w:trPr>
        <w:tc>
          <w:tcPr>
            <w:tcW w:w="3397" w:type="dxa"/>
            <w:shd w:val="clear" w:color="auto" w:fill="C00000"/>
            <w:hideMark/>
          </w:tcPr>
          <w:p w14:paraId="73914E9A" w14:textId="15717634" w:rsidR="00B21CAB" w:rsidRPr="005C3FAF" w:rsidRDefault="00B21CAB" w:rsidP="00B21CAB">
            <w:pPr>
              <w:jc w:val="center"/>
              <w:rPr>
                <w:color w:val="FFFFFF" w:themeColor="background1"/>
              </w:rPr>
            </w:pPr>
          </w:p>
        </w:tc>
        <w:tc>
          <w:tcPr>
            <w:tcW w:w="1444" w:type="dxa"/>
            <w:shd w:val="clear" w:color="auto" w:fill="C00000"/>
            <w:hideMark/>
          </w:tcPr>
          <w:p w14:paraId="28816042" w14:textId="77777777" w:rsidR="00B21CAB" w:rsidRPr="005C3FAF" w:rsidRDefault="00B21CAB" w:rsidP="00B21CAB">
            <w:pPr>
              <w:jc w:val="center"/>
              <w:rPr>
                <w:b/>
                <w:bCs/>
                <w:color w:val="FFFFFF" w:themeColor="background1"/>
              </w:rPr>
            </w:pPr>
            <w:r w:rsidRPr="005C3FAF">
              <w:rPr>
                <w:b/>
                <w:bCs/>
                <w:color w:val="FFFFFF" w:themeColor="background1"/>
              </w:rPr>
              <w:t>Approved minimum limits</w:t>
            </w:r>
          </w:p>
        </w:tc>
        <w:tc>
          <w:tcPr>
            <w:tcW w:w="1516" w:type="dxa"/>
            <w:shd w:val="clear" w:color="auto" w:fill="C00000"/>
            <w:hideMark/>
          </w:tcPr>
          <w:p w14:paraId="065696A0" w14:textId="77777777" w:rsidR="00B21CAB" w:rsidRPr="005C3FAF" w:rsidRDefault="00B21CAB" w:rsidP="00B21CAB">
            <w:pPr>
              <w:jc w:val="center"/>
              <w:rPr>
                <w:b/>
                <w:bCs/>
                <w:color w:val="FFFFFF" w:themeColor="background1"/>
              </w:rPr>
            </w:pPr>
            <w:r w:rsidRPr="005C3FAF">
              <w:rPr>
                <w:b/>
                <w:bCs/>
                <w:color w:val="FFFFFF" w:themeColor="background1"/>
              </w:rPr>
              <w:t>Approved maximum limits</w:t>
            </w:r>
          </w:p>
        </w:tc>
        <w:tc>
          <w:tcPr>
            <w:tcW w:w="1718" w:type="dxa"/>
            <w:shd w:val="clear" w:color="auto" w:fill="C00000"/>
            <w:hideMark/>
          </w:tcPr>
          <w:p w14:paraId="42DD3903" w14:textId="5098E128" w:rsidR="00B21CAB" w:rsidRPr="005C3FAF" w:rsidRDefault="00B21CAB" w:rsidP="00B21CAB">
            <w:pPr>
              <w:jc w:val="center"/>
              <w:rPr>
                <w:b/>
                <w:bCs/>
                <w:color w:val="FFFFFF" w:themeColor="background1"/>
              </w:rPr>
            </w:pPr>
            <w:r w:rsidRPr="005C3FAF">
              <w:rPr>
                <w:b/>
                <w:bCs/>
                <w:color w:val="FFFFFF" w:themeColor="background1"/>
              </w:rPr>
              <w:t>Actual 31 March 202</w:t>
            </w:r>
            <w:r w:rsidR="005C3FAF">
              <w:rPr>
                <w:b/>
                <w:bCs/>
                <w:color w:val="FFFFFF" w:themeColor="background1"/>
              </w:rPr>
              <w:t>5</w:t>
            </w:r>
            <w:r w:rsidRPr="005C3FAF">
              <w:rPr>
                <w:b/>
                <w:bCs/>
                <w:color w:val="FFFFFF" w:themeColor="background1"/>
              </w:rPr>
              <w:br/>
              <w:t>£000</w:t>
            </w:r>
          </w:p>
        </w:tc>
        <w:tc>
          <w:tcPr>
            <w:tcW w:w="1701" w:type="dxa"/>
            <w:shd w:val="clear" w:color="auto" w:fill="C00000"/>
            <w:hideMark/>
          </w:tcPr>
          <w:p w14:paraId="3BE10D78" w14:textId="4103FC60" w:rsidR="00B21CAB" w:rsidRPr="005C3FAF" w:rsidRDefault="00B21CAB" w:rsidP="00B21CAB">
            <w:pPr>
              <w:jc w:val="center"/>
              <w:rPr>
                <w:b/>
                <w:bCs/>
                <w:color w:val="FFFFFF" w:themeColor="background1"/>
              </w:rPr>
            </w:pPr>
            <w:r w:rsidRPr="005C3FAF">
              <w:rPr>
                <w:b/>
                <w:bCs/>
                <w:color w:val="FFFFFF" w:themeColor="background1"/>
              </w:rPr>
              <w:t>Actual 31 March 202</w:t>
            </w:r>
            <w:r w:rsidR="005C3FAF">
              <w:rPr>
                <w:b/>
                <w:bCs/>
                <w:color w:val="FFFFFF" w:themeColor="background1"/>
              </w:rPr>
              <w:t>6</w:t>
            </w:r>
            <w:r w:rsidRPr="005C3FAF">
              <w:rPr>
                <w:b/>
                <w:bCs/>
                <w:color w:val="FFFFFF" w:themeColor="background1"/>
              </w:rPr>
              <w:br/>
              <w:t>£000</w:t>
            </w:r>
          </w:p>
        </w:tc>
      </w:tr>
      <w:tr w:rsidR="005C3FAF" w:rsidRPr="00581F1D" w14:paraId="6F6BCE16" w14:textId="77777777" w:rsidTr="00467CE0">
        <w:trPr>
          <w:trHeight w:val="90"/>
        </w:trPr>
        <w:tc>
          <w:tcPr>
            <w:tcW w:w="3397" w:type="dxa"/>
            <w:hideMark/>
          </w:tcPr>
          <w:p w14:paraId="64D979E7" w14:textId="77777777" w:rsidR="005C3FAF" w:rsidRPr="005C3FAF" w:rsidRDefault="005C3FAF" w:rsidP="005C3FAF">
            <w:r w:rsidRPr="005C3FAF">
              <w:t>Less than 1 year</w:t>
            </w:r>
          </w:p>
        </w:tc>
        <w:tc>
          <w:tcPr>
            <w:tcW w:w="1444" w:type="dxa"/>
            <w:noWrap/>
            <w:vAlign w:val="center"/>
            <w:hideMark/>
          </w:tcPr>
          <w:p w14:paraId="0626747A" w14:textId="4BDE7CE2" w:rsidR="005C3FAF" w:rsidRPr="005C3FAF" w:rsidRDefault="005C3FAF" w:rsidP="005C3FAF">
            <w:pPr>
              <w:jc w:val="right"/>
            </w:pPr>
            <w:r w:rsidRPr="005C3FAF">
              <w:t>0%</w:t>
            </w:r>
          </w:p>
        </w:tc>
        <w:tc>
          <w:tcPr>
            <w:tcW w:w="1516" w:type="dxa"/>
            <w:vAlign w:val="center"/>
            <w:hideMark/>
          </w:tcPr>
          <w:p w14:paraId="0C4F32D5" w14:textId="41274AE1" w:rsidR="005C3FAF" w:rsidRPr="005C3FAF" w:rsidRDefault="005C3FAF" w:rsidP="005C3FAF">
            <w:pPr>
              <w:jc w:val="right"/>
            </w:pPr>
            <w:r w:rsidRPr="005C3FAF">
              <w:t>20%</w:t>
            </w:r>
          </w:p>
        </w:tc>
        <w:tc>
          <w:tcPr>
            <w:tcW w:w="1718" w:type="dxa"/>
            <w:vAlign w:val="center"/>
            <w:hideMark/>
          </w:tcPr>
          <w:p w14:paraId="555DC5EE" w14:textId="433A1002" w:rsidR="005C3FAF" w:rsidRPr="005C3FAF" w:rsidRDefault="005C3FAF" w:rsidP="005C3FAF">
            <w:pPr>
              <w:jc w:val="right"/>
            </w:pPr>
            <w:r w:rsidRPr="005C3FAF">
              <w:t>45</w:t>
            </w:r>
          </w:p>
        </w:tc>
        <w:tc>
          <w:tcPr>
            <w:tcW w:w="1701" w:type="dxa"/>
            <w:vAlign w:val="center"/>
            <w:hideMark/>
          </w:tcPr>
          <w:p w14:paraId="097F3047" w14:textId="7897EE7C" w:rsidR="005C3FAF" w:rsidRPr="005C3FAF" w:rsidRDefault="005C3FAF" w:rsidP="005C3FAF">
            <w:pPr>
              <w:jc w:val="right"/>
            </w:pPr>
            <w:r w:rsidRPr="005C3FAF">
              <w:t>1,047</w:t>
            </w:r>
          </w:p>
        </w:tc>
      </w:tr>
      <w:tr w:rsidR="005C3FAF" w:rsidRPr="00581F1D" w14:paraId="691BB368" w14:textId="77777777" w:rsidTr="00467CE0">
        <w:trPr>
          <w:trHeight w:val="70"/>
        </w:trPr>
        <w:tc>
          <w:tcPr>
            <w:tcW w:w="3397" w:type="dxa"/>
            <w:hideMark/>
          </w:tcPr>
          <w:p w14:paraId="15CE07F9" w14:textId="77777777" w:rsidR="005C3FAF" w:rsidRPr="005C3FAF" w:rsidRDefault="005C3FAF" w:rsidP="005C3FAF">
            <w:r w:rsidRPr="005C3FAF">
              <w:t>Between 1 and 5 years</w:t>
            </w:r>
          </w:p>
        </w:tc>
        <w:tc>
          <w:tcPr>
            <w:tcW w:w="1444" w:type="dxa"/>
            <w:noWrap/>
            <w:vAlign w:val="center"/>
            <w:hideMark/>
          </w:tcPr>
          <w:p w14:paraId="1C14972D" w14:textId="0E604E06" w:rsidR="005C3FAF" w:rsidRPr="005C3FAF" w:rsidRDefault="005C3FAF" w:rsidP="005C3FAF">
            <w:pPr>
              <w:jc w:val="right"/>
            </w:pPr>
            <w:r w:rsidRPr="005C3FAF">
              <w:t>0%</w:t>
            </w:r>
          </w:p>
        </w:tc>
        <w:tc>
          <w:tcPr>
            <w:tcW w:w="1516" w:type="dxa"/>
            <w:vAlign w:val="center"/>
            <w:hideMark/>
          </w:tcPr>
          <w:p w14:paraId="5CF86A45" w14:textId="0795A200" w:rsidR="005C3FAF" w:rsidRPr="005C3FAF" w:rsidRDefault="005C3FAF" w:rsidP="005C3FAF">
            <w:pPr>
              <w:jc w:val="right"/>
            </w:pPr>
            <w:r w:rsidRPr="005C3FAF">
              <w:t>30%</w:t>
            </w:r>
          </w:p>
        </w:tc>
        <w:tc>
          <w:tcPr>
            <w:tcW w:w="1718" w:type="dxa"/>
            <w:vAlign w:val="center"/>
            <w:hideMark/>
          </w:tcPr>
          <w:p w14:paraId="4111B980" w14:textId="1F66B056" w:rsidR="005C3FAF" w:rsidRPr="005C3FAF" w:rsidRDefault="005C3FAF" w:rsidP="005C3FAF">
            <w:pPr>
              <w:jc w:val="right"/>
            </w:pPr>
            <w:r w:rsidRPr="005C3FAF">
              <w:t>3,500</w:t>
            </w:r>
          </w:p>
        </w:tc>
        <w:tc>
          <w:tcPr>
            <w:tcW w:w="1701" w:type="dxa"/>
            <w:vAlign w:val="center"/>
            <w:hideMark/>
          </w:tcPr>
          <w:p w14:paraId="60063492" w14:textId="086D4554" w:rsidR="005C3FAF" w:rsidRPr="005C3FAF" w:rsidRDefault="005C3FAF" w:rsidP="005C3FAF">
            <w:pPr>
              <w:jc w:val="right"/>
            </w:pPr>
            <w:r w:rsidRPr="005C3FAF">
              <w:t>2,500</w:t>
            </w:r>
          </w:p>
        </w:tc>
      </w:tr>
      <w:tr w:rsidR="005C3FAF" w:rsidRPr="00581F1D" w14:paraId="73B9E668" w14:textId="77777777" w:rsidTr="00467CE0">
        <w:trPr>
          <w:trHeight w:val="71"/>
        </w:trPr>
        <w:tc>
          <w:tcPr>
            <w:tcW w:w="3397" w:type="dxa"/>
            <w:hideMark/>
          </w:tcPr>
          <w:p w14:paraId="66BE8BF9" w14:textId="77777777" w:rsidR="005C3FAF" w:rsidRPr="005C3FAF" w:rsidRDefault="005C3FAF" w:rsidP="005C3FAF">
            <w:r w:rsidRPr="005C3FAF">
              <w:t>Between 5 and 10 years</w:t>
            </w:r>
          </w:p>
        </w:tc>
        <w:tc>
          <w:tcPr>
            <w:tcW w:w="1444" w:type="dxa"/>
            <w:vAlign w:val="center"/>
            <w:hideMark/>
          </w:tcPr>
          <w:p w14:paraId="370CBE94" w14:textId="792291DF" w:rsidR="005C3FAF" w:rsidRPr="005C3FAF" w:rsidRDefault="005C3FAF" w:rsidP="005C3FAF">
            <w:pPr>
              <w:jc w:val="right"/>
            </w:pPr>
            <w:r w:rsidRPr="005C3FAF">
              <w:t>0%</w:t>
            </w:r>
          </w:p>
        </w:tc>
        <w:tc>
          <w:tcPr>
            <w:tcW w:w="1516" w:type="dxa"/>
            <w:vAlign w:val="center"/>
            <w:hideMark/>
          </w:tcPr>
          <w:p w14:paraId="7EF7F58D" w14:textId="309175E2" w:rsidR="005C3FAF" w:rsidRPr="005C3FAF" w:rsidRDefault="005C3FAF" w:rsidP="005C3FAF">
            <w:pPr>
              <w:jc w:val="right"/>
            </w:pPr>
            <w:r w:rsidRPr="005C3FAF">
              <w:t>75%</w:t>
            </w:r>
          </w:p>
        </w:tc>
        <w:tc>
          <w:tcPr>
            <w:tcW w:w="1718" w:type="dxa"/>
            <w:vAlign w:val="center"/>
            <w:hideMark/>
          </w:tcPr>
          <w:p w14:paraId="09940E7F" w14:textId="3726528C" w:rsidR="005C3FAF" w:rsidRPr="005C3FAF" w:rsidRDefault="005C3FAF" w:rsidP="005C3FAF">
            <w:pPr>
              <w:jc w:val="right"/>
            </w:pPr>
            <w:r w:rsidRPr="005C3FAF">
              <w:t>2,000</w:t>
            </w:r>
          </w:p>
        </w:tc>
        <w:tc>
          <w:tcPr>
            <w:tcW w:w="1701" w:type="dxa"/>
            <w:vAlign w:val="center"/>
            <w:hideMark/>
          </w:tcPr>
          <w:p w14:paraId="0FFCE3C0" w14:textId="4164AC61" w:rsidR="005C3FAF" w:rsidRPr="005C3FAF" w:rsidRDefault="005C3FAF" w:rsidP="005C3FAF">
            <w:pPr>
              <w:jc w:val="right"/>
            </w:pPr>
            <w:r w:rsidRPr="005C3FAF">
              <w:t>2,000</w:t>
            </w:r>
          </w:p>
        </w:tc>
      </w:tr>
      <w:tr w:rsidR="005C3FAF" w:rsidRPr="00581F1D" w14:paraId="1D4F210C" w14:textId="77777777" w:rsidTr="00467CE0">
        <w:trPr>
          <w:trHeight w:val="119"/>
        </w:trPr>
        <w:tc>
          <w:tcPr>
            <w:tcW w:w="3397" w:type="dxa"/>
            <w:hideMark/>
          </w:tcPr>
          <w:p w14:paraId="3DC923AF" w14:textId="77777777" w:rsidR="005C3FAF" w:rsidRPr="005C3FAF" w:rsidRDefault="005C3FAF" w:rsidP="005C3FAF">
            <w:r w:rsidRPr="005C3FAF">
              <w:t>Between 10 and 20 years</w:t>
            </w:r>
          </w:p>
        </w:tc>
        <w:tc>
          <w:tcPr>
            <w:tcW w:w="1444" w:type="dxa"/>
            <w:vAlign w:val="center"/>
            <w:hideMark/>
          </w:tcPr>
          <w:p w14:paraId="686ACCCF" w14:textId="05F21A77" w:rsidR="005C3FAF" w:rsidRPr="005C3FAF" w:rsidRDefault="005C3FAF" w:rsidP="005C3FAF">
            <w:pPr>
              <w:jc w:val="right"/>
            </w:pPr>
            <w:r w:rsidRPr="005C3FAF">
              <w:t>0%</w:t>
            </w:r>
          </w:p>
        </w:tc>
        <w:tc>
          <w:tcPr>
            <w:tcW w:w="1516" w:type="dxa"/>
            <w:vAlign w:val="center"/>
            <w:hideMark/>
          </w:tcPr>
          <w:p w14:paraId="6440120A" w14:textId="4AB7EEEF" w:rsidR="005C3FAF" w:rsidRPr="005C3FAF" w:rsidRDefault="005C3FAF" w:rsidP="005C3FAF">
            <w:pPr>
              <w:jc w:val="right"/>
            </w:pPr>
            <w:r w:rsidRPr="005C3FAF">
              <w:t>100%</w:t>
            </w:r>
          </w:p>
        </w:tc>
        <w:tc>
          <w:tcPr>
            <w:tcW w:w="1718" w:type="dxa"/>
            <w:vAlign w:val="center"/>
            <w:hideMark/>
          </w:tcPr>
          <w:p w14:paraId="0900F89B" w14:textId="3F57A717" w:rsidR="005C3FAF" w:rsidRPr="005C3FAF" w:rsidRDefault="005C3FAF" w:rsidP="005C3FAF">
            <w:pPr>
              <w:jc w:val="right"/>
            </w:pPr>
            <w:r w:rsidRPr="005C3FAF">
              <w:t>2,000</w:t>
            </w:r>
          </w:p>
        </w:tc>
        <w:tc>
          <w:tcPr>
            <w:tcW w:w="1701" w:type="dxa"/>
            <w:vAlign w:val="center"/>
            <w:hideMark/>
          </w:tcPr>
          <w:p w14:paraId="054E062A" w14:textId="6542B7E5" w:rsidR="005C3FAF" w:rsidRPr="005C3FAF" w:rsidRDefault="005C3FAF" w:rsidP="005C3FAF">
            <w:pPr>
              <w:jc w:val="right"/>
            </w:pPr>
            <w:r w:rsidRPr="005C3FAF">
              <w:t>2,000</w:t>
            </w:r>
          </w:p>
        </w:tc>
      </w:tr>
      <w:tr w:rsidR="005C3FAF" w:rsidRPr="00581F1D" w14:paraId="6D3A5EC9" w14:textId="77777777" w:rsidTr="00467CE0">
        <w:trPr>
          <w:trHeight w:val="70"/>
        </w:trPr>
        <w:tc>
          <w:tcPr>
            <w:tcW w:w="3397" w:type="dxa"/>
            <w:hideMark/>
          </w:tcPr>
          <w:p w14:paraId="7FB38E24" w14:textId="77777777" w:rsidR="005C3FAF" w:rsidRPr="005C3FAF" w:rsidRDefault="005C3FAF" w:rsidP="005C3FAF">
            <w:r w:rsidRPr="005C3FAF">
              <w:t>Over 20 years</w:t>
            </w:r>
          </w:p>
        </w:tc>
        <w:tc>
          <w:tcPr>
            <w:tcW w:w="1444" w:type="dxa"/>
            <w:tcBorders>
              <w:bottom w:val="single" w:sz="4" w:space="0" w:color="000000" w:themeColor="text1"/>
            </w:tcBorders>
            <w:vAlign w:val="center"/>
            <w:hideMark/>
          </w:tcPr>
          <w:p w14:paraId="2660F18B" w14:textId="4BE07B19" w:rsidR="005C3FAF" w:rsidRPr="005C3FAF" w:rsidRDefault="005C3FAF" w:rsidP="005C3FAF">
            <w:pPr>
              <w:jc w:val="right"/>
            </w:pPr>
            <w:r w:rsidRPr="005C3FAF">
              <w:t>30%</w:t>
            </w:r>
          </w:p>
        </w:tc>
        <w:tc>
          <w:tcPr>
            <w:tcW w:w="1516" w:type="dxa"/>
            <w:tcBorders>
              <w:bottom w:val="single" w:sz="4" w:space="0" w:color="000000" w:themeColor="text1"/>
            </w:tcBorders>
            <w:vAlign w:val="center"/>
            <w:hideMark/>
          </w:tcPr>
          <w:p w14:paraId="701F1BB6" w14:textId="794A20BD" w:rsidR="005C3FAF" w:rsidRPr="005C3FAF" w:rsidRDefault="005C3FAF" w:rsidP="005C3FAF">
            <w:pPr>
              <w:jc w:val="right"/>
            </w:pPr>
            <w:r w:rsidRPr="005C3FAF">
              <w:t>100%</w:t>
            </w:r>
          </w:p>
        </w:tc>
        <w:tc>
          <w:tcPr>
            <w:tcW w:w="1718" w:type="dxa"/>
            <w:vAlign w:val="center"/>
            <w:hideMark/>
          </w:tcPr>
          <w:p w14:paraId="74771A7D" w14:textId="71A58938" w:rsidR="005C3FAF" w:rsidRPr="005C3FAF" w:rsidRDefault="005C3FAF" w:rsidP="005C3FAF">
            <w:pPr>
              <w:jc w:val="right"/>
            </w:pPr>
            <w:r w:rsidRPr="005C3FAF">
              <w:t>22,400</w:t>
            </w:r>
          </w:p>
        </w:tc>
        <w:tc>
          <w:tcPr>
            <w:tcW w:w="1701" w:type="dxa"/>
            <w:vAlign w:val="center"/>
            <w:hideMark/>
          </w:tcPr>
          <w:p w14:paraId="1840138A" w14:textId="424AC62B" w:rsidR="005C3FAF" w:rsidRPr="005C3FAF" w:rsidRDefault="005C3FAF" w:rsidP="005C3FAF">
            <w:pPr>
              <w:jc w:val="right"/>
            </w:pPr>
            <w:r w:rsidRPr="005C3FAF">
              <w:t>22,400</w:t>
            </w:r>
          </w:p>
        </w:tc>
      </w:tr>
      <w:tr w:rsidR="008B5E43" w:rsidRPr="00ED76D5" w14:paraId="1B20CBE2" w14:textId="77777777" w:rsidTr="00ED76D5">
        <w:trPr>
          <w:trHeight w:val="300"/>
        </w:trPr>
        <w:tc>
          <w:tcPr>
            <w:tcW w:w="3397" w:type="dxa"/>
            <w:shd w:val="clear" w:color="auto" w:fill="C00000"/>
            <w:hideMark/>
          </w:tcPr>
          <w:p w14:paraId="7353340F" w14:textId="77777777" w:rsidR="008B5E43" w:rsidRPr="00ED76D5" w:rsidRDefault="008B5E43" w:rsidP="008B5E43">
            <w:pPr>
              <w:rPr>
                <w:b/>
                <w:bCs/>
                <w:color w:val="FFFFFF" w:themeColor="background1"/>
              </w:rPr>
            </w:pPr>
            <w:r w:rsidRPr="00ED76D5">
              <w:rPr>
                <w:b/>
                <w:bCs/>
                <w:color w:val="FFFFFF" w:themeColor="background1"/>
              </w:rPr>
              <w:t>Total</w:t>
            </w:r>
          </w:p>
        </w:tc>
        <w:tc>
          <w:tcPr>
            <w:tcW w:w="1444" w:type="dxa"/>
            <w:tcBorders>
              <w:bottom w:val="nil"/>
              <w:right w:val="nil"/>
            </w:tcBorders>
            <w:shd w:val="clear" w:color="auto" w:fill="C00000"/>
            <w:hideMark/>
          </w:tcPr>
          <w:p w14:paraId="5A012B25" w14:textId="77777777" w:rsidR="008B5E43" w:rsidRPr="00ED76D5" w:rsidRDefault="008B5E43" w:rsidP="008B5E43">
            <w:pPr>
              <w:jc w:val="right"/>
              <w:rPr>
                <w:b/>
                <w:bCs/>
                <w:color w:val="FFFFFF" w:themeColor="background1"/>
              </w:rPr>
            </w:pPr>
          </w:p>
        </w:tc>
        <w:tc>
          <w:tcPr>
            <w:tcW w:w="1516" w:type="dxa"/>
            <w:tcBorders>
              <w:left w:val="nil"/>
              <w:bottom w:val="nil"/>
            </w:tcBorders>
            <w:shd w:val="clear" w:color="auto" w:fill="C00000"/>
            <w:hideMark/>
          </w:tcPr>
          <w:p w14:paraId="79E1027B" w14:textId="77777777" w:rsidR="008B5E43" w:rsidRPr="00ED76D5" w:rsidRDefault="008B5E43" w:rsidP="008B5E43">
            <w:pPr>
              <w:jc w:val="right"/>
              <w:rPr>
                <w:color w:val="FFFFFF" w:themeColor="background1"/>
              </w:rPr>
            </w:pPr>
          </w:p>
        </w:tc>
        <w:tc>
          <w:tcPr>
            <w:tcW w:w="1718" w:type="dxa"/>
            <w:shd w:val="clear" w:color="auto" w:fill="C00000"/>
            <w:hideMark/>
          </w:tcPr>
          <w:p w14:paraId="482912EF" w14:textId="18990422" w:rsidR="008B5E43" w:rsidRPr="00ED76D5" w:rsidRDefault="005C3FAF" w:rsidP="008B5E43">
            <w:pPr>
              <w:jc w:val="right"/>
              <w:rPr>
                <w:b/>
                <w:bCs/>
                <w:color w:val="FFFFFF" w:themeColor="background1"/>
              </w:rPr>
            </w:pPr>
            <w:r w:rsidRPr="00ED76D5">
              <w:rPr>
                <w:b/>
                <w:bCs/>
                <w:color w:val="FFFFFF" w:themeColor="background1"/>
              </w:rPr>
              <w:t>29,945</w:t>
            </w:r>
          </w:p>
        </w:tc>
        <w:tc>
          <w:tcPr>
            <w:tcW w:w="1701" w:type="dxa"/>
            <w:shd w:val="clear" w:color="auto" w:fill="C00000"/>
            <w:vAlign w:val="center"/>
            <w:hideMark/>
          </w:tcPr>
          <w:p w14:paraId="6AC8242D" w14:textId="3B24B1BE" w:rsidR="008B5E43" w:rsidRPr="00ED76D5" w:rsidRDefault="005C3FAF" w:rsidP="008B5E43">
            <w:pPr>
              <w:jc w:val="right"/>
              <w:rPr>
                <w:b/>
                <w:bCs/>
                <w:color w:val="FFFFFF" w:themeColor="background1"/>
              </w:rPr>
            </w:pPr>
            <w:r w:rsidRPr="00ED76D5">
              <w:rPr>
                <w:b/>
                <w:bCs/>
                <w:color w:val="FFFFFF" w:themeColor="background1"/>
              </w:rPr>
              <w:t>29,947</w:t>
            </w:r>
          </w:p>
        </w:tc>
      </w:tr>
    </w:tbl>
    <w:p w14:paraId="4544D0F4" w14:textId="67F56652" w:rsidR="000A7EEF" w:rsidRPr="00581F1D" w:rsidRDefault="000A7EEF" w:rsidP="00136BF6">
      <w:pPr>
        <w:jc w:val="both"/>
        <w:rPr>
          <w:highlight w:val="yellow"/>
        </w:rPr>
      </w:pPr>
    </w:p>
    <w:p w14:paraId="6CEE9A52" w14:textId="77777777" w:rsidR="000A7EEF" w:rsidRPr="00C5580D" w:rsidRDefault="000A7EEF" w:rsidP="00136BF6">
      <w:pPr>
        <w:jc w:val="both"/>
      </w:pPr>
      <w:r w:rsidRPr="00C5580D">
        <w:rPr>
          <w:b/>
          <w:bCs/>
        </w:rPr>
        <w:t>Market Risk</w:t>
      </w:r>
    </w:p>
    <w:p w14:paraId="18A324B1" w14:textId="77777777" w:rsidR="000A7EEF" w:rsidRPr="00C5580D" w:rsidRDefault="000A7EEF" w:rsidP="00136BF6">
      <w:pPr>
        <w:jc w:val="both"/>
      </w:pPr>
      <w:r w:rsidRPr="00C5580D">
        <w:rPr>
          <w:u w:val="single"/>
        </w:rPr>
        <w:t>Price risk</w:t>
      </w:r>
    </w:p>
    <w:p w14:paraId="45C3592A" w14:textId="77777777" w:rsidR="000A7EEF" w:rsidRPr="00C5580D" w:rsidRDefault="000A7EEF" w:rsidP="00136BF6">
      <w:pPr>
        <w:jc w:val="both"/>
      </w:pPr>
      <w:r w:rsidRPr="00C5580D">
        <w:t>The Authority has no investments in equity shares and therefore has no exposure to loss arising from movements in share prices. </w:t>
      </w:r>
    </w:p>
    <w:p w14:paraId="52DDB809" w14:textId="77777777" w:rsidR="000A7EEF" w:rsidRPr="00C5580D" w:rsidRDefault="000A7EEF" w:rsidP="00136BF6">
      <w:pPr>
        <w:jc w:val="both"/>
      </w:pPr>
    </w:p>
    <w:p w14:paraId="7240894E" w14:textId="77777777" w:rsidR="000A7EEF" w:rsidRPr="00C5580D" w:rsidRDefault="000A7EEF" w:rsidP="00136BF6">
      <w:pPr>
        <w:jc w:val="both"/>
      </w:pPr>
      <w:r w:rsidRPr="00C5580D">
        <w:rPr>
          <w:u w:val="single"/>
        </w:rPr>
        <w:t>Foreign exchange risk</w:t>
      </w:r>
    </w:p>
    <w:p w14:paraId="30E06881" w14:textId="77777777" w:rsidR="000A7EEF" w:rsidRPr="00C5580D" w:rsidRDefault="000A7EEF" w:rsidP="00136BF6">
      <w:pPr>
        <w:jc w:val="both"/>
      </w:pPr>
      <w:r w:rsidRPr="00C5580D">
        <w:t>The Authority has no financial assets or liabilities denominated in foreign currencies and therefore has no exposure to loss arising from exchange rate movements.</w:t>
      </w:r>
    </w:p>
    <w:p w14:paraId="15EC6980" w14:textId="77777777" w:rsidR="000A7EEF" w:rsidRPr="00C5580D" w:rsidRDefault="000A7EEF" w:rsidP="00136BF6">
      <w:pPr>
        <w:jc w:val="both"/>
      </w:pPr>
    </w:p>
    <w:p w14:paraId="2C15D762" w14:textId="77777777" w:rsidR="000A7EEF" w:rsidRPr="00C5580D" w:rsidRDefault="000A7EEF" w:rsidP="00136BF6">
      <w:pPr>
        <w:jc w:val="both"/>
      </w:pPr>
      <w:r w:rsidRPr="00C5580D">
        <w:rPr>
          <w:u w:val="single"/>
        </w:rPr>
        <w:t>Interest rate risk</w:t>
      </w:r>
      <w:r w:rsidRPr="00C5580D">
        <w:t> </w:t>
      </w:r>
    </w:p>
    <w:p w14:paraId="5CF49F1F" w14:textId="77777777" w:rsidR="000A7EEF" w:rsidRPr="00C5580D" w:rsidRDefault="000A7EEF" w:rsidP="00136BF6">
      <w:pPr>
        <w:jc w:val="both"/>
      </w:pPr>
      <w:r w:rsidRPr="00C5580D">
        <w:t>The Authority is exposed to interest rate movements on its borrowings and investments.  Movements in interest rates have a complex impact on the Authority. For instance, a rise in variable and fixed interest rates would have the following effects: </w:t>
      </w:r>
    </w:p>
    <w:p w14:paraId="06C33E0A" w14:textId="77777777" w:rsidR="00224D85" w:rsidRPr="00C5580D" w:rsidRDefault="00224D85" w:rsidP="00136BF6">
      <w:pPr>
        <w:jc w:val="both"/>
      </w:pPr>
    </w:p>
    <w:p w14:paraId="2F893DE8" w14:textId="77777777" w:rsidR="000A7EEF" w:rsidRPr="00C5580D" w:rsidRDefault="000A7EEF" w:rsidP="00136BF6">
      <w:pPr>
        <w:numPr>
          <w:ilvl w:val="0"/>
          <w:numId w:val="22"/>
        </w:numPr>
        <w:jc w:val="both"/>
      </w:pPr>
      <w:r w:rsidRPr="00C5580D">
        <w:t>Borrowings at variable rates – the interest expense charged to the Surplus or Deficit on the Provision of Services will rise</w:t>
      </w:r>
    </w:p>
    <w:p w14:paraId="02584F4D" w14:textId="77777777" w:rsidR="000A7EEF" w:rsidRPr="00C5580D" w:rsidRDefault="000A7EEF" w:rsidP="00136BF6">
      <w:pPr>
        <w:numPr>
          <w:ilvl w:val="0"/>
          <w:numId w:val="22"/>
        </w:numPr>
        <w:jc w:val="both"/>
      </w:pPr>
      <w:r w:rsidRPr="00C5580D">
        <w:t>Borrowings at fixed rates – the fair value of the borrowing will fall (no impact on revenue balances)</w:t>
      </w:r>
    </w:p>
    <w:p w14:paraId="10E6E2E4" w14:textId="77777777" w:rsidR="000A7EEF" w:rsidRPr="00C5580D" w:rsidRDefault="000A7EEF" w:rsidP="00136BF6">
      <w:pPr>
        <w:numPr>
          <w:ilvl w:val="0"/>
          <w:numId w:val="22"/>
        </w:numPr>
        <w:jc w:val="both"/>
      </w:pPr>
      <w:r w:rsidRPr="00C5580D">
        <w:t>Investments at variable rates – the interest income credited to the Surplus or Deficit on the Provision of Services will rise</w:t>
      </w:r>
    </w:p>
    <w:p w14:paraId="049AF4DD" w14:textId="77777777" w:rsidR="000A7EEF" w:rsidRPr="00C5580D" w:rsidRDefault="000A7EEF" w:rsidP="00136BF6">
      <w:pPr>
        <w:numPr>
          <w:ilvl w:val="0"/>
          <w:numId w:val="22"/>
        </w:numPr>
        <w:jc w:val="both"/>
      </w:pPr>
      <w:r w:rsidRPr="00C5580D">
        <w:t>Investments at fixed rates – the fair value of the assets will fall (no impact on revenue balances).</w:t>
      </w:r>
    </w:p>
    <w:p w14:paraId="43D136D5" w14:textId="77777777" w:rsidR="00224D85" w:rsidRPr="00C5580D" w:rsidRDefault="00224D85" w:rsidP="00136BF6">
      <w:pPr>
        <w:ind w:left="720"/>
        <w:jc w:val="both"/>
      </w:pPr>
    </w:p>
    <w:p w14:paraId="47B076F6" w14:textId="77777777" w:rsidR="000A7EEF" w:rsidRPr="00C5580D" w:rsidRDefault="000A7EEF" w:rsidP="00136BF6">
      <w:pPr>
        <w:jc w:val="both"/>
      </w:pPr>
      <w:r w:rsidRPr="00C5580D">
        <w:t xml:space="preserve">Borrowings are not carried at fair value on the balance sheet, so nominal gains and losses on fixed rate borrowings would not impact on the Surplus or Deficit on the Provision of Services or Other Comprehensive Income and Expenditure.  </w:t>
      </w:r>
      <w:r w:rsidRPr="00C5580D">
        <w:lastRenderedPageBreak/>
        <w:t>However, changes in interest payable and receivable on variable rate borrowings and investments will be posted to the Surplus or Deficit on the Provision of Services and affect the General Fund Balance.  Movements in the fair value of fixed rate investments that have a quoted market price will be reflected in the Other Comprehensive Income and Expenditure Statement.</w:t>
      </w:r>
    </w:p>
    <w:p w14:paraId="39DAEC81" w14:textId="77777777" w:rsidR="00224D85" w:rsidRPr="00C5580D" w:rsidRDefault="00224D85" w:rsidP="00136BF6">
      <w:pPr>
        <w:jc w:val="both"/>
      </w:pPr>
    </w:p>
    <w:p w14:paraId="5BDA836F" w14:textId="5559E367" w:rsidR="00224D85" w:rsidRPr="00C5580D" w:rsidRDefault="000A7EEF" w:rsidP="00136BF6">
      <w:pPr>
        <w:jc w:val="both"/>
      </w:pPr>
      <w:r w:rsidRPr="00C5580D">
        <w:t xml:space="preserve">The strategy is to set a maximum proportion of interest on borrowing which is subject to variable rates. This maximum is determined annually, kept under review and reported to the Fire Authority through the Treasury Management Strategy. In </w:t>
      </w:r>
      <w:r w:rsidR="00D01730" w:rsidRPr="00C5580D">
        <w:t>202</w:t>
      </w:r>
      <w:r w:rsidR="00C5580D" w:rsidRPr="00C5580D">
        <w:t>5/26</w:t>
      </w:r>
      <w:r w:rsidRPr="00C5580D">
        <w:t xml:space="preserve"> this maximum was set at 30%. In addition, the annual Treasury Management Strategy includes an expectation of interest rate movements, which can be taken into account when planning borrowing and investment activities and when determining whether fixed or variable rate instruments are appropriate. The portfolio of long term borrowings is kept under review and may be restructured when interest rate changes make it advantageous to do so.</w:t>
      </w:r>
    </w:p>
    <w:p w14:paraId="57D08971" w14:textId="1EAFDDBE" w:rsidR="000A7EEF" w:rsidRPr="00581F1D" w:rsidRDefault="000A7EEF" w:rsidP="00136BF6">
      <w:pPr>
        <w:jc w:val="both"/>
        <w:rPr>
          <w:highlight w:val="yellow"/>
        </w:rPr>
      </w:pPr>
      <w:r w:rsidRPr="00581F1D">
        <w:rPr>
          <w:highlight w:val="yellow"/>
        </w:rPr>
        <w:t xml:space="preserve"> </w:t>
      </w:r>
    </w:p>
    <w:p w14:paraId="2416BF58" w14:textId="7A852D79" w:rsidR="0067566D" w:rsidRPr="00E1480D" w:rsidRDefault="000A7EEF" w:rsidP="00136BF6">
      <w:pPr>
        <w:jc w:val="both"/>
      </w:pPr>
      <w:r w:rsidRPr="00E1480D">
        <w:t>If all interest rates had been 1% higher (with all other variables held constant) the financial effect would be:</w:t>
      </w:r>
    </w:p>
    <w:tbl>
      <w:tblPr>
        <w:tblStyle w:val="TableGrid"/>
        <w:tblW w:w="9776" w:type="dxa"/>
        <w:tblLook w:val="04A0" w:firstRow="1" w:lastRow="0" w:firstColumn="1" w:lastColumn="0" w:noHBand="0" w:noVBand="1"/>
      </w:tblPr>
      <w:tblGrid>
        <w:gridCol w:w="8217"/>
        <w:gridCol w:w="1559"/>
      </w:tblGrid>
      <w:tr w:rsidR="000A7EEF" w:rsidRPr="00581F1D" w14:paraId="27014DB4" w14:textId="77777777" w:rsidTr="00ED76D5">
        <w:tc>
          <w:tcPr>
            <w:tcW w:w="8217" w:type="dxa"/>
            <w:shd w:val="clear" w:color="auto" w:fill="C00000"/>
          </w:tcPr>
          <w:p w14:paraId="4AC7D749" w14:textId="77777777" w:rsidR="000A7EEF" w:rsidRPr="00E1480D" w:rsidRDefault="000A7EEF" w:rsidP="000A7EEF">
            <w:pPr>
              <w:jc w:val="center"/>
              <w:rPr>
                <w:b/>
                <w:bCs/>
                <w:color w:val="FFFFFF" w:themeColor="background1"/>
              </w:rPr>
            </w:pPr>
          </w:p>
        </w:tc>
        <w:tc>
          <w:tcPr>
            <w:tcW w:w="1559" w:type="dxa"/>
            <w:shd w:val="clear" w:color="auto" w:fill="C00000"/>
          </w:tcPr>
          <w:p w14:paraId="6F9AF6F7" w14:textId="63CBDA7A" w:rsidR="000A7EEF" w:rsidRPr="00E1480D" w:rsidRDefault="000A7EEF" w:rsidP="000A7EEF">
            <w:pPr>
              <w:jc w:val="center"/>
              <w:rPr>
                <w:b/>
                <w:bCs/>
                <w:color w:val="FFFFFF" w:themeColor="background1"/>
              </w:rPr>
            </w:pPr>
            <w:r w:rsidRPr="00E1480D">
              <w:rPr>
                <w:b/>
                <w:bCs/>
                <w:color w:val="FFFFFF" w:themeColor="background1"/>
              </w:rPr>
              <w:t>£000</w:t>
            </w:r>
          </w:p>
        </w:tc>
      </w:tr>
      <w:tr w:rsidR="000A7EEF" w:rsidRPr="00E1480D" w14:paraId="0D7DB06A" w14:textId="77777777" w:rsidTr="00ED76D5">
        <w:tc>
          <w:tcPr>
            <w:tcW w:w="8217" w:type="dxa"/>
          </w:tcPr>
          <w:p w14:paraId="780EC27C" w14:textId="2C3984B7" w:rsidR="000A7EEF" w:rsidRPr="00E1480D" w:rsidRDefault="000A7EEF" w:rsidP="000A7EEF">
            <w:r w:rsidRPr="00E1480D">
              <w:t>Decrease in fair value of fixed rate borrowings</w:t>
            </w:r>
          </w:p>
        </w:tc>
        <w:tc>
          <w:tcPr>
            <w:tcW w:w="1559" w:type="dxa"/>
            <w:vAlign w:val="center"/>
          </w:tcPr>
          <w:p w14:paraId="694815EA" w14:textId="14838270" w:rsidR="000A7EEF" w:rsidRPr="00E1480D" w:rsidRDefault="008B5E43" w:rsidP="008B5E43">
            <w:pPr>
              <w:jc w:val="right"/>
            </w:pPr>
            <w:r w:rsidRPr="00E1480D">
              <w:t>2,</w:t>
            </w:r>
            <w:r w:rsidR="00E1480D" w:rsidRPr="00E1480D">
              <w:t>034</w:t>
            </w:r>
          </w:p>
        </w:tc>
      </w:tr>
    </w:tbl>
    <w:p w14:paraId="2CE6A33B" w14:textId="77777777" w:rsidR="000A7EEF" w:rsidRPr="00E1480D" w:rsidRDefault="000A7EEF" w:rsidP="00136BF6">
      <w:pPr>
        <w:jc w:val="both"/>
      </w:pPr>
    </w:p>
    <w:p w14:paraId="53569CB7" w14:textId="3A4D62CD" w:rsidR="000A7EEF" w:rsidRPr="00E1480D" w:rsidRDefault="000A7EEF" w:rsidP="00136BF6">
      <w:pPr>
        <w:jc w:val="both"/>
      </w:pPr>
      <w:r w:rsidRPr="00E1480D">
        <w:t>The impact of a 1% fall in interest rates would be an equivalent increase in fair value.</w:t>
      </w:r>
    </w:p>
    <w:p w14:paraId="6CB6DDD8" w14:textId="77777777" w:rsidR="0006628E" w:rsidRPr="00581F1D" w:rsidRDefault="0006628E" w:rsidP="000A7EEF">
      <w:pPr>
        <w:rPr>
          <w:highlight w:val="yellow"/>
        </w:rPr>
        <w:sectPr w:rsidR="0006628E" w:rsidRPr="00581F1D" w:rsidSect="003E01ED">
          <w:pgSz w:w="11906" w:h="16838"/>
          <w:pgMar w:top="1440" w:right="1077" w:bottom="1440" w:left="1077" w:header="709" w:footer="709" w:gutter="0"/>
          <w:cols w:space="286"/>
          <w:titlePg/>
          <w:docGrid w:linePitch="360"/>
        </w:sectPr>
      </w:pPr>
    </w:p>
    <w:p w14:paraId="7F80176B" w14:textId="0D3FE9B4" w:rsidR="00B21CAB" w:rsidRPr="005C3FAF" w:rsidRDefault="00885625" w:rsidP="0006628E">
      <w:pPr>
        <w:pStyle w:val="Heading3"/>
        <w:rPr>
          <w:rFonts w:asciiTheme="minorHAnsi" w:hAnsiTheme="minorHAnsi" w:cstheme="minorBidi"/>
          <w:color w:val="auto"/>
        </w:rPr>
      </w:pPr>
      <w:bookmarkStart w:id="176" w:name="_Toc202185825"/>
      <w:bookmarkStart w:id="177" w:name="_Toc233711732"/>
      <w:bookmarkEnd w:id="44"/>
      <w:r w:rsidRPr="005C3FAF">
        <w:lastRenderedPageBreak/>
        <w:t>Pension Fund Statement</w:t>
      </w:r>
      <w:bookmarkEnd w:id="176"/>
      <w:bookmarkEnd w:id="177"/>
    </w:p>
    <w:tbl>
      <w:tblPr>
        <w:tblStyle w:val="TableGrid"/>
        <w:tblW w:w="9286" w:type="dxa"/>
        <w:tblLook w:val="04A0" w:firstRow="1" w:lastRow="0" w:firstColumn="1" w:lastColumn="0" w:noHBand="0" w:noVBand="1"/>
      </w:tblPr>
      <w:tblGrid>
        <w:gridCol w:w="1200"/>
        <w:gridCol w:w="6875"/>
        <w:gridCol w:w="1211"/>
      </w:tblGrid>
      <w:tr w:rsidR="005C3FAF" w:rsidRPr="00581F1D" w14:paraId="30AA80F9" w14:textId="77777777" w:rsidTr="00D0541A">
        <w:trPr>
          <w:trHeight w:val="600"/>
        </w:trPr>
        <w:tc>
          <w:tcPr>
            <w:tcW w:w="1200" w:type="dxa"/>
            <w:tcBorders>
              <w:bottom w:val="single" w:sz="4" w:space="0" w:color="auto"/>
            </w:tcBorders>
            <w:shd w:val="clear" w:color="auto" w:fill="C00000"/>
            <w:vAlign w:val="bottom"/>
            <w:hideMark/>
          </w:tcPr>
          <w:p w14:paraId="4F7F4265" w14:textId="35A89E42" w:rsidR="005C3FAF" w:rsidRPr="005C3FAF" w:rsidRDefault="005C3FAF" w:rsidP="005C3FAF">
            <w:pPr>
              <w:jc w:val="center"/>
              <w:rPr>
                <w:b/>
                <w:bCs/>
                <w:color w:val="FFFFFF" w:themeColor="background1"/>
                <w:highlight w:val="yellow"/>
              </w:rPr>
            </w:pPr>
            <w:r w:rsidRPr="005C3FAF">
              <w:rPr>
                <w:b/>
                <w:bCs/>
                <w:color w:val="FFFFFF"/>
                <w:sz w:val="22"/>
                <w:szCs w:val="22"/>
              </w:rPr>
              <w:t>2024/25</w:t>
            </w:r>
            <w:r w:rsidRPr="005C3FAF">
              <w:rPr>
                <w:b/>
                <w:bCs/>
                <w:color w:val="FFFFFF"/>
                <w:sz w:val="22"/>
                <w:szCs w:val="22"/>
              </w:rPr>
              <w:br/>
              <w:t>£000</w:t>
            </w:r>
          </w:p>
        </w:tc>
        <w:tc>
          <w:tcPr>
            <w:tcW w:w="6875" w:type="dxa"/>
            <w:tcBorders>
              <w:bottom w:val="single" w:sz="4" w:space="0" w:color="auto"/>
            </w:tcBorders>
            <w:shd w:val="clear" w:color="auto" w:fill="C00000"/>
            <w:noWrap/>
            <w:vAlign w:val="bottom"/>
            <w:hideMark/>
          </w:tcPr>
          <w:p w14:paraId="6022FF38" w14:textId="20CC0A1E" w:rsidR="005C3FAF" w:rsidRPr="005C3FAF" w:rsidRDefault="005C3FAF" w:rsidP="005C3FAF">
            <w:pPr>
              <w:jc w:val="center"/>
              <w:rPr>
                <w:b/>
                <w:bCs/>
                <w:color w:val="FFFFFF" w:themeColor="background1"/>
                <w:highlight w:val="yellow"/>
              </w:rPr>
            </w:pPr>
            <w:r w:rsidRPr="005C3FAF">
              <w:rPr>
                <w:color w:val="FFFFFF"/>
                <w:sz w:val="22"/>
                <w:szCs w:val="22"/>
              </w:rPr>
              <w:t> </w:t>
            </w:r>
          </w:p>
        </w:tc>
        <w:tc>
          <w:tcPr>
            <w:tcW w:w="1211" w:type="dxa"/>
            <w:tcBorders>
              <w:bottom w:val="single" w:sz="4" w:space="0" w:color="auto"/>
            </w:tcBorders>
            <w:shd w:val="clear" w:color="auto" w:fill="C00000"/>
            <w:vAlign w:val="bottom"/>
            <w:hideMark/>
          </w:tcPr>
          <w:p w14:paraId="39A60214" w14:textId="5A251879" w:rsidR="005C3FAF" w:rsidRPr="005C3FAF" w:rsidRDefault="005C3FAF" w:rsidP="005C3FAF">
            <w:pPr>
              <w:jc w:val="center"/>
              <w:rPr>
                <w:b/>
                <w:bCs/>
                <w:color w:val="FFFFFF" w:themeColor="background1"/>
                <w:highlight w:val="yellow"/>
              </w:rPr>
            </w:pPr>
            <w:r w:rsidRPr="005C3FAF">
              <w:rPr>
                <w:b/>
                <w:bCs/>
                <w:color w:val="FFFFFF"/>
                <w:sz w:val="22"/>
                <w:szCs w:val="22"/>
              </w:rPr>
              <w:t>2025/26</w:t>
            </w:r>
            <w:r w:rsidRPr="005C3FAF">
              <w:rPr>
                <w:b/>
                <w:bCs/>
                <w:color w:val="FFFFFF"/>
                <w:sz w:val="22"/>
                <w:szCs w:val="22"/>
              </w:rPr>
              <w:br/>
              <w:t>£000</w:t>
            </w:r>
          </w:p>
        </w:tc>
      </w:tr>
      <w:tr w:rsidR="005C3FAF" w:rsidRPr="00581F1D" w14:paraId="319AAD72" w14:textId="77777777" w:rsidTr="00D0541A">
        <w:trPr>
          <w:trHeight w:val="300"/>
        </w:trPr>
        <w:tc>
          <w:tcPr>
            <w:tcW w:w="1200" w:type="dxa"/>
            <w:tcBorders>
              <w:top w:val="single" w:sz="4" w:space="0" w:color="auto"/>
              <w:left w:val="single" w:sz="4" w:space="0" w:color="auto"/>
              <w:bottom w:val="nil"/>
              <w:right w:val="single" w:sz="4" w:space="0" w:color="auto"/>
            </w:tcBorders>
            <w:noWrap/>
            <w:vAlign w:val="bottom"/>
            <w:hideMark/>
          </w:tcPr>
          <w:p w14:paraId="1822A3C8" w14:textId="5C28C122" w:rsidR="005C3FAF" w:rsidRPr="005C3FAF" w:rsidRDefault="005C3FAF" w:rsidP="005C3FAF">
            <w:pPr>
              <w:jc w:val="right"/>
              <w:rPr>
                <w:b/>
                <w:bCs/>
                <w:highlight w:val="yellow"/>
              </w:rPr>
            </w:pPr>
            <w:r w:rsidRPr="005C3FAF">
              <w:rPr>
                <w:color w:val="000000"/>
                <w:sz w:val="22"/>
                <w:szCs w:val="22"/>
              </w:rPr>
              <w:t> </w:t>
            </w:r>
          </w:p>
        </w:tc>
        <w:tc>
          <w:tcPr>
            <w:tcW w:w="6875" w:type="dxa"/>
            <w:tcBorders>
              <w:top w:val="single" w:sz="4" w:space="0" w:color="auto"/>
              <w:left w:val="single" w:sz="4" w:space="0" w:color="auto"/>
              <w:bottom w:val="nil"/>
              <w:right w:val="single" w:sz="4" w:space="0" w:color="auto"/>
            </w:tcBorders>
            <w:noWrap/>
            <w:vAlign w:val="bottom"/>
            <w:hideMark/>
          </w:tcPr>
          <w:p w14:paraId="03F1E289" w14:textId="0CB0F496" w:rsidR="005C3FAF" w:rsidRPr="005C3FAF" w:rsidRDefault="005C3FAF" w:rsidP="005C3FAF">
            <w:pPr>
              <w:rPr>
                <w:b/>
                <w:bCs/>
                <w:highlight w:val="yellow"/>
              </w:rPr>
            </w:pPr>
            <w:r w:rsidRPr="005C3FAF">
              <w:rPr>
                <w:b/>
                <w:bCs/>
                <w:color w:val="000000"/>
                <w:sz w:val="22"/>
                <w:szCs w:val="22"/>
              </w:rPr>
              <w:t>Contributions Receivable</w:t>
            </w:r>
          </w:p>
        </w:tc>
        <w:tc>
          <w:tcPr>
            <w:tcW w:w="1211" w:type="dxa"/>
            <w:tcBorders>
              <w:top w:val="single" w:sz="4" w:space="0" w:color="auto"/>
              <w:left w:val="single" w:sz="4" w:space="0" w:color="auto"/>
              <w:bottom w:val="nil"/>
              <w:right w:val="single" w:sz="4" w:space="0" w:color="auto"/>
            </w:tcBorders>
            <w:noWrap/>
            <w:vAlign w:val="bottom"/>
            <w:hideMark/>
          </w:tcPr>
          <w:p w14:paraId="718C620E" w14:textId="7BA3E2AC" w:rsidR="005C3FAF" w:rsidRPr="005C3FAF" w:rsidRDefault="005C3FAF" w:rsidP="005C3FAF">
            <w:pPr>
              <w:jc w:val="right"/>
              <w:rPr>
                <w:b/>
                <w:bCs/>
                <w:highlight w:val="yellow"/>
              </w:rPr>
            </w:pPr>
            <w:r w:rsidRPr="005C3FAF">
              <w:rPr>
                <w:color w:val="000000"/>
                <w:sz w:val="22"/>
                <w:szCs w:val="22"/>
              </w:rPr>
              <w:t> </w:t>
            </w:r>
          </w:p>
        </w:tc>
      </w:tr>
      <w:tr w:rsidR="005C3FAF" w:rsidRPr="00581F1D" w14:paraId="5A4E2588" w14:textId="77777777" w:rsidTr="00D0541A">
        <w:trPr>
          <w:trHeight w:val="285"/>
        </w:trPr>
        <w:tc>
          <w:tcPr>
            <w:tcW w:w="1200" w:type="dxa"/>
            <w:tcBorders>
              <w:top w:val="nil"/>
              <w:left w:val="single" w:sz="4" w:space="0" w:color="auto"/>
              <w:bottom w:val="nil"/>
              <w:right w:val="single" w:sz="4" w:space="0" w:color="auto"/>
            </w:tcBorders>
            <w:noWrap/>
            <w:vAlign w:val="bottom"/>
            <w:hideMark/>
          </w:tcPr>
          <w:p w14:paraId="15FCB9B8" w14:textId="593BEBED" w:rsidR="005C3FAF" w:rsidRPr="005C3FAF" w:rsidRDefault="005C3FAF" w:rsidP="005C3FAF">
            <w:pPr>
              <w:jc w:val="right"/>
              <w:rPr>
                <w:highlight w:val="yellow"/>
              </w:rPr>
            </w:pPr>
            <w:r w:rsidRPr="005C3FAF">
              <w:rPr>
                <w:color w:val="000000"/>
                <w:sz w:val="22"/>
                <w:szCs w:val="22"/>
              </w:rPr>
              <w:t> </w:t>
            </w:r>
          </w:p>
        </w:tc>
        <w:tc>
          <w:tcPr>
            <w:tcW w:w="6875" w:type="dxa"/>
            <w:tcBorders>
              <w:top w:val="nil"/>
              <w:left w:val="single" w:sz="4" w:space="0" w:color="auto"/>
              <w:bottom w:val="nil"/>
              <w:right w:val="single" w:sz="4" w:space="0" w:color="auto"/>
            </w:tcBorders>
            <w:noWrap/>
            <w:vAlign w:val="bottom"/>
            <w:hideMark/>
          </w:tcPr>
          <w:p w14:paraId="1B6D9060" w14:textId="4B4ED288" w:rsidR="005C3FAF" w:rsidRPr="005C3FAF" w:rsidRDefault="005C3FAF" w:rsidP="005C3FAF">
            <w:pPr>
              <w:rPr>
                <w:highlight w:val="yellow"/>
              </w:rPr>
            </w:pPr>
            <w:r w:rsidRPr="005C3FAF">
              <w:rPr>
                <w:color w:val="000000"/>
                <w:sz w:val="22"/>
                <w:szCs w:val="22"/>
              </w:rPr>
              <w:t>Fire Authority:</w:t>
            </w:r>
          </w:p>
        </w:tc>
        <w:tc>
          <w:tcPr>
            <w:tcW w:w="1211" w:type="dxa"/>
            <w:tcBorders>
              <w:top w:val="nil"/>
              <w:left w:val="single" w:sz="4" w:space="0" w:color="auto"/>
              <w:bottom w:val="nil"/>
              <w:right w:val="single" w:sz="4" w:space="0" w:color="auto"/>
            </w:tcBorders>
            <w:noWrap/>
            <w:vAlign w:val="center"/>
            <w:hideMark/>
          </w:tcPr>
          <w:p w14:paraId="5548861F" w14:textId="29EF8758" w:rsidR="005C3FAF" w:rsidRPr="005C3FAF" w:rsidRDefault="005C3FAF" w:rsidP="005C3FAF">
            <w:pPr>
              <w:jc w:val="right"/>
              <w:rPr>
                <w:highlight w:val="yellow"/>
              </w:rPr>
            </w:pPr>
            <w:r w:rsidRPr="005C3FAF">
              <w:rPr>
                <w:color w:val="000000"/>
                <w:sz w:val="22"/>
                <w:szCs w:val="22"/>
              </w:rPr>
              <w:t> </w:t>
            </w:r>
          </w:p>
        </w:tc>
      </w:tr>
      <w:tr w:rsidR="005C3FAF" w:rsidRPr="00581F1D" w14:paraId="5117B5A8" w14:textId="77777777" w:rsidTr="00D0541A">
        <w:trPr>
          <w:trHeight w:val="285"/>
        </w:trPr>
        <w:tc>
          <w:tcPr>
            <w:tcW w:w="1200" w:type="dxa"/>
            <w:tcBorders>
              <w:top w:val="nil"/>
              <w:left w:val="single" w:sz="4" w:space="0" w:color="auto"/>
              <w:bottom w:val="nil"/>
              <w:right w:val="single" w:sz="4" w:space="0" w:color="auto"/>
            </w:tcBorders>
            <w:noWrap/>
            <w:vAlign w:val="center"/>
            <w:hideMark/>
          </w:tcPr>
          <w:p w14:paraId="0302BD2F" w14:textId="4CF84347" w:rsidR="005C3FAF" w:rsidRPr="005C3FAF" w:rsidRDefault="005C3FAF" w:rsidP="005C3FAF">
            <w:pPr>
              <w:jc w:val="right"/>
              <w:rPr>
                <w:highlight w:val="yellow"/>
              </w:rPr>
            </w:pPr>
            <w:r w:rsidRPr="005C3FAF">
              <w:rPr>
                <w:color w:val="000000"/>
                <w:sz w:val="22"/>
                <w:szCs w:val="22"/>
              </w:rPr>
              <w:t>(7,533)</w:t>
            </w:r>
          </w:p>
        </w:tc>
        <w:tc>
          <w:tcPr>
            <w:tcW w:w="6875" w:type="dxa"/>
            <w:tcBorders>
              <w:top w:val="nil"/>
              <w:left w:val="single" w:sz="4" w:space="0" w:color="auto"/>
              <w:bottom w:val="nil"/>
              <w:right w:val="single" w:sz="4" w:space="0" w:color="auto"/>
            </w:tcBorders>
            <w:noWrap/>
            <w:vAlign w:val="bottom"/>
            <w:hideMark/>
          </w:tcPr>
          <w:p w14:paraId="1B206155" w14:textId="2473FE77" w:rsidR="005C3FAF" w:rsidRPr="005C3FAF" w:rsidRDefault="005C3FAF" w:rsidP="005C3FAF">
            <w:pPr>
              <w:ind w:left="241"/>
              <w:rPr>
                <w:highlight w:val="yellow"/>
              </w:rPr>
            </w:pPr>
            <w:r w:rsidRPr="005C3FAF">
              <w:rPr>
                <w:color w:val="000000"/>
                <w:sz w:val="22"/>
                <w:szCs w:val="22"/>
              </w:rPr>
              <w:t>Contributions in relation to pensionable pay</w:t>
            </w:r>
          </w:p>
        </w:tc>
        <w:tc>
          <w:tcPr>
            <w:tcW w:w="1211" w:type="dxa"/>
            <w:tcBorders>
              <w:top w:val="nil"/>
              <w:left w:val="single" w:sz="4" w:space="0" w:color="auto"/>
              <w:bottom w:val="nil"/>
              <w:right w:val="single" w:sz="4" w:space="0" w:color="auto"/>
            </w:tcBorders>
            <w:noWrap/>
            <w:vAlign w:val="center"/>
            <w:hideMark/>
          </w:tcPr>
          <w:p w14:paraId="4442C8A2" w14:textId="447D1F98" w:rsidR="005C3FAF" w:rsidRPr="005C3FAF" w:rsidRDefault="005C3FAF" w:rsidP="005C3FAF">
            <w:pPr>
              <w:jc w:val="right"/>
              <w:rPr>
                <w:highlight w:val="yellow"/>
              </w:rPr>
            </w:pPr>
            <w:r w:rsidRPr="005C3FAF">
              <w:rPr>
                <w:color w:val="000000"/>
                <w:sz w:val="22"/>
                <w:szCs w:val="22"/>
              </w:rPr>
              <w:t>(7,791)</w:t>
            </w:r>
          </w:p>
        </w:tc>
      </w:tr>
      <w:tr w:rsidR="005C3FAF" w:rsidRPr="00581F1D" w14:paraId="5988AE7A" w14:textId="77777777" w:rsidTr="00D0541A">
        <w:trPr>
          <w:trHeight w:val="300"/>
        </w:trPr>
        <w:tc>
          <w:tcPr>
            <w:tcW w:w="1200" w:type="dxa"/>
            <w:tcBorders>
              <w:top w:val="nil"/>
              <w:left w:val="single" w:sz="4" w:space="0" w:color="auto"/>
              <w:bottom w:val="nil"/>
              <w:right w:val="single" w:sz="4" w:space="0" w:color="auto"/>
            </w:tcBorders>
            <w:noWrap/>
            <w:vAlign w:val="center"/>
            <w:hideMark/>
          </w:tcPr>
          <w:p w14:paraId="15A0E0D3" w14:textId="07772B97" w:rsidR="005C3FAF" w:rsidRPr="005C3FAF" w:rsidRDefault="005C3FAF" w:rsidP="005C3FAF">
            <w:pPr>
              <w:jc w:val="right"/>
              <w:rPr>
                <w:highlight w:val="yellow"/>
              </w:rPr>
            </w:pPr>
            <w:r w:rsidRPr="005C3FAF">
              <w:rPr>
                <w:color w:val="000000"/>
                <w:sz w:val="22"/>
                <w:szCs w:val="22"/>
              </w:rPr>
              <w:t>(231)</w:t>
            </w:r>
          </w:p>
        </w:tc>
        <w:tc>
          <w:tcPr>
            <w:tcW w:w="6875" w:type="dxa"/>
            <w:tcBorders>
              <w:top w:val="nil"/>
              <w:left w:val="single" w:sz="4" w:space="0" w:color="auto"/>
              <w:bottom w:val="nil"/>
              <w:right w:val="single" w:sz="4" w:space="0" w:color="auto"/>
            </w:tcBorders>
            <w:noWrap/>
            <w:vAlign w:val="bottom"/>
            <w:hideMark/>
          </w:tcPr>
          <w:p w14:paraId="57DDBC9E" w14:textId="23C7BDC2" w:rsidR="005C3FAF" w:rsidRPr="005C3FAF" w:rsidRDefault="005C3FAF" w:rsidP="005C3FAF">
            <w:pPr>
              <w:ind w:left="241"/>
              <w:rPr>
                <w:highlight w:val="yellow"/>
              </w:rPr>
            </w:pPr>
            <w:r w:rsidRPr="005C3FAF">
              <w:rPr>
                <w:color w:val="000000"/>
                <w:sz w:val="22"/>
                <w:szCs w:val="22"/>
              </w:rPr>
              <w:t>Other (Ill Health Retirements)</w:t>
            </w:r>
          </w:p>
        </w:tc>
        <w:tc>
          <w:tcPr>
            <w:tcW w:w="1211" w:type="dxa"/>
            <w:tcBorders>
              <w:top w:val="nil"/>
              <w:left w:val="single" w:sz="4" w:space="0" w:color="auto"/>
              <w:bottom w:val="nil"/>
              <w:right w:val="single" w:sz="4" w:space="0" w:color="auto"/>
            </w:tcBorders>
            <w:noWrap/>
            <w:vAlign w:val="center"/>
            <w:hideMark/>
          </w:tcPr>
          <w:p w14:paraId="7099DB8D" w14:textId="3F402093" w:rsidR="005C3FAF" w:rsidRPr="005C3FAF" w:rsidRDefault="005C3FAF" w:rsidP="005C3FAF">
            <w:pPr>
              <w:jc w:val="right"/>
              <w:rPr>
                <w:highlight w:val="yellow"/>
              </w:rPr>
            </w:pPr>
            <w:r w:rsidRPr="005C3FAF">
              <w:rPr>
                <w:color w:val="000000"/>
                <w:sz w:val="22"/>
                <w:szCs w:val="22"/>
              </w:rPr>
              <w:t>(111)</w:t>
            </w:r>
          </w:p>
        </w:tc>
      </w:tr>
      <w:tr w:rsidR="005C3FAF" w:rsidRPr="00581F1D" w14:paraId="0AFEA34C" w14:textId="77777777" w:rsidTr="00D0541A">
        <w:trPr>
          <w:trHeight w:val="300"/>
        </w:trPr>
        <w:tc>
          <w:tcPr>
            <w:tcW w:w="1200" w:type="dxa"/>
            <w:tcBorders>
              <w:top w:val="nil"/>
              <w:left w:val="single" w:sz="4" w:space="0" w:color="auto"/>
              <w:bottom w:val="single" w:sz="4" w:space="0" w:color="auto"/>
              <w:right w:val="single" w:sz="4" w:space="0" w:color="auto"/>
            </w:tcBorders>
            <w:noWrap/>
            <w:vAlign w:val="center"/>
            <w:hideMark/>
          </w:tcPr>
          <w:p w14:paraId="6B9A5AB4" w14:textId="0249B9EB" w:rsidR="005C3FAF" w:rsidRPr="005C3FAF" w:rsidRDefault="005C3FAF" w:rsidP="005C3FAF">
            <w:pPr>
              <w:jc w:val="right"/>
              <w:rPr>
                <w:highlight w:val="yellow"/>
              </w:rPr>
            </w:pPr>
            <w:r w:rsidRPr="005C3FAF">
              <w:rPr>
                <w:color w:val="000000"/>
                <w:sz w:val="22"/>
                <w:szCs w:val="22"/>
              </w:rPr>
              <w:t>(2,677)</w:t>
            </w:r>
          </w:p>
        </w:tc>
        <w:tc>
          <w:tcPr>
            <w:tcW w:w="6875" w:type="dxa"/>
            <w:tcBorders>
              <w:top w:val="nil"/>
              <w:left w:val="single" w:sz="4" w:space="0" w:color="auto"/>
              <w:bottom w:val="single" w:sz="4" w:space="0" w:color="auto"/>
              <w:right w:val="single" w:sz="4" w:space="0" w:color="auto"/>
            </w:tcBorders>
            <w:noWrap/>
            <w:vAlign w:val="bottom"/>
            <w:hideMark/>
          </w:tcPr>
          <w:p w14:paraId="1B96AA2C" w14:textId="59BCEE83" w:rsidR="005C3FAF" w:rsidRPr="005C3FAF" w:rsidRDefault="005C3FAF" w:rsidP="005C3FAF">
            <w:pPr>
              <w:rPr>
                <w:highlight w:val="yellow"/>
              </w:rPr>
            </w:pPr>
            <w:r w:rsidRPr="005C3FAF">
              <w:rPr>
                <w:color w:val="000000"/>
                <w:sz w:val="22"/>
                <w:szCs w:val="22"/>
              </w:rPr>
              <w:t>Firefighters’ contributions</w:t>
            </w:r>
          </w:p>
        </w:tc>
        <w:tc>
          <w:tcPr>
            <w:tcW w:w="1211" w:type="dxa"/>
            <w:tcBorders>
              <w:top w:val="nil"/>
              <w:left w:val="single" w:sz="4" w:space="0" w:color="auto"/>
              <w:bottom w:val="single" w:sz="4" w:space="0" w:color="auto"/>
              <w:right w:val="single" w:sz="4" w:space="0" w:color="auto"/>
            </w:tcBorders>
            <w:noWrap/>
            <w:vAlign w:val="center"/>
            <w:hideMark/>
          </w:tcPr>
          <w:p w14:paraId="7E0B1A58" w14:textId="4DD97C5F" w:rsidR="005C3FAF" w:rsidRPr="005C3FAF" w:rsidRDefault="005C3FAF" w:rsidP="005C3FAF">
            <w:pPr>
              <w:jc w:val="right"/>
              <w:rPr>
                <w:highlight w:val="yellow"/>
              </w:rPr>
            </w:pPr>
            <w:r w:rsidRPr="005C3FAF">
              <w:rPr>
                <w:color w:val="000000"/>
                <w:sz w:val="22"/>
                <w:szCs w:val="22"/>
              </w:rPr>
              <w:t>(2,856)</w:t>
            </w:r>
          </w:p>
        </w:tc>
      </w:tr>
      <w:tr w:rsidR="005C3FAF" w:rsidRPr="00ED76D5" w14:paraId="72FBA78F" w14:textId="77777777" w:rsidTr="00ED76D5">
        <w:trPr>
          <w:trHeight w:val="300"/>
        </w:trPr>
        <w:tc>
          <w:tcPr>
            <w:tcW w:w="1200" w:type="dxa"/>
            <w:tcBorders>
              <w:top w:val="single" w:sz="4" w:space="0" w:color="auto"/>
              <w:left w:val="single" w:sz="4" w:space="0" w:color="auto"/>
              <w:bottom w:val="nil"/>
              <w:right w:val="single" w:sz="4" w:space="0" w:color="auto"/>
            </w:tcBorders>
            <w:shd w:val="clear" w:color="auto" w:fill="C00000"/>
            <w:noWrap/>
            <w:vAlign w:val="center"/>
            <w:hideMark/>
          </w:tcPr>
          <w:p w14:paraId="65CB61DD" w14:textId="2CA93233"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(10,441)</w:t>
            </w:r>
          </w:p>
        </w:tc>
        <w:tc>
          <w:tcPr>
            <w:tcW w:w="6875" w:type="dxa"/>
            <w:tcBorders>
              <w:top w:val="single" w:sz="4" w:space="0" w:color="auto"/>
              <w:left w:val="single" w:sz="4" w:space="0" w:color="auto"/>
              <w:bottom w:val="nil"/>
              <w:right w:val="single" w:sz="4" w:space="0" w:color="auto"/>
            </w:tcBorders>
            <w:shd w:val="clear" w:color="auto" w:fill="C00000"/>
            <w:noWrap/>
            <w:vAlign w:val="bottom"/>
            <w:hideMark/>
          </w:tcPr>
          <w:p w14:paraId="46765186" w14:textId="77777777" w:rsidR="005C3FAF" w:rsidRPr="00ED76D5" w:rsidRDefault="005C3FAF" w:rsidP="005C3FAF">
            <w:pPr>
              <w:rPr>
                <w:b/>
                <w:bCs/>
                <w:color w:val="FFFFFF" w:themeColor="background1"/>
                <w:highlight w:val="yellow"/>
              </w:rPr>
            </w:pPr>
          </w:p>
        </w:tc>
        <w:tc>
          <w:tcPr>
            <w:tcW w:w="1211" w:type="dxa"/>
            <w:tcBorders>
              <w:top w:val="single" w:sz="4" w:space="0" w:color="auto"/>
              <w:left w:val="single" w:sz="4" w:space="0" w:color="auto"/>
              <w:bottom w:val="nil"/>
              <w:right w:val="single" w:sz="4" w:space="0" w:color="auto"/>
            </w:tcBorders>
            <w:shd w:val="clear" w:color="auto" w:fill="C00000"/>
            <w:noWrap/>
            <w:vAlign w:val="center"/>
            <w:hideMark/>
          </w:tcPr>
          <w:p w14:paraId="44224D48" w14:textId="402367F3"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(10,758)</w:t>
            </w:r>
          </w:p>
        </w:tc>
      </w:tr>
      <w:tr w:rsidR="005C3FAF" w:rsidRPr="00581F1D" w14:paraId="66A8DA63" w14:textId="77777777" w:rsidTr="00D0541A">
        <w:trPr>
          <w:trHeight w:val="285"/>
        </w:trPr>
        <w:tc>
          <w:tcPr>
            <w:tcW w:w="1200" w:type="dxa"/>
            <w:tcBorders>
              <w:top w:val="nil"/>
              <w:left w:val="single" w:sz="4" w:space="0" w:color="auto"/>
              <w:bottom w:val="nil"/>
              <w:right w:val="single" w:sz="4" w:space="0" w:color="auto"/>
            </w:tcBorders>
            <w:noWrap/>
            <w:vAlign w:val="center"/>
            <w:hideMark/>
          </w:tcPr>
          <w:p w14:paraId="6F88BB16" w14:textId="21A6FD70" w:rsidR="005C3FAF" w:rsidRPr="005C3FAF" w:rsidRDefault="005C3FAF" w:rsidP="005C3FAF">
            <w:pPr>
              <w:jc w:val="right"/>
              <w:rPr>
                <w:highlight w:val="yellow"/>
              </w:rPr>
            </w:pPr>
            <w:r w:rsidRPr="005C3FAF">
              <w:rPr>
                <w:sz w:val="22"/>
                <w:szCs w:val="22"/>
              </w:rPr>
              <w:t>(216)</w:t>
            </w:r>
          </w:p>
        </w:tc>
        <w:tc>
          <w:tcPr>
            <w:tcW w:w="6875" w:type="dxa"/>
            <w:tcBorders>
              <w:top w:val="nil"/>
              <w:left w:val="single" w:sz="4" w:space="0" w:color="auto"/>
              <w:bottom w:val="nil"/>
              <w:right w:val="single" w:sz="4" w:space="0" w:color="auto"/>
            </w:tcBorders>
            <w:noWrap/>
            <w:vAlign w:val="bottom"/>
            <w:hideMark/>
          </w:tcPr>
          <w:p w14:paraId="6B7E3A4B" w14:textId="4FCE6EA2" w:rsidR="005C3FAF" w:rsidRPr="005C3FAF" w:rsidRDefault="005C3FAF" w:rsidP="005C3FAF">
            <w:pPr>
              <w:rPr>
                <w:highlight w:val="yellow"/>
              </w:rPr>
            </w:pPr>
            <w:r w:rsidRPr="005C3FAF">
              <w:rPr>
                <w:color w:val="000000"/>
                <w:sz w:val="22"/>
                <w:szCs w:val="22"/>
              </w:rPr>
              <w:t>Transfers in from other schemes</w:t>
            </w:r>
          </w:p>
        </w:tc>
        <w:tc>
          <w:tcPr>
            <w:tcW w:w="1211" w:type="dxa"/>
            <w:tcBorders>
              <w:top w:val="nil"/>
              <w:left w:val="single" w:sz="4" w:space="0" w:color="auto"/>
              <w:bottom w:val="nil"/>
              <w:right w:val="single" w:sz="4" w:space="0" w:color="auto"/>
            </w:tcBorders>
            <w:noWrap/>
            <w:vAlign w:val="center"/>
            <w:hideMark/>
          </w:tcPr>
          <w:p w14:paraId="648F4076" w14:textId="1CA2D67E" w:rsidR="005C3FAF" w:rsidRPr="005C3FAF" w:rsidRDefault="005C3FAF" w:rsidP="005C3FAF">
            <w:pPr>
              <w:jc w:val="right"/>
              <w:rPr>
                <w:highlight w:val="yellow"/>
              </w:rPr>
            </w:pPr>
            <w:r w:rsidRPr="005C3FAF">
              <w:rPr>
                <w:sz w:val="22"/>
                <w:szCs w:val="22"/>
              </w:rPr>
              <w:t>(72)</w:t>
            </w:r>
          </w:p>
        </w:tc>
      </w:tr>
      <w:tr w:rsidR="005C3FAF" w:rsidRPr="00581F1D" w14:paraId="5E4A687F" w14:textId="77777777" w:rsidTr="00D0541A">
        <w:trPr>
          <w:trHeight w:val="300"/>
        </w:trPr>
        <w:tc>
          <w:tcPr>
            <w:tcW w:w="1200" w:type="dxa"/>
            <w:tcBorders>
              <w:top w:val="nil"/>
              <w:left w:val="single" w:sz="4" w:space="0" w:color="auto"/>
              <w:bottom w:val="nil"/>
              <w:right w:val="single" w:sz="4" w:space="0" w:color="auto"/>
            </w:tcBorders>
            <w:noWrap/>
            <w:vAlign w:val="center"/>
            <w:hideMark/>
          </w:tcPr>
          <w:p w14:paraId="76CEFAE7" w14:textId="2E0B6349" w:rsidR="005C3FAF" w:rsidRPr="005C3FAF" w:rsidRDefault="005C3FAF" w:rsidP="005C3FAF">
            <w:pPr>
              <w:jc w:val="right"/>
              <w:rPr>
                <w:highlight w:val="yellow"/>
              </w:rPr>
            </w:pPr>
            <w:r w:rsidRPr="005C3FAF">
              <w:rPr>
                <w:sz w:val="22"/>
                <w:szCs w:val="22"/>
              </w:rPr>
              <w:t> </w:t>
            </w:r>
          </w:p>
        </w:tc>
        <w:tc>
          <w:tcPr>
            <w:tcW w:w="6875" w:type="dxa"/>
            <w:tcBorders>
              <w:top w:val="nil"/>
              <w:left w:val="single" w:sz="4" w:space="0" w:color="auto"/>
              <w:bottom w:val="nil"/>
              <w:right w:val="single" w:sz="4" w:space="0" w:color="auto"/>
            </w:tcBorders>
            <w:noWrap/>
            <w:vAlign w:val="bottom"/>
            <w:hideMark/>
          </w:tcPr>
          <w:p w14:paraId="7D7C622E" w14:textId="64CBAEB9" w:rsidR="005C3FAF" w:rsidRPr="005C3FAF" w:rsidRDefault="005C3FAF" w:rsidP="005C3FAF">
            <w:pPr>
              <w:rPr>
                <w:b/>
                <w:bCs/>
                <w:highlight w:val="yellow"/>
              </w:rPr>
            </w:pPr>
            <w:r w:rsidRPr="005C3FAF">
              <w:rPr>
                <w:b/>
                <w:bCs/>
                <w:color w:val="000000"/>
                <w:sz w:val="22"/>
                <w:szCs w:val="22"/>
              </w:rPr>
              <w:t>Benefits Payable</w:t>
            </w:r>
          </w:p>
        </w:tc>
        <w:tc>
          <w:tcPr>
            <w:tcW w:w="1211" w:type="dxa"/>
            <w:tcBorders>
              <w:top w:val="nil"/>
              <w:left w:val="single" w:sz="4" w:space="0" w:color="auto"/>
              <w:bottom w:val="nil"/>
              <w:right w:val="single" w:sz="4" w:space="0" w:color="auto"/>
            </w:tcBorders>
            <w:noWrap/>
            <w:vAlign w:val="center"/>
            <w:hideMark/>
          </w:tcPr>
          <w:p w14:paraId="27CF7F11" w14:textId="74FAE73D" w:rsidR="005C3FAF" w:rsidRPr="005C3FAF" w:rsidRDefault="005C3FAF" w:rsidP="005C3FAF">
            <w:pPr>
              <w:jc w:val="right"/>
              <w:rPr>
                <w:b/>
                <w:bCs/>
                <w:highlight w:val="yellow"/>
              </w:rPr>
            </w:pPr>
            <w:r w:rsidRPr="005C3FAF">
              <w:rPr>
                <w:sz w:val="22"/>
                <w:szCs w:val="22"/>
              </w:rPr>
              <w:t> </w:t>
            </w:r>
          </w:p>
        </w:tc>
      </w:tr>
      <w:tr w:rsidR="005C3FAF" w:rsidRPr="00581F1D" w14:paraId="5E21A8D1" w14:textId="77777777" w:rsidTr="00D0541A">
        <w:trPr>
          <w:trHeight w:val="300"/>
        </w:trPr>
        <w:tc>
          <w:tcPr>
            <w:tcW w:w="1200" w:type="dxa"/>
            <w:tcBorders>
              <w:top w:val="nil"/>
              <w:left w:val="single" w:sz="4" w:space="0" w:color="auto"/>
              <w:bottom w:val="nil"/>
              <w:right w:val="single" w:sz="4" w:space="0" w:color="auto"/>
            </w:tcBorders>
            <w:noWrap/>
            <w:vAlign w:val="center"/>
            <w:hideMark/>
          </w:tcPr>
          <w:p w14:paraId="6797A840" w14:textId="29F6F54F" w:rsidR="005C3FAF" w:rsidRPr="005C3FAF" w:rsidRDefault="005C3FAF" w:rsidP="005C3FAF">
            <w:pPr>
              <w:jc w:val="right"/>
              <w:rPr>
                <w:highlight w:val="yellow"/>
              </w:rPr>
            </w:pPr>
            <w:r w:rsidRPr="005C3FAF">
              <w:rPr>
                <w:color w:val="000000"/>
                <w:sz w:val="22"/>
                <w:szCs w:val="22"/>
              </w:rPr>
              <w:t>18,040</w:t>
            </w:r>
          </w:p>
        </w:tc>
        <w:tc>
          <w:tcPr>
            <w:tcW w:w="6875" w:type="dxa"/>
            <w:tcBorders>
              <w:top w:val="nil"/>
              <w:left w:val="single" w:sz="4" w:space="0" w:color="auto"/>
              <w:bottom w:val="nil"/>
              <w:right w:val="single" w:sz="4" w:space="0" w:color="auto"/>
            </w:tcBorders>
            <w:noWrap/>
            <w:vAlign w:val="bottom"/>
            <w:hideMark/>
          </w:tcPr>
          <w:p w14:paraId="401E9078" w14:textId="2CEFB918" w:rsidR="005C3FAF" w:rsidRPr="005C3FAF" w:rsidRDefault="005C3FAF" w:rsidP="005C3FAF">
            <w:pPr>
              <w:rPr>
                <w:highlight w:val="yellow"/>
              </w:rPr>
            </w:pPr>
            <w:r w:rsidRPr="005C3FAF">
              <w:rPr>
                <w:color w:val="000000"/>
                <w:sz w:val="22"/>
                <w:szCs w:val="22"/>
              </w:rPr>
              <w:t>Pensions</w:t>
            </w:r>
          </w:p>
        </w:tc>
        <w:tc>
          <w:tcPr>
            <w:tcW w:w="1211" w:type="dxa"/>
            <w:tcBorders>
              <w:top w:val="nil"/>
              <w:left w:val="single" w:sz="4" w:space="0" w:color="auto"/>
              <w:bottom w:val="nil"/>
              <w:right w:val="single" w:sz="4" w:space="0" w:color="auto"/>
            </w:tcBorders>
            <w:noWrap/>
            <w:vAlign w:val="center"/>
            <w:hideMark/>
          </w:tcPr>
          <w:p w14:paraId="6F9910AD" w14:textId="2731D70A" w:rsidR="005C3FAF" w:rsidRPr="005C3FAF" w:rsidRDefault="005C3FAF" w:rsidP="005C3FAF">
            <w:pPr>
              <w:jc w:val="right"/>
              <w:rPr>
                <w:highlight w:val="yellow"/>
              </w:rPr>
            </w:pPr>
            <w:r w:rsidRPr="005C3FAF">
              <w:rPr>
                <w:color w:val="000000"/>
                <w:sz w:val="22"/>
                <w:szCs w:val="22"/>
              </w:rPr>
              <w:t>18,714</w:t>
            </w:r>
          </w:p>
        </w:tc>
      </w:tr>
      <w:tr w:rsidR="005C3FAF" w:rsidRPr="00581F1D" w14:paraId="72B90BE2" w14:textId="77777777" w:rsidTr="00D0541A">
        <w:trPr>
          <w:trHeight w:val="285"/>
        </w:trPr>
        <w:tc>
          <w:tcPr>
            <w:tcW w:w="1200" w:type="dxa"/>
            <w:tcBorders>
              <w:top w:val="nil"/>
              <w:left w:val="single" w:sz="4" w:space="0" w:color="auto"/>
              <w:bottom w:val="nil"/>
              <w:right w:val="single" w:sz="4" w:space="0" w:color="auto"/>
            </w:tcBorders>
            <w:noWrap/>
            <w:vAlign w:val="center"/>
            <w:hideMark/>
          </w:tcPr>
          <w:p w14:paraId="4C565063" w14:textId="0654D217" w:rsidR="005C3FAF" w:rsidRPr="005C3FAF" w:rsidRDefault="005C3FAF" w:rsidP="005C3FAF">
            <w:pPr>
              <w:jc w:val="right"/>
              <w:rPr>
                <w:highlight w:val="yellow"/>
              </w:rPr>
            </w:pPr>
            <w:r w:rsidRPr="005C3FAF">
              <w:rPr>
                <w:color w:val="000000"/>
                <w:sz w:val="22"/>
                <w:szCs w:val="22"/>
              </w:rPr>
              <w:t>2,778</w:t>
            </w:r>
          </w:p>
        </w:tc>
        <w:tc>
          <w:tcPr>
            <w:tcW w:w="6875" w:type="dxa"/>
            <w:tcBorders>
              <w:top w:val="nil"/>
              <w:left w:val="single" w:sz="4" w:space="0" w:color="auto"/>
              <w:bottom w:val="nil"/>
              <w:right w:val="single" w:sz="4" w:space="0" w:color="auto"/>
            </w:tcBorders>
            <w:noWrap/>
            <w:vAlign w:val="bottom"/>
            <w:hideMark/>
          </w:tcPr>
          <w:p w14:paraId="2656C679" w14:textId="188A6E51" w:rsidR="005C3FAF" w:rsidRPr="005C3FAF" w:rsidRDefault="005C3FAF" w:rsidP="005C3FAF">
            <w:pPr>
              <w:rPr>
                <w:highlight w:val="yellow"/>
              </w:rPr>
            </w:pPr>
            <w:r w:rsidRPr="005C3FAF">
              <w:rPr>
                <w:color w:val="000000"/>
                <w:sz w:val="22"/>
                <w:szCs w:val="22"/>
              </w:rPr>
              <w:t>Commutations and lump sum retirement benefits</w:t>
            </w:r>
          </w:p>
        </w:tc>
        <w:tc>
          <w:tcPr>
            <w:tcW w:w="1211" w:type="dxa"/>
            <w:tcBorders>
              <w:top w:val="nil"/>
              <w:left w:val="single" w:sz="4" w:space="0" w:color="auto"/>
              <w:bottom w:val="nil"/>
              <w:right w:val="single" w:sz="4" w:space="0" w:color="auto"/>
            </w:tcBorders>
            <w:noWrap/>
            <w:vAlign w:val="center"/>
          </w:tcPr>
          <w:p w14:paraId="6A08E7FF" w14:textId="2D978350" w:rsidR="005C3FAF" w:rsidRPr="005C3FAF" w:rsidRDefault="005C3FAF" w:rsidP="005C3FAF">
            <w:pPr>
              <w:jc w:val="right"/>
              <w:rPr>
                <w:highlight w:val="yellow"/>
              </w:rPr>
            </w:pPr>
            <w:r w:rsidRPr="005C3FAF">
              <w:rPr>
                <w:color w:val="000000"/>
                <w:sz w:val="22"/>
                <w:szCs w:val="22"/>
              </w:rPr>
              <w:t>1,857</w:t>
            </w:r>
          </w:p>
        </w:tc>
      </w:tr>
      <w:tr w:rsidR="005C3FAF" w:rsidRPr="00581F1D" w14:paraId="6CA65AFF" w14:textId="77777777" w:rsidTr="00D0541A">
        <w:trPr>
          <w:trHeight w:val="285"/>
        </w:trPr>
        <w:tc>
          <w:tcPr>
            <w:tcW w:w="1200" w:type="dxa"/>
            <w:tcBorders>
              <w:top w:val="nil"/>
              <w:left w:val="single" w:sz="4" w:space="0" w:color="auto"/>
              <w:bottom w:val="nil"/>
              <w:right w:val="single" w:sz="4" w:space="0" w:color="auto"/>
            </w:tcBorders>
            <w:noWrap/>
            <w:vAlign w:val="center"/>
            <w:hideMark/>
          </w:tcPr>
          <w:p w14:paraId="4009CCAC" w14:textId="084CC118" w:rsidR="005C3FAF" w:rsidRPr="005C3FAF" w:rsidRDefault="005C3FAF" w:rsidP="005C3FAF">
            <w:pPr>
              <w:jc w:val="right"/>
              <w:rPr>
                <w:highlight w:val="yellow"/>
              </w:rPr>
            </w:pPr>
            <w:r w:rsidRPr="005C3FAF">
              <w:rPr>
                <w:color w:val="000000"/>
                <w:sz w:val="22"/>
                <w:szCs w:val="22"/>
              </w:rPr>
              <w:t>114</w:t>
            </w:r>
          </w:p>
        </w:tc>
        <w:tc>
          <w:tcPr>
            <w:tcW w:w="6875" w:type="dxa"/>
            <w:tcBorders>
              <w:top w:val="nil"/>
              <w:left w:val="single" w:sz="4" w:space="0" w:color="auto"/>
              <w:bottom w:val="nil"/>
              <w:right w:val="single" w:sz="4" w:space="0" w:color="auto"/>
            </w:tcBorders>
            <w:noWrap/>
            <w:vAlign w:val="bottom"/>
            <w:hideMark/>
          </w:tcPr>
          <w:p w14:paraId="52FDA7CB" w14:textId="07A404E0" w:rsidR="005C3FAF" w:rsidRPr="005C3FAF" w:rsidRDefault="005C3FAF" w:rsidP="005C3FAF">
            <w:pPr>
              <w:rPr>
                <w:highlight w:val="yellow"/>
              </w:rPr>
            </w:pPr>
            <w:r w:rsidRPr="005C3FAF">
              <w:rPr>
                <w:color w:val="000000"/>
                <w:sz w:val="22"/>
                <w:szCs w:val="22"/>
              </w:rPr>
              <w:t>Lump sum death benefits</w:t>
            </w:r>
          </w:p>
        </w:tc>
        <w:tc>
          <w:tcPr>
            <w:tcW w:w="1211" w:type="dxa"/>
            <w:tcBorders>
              <w:top w:val="nil"/>
              <w:left w:val="single" w:sz="4" w:space="0" w:color="auto"/>
              <w:bottom w:val="nil"/>
              <w:right w:val="single" w:sz="4" w:space="0" w:color="auto"/>
            </w:tcBorders>
            <w:noWrap/>
            <w:vAlign w:val="center"/>
          </w:tcPr>
          <w:p w14:paraId="681AF142" w14:textId="6D95806E" w:rsidR="005C3FAF" w:rsidRPr="005C3FAF" w:rsidRDefault="005C3FAF" w:rsidP="005C3FAF">
            <w:pPr>
              <w:jc w:val="right"/>
              <w:rPr>
                <w:highlight w:val="yellow"/>
              </w:rPr>
            </w:pPr>
            <w:r w:rsidRPr="005C3FAF">
              <w:rPr>
                <w:color w:val="000000"/>
                <w:sz w:val="22"/>
                <w:szCs w:val="22"/>
              </w:rPr>
              <w:t>0</w:t>
            </w:r>
          </w:p>
        </w:tc>
      </w:tr>
      <w:tr w:rsidR="005C3FAF" w:rsidRPr="00581F1D" w14:paraId="0B1405D1" w14:textId="77777777" w:rsidTr="00D0541A">
        <w:trPr>
          <w:trHeight w:val="285"/>
        </w:trPr>
        <w:tc>
          <w:tcPr>
            <w:tcW w:w="1200" w:type="dxa"/>
            <w:tcBorders>
              <w:top w:val="nil"/>
              <w:left w:val="single" w:sz="4" w:space="0" w:color="auto"/>
              <w:bottom w:val="single" w:sz="4" w:space="0" w:color="auto"/>
              <w:right w:val="single" w:sz="4" w:space="0" w:color="auto"/>
            </w:tcBorders>
            <w:noWrap/>
            <w:vAlign w:val="center"/>
            <w:hideMark/>
          </w:tcPr>
          <w:p w14:paraId="44FDE9AA" w14:textId="3F29A7F8" w:rsidR="005C3FAF" w:rsidRPr="005C3FAF" w:rsidRDefault="005C3FAF" w:rsidP="005C3FAF">
            <w:pPr>
              <w:jc w:val="right"/>
              <w:rPr>
                <w:highlight w:val="yellow"/>
              </w:rPr>
            </w:pPr>
            <w:r w:rsidRPr="005C3FAF">
              <w:rPr>
                <w:color w:val="000000"/>
                <w:sz w:val="22"/>
                <w:szCs w:val="22"/>
              </w:rPr>
              <w:t>29</w:t>
            </w:r>
          </w:p>
        </w:tc>
        <w:tc>
          <w:tcPr>
            <w:tcW w:w="6875" w:type="dxa"/>
            <w:tcBorders>
              <w:top w:val="nil"/>
              <w:left w:val="single" w:sz="4" w:space="0" w:color="auto"/>
              <w:bottom w:val="single" w:sz="4" w:space="0" w:color="auto"/>
              <w:right w:val="single" w:sz="4" w:space="0" w:color="auto"/>
            </w:tcBorders>
            <w:noWrap/>
            <w:vAlign w:val="bottom"/>
            <w:hideMark/>
          </w:tcPr>
          <w:p w14:paraId="5BF9F081" w14:textId="5B95E3EF" w:rsidR="005C3FAF" w:rsidRPr="005C3FAF" w:rsidRDefault="005C3FAF" w:rsidP="005C3FAF">
            <w:pPr>
              <w:rPr>
                <w:highlight w:val="yellow"/>
              </w:rPr>
            </w:pPr>
            <w:r w:rsidRPr="005C3FAF">
              <w:rPr>
                <w:color w:val="000000"/>
                <w:sz w:val="22"/>
                <w:szCs w:val="22"/>
              </w:rPr>
              <w:t>Other</w:t>
            </w:r>
          </w:p>
        </w:tc>
        <w:tc>
          <w:tcPr>
            <w:tcW w:w="1211" w:type="dxa"/>
            <w:tcBorders>
              <w:top w:val="nil"/>
              <w:left w:val="single" w:sz="4" w:space="0" w:color="auto"/>
              <w:bottom w:val="single" w:sz="4" w:space="0" w:color="auto"/>
              <w:right w:val="single" w:sz="4" w:space="0" w:color="auto"/>
            </w:tcBorders>
            <w:noWrap/>
            <w:vAlign w:val="center"/>
          </w:tcPr>
          <w:p w14:paraId="1E8C6539" w14:textId="22CF2E83" w:rsidR="005C3FAF" w:rsidRPr="005C3FAF" w:rsidRDefault="005C3FAF" w:rsidP="005C3FAF">
            <w:pPr>
              <w:jc w:val="right"/>
              <w:rPr>
                <w:highlight w:val="yellow"/>
              </w:rPr>
            </w:pPr>
            <w:r w:rsidRPr="005C3FAF">
              <w:rPr>
                <w:color w:val="000000"/>
                <w:sz w:val="22"/>
                <w:szCs w:val="22"/>
              </w:rPr>
              <w:t>45</w:t>
            </w:r>
          </w:p>
        </w:tc>
      </w:tr>
      <w:tr w:rsidR="005C3FAF" w:rsidRPr="00ED76D5" w14:paraId="67F48E81" w14:textId="77777777" w:rsidTr="00ED76D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A2FC8B1" w14:textId="5E43FA64"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20,961</w:t>
            </w:r>
          </w:p>
        </w:tc>
        <w:tc>
          <w:tcPr>
            <w:tcW w:w="6875"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632F6C2" w14:textId="4E97BA40" w:rsidR="005C3FAF" w:rsidRPr="00ED76D5" w:rsidRDefault="005C3FAF" w:rsidP="005C3FAF">
            <w:pPr>
              <w:rPr>
                <w:b/>
                <w:bCs/>
                <w:color w:val="FFFFFF" w:themeColor="background1"/>
                <w:highlight w:val="yellow"/>
              </w:rPr>
            </w:pPr>
            <w:r w:rsidRPr="00ED76D5">
              <w:rPr>
                <w:b/>
                <w:bCs/>
                <w:color w:val="FFFFFF" w:themeColor="background1"/>
                <w:sz w:val="22"/>
                <w:szCs w:val="22"/>
              </w:rPr>
              <w:t>Total Benefits Payable</w:t>
            </w:r>
          </w:p>
        </w:tc>
        <w:tc>
          <w:tcPr>
            <w:tcW w:w="1211"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5C313CC1" w14:textId="4498F03D"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20,616</w:t>
            </w:r>
          </w:p>
        </w:tc>
      </w:tr>
      <w:tr w:rsidR="005C3FAF" w:rsidRPr="00581F1D" w14:paraId="404F9EAD" w14:textId="77777777" w:rsidTr="00D0541A">
        <w:trPr>
          <w:trHeight w:val="300"/>
        </w:trPr>
        <w:tc>
          <w:tcPr>
            <w:tcW w:w="1200" w:type="dxa"/>
            <w:tcBorders>
              <w:top w:val="single" w:sz="4" w:space="0" w:color="auto"/>
              <w:left w:val="single" w:sz="4" w:space="0" w:color="auto"/>
              <w:bottom w:val="single" w:sz="4" w:space="0" w:color="auto"/>
              <w:right w:val="single" w:sz="4" w:space="0" w:color="auto"/>
            </w:tcBorders>
            <w:noWrap/>
            <w:vAlign w:val="center"/>
          </w:tcPr>
          <w:p w14:paraId="7FD0263F" w14:textId="08BDE1CD" w:rsidR="005C3FAF" w:rsidRPr="005C3FAF" w:rsidRDefault="005C3FAF" w:rsidP="005C3FAF">
            <w:pPr>
              <w:jc w:val="right"/>
              <w:rPr>
                <w:highlight w:val="yellow"/>
              </w:rPr>
            </w:pPr>
            <w:r w:rsidRPr="005C3FAF">
              <w:rPr>
                <w:color w:val="000000"/>
                <w:sz w:val="22"/>
                <w:szCs w:val="22"/>
              </w:rPr>
              <w:t>26</w:t>
            </w:r>
          </w:p>
        </w:tc>
        <w:tc>
          <w:tcPr>
            <w:tcW w:w="6875" w:type="dxa"/>
            <w:tcBorders>
              <w:top w:val="single" w:sz="4" w:space="0" w:color="auto"/>
              <w:left w:val="single" w:sz="4" w:space="0" w:color="auto"/>
              <w:bottom w:val="single" w:sz="4" w:space="0" w:color="auto"/>
              <w:right w:val="single" w:sz="4" w:space="0" w:color="auto"/>
            </w:tcBorders>
            <w:noWrap/>
            <w:vAlign w:val="bottom"/>
          </w:tcPr>
          <w:p w14:paraId="6F584A1A" w14:textId="553FD8A4" w:rsidR="005C3FAF" w:rsidRPr="005C3FAF" w:rsidRDefault="005C3FAF" w:rsidP="005C3FAF">
            <w:pPr>
              <w:rPr>
                <w:highlight w:val="yellow"/>
              </w:rPr>
            </w:pPr>
            <w:r w:rsidRPr="005C3FAF">
              <w:rPr>
                <w:color w:val="000000"/>
                <w:sz w:val="22"/>
                <w:szCs w:val="22"/>
              </w:rPr>
              <w:t>Transfers out to other schemes</w:t>
            </w:r>
          </w:p>
        </w:tc>
        <w:tc>
          <w:tcPr>
            <w:tcW w:w="1211" w:type="dxa"/>
            <w:tcBorders>
              <w:top w:val="single" w:sz="4" w:space="0" w:color="auto"/>
              <w:left w:val="single" w:sz="4" w:space="0" w:color="auto"/>
              <w:bottom w:val="single" w:sz="4" w:space="0" w:color="auto"/>
              <w:right w:val="single" w:sz="4" w:space="0" w:color="auto"/>
            </w:tcBorders>
            <w:noWrap/>
            <w:vAlign w:val="center"/>
          </w:tcPr>
          <w:p w14:paraId="291FB42B" w14:textId="40847FA5" w:rsidR="005C3FAF" w:rsidRPr="005C3FAF" w:rsidRDefault="005C3FAF" w:rsidP="005C3FAF">
            <w:pPr>
              <w:jc w:val="right"/>
              <w:rPr>
                <w:color w:val="000000"/>
                <w:highlight w:val="yellow"/>
              </w:rPr>
            </w:pPr>
            <w:r w:rsidRPr="005C3FAF">
              <w:rPr>
                <w:color w:val="000000"/>
                <w:sz w:val="22"/>
                <w:szCs w:val="22"/>
              </w:rPr>
              <w:t>72</w:t>
            </w:r>
          </w:p>
        </w:tc>
      </w:tr>
      <w:tr w:rsidR="005C3FAF" w:rsidRPr="00ED76D5" w14:paraId="4D51EFED" w14:textId="77777777" w:rsidTr="00ED76D5">
        <w:trPr>
          <w:trHeight w:val="600"/>
        </w:trPr>
        <w:tc>
          <w:tcPr>
            <w:tcW w:w="1200" w:type="dxa"/>
            <w:tcBorders>
              <w:top w:val="single" w:sz="4" w:space="0" w:color="auto"/>
              <w:left w:val="single" w:sz="4" w:space="0" w:color="auto"/>
              <w:bottom w:val="nil"/>
              <w:right w:val="single" w:sz="4" w:space="0" w:color="auto"/>
            </w:tcBorders>
            <w:shd w:val="clear" w:color="auto" w:fill="C00000"/>
            <w:noWrap/>
            <w:vAlign w:val="center"/>
            <w:hideMark/>
          </w:tcPr>
          <w:p w14:paraId="2C0BD543" w14:textId="47092158"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10,330</w:t>
            </w:r>
          </w:p>
        </w:tc>
        <w:tc>
          <w:tcPr>
            <w:tcW w:w="6875" w:type="dxa"/>
            <w:tcBorders>
              <w:top w:val="single" w:sz="4" w:space="0" w:color="auto"/>
              <w:left w:val="single" w:sz="4" w:space="0" w:color="auto"/>
              <w:bottom w:val="nil"/>
              <w:right w:val="single" w:sz="4" w:space="0" w:color="auto"/>
            </w:tcBorders>
            <w:shd w:val="clear" w:color="auto" w:fill="C00000"/>
            <w:vAlign w:val="bottom"/>
            <w:hideMark/>
          </w:tcPr>
          <w:p w14:paraId="5D01427B" w14:textId="7492F874" w:rsidR="005C3FAF" w:rsidRPr="00ED76D5" w:rsidRDefault="005C3FAF" w:rsidP="005C3FAF">
            <w:pPr>
              <w:rPr>
                <w:b/>
                <w:bCs/>
                <w:color w:val="FFFFFF" w:themeColor="background1"/>
                <w:highlight w:val="yellow"/>
              </w:rPr>
            </w:pPr>
            <w:r w:rsidRPr="00ED76D5">
              <w:rPr>
                <w:b/>
                <w:bCs/>
                <w:color w:val="FFFFFF" w:themeColor="background1"/>
                <w:sz w:val="22"/>
                <w:szCs w:val="22"/>
              </w:rPr>
              <w:t>Net Amount payable for the year before top-up grant from Central Government</w:t>
            </w:r>
          </w:p>
        </w:tc>
        <w:tc>
          <w:tcPr>
            <w:tcW w:w="1211" w:type="dxa"/>
            <w:tcBorders>
              <w:top w:val="single" w:sz="4" w:space="0" w:color="auto"/>
              <w:left w:val="single" w:sz="4" w:space="0" w:color="auto"/>
              <w:bottom w:val="nil"/>
              <w:right w:val="single" w:sz="4" w:space="0" w:color="auto"/>
            </w:tcBorders>
            <w:shd w:val="clear" w:color="auto" w:fill="C00000"/>
            <w:noWrap/>
            <w:vAlign w:val="center"/>
          </w:tcPr>
          <w:p w14:paraId="14604C0B" w14:textId="064F2930"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9,858</w:t>
            </w:r>
          </w:p>
        </w:tc>
      </w:tr>
      <w:tr w:rsidR="005C3FAF" w:rsidRPr="00581F1D" w14:paraId="1323242E" w14:textId="77777777" w:rsidTr="00D0541A">
        <w:trPr>
          <w:trHeight w:val="300"/>
        </w:trPr>
        <w:tc>
          <w:tcPr>
            <w:tcW w:w="1200" w:type="dxa"/>
            <w:tcBorders>
              <w:top w:val="nil"/>
              <w:left w:val="single" w:sz="4" w:space="0" w:color="auto"/>
              <w:bottom w:val="single" w:sz="4" w:space="0" w:color="auto"/>
              <w:right w:val="single" w:sz="4" w:space="0" w:color="auto"/>
            </w:tcBorders>
            <w:noWrap/>
            <w:vAlign w:val="center"/>
            <w:hideMark/>
          </w:tcPr>
          <w:p w14:paraId="5B6E3E33" w14:textId="61B0C78C" w:rsidR="005C3FAF" w:rsidRPr="005C3FAF" w:rsidRDefault="005C3FAF" w:rsidP="005C3FAF">
            <w:pPr>
              <w:jc w:val="right"/>
              <w:rPr>
                <w:highlight w:val="yellow"/>
              </w:rPr>
            </w:pPr>
            <w:r w:rsidRPr="005C3FAF">
              <w:rPr>
                <w:color w:val="000000"/>
                <w:sz w:val="22"/>
                <w:szCs w:val="22"/>
              </w:rPr>
              <w:t>(15,113)</w:t>
            </w:r>
          </w:p>
        </w:tc>
        <w:tc>
          <w:tcPr>
            <w:tcW w:w="6875" w:type="dxa"/>
            <w:tcBorders>
              <w:top w:val="nil"/>
              <w:left w:val="single" w:sz="4" w:space="0" w:color="auto"/>
              <w:bottom w:val="single" w:sz="4" w:space="0" w:color="auto"/>
              <w:right w:val="single" w:sz="4" w:space="0" w:color="auto"/>
            </w:tcBorders>
            <w:noWrap/>
            <w:vAlign w:val="bottom"/>
            <w:hideMark/>
          </w:tcPr>
          <w:p w14:paraId="2F5501F8" w14:textId="30B14D60" w:rsidR="005C3FAF" w:rsidRPr="005C3FAF" w:rsidRDefault="005C3FAF" w:rsidP="005C3FAF">
            <w:pPr>
              <w:rPr>
                <w:highlight w:val="yellow"/>
              </w:rPr>
            </w:pPr>
            <w:r w:rsidRPr="005C3FAF">
              <w:rPr>
                <w:color w:val="000000"/>
                <w:sz w:val="22"/>
                <w:szCs w:val="22"/>
              </w:rPr>
              <w:t>Top-up grant received from Central Government</w:t>
            </w:r>
          </w:p>
        </w:tc>
        <w:tc>
          <w:tcPr>
            <w:tcW w:w="1211" w:type="dxa"/>
            <w:tcBorders>
              <w:top w:val="nil"/>
              <w:left w:val="single" w:sz="4" w:space="0" w:color="auto"/>
              <w:bottom w:val="single" w:sz="4" w:space="0" w:color="auto"/>
              <w:right w:val="single" w:sz="4" w:space="0" w:color="auto"/>
            </w:tcBorders>
            <w:noWrap/>
            <w:vAlign w:val="center"/>
            <w:hideMark/>
          </w:tcPr>
          <w:p w14:paraId="6B395FF5" w14:textId="105FFD8C" w:rsidR="005C3FAF" w:rsidRPr="005C3FAF" w:rsidRDefault="005C3FAF" w:rsidP="005C3FAF">
            <w:pPr>
              <w:jc w:val="right"/>
              <w:rPr>
                <w:highlight w:val="yellow"/>
              </w:rPr>
            </w:pPr>
            <w:r w:rsidRPr="005C3FAF">
              <w:rPr>
                <w:color w:val="000000"/>
                <w:sz w:val="22"/>
                <w:szCs w:val="22"/>
              </w:rPr>
              <w:t>(17,619)</w:t>
            </w:r>
          </w:p>
        </w:tc>
      </w:tr>
      <w:tr w:rsidR="005C3FAF" w:rsidRPr="00ED76D5" w14:paraId="2C3720B0" w14:textId="77777777" w:rsidTr="00ED76D5">
        <w:trPr>
          <w:trHeight w:val="615"/>
        </w:trPr>
        <w:tc>
          <w:tcPr>
            <w:tcW w:w="120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62FBB06" w14:textId="73A6A085"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4,783</w:t>
            </w:r>
          </w:p>
        </w:tc>
        <w:tc>
          <w:tcPr>
            <w:tcW w:w="6875"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3026A581" w14:textId="0C8CA86A" w:rsidR="005C3FAF" w:rsidRPr="00ED76D5" w:rsidRDefault="005C3FAF" w:rsidP="005C3FAF">
            <w:pPr>
              <w:rPr>
                <w:b/>
                <w:bCs/>
                <w:color w:val="FFFFFF" w:themeColor="background1"/>
                <w:highlight w:val="yellow"/>
              </w:rPr>
            </w:pPr>
            <w:r w:rsidRPr="00ED76D5">
              <w:rPr>
                <w:b/>
                <w:bCs/>
                <w:color w:val="FFFFFF" w:themeColor="background1"/>
                <w:sz w:val="22"/>
                <w:szCs w:val="22"/>
              </w:rPr>
              <w:t>Balance of top-up grant for the year (receivable from)/payable to Central Government</w:t>
            </w:r>
          </w:p>
        </w:tc>
        <w:tc>
          <w:tcPr>
            <w:tcW w:w="121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5A814E9" w14:textId="3B7E517D" w:rsidR="005C3FAF" w:rsidRPr="00ED76D5" w:rsidRDefault="005C3FAF" w:rsidP="005C3FAF">
            <w:pPr>
              <w:jc w:val="right"/>
              <w:rPr>
                <w:b/>
                <w:bCs/>
                <w:color w:val="FFFFFF" w:themeColor="background1"/>
                <w:highlight w:val="yellow"/>
              </w:rPr>
            </w:pPr>
            <w:r w:rsidRPr="00ED76D5">
              <w:rPr>
                <w:b/>
                <w:bCs/>
                <w:color w:val="FFFFFF" w:themeColor="background1"/>
                <w:sz w:val="22"/>
                <w:szCs w:val="22"/>
              </w:rPr>
              <w:t>7,761</w:t>
            </w:r>
          </w:p>
        </w:tc>
      </w:tr>
    </w:tbl>
    <w:p w14:paraId="15386D73" w14:textId="1C809E26" w:rsidR="00043730" w:rsidRPr="00581F1D" w:rsidRDefault="00043730" w:rsidP="00136BF6">
      <w:pPr>
        <w:jc w:val="both"/>
        <w:rPr>
          <w:highlight w:val="yellow"/>
        </w:rPr>
      </w:pPr>
    </w:p>
    <w:p w14:paraId="0226F2D7" w14:textId="6A27D58D" w:rsidR="004D1F05" w:rsidRPr="0066710F" w:rsidRDefault="004D1F05" w:rsidP="00136BF6">
      <w:pPr>
        <w:jc w:val="both"/>
        <w:sectPr w:rsidR="004D1F05" w:rsidRPr="0066710F" w:rsidSect="003E01ED">
          <w:pgSz w:w="11906" w:h="16838"/>
          <w:pgMar w:top="1440" w:right="1077" w:bottom="1440" w:left="1077" w:header="709" w:footer="709" w:gutter="0"/>
          <w:cols w:space="286"/>
          <w:titlePg/>
          <w:docGrid w:linePitch="360"/>
        </w:sectPr>
      </w:pPr>
      <w:r w:rsidRPr="0066710F">
        <w:t>Pension Net Assets Statement</w:t>
      </w:r>
    </w:p>
    <w:p w14:paraId="145F4270" w14:textId="29021D2F" w:rsidR="00596091" w:rsidRPr="0066710F" w:rsidRDefault="004D1F05" w:rsidP="00136BF6">
      <w:pPr>
        <w:jc w:val="both"/>
      </w:pPr>
      <w:r w:rsidRPr="0066710F">
        <w:t xml:space="preserve">The net current assets and liabilities arising from the operation of the pension fund are shown in this statement. This statement does not take account of liabilities to pay pensions and other benefits after the period end. Such liabilities are shown in the core accounting statements and are explained in more detail in </w:t>
      </w:r>
      <w:r w:rsidRPr="005C3FAF">
        <w:t xml:space="preserve">note </w:t>
      </w:r>
      <w:r w:rsidR="005C3FAF" w:rsidRPr="005C3FAF">
        <w:t>40</w:t>
      </w:r>
      <w:r w:rsidRPr="005C3FAF">
        <w:t>.</w:t>
      </w:r>
    </w:p>
    <w:p w14:paraId="677666C1" w14:textId="77777777" w:rsidR="00596091" w:rsidRPr="00581F1D" w:rsidRDefault="00596091" w:rsidP="00136BF6">
      <w:pPr>
        <w:jc w:val="both"/>
        <w:rPr>
          <w:highlight w:val="yellow"/>
        </w:rPr>
      </w:pPr>
    </w:p>
    <w:p w14:paraId="6D333A0D" w14:textId="77777777" w:rsidR="00596091" w:rsidRPr="00581F1D" w:rsidRDefault="00596091" w:rsidP="00136BF6">
      <w:pPr>
        <w:jc w:val="both"/>
        <w:rPr>
          <w:highlight w:val="yellow"/>
        </w:rPr>
      </w:pPr>
    </w:p>
    <w:p w14:paraId="78A0F75D" w14:textId="77777777" w:rsidR="00596091" w:rsidRDefault="00596091" w:rsidP="00136BF6">
      <w:pPr>
        <w:jc w:val="both"/>
        <w:rPr>
          <w:highlight w:val="yellow"/>
        </w:rPr>
      </w:pPr>
    </w:p>
    <w:p w14:paraId="0D7CF5E7" w14:textId="77777777" w:rsidR="00136BF6" w:rsidRPr="00581F1D" w:rsidRDefault="00136BF6" w:rsidP="00136BF6">
      <w:pPr>
        <w:jc w:val="both"/>
        <w:rPr>
          <w:highlight w:val="yellow"/>
        </w:rPr>
      </w:pPr>
    </w:p>
    <w:p w14:paraId="49189EE5" w14:textId="77777777" w:rsidR="00596091" w:rsidRPr="00581F1D" w:rsidRDefault="00596091" w:rsidP="00136BF6">
      <w:pPr>
        <w:jc w:val="both"/>
        <w:rPr>
          <w:highlight w:val="yellow"/>
        </w:rPr>
      </w:pPr>
    </w:p>
    <w:p w14:paraId="7FC50A99" w14:textId="77777777" w:rsidR="00310922" w:rsidRDefault="00310922" w:rsidP="00136BF6">
      <w:pPr>
        <w:jc w:val="both"/>
        <w:rPr>
          <w:highlight w:val="yellow"/>
        </w:rPr>
      </w:pPr>
    </w:p>
    <w:p w14:paraId="3DB85CF5" w14:textId="77777777" w:rsidR="005C3FAF" w:rsidRDefault="005C3FAF" w:rsidP="00136BF6">
      <w:pPr>
        <w:jc w:val="both"/>
        <w:rPr>
          <w:highlight w:val="yellow"/>
        </w:rPr>
      </w:pPr>
    </w:p>
    <w:p w14:paraId="0DE73462" w14:textId="77777777" w:rsidR="005C3FAF" w:rsidRPr="00581F1D" w:rsidRDefault="005C3FAF" w:rsidP="00136BF6">
      <w:pPr>
        <w:jc w:val="both"/>
        <w:rPr>
          <w:highlight w:val="yellow"/>
        </w:rPr>
      </w:pPr>
    </w:p>
    <w:p w14:paraId="70613C7F" w14:textId="77777777" w:rsidR="00596091" w:rsidRPr="00581F1D" w:rsidRDefault="00596091" w:rsidP="00136BF6">
      <w:pPr>
        <w:jc w:val="both"/>
        <w:rPr>
          <w:highlight w:val="yellow"/>
        </w:rPr>
      </w:pPr>
    </w:p>
    <w:p w14:paraId="7D9161CE" w14:textId="77777777" w:rsidR="00596091" w:rsidRPr="00581F1D" w:rsidRDefault="00596091" w:rsidP="00136BF6">
      <w:pPr>
        <w:jc w:val="both"/>
        <w:rPr>
          <w:highlight w:val="yellow"/>
        </w:rPr>
      </w:pPr>
    </w:p>
    <w:p w14:paraId="173864D0" w14:textId="642FE567" w:rsidR="00B21CAB" w:rsidRPr="00581F1D" w:rsidRDefault="00B21CAB" w:rsidP="00136BF6">
      <w:pPr>
        <w:jc w:val="both"/>
        <w:rPr>
          <w:rFonts w:asciiTheme="minorHAnsi" w:hAnsiTheme="minorHAnsi" w:cstheme="minorBidi"/>
          <w:color w:val="auto"/>
          <w:highlight w:val="yellow"/>
        </w:rPr>
      </w:pPr>
    </w:p>
    <w:tbl>
      <w:tblPr>
        <w:tblStyle w:val="TableGrid"/>
        <w:tblW w:w="9707" w:type="dxa"/>
        <w:tblInd w:w="-5" w:type="dxa"/>
        <w:tblLook w:val="04A0" w:firstRow="1" w:lastRow="0" w:firstColumn="1" w:lastColumn="0" w:noHBand="0" w:noVBand="1"/>
      </w:tblPr>
      <w:tblGrid>
        <w:gridCol w:w="1211"/>
        <w:gridCol w:w="7294"/>
        <w:gridCol w:w="1202"/>
      </w:tblGrid>
      <w:tr w:rsidR="003A7ADE" w:rsidRPr="00581F1D" w14:paraId="1A93B319" w14:textId="77777777" w:rsidTr="003A7ADE">
        <w:trPr>
          <w:trHeight w:val="600"/>
        </w:trPr>
        <w:tc>
          <w:tcPr>
            <w:tcW w:w="1211" w:type="dxa"/>
            <w:tcBorders>
              <w:bottom w:val="single" w:sz="4" w:space="0" w:color="auto"/>
            </w:tcBorders>
            <w:shd w:val="clear" w:color="auto" w:fill="C00000"/>
            <w:vAlign w:val="bottom"/>
            <w:hideMark/>
          </w:tcPr>
          <w:p w14:paraId="6F087911" w14:textId="0AB923F0" w:rsidR="003A7ADE" w:rsidRPr="003A7ADE" w:rsidRDefault="003A7ADE" w:rsidP="003A7ADE">
            <w:pPr>
              <w:jc w:val="center"/>
              <w:rPr>
                <w:b/>
                <w:bCs/>
                <w:color w:val="FFFFFF" w:themeColor="background1"/>
                <w:highlight w:val="yellow"/>
              </w:rPr>
            </w:pPr>
            <w:r w:rsidRPr="003A7ADE">
              <w:rPr>
                <w:b/>
                <w:bCs/>
                <w:color w:val="FFFFFF"/>
              </w:rPr>
              <w:lastRenderedPageBreak/>
              <w:t>2024/25</w:t>
            </w:r>
            <w:r w:rsidRPr="003A7ADE">
              <w:rPr>
                <w:b/>
                <w:bCs/>
                <w:color w:val="FFFFFF"/>
              </w:rPr>
              <w:br/>
              <w:t>£000</w:t>
            </w:r>
          </w:p>
        </w:tc>
        <w:tc>
          <w:tcPr>
            <w:tcW w:w="7294" w:type="dxa"/>
            <w:tcBorders>
              <w:bottom w:val="single" w:sz="4" w:space="0" w:color="auto"/>
            </w:tcBorders>
            <w:shd w:val="clear" w:color="auto" w:fill="C00000"/>
            <w:noWrap/>
            <w:vAlign w:val="bottom"/>
            <w:hideMark/>
          </w:tcPr>
          <w:p w14:paraId="33197188" w14:textId="7BA45E70" w:rsidR="003A7ADE" w:rsidRPr="003A7ADE" w:rsidRDefault="003A7ADE" w:rsidP="003A7ADE">
            <w:pPr>
              <w:jc w:val="center"/>
              <w:rPr>
                <w:b/>
                <w:bCs/>
                <w:color w:val="FFFFFF" w:themeColor="background1"/>
                <w:highlight w:val="yellow"/>
              </w:rPr>
            </w:pPr>
            <w:r w:rsidRPr="003A7ADE">
              <w:rPr>
                <w:color w:val="FFFFFF"/>
              </w:rPr>
              <w:t> </w:t>
            </w:r>
          </w:p>
        </w:tc>
        <w:tc>
          <w:tcPr>
            <w:tcW w:w="1202" w:type="dxa"/>
            <w:tcBorders>
              <w:bottom w:val="single" w:sz="4" w:space="0" w:color="auto"/>
            </w:tcBorders>
            <w:shd w:val="clear" w:color="auto" w:fill="C00000"/>
            <w:vAlign w:val="bottom"/>
            <w:hideMark/>
          </w:tcPr>
          <w:p w14:paraId="7225434C" w14:textId="7001F420" w:rsidR="003A7ADE" w:rsidRPr="003A7ADE" w:rsidRDefault="003A7ADE" w:rsidP="003A7ADE">
            <w:pPr>
              <w:jc w:val="center"/>
              <w:rPr>
                <w:b/>
                <w:bCs/>
                <w:color w:val="FFFFFF" w:themeColor="background1"/>
                <w:highlight w:val="yellow"/>
              </w:rPr>
            </w:pPr>
            <w:r w:rsidRPr="003A7ADE">
              <w:rPr>
                <w:b/>
                <w:bCs/>
                <w:color w:val="FFFFFF"/>
              </w:rPr>
              <w:t>2025/26</w:t>
            </w:r>
            <w:r w:rsidRPr="003A7ADE">
              <w:rPr>
                <w:b/>
                <w:bCs/>
                <w:color w:val="FFFFFF"/>
              </w:rPr>
              <w:br/>
              <w:t>£000</w:t>
            </w:r>
          </w:p>
        </w:tc>
      </w:tr>
      <w:tr w:rsidR="003A7ADE" w:rsidRPr="00581F1D" w14:paraId="5A62DB81" w14:textId="77777777" w:rsidTr="003A7ADE">
        <w:trPr>
          <w:trHeight w:val="300"/>
        </w:trPr>
        <w:tc>
          <w:tcPr>
            <w:tcW w:w="1211" w:type="dxa"/>
            <w:tcBorders>
              <w:top w:val="single" w:sz="4" w:space="0" w:color="auto"/>
              <w:left w:val="single" w:sz="4" w:space="0" w:color="auto"/>
              <w:bottom w:val="nil"/>
              <w:right w:val="single" w:sz="4" w:space="0" w:color="auto"/>
            </w:tcBorders>
            <w:noWrap/>
            <w:vAlign w:val="bottom"/>
            <w:hideMark/>
          </w:tcPr>
          <w:p w14:paraId="2F4A7C8E" w14:textId="15FF5B26" w:rsidR="003A7ADE" w:rsidRPr="003A7ADE" w:rsidRDefault="003A7ADE" w:rsidP="003A7ADE">
            <w:pPr>
              <w:jc w:val="right"/>
              <w:rPr>
                <w:b/>
                <w:bCs/>
                <w:highlight w:val="yellow"/>
              </w:rPr>
            </w:pPr>
            <w:r w:rsidRPr="003A7ADE">
              <w:rPr>
                <w:color w:val="000000"/>
              </w:rPr>
              <w:t> </w:t>
            </w:r>
          </w:p>
        </w:tc>
        <w:tc>
          <w:tcPr>
            <w:tcW w:w="7294" w:type="dxa"/>
            <w:tcBorders>
              <w:top w:val="single" w:sz="4" w:space="0" w:color="auto"/>
              <w:left w:val="single" w:sz="4" w:space="0" w:color="auto"/>
              <w:bottom w:val="nil"/>
              <w:right w:val="single" w:sz="4" w:space="0" w:color="auto"/>
            </w:tcBorders>
            <w:noWrap/>
            <w:vAlign w:val="bottom"/>
            <w:hideMark/>
          </w:tcPr>
          <w:p w14:paraId="57992F72" w14:textId="6037945F" w:rsidR="003A7ADE" w:rsidRPr="003A7ADE" w:rsidRDefault="003A7ADE" w:rsidP="003A7ADE">
            <w:pPr>
              <w:rPr>
                <w:b/>
                <w:bCs/>
                <w:highlight w:val="yellow"/>
              </w:rPr>
            </w:pPr>
            <w:r w:rsidRPr="003A7ADE">
              <w:rPr>
                <w:b/>
                <w:bCs/>
                <w:color w:val="000000"/>
              </w:rPr>
              <w:t>Current Assets</w:t>
            </w:r>
          </w:p>
        </w:tc>
        <w:tc>
          <w:tcPr>
            <w:tcW w:w="1202" w:type="dxa"/>
            <w:tcBorders>
              <w:top w:val="single" w:sz="4" w:space="0" w:color="auto"/>
              <w:left w:val="single" w:sz="4" w:space="0" w:color="auto"/>
              <w:bottom w:val="nil"/>
              <w:right w:val="single" w:sz="4" w:space="0" w:color="auto"/>
            </w:tcBorders>
            <w:noWrap/>
            <w:vAlign w:val="bottom"/>
            <w:hideMark/>
          </w:tcPr>
          <w:p w14:paraId="2ABE1CC8" w14:textId="4F43FCAB" w:rsidR="003A7ADE" w:rsidRPr="003A7ADE" w:rsidRDefault="003A7ADE" w:rsidP="003A7ADE">
            <w:pPr>
              <w:jc w:val="right"/>
              <w:rPr>
                <w:b/>
                <w:bCs/>
                <w:highlight w:val="yellow"/>
              </w:rPr>
            </w:pPr>
            <w:r w:rsidRPr="003A7ADE">
              <w:rPr>
                <w:color w:val="000000"/>
              </w:rPr>
              <w:t> </w:t>
            </w:r>
          </w:p>
        </w:tc>
      </w:tr>
      <w:tr w:rsidR="003A7ADE" w:rsidRPr="00581F1D" w14:paraId="36B7C6B6" w14:textId="77777777" w:rsidTr="003A7ADE">
        <w:trPr>
          <w:trHeight w:val="285"/>
        </w:trPr>
        <w:tc>
          <w:tcPr>
            <w:tcW w:w="1211" w:type="dxa"/>
            <w:tcBorders>
              <w:top w:val="nil"/>
              <w:left w:val="single" w:sz="4" w:space="0" w:color="auto"/>
              <w:bottom w:val="nil"/>
              <w:right w:val="single" w:sz="4" w:space="0" w:color="auto"/>
            </w:tcBorders>
            <w:noWrap/>
            <w:vAlign w:val="bottom"/>
            <w:hideMark/>
          </w:tcPr>
          <w:p w14:paraId="64ACC745" w14:textId="2196C8A2" w:rsidR="003A7ADE" w:rsidRPr="003A7ADE" w:rsidRDefault="003A7ADE" w:rsidP="003A7ADE">
            <w:pPr>
              <w:jc w:val="right"/>
              <w:rPr>
                <w:highlight w:val="yellow"/>
              </w:rPr>
            </w:pPr>
            <w:r w:rsidRPr="003A7ADE">
              <w:rPr>
                <w:color w:val="000000"/>
              </w:rPr>
              <w:t>0</w:t>
            </w:r>
          </w:p>
        </w:tc>
        <w:tc>
          <w:tcPr>
            <w:tcW w:w="7294" w:type="dxa"/>
            <w:tcBorders>
              <w:top w:val="nil"/>
              <w:left w:val="single" w:sz="4" w:space="0" w:color="auto"/>
              <w:bottom w:val="nil"/>
              <w:right w:val="single" w:sz="4" w:space="0" w:color="auto"/>
            </w:tcBorders>
            <w:noWrap/>
            <w:vAlign w:val="bottom"/>
            <w:hideMark/>
          </w:tcPr>
          <w:p w14:paraId="53658A84" w14:textId="60D41DF9" w:rsidR="003A7ADE" w:rsidRPr="003A7ADE" w:rsidRDefault="003A7ADE" w:rsidP="003A7ADE">
            <w:pPr>
              <w:rPr>
                <w:highlight w:val="yellow"/>
              </w:rPr>
            </w:pPr>
            <w:r w:rsidRPr="003A7ADE">
              <w:rPr>
                <w:color w:val="000000"/>
              </w:rPr>
              <w:t>Contributions from employer</w:t>
            </w:r>
          </w:p>
        </w:tc>
        <w:tc>
          <w:tcPr>
            <w:tcW w:w="1202" w:type="dxa"/>
            <w:tcBorders>
              <w:top w:val="nil"/>
              <w:left w:val="single" w:sz="4" w:space="0" w:color="auto"/>
              <w:bottom w:val="nil"/>
              <w:right w:val="single" w:sz="4" w:space="0" w:color="auto"/>
            </w:tcBorders>
            <w:noWrap/>
            <w:vAlign w:val="bottom"/>
            <w:hideMark/>
          </w:tcPr>
          <w:p w14:paraId="797FCBBB" w14:textId="36BCC004" w:rsidR="003A7ADE" w:rsidRPr="003A7ADE" w:rsidRDefault="003A7ADE" w:rsidP="003A7ADE">
            <w:pPr>
              <w:jc w:val="right"/>
              <w:rPr>
                <w:highlight w:val="yellow"/>
              </w:rPr>
            </w:pPr>
            <w:r w:rsidRPr="003A7ADE">
              <w:rPr>
                <w:color w:val="000000"/>
              </w:rPr>
              <w:t>0</w:t>
            </w:r>
          </w:p>
        </w:tc>
      </w:tr>
      <w:tr w:rsidR="003A7ADE" w:rsidRPr="00581F1D" w14:paraId="45BF0005" w14:textId="77777777" w:rsidTr="003A7ADE">
        <w:trPr>
          <w:trHeight w:val="285"/>
        </w:trPr>
        <w:tc>
          <w:tcPr>
            <w:tcW w:w="1211" w:type="dxa"/>
            <w:tcBorders>
              <w:top w:val="nil"/>
              <w:left w:val="single" w:sz="4" w:space="0" w:color="auto"/>
              <w:bottom w:val="nil"/>
              <w:right w:val="single" w:sz="4" w:space="0" w:color="auto"/>
            </w:tcBorders>
            <w:noWrap/>
            <w:vAlign w:val="bottom"/>
            <w:hideMark/>
          </w:tcPr>
          <w:p w14:paraId="434EFEAC" w14:textId="01981A94" w:rsidR="003A7ADE" w:rsidRPr="003A7ADE" w:rsidRDefault="003A7ADE" w:rsidP="003A7ADE">
            <w:pPr>
              <w:jc w:val="right"/>
              <w:rPr>
                <w:highlight w:val="yellow"/>
              </w:rPr>
            </w:pPr>
            <w:r w:rsidRPr="003A7ADE">
              <w:rPr>
                <w:color w:val="000000"/>
              </w:rPr>
              <w:t>20</w:t>
            </w:r>
          </w:p>
        </w:tc>
        <w:tc>
          <w:tcPr>
            <w:tcW w:w="7294" w:type="dxa"/>
            <w:tcBorders>
              <w:top w:val="nil"/>
              <w:left w:val="single" w:sz="4" w:space="0" w:color="auto"/>
              <w:bottom w:val="nil"/>
              <w:right w:val="single" w:sz="4" w:space="0" w:color="auto"/>
            </w:tcBorders>
            <w:noWrap/>
            <w:vAlign w:val="bottom"/>
            <w:hideMark/>
          </w:tcPr>
          <w:p w14:paraId="488CDC0F" w14:textId="14F1A3C4" w:rsidR="003A7ADE" w:rsidRPr="003A7ADE" w:rsidRDefault="003A7ADE" w:rsidP="003A7ADE">
            <w:pPr>
              <w:rPr>
                <w:highlight w:val="yellow"/>
              </w:rPr>
            </w:pPr>
            <w:r w:rsidRPr="003A7ADE">
              <w:rPr>
                <w:color w:val="000000"/>
              </w:rPr>
              <w:t>Contributions due from members</w:t>
            </w:r>
          </w:p>
        </w:tc>
        <w:tc>
          <w:tcPr>
            <w:tcW w:w="1202" w:type="dxa"/>
            <w:tcBorders>
              <w:top w:val="nil"/>
              <w:left w:val="single" w:sz="4" w:space="0" w:color="auto"/>
              <w:bottom w:val="nil"/>
              <w:right w:val="single" w:sz="4" w:space="0" w:color="auto"/>
            </w:tcBorders>
            <w:noWrap/>
            <w:vAlign w:val="bottom"/>
            <w:hideMark/>
          </w:tcPr>
          <w:p w14:paraId="5EE3018A" w14:textId="2D565C6F" w:rsidR="003A7ADE" w:rsidRPr="003A7ADE" w:rsidRDefault="003A7ADE" w:rsidP="003A7ADE">
            <w:pPr>
              <w:jc w:val="right"/>
              <w:rPr>
                <w:highlight w:val="yellow"/>
              </w:rPr>
            </w:pPr>
            <w:r w:rsidRPr="003A7ADE">
              <w:rPr>
                <w:color w:val="000000"/>
              </w:rPr>
              <w:t>1</w:t>
            </w:r>
          </w:p>
        </w:tc>
      </w:tr>
      <w:tr w:rsidR="003A7ADE" w:rsidRPr="00581F1D" w14:paraId="2BBD2131" w14:textId="77777777" w:rsidTr="003A7ADE">
        <w:trPr>
          <w:trHeight w:val="285"/>
        </w:trPr>
        <w:tc>
          <w:tcPr>
            <w:tcW w:w="1211" w:type="dxa"/>
            <w:tcBorders>
              <w:top w:val="nil"/>
              <w:left w:val="single" w:sz="4" w:space="0" w:color="auto"/>
              <w:bottom w:val="nil"/>
              <w:right w:val="single" w:sz="4" w:space="0" w:color="auto"/>
            </w:tcBorders>
            <w:noWrap/>
            <w:vAlign w:val="bottom"/>
            <w:hideMark/>
          </w:tcPr>
          <w:p w14:paraId="4B70A771" w14:textId="52DD3116" w:rsidR="003A7ADE" w:rsidRPr="003A7ADE" w:rsidRDefault="003A7ADE" w:rsidP="003A7ADE">
            <w:pPr>
              <w:jc w:val="right"/>
              <w:rPr>
                <w:highlight w:val="yellow"/>
              </w:rPr>
            </w:pPr>
            <w:r w:rsidRPr="003A7ADE">
              <w:rPr>
                <w:color w:val="000000"/>
              </w:rPr>
              <w:t>216</w:t>
            </w:r>
          </w:p>
        </w:tc>
        <w:tc>
          <w:tcPr>
            <w:tcW w:w="7294" w:type="dxa"/>
            <w:tcBorders>
              <w:top w:val="nil"/>
              <w:left w:val="single" w:sz="4" w:space="0" w:color="auto"/>
              <w:bottom w:val="nil"/>
              <w:right w:val="single" w:sz="4" w:space="0" w:color="auto"/>
            </w:tcBorders>
            <w:noWrap/>
            <w:vAlign w:val="bottom"/>
            <w:hideMark/>
          </w:tcPr>
          <w:p w14:paraId="3BD47BE8" w14:textId="41DF215C" w:rsidR="003A7ADE" w:rsidRPr="003A7ADE" w:rsidRDefault="003A7ADE" w:rsidP="003A7ADE">
            <w:pPr>
              <w:rPr>
                <w:highlight w:val="yellow"/>
              </w:rPr>
            </w:pPr>
            <w:r w:rsidRPr="003A7ADE">
              <w:rPr>
                <w:color w:val="000000"/>
              </w:rPr>
              <w:t>Transfer into Scheme Receivable</w:t>
            </w:r>
          </w:p>
        </w:tc>
        <w:tc>
          <w:tcPr>
            <w:tcW w:w="1202" w:type="dxa"/>
            <w:tcBorders>
              <w:top w:val="nil"/>
              <w:left w:val="single" w:sz="4" w:space="0" w:color="auto"/>
              <w:bottom w:val="nil"/>
              <w:right w:val="single" w:sz="4" w:space="0" w:color="auto"/>
            </w:tcBorders>
            <w:noWrap/>
            <w:vAlign w:val="bottom"/>
            <w:hideMark/>
          </w:tcPr>
          <w:p w14:paraId="61A255A9" w14:textId="7C052AAE" w:rsidR="003A7ADE" w:rsidRPr="003A7ADE" w:rsidRDefault="003A7ADE" w:rsidP="003A7ADE">
            <w:pPr>
              <w:jc w:val="right"/>
              <w:rPr>
                <w:highlight w:val="yellow"/>
              </w:rPr>
            </w:pPr>
            <w:r w:rsidRPr="003A7ADE">
              <w:rPr>
                <w:color w:val="000000"/>
              </w:rPr>
              <w:t>288</w:t>
            </w:r>
          </w:p>
        </w:tc>
      </w:tr>
      <w:tr w:rsidR="003A7ADE" w:rsidRPr="00581F1D" w14:paraId="0BFD1690" w14:textId="77777777" w:rsidTr="00ED76D5">
        <w:trPr>
          <w:trHeight w:val="285"/>
        </w:trPr>
        <w:tc>
          <w:tcPr>
            <w:tcW w:w="1211" w:type="dxa"/>
            <w:tcBorders>
              <w:top w:val="nil"/>
              <w:left w:val="single" w:sz="4" w:space="0" w:color="auto"/>
              <w:bottom w:val="nil"/>
              <w:right w:val="single" w:sz="4" w:space="0" w:color="auto"/>
            </w:tcBorders>
            <w:noWrap/>
            <w:vAlign w:val="bottom"/>
          </w:tcPr>
          <w:p w14:paraId="7894F0E1" w14:textId="48DAB027" w:rsidR="003A7ADE" w:rsidRPr="003A7ADE" w:rsidRDefault="003A7ADE" w:rsidP="003A7ADE">
            <w:pPr>
              <w:jc w:val="right"/>
              <w:rPr>
                <w:highlight w:val="yellow"/>
              </w:rPr>
            </w:pPr>
            <w:r w:rsidRPr="003A7ADE">
              <w:rPr>
                <w:color w:val="000000"/>
              </w:rPr>
              <w:t>1,199</w:t>
            </w:r>
          </w:p>
        </w:tc>
        <w:tc>
          <w:tcPr>
            <w:tcW w:w="7294" w:type="dxa"/>
            <w:tcBorders>
              <w:top w:val="nil"/>
              <w:left w:val="single" w:sz="4" w:space="0" w:color="auto"/>
              <w:bottom w:val="nil"/>
              <w:right w:val="single" w:sz="4" w:space="0" w:color="auto"/>
            </w:tcBorders>
            <w:noWrap/>
            <w:vAlign w:val="bottom"/>
          </w:tcPr>
          <w:p w14:paraId="04E9E4CC" w14:textId="31DED642" w:rsidR="003A7ADE" w:rsidRPr="003A7ADE" w:rsidRDefault="003A7ADE" w:rsidP="003A7ADE">
            <w:pPr>
              <w:rPr>
                <w:highlight w:val="yellow"/>
              </w:rPr>
            </w:pPr>
            <w:r w:rsidRPr="003A7ADE">
              <w:rPr>
                <w:color w:val="000000"/>
              </w:rPr>
              <w:t>Prepaid Pensions</w:t>
            </w:r>
          </w:p>
        </w:tc>
        <w:tc>
          <w:tcPr>
            <w:tcW w:w="1202" w:type="dxa"/>
            <w:tcBorders>
              <w:top w:val="nil"/>
              <w:left w:val="single" w:sz="4" w:space="0" w:color="auto"/>
              <w:bottom w:val="nil"/>
              <w:right w:val="single" w:sz="4" w:space="0" w:color="auto"/>
            </w:tcBorders>
            <w:noWrap/>
            <w:vAlign w:val="bottom"/>
          </w:tcPr>
          <w:p w14:paraId="1BFB1FBB" w14:textId="264EAB2C" w:rsidR="003A7ADE" w:rsidRPr="003A7ADE" w:rsidRDefault="003A7ADE" w:rsidP="003A7ADE">
            <w:pPr>
              <w:jc w:val="right"/>
              <w:rPr>
                <w:color w:val="000000"/>
                <w:highlight w:val="yellow"/>
              </w:rPr>
            </w:pPr>
            <w:r w:rsidRPr="003A7ADE">
              <w:rPr>
                <w:color w:val="000000"/>
              </w:rPr>
              <w:t>1,222</w:t>
            </w:r>
          </w:p>
        </w:tc>
      </w:tr>
      <w:tr w:rsidR="003A7ADE" w:rsidRPr="00581F1D" w14:paraId="78DBEA09" w14:textId="77777777" w:rsidTr="00ED76D5">
        <w:trPr>
          <w:trHeight w:val="285"/>
        </w:trPr>
        <w:tc>
          <w:tcPr>
            <w:tcW w:w="1211" w:type="dxa"/>
            <w:tcBorders>
              <w:top w:val="nil"/>
              <w:left w:val="single" w:sz="4" w:space="0" w:color="auto"/>
              <w:bottom w:val="nil"/>
              <w:right w:val="single" w:sz="4" w:space="0" w:color="auto"/>
            </w:tcBorders>
            <w:noWrap/>
            <w:vAlign w:val="bottom"/>
            <w:hideMark/>
          </w:tcPr>
          <w:p w14:paraId="11AF24C1" w14:textId="0D906829" w:rsidR="003A7ADE" w:rsidRPr="003A7ADE" w:rsidRDefault="003A7ADE" w:rsidP="003A7ADE">
            <w:pPr>
              <w:jc w:val="right"/>
              <w:rPr>
                <w:highlight w:val="yellow"/>
              </w:rPr>
            </w:pPr>
            <w:r w:rsidRPr="003A7ADE">
              <w:rPr>
                <w:color w:val="000000"/>
              </w:rPr>
              <w:t>3,959</w:t>
            </w:r>
          </w:p>
        </w:tc>
        <w:tc>
          <w:tcPr>
            <w:tcW w:w="7294" w:type="dxa"/>
            <w:tcBorders>
              <w:top w:val="nil"/>
              <w:left w:val="single" w:sz="4" w:space="0" w:color="auto"/>
              <w:bottom w:val="nil"/>
              <w:right w:val="single" w:sz="4" w:space="0" w:color="auto"/>
            </w:tcBorders>
            <w:noWrap/>
            <w:vAlign w:val="bottom"/>
            <w:hideMark/>
          </w:tcPr>
          <w:p w14:paraId="0721AC53" w14:textId="189A6946" w:rsidR="003A7ADE" w:rsidRPr="003A7ADE" w:rsidRDefault="003A7ADE" w:rsidP="003A7ADE">
            <w:pPr>
              <w:rPr>
                <w:highlight w:val="yellow"/>
              </w:rPr>
            </w:pPr>
            <w:r w:rsidRPr="003A7ADE">
              <w:rPr>
                <w:color w:val="000000"/>
              </w:rPr>
              <w:t>Amount owing from General Fund</w:t>
            </w:r>
          </w:p>
        </w:tc>
        <w:tc>
          <w:tcPr>
            <w:tcW w:w="1202" w:type="dxa"/>
            <w:tcBorders>
              <w:top w:val="nil"/>
              <w:left w:val="single" w:sz="4" w:space="0" w:color="auto"/>
              <w:bottom w:val="nil"/>
              <w:right w:val="single" w:sz="4" w:space="0" w:color="auto"/>
            </w:tcBorders>
            <w:noWrap/>
            <w:vAlign w:val="bottom"/>
            <w:hideMark/>
          </w:tcPr>
          <w:p w14:paraId="31DCA613" w14:textId="0AF37D2A" w:rsidR="003A7ADE" w:rsidRPr="003A7ADE" w:rsidRDefault="003A7ADE" w:rsidP="003A7ADE">
            <w:pPr>
              <w:jc w:val="right"/>
              <w:rPr>
                <w:highlight w:val="yellow"/>
              </w:rPr>
            </w:pPr>
            <w:r w:rsidRPr="003A7ADE">
              <w:rPr>
                <w:color w:val="000000"/>
              </w:rPr>
              <w:t>6,612</w:t>
            </w:r>
          </w:p>
        </w:tc>
      </w:tr>
      <w:tr w:rsidR="003A7ADE" w:rsidRPr="00581F1D" w14:paraId="2CE4DCE7" w14:textId="77777777" w:rsidTr="00ED76D5">
        <w:trPr>
          <w:trHeight w:val="300"/>
        </w:trPr>
        <w:tc>
          <w:tcPr>
            <w:tcW w:w="1211" w:type="dxa"/>
            <w:tcBorders>
              <w:top w:val="nil"/>
              <w:left w:val="single" w:sz="4" w:space="0" w:color="auto"/>
              <w:bottom w:val="nil"/>
              <w:right w:val="single" w:sz="4" w:space="0" w:color="auto"/>
            </w:tcBorders>
            <w:noWrap/>
            <w:vAlign w:val="bottom"/>
            <w:hideMark/>
          </w:tcPr>
          <w:p w14:paraId="27AE51E2" w14:textId="6313DF23" w:rsidR="003A7ADE" w:rsidRPr="003A7ADE" w:rsidRDefault="003A7ADE" w:rsidP="003A7ADE">
            <w:pPr>
              <w:jc w:val="right"/>
              <w:rPr>
                <w:b/>
                <w:bCs/>
                <w:highlight w:val="yellow"/>
              </w:rPr>
            </w:pPr>
            <w:r w:rsidRPr="003A7ADE">
              <w:t>0</w:t>
            </w:r>
          </w:p>
        </w:tc>
        <w:tc>
          <w:tcPr>
            <w:tcW w:w="7294" w:type="dxa"/>
            <w:tcBorders>
              <w:top w:val="nil"/>
              <w:left w:val="single" w:sz="4" w:space="0" w:color="auto"/>
              <w:bottom w:val="nil"/>
              <w:right w:val="single" w:sz="4" w:space="0" w:color="auto"/>
            </w:tcBorders>
            <w:noWrap/>
            <w:vAlign w:val="bottom"/>
            <w:hideMark/>
          </w:tcPr>
          <w:p w14:paraId="65881341" w14:textId="7C3EF1AE" w:rsidR="003A7ADE" w:rsidRPr="003A7ADE" w:rsidRDefault="003A7ADE" w:rsidP="003A7ADE">
            <w:pPr>
              <w:rPr>
                <w:b/>
                <w:bCs/>
                <w:color w:val="auto"/>
                <w:highlight w:val="yellow"/>
              </w:rPr>
            </w:pPr>
            <w:r w:rsidRPr="003A7ADE">
              <w:rPr>
                <w:color w:val="000000"/>
              </w:rPr>
              <w:t>Pension top-up grant receivable from Central Government</w:t>
            </w:r>
          </w:p>
        </w:tc>
        <w:tc>
          <w:tcPr>
            <w:tcW w:w="1202" w:type="dxa"/>
            <w:tcBorders>
              <w:top w:val="nil"/>
              <w:left w:val="single" w:sz="4" w:space="0" w:color="auto"/>
              <w:bottom w:val="nil"/>
              <w:right w:val="single" w:sz="4" w:space="0" w:color="auto"/>
            </w:tcBorders>
            <w:noWrap/>
            <w:vAlign w:val="bottom"/>
            <w:hideMark/>
          </w:tcPr>
          <w:p w14:paraId="3057A1BF" w14:textId="177EEB05" w:rsidR="003A7ADE" w:rsidRPr="003A7ADE" w:rsidRDefault="003A7ADE" w:rsidP="003A7ADE">
            <w:pPr>
              <w:jc w:val="right"/>
              <w:rPr>
                <w:b/>
                <w:bCs/>
                <w:highlight w:val="yellow"/>
              </w:rPr>
            </w:pPr>
            <w:r w:rsidRPr="003A7ADE">
              <w:t>0</w:t>
            </w:r>
          </w:p>
        </w:tc>
      </w:tr>
      <w:tr w:rsidR="003A7ADE" w:rsidRPr="00ED76D5" w14:paraId="7A364F53" w14:textId="77777777" w:rsidTr="00ED76D5">
        <w:trPr>
          <w:trHeight w:val="300"/>
        </w:trPr>
        <w:tc>
          <w:tcPr>
            <w:tcW w:w="1211" w:type="dxa"/>
            <w:tcBorders>
              <w:top w:val="nil"/>
              <w:left w:val="single" w:sz="4" w:space="0" w:color="auto"/>
              <w:bottom w:val="nil"/>
              <w:right w:val="single" w:sz="4" w:space="0" w:color="auto"/>
            </w:tcBorders>
            <w:shd w:val="clear" w:color="auto" w:fill="C00000"/>
            <w:noWrap/>
            <w:vAlign w:val="bottom"/>
            <w:hideMark/>
          </w:tcPr>
          <w:p w14:paraId="62FB4C74" w14:textId="7B0AD536" w:rsidR="003A7ADE" w:rsidRPr="00ED76D5" w:rsidRDefault="003A7ADE" w:rsidP="003A7ADE">
            <w:pPr>
              <w:jc w:val="right"/>
              <w:rPr>
                <w:b/>
                <w:bCs/>
                <w:color w:val="FFFFFF" w:themeColor="background1"/>
                <w:highlight w:val="yellow"/>
              </w:rPr>
            </w:pPr>
            <w:r w:rsidRPr="00ED76D5">
              <w:rPr>
                <w:b/>
                <w:bCs/>
                <w:color w:val="FFFFFF" w:themeColor="background1"/>
              </w:rPr>
              <w:t>5,394</w:t>
            </w:r>
          </w:p>
        </w:tc>
        <w:tc>
          <w:tcPr>
            <w:tcW w:w="7294" w:type="dxa"/>
            <w:tcBorders>
              <w:top w:val="nil"/>
              <w:left w:val="single" w:sz="4" w:space="0" w:color="auto"/>
              <w:bottom w:val="nil"/>
              <w:right w:val="single" w:sz="4" w:space="0" w:color="auto"/>
            </w:tcBorders>
            <w:shd w:val="clear" w:color="auto" w:fill="C00000"/>
            <w:noWrap/>
            <w:vAlign w:val="bottom"/>
            <w:hideMark/>
          </w:tcPr>
          <w:p w14:paraId="5DB0E35E" w14:textId="18442A93" w:rsidR="003A7ADE" w:rsidRPr="00ED76D5" w:rsidRDefault="003A7ADE" w:rsidP="003A7ADE">
            <w:pPr>
              <w:rPr>
                <w:b/>
                <w:bCs/>
                <w:color w:val="FFFFFF" w:themeColor="background1"/>
                <w:highlight w:val="yellow"/>
              </w:rPr>
            </w:pPr>
            <w:r w:rsidRPr="00ED76D5">
              <w:rPr>
                <w:b/>
                <w:bCs/>
                <w:color w:val="FFFFFF" w:themeColor="background1"/>
              </w:rPr>
              <w:t>Total Current Assets</w:t>
            </w:r>
          </w:p>
        </w:tc>
        <w:tc>
          <w:tcPr>
            <w:tcW w:w="1202" w:type="dxa"/>
            <w:tcBorders>
              <w:top w:val="nil"/>
              <w:left w:val="single" w:sz="4" w:space="0" w:color="auto"/>
              <w:bottom w:val="nil"/>
              <w:right w:val="single" w:sz="4" w:space="0" w:color="auto"/>
            </w:tcBorders>
            <w:shd w:val="clear" w:color="auto" w:fill="C00000"/>
            <w:noWrap/>
            <w:vAlign w:val="bottom"/>
            <w:hideMark/>
          </w:tcPr>
          <w:p w14:paraId="660F7632" w14:textId="0A2206D9" w:rsidR="003A7ADE" w:rsidRPr="00ED76D5" w:rsidRDefault="003A7ADE" w:rsidP="003A7ADE">
            <w:pPr>
              <w:jc w:val="right"/>
              <w:rPr>
                <w:b/>
                <w:bCs/>
                <w:color w:val="FFFFFF" w:themeColor="background1"/>
                <w:highlight w:val="yellow"/>
              </w:rPr>
            </w:pPr>
            <w:r w:rsidRPr="00ED76D5">
              <w:rPr>
                <w:b/>
                <w:bCs/>
                <w:color w:val="FFFFFF" w:themeColor="background1"/>
              </w:rPr>
              <w:t>8,123</w:t>
            </w:r>
          </w:p>
        </w:tc>
      </w:tr>
      <w:tr w:rsidR="003A7ADE" w:rsidRPr="00581F1D" w14:paraId="4F4D273C" w14:textId="77777777" w:rsidTr="003A7ADE">
        <w:trPr>
          <w:trHeight w:val="285"/>
        </w:trPr>
        <w:tc>
          <w:tcPr>
            <w:tcW w:w="1211" w:type="dxa"/>
            <w:tcBorders>
              <w:top w:val="nil"/>
              <w:left w:val="single" w:sz="4" w:space="0" w:color="auto"/>
              <w:bottom w:val="nil"/>
              <w:right w:val="single" w:sz="4" w:space="0" w:color="auto"/>
            </w:tcBorders>
            <w:noWrap/>
            <w:vAlign w:val="bottom"/>
            <w:hideMark/>
          </w:tcPr>
          <w:p w14:paraId="108E2A54" w14:textId="3DAA39FE" w:rsidR="003A7ADE" w:rsidRPr="003A7ADE" w:rsidRDefault="003A7ADE" w:rsidP="003A7ADE">
            <w:pPr>
              <w:jc w:val="right"/>
              <w:rPr>
                <w:highlight w:val="yellow"/>
              </w:rPr>
            </w:pPr>
            <w:r w:rsidRPr="003A7ADE">
              <w:rPr>
                <w:color w:val="000000"/>
              </w:rPr>
              <w:t> </w:t>
            </w:r>
          </w:p>
        </w:tc>
        <w:tc>
          <w:tcPr>
            <w:tcW w:w="7294" w:type="dxa"/>
            <w:tcBorders>
              <w:top w:val="nil"/>
              <w:left w:val="single" w:sz="4" w:space="0" w:color="auto"/>
              <w:bottom w:val="nil"/>
              <w:right w:val="single" w:sz="4" w:space="0" w:color="auto"/>
            </w:tcBorders>
            <w:noWrap/>
            <w:vAlign w:val="bottom"/>
            <w:hideMark/>
          </w:tcPr>
          <w:p w14:paraId="38FA7FB4" w14:textId="29022D78" w:rsidR="003A7ADE" w:rsidRPr="003A7ADE" w:rsidRDefault="003A7ADE" w:rsidP="003A7ADE">
            <w:pPr>
              <w:rPr>
                <w:highlight w:val="yellow"/>
              </w:rPr>
            </w:pPr>
            <w:r w:rsidRPr="003A7ADE">
              <w:rPr>
                <w:b/>
                <w:bCs/>
                <w:color w:val="000000"/>
              </w:rPr>
              <w:t>Current Liabilities</w:t>
            </w:r>
          </w:p>
        </w:tc>
        <w:tc>
          <w:tcPr>
            <w:tcW w:w="1202" w:type="dxa"/>
            <w:tcBorders>
              <w:top w:val="nil"/>
              <w:left w:val="single" w:sz="4" w:space="0" w:color="auto"/>
              <w:bottom w:val="nil"/>
              <w:right w:val="single" w:sz="4" w:space="0" w:color="auto"/>
            </w:tcBorders>
            <w:noWrap/>
            <w:vAlign w:val="bottom"/>
            <w:hideMark/>
          </w:tcPr>
          <w:p w14:paraId="7D01F627" w14:textId="65485EC2" w:rsidR="003A7ADE" w:rsidRPr="003A7ADE" w:rsidRDefault="003A7ADE" w:rsidP="003A7ADE">
            <w:pPr>
              <w:jc w:val="right"/>
              <w:rPr>
                <w:highlight w:val="yellow"/>
              </w:rPr>
            </w:pPr>
            <w:r w:rsidRPr="003A7ADE">
              <w:rPr>
                <w:color w:val="000000"/>
              </w:rPr>
              <w:t> </w:t>
            </w:r>
          </w:p>
        </w:tc>
      </w:tr>
      <w:tr w:rsidR="003A7ADE" w:rsidRPr="00581F1D" w14:paraId="1B004AED" w14:textId="77777777" w:rsidTr="003A7ADE">
        <w:trPr>
          <w:trHeight w:val="285"/>
        </w:trPr>
        <w:tc>
          <w:tcPr>
            <w:tcW w:w="1211" w:type="dxa"/>
            <w:tcBorders>
              <w:top w:val="nil"/>
              <w:left w:val="single" w:sz="4" w:space="0" w:color="auto"/>
              <w:bottom w:val="nil"/>
              <w:right w:val="single" w:sz="4" w:space="0" w:color="auto"/>
            </w:tcBorders>
            <w:noWrap/>
            <w:vAlign w:val="bottom"/>
            <w:hideMark/>
          </w:tcPr>
          <w:p w14:paraId="5DE70661" w14:textId="4C45090A" w:rsidR="003A7ADE" w:rsidRPr="003A7ADE" w:rsidRDefault="003A7ADE" w:rsidP="003A7ADE">
            <w:pPr>
              <w:jc w:val="right"/>
              <w:rPr>
                <w:highlight w:val="yellow"/>
              </w:rPr>
            </w:pPr>
            <w:r w:rsidRPr="003A7ADE">
              <w:rPr>
                <w:color w:val="000000"/>
              </w:rPr>
              <w:t>(451)</w:t>
            </w:r>
          </w:p>
        </w:tc>
        <w:tc>
          <w:tcPr>
            <w:tcW w:w="7294" w:type="dxa"/>
            <w:tcBorders>
              <w:top w:val="nil"/>
              <w:left w:val="single" w:sz="4" w:space="0" w:color="auto"/>
              <w:bottom w:val="nil"/>
              <w:right w:val="single" w:sz="4" w:space="0" w:color="auto"/>
            </w:tcBorders>
            <w:noWrap/>
            <w:vAlign w:val="bottom"/>
            <w:hideMark/>
          </w:tcPr>
          <w:p w14:paraId="02ECB26D" w14:textId="21E2D3F1" w:rsidR="003A7ADE" w:rsidRPr="003A7ADE" w:rsidRDefault="003A7ADE" w:rsidP="003A7ADE">
            <w:pPr>
              <w:rPr>
                <w:highlight w:val="yellow"/>
              </w:rPr>
            </w:pPr>
            <w:r w:rsidRPr="003A7ADE">
              <w:rPr>
                <w:color w:val="000000"/>
              </w:rPr>
              <w:t>Unpaid pension benefits</w:t>
            </w:r>
          </w:p>
        </w:tc>
        <w:tc>
          <w:tcPr>
            <w:tcW w:w="1202" w:type="dxa"/>
            <w:tcBorders>
              <w:top w:val="nil"/>
              <w:left w:val="single" w:sz="4" w:space="0" w:color="auto"/>
              <w:bottom w:val="nil"/>
              <w:right w:val="single" w:sz="4" w:space="0" w:color="auto"/>
            </w:tcBorders>
            <w:noWrap/>
            <w:vAlign w:val="bottom"/>
            <w:hideMark/>
          </w:tcPr>
          <w:p w14:paraId="4D85A463" w14:textId="3A2FA4E3" w:rsidR="003A7ADE" w:rsidRPr="003A7ADE" w:rsidRDefault="003A7ADE" w:rsidP="003A7ADE">
            <w:pPr>
              <w:jc w:val="right"/>
              <w:rPr>
                <w:highlight w:val="yellow"/>
              </w:rPr>
            </w:pPr>
            <w:r w:rsidRPr="003A7ADE">
              <w:rPr>
                <w:color w:val="000000"/>
              </w:rPr>
              <w:t>(62)</w:t>
            </w:r>
          </w:p>
        </w:tc>
      </w:tr>
      <w:tr w:rsidR="003A7ADE" w:rsidRPr="00581F1D" w14:paraId="17194ADD" w14:textId="77777777" w:rsidTr="003A7ADE">
        <w:trPr>
          <w:trHeight w:val="285"/>
        </w:trPr>
        <w:tc>
          <w:tcPr>
            <w:tcW w:w="1211" w:type="dxa"/>
            <w:tcBorders>
              <w:top w:val="nil"/>
              <w:left w:val="single" w:sz="4" w:space="0" w:color="auto"/>
              <w:bottom w:val="nil"/>
              <w:right w:val="single" w:sz="4" w:space="0" w:color="auto"/>
            </w:tcBorders>
            <w:noWrap/>
            <w:vAlign w:val="bottom"/>
          </w:tcPr>
          <w:p w14:paraId="13B41B82" w14:textId="253906E9" w:rsidR="003A7ADE" w:rsidRPr="003A7ADE" w:rsidRDefault="003A7ADE" w:rsidP="003A7ADE">
            <w:pPr>
              <w:jc w:val="right"/>
              <w:rPr>
                <w:highlight w:val="yellow"/>
              </w:rPr>
            </w:pPr>
            <w:r w:rsidRPr="003A7ADE">
              <w:rPr>
                <w:color w:val="000000"/>
              </w:rPr>
              <w:t>(134)</w:t>
            </w:r>
          </w:p>
        </w:tc>
        <w:tc>
          <w:tcPr>
            <w:tcW w:w="7294" w:type="dxa"/>
            <w:tcBorders>
              <w:top w:val="nil"/>
              <w:left w:val="single" w:sz="4" w:space="0" w:color="auto"/>
              <w:bottom w:val="nil"/>
              <w:right w:val="single" w:sz="4" w:space="0" w:color="auto"/>
            </w:tcBorders>
            <w:noWrap/>
            <w:vAlign w:val="bottom"/>
          </w:tcPr>
          <w:p w14:paraId="7F900E7C" w14:textId="5BEE3CF2" w:rsidR="003A7ADE" w:rsidRPr="003A7ADE" w:rsidRDefault="003A7ADE" w:rsidP="003A7ADE">
            <w:pPr>
              <w:rPr>
                <w:highlight w:val="yellow"/>
              </w:rPr>
            </w:pPr>
            <w:r w:rsidRPr="003A7ADE">
              <w:rPr>
                <w:color w:val="000000"/>
              </w:rPr>
              <w:t>Tax payable on behalf of members</w:t>
            </w:r>
          </w:p>
        </w:tc>
        <w:tc>
          <w:tcPr>
            <w:tcW w:w="1202" w:type="dxa"/>
            <w:tcBorders>
              <w:top w:val="nil"/>
              <w:left w:val="single" w:sz="4" w:space="0" w:color="auto"/>
              <w:bottom w:val="nil"/>
              <w:right w:val="single" w:sz="4" w:space="0" w:color="auto"/>
            </w:tcBorders>
            <w:noWrap/>
            <w:vAlign w:val="bottom"/>
          </w:tcPr>
          <w:p w14:paraId="54889718" w14:textId="1ED5B2AE" w:rsidR="003A7ADE" w:rsidRPr="003A7ADE" w:rsidRDefault="003A7ADE" w:rsidP="003A7ADE">
            <w:pPr>
              <w:jc w:val="right"/>
              <w:rPr>
                <w:color w:val="000000"/>
                <w:highlight w:val="yellow"/>
              </w:rPr>
            </w:pPr>
            <w:r w:rsidRPr="003A7ADE">
              <w:rPr>
                <w:color w:val="000000"/>
              </w:rPr>
              <w:t>(202)</w:t>
            </w:r>
          </w:p>
        </w:tc>
      </w:tr>
      <w:tr w:rsidR="003A7ADE" w:rsidRPr="00581F1D" w14:paraId="76E51917" w14:textId="77777777" w:rsidTr="003A7ADE">
        <w:trPr>
          <w:trHeight w:val="285"/>
        </w:trPr>
        <w:tc>
          <w:tcPr>
            <w:tcW w:w="1211" w:type="dxa"/>
            <w:tcBorders>
              <w:top w:val="nil"/>
              <w:left w:val="single" w:sz="4" w:space="0" w:color="auto"/>
              <w:bottom w:val="nil"/>
              <w:right w:val="single" w:sz="4" w:space="0" w:color="auto"/>
            </w:tcBorders>
            <w:noWrap/>
            <w:vAlign w:val="bottom"/>
          </w:tcPr>
          <w:p w14:paraId="57776235" w14:textId="01FC1FCE" w:rsidR="003A7ADE" w:rsidRPr="003A7ADE" w:rsidRDefault="003A7ADE" w:rsidP="003A7ADE">
            <w:pPr>
              <w:jc w:val="right"/>
              <w:rPr>
                <w:highlight w:val="yellow"/>
              </w:rPr>
            </w:pPr>
            <w:r w:rsidRPr="003A7ADE">
              <w:rPr>
                <w:color w:val="000000"/>
              </w:rPr>
              <w:t>(26)</w:t>
            </w:r>
          </w:p>
        </w:tc>
        <w:tc>
          <w:tcPr>
            <w:tcW w:w="7294" w:type="dxa"/>
            <w:tcBorders>
              <w:top w:val="nil"/>
              <w:left w:val="single" w:sz="4" w:space="0" w:color="auto"/>
              <w:bottom w:val="nil"/>
              <w:right w:val="single" w:sz="4" w:space="0" w:color="auto"/>
            </w:tcBorders>
            <w:noWrap/>
            <w:vAlign w:val="bottom"/>
          </w:tcPr>
          <w:p w14:paraId="19FF6219" w14:textId="417951E1" w:rsidR="003A7ADE" w:rsidRPr="003A7ADE" w:rsidRDefault="003A7ADE" w:rsidP="003A7ADE">
            <w:pPr>
              <w:rPr>
                <w:highlight w:val="yellow"/>
              </w:rPr>
            </w:pPr>
            <w:r w:rsidRPr="003A7ADE">
              <w:rPr>
                <w:color w:val="000000"/>
              </w:rPr>
              <w:t>Transfers out of Scheme Payable</w:t>
            </w:r>
          </w:p>
        </w:tc>
        <w:tc>
          <w:tcPr>
            <w:tcW w:w="1202" w:type="dxa"/>
            <w:tcBorders>
              <w:top w:val="nil"/>
              <w:left w:val="single" w:sz="4" w:space="0" w:color="auto"/>
              <w:bottom w:val="nil"/>
              <w:right w:val="single" w:sz="4" w:space="0" w:color="auto"/>
            </w:tcBorders>
            <w:noWrap/>
            <w:vAlign w:val="bottom"/>
          </w:tcPr>
          <w:p w14:paraId="75632090" w14:textId="4C53A8EE" w:rsidR="003A7ADE" w:rsidRPr="003A7ADE" w:rsidRDefault="003A7ADE" w:rsidP="003A7ADE">
            <w:pPr>
              <w:jc w:val="right"/>
              <w:rPr>
                <w:color w:val="000000"/>
                <w:highlight w:val="yellow"/>
              </w:rPr>
            </w:pPr>
            <w:r w:rsidRPr="003A7ADE">
              <w:rPr>
                <w:color w:val="000000"/>
              </w:rPr>
              <w:t>(98)</w:t>
            </w:r>
          </w:p>
        </w:tc>
      </w:tr>
      <w:tr w:rsidR="003A7ADE" w:rsidRPr="00581F1D" w14:paraId="61CA860D" w14:textId="77777777" w:rsidTr="003A7ADE">
        <w:trPr>
          <w:trHeight w:val="285"/>
        </w:trPr>
        <w:tc>
          <w:tcPr>
            <w:tcW w:w="1211" w:type="dxa"/>
            <w:tcBorders>
              <w:top w:val="nil"/>
              <w:left w:val="single" w:sz="4" w:space="0" w:color="auto"/>
              <w:bottom w:val="single" w:sz="4" w:space="0" w:color="auto"/>
              <w:right w:val="single" w:sz="4" w:space="0" w:color="auto"/>
            </w:tcBorders>
            <w:noWrap/>
            <w:vAlign w:val="bottom"/>
          </w:tcPr>
          <w:p w14:paraId="75473239" w14:textId="37635F04" w:rsidR="003A7ADE" w:rsidRPr="003A7ADE" w:rsidRDefault="003A7ADE" w:rsidP="003A7ADE">
            <w:pPr>
              <w:jc w:val="right"/>
              <w:rPr>
                <w:highlight w:val="yellow"/>
              </w:rPr>
            </w:pPr>
            <w:r w:rsidRPr="003A7ADE">
              <w:t>0</w:t>
            </w:r>
          </w:p>
        </w:tc>
        <w:tc>
          <w:tcPr>
            <w:tcW w:w="7294" w:type="dxa"/>
            <w:tcBorders>
              <w:top w:val="nil"/>
              <w:left w:val="single" w:sz="4" w:space="0" w:color="auto"/>
              <w:bottom w:val="single" w:sz="4" w:space="0" w:color="auto"/>
              <w:right w:val="single" w:sz="4" w:space="0" w:color="auto"/>
            </w:tcBorders>
            <w:noWrap/>
            <w:vAlign w:val="bottom"/>
          </w:tcPr>
          <w:p w14:paraId="475EA387" w14:textId="29D9458C" w:rsidR="003A7ADE" w:rsidRPr="003A7ADE" w:rsidRDefault="003A7ADE" w:rsidP="003A7ADE">
            <w:pPr>
              <w:rPr>
                <w:highlight w:val="yellow"/>
              </w:rPr>
            </w:pPr>
            <w:r w:rsidRPr="003A7ADE">
              <w:rPr>
                <w:color w:val="000000"/>
              </w:rPr>
              <w:t>Amount owing to General Fund</w:t>
            </w:r>
          </w:p>
        </w:tc>
        <w:tc>
          <w:tcPr>
            <w:tcW w:w="1202" w:type="dxa"/>
            <w:tcBorders>
              <w:top w:val="nil"/>
              <w:left w:val="single" w:sz="4" w:space="0" w:color="auto"/>
              <w:bottom w:val="single" w:sz="4" w:space="0" w:color="auto"/>
              <w:right w:val="single" w:sz="4" w:space="0" w:color="auto"/>
            </w:tcBorders>
            <w:noWrap/>
            <w:vAlign w:val="bottom"/>
          </w:tcPr>
          <w:p w14:paraId="14B43E66" w14:textId="39AE5E7E" w:rsidR="003A7ADE" w:rsidRPr="003A7ADE" w:rsidRDefault="003A7ADE" w:rsidP="003A7ADE">
            <w:pPr>
              <w:jc w:val="right"/>
              <w:rPr>
                <w:highlight w:val="yellow"/>
              </w:rPr>
            </w:pPr>
            <w:r w:rsidRPr="003A7ADE">
              <w:t>0</w:t>
            </w:r>
          </w:p>
        </w:tc>
      </w:tr>
      <w:tr w:rsidR="003A7ADE" w:rsidRPr="00ED76D5" w14:paraId="7DB52212" w14:textId="77777777" w:rsidTr="00ED76D5">
        <w:trPr>
          <w:trHeight w:val="300"/>
        </w:trPr>
        <w:tc>
          <w:tcPr>
            <w:tcW w:w="1211"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1858700" w14:textId="546A424F" w:rsidR="003A7ADE" w:rsidRPr="00ED76D5" w:rsidRDefault="003A7ADE" w:rsidP="003A7ADE">
            <w:pPr>
              <w:jc w:val="right"/>
              <w:rPr>
                <w:b/>
                <w:bCs/>
                <w:color w:val="FFFFFF" w:themeColor="background1"/>
                <w:highlight w:val="yellow"/>
              </w:rPr>
            </w:pPr>
            <w:r w:rsidRPr="00ED76D5">
              <w:rPr>
                <w:b/>
                <w:bCs/>
                <w:color w:val="FFFFFF" w:themeColor="background1"/>
              </w:rPr>
              <w:t>(4,783)</w:t>
            </w:r>
          </w:p>
        </w:tc>
        <w:tc>
          <w:tcPr>
            <w:tcW w:w="729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6A98E284" w14:textId="14A94A16" w:rsidR="003A7ADE" w:rsidRPr="00ED76D5" w:rsidRDefault="003A7ADE" w:rsidP="003A7ADE">
            <w:pPr>
              <w:rPr>
                <w:b/>
                <w:bCs/>
                <w:color w:val="FFFFFF" w:themeColor="background1"/>
                <w:highlight w:val="yellow"/>
              </w:rPr>
            </w:pPr>
            <w:r w:rsidRPr="00ED76D5">
              <w:rPr>
                <w:b/>
                <w:bCs/>
                <w:color w:val="FFFFFF" w:themeColor="background1"/>
              </w:rPr>
              <w:t>Pension top-up grant payable to Central Government</w:t>
            </w:r>
          </w:p>
        </w:tc>
        <w:tc>
          <w:tcPr>
            <w:tcW w:w="120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636C1CA" w14:textId="398C5352" w:rsidR="003A7ADE" w:rsidRPr="00ED76D5" w:rsidRDefault="003A7ADE" w:rsidP="003A7ADE">
            <w:pPr>
              <w:jc w:val="right"/>
              <w:rPr>
                <w:b/>
                <w:bCs/>
                <w:color w:val="FFFFFF" w:themeColor="background1"/>
                <w:highlight w:val="yellow"/>
              </w:rPr>
            </w:pPr>
            <w:r w:rsidRPr="00ED76D5">
              <w:rPr>
                <w:b/>
                <w:bCs/>
                <w:color w:val="FFFFFF" w:themeColor="background1"/>
              </w:rPr>
              <w:t>(7,761)</w:t>
            </w:r>
          </w:p>
        </w:tc>
      </w:tr>
      <w:tr w:rsidR="00ED76D5" w:rsidRPr="00ED76D5" w14:paraId="26A8FFC8" w14:textId="77777777" w:rsidTr="00ED76D5">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38C8A76F" w14:textId="77777777" w:rsidR="00ED76D5" w:rsidRPr="00ED76D5" w:rsidRDefault="00ED76D5" w:rsidP="003A7ADE">
            <w:pPr>
              <w:jc w:val="right"/>
              <w:rPr>
                <w:b/>
                <w:bCs/>
                <w:color w:val="auto"/>
              </w:rPr>
            </w:pPr>
          </w:p>
        </w:tc>
        <w:tc>
          <w:tcPr>
            <w:tcW w:w="7294" w:type="dxa"/>
            <w:tcBorders>
              <w:top w:val="single" w:sz="4" w:space="0" w:color="auto"/>
              <w:left w:val="single" w:sz="4" w:space="0" w:color="auto"/>
              <w:bottom w:val="single" w:sz="4" w:space="0" w:color="auto"/>
              <w:right w:val="single" w:sz="4" w:space="0" w:color="auto"/>
            </w:tcBorders>
            <w:noWrap/>
            <w:vAlign w:val="bottom"/>
          </w:tcPr>
          <w:p w14:paraId="04CC1615" w14:textId="77777777" w:rsidR="00ED76D5" w:rsidRPr="00ED76D5" w:rsidRDefault="00ED76D5" w:rsidP="003A7ADE">
            <w:pPr>
              <w:rPr>
                <w:b/>
                <w:bCs/>
                <w:color w:val="auto"/>
              </w:rPr>
            </w:pPr>
          </w:p>
        </w:tc>
        <w:tc>
          <w:tcPr>
            <w:tcW w:w="1202" w:type="dxa"/>
            <w:tcBorders>
              <w:top w:val="single" w:sz="4" w:space="0" w:color="auto"/>
              <w:left w:val="single" w:sz="4" w:space="0" w:color="auto"/>
              <w:bottom w:val="single" w:sz="4" w:space="0" w:color="auto"/>
              <w:right w:val="single" w:sz="4" w:space="0" w:color="auto"/>
            </w:tcBorders>
            <w:noWrap/>
            <w:vAlign w:val="bottom"/>
          </w:tcPr>
          <w:p w14:paraId="2477E56B" w14:textId="77777777" w:rsidR="00ED76D5" w:rsidRPr="00ED76D5" w:rsidRDefault="00ED76D5" w:rsidP="003A7ADE">
            <w:pPr>
              <w:jc w:val="right"/>
              <w:rPr>
                <w:b/>
                <w:bCs/>
                <w:color w:val="auto"/>
              </w:rPr>
            </w:pPr>
          </w:p>
        </w:tc>
      </w:tr>
      <w:tr w:rsidR="003A7ADE" w:rsidRPr="00ED76D5" w14:paraId="0D263659" w14:textId="77777777" w:rsidTr="00ED76D5">
        <w:trPr>
          <w:trHeight w:val="315"/>
        </w:trPr>
        <w:tc>
          <w:tcPr>
            <w:tcW w:w="1211"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8E8F584" w14:textId="611874C0" w:rsidR="003A7ADE" w:rsidRPr="00ED76D5" w:rsidRDefault="003A7ADE" w:rsidP="003A7ADE">
            <w:pPr>
              <w:jc w:val="right"/>
              <w:rPr>
                <w:b/>
                <w:bCs/>
                <w:color w:val="FFFFFF" w:themeColor="background1"/>
                <w:highlight w:val="yellow"/>
              </w:rPr>
            </w:pPr>
            <w:r w:rsidRPr="00ED76D5">
              <w:rPr>
                <w:b/>
                <w:bCs/>
                <w:color w:val="FFFFFF" w:themeColor="background1"/>
              </w:rPr>
              <w:t>(5,394)</w:t>
            </w:r>
          </w:p>
        </w:tc>
        <w:tc>
          <w:tcPr>
            <w:tcW w:w="7294"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C1F8EDD" w14:textId="7D0985A5" w:rsidR="003A7ADE" w:rsidRPr="00ED76D5" w:rsidRDefault="003A7ADE" w:rsidP="003A7ADE">
            <w:pPr>
              <w:rPr>
                <w:b/>
                <w:bCs/>
                <w:color w:val="FFFFFF" w:themeColor="background1"/>
                <w:highlight w:val="yellow"/>
              </w:rPr>
            </w:pPr>
            <w:r w:rsidRPr="00ED76D5">
              <w:rPr>
                <w:b/>
                <w:bCs/>
                <w:color w:val="FFFFFF" w:themeColor="background1"/>
              </w:rPr>
              <w:t>Total Current Liabilities</w:t>
            </w:r>
          </w:p>
        </w:tc>
        <w:tc>
          <w:tcPr>
            <w:tcW w:w="120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1B879D2" w14:textId="7EB482A2" w:rsidR="003A7ADE" w:rsidRPr="00ED76D5" w:rsidRDefault="003A7ADE" w:rsidP="003A7ADE">
            <w:pPr>
              <w:jc w:val="right"/>
              <w:rPr>
                <w:b/>
                <w:bCs/>
                <w:color w:val="FFFFFF" w:themeColor="background1"/>
                <w:highlight w:val="yellow"/>
              </w:rPr>
            </w:pPr>
            <w:r w:rsidRPr="00ED76D5">
              <w:rPr>
                <w:b/>
                <w:bCs/>
                <w:color w:val="FFFFFF" w:themeColor="background1"/>
              </w:rPr>
              <w:t>(8,123)</w:t>
            </w:r>
          </w:p>
        </w:tc>
      </w:tr>
    </w:tbl>
    <w:p w14:paraId="5E9A48FC" w14:textId="5D6AC5B7" w:rsidR="004D1F05" w:rsidRPr="00581F1D" w:rsidRDefault="004D1F05" w:rsidP="00136BF6">
      <w:pPr>
        <w:jc w:val="both"/>
        <w:rPr>
          <w:highlight w:val="yellow"/>
        </w:rPr>
      </w:pPr>
    </w:p>
    <w:p w14:paraId="0A2E99F2" w14:textId="77777777" w:rsidR="000B028B" w:rsidRPr="0066710F" w:rsidRDefault="000B028B" w:rsidP="00136BF6">
      <w:pPr>
        <w:pStyle w:val="Heading4"/>
        <w:jc w:val="both"/>
        <w:sectPr w:rsidR="000B028B" w:rsidRPr="0066710F" w:rsidSect="003E01ED">
          <w:type w:val="continuous"/>
          <w:pgSz w:w="11906" w:h="16838"/>
          <w:pgMar w:top="1440" w:right="1077" w:bottom="1440" w:left="1077" w:header="709" w:footer="709" w:gutter="0"/>
          <w:cols w:space="286"/>
          <w:titlePg/>
          <w:docGrid w:linePitch="360"/>
        </w:sectPr>
      </w:pPr>
      <w:r w:rsidRPr="0066710F">
        <w:t>Notes to the Pension Statements</w:t>
      </w:r>
    </w:p>
    <w:p w14:paraId="2B201E13" w14:textId="484BD668" w:rsidR="000B028B" w:rsidRPr="0066710F" w:rsidRDefault="000B028B" w:rsidP="00136BF6">
      <w:pPr>
        <w:pStyle w:val="Heading5"/>
        <w:numPr>
          <w:ilvl w:val="0"/>
          <w:numId w:val="23"/>
        </w:numPr>
        <w:ind w:left="0" w:firstLine="0"/>
        <w:jc w:val="both"/>
      </w:pPr>
      <w:r w:rsidRPr="0066710F">
        <w:t>The Firefighters’ Pension Fund</w:t>
      </w:r>
    </w:p>
    <w:p w14:paraId="7A324FA4" w14:textId="77777777" w:rsidR="000B028B" w:rsidRPr="0066710F" w:rsidRDefault="000B028B" w:rsidP="00136BF6">
      <w:pPr>
        <w:jc w:val="both"/>
      </w:pPr>
      <w:r w:rsidRPr="0066710F">
        <w:t xml:space="preserve">The Firefighters' Pension Fund was established for Fire Authorities in England under the Firefighters' Pension Scheme (Amendment) (England) Order 2006. </w:t>
      </w:r>
    </w:p>
    <w:p w14:paraId="1DE0430A" w14:textId="77777777" w:rsidR="000B028B" w:rsidRPr="0066710F" w:rsidRDefault="000B028B" w:rsidP="00136BF6">
      <w:pPr>
        <w:jc w:val="both"/>
      </w:pPr>
    </w:p>
    <w:p w14:paraId="77264AAC" w14:textId="4C0E1284" w:rsidR="000B028B" w:rsidRPr="0066710F" w:rsidRDefault="000B028B" w:rsidP="00136BF6">
      <w:pPr>
        <w:jc w:val="both"/>
      </w:pPr>
      <w:r w:rsidRPr="0066710F">
        <w:t xml:space="preserve">All Firefighters' Pension Schemes are unfunded, and consequently the fund holds no investment assets. Benefits are payable to pensioners in accordance with the regulations. Benefits payable are funded by contributions from employees and from the Authority, and any deficit in the funding required is met by a top-up grant from the </w:t>
      </w:r>
      <w:r w:rsidR="00A36B58" w:rsidRPr="0066710F">
        <w:t>Ministry of Housing, Communities and Local Government (MHCLG)</w:t>
      </w:r>
      <w:r w:rsidRPr="0066710F">
        <w:t xml:space="preserve">. If the amounts receivable exceed the amounts payable then the surplus is paid over to the </w:t>
      </w:r>
      <w:r w:rsidR="00A36B58" w:rsidRPr="0066710F">
        <w:t>MHCLG</w:t>
      </w:r>
      <w:r w:rsidRPr="0066710F">
        <w:t>. Employees' and employer's contribution rates are set nationally by central government and are subject to a triennial review by the Government Actuary's Department.</w:t>
      </w:r>
    </w:p>
    <w:p w14:paraId="53D9BAC7" w14:textId="77777777" w:rsidR="00227256" w:rsidRPr="00581F1D" w:rsidRDefault="00227256" w:rsidP="00136BF6">
      <w:pPr>
        <w:jc w:val="both"/>
        <w:rPr>
          <w:highlight w:val="yellow"/>
        </w:rPr>
      </w:pPr>
    </w:p>
    <w:p w14:paraId="286DFAE3" w14:textId="05C855C3" w:rsidR="00227256" w:rsidRPr="0066710F" w:rsidRDefault="00227256" w:rsidP="00136BF6">
      <w:pPr>
        <w:jc w:val="both"/>
      </w:pPr>
      <w:r w:rsidRPr="0066710F">
        <w:t>The majority of top-up grant funding is received in advance in July of the financial year. If the amount received exceeds the Authority’s actual requirement then the surplus funding is clawed back by the government in the following July.</w:t>
      </w:r>
    </w:p>
    <w:p w14:paraId="0FB8B5F1" w14:textId="77777777" w:rsidR="000B028B" w:rsidRPr="00581F1D" w:rsidRDefault="000B028B" w:rsidP="00136BF6">
      <w:pPr>
        <w:jc w:val="both"/>
        <w:rPr>
          <w:highlight w:val="yellow"/>
        </w:rPr>
      </w:pPr>
    </w:p>
    <w:p w14:paraId="130BB1AE" w14:textId="3C115A47" w:rsidR="000B028B" w:rsidRPr="0066710F" w:rsidRDefault="000B028B" w:rsidP="00136BF6">
      <w:pPr>
        <w:jc w:val="both"/>
      </w:pPr>
      <w:r w:rsidRPr="0066710F">
        <w:lastRenderedPageBreak/>
        <w:t xml:space="preserve">The fund is administered by the Authority in accordance with the regulations. The primary objective of the Pension Fund Statements is to demonstrate the balance of transactions taking place over the year in order to identify the amount of top-up grant payable from, or surplus payable to, the </w:t>
      </w:r>
      <w:r w:rsidR="00A36B58" w:rsidRPr="0066710F">
        <w:t>MHCLG</w:t>
      </w:r>
      <w:r w:rsidRPr="0066710F">
        <w:t>.</w:t>
      </w:r>
    </w:p>
    <w:p w14:paraId="7A2C5716" w14:textId="77777777" w:rsidR="000B028B" w:rsidRPr="0066710F" w:rsidRDefault="000B028B" w:rsidP="00136BF6">
      <w:pPr>
        <w:jc w:val="both"/>
      </w:pPr>
    </w:p>
    <w:p w14:paraId="15BB0A74" w14:textId="6C28AE50" w:rsidR="000B028B" w:rsidRPr="00581F1D" w:rsidRDefault="000B028B" w:rsidP="00136BF6">
      <w:pPr>
        <w:jc w:val="both"/>
        <w:rPr>
          <w:highlight w:val="yellow"/>
        </w:rPr>
      </w:pPr>
      <w:r w:rsidRPr="0066710F">
        <w:t xml:space="preserve">Details of the firefighters' pension schemes can be found </w:t>
      </w:r>
      <w:r w:rsidRPr="003A7ADE">
        <w:t xml:space="preserve">in note </w:t>
      </w:r>
      <w:r w:rsidR="003A7ADE" w:rsidRPr="003A7ADE">
        <w:t>40</w:t>
      </w:r>
      <w:r w:rsidRPr="003A7ADE">
        <w:t xml:space="preserve"> </w:t>
      </w:r>
      <w:r w:rsidR="00220D17" w:rsidRPr="003A7ADE">
        <w:t>from</w:t>
      </w:r>
      <w:r w:rsidRPr="003A7ADE">
        <w:t xml:space="preserve"> </w:t>
      </w:r>
      <w:r w:rsidRPr="00AF4529">
        <w:t>page 8</w:t>
      </w:r>
      <w:r w:rsidR="00AF4529" w:rsidRPr="00AF4529">
        <w:t>1</w:t>
      </w:r>
      <w:r w:rsidRPr="00AF4529">
        <w:t>.</w:t>
      </w:r>
    </w:p>
    <w:p w14:paraId="0759067D" w14:textId="77777777" w:rsidR="000B028B" w:rsidRPr="00581F1D" w:rsidRDefault="000B028B" w:rsidP="00136BF6">
      <w:pPr>
        <w:jc w:val="both"/>
        <w:rPr>
          <w:highlight w:val="yellow"/>
        </w:rPr>
      </w:pPr>
    </w:p>
    <w:p w14:paraId="42AC2A2A" w14:textId="6EB0C699" w:rsidR="000B028B" w:rsidRPr="0066710F" w:rsidRDefault="000B028B" w:rsidP="00136BF6">
      <w:pPr>
        <w:pStyle w:val="Heading5"/>
        <w:numPr>
          <w:ilvl w:val="0"/>
          <w:numId w:val="23"/>
        </w:numPr>
        <w:ind w:left="0" w:firstLine="0"/>
        <w:jc w:val="both"/>
      </w:pPr>
      <w:r w:rsidRPr="0066710F">
        <w:t>Accounting Policies for the Pension Fund</w:t>
      </w:r>
    </w:p>
    <w:p w14:paraId="1A483527" w14:textId="77777777" w:rsidR="000B028B" w:rsidRPr="0066710F" w:rsidRDefault="000B028B" w:rsidP="00136BF6">
      <w:pPr>
        <w:jc w:val="both"/>
      </w:pPr>
      <w:r w:rsidRPr="0066710F">
        <w:rPr>
          <w:u w:val="single"/>
        </w:rPr>
        <w:t>General Principles</w:t>
      </w:r>
    </w:p>
    <w:p w14:paraId="5F2BD3AF" w14:textId="1A9F6321" w:rsidR="000B028B" w:rsidRPr="0066710F" w:rsidRDefault="000B028B" w:rsidP="00136BF6">
      <w:pPr>
        <w:jc w:val="both"/>
      </w:pPr>
      <w:r w:rsidRPr="0066710F">
        <w:t>The Pension Fund Account and Net Assets Statement summarise the Pension Fund transactions for the 202</w:t>
      </w:r>
      <w:r w:rsidR="0066710F" w:rsidRPr="0066710F">
        <w:t>5/26</w:t>
      </w:r>
      <w:r w:rsidRPr="0066710F">
        <w:t xml:space="preserve"> financial year and its position at the year end of 31 March 202</w:t>
      </w:r>
      <w:r w:rsidR="0066710F" w:rsidRPr="0066710F">
        <w:t>6</w:t>
      </w:r>
      <w:r w:rsidRPr="0066710F">
        <w:t>.  It has been prepared in accordance with the Code of Practice on Local Authority Accounting in the United Kingdom 202</w:t>
      </w:r>
      <w:r w:rsidR="0066710F" w:rsidRPr="0066710F">
        <w:t>5/26</w:t>
      </w:r>
      <w:r w:rsidRPr="0066710F">
        <w:t>.</w:t>
      </w:r>
    </w:p>
    <w:p w14:paraId="2F64DB75" w14:textId="77777777" w:rsidR="000B028B" w:rsidRPr="0066710F" w:rsidRDefault="000B028B" w:rsidP="00136BF6">
      <w:pPr>
        <w:jc w:val="both"/>
      </w:pPr>
      <w:r w:rsidRPr="0066710F">
        <w:t> </w:t>
      </w:r>
    </w:p>
    <w:p w14:paraId="4B43ED26" w14:textId="77777777" w:rsidR="000B028B" w:rsidRPr="0066710F" w:rsidRDefault="000B028B" w:rsidP="00136BF6">
      <w:pPr>
        <w:jc w:val="both"/>
      </w:pPr>
      <w:r w:rsidRPr="0066710F">
        <w:rPr>
          <w:u w:val="single"/>
        </w:rPr>
        <w:t>Accruals</w:t>
      </w:r>
    </w:p>
    <w:p w14:paraId="07ED95E3" w14:textId="77777777" w:rsidR="000B028B" w:rsidRPr="0066710F" w:rsidRDefault="000B028B" w:rsidP="00136BF6">
      <w:pPr>
        <w:jc w:val="both"/>
      </w:pPr>
      <w:r w:rsidRPr="0066710F">
        <w:t>Activity is generally accounted for in the year that it takes place, not simply when cash payments are made or received. This is known as the accruals basis. Ordinarily, employee and employer contributions are not accounted for on an accruals basis as the effect of doing so is not material. Accruals are shown as debtors and creditors in the Net Assets Statement. In all cases, reasonably accurate calculations of accruals have been possible with the information available at the time of preparing the financial statements.  </w:t>
      </w:r>
    </w:p>
    <w:p w14:paraId="508E28BE" w14:textId="77777777" w:rsidR="000B028B" w:rsidRPr="00581F1D" w:rsidRDefault="000B028B" w:rsidP="00136BF6">
      <w:pPr>
        <w:jc w:val="both"/>
        <w:rPr>
          <w:highlight w:val="yellow"/>
        </w:rPr>
      </w:pPr>
    </w:p>
    <w:p w14:paraId="409BD917" w14:textId="77777777" w:rsidR="000B028B" w:rsidRPr="0066710F" w:rsidRDefault="000B028B" w:rsidP="00136BF6">
      <w:pPr>
        <w:jc w:val="both"/>
      </w:pPr>
      <w:r w:rsidRPr="0066710F">
        <w:rPr>
          <w:u w:val="single"/>
        </w:rPr>
        <w:t>Administration Costs</w:t>
      </w:r>
    </w:p>
    <w:p w14:paraId="35E426F7" w14:textId="77777777" w:rsidR="000B028B" w:rsidRPr="0066710F" w:rsidRDefault="000B028B" w:rsidP="00136BF6">
      <w:pPr>
        <w:jc w:val="both"/>
      </w:pPr>
      <w:r w:rsidRPr="0066710F">
        <w:t>The cost of managing pension activities, which includes part of the costs of Human Resources, Payroll and Finance staff as well the cost of pension administration services and actuarial services, are not accounted for within the Pension Fund but are included in the Authority’s Comprehensive Income and Expenditure Statement.</w:t>
      </w:r>
    </w:p>
    <w:p w14:paraId="18CBB530" w14:textId="77777777" w:rsidR="000B028B" w:rsidRPr="00581F1D" w:rsidRDefault="000B028B" w:rsidP="00136BF6">
      <w:pPr>
        <w:jc w:val="both"/>
        <w:rPr>
          <w:highlight w:val="yellow"/>
        </w:rPr>
      </w:pPr>
    </w:p>
    <w:p w14:paraId="0CB7A2E2" w14:textId="77777777" w:rsidR="000B028B" w:rsidRPr="0066710F" w:rsidRDefault="000B028B" w:rsidP="00136BF6">
      <w:pPr>
        <w:jc w:val="both"/>
      </w:pPr>
      <w:r w:rsidRPr="0066710F">
        <w:rPr>
          <w:u w:val="single"/>
        </w:rPr>
        <w:t>The Liability to Pay Pensions</w:t>
      </w:r>
    </w:p>
    <w:p w14:paraId="35F1A0E1" w14:textId="65D268B3" w:rsidR="000B028B" w:rsidRPr="00581F1D" w:rsidRDefault="000B028B" w:rsidP="00136BF6">
      <w:pPr>
        <w:jc w:val="both"/>
        <w:rPr>
          <w:highlight w:val="yellow"/>
        </w:rPr>
        <w:sectPr w:rsidR="000B028B" w:rsidRPr="00581F1D" w:rsidSect="003E01ED">
          <w:type w:val="continuous"/>
          <w:pgSz w:w="11906" w:h="16838"/>
          <w:pgMar w:top="1440" w:right="1077" w:bottom="1440" w:left="1077" w:header="709" w:footer="709" w:gutter="0"/>
          <w:cols w:space="286"/>
          <w:titlePg/>
          <w:docGrid w:linePitch="360"/>
        </w:sectPr>
      </w:pPr>
      <w:r w:rsidRPr="0066710F">
        <w:t xml:space="preserve">The Pension Fund financial statements show the income and expenditure for the year. They do not take account of the liability to pay future retirement benefits. This liability has been assessed by an independent firm of actuaries and is shown in the Authority's balance sheet. Further details of this liability can be </w:t>
      </w:r>
      <w:r w:rsidRPr="003A7ADE">
        <w:t xml:space="preserve">found in note </w:t>
      </w:r>
      <w:r w:rsidR="003A7ADE" w:rsidRPr="003A7ADE">
        <w:t>40</w:t>
      </w:r>
      <w:r w:rsidRPr="003A7ADE">
        <w:t xml:space="preserve"> to the core financial statements.</w:t>
      </w:r>
    </w:p>
    <w:p w14:paraId="35035C63" w14:textId="77777777" w:rsidR="001C6D1A" w:rsidRDefault="001C6D1A" w:rsidP="001C6D1A">
      <w:pPr>
        <w:pStyle w:val="Heading1"/>
      </w:pPr>
      <w:bookmarkStart w:id="178" w:name="_Toc233709285"/>
      <w:bookmarkStart w:id="179" w:name="_Toc233711360"/>
      <w:bookmarkStart w:id="180" w:name="_Toc233711733"/>
      <w:bookmarkStart w:id="181" w:name="_Toc197513081"/>
      <w:bookmarkStart w:id="182" w:name="_Toc202185827"/>
      <w:bookmarkStart w:id="183" w:name="_Toc202185833"/>
      <w:r w:rsidRPr="00652932">
        <w:rPr>
          <w:b w:val="0"/>
          <w:bCs w:val="0"/>
          <w:noProof/>
          <w:color w:val="auto"/>
        </w:rPr>
        <w:lastRenderedPageBreak/>
        <w:drawing>
          <wp:anchor distT="0" distB="0" distL="114300" distR="114300" simplePos="0" relativeHeight="251661313" behindDoc="1" locked="0" layoutInCell="1" allowOverlap="1" wp14:anchorId="084A4FEE" wp14:editId="25E91F8D">
            <wp:simplePos x="0" y="0"/>
            <wp:positionH relativeFrom="column">
              <wp:posOffset>-898498</wp:posOffset>
            </wp:positionH>
            <wp:positionV relativeFrom="paragraph">
              <wp:posOffset>-898498</wp:posOffset>
            </wp:positionV>
            <wp:extent cx="7553739" cy="5710915"/>
            <wp:effectExtent l="0" t="0" r="0" b="4445"/>
            <wp:wrapNone/>
            <wp:docPr id="177250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7230" name=""/>
                    <pic:cNvPicPr/>
                  </pic:nvPicPr>
                  <pic:blipFill>
                    <a:blip r:embed="rId35">
                      <a:extLst>
                        <a:ext uri="{28A0092B-C50C-407E-A947-70E740481C1C}">
                          <a14:useLocalDpi xmlns:a14="http://schemas.microsoft.com/office/drawing/2010/main" val="0"/>
                        </a:ext>
                      </a:extLst>
                    </a:blip>
                    <a:stretch>
                      <a:fillRect/>
                    </a:stretch>
                  </pic:blipFill>
                  <pic:spPr>
                    <a:xfrm>
                      <a:off x="0" y="0"/>
                      <a:ext cx="7571172" cy="5724095"/>
                    </a:xfrm>
                    <a:prstGeom prst="rect">
                      <a:avLst/>
                    </a:prstGeom>
                  </pic:spPr>
                </pic:pic>
              </a:graphicData>
            </a:graphic>
            <wp14:sizeRelH relativeFrom="page">
              <wp14:pctWidth>0</wp14:pctWidth>
            </wp14:sizeRelH>
            <wp14:sizeRelV relativeFrom="page">
              <wp14:pctHeight>0</wp14:pctHeight>
            </wp14:sizeRelV>
          </wp:anchor>
        </w:drawing>
      </w:r>
      <w:r w:rsidRPr="00652932">
        <w:rPr>
          <w:color w:val="auto"/>
        </w:rPr>
        <w:t xml:space="preserve"> </w:t>
      </w:r>
      <w:r w:rsidRPr="00B12BA7">
        <w:rPr>
          <w:b w:val="0"/>
          <w:bCs w:val="0"/>
          <w:noProof/>
          <w:color w:val="auto"/>
        </w:rPr>
        <mc:AlternateContent>
          <mc:Choice Requires="wps">
            <w:drawing>
              <wp:anchor distT="45720" distB="45720" distL="114300" distR="114300" simplePos="0" relativeHeight="251660289" behindDoc="0" locked="0" layoutInCell="1" allowOverlap="1" wp14:anchorId="7B6C1FA3" wp14:editId="7E06B1FD">
                <wp:simplePos x="0" y="0"/>
                <wp:positionH relativeFrom="column">
                  <wp:posOffset>-572770</wp:posOffset>
                </wp:positionH>
                <wp:positionV relativeFrom="paragraph">
                  <wp:posOffset>4993005</wp:posOffset>
                </wp:positionV>
                <wp:extent cx="6535420" cy="2652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652395"/>
                        </a:xfrm>
                        <a:prstGeom prst="rect">
                          <a:avLst/>
                        </a:prstGeom>
                        <a:noFill/>
                        <a:ln w="9525">
                          <a:noFill/>
                          <a:miter lim="800000"/>
                          <a:headEnd/>
                          <a:tailEnd/>
                        </a:ln>
                      </wps:spPr>
                      <wps:txbx>
                        <w:txbxContent>
                          <w:p w14:paraId="7D160434" w14:textId="77777777" w:rsidR="001C6D1A" w:rsidRPr="00652932" w:rsidRDefault="001C6D1A" w:rsidP="001C6D1A">
                            <w:pPr>
                              <w:pStyle w:val="Heading1"/>
                              <w:rPr>
                                <w:b w:val="0"/>
                                <w:bCs w:val="0"/>
                              </w:rPr>
                            </w:pPr>
                            <w:bookmarkStart w:id="184" w:name="_Toc233711361"/>
                            <w:bookmarkStart w:id="185" w:name="_Toc233711734"/>
                            <w:r w:rsidRPr="00652932">
                              <w:t>DRAFT Annual Governance Statement 2025/26</w:t>
                            </w:r>
                            <w:bookmarkEnd w:id="184"/>
                            <w:bookmarkEnd w:id="185"/>
                          </w:p>
                          <w:p w14:paraId="50AC4A1B" w14:textId="77777777" w:rsidR="001C6D1A" w:rsidRPr="00652932" w:rsidRDefault="001C6D1A" w:rsidP="001C6D1A">
                            <w:pPr>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C1FA3" id="_x0000_t202" coordsize="21600,21600" o:spt="202" path="m,l,21600r21600,l21600,xe">
                <v:stroke joinstyle="miter"/>
                <v:path gradientshapeok="t" o:connecttype="rect"/>
              </v:shapetype>
              <v:shape id="Text Box 2" o:spid="_x0000_s1026" type="#_x0000_t202" style="position:absolute;margin-left:-45.1pt;margin-top:393.15pt;width:514.6pt;height:208.8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" filled="f" stroked="f">
                <v:textbox>
                  <w:txbxContent>
                    <w:p w14:paraId="7D160434" w14:textId="77777777" w:rsidR="001C6D1A" w:rsidRPr="00652932" w:rsidRDefault="001C6D1A" w:rsidP="001C6D1A">
                      <w:pPr>
                        <w:pStyle w:val="Heading1"/>
                        <w:rPr>
                          <w:b w:val="0"/>
                          <w:bCs w:val="0"/>
                        </w:rPr>
                      </w:pPr>
                      <w:bookmarkStart w:id="186" w:name="_Toc233711361"/>
                      <w:bookmarkStart w:id="187" w:name="_Toc233711734"/>
                      <w:r w:rsidRPr="00652932">
                        <w:t>DRAFT Annual Governance Statement 2025/26</w:t>
                      </w:r>
                      <w:bookmarkEnd w:id="186"/>
                      <w:bookmarkEnd w:id="187"/>
                    </w:p>
                    <w:p w14:paraId="50AC4A1B" w14:textId="77777777" w:rsidR="001C6D1A" w:rsidRPr="00652932" w:rsidRDefault="001C6D1A" w:rsidP="001C6D1A">
                      <w:pPr>
                        <w:rPr>
                          <w:b/>
                          <w:bCs/>
                          <w:color w:val="FFFFFF" w:themeColor="background1"/>
                          <w:sz w:val="56"/>
                          <w:szCs w:val="56"/>
                        </w:rPr>
                      </w:pPr>
                    </w:p>
                  </w:txbxContent>
                </v:textbox>
                <w10:wrap type="square"/>
              </v:shape>
            </w:pict>
          </mc:Fallback>
        </mc:AlternateContent>
      </w:r>
      <w:r w:rsidRPr="00581F1D">
        <w:rPr>
          <w:noProof/>
          <w:highlight w:val="yellow"/>
        </w:rPr>
        <w:drawing>
          <wp:anchor distT="0" distB="0" distL="114300" distR="114300" simplePos="0" relativeHeight="251662337" behindDoc="1" locked="0" layoutInCell="1" allowOverlap="1" wp14:anchorId="61E727D3" wp14:editId="7BEFBFA9">
            <wp:simplePos x="0" y="0"/>
            <wp:positionH relativeFrom="page">
              <wp:posOffset>-48371</wp:posOffset>
            </wp:positionH>
            <wp:positionV relativeFrom="paragraph">
              <wp:posOffset>-897890</wp:posOffset>
            </wp:positionV>
            <wp:extent cx="7677150" cy="10744200"/>
            <wp:effectExtent l="0" t="0" r="0" b="0"/>
            <wp:wrapNone/>
            <wp:docPr id="629726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411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7150" cy="10744200"/>
                    </a:xfrm>
                    <a:prstGeom prst="rect">
                      <a:avLst/>
                    </a:prstGeom>
                  </pic:spPr>
                </pic:pic>
              </a:graphicData>
            </a:graphic>
            <wp14:sizeRelH relativeFrom="page">
              <wp14:pctWidth>0</wp14:pctWidth>
            </wp14:sizeRelH>
            <wp14:sizeRelV relativeFrom="page">
              <wp14:pctHeight>0</wp14:pctHeight>
            </wp14:sizeRelV>
          </wp:anchor>
        </w:drawing>
      </w:r>
      <w:bookmarkEnd w:id="178"/>
      <w:bookmarkEnd w:id="179"/>
      <w:bookmarkEnd w:id="180"/>
      <w:r>
        <w:rPr>
          <w:color w:val="auto"/>
        </w:rPr>
        <w:br w:type="page"/>
      </w:r>
    </w:p>
    <w:p w14:paraId="5CFC18CE" w14:textId="77777777" w:rsidR="001C6D1A" w:rsidRPr="001C65C6" w:rsidRDefault="001C6D1A" w:rsidP="001C6D1A">
      <w:pPr>
        <w:pStyle w:val="Heading3"/>
        <w:jc w:val="both"/>
        <w:rPr>
          <w:b w:val="0"/>
          <w:bCs w:val="0"/>
          <w:color w:val="auto"/>
        </w:rPr>
      </w:pPr>
      <w:bookmarkStart w:id="188" w:name="_Toc233711362"/>
      <w:bookmarkStart w:id="189" w:name="_Toc233711735"/>
      <w:bookmarkEnd w:id="181"/>
      <w:bookmarkEnd w:id="182"/>
      <w:r>
        <w:rPr>
          <w:color w:val="auto"/>
        </w:rPr>
        <w:lastRenderedPageBreak/>
        <w:t>Summary</w:t>
      </w:r>
      <w:bookmarkEnd w:id="188"/>
      <w:bookmarkEnd w:id="189"/>
    </w:p>
    <w:p w14:paraId="4E5084AE" w14:textId="77777777" w:rsidR="001C6D1A" w:rsidRPr="001C65C6" w:rsidRDefault="001C6D1A" w:rsidP="001C6D1A">
      <w:pPr>
        <w:jc w:val="both"/>
        <w:rPr>
          <w:color w:val="auto"/>
        </w:rPr>
      </w:pPr>
      <w:r w:rsidRPr="001C65C6">
        <w:rPr>
          <w:color w:val="auto"/>
        </w:rPr>
        <w:t xml:space="preserve">This Annual Governance Statement (AGS) sets out how the Nottinghamshire Fire and Rescue Service (the Authority) has compiled with our </w:t>
      </w:r>
      <w:hyperlink r:id="rId36" w:history="1">
        <w:r w:rsidRPr="0079123E">
          <w:rPr>
            <w:rStyle w:val="Hyperlink"/>
          </w:rPr>
          <w:t>Code of Corporate Governance</w:t>
        </w:r>
      </w:hyperlink>
      <w:r w:rsidRPr="001C65C6">
        <w:rPr>
          <w:color w:val="auto"/>
        </w:rPr>
        <w:t xml:space="preserve"> and meets the requirements of the Accounts and Audit (England)</w:t>
      </w:r>
      <w:r>
        <w:rPr>
          <w:color w:val="auto"/>
        </w:rPr>
        <w:t xml:space="preserve"> Regulations 2015</w:t>
      </w:r>
      <w:r w:rsidRPr="001C65C6">
        <w:rPr>
          <w:color w:val="auto"/>
        </w:rPr>
        <w:t>. The financial and governance arrangement</w:t>
      </w:r>
      <w:r>
        <w:rPr>
          <w:color w:val="auto"/>
        </w:rPr>
        <w:t>s</w:t>
      </w:r>
      <w:r w:rsidRPr="001C65C6">
        <w:rPr>
          <w:color w:val="auto"/>
        </w:rPr>
        <w:t xml:space="preserve"> included in this statement have been in place at the Authority for the year ending 31 March 2026 and up to approval of the </w:t>
      </w:r>
      <w:r>
        <w:rPr>
          <w:color w:val="auto"/>
        </w:rPr>
        <w:t xml:space="preserve">2025/26 Annual </w:t>
      </w:r>
      <w:r w:rsidRPr="001C65C6">
        <w:rPr>
          <w:color w:val="auto"/>
        </w:rPr>
        <w:t>Statement of Accounts.</w:t>
      </w:r>
    </w:p>
    <w:p w14:paraId="01FEEBFE" w14:textId="77777777" w:rsidR="001C6D1A" w:rsidRPr="001C65C6" w:rsidRDefault="001C6D1A" w:rsidP="001C6D1A">
      <w:pPr>
        <w:jc w:val="both"/>
        <w:rPr>
          <w:color w:val="auto"/>
        </w:rPr>
      </w:pPr>
    </w:p>
    <w:p w14:paraId="2BB02E84" w14:textId="77777777" w:rsidR="001C6D1A" w:rsidRPr="001C65C6" w:rsidRDefault="001C6D1A" w:rsidP="001C6D1A">
      <w:pPr>
        <w:jc w:val="both"/>
        <w:rPr>
          <w:color w:val="auto"/>
        </w:rPr>
      </w:pPr>
      <w:r w:rsidRPr="001C65C6">
        <w:rPr>
          <w:color w:val="auto"/>
        </w:rPr>
        <w:t>The</w:t>
      </w:r>
      <w:r>
        <w:rPr>
          <w:color w:val="auto"/>
        </w:rPr>
        <w:t xml:space="preserve"> </w:t>
      </w:r>
      <w:r w:rsidRPr="001C65C6">
        <w:rPr>
          <w:color w:val="auto"/>
        </w:rPr>
        <w:t>Authority</w:t>
      </w:r>
      <w:r>
        <w:rPr>
          <w:color w:val="auto"/>
        </w:rPr>
        <w:t xml:space="preserve"> has regular assessments of its </w:t>
      </w:r>
      <w:r w:rsidRPr="001C65C6">
        <w:rPr>
          <w:color w:val="auto"/>
        </w:rPr>
        <w:t xml:space="preserve">internal control environment </w:t>
      </w:r>
      <w:r>
        <w:rPr>
          <w:color w:val="auto"/>
        </w:rPr>
        <w:t xml:space="preserve">carried out </w:t>
      </w:r>
      <w:r w:rsidRPr="001C65C6">
        <w:rPr>
          <w:color w:val="auto"/>
        </w:rPr>
        <w:t>by our internal auditors (Nottinghamshire County Council)</w:t>
      </w:r>
      <w:r>
        <w:rPr>
          <w:color w:val="auto"/>
        </w:rPr>
        <w:t xml:space="preserve">.  The latest review </w:t>
      </w:r>
      <w:r w:rsidRPr="001C65C6">
        <w:rPr>
          <w:color w:val="auto"/>
        </w:rPr>
        <w:t>resulted in</w:t>
      </w:r>
      <w:r>
        <w:rPr>
          <w:color w:val="auto"/>
        </w:rPr>
        <w:t xml:space="preserve"> an overall internal audit opinion of </w:t>
      </w:r>
      <w:r w:rsidRPr="001C65C6">
        <w:rPr>
          <w:color w:val="auto"/>
        </w:rPr>
        <w:t>substantial assurance</w:t>
      </w:r>
      <w:r>
        <w:rPr>
          <w:color w:val="auto"/>
        </w:rPr>
        <w:t xml:space="preserve">, </w:t>
      </w:r>
      <w:r w:rsidRPr="001C65C6">
        <w:rPr>
          <w:color w:val="auto"/>
        </w:rPr>
        <w:t>with one priority 2 recommendation. This recommendation has been implemented and closed during 2025/26</w:t>
      </w:r>
      <w:r>
        <w:rPr>
          <w:color w:val="auto"/>
        </w:rPr>
        <w:t xml:space="preserve">, a report was presented to Finance and Resources Committee as part of the </w:t>
      </w:r>
      <w:hyperlink r:id="rId37" w:history="1">
        <w:r w:rsidRPr="007D1DF4">
          <w:rPr>
            <w:rStyle w:val="Hyperlink"/>
          </w:rPr>
          <w:t>Internal Audit Annual Report</w:t>
        </w:r>
      </w:hyperlink>
      <w:r>
        <w:rPr>
          <w:color w:val="auto"/>
        </w:rPr>
        <w:t>.</w:t>
      </w:r>
    </w:p>
    <w:p w14:paraId="20F53D1F" w14:textId="77777777" w:rsidR="001C6D1A" w:rsidRPr="001C65C6" w:rsidRDefault="001C6D1A" w:rsidP="001C6D1A">
      <w:pPr>
        <w:jc w:val="both"/>
        <w:rPr>
          <w:color w:val="auto"/>
        </w:rPr>
      </w:pPr>
    </w:p>
    <w:p w14:paraId="7B369D75" w14:textId="77777777" w:rsidR="001C6D1A" w:rsidRPr="001C65C6" w:rsidRDefault="001C6D1A" w:rsidP="001C6D1A">
      <w:pPr>
        <w:jc w:val="both"/>
        <w:rPr>
          <w:color w:val="auto"/>
        </w:rPr>
      </w:pPr>
      <w:r w:rsidRPr="001C65C6">
        <w:rPr>
          <w:color w:val="auto"/>
        </w:rPr>
        <w:t xml:space="preserve">The Authority’s External Auditors (KPMG) provided a </w:t>
      </w:r>
      <w:r>
        <w:rPr>
          <w:color w:val="auto"/>
        </w:rPr>
        <w:t xml:space="preserve">modified </w:t>
      </w:r>
      <w:r w:rsidRPr="001C65C6">
        <w:rPr>
          <w:color w:val="auto"/>
        </w:rPr>
        <w:t xml:space="preserve">opinion on the 2024/25 Statement of Accounts. This opinion </w:t>
      </w:r>
      <w:r>
        <w:rPr>
          <w:color w:val="auto"/>
        </w:rPr>
        <w:t xml:space="preserve">was an improvement on recent financial years where the </w:t>
      </w:r>
      <w:r w:rsidRPr="001C65C6">
        <w:rPr>
          <w:color w:val="auto"/>
        </w:rPr>
        <w:t>backlog of audit</w:t>
      </w:r>
      <w:r>
        <w:rPr>
          <w:color w:val="auto"/>
        </w:rPr>
        <w:t xml:space="preserve">s across the public sector, due to a national shortage of audit resources and the pandemic, had </w:t>
      </w:r>
      <w:r w:rsidRPr="001C65C6">
        <w:rPr>
          <w:color w:val="auto"/>
        </w:rPr>
        <w:t xml:space="preserve">resulted </w:t>
      </w:r>
      <w:r>
        <w:rPr>
          <w:color w:val="auto"/>
        </w:rPr>
        <w:t xml:space="preserve">in </w:t>
      </w:r>
      <w:r w:rsidRPr="001C65C6">
        <w:rPr>
          <w:color w:val="auto"/>
        </w:rPr>
        <w:t xml:space="preserve">disclaimed audit opinions for </w:t>
      </w:r>
      <w:r>
        <w:rPr>
          <w:color w:val="auto"/>
        </w:rPr>
        <w:t xml:space="preserve">the </w:t>
      </w:r>
      <w:r w:rsidRPr="001C65C6">
        <w:rPr>
          <w:color w:val="auto"/>
        </w:rPr>
        <w:t xml:space="preserve">financial years 2021/22 </w:t>
      </w:r>
      <w:r>
        <w:rPr>
          <w:color w:val="auto"/>
        </w:rPr>
        <w:t xml:space="preserve">through </w:t>
      </w:r>
      <w:r w:rsidRPr="001C65C6">
        <w:rPr>
          <w:color w:val="auto"/>
        </w:rPr>
        <w:t>to 2023/24.</w:t>
      </w:r>
      <w:r>
        <w:rPr>
          <w:color w:val="auto"/>
        </w:rPr>
        <w:t xml:space="preserve"> </w:t>
      </w:r>
      <w:r w:rsidRPr="001C65C6">
        <w:rPr>
          <w:color w:val="auto"/>
        </w:rPr>
        <w:t xml:space="preserve"> The Authority is working with </w:t>
      </w:r>
      <w:r>
        <w:rPr>
          <w:color w:val="auto"/>
        </w:rPr>
        <w:t xml:space="preserve">our current external auditors, </w:t>
      </w:r>
      <w:r w:rsidRPr="001C65C6">
        <w:rPr>
          <w:color w:val="auto"/>
        </w:rPr>
        <w:t>KPMG to rebuild assurance in line with national guidance</w:t>
      </w:r>
      <w:r>
        <w:rPr>
          <w:color w:val="auto"/>
        </w:rPr>
        <w:t xml:space="preserve"> in order to return to the previous opinion status the authority routinely achieved of an unqualified opinion on the annual accounts</w:t>
      </w:r>
      <w:r w:rsidRPr="001C65C6">
        <w:rPr>
          <w:color w:val="auto"/>
        </w:rPr>
        <w:t>.</w:t>
      </w:r>
    </w:p>
    <w:p w14:paraId="7943917A" w14:textId="77777777" w:rsidR="001C6D1A" w:rsidRPr="001C65C6" w:rsidRDefault="001C6D1A" w:rsidP="001C6D1A">
      <w:pPr>
        <w:jc w:val="both"/>
        <w:rPr>
          <w:color w:val="auto"/>
        </w:rPr>
      </w:pPr>
    </w:p>
    <w:p w14:paraId="3030FED1" w14:textId="77777777" w:rsidR="001C6D1A" w:rsidRPr="001C65C6" w:rsidRDefault="001C6D1A" w:rsidP="001C6D1A">
      <w:pPr>
        <w:jc w:val="both"/>
        <w:rPr>
          <w:color w:val="auto"/>
        </w:rPr>
      </w:pPr>
      <w:r w:rsidRPr="001C65C6">
        <w:rPr>
          <w:color w:val="auto"/>
        </w:rPr>
        <w:t>In anticipation of the Authority’s governance moving from its current arrangement to the East Midlands Combined County Authority (EMCCA) in April 2028, the service is working with EMCCA to ensure that the required governance arrangement</w:t>
      </w:r>
      <w:r>
        <w:rPr>
          <w:color w:val="auto"/>
        </w:rPr>
        <w:t xml:space="preserve">s are </w:t>
      </w:r>
      <w:r w:rsidRPr="001C65C6">
        <w:rPr>
          <w:color w:val="auto"/>
        </w:rPr>
        <w:t>in place</w:t>
      </w:r>
      <w:r>
        <w:rPr>
          <w:color w:val="auto"/>
        </w:rPr>
        <w:t xml:space="preserve"> during the transition</w:t>
      </w:r>
      <w:r w:rsidRPr="001C65C6">
        <w:rPr>
          <w:color w:val="auto"/>
        </w:rPr>
        <w:t>.</w:t>
      </w:r>
    </w:p>
    <w:p w14:paraId="62AC5763" w14:textId="77777777" w:rsidR="001C6D1A" w:rsidRPr="001C65C6" w:rsidRDefault="001C6D1A" w:rsidP="001C6D1A">
      <w:pPr>
        <w:jc w:val="both"/>
        <w:rPr>
          <w:color w:val="auto"/>
        </w:rPr>
      </w:pPr>
    </w:p>
    <w:p w14:paraId="08A16B67" w14:textId="77777777" w:rsidR="001C6D1A" w:rsidRDefault="001C6D1A" w:rsidP="001C6D1A">
      <w:pPr>
        <w:jc w:val="both"/>
        <w:rPr>
          <w:color w:val="auto"/>
        </w:rPr>
      </w:pPr>
      <w:r w:rsidRPr="001C65C6">
        <w:rPr>
          <w:color w:val="auto"/>
        </w:rPr>
        <w:t>This A</w:t>
      </w:r>
      <w:r>
        <w:rPr>
          <w:color w:val="auto"/>
        </w:rPr>
        <w:t>GS</w:t>
      </w:r>
      <w:r w:rsidRPr="001C65C6">
        <w:rPr>
          <w:color w:val="auto"/>
        </w:rPr>
        <w:t xml:space="preserve"> seeks to provide reasonable assurance that there are no significant weaknesses in the Authority’s governance arrangements. </w:t>
      </w:r>
    </w:p>
    <w:p w14:paraId="0280946F" w14:textId="77777777" w:rsidR="001C6D1A" w:rsidRDefault="001C6D1A" w:rsidP="001C6D1A">
      <w:pPr>
        <w:jc w:val="both"/>
        <w:rPr>
          <w:color w:val="auto"/>
        </w:rPr>
      </w:pPr>
    </w:p>
    <w:p w14:paraId="33A1FA41" w14:textId="77777777" w:rsidR="001C6D1A" w:rsidRPr="00DD7A17" w:rsidRDefault="001C6D1A" w:rsidP="001C6D1A">
      <w:pPr>
        <w:pStyle w:val="Heading3"/>
        <w:numPr>
          <w:ilvl w:val="0"/>
          <w:numId w:val="24"/>
        </w:numPr>
        <w:tabs>
          <w:tab w:val="num" w:pos="720"/>
        </w:tabs>
        <w:ind w:left="567" w:hanging="567"/>
        <w:jc w:val="both"/>
        <w:rPr>
          <w:b w:val="0"/>
          <w:bCs w:val="0"/>
          <w:color w:val="auto"/>
        </w:rPr>
      </w:pPr>
      <w:bookmarkStart w:id="190" w:name="_Toc233711363"/>
      <w:bookmarkStart w:id="191" w:name="_Toc233711736"/>
      <w:r w:rsidRPr="00DD7A17">
        <w:rPr>
          <w:color w:val="auto"/>
        </w:rPr>
        <w:t>Scope of Responsibility</w:t>
      </w:r>
      <w:bookmarkEnd w:id="190"/>
      <w:bookmarkEnd w:id="191"/>
    </w:p>
    <w:p w14:paraId="680A4D0D" w14:textId="77777777" w:rsidR="001C6D1A" w:rsidRDefault="001C6D1A" w:rsidP="001C6D1A">
      <w:pPr>
        <w:pStyle w:val="ListParagraph"/>
        <w:numPr>
          <w:ilvl w:val="1"/>
          <w:numId w:val="24"/>
        </w:numPr>
        <w:ind w:left="567" w:hanging="567"/>
        <w:jc w:val="both"/>
        <w:rPr>
          <w:color w:val="auto"/>
        </w:rPr>
      </w:pPr>
      <w:r w:rsidRPr="001C65C6">
        <w:rPr>
          <w:color w:val="auto"/>
        </w:rPr>
        <w:t xml:space="preserve">Nottinghamshire Fire and Rescue Authority (the Authority) is responsible for ensuring that its business is conducted in accordance with the law and proper standards, and that public money is safeguarded, properly accounted for, and used economically, efficiently, effectively, and equitably.  </w:t>
      </w:r>
    </w:p>
    <w:p w14:paraId="6E3AE9D3" w14:textId="77777777" w:rsidR="001C6D1A" w:rsidRPr="001C65C6" w:rsidRDefault="001C6D1A" w:rsidP="001C6D1A">
      <w:pPr>
        <w:pStyle w:val="ListParagraph"/>
        <w:ind w:left="567"/>
        <w:jc w:val="both"/>
        <w:rPr>
          <w:color w:val="auto"/>
        </w:rPr>
      </w:pPr>
    </w:p>
    <w:p w14:paraId="65293864" w14:textId="77777777" w:rsidR="001C6D1A" w:rsidRPr="001C65C6" w:rsidRDefault="001C6D1A" w:rsidP="001C6D1A">
      <w:pPr>
        <w:pStyle w:val="ListParagraph"/>
        <w:numPr>
          <w:ilvl w:val="1"/>
          <w:numId w:val="24"/>
        </w:numPr>
        <w:ind w:left="567" w:hanging="567"/>
        <w:jc w:val="both"/>
        <w:rPr>
          <w:color w:val="auto"/>
        </w:rPr>
      </w:pPr>
      <w:r w:rsidRPr="001C65C6">
        <w:rPr>
          <w:color w:val="auto"/>
        </w:rPr>
        <w:lastRenderedPageBreak/>
        <w:t>The Authority also has a duty under the Local Government Act 1999 to make arrangements to secure continuous improvements in the way in which its functions are exercised having regard to a combination of economy, efficiency and effectiveness. While the Accounts and Audit (England Regulations) 2015 require the Authority to prepare a</w:t>
      </w:r>
      <w:r>
        <w:rPr>
          <w:color w:val="auto"/>
        </w:rPr>
        <w:t>n</w:t>
      </w:r>
      <w:r w:rsidRPr="001C65C6">
        <w:rPr>
          <w:color w:val="auto"/>
        </w:rPr>
        <w:t xml:space="preserve"> AGS, which must accompany the statement of accounts.</w:t>
      </w:r>
    </w:p>
    <w:p w14:paraId="79652E2A" w14:textId="77777777" w:rsidR="001C6D1A" w:rsidRPr="001C65C6" w:rsidRDefault="001C6D1A" w:rsidP="001C6D1A">
      <w:pPr>
        <w:pStyle w:val="ListParagraph"/>
        <w:ind w:left="567"/>
        <w:jc w:val="both"/>
        <w:rPr>
          <w:color w:val="auto"/>
        </w:rPr>
      </w:pPr>
    </w:p>
    <w:p w14:paraId="39A8F94B" w14:textId="77777777" w:rsidR="001C6D1A" w:rsidRPr="001C65C6" w:rsidRDefault="001C6D1A" w:rsidP="001C6D1A">
      <w:pPr>
        <w:pStyle w:val="ListParagraph"/>
        <w:numPr>
          <w:ilvl w:val="1"/>
          <w:numId w:val="24"/>
        </w:numPr>
        <w:ind w:left="567" w:hanging="567"/>
        <w:jc w:val="both"/>
        <w:rPr>
          <w:color w:val="auto"/>
        </w:rPr>
      </w:pPr>
      <w:r w:rsidRPr="001C65C6">
        <w:rPr>
          <w:color w:val="auto"/>
        </w:rPr>
        <w:t>In discharging this overall responsibility, the Authority is responsible for putting in place proper arrangements for the governance of its affairs, facilitating the effective exercise of its functions, use of its resources and including arrangements for the management of risk and the maintenance of an effective internal control environment.</w:t>
      </w:r>
    </w:p>
    <w:p w14:paraId="22708BCA" w14:textId="77777777" w:rsidR="001C6D1A" w:rsidRPr="001C65C6" w:rsidRDefault="001C6D1A" w:rsidP="001C6D1A">
      <w:pPr>
        <w:jc w:val="both"/>
        <w:rPr>
          <w:color w:val="auto"/>
        </w:rPr>
      </w:pPr>
    </w:p>
    <w:p w14:paraId="52AF7A2E" w14:textId="77777777" w:rsidR="001C6D1A" w:rsidRDefault="001C6D1A" w:rsidP="001C6D1A">
      <w:pPr>
        <w:pStyle w:val="ListParagraph"/>
        <w:numPr>
          <w:ilvl w:val="1"/>
          <w:numId w:val="24"/>
        </w:numPr>
        <w:ind w:left="567" w:hanging="567"/>
        <w:jc w:val="both"/>
        <w:rPr>
          <w:color w:val="auto"/>
        </w:rPr>
      </w:pPr>
      <w:r w:rsidRPr="001C65C6">
        <w:rPr>
          <w:color w:val="auto"/>
        </w:rPr>
        <w:t xml:space="preserve">The Authority has approved and adopted a code of corporate governance, which is consistent with the seven principles of good governance as identified in the Chartered Institute of Public Finance and Accountancy (CIPFA) / Society of Local Authority Chief Executives and Senior Managers (SOLACE) 2016 Framework – ‘Delivering Good Governance in Local Government’ and the associated 2025 addendum. </w:t>
      </w:r>
    </w:p>
    <w:p w14:paraId="30EF2096" w14:textId="77777777" w:rsidR="001C6D1A" w:rsidRPr="00DD7A17" w:rsidRDefault="001C6D1A" w:rsidP="001C6D1A">
      <w:pPr>
        <w:pStyle w:val="ListParagraph"/>
        <w:rPr>
          <w:color w:val="auto"/>
        </w:rPr>
      </w:pPr>
    </w:p>
    <w:p w14:paraId="60C1E738" w14:textId="77777777" w:rsidR="001C6D1A" w:rsidRPr="001C65C6" w:rsidRDefault="001C6D1A" w:rsidP="001C6D1A">
      <w:pPr>
        <w:pStyle w:val="ListParagraph"/>
        <w:numPr>
          <w:ilvl w:val="1"/>
          <w:numId w:val="24"/>
        </w:numPr>
        <w:ind w:left="567" w:hanging="567"/>
        <w:jc w:val="both"/>
        <w:rPr>
          <w:color w:val="auto"/>
        </w:rPr>
      </w:pPr>
      <w:r w:rsidRPr="001C65C6">
        <w:rPr>
          <w:color w:val="auto"/>
        </w:rPr>
        <w:t>This AGS sets out how the Authority has complied with the Code and meets the requirements of the Accounts and Audit (England) Regulations 2015.</w:t>
      </w:r>
    </w:p>
    <w:p w14:paraId="09D02930" w14:textId="77777777" w:rsidR="001C6D1A" w:rsidRPr="001C65C6" w:rsidRDefault="001C6D1A" w:rsidP="001C6D1A">
      <w:pPr>
        <w:jc w:val="both"/>
        <w:rPr>
          <w:color w:val="auto"/>
        </w:rPr>
      </w:pPr>
    </w:p>
    <w:p w14:paraId="11C8C1C0" w14:textId="77777777" w:rsidR="001C6D1A" w:rsidRPr="00DD7A17" w:rsidRDefault="001C6D1A" w:rsidP="001C6D1A">
      <w:pPr>
        <w:pStyle w:val="Heading3"/>
        <w:numPr>
          <w:ilvl w:val="0"/>
          <w:numId w:val="24"/>
        </w:numPr>
        <w:tabs>
          <w:tab w:val="num" w:pos="720"/>
        </w:tabs>
        <w:ind w:left="567" w:hanging="567"/>
        <w:jc w:val="both"/>
        <w:rPr>
          <w:b w:val="0"/>
          <w:bCs w:val="0"/>
          <w:color w:val="auto"/>
        </w:rPr>
      </w:pPr>
      <w:bookmarkStart w:id="192" w:name="_Toc197513082"/>
      <w:bookmarkStart w:id="193" w:name="_Toc202185828"/>
      <w:bookmarkStart w:id="194" w:name="_Toc233711364"/>
      <w:bookmarkStart w:id="195" w:name="_Toc233711737"/>
      <w:r w:rsidRPr="00DD7A17">
        <w:rPr>
          <w:color w:val="auto"/>
        </w:rPr>
        <w:t>The Purpose of the Governance Framework</w:t>
      </w:r>
      <w:bookmarkEnd w:id="192"/>
      <w:bookmarkEnd w:id="193"/>
      <w:bookmarkEnd w:id="194"/>
      <w:bookmarkEnd w:id="195"/>
    </w:p>
    <w:p w14:paraId="5DBD95C6" w14:textId="77777777" w:rsidR="001C6D1A" w:rsidRPr="001C65C6" w:rsidRDefault="001C6D1A" w:rsidP="001C6D1A">
      <w:pPr>
        <w:pStyle w:val="ListParagraph"/>
        <w:numPr>
          <w:ilvl w:val="1"/>
          <w:numId w:val="24"/>
        </w:numPr>
        <w:ind w:left="567" w:hanging="567"/>
        <w:jc w:val="both"/>
        <w:rPr>
          <w:color w:val="auto"/>
        </w:rPr>
      </w:pPr>
      <w:r w:rsidRPr="001C65C6">
        <w:rPr>
          <w:color w:val="auto"/>
        </w:rPr>
        <w:t>The governance framework comprises the systems, processes, cultures and values for the direction and control of the Authority and the activities through which it is accountable to, engages with, and leads the community. It enables the Authority to monitor the achievement of its strategic objectives and to consider whether those objectives have led to the delivery of appropriate and cost-effective services.</w:t>
      </w:r>
    </w:p>
    <w:p w14:paraId="4D27C185" w14:textId="77777777" w:rsidR="001C6D1A" w:rsidRPr="001C65C6" w:rsidRDefault="001C6D1A" w:rsidP="001C6D1A">
      <w:pPr>
        <w:pStyle w:val="ListParagraph"/>
        <w:ind w:left="567"/>
        <w:jc w:val="both"/>
        <w:rPr>
          <w:color w:val="auto"/>
        </w:rPr>
      </w:pPr>
    </w:p>
    <w:p w14:paraId="0937D713" w14:textId="77777777" w:rsidR="001C6D1A" w:rsidRPr="001C65C6" w:rsidRDefault="001C6D1A" w:rsidP="001C6D1A">
      <w:pPr>
        <w:pStyle w:val="ListParagraph"/>
        <w:numPr>
          <w:ilvl w:val="1"/>
          <w:numId w:val="24"/>
        </w:numPr>
        <w:ind w:left="567" w:hanging="567"/>
        <w:jc w:val="both"/>
        <w:rPr>
          <w:color w:val="auto"/>
        </w:rPr>
      </w:pPr>
      <w:r w:rsidRPr="001C65C6">
        <w:rPr>
          <w:color w:val="auto"/>
        </w:rPr>
        <w:t xml:space="preserve">The system of internal control is a significant part of that framework and is designed to manage risk to a reasonable level. It cannot eliminate all risk of failure to achieve policies, aims and objectives and can therefore only provide </w:t>
      </w:r>
      <w:r>
        <w:rPr>
          <w:color w:val="auto"/>
        </w:rPr>
        <w:t xml:space="preserve">substantial </w:t>
      </w:r>
      <w:r w:rsidRPr="001C65C6">
        <w:rPr>
          <w:color w:val="auto"/>
        </w:rPr>
        <w:t>and not absolute assurance of effectiveness.</w:t>
      </w:r>
    </w:p>
    <w:p w14:paraId="3E429984" w14:textId="77777777" w:rsidR="001C6D1A" w:rsidRPr="001C65C6" w:rsidRDefault="001C6D1A" w:rsidP="001C6D1A">
      <w:pPr>
        <w:pStyle w:val="ListParagraph"/>
        <w:rPr>
          <w:color w:val="auto"/>
        </w:rPr>
      </w:pPr>
    </w:p>
    <w:p w14:paraId="1C083DD7" w14:textId="77777777" w:rsidR="001C6D1A" w:rsidRPr="001C65C6" w:rsidRDefault="001C6D1A" w:rsidP="001C6D1A">
      <w:pPr>
        <w:pStyle w:val="ListParagraph"/>
        <w:numPr>
          <w:ilvl w:val="1"/>
          <w:numId w:val="24"/>
        </w:numPr>
        <w:ind w:left="567" w:hanging="567"/>
        <w:jc w:val="both"/>
        <w:rPr>
          <w:color w:val="auto"/>
        </w:rPr>
      </w:pPr>
      <w:r w:rsidRPr="001C65C6">
        <w:rPr>
          <w:color w:val="auto"/>
        </w:rPr>
        <w:t xml:space="preserve">The system of internal control is part of an on-going process designed to identify and prioritise the risks to the achievement of the Authority's policies, aims and objectives, to evaluate the likelihood of those risks being realised </w:t>
      </w:r>
      <w:r w:rsidRPr="001C65C6">
        <w:rPr>
          <w:color w:val="auto"/>
        </w:rPr>
        <w:lastRenderedPageBreak/>
        <w:t>and the impact should they be realised, and to manage them efficiently, effectively, and economically.</w:t>
      </w:r>
    </w:p>
    <w:p w14:paraId="03390F44" w14:textId="77777777" w:rsidR="001C6D1A" w:rsidRPr="001C65C6" w:rsidRDefault="001C6D1A" w:rsidP="001C6D1A">
      <w:pPr>
        <w:pStyle w:val="ListParagraph"/>
        <w:rPr>
          <w:color w:val="auto"/>
        </w:rPr>
      </w:pPr>
    </w:p>
    <w:p w14:paraId="3F0B52FC" w14:textId="77777777" w:rsidR="001C6D1A" w:rsidRDefault="001C6D1A" w:rsidP="001C6D1A">
      <w:pPr>
        <w:pStyle w:val="ListParagraph"/>
        <w:numPr>
          <w:ilvl w:val="1"/>
          <w:numId w:val="24"/>
        </w:numPr>
        <w:ind w:left="567" w:hanging="567"/>
        <w:jc w:val="both"/>
        <w:rPr>
          <w:color w:val="auto"/>
        </w:rPr>
      </w:pPr>
      <w:r w:rsidRPr="001C65C6">
        <w:rPr>
          <w:color w:val="auto"/>
        </w:rPr>
        <w:t>The governance frame has been in place at the Authority for the year end 31 March 2026 and up to when the statement of accounts are approved.</w:t>
      </w:r>
    </w:p>
    <w:p w14:paraId="307B58A1" w14:textId="77777777" w:rsidR="001C6D1A" w:rsidRPr="00FC29BF" w:rsidRDefault="001C6D1A" w:rsidP="001C6D1A">
      <w:pPr>
        <w:pStyle w:val="ListParagraph"/>
        <w:rPr>
          <w:color w:val="auto"/>
        </w:rPr>
      </w:pPr>
    </w:p>
    <w:p w14:paraId="0703E31F" w14:textId="77777777" w:rsidR="001C6D1A" w:rsidRPr="00560C42" w:rsidRDefault="001C6D1A" w:rsidP="001C6D1A">
      <w:pPr>
        <w:pStyle w:val="ListParagraph"/>
        <w:numPr>
          <w:ilvl w:val="0"/>
          <w:numId w:val="24"/>
        </w:numPr>
        <w:spacing w:before="160" w:after="80"/>
        <w:ind w:left="357" w:hanging="357"/>
        <w:jc w:val="both"/>
        <w:rPr>
          <w:color w:val="auto"/>
          <w:sz w:val="28"/>
          <w:szCs w:val="28"/>
        </w:rPr>
      </w:pPr>
      <w:bookmarkStart w:id="196" w:name="_Toc197513083"/>
      <w:bookmarkStart w:id="197" w:name="_Toc202185829"/>
      <w:r w:rsidRPr="00560C42">
        <w:rPr>
          <w:b/>
          <w:bCs/>
          <w:color w:val="auto"/>
          <w:sz w:val="28"/>
          <w:szCs w:val="28"/>
        </w:rPr>
        <w:t>The Governance Framework</w:t>
      </w:r>
      <w:bookmarkEnd w:id="196"/>
      <w:bookmarkEnd w:id="197"/>
    </w:p>
    <w:p w14:paraId="40ABDD06" w14:textId="76460769" w:rsidR="001C6D1A" w:rsidRPr="001C6D1A" w:rsidRDefault="001C6D1A" w:rsidP="001C6D1A">
      <w:pPr>
        <w:pStyle w:val="ListParagraph"/>
        <w:numPr>
          <w:ilvl w:val="1"/>
          <w:numId w:val="24"/>
        </w:numPr>
        <w:ind w:left="567" w:hanging="567"/>
        <w:jc w:val="both"/>
        <w:rPr>
          <w:color w:val="auto"/>
        </w:rPr>
      </w:pPr>
      <w:r w:rsidRPr="00FC29BF">
        <w:rPr>
          <w:color w:val="auto"/>
        </w:rPr>
        <w:t>The governance structure of the Authority includes regular meetings of:</w:t>
      </w:r>
    </w:p>
    <w:p w14:paraId="1C4AFE15" w14:textId="77777777" w:rsidR="001C6D1A" w:rsidRPr="0037288C" w:rsidRDefault="001C6D1A" w:rsidP="00DA2069">
      <w:pPr>
        <w:pStyle w:val="ListParagraph"/>
        <w:numPr>
          <w:ilvl w:val="0"/>
          <w:numId w:val="53"/>
        </w:numPr>
        <w:jc w:val="both"/>
        <w:rPr>
          <w:color w:val="auto"/>
        </w:rPr>
      </w:pPr>
      <w:r w:rsidRPr="0037288C">
        <w:rPr>
          <w:color w:val="auto"/>
        </w:rPr>
        <w:t>Fire Authority</w:t>
      </w:r>
    </w:p>
    <w:p w14:paraId="04022960" w14:textId="77777777" w:rsidR="001C6D1A" w:rsidRPr="0037288C" w:rsidRDefault="001C6D1A" w:rsidP="00DA2069">
      <w:pPr>
        <w:pStyle w:val="ListParagraph"/>
        <w:numPr>
          <w:ilvl w:val="0"/>
          <w:numId w:val="53"/>
        </w:numPr>
        <w:jc w:val="both"/>
        <w:rPr>
          <w:color w:val="auto"/>
        </w:rPr>
      </w:pPr>
      <w:r w:rsidRPr="0037288C">
        <w:rPr>
          <w:color w:val="auto"/>
        </w:rPr>
        <w:t>Finance and Resources Committee</w:t>
      </w:r>
      <w:r>
        <w:rPr>
          <w:color w:val="auto"/>
        </w:rPr>
        <w:t xml:space="preserve"> (which undertakes the role of the Audit Committee)</w:t>
      </w:r>
    </w:p>
    <w:p w14:paraId="61F9EEC3" w14:textId="77777777" w:rsidR="001C6D1A" w:rsidRPr="0037288C" w:rsidRDefault="001C6D1A" w:rsidP="00DA2069">
      <w:pPr>
        <w:pStyle w:val="ListParagraph"/>
        <w:numPr>
          <w:ilvl w:val="0"/>
          <w:numId w:val="53"/>
        </w:numPr>
        <w:jc w:val="both"/>
        <w:rPr>
          <w:color w:val="auto"/>
        </w:rPr>
      </w:pPr>
      <w:r w:rsidRPr="0037288C">
        <w:rPr>
          <w:color w:val="auto"/>
        </w:rPr>
        <w:t>Committee Safety Committee</w:t>
      </w:r>
    </w:p>
    <w:p w14:paraId="4C499318" w14:textId="77777777" w:rsidR="001C6D1A" w:rsidRPr="0037288C" w:rsidRDefault="001C6D1A" w:rsidP="00DA2069">
      <w:pPr>
        <w:pStyle w:val="ListParagraph"/>
        <w:numPr>
          <w:ilvl w:val="0"/>
          <w:numId w:val="53"/>
        </w:numPr>
        <w:jc w:val="both"/>
        <w:rPr>
          <w:color w:val="auto"/>
        </w:rPr>
      </w:pPr>
      <w:r w:rsidRPr="0037288C">
        <w:rPr>
          <w:color w:val="auto"/>
        </w:rPr>
        <w:t>Human Resources Committee</w:t>
      </w:r>
    </w:p>
    <w:p w14:paraId="3D9CDAE8" w14:textId="77777777" w:rsidR="001C6D1A" w:rsidRDefault="001C6D1A" w:rsidP="00DA2069">
      <w:pPr>
        <w:pStyle w:val="ListParagraph"/>
        <w:numPr>
          <w:ilvl w:val="0"/>
          <w:numId w:val="53"/>
        </w:numPr>
        <w:jc w:val="both"/>
        <w:rPr>
          <w:color w:val="auto"/>
        </w:rPr>
      </w:pPr>
      <w:r w:rsidRPr="0037288C">
        <w:rPr>
          <w:color w:val="auto"/>
        </w:rPr>
        <w:t>Policy and Strategy Committee</w:t>
      </w:r>
    </w:p>
    <w:p w14:paraId="4586D24B" w14:textId="77777777" w:rsidR="001C6D1A" w:rsidRPr="00FC29BF" w:rsidRDefault="001C6D1A" w:rsidP="00DA2069">
      <w:pPr>
        <w:pStyle w:val="ListParagraph"/>
        <w:numPr>
          <w:ilvl w:val="0"/>
          <w:numId w:val="53"/>
        </w:numPr>
        <w:jc w:val="both"/>
        <w:rPr>
          <w:color w:val="auto"/>
        </w:rPr>
      </w:pPr>
      <w:r w:rsidRPr="00FC29BF">
        <w:rPr>
          <w:color w:val="auto"/>
        </w:rPr>
        <w:t>Firefighter Pension Board</w:t>
      </w:r>
    </w:p>
    <w:p w14:paraId="603E632E" w14:textId="77777777" w:rsidR="001C6D1A" w:rsidRDefault="001C6D1A" w:rsidP="00DA2069">
      <w:pPr>
        <w:pStyle w:val="ListParagraph"/>
        <w:numPr>
          <w:ilvl w:val="0"/>
          <w:numId w:val="53"/>
        </w:numPr>
        <w:jc w:val="both"/>
        <w:rPr>
          <w:color w:val="auto"/>
        </w:rPr>
      </w:pPr>
      <w:r w:rsidRPr="0037288C">
        <w:rPr>
          <w:color w:val="auto"/>
        </w:rPr>
        <w:t>Appointments Committee (as required)</w:t>
      </w:r>
    </w:p>
    <w:p w14:paraId="546FD70B" w14:textId="77777777" w:rsidR="001C6D1A" w:rsidRDefault="001C6D1A" w:rsidP="001C6D1A">
      <w:pPr>
        <w:pStyle w:val="ListParagraph"/>
        <w:ind w:left="1287"/>
        <w:jc w:val="both"/>
        <w:rPr>
          <w:color w:val="auto"/>
        </w:rPr>
      </w:pPr>
    </w:p>
    <w:p w14:paraId="61999A16" w14:textId="77777777" w:rsidR="001C6D1A" w:rsidRPr="0079171A" w:rsidRDefault="001C6D1A" w:rsidP="001C6D1A">
      <w:pPr>
        <w:ind w:left="567"/>
        <w:jc w:val="both"/>
        <w:rPr>
          <w:color w:val="auto"/>
        </w:rPr>
      </w:pPr>
      <w:r w:rsidRPr="0079171A">
        <w:rPr>
          <w:color w:val="auto"/>
        </w:rPr>
        <w:t>Terms of reference and responsibilities for all these Committees form part of the Authority’s Governance arrangements.</w:t>
      </w:r>
    </w:p>
    <w:p w14:paraId="5CB916B5" w14:textId="77777777" w:rsidR="001C6D1A" w:rsidRPr="0037288C" w:rsidRDefault="001C6D1A" w:rsidP="001C6D1A">
      <w:pPr>
        <w:pStyle w:val="ListParagraph"/>
        <w:ind w:left="567"/>
        <w:jc w:val="both"/>
        <w:rPr>
          <w:color w:val="auto"/>
        </w:rPr>
      </w:pPr>
    </w:p>
    <w:p w14:paraId="43A8F9FE" w14:textId="77777777" w:rsidR="001C6D1A" w:rsidRDefault="001C6D1A" w:rsidP="001C6D1A">
      <w:pPr>
        <w:pStyle w:val="ListParagraph"/>
        <w:numPr>
          <w:ilvl w:val="1"/>
          <w:numId w:val="24"/>
        </w:numPr>
        <w:ind w:left="567" w:hanging="567"/>
        <w:jc w:val="both"/>
        <w:rPr>
          <w:color w:val="auto"/>
        </w:rPr>
      </w:pPr>
      <w:r w:rsidRPr="0037288C">
        <w:rPr>
          <w:color w:val="auto"/>
        </w:rPr>
        <w:t>The governance structure within the Service is the responsibility of the Chief Fire Officer (CFO). This is discharged through the Strategic Leadership Team (SLT) which comprises of three Principal Officers and Area Managers. The SLT has overall responsibility for the organisations strategic direction, leadership, decision making, manage financial position (i.e. revenue and capital) and risk management.</w:t>
      </w:r>
    </w:p>
    <w:p w14:paraId="448B4FC1" w14:textId="77777777" w:rsidR="001C6D1A" w:rsidRDefault="001C6D1A" w:rsidP="001C6D1A">
      <w:pPr>
        <w:pStyle w:val="ListParagraph"/>
        <w:ind w:left="567"/>
        <w:jc w:val="both"/>
        <w:rPr>
          <w:color w:val="auto"/>
        </w:rPr>
      </w:pPr>
    </w:p>
    <w:p w14:paraId="2F7F67B8" w14:textId="77777777" w:rsidR="001C6D1A" w:rsidRDefault="001C6D1A" w:rsidP="001C6D1A">
      <w:pPr>
        <w:pStyle w:val="ListParagraph"/>
        <w:numPr>
          <w:ilvl w:val="1"/>
          <w:numId w:val="24"/>
        </w:numPr>
        <w:ind w:left="567" w:hanging="567"/>
        <w:jc w:val="both"/>
        <w:rPr>
          <w:color w:val="auto"/>
        </w:rPr>
      </w:pPr>
      <w:r w:rsidRPr="00007299">
        <w:rPr>
          <w:color w:val="auto"/>
        </w:rPr>
        <w:t>The AGS sets out how the Authority meets the seven principles of good governance as identified in the ‘Delivering Good Governance in Local Government’ and the associated 2025 addendum</w:t>
      </w:r>
      <w:r>
        <w:rPr>
          <w:color w:val="auto"/>
        </w:rPr>
        <w:t xml:space="preserve"> shown in figure 1 below.</w:t>
      </w:r>
    </w:p>
    <w:p w14:paraId="45BAD80F" w14:textId="77777777" w:rsidR="001C6D1A" w:rsidRPr="006A5642" w:rsidRDefault="001C6D1A" w:rsidP="001C6D1A">
      <w:pPr>
        <w:pStyle w:val="ListParagraph"/>
        <w:rPr>
          <w:color w:val="auto"/>
        </w:rPr>
      </w:pPr>
    </w:p>
    <w:p w14:paraId="2BFF859A" w14:textId="77777777" w:rsidR="001C6D1A" w:rsidRDefault="001C6D1A" w:rsidP="001C6D1A">
      <w:pPr>
        <w:pStyle w:val="ListParagraph"/>
        <w:ind w:left="567"/>
        <w:jc w:val="both"/>
        <w:rPr>
          <w:color w:val="auto"/>
        </w:rPr>
      </w:pPr>
    </w:p>
    <w:p w14:paraId="04B529BC" w14:textId="77777777" w:rsidR="001C6D1A" w:rsidRDefault="001C6D1A" w:rsidP="001C6D1A">
      <w:pPr>
        <w:rPr>
          <w:color w:val="auto"/>
        </w:rPr>
      </w:pPr>
    </w:p>
    <w:p w14:paraId="350EBB08" w14:textId="77777777" w:rsidR="001C6D1A" w:rsidRDefault="001C6D1A" w:rsidP="001C6D1A">
      <w:pPr>
        <w:rPr>
          <w:color w:val="auto"/>
        </w:rPr>
      </w:pPr>
    </w:p>
    <w:p w14:paraId="112A026B" w14:textId="77777777" w:rsidR="001C6D1A" w:rsidRDefault="001C6D1A" w:rsidP="001C6D1A">
      <w:pPr>
        <w:rPr>
          <w:color w:val="auto"/>
        </w:rPr>
      </w:pPr>
    </w:p>
    <w:p w14:paraId="13AB748D" w14:textId="77777777" w:rsidR="001C6D1A" w:rsidRDefault="001C6D1A" w:rsidP="001C6D1A">
      <w:pPr>
        <w:rPr>
          <w:color w:val="auto"/>
        </w:rPr>
      </w:pPr>
    </w:p>
    <w:p w14:paraId="33A3091C" w14:textId="77777777" w:rsidR="001C6D1A" w:rsidRDefault="001C6D1A" w:rsidP="001C6D1A">
      <w:pPr>
        <w:rPr>
          <w:color w:val="auto"/>
        </w:rPr>
      </w:pPr>
    </w:p>
    <w:p w14:paraId="10A14061" w14:textId="77777777" w:rsidR="001C6D1A" w:rsidRDefault="001C6D1A" w:rsidP="001C6D1A">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C6D1A" w:rsidRPr="001C1B25" w14:paraId="3DE99BA5" w14:textId="77777777" w:rsidTr="00AC1918">
        <w:tc>
          <w:tcPr>
            <w:tcW w:w="9628" w:type="dxa"/>
          </w:tcPr>
          <w:p w14:paraId="152F8E7A" w14:textId="77777777" w:rsidR="001C6D1A" w:rsidRDefault="001C6D1A" w:rsidP="00AC1918">
            <w:pPr>
              <w:rPr>
                <w:color w:val="auto"/>
                <w:kern w:val="0"/>
                <w:sz w:val="22"/>
                <w:szCs w:val="22"/>
              </w:rPr>
            </w:pPr>
            <w:r w:rsidRPr="001C1B25">
              <w:rPr>
                <w:color w:val="auto"/>
                <w:kern w:val="0"/>
                <w:sz w:val="22"/>
                <w:szCs w:val="22"/>
              </w:rPr>
              <w:t xml:space="preserve">Figure 1 - Delivering Good Governance in Local Government </w:t>
            </w:r>
          </w:p>
          <w:p w14:paraId="5C798B80" w14:textId="77777777" w:rsidR="001C6D1A" w:rsidRPr="001C1B25" w:rsidRDefault="001C6D1A" w:rsidP="00AC1918">
            <w:pPr>
              <w:rPr>
                <w:color w:val="auto"/>
                <w:sz w:val="22"/>
                <w:szCs w:val="22"/>
              </w:rPr>
            </w:pPr>
            <w:r w:rsidRPr="001C1B25">
              <w:rPr>
                <w:color w:val="auto"/>
                <w:kern w:val="0"/>
                <w:sz w:val="22"/>
                <w:szCs w:val="22"/>
              </w:rPr>
              <w:lastRenderedPageBreak/>
              <w:t>(</w:t>
            </w:r>
            <w:r>
              <w:rPr>
                <w:color w:val="auto"/>
                <w:kern w:val="0"/>
                <w:sz w:val="22"/>
                <w:szCs w:val="22"/>
              </w:rPr>
              <w:t xml:space="preserve">Extract from </w:t>
            </w:r>
            <w:r w:rsidRPr="001C1B25">
              <w:rPr>
                <w:color w:val="auto"/>
                <w:kern w:val="0"/>
                <w:sz w:val="22"/>
                <w:szCs w:val="22"/>
              </w:rPr>
              <w:t>CIPFA and Solace</w:t>
            </w:r>
            <w:r>
              <w:rPr>
                <w:color w:val="auto"/>
                <w:kern w:val="0"/>
                <w:sz w:val="22"/>
                <w:szCs w:val="22"/>
              </w:rPr>
              <w:t xml:space="preserve"> publication</w:t>
            </w:r>
            <w:r w:rsidRPr="001C1B25">
              <w:rPr>
                <w:color w:val="auto"/>
                <w:kern w:val="0"/>
                <w:sz w:val="22"/>
                <w:szCs w:val="22"/>
              </w:rPr>
              <w:t>, 2016)</w:t>
            </w:r>
          </w:p>
        </w:tc>
      </w:tr>
      <w:tr w:rsidR="001C6D1A" w14:paraId="448E238D" w14:textId="77777777" w:rsidTr="00AC1918">
        <w:trPr>
          <w:trHeight w:val="7885"/>
        </w:trPr>
        <w:tc>
          <w:tcPr>
            <w:tcW w:w="9628" w:type="dxa"/>
            <w:vAlign w:val="center"/>
          </w:tcPr>
          <w:p w14:paraId="4604E33B" w14:textId="77777777" w:rsidR="001C6D1A" w:rsidRDefault="001C6D1A" w:rsidP="00AC1918">
            <w:pPr>
              <w:jc w:val="center"/>
              <w:rPr>
                <w:color w:val="auto"/>
              </w:rPr>
            </w:pPr>
            <w:r w:rsidRPr="00A80E88">
              <w:rPr>
                <w:noProof/>
                <w:color w:val="auto"/>
              </w:rPr>
              <w:lastRenderedPageBreak/>
              <w:drawing>
                <wp:inline distT="0" distB="0" distL="0" distR="0" wp14:anchorId="3798B9D2" wp14:editId="791D77D7">
                  <wp:extent cx="5938345" cy="4894036"/>
                  <wp:effectExtent l="0" t="0" r="5715" b="1905"/>
                  <wp:docPr id="51779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91956" name=""/>
                          <pic:cNvPicPr/>
                        </pic:nvPicPr>
                        <pic:blipFill>
                          <a:blip r:embed="rId38"/>
                          <a:stretch>
                            <a:fillRect/>
                          </a:stretch>
                        </pic:blipFill>
                        <pic:spPr>
                          <a:xfrm>
                            <a:off x="0" y="0"/>
                            <a:ext cx="5960523" cy="4912314"/>
                          </a:xfrm>
                          <a:prstGeom prst="rect">
                            <a:avLst/>
                          </a:prstGeom>
                        </pic:spPr>
                      </pic:pic>
                    </a:graphicData>
                  </a:graphic>
                </wp:inline>
              </w:drawing>
            </w:r>
          </w:p>
        </w:tc>
      </w:tr>
    </w:tbl>
    <w:p w14:paraId="1BF6BF40" w14:textId="77777777" w:rsidR="001C6D1A" w:rsidRPr="00A80E88" w:rsidRDefault="001C6D1A" w:rsidP="001C6D1A">
      <w:pPr>
        <w:rPr>
          <w:color w:val="auto"/>
        </w:rPr>
      </w:pPr>
    </w:p>
    <w:p w14:paraId="6413CAB9" w14:textId="77777777" w:rsidR="001C6D1A" w:rsidRPr="00007299" w:rsidRDefault="001C6D1A" w:rsidP="001C6D1A">
      <w:pPr>
        <w:pStyle w:val="ListParagraph"/>
        <w:ind w:left="567"/>
        <w:jc w:val="both"/>
        <w:rPr>
          <w:color w:val="auto"/>
        </w:rPr>
      </w:pPr>
    </w:p>
    <w:p w14:paraId="6654F831" w14:textId="77777777" w:rsidR="001C6D1A" w:rsidRDefault="001C6D1A" w:rsidP="001C6D1A">
      <w:pPr>
        <w:spacing w:after="160" w:line="278" w:lineRule="auto"/>
        <w:rPr>
          <w:color w:val="auto"/>
        </w:rPr>
      </w:pPr>
      <w:r>
        <w:rPr>
          <w:color w:val="auto"/>
        </w:rPr>
        <w:br w:type="page"/>
      </w:r>
    </w:p>
    <w:p w14:paraId="64C25999" w14:textId="77777777" w:rsidR="001C6D1A" w:rsidRPr="001C65C6" w:rsidRDefault="001C6D1A" w:rsidP="001C6D1A">
      <w:pPr>
        <w:spacing w:after="160"/>
        <w:ind w:left="720"/>
        <w:jc w:val="both"/>
        <w:rPr>
          <w:b/>
          <w:bCs/>
          <w:color w:val="auto"/>
        </w:rPr>
      </w:pPr>
      <w:r w:rsidRPr="00F74F49">
        <w:rPr>
          <w:b/>
          <w:bCs/>
          <w:color w:val="C00000"/>
        </w:rPr>
        <w:lastRenderedPageBreak/>
        <w:t xml:space="preserve">Principle A: </w:t>
      </w:r>
      <w:r w:rsidRPr="00F74F49">
        <w:rPr>
          <w:b/>
          <w:bCs/>
          <w:color w:val="C00000"/>
          <w:u w:val="single"/>
        </w:rPr>
        <w:t>Integrity and Ethics</w:t>
      </w:r>
      <w:r w:rsidRPr="00F74F49">
        <w:rPr>
          <w:b/>
          <w:bCs/>
          <w:color w:val="C00000"/>
        </w:rPr>
        <w:t xml:space="preserve"> </w:t>
      </w:r>
      <w:r>
        <w:rPr>
          <w:b/>
          <w:bCs/>
          <w:color w:val="auto"/>
        </w:rPr>
        <w:t>- B</w:t>
      </w:r>
      <w:r w:rsidRPr="001C65C6">
        <w:rPr>
          <w:b/>
          <w:bCs/>
          <w:color w:val="auto"/>
        </w:rPr>
        <w:t>ehaving with integrity, demonstrating strong commitment to ethical values, and respecting the rule of the law.</w:t>
      </w:r>
    </w:p>
    <w:p w14:paraId="0EF42EB5" w14:textId="77777777" w:rsidR="001C6D1A" w:rsidRPr="001C65C6" w:rsidRDefault="001C6D1A" w:rsidP="001C6D1A">
      <w:pPr>
        <w:pStyle w:val="ListParagraph"/>
        <w:jc w:val="both"/>
        <w:rPr>
          <w:color w:val="auto"/>
        </w:rPr>
      </w:pPr>
      <w:r w:rsidRPr="001C65C6">
        <w:rPr>
          <w:color w:val="auto"/>
        </w:rPr>
        <w:t>The Authority’s compliance to the Governance Framework is demonstrated through:</w:t>
      </w:r>
    </w:p>
    <w:p w14:paraId="48B08D5A" w14:textId="77777777" w:rsidR="001C6D1A" w:rsidRPr="00EA6E84" w:rsidRDefault="001C6D1A" w:rsidP="001C6D1A">
      <w:pPr>
        <w:jc w:val="both"/>
        <w:rPr>
          <w:color w:val="auto"/>
        </w:rPr>
      </w:pPr>
    </w:p>
    <w:p w14:paraId="382B86FE" w14:textId="77777777" w:rsidR="001C6D1A" w:rsidRPr="001C65C6" w:rsidRDefault="001C6D1A" w:rsidP="00DA2069">
      <w:pPr>
        <w:pStyle w:val="ListParagraph"/>
        <w:numPr>
          <w:ilvl w:val="2"/>
          <w:numId w:val="55"/>
        </w:numPr>
        <w:jc w:val="both"/>
        <w:rPr>
          <w:color w:val="auto"/>
        </w:rPr>
      </w:pPr>
      <w:r w:rsidRPr="001C65C6">
        <w:rPr>
          <w:b/>
          <w:bCs/>
          <w:color w:val="auto"/>
        </w:rPr>
        <w:t xml:space="preserve">Code of Ethics for Fire and Rescue Services </w:t>
      </w:r>
      <w:r w:rsidRPr="001C65C6">
        <w:rPr>
          <w:color w:val="auto"/>
        </w:rPr>
        <w:t xml:space="preserve">- the Authority has strong values and culture as set out in the Annual Statement of Assurance which confirms our values ensure that our staff put communities first and at the heart of all that we do. These values are aligned with the national Core Code of Ethics as set out by the National Fire Chiefs Council (NFCC); </w:t>
      </w:r>
    </w:p>
    <w:p w14:paraId="78E69B2E" w14:textId="77777777" w:rsidR="001C6D1A" w:rsidRPr="001C65C6" w:rsidRDefault="001C6D1A" w:rsidP="00DA2069">
      <w:pPr>
        <w:pStyle w:val="ListParagraph"/>
        <w:numPr>
          <w:ilvl w:val="5"/>
          <w:numId w:val="54"/>
        </w:numPr>
        <w:jc w:val="both"/>
        <w:rPr>
          <w:color w:val="auto"/>
        </w:rPr>
      </w:pPr>
      <w:r w:rsidRPr="001C65C6">
        <w:rPr>
          <w:color w:val="auto"/>
        </w:rPr>
        <w:t xml:space="preserve">Putting our communities first, </w:t>
      </w:r>
    </w:p>
    <w:p w14:paraId="41DC3CE8" w14:textId="77777777" w:rsidR="001C6D1A" w:rsidRPr="001C65C6" w:rsidRDefault="001C6D1A" w:rsidP="00DA2069">
      <w:pPr>
        <w:pStyle w:val="ListParagraph"/>
        <w:numPr>
          <w:ilvl w:val="5"/>
          <w:numId w:val="54"/>
        </w:numPr>
        <w:jc w:val="both"/>
        <w:rPr>
          <w:color w:val="auto"/>
        </w:rPr>
      </w:pPr>
      <w:r w:rsidRPr="001C65C6">
        <w:rPr>
          <w:color w:val="auto"/>
        </w:rPr>
        <w:t xml:space="preserve">Integrity, </w:t>
      </w:r>
    </w:p>
    <w:p w14:paraId="39195A3C" w14:textId="77777777" w:rsidR="001C6D1A" w:rsidRPr="001C65C6" w:rsidRDefault="001C6D1A" w:rsidP="00DA2069">
      <w:pPr>
        <w:pStyle w:val="ListParagraph"/>
        <w:numPr>
          <w:ilvl w:val="5"/>
          <w:numId w:val="54"/>
        </w:numPr>
        <w:jc w:val="both"/>
        <w:rPr>
          <w:color w:val="auto"/>
        </w:rPr>
      </w:pPr>
      <w:r w:rsidRPr="001C65C6">
        <w:rPr>
          <w:color w:val="auto"/>
        </w:rPr>
        <w:t xml:space="preserve">Dignity and Respect, </w:t>
      </w:r>
    </w:p>
    <w:p w14:paraId="1CA7945A" w14:textId="77777777" w:rsidR="001C6D1A" w:rsidRPr="001C65C6" w:rsidRDefault="001C6D1A" w:rsidP="00DA2069">
      <w:pPr>
        <w:pStyle w:val="ListParagraph"/>
        <w:numPr>
          <w:ilvl w:val="5"/>
          <w:numId w:val="54"/>
        </w:numPr>
        <w:jc w:val="both"/>
        <w:rPr>
          <w:color w:val="auto"/>
        </w:rPr>
      </w:pPr>
      <w:r w:rsidRPr="001C65C6">
        <w:rPr>
          <w:color w:val="auto"/>
        </w:rPr>
        <w:t xml:space="preserve">Leadership, and </w:t>
      </w:r>
    </w:p>
    <w:p w14:paraId="63F31164" w14:textId="77777777" w:rsidR="001C6D1A" w:rsidRPr="001C65C6" w:rsidRDefault="001C6D1A" w:rsidP="00DA2069">
      <w:pPr>
        <w:pStyle w:val="ListParagraph"/>
        <w:numPr>
          <w:ilvl w:val="5"/>
          <w:numId w:val="54"/>
        </w:numPr>
        <w:jc w:val="both"/>
        <w:rPr>
          <w:color w:val="auto"/>
        </w:rPr>
      </w:pPr>
      <w:r w:rsidRPr="001C65C6">
        <w:rPr>
          <w:color w:val="auto"/>
        </w:rPr>
        <w:t>Equality, Diversity and Inclusion</w:t>
      </w:r>
    </w:p>
    <w:p w14:paraId="7EEF1B37" w14:textId="77777777" w:rsidR="001C6D1A" w:rsidRPr="001C65C6" w:rsidRDefault="001C6D1A" w:rsidP="001C6D1A">
      <w:pPr>
        <w:pStyle w:val="ListParagraph"/>
        <w:ind w:left="1080"/>
        <w:jc w:val="both"/>
        <w:rPr>
          <w:b/>
          <w:bCs/>
          <w:color w:val="auto"/>
        </w:rPr>
      </w:pPr>
    </w:p>
    <w:p w14:paraId="35F410C8" w14:textId="77777777" w:rsidR="001C6D1A" w:rsidRPr="007F3035" w:rsidRDefault="001C6D1A" w:rsidP="00DA2069">
      <w:pPr>
        <w:pStyle w:val="ListParagraph"/>
        <w:numPr>
          <w:ilvl w:val="2"/>
          <w:numId w:val="55"/>
        </w:numPr>
        <w:jc w:val="both"/>
        <w:rPr>
          <w:b/>
          <w:bCs/>
          <w:color w:val="auto"/>
        </w:rPr>
      </w:pPr>
      <w:r w:rsidRPr="007F3035">
        <w:rPr>
          <w:b/>
          <w:bCs/>
          <w:color w:val="auto"/>
        </w:rPr>
        <w:t xml:space="preserve">Code of Conduct for Staff and Register of Staff Interests </w:t>
      </w:r>
      <w:r w:rsidRPr="007F3035">
        <w:rPr>
          <w:color w:val="auto"/>
        </w:rPr>
        <w:t xml:space="preserve">– requires employees to perform duties with honesty, integrity, impartiality and objectivity. </w:t>
      </w:r>
    </w:p>
    <w:p w14:paraId="6F348F9C" w14:textId="77777777" w:rsidR="001C6D1A" w:rsidRPr="001C65C6" w:rsidRDefault="001C6D1A" w:rsidP="001C6D1A">
      <w:pPr>
        <w:pStyle w:val="ListParagraph"/>
        <w:ind w:left="1080"/>
        <w:jc w:val="both"/>
        <w:rPr>
          <w:b/>
          <w:bCs/>
          <w:color w:val="auto"/>
        </w:rPr>
      </w:pPr>
    </w:p>
    <w:p w14:paraId="4E765466" w14:textId="77777777" w:rsidR="001C6D1A" w:rsidRPr="007F3035" w:rsidRDefault="001C6D1A" w:rsidP="00DA2069">
      <w:pPr>
        <w:pStyle w:val="ListParagraph"/>
        <w:numPr>
          <w:ilvl w:val="2"/>
          <w:numId w:val="55"/>
        </w:numPr>
        <w:jc w:val="both"/>
        <w:rPr>
          <w:b/>
          <w:bCs/>
          <w:color w:val="auto"/>
        </w:rPr>
      </w:pPr>
      <w:r w:rsidRPr="007F3035">
        <w:rPr>
          <w:b/>
          <w:bCs/>
          <w:color w:val="auto"/>
        </w:rPr>
        <w:t xml:space="preserve">Workforce Diversity Plan </w:t>
      </w:r>
      <w:r w:rsidRPr="007F3035">
        <w:rPr>
          <w:color w:val="auto"/>
        </w:rPr>
        <w:t>– sets out the plan to accelerate the diversity of the Authority’s workforce and our commitment to being an inclusive organisation which recognises the diverse backgrounds, beliefs and needs of our staff and communities we serve.</w:t>
      </w:r>
    </w:p>
    <w:p w14:paraId="2C90A94B" w14:textId="77777777" w:rsidR="001C6D1A" w:rsidRDefault="001C6D1A" w:rsidP="001C6D1A">
      <w:pPr>
        <w:jc w:val="both"/>
        <w:rPr>
          <w:b/>
          <w:bCs/>
          <w:color w:val="auto"/>
        </w:rPr>
      </w:pPr>
    </w:p>
    <w:p w14:paraId="44BB6CBA" w14:textId="77777777" w:rsidR="001C6D1A" w:rsidRPr="007F3035" w:rsidRDefault="001C6D1A" w:rsidP="00DA2069">
      <w:pPr>
        <w:pStyle w:val="ListParagraph"/>
        <w:numPr>
          <w:ilvl w:val="2"/>
          <w:numId w:val="55"/>
        </w:numPr>
        <w:jc w:val="both"/>
        <w:rPr>
          <w:b/>
          <w:bCs/>
          <w:color w:val="auto"/>
        </w:rPr>
      </w:pPr>
      <w:r w:rsidRPr="007F3035">
        <w:rPr>
          <w:b/>
          <w:bCs/>
          <w:color w:val="auto"/>
        </w:rPr>
        <w:t xml:space="preserve">Members’ Code of Conduct and Registers of Interests </w:t>
      </w:r>
      <w:r w:rsidRPr="007F3035">
        <w:rPr>
          <w:color w:val="auto"/>
        </w:rPr>
        <w:t>– a Code of Conduct for all Members is in place and a Register of Financial Interests for each Member is published on the respective Authority’s website.</w:t>
      </w:r>
    </w:p>
    <w:p w14:paraId="6546E42D" w14:textId="77777777" w:rsidR="001C6D1A" w:rsidRPr="0027498D" w:rsidRDefault="001C6D1A" w:rsidP="001C6D1A">
      <w:pPr>
        <w:jc w:val="both"/>
        <w:rPr>
          <w:b/>
          <w:bCs/>
          <w:color w:val="auto"/>
        </w:rPr>
      </w:pPr>
    </w:p>
    <w:p w14:paraId="6BAC6C8F" w14:textId="77777777" w:rsidR="001C6D1A" w:rsidRDefault="001C6D1A" w:rsidP="00DA2069">
      <w:pPr>
        <w:pStyle w:val="ListParagraph"/>
        <w:numPr>
          <w:ilvl w:val="2"/>
          <w:numId w:val="55"/>
        </w:numPr>
        <w:jc w:val="both"/>
        <w:rPr>
          <w:color w:val="auto"/>
        </w:rPr>
      </w:pPr>
      <w:r>
        <w:rPr>
          <w:b/>
          <w:bCs/>
          <w:color w:val="auto"/>
        </w:rPr>
        <w:t xml:space="preserve">Whistleblowing Policy </w:t>
      </w:r>
      <w:r>
        <w:rPr>
          <w:color w:val="auto"/>
        </w:rPr>
        <w:t>– enables people to confidential report concerns in the workplace which are then appropriately investigated. This policy provides protection to individuals raising concerns.</w:t>
      </w:r>
    </w:p>
    <w:p w14:paraId="50CD9E76" w14:textId="77777777" w:rsidR="001C6D1A" w:rsidRPr="00CA2C46" w:rsidRDefault="001C6D1A" w:rsidP="001C6D1A">
      <w:pPr>
        <w:pStyle w:val="ListParagraph"/>
        <w:ind w:left="1080"/>
        <w:jc w:val="both"/>
        <w:rPr>
          <w:color w:val="auto"/>
        </w:rPr>
      </w:pPr>
    </w:p>
    <w:p w14:paraId="7B450016" w14:textId="77777777" w:rsidR="001C6D1A" w:rsidRDefault="001C6D1A" w:rsidP="00DA2069">
      <w:pPr>
        <w:pStyle w:val="ListParagraph"/>
        <w:numPr>
          <w:ilvl w:val="2"/>
          <w:numId w:val="55"/>
        </w:numPr>
        <w:jc w:val="both"/>
        <w:rPr>
          <w:color w:val="auto"/>
        </w:rPr>
      </w:pPr>
      <w:r w:rsidRPr="00AC3041">
        <w:rPr>
          <w:b/>
          <w:bCs/>
          <w:color w:val="auto"/>
        </w:rPr>
        <w:t>Complaints Policy</w:t>
      </w:r>
      <w:r>
        <w:rPr>
          <w:color w:val="auto"/>
        </w:rPr>
        <w:t xml:space="preserve"> –</w:t>
      </w:r>
      <w:r>
        <w:rPr>
          <w:b/>
          <w:bCs/>
          <w:color w:val="auto"/>
        </w:rPr>
        <w:t xml:space="preserve"> </w:t>
      </w:r>
      <w:r>
        <w:rPr>
          <w:color w:val="auto"/>
        </w:rPr>
        <w:t xml:space="preserve">ensures that effective, transparent, and accessible arrangements are in place. The </w:t>
      </w:r>
      <w:hyperlink r:id="rId39" w:history="1">
        <w:r w:rsidRPr="00A67F5A">
          <w:rPr>
            <w:rStyle w:val="Hyperlink"/>
          </w:rPr>
          <w:t>website</w:t>
        </w:r>
      </w:hyperlink>
      <w:r>
        <w:rPr>
          <w:color w:val="auto"/>
        </w:rPr>
        <w:t xml:space="preserve"> contains guidance for the public to make complaints to the Authority. All complaints are recorded to enable the Authority to pick up any trends and to try to avoid further occurrences.</w:t>
      </w:r>
    </w:p>
    <w:p w14:paraId="2121496D" w14:textId="77777777" w:rsidR="001C6D1A" w:rsidRPr="00AC3041" w:rsidRDefault="001C6D1A" w:rsidP="001C6D1A">
      <w:pPr>
        <w:jc w:val="both"/>
        <w:rPr>
          <w:color w:val="auto"/>
        </w:rPr>
      </w:pPr>
    </w:p>
    <w:p w14:paraId="150A90C6" w14:textId="77777777" w:rsidR="001C6D1A" w:rsidRPr="00AC3041" w:rsidRDefault="001C6D1A" w:rsidP="00DA2069">
      <w:pPr>
        <w:pStyle w:val="ListParagraph"/>
        <w:numPr>
          <w:ilvl w:val="2"/>
          <w:numId w:val="55"/>
        </w:numPr>
        <w:jc w:val="both"/>
        <w:rPr>
          <w:b/>
          <w:bCs/>
          <w:color w:val="auto"/>
        </w:rPr>
      </w:pPr>
      <w:r w:rsidRPr="00AC3041">
        <w:rPr>
          <w:b/>
          <w:bCs/>
          <w:color w:val="auto"/>
        </w:rPr>
        <w:t xml:space="preserve">Counter Fraud, Money Laundering, Corruption and Bribery </w:t>
      </w:r>
      <w:r>
        <w:rPr>
          <w:b/>
          <w:bCs/>
          <w:color w:val="auto"/>
        </w:rPr>
        <w:t>P</w:t>
      </w:r>
      <w:r w:rsidRPr="00AC3041">
        <w:rPr>
          <w:b/>
          <w:bCs/>
          <w:color w:val="auto"/>
        </w:rPr>
        <w:t>olicy</w:t>
      </w:r>
      <w:r>
        <w:rPr>
          <w:color w:val="auto"/>
        </w:rPr>
        <w:t xml:space="preserve"> – the Authority has a zero tolerance to fraud, corruption and bribery, whether it is attempted from inside or outside the organisation.</w:t>
      </w:r>
    </w:p>
    <w:p w14:paraId="5160BBEB" w14:textId="77777777" w:rsidR="001C6D1A" w:rsidRPr="00AC3041" w:rsidRDefault="001C6D1A" w:rsidP="001C6D1A">
      <w:pPr>
        <w:pStyle w:val="ListParagraph"/>
        <w:rPr>
          <w:b/>
          <w:bCs/>
          <w:color w:val="auto"/>
        </w:rPr>
      </w:pPr>
    </w:p>
    <w:p w14:paraId="071604DC" w14:textId="77777777" w:rsidR="001C6D1A" w:rsidRDefault="001C6D1A" w:rsidP="00DA2069">
      <w:pPr>
        <w:pStyle w:val="ListParagraph"/>
        <w:numPr>
          <w:ilvl w:val="2"/>
          <w:numId w:val="55"/>
        </w:numPr>
        <w:jc w:val="both"/>
        <w:rPr>
          <w:color w:val="auto"/>
        </w:rPr>
      </w:pPr>
      <w:r>
        <w:rPr>
          <w:b/>
          <w:bCs/>
          <w:color w:val="auto"/>
        </w:rPr>
        <w:t xml:space="preserve">Monitoring Officer </w:t>
      </w:r>
      <w:r>
        <w:rPr>
          <w:color w:val="auto"/>
        </w:rPr>
        <w:t>– providing advice on the scope of the powers and responsibilities of the Authority. The Monitoring Officer has a statutory duty to ensure lawfulness and fairness of decision making to receive allegations of breaches of the Code of Conduct by Authority Members.</w:t>
      </w:r>
    </w:p>
    <w:p w14:paraId="72C52145" w14:textId="77777777" w:rsidR="001C6D1A" w:rsidRDefault="001C6D1A" w:rsidP="001C6D1A">
      <w:pPr>
        <w:pStyle w:val="ListParagraph"/>
        <w:ind w:left="1080"/>
        <w:jc w:val="both"/>
        <w:rPr>
          <w:color w:val="auto"/>
        </w:rPr>
      </w:pPr>
    </w:p>
    <w:p w14:paraId="0F9A3A7F" w14:textId="77777777" w:rsidR="001C6D1A" w:rsidRDefault="001C6D1A" w:rsidP="001C6D1A">
      <w:pPr>
        <w:pStyle w:val="ListParagraph"/>
        <w:ind w:left="567"/>
        <w:jc w:val="both"/>
        <w:rPr>
          <w:color w:val="auto"/>
        </w:rPr>
      </w:pPr>
    </w:p>
    <w:p w14:paraId="2AC2D94E" w14:textId="77777777" w:rsidR="001C6D1A" w:rsidRDefault="001C6D1A" w:rsidP="001C6D1A">
      <w:pPr>
        <w:ind w:left="567"/>
        <w:jc w:val="both"/>
        <w:rPr>
          <w:b/>
          <w:bCs/>
          <w:color w:val="auto"/>
        </w:rPr>
        <w:sectPr w:rsidR="001C6D1A" w:rsidSect="001C6D1A">
          <w:pgSz w:w="11906" w:h="16838"/>
          <w:pgMar w:top="1134" w:right="1134" w:bottom="1134" w:left="1134" w:header="709" w:footer="709" w:gutter="0"/>
          <w:cols w:space="708"/>
          <w:docGrid w:linePitch="360"/>
        </w:sectPr>
      </w:pPr>
    </w:p>
    <w:p w14:paraId="10173D89" w14:textId="77777777" w:rsidR="001C6D1A" w:rsidRPr="006C441E" w:rsidRDefault="001C6D1A" w:rsidP="001C6D1A">
      <w:pPr>
        <w:spacing w:after="160"/>
        <w:ind w:left="720"/>
        <w:jc w:val="both"/>
        <w:rPr>
          <w:b/>
          <w:bCs/>
          <w:color w:val="auto"/>
        </w:rPr>
      </w:pPr>
      <w:r w:rsidRPr="00F74F49">
        <w:rPr>
          <w:b/>
          <w:bCs/>
          <w:color w:val="C00000"/>
        </w:rPr>
        <w:lastRenderedPageBreak/>
        <w:t xml:space="preserve">Principle B: Openness and Engagement: </w:t>
      </w:r>
      <w:r>
        <w:rPr>
          <w:b/>
          <w:bCs/>
          <w:color w:val="auto"/>
        </w:rPr>
        <w:t>- Ensuring openness and comprehensive stakeholder engagement</w:t>
      </w:r>
    </w:p>
    <w:p w14:paraId="66A06D16" w14:textId="77777777" w:rsidR="001C6D1A" w:rsidRDefault="001C6D1A" w:rsidP="001C6D1A">
      <w:pPr>
        <w:pStyle w:val="ListParagraph"/>
        <w:jc w:val="both"/>
        <w:rPr>
          <w:color w:val="auto"/>
        </w:rPr>
      </w:pPr>
      <w:r w:rsidRPr="0048059D">
        <w:rPr>
          <w:color w:val="auto"/>
        </w:rPr>
        <w:t xml:space="preserve">The Authority’s </w:t>
      </w:r>
      <w:r>
        <w:rPr>
          <w:color w:val="auto"/>
        </w:rPr>
        <w:t>compliance to the Governance Framework is demonstrated through:</w:t>
      </w:r>
    </w:p>
    <w:p w14:paraId="3385C74D" w14:textId="77777777" w:rsidR="001C6D1A" w:rsidRPr="00D94F4A" w:rsidRDefault="001C6D1A" w:rsidP="001C6D1A">
      <w:pPr>
        <w:pStyle w:val="ListParagraph"/>
        <w:rPr>
          <w:color w:val="auto"/>
        </w:rPr>
      </w:pPr>
    </w:p>
    <w:p w14:paraId="2E3B9470" w14:textId="77777777" w:rsidR="001C6D1A" w:rsidRDefault="001C6D1A" w:rsidP="00DA2069">
      <w:pPr>
        <w:pStyle w:val="ListParagraph"/>
        <w:numPr>
          <w:ilvl w:val="2"/>
          <w:numId w:val="48"/>
        </w:numPr>
        <w:jc w:val="both"/>
        <w:rPr>
          <w:color w:val="auto"/>
        </w:rPr>
      </w:pPr>
      <w:r>
        <w:rPr>
          <w:b/>
          <w:bCs/>
          <w:color w:val="auto"/>
        </w:rPr>
        <w:t xml:space="preserve">Public Committee Meetings </w:t>
      </w:r>
      <w:r>
        <w:rPr>
          <w:color w:val="auto"/>
        </w:rPr>
        <w:t>– members of the public can attend or register to speak at the public Committee Meetings. The reports / papers for these meetings are available on the website, with the meetings recorded and streamed on YouTube, these can be viewed either live or on playback after the meetings. There is an exception where the decisions</w:t>
      </w:r>
      <w:r w:rsidRPr="0070315B">
        <w:rPr>
          <w:color w:val="auto"/>
        </w:rPr>
        <w:t xml:space="preserve"> are exempt under the provisions of the Local Government Act or determined as being confidential by </w:t>
      </w:r>
      <w:r w:rsidRPr="00FC7F6A">
        <w:rPr>
          <w:color w:val="auto"/>
        </w:rPr>
        <w:t>Government which are not publicly available</w:t>
      </w:r>
      <w:r>
        <w:rPr>
          <w:color w:val="auto"/>
        </w:rPr>
        <w:t xml:space="preserve">. </w:t>
      </w:r>
    </w:p>
    <w:p w14:paraId="3EBA60C2" w14:textId="77777777" w:rsidR="001C6D1A" w:rsidRDefault="001C6D1A" w:rsidP="001C6D1A">
      <w:pPr>
        <w:pStyle w:val="ListParagraph"/>
        <w:ind w:left="1080"/>
        <w:jc w:val="both"/>
        <w:rPr>
          <w:color w:val="auto"/>
        </w:rPr>
      </w:pPr>
    </w:p>
    <w:p w14:paraId="0F1EC4AD" w14:textId="77777777" w:rsidR="001C6D1A" w:rsidRDefault="001C6D1A" w:rsidP="00DA2069">
      <w:pPr>
        <w:pStyle w:val="ListParagraph"/>
        <w:numPr>
          <w:ilvl w:val="1"/>
          <w:numId w:val="48"/>
        </w:numPr>
        <w:ind w:left="1080" w:hanging="360"/>
        <w:jc w:val="both"/>
        <w:rPr>
          <w:color w:val="auto"/>
        </w:rPr>
      </w:pPr>
      <w:r w:rsidRPr="002962B1">
        <w:rPr>
          <w:b/>
          <w:bCs/>
          <w:color w:val="auto"/>
        </w:rPr>
        <w:t>Publishing of key documents and strategies</w:t>
      </w:r>
      <w:r>
        <w:rPr>
          <w:color w:val="auto"/>
        </w:rPr>
        <w:t xml:space="preserve"> – several key documents are published on the Authorities website including but not limited to:</w:t>
      </w:r>
    </w:p>
    <w:p w14:paraId="2A6BDE4A" w14:textId="77777777" w:rsidR="001C6D1A" w:rsidRPr="00FB7F17" w:rsidRDefault="001C6D1A" w:rsidP="00DA2069">
      <w:pPr>
        <w:pStyle w:val="ListParagraph"/>
        <w:numPr>
          <w:ilvl w:val="0"/>
          <w:numId w:val="56"/>
        </w:numPr>
        <w:jc w:val="both"/>
        <w:rPr>
          <w:color w:val="auto"/>
        </w:rPr>
      </w:pPr>
      <w:hyperlink r:id="rId40" w:history="1">
        <w:r>
          <w:rPr>
            <w:rStyle w:val="Hyperlink"/>
          </w:rPr>
          <w:t>Community Risk Management Plan 2025-28</w:t>
        </w:r>
      </w:hyperlink>
      <w:r w:rsidRPr="00FB7F17">
        <w:rPr>
          <w:color w:val="auto"/>
        </w:rPr>
        <w:t xml:space="preserve"> (CRMP), setting out how the Authority will deliver our Fire and Rescue Service over the 3 year period and highlight key ambitions,</w:t>
      </w:r>
    </w:p>
    <w:p w14:paraId="073B94A1" w14:textId="77777777" w:rsidR="001C6D1A" w:rsidRPr="00FB7F17" w:rsidRDefault="001C6D1A" w:rsidP="00DA2069">
      <w:pPr>
        <w:pStyle w:val="ListParagraph"/>
        <w:numPr>
          <w:ilvl w:val="0"/>
          <w:numId w:val="56"/>
        </w:numPr>
        <w:jc w:val="both"/>
        <w:rPr>
          <w:color w:val="auto"/>
        </w:rPr>
      </w:pPr>
      <w:hyperlink r:id="rId41" w:history="1">
        <w:r w:rsidRPr="00CC26CE">
          <w:rPr>
            <w:rStyle w:val="Hyperlink"/>
          </w:rPr>
          <w:t xml:space="preserve">Annual Delivery </w:t>
        </w:r>
        <w:r>
          <w:rPr>
            <w:rStyle w:val="Hyperlink"/>
          </w:rPr>
          <w:t>P</w:t>
        </w:r>
        <w:r w:rsidRPr="00CC26CE">
          <w:rPr>
            <w:rStyle w:val="Hyperlink"/>
          </w:rPr>
          <w:t>lans</w:t>
        </w:r>
      </w:hyperlink>
      <w:r w:rsidRPr="00FB7F17">
        <w:rPr>
          <w:color w:val="auto"/>
        </w:rPr>
        <w:t xml:space="preserve"> (ADPs), which set out how the Authority is going to deliver the approved CRMP,</w:t>
      </w:r>
    </w:p>
    <w:p w14:paraId="13C18C81" w14:textId="77777777" w:rsidR="001C6D1A" w:rsidRPr="00FB7F17" w:rsidRDefault="001C6D1A" w:rsidP="00DA2069">
      <w:pPr>
        <w:pStyle w:val="ListParagraph"/>
        <w:numPr>
          <w:ilvl w:val="0"/>
          <w:numId w:val="56"/>
        </w:numPr>
        <w:jc w:val="both"/>
        <w:rPr>
          <w:color w:val="auto"/>
        </w:rPr>
      </w:pPr>
      <w:r w:rsidRPr="00FB7F17">
        <w:rPr>
          <w:color w:val="auto"/>
        </w:rPr>
        <w:t xml:space="preserve">Established business planning process, including the development of a published </w:t>
      </w:r>
      <w:hyperlink r:id="rId42" w:history="1">
        <w:r>
          <w:rPr>
            <w:rStyle w:val="Hyperlink"/>
          </w:rPr>
          <w:t>Medium Term Financial Strategy</w:t>
        </w:r>
      </w:hyperlink>
      <w:r w:rsidRPr="00FB7F17">
        <w:rPr>
          <w:color w:val="auto"/>
        </w:rPr>
        <w:t>,</w:t>
      </w:r>
    </w:p>
    <w:p w14:paraId="0337E431" w14:textId="77777777" w:rsidR="001C6D1A" w:rsidRDefault="001C6D1A" w:rsidP="001C6D1A">
      <w:pPr>
        <w:pStyle w:val="ListParagraph"/>
        <w:ind w:left="1080"/>
        <w:jc w:val="both"/>
        <w:rPr>
          <w:color w:val="auto"/>
        </w:rPr>
      </w:pPr>
    </w:p>
    <w:p w14:paraId="1239EF8A" w14:textId="77777777" w:rsidR="001C6D1A" w:rsidRDefault="001C6D1A" w:rsidP="001C6D1A">
      <w:pPr>
        <w:numPr>
          <w:ilvl w:val="2"/>
          <w:numId w:val="24"/>
        </w:numPr>
        <w:shd w:val="clear" w:color="auto" w:fill="FFFFFF"/>
        <w:ind w:left="1080"/>
        <w:jc w:val="both"/>
        <w:rPr>
          <w:color w:val="auto"/>
        </w:rPr>
      </w:pPr>
      <w:r w:rsidRPr="00EE3FE9">
        <w:rPr>
          <w:b/>
          <w:bCs/>
          <w:color w:val="auto"/>
        </w:rPr>
        <w:t xml:space="preserve">Public Consultation </w:t>
      </w:r>
      <w:r>
        <w:rPr>
          <w:bCs/>
          <w:color w:val="auto"/>
        </w:rPr>
        <w:t>–</w:t>
      </w:r>
      <w:r w:rsidRPr="00EE3FE9">
        <w:rPr>
          <w:bCs/>
          <w:color w:val="auto"/>
        </w:rPr>
        <w:t xml:space="preserve"> </w:t>
      </w:r>
      <w:r w:rsidRPr="00EE3FE9">
        <w:rPr>
          <w:rFonts w:eastAsia="Times New Roman"/>
          <w:color w:val="auto"/>
          <w:kern w:val="0"/>
          <w:lang w:eastAsia="en-GB"/>
          <w14:ligatures w14:val="none"/>
        </w:rPr>
        <w:t>Using formal and informal consultation and engagement to determine the most appropriate and effective interventions / courses of action. To provide the public with the opportunity to ask questions, submit petitions or make representations to the Authority</w:t>
      </w:r>
      <w:r>
        <w:rPr>
          <w:rFonts w:eastAsia="Times New Roman"/>
          <w:color w:val="auto"/>
          <w:kern w:val="0"/>
          <w:lang w:eastAsia="en-GB"/>
          <w14:ligatures w14:val="none"/>
        </w:rPr>
        <w:t>. An example of this is the ‘</w:t>
      </w:r>
      <w:hyperlink r:id="rId43" w:history="1">
        <w:r w:rsidRPr="00EE3FE9">
          <w:rPr>
            <w:rStyle w:val="Hyperlink"/>
            <w:rFonts w:eastAsia="Times New Roman"/>
            <w:kern w:val="0"/>
            <w:lang w:eastAsia="en-GB"/>
            <w14:ligatures w14:val="none"/>
          </w:rPr>
          <w:t>How you’ve shaped our plan</w:t>
        </w:r>
      </w:hyperlink>
      <w:r>
        <w:rPr>
          <w:rFonts w:eastAsia="Times New Roman"/>
          <w:color w:val="auto"/>
          <w:kern w:val="0"/>
          <w:lang w:eastAsia="en-GB"/>
          <w14:ligatures w14:val="none"/>
        </w:rPr>
        <w:t>’ section of our current CRMP.</w:t>
      </w:r>
    </w:p>
    <w:p w14:paraId="53A73C67" w14:textId="77777777" w:rsidR="001C6D1A" w:rsidRPr="00EE3FE9" w:rsidRDefault="001C6D1A" w:rsidP="001C6D1A">
      <w:pPr>
        <w:shd w:val="clear" w:color="auto" w:fill="FFFFFF"/>
        <w:ind w:left="1134"/>
        <w:jc w:val="both"/>
        <w:rPr>
          <w:color w:val="auto"/>
        </w:rPr>
      </w:pPr>
    </w:p>
    <w:p w14:paraId="51C51FE5" w14:textId="77777777" w:rsidR="001C6D1A" w:rsidRDefault="001C6D1A" w:rsidP="001C6D1A">
      <w:pPr>
        <w:pStyle w:val="ListParagraph"/>
        <w:numPr>
          <w:ilvl w:val="2"/>
          <w:numId w:val="24"/>
        </w:numPr>
        <w:ind w:left="1080"/>
        <w:jc w:val="both"/>
        <w:rPr>
          <w:color w:val="auto"/>
        </w:rPr>
      </w:pPr>
      <w:r>
        <w:rPr>
          <w:b/>
          <w:bCs/>
          <w:color w:val="auto"/>
        </w:rPr>
        <w:t>Engagement with Partners</w:t>
      </w:r>
      <w:r>
        <w:rPr>
          <w:color w:val="auto"/>
        </w:rPr>
        <w:t xml:space="preserve"> – the Authority has several shared sites and facilities with key stakeholders. While the Authority is accountable body for the regional Local Resilience Forum which is a multi-agency partnership responsible for planning and preparing for localised incidents and major emergencies.</w:t>
      </w:r>
    </w:p>
    <w:p w14:paraId="1265844A" w14:textId="77777777" w:rsidR="001C6D1A" w:rsidRPr="006C441E" w:rsidRDefault="001C6D1A" w:rsidP="001C6D1A">
      <w:pPr>
        <w:spacing w:after="160" w:line="278" w:lineRule="auto"/>
        <w:ind w:left="720"/>
        <w:rPr>
          <w:color w:val="auto"/>
        </w:rPr>
      </w:pPr>
      <w:r>
        <w:rPr>
          <w:color w:val="auto"/>
        </w:rPr>
        <w:br w:type="page"/>
      </w:r>
      <w:r w:rsidRPr="00F74F49">
        <w:rPr>
          <w:b/>
          <w:bCs/>
          <w:color w:val="C00000"/>
        </w:rPr>
        <w:lastRenderedPageBreak/>
        <w:t xml:space="preserve">Principle C: Defining Outcomes: </w:t>
      </w:r>
      <w:r w:rsidRPr="00EA6E84">
        <w:rPr>
          <w:b/>
          <w:bCs/>
          <w:color w:val="auto"/>
        </w:rPr>
        <w:t>- Focusing on sustainable economic, social and environmental benefits</w:t>
      </w:r>
    </w:p>
    <w:p w14:paraId="5B90B42B" w14:textId="77777777" w:rsidR="001C6D1A" w:rsidRDefault="001C6D1A" w:rsidP="001C6D1A">
      <w:pPr>
        <w:pStyle w:val="ListParagraph"/>
        <w:jc w:val="both"/>
        <w:rPr>
          <w:color w:val="auto"/>
        </w:rPr>
      </w:pPr>
      <w:r w:rsidRPr="0048059D">
        <w:rPr>
          <w:color w:val="auto"/>
        </w:rPr>
        <w:t xml:space="preserve">The Authority’s </w:t>
      </w:r>
      <w:r>
        <w:rPr>
          <w:color w:val="auto"/>
        </w:rPr>
        <w:t>compliance to the Governance Framework is demonstrated through:</w:t>
      </w:r>
    </w:p>
    <w:p w14:paraId="595CB2AE" w14:textId="77777777" w:rsidR="001C6D1A" w:rsidRDefault="001C6D1A" w:rsidP="001C6D1A">
      <w:pPr>
        <w:pStyle w:val="ListParagraph"/>
        <w:ind w:left="567"/>
        <w:jc w:val="both"/>
        <w:rPr>
          <w:color w:val="auto"/>
        </w:rPr>
      </w:pPr>
    </w:p>
    <w:p w14:paraId="543FADFA" w14:textId="77777777" w:rsidR="001C6D1A" w:rsidRDefault="001C6D1A" w:rsidP="00DA2069">
      <w:pPr>
        <w:pStyle w:val="ListParagraph"/>
        <w:numPr>
          <w:ilvl w:val="2"/>
          <w:numId w:val="49"/>
        </w:numPr>
        <w:jc w:val="both"/>
        <w:rPr>
          <w:color w:val="auto"/>
        </w:rPr>
      </w:pPr>
      <w:r>
        <w:rPr>
          <w:b/>
          <w:bCs/>
          <w:color w:val="auto"/>
        </w:rPr>
        <w:t xml:space="preserve">Annual Statement of Assurance </w:t>
      </w:r>
      <w:r>
        <w:rPr>
          <w:color w:val="auto"/>
        </w:rPr>
        <w:t>– assesses the performance of the Authority during a 12 month period and how the Authority delivered against the CRMP.</w:t>
      </w:r>
    </w:p>
    <w:p w14:paraId="2A0237D3" w14:textId="77777777" w:rsidR="001C6D1A" w:rsidRDefault="001C6D1A" w:rsidP="001C6D1A">
      <w:pPr>
        <w:pStyle w:val="ListParagraph"/>
        <w:ind w:left="1080"/>
        <w:jc w:val="both"/>
        <w:rPr>
          <w:color w:val="auto"/>
        </w:rPr>
      </w:pPr>
    </w:p>
    <w:p w14:paraId="322451A0" w14:textId="77777777" w:rsidR="001C6D1A" w:rsidRDefault="001C6D1A" w:rsidP="00DA2069">
      <w:pPr>
        <w:pStyle w:val="ListParagraph"/>
        <w:numPr>
          <w:ilvl w:val="2"/>
          <w:numId w:val="49"/>
        </w:numPr>
        <w:jc w:val="both"/>
        <w:rPr>
          <w:color w:val="auto"/>
        </w:rPr>
      </w:pPr>
      <w:r>
        <w:rPr>
          <w:b/>
          <w:bCs/>
          <w:color w:val="auto"/>
        </w:rPr>
        <w:t>Annual Delivery Plan</w:t>
      </w:r>
      <w:r>
        <w:rPr>
          <w:color w:val="auto"/>
        </w:rPr>
        <w:t xml:space="preserve"> – sets out the outlook and objectives for the year.</w:t>
      </w:r>
    </w:p>
    <w:p w14:paraId="365C34E7" w14:textId="77777777" w:rsidR="001C6D1A" w:rsidRPr="008F503E" w:rsidRDefault="001C6D1A" w:rsidP="001C6D1A">
      <w:pPr>
        <w:pStyle w:val="ListParagraph"/>
        <w:rPr>
          <w:color w:val="auto"/>
        </w:rPr>
      </w:pPr>
    </w:p>
    <w:p w14:paraId="0A664A3A" w14:textId="77777777" w:rsidR="001C6D1A" w:rsidRPr="008F503E" w:rsidRDefault="001C6D1A" w:rsidP="00DA2069">
      <w:pPr>
        <w:pStyle w:val="ListParagraph"/>
        <w:numPr>
          <w:ilvl w:val="2"/>
          <w:numId w:val="49"/>
        </w:numPr>
        <w:jc w:val="both"/>
        <w:rPr>
          <w:b/>
          <w:bCs/>
          <w:color w:val="auto"/>
        </w:rPr>
      </w:pPr>
      <w:hyperlink r:id="rId44" w:history="1">
        <w:r w:rsidRPr="008F503E">
          <w:rPr>
            <w:rStyle w:val="Hyperlink"/>
            <w:b/>
            <w:bCs/>
          </w:rPr>
          <w:t>Medium Term Financial Strategy</w:t>
        </w:r>
      </w:hyperlink>
      <w:r>
        <w:rPr>
          <w:b/>
          <w:bCs/>
          <w:color w:val="auto"/>
        </w:rPr>
        <w:t xml:space="preserve"> (MTFS) and Other Key Financial Strategies </w:t>
      </w:r>
      <w:r>
        <w:rPr>
          <w:color w:val="auto"/>
        </w:rPr>
        <w:t xml:space="preserve">– the MTFS is presented to the Fire Authority December and is a core report alongside other key financial strategies (Capital Strategy and </w:t>
      </w:r>
      <w:hyperlink r:id="rId45" w:history="1">
        <w:r>
          <w:rPr>
            <w:rStyle w:val="Hyperlink"/>
          </w:rPr>
          <w:t>Treasury Management Strategy</w:t>
        </w:r>
      </w:hyperlink>
      <w:r>
        <w:rPr>
          <w:color w:val="auto"/>
        </w:rPr>
        <w:t xml:space="preserve">) and is a demonstration of how the authority achieves Value for Money and Best Value.  </w:t>
      </w:r>
    </w:p>
    <w:p w14:paraId="113A516A" w14:textId="77777777" w:rsidR="001C6D1A" w:rsidRPr="006074DF" w:rsidRDefault="001C6D1A" w:rsidP="001C6D1A">
      <w:pPr>
        <w:pStyle w:val="ListParagraph"/>
        <w:rPr>
          <w:color w:val="auto"/>
        </w:rPr>
      </w:pPr>
    </w:p>
    <w:p w14:paraId="055207C8" w14:textId="77777777" w:rsidR="001C6D1A" w:rsidRDefault="001C6D1A" w:rsidP="00DA2069">
      <w:pPr>
        <w:pStyle w:val="ListParagraph"/>
        <w:numPr>
          <w:ilvl w:val="2"/>
          <w:numId w:val="49"/>
        </w:numPr>
        <w:jc w:val="both"/>
        <w:rPr>
          <w:color w:val="auto"/>
        </w:rPr>
      </w:pPr>
      <w:r w:rsidRPr="006074DF">
        <w:rPr>
          <w:b/>
          <w:bCs/>
          <w:color w:val="auto"/>
        </w:rPr>
        <w:t>CRMP 2025-2028</w:t>
      </w:r>
      <w:r>
        <w:rPr>
          <w:color w:val="auto"/>
        </w:rPr>
        <w:t xml:space="preserve"> – this was approved at Fire Authority February 2025 and sets out how the Authority will deliver our fire and rescue service over the 3-year period while highlighting our key ambitions.</w:t>
      </w:r>
    </w:p>
    <w:p w14:paraId="370146F1" w14:textId="77777777" w:rsidR="001C6D1A" w:rsidRPr="00432662" w:rsidRDefault="001C6D1A" w:rsidP="001C6D1A">
      <w:pPr>
        <w:pStyle w:val="ListParagraph"/>
        <w:rPr>
          <w:color w:val="auto"/>
        </w:rPr>
      </w:pPr>
    </w:p>
    <w:p w14:paraId="470B69BC" w14:textId="77777777" w:rsidR="001C6D1A" w:rsidRPr="00432662" w:rsidRDefault="001C6D1A" w:rsidP="00DA2069">
      <w:pPr>
        <w:pStyle w:val="ListParagraph"/>
        <w:numPr>
          <w:ilvl w:val="2"/>
          <w:numId w:val="49"/>
        </w:numPr>
        <w:jc w:val="both"/>
        <w:rPr>
          <w:color w:val="auto"/>
        </w:rPr>
      </w:pPr>
      <w:hyperlink r:id="rId46" w:history="1">
        <w:r w:rsidRPr="008F503E">
          <w:rPr>
            <w:rStyle w:val="Hyperlink"/>
            <w:b/>
            <w:bCs/>
          </w:rPr>
          <w:t>Enabling Services Strategy 2025-28</w:t>
        </w:r>
      </w:hyperlink>
      <w:r>
        <w:rPr>
          <w:b/>
          <w:bCs/>
          <w:color w:val="auto"/>
        </w:rPr>
        <w:t xml:space="preserve"> </w:t>
      </w:r>
      <w:r>
        <w:rPr>
          <w:color w:val="auto"/>
        </w:rPr>
        <w:t>– explains how we will support the delivery of our CRMP and make further progress towards achieving our ambition of becoming an outstanding fire and rescue service. This strategy is an overarching strategy and contains the following strategies:</w:t>
      </w:r>
    </w:p>
    <w:p w14:paraId="1BE43780" w14:textId="77777777" w:rsidR="001C6D1A" w:rsidRDefault="001C6D1A" w:rsidP="00DA2069">
      <w:pPr>
        <w:pStyle w:val="ListParagraph"/>
        <w:numPr>
          <w:ilvl w:val="3"/>
          <w:numId w:val="49"/>
        </w:numPr>
        <w:jc w:val="both"/>
        <w:rPr>
          <w:color w:val="auto"/>
        </w:rPr>
      </w:pPr>
      <w:r>
        <w:rPr>
          <w:color w:val="auto"/>
        </w:rPr>
        <w:t>Fleet and Engineering Strategy</w:t>
      </w:r>
    </w:p>
    <w:p w14:paraId="1D31FA0D" w14:textId="77777777" w:rsidR="001C6D1A" w:rsidRDefault="001C6D1A" w:rsidP="00DA2069">
      <w:pPr>
        <w:pStyle w:val="ListParagraph"/>
        <w:numPr>
          <w:ilvl w:val="3"/>
          <w:numId w:val="49"/>
        </w:numPr>
        <w:jc w:val="both"/>
        <w:rPr>
          <w:color w:val="auto"/>
        </w:rPr>
      </w:pPr>
      <w:r>
        <w:rPr>
          <w:color w:val="auto"/>
        </w:rPr>
        <w:t>Equipment Strategy</w:t>
      </w:r>
    </w:p>
    <w:p w14:paraId="21528251" w14:textId="77777777" w:rsidR="001C6D1A" w:rsidRDefault="001C6D1A" w:rsidP="00DA2069">
      <w:pPr>
        <w:pStyle w:val="ListParagraph"/>
        <w:numPr>
          <w:ilvl w:val="3"/>
          <w:numId w:val="49"/>
        </w:numPr>
        <w:jc w:val="both"/>
        <w:rPr>
          <w:color w:val="auto"/>
        </w:rPr>
      </w:pPr>
      <w:r>
        <w:rPr>
          <w:color w:val="auto"/>
        </w:rPr>
        <w:t>Water Provision Strategy</w:t>
      </w:r>
    </w:p>
    <w:p w14:paraId="755E1CBD" w14:textId="77777777" w:rsidR="001C6D1A" w:rsidRDefault="001C6D1A" w:rsidP="00DA2069">
      <w:pPr>
        <w:pStyle w:val="ListParagraph"/>
        <w:numPr>
          <w:ilvl w:val="3"/>
          <w:numId w:val="49"/>
        </w:numPr>
        <w:jc w:val="both"/>
        <w:rPr>
          <w:color w:val="auto"/>
        </w:rPr>
      </w:pPr>
      <w:r>
        <w:rPr>
          <w:color w:val="auto"/>
        </w:rPr>
        <w:t>Estate Strategy</w:t>
      </w:r>
    </w:p>
    <w:p w14:paraId="36816B28" w14:textId="77777777" w:rsidR="001C6D1A" w:rsidRDefault="001C6D1A" w:rsidP="00DA2069">
      <w:pPr>
        <w:pStyle w:val="ListParagraph"/>
        <w:numPr>
          <w:ilvl w:val="3"/>
          <w:numId w:val="49"/>
        </w:numPr>
        <w:jc w:val="both"/>
        <w:rPr>
          <w:color w:val="auto"/>
        </w:rPr>
      </w:pPr>
      <w:r>
        <w:rPr>
          <w:color w:val="auto"/>
        </w:rPr>
        <w:t>Procurement Strategy</w:t>
      </w:r>
    </w:p>
    <w:p w14:paraId="1DF8B7F9" w14:textId="77777777" w:rsidR="001C6D1A" w:rsidRDefault="001C6D1A" w:rsidP="00DA2069">
      <w:pPr>
        <w:pStyle w:val="ListParagraph"/>
        <w:numPr>
          <w:ilvl w:val="3"/>
          <w:numId w:val="49"/>
        </w:numPr>
        <w:jc w:val="both"/>
        <w:rPr>
          <w:color w:val="auto"/>
        </w:rPr>
      </w:pPr>
      <w:r>
        <w:rPr>
          <w:color w:val="auto"/>
        </w:rPr>
        <w:t>ICT and Cyber Security Strategy</w:t>
      </w:r>
    </w:p>
    <w:p w14:paraId="69B68826" w14:textId="77777777" w:rsidR="001C6D1A" w:rsidRDefault="001C6D1A" w:rsidP="00DA2069">
      <w:pPr>
        <w:pStyle w:val="ListParagraph"/>
        <w:numPr>
          <w:ilvl w:val="3"/>
          <w:numId w:val="49"/>
        </w:numPr>
        <w:jc w:val="both"/>
        <w:rPr>
          <w:color w:val="auto"/>
        </w:rPr>
      </w:pPr>
      <w:r>
        <w:rPr>
          <w:color w:val="auto"/>
        </w:rPr>
        <w:t>Data Strategy</w:t>
      </w:r>
    </w:p>
    <w:p w14:paraId="1A91F897" w14:textId="77777777" w:rsidR="001C6D1A" w:rsidRDefault="001C6D1A" w:rsidP="00DA2069">
      <w:pPr>
        <w:pStyle w:val="ListParagraph"/>
        <w:numPr>
          <w:ilvl w:val="3"/>
          <w:numId w:val="49"/>
        </w:numPr>
        <w:jc w:val="both"/>
        <w:rPr>
          <w:color w:val="auto"/>
        </w:rPr>
      </w:pPr>
      <w:r>
        <w:rPr>
          <w:color w:val="auto"/>
        </w:rPr>
        <w:t>Financial Services Strategy</w:t>
      </w:r>
    </w:p>
    <w:p w14:paraId="6CFA8A13" w14:textId="77777777" w:rsidR="001C6D1A" w:rsidRDefault="001C6D1A" w:rsidP="00DA2069">
      <w:pPr>
        <w:pStyle w:val="ListParagraph"/>
        <w:numPr>
          <w:ilvl w:val="3"/>
          <w:numId w:val="49"/>
        </w:numPr>
        <w:jc w:val="both"/>
        <w:rPr>
          <w:color w:val="auto"/>
        </w:rPr>
      </w:pPr>
      <w:r>
        <w:rPr>
          <w:color w:val="auto"/>
        </w:rPr>
        <w:t>Corporate Communications and Engagement Strategy</w:t>
      </w:r>
    </w:p>
    <w:p w14:paraId="628FF735" w14:textId="77777777" w:rsidR="001C6D1A" w:rsidRPr="002926A5" w:rsidRDefault="001C6D1A" w:rsidP="00DA2069">
      <w:pPr>
        <w:pStyle w:val="ListParagraph"/>
        <w:numPr>
          <w:ilvl w:val="3"/>
          <w:numId w:val="49"/>
        </w:numPr>
        <w:jc w:val="both"/>
        <w:rPr>
          <w:color w:val="auto"/>
        </w:rPr>
      </w:pPr>
      <w:r>
        <w:rPr>
          <w:color w:val="auto"/>
        </w:rPr>
        <w:t>Corporate Services Strategy</w:t>
      </w:r>
    </w:p>
    <w:p w14:paraId="480B9348" w14:textId="77777777" w:rsidR="001C6D1A" w:rsidRDefault="001C6D1A" w:rsidP="00DA2069">
      <w:pPr>
        <w:pStyle w:val="ListParagraph"/>
        <w:numPr>
          <w:ilvl w:val="2"/>
          <w:numId w:val="49"/>
        </w:numPr>
        <w:jc w:val="both"/>
        <w:rPr>
          <w:color w:val="auto"/>
        </w:rPr>
      </w:pPr>
      <w:r>
        <w:rPr>
          <w:b/>
          <w:bCs/>
          <w:color w:val="auto"/>
        </w:rPr>
        <w:lastRenderedPageBreak/>
        <w:t>Environmental and Sustainability Plan</w:t>
      </w:r>
      <w:r>
        <w:rPr>
          <w:color w:val="auto"/>
        </w:rPr>
        <w:t xml:space="preserve"> – currently this is in draft format but once finalised will set out how the Authority will continue to improve the ways we use our resources to ensure the least harm to our environment.</w:t>
      </w:r>
    </w:p>
    <w:p w14:paraId="7F1E01A0" w14:textId="77777777" w:rsidR="001C6D1A" w:rsidRDefault="001C6D1A" w:rsidP="001C6D1A">
      <w:pPr>
        <w:pStyle w:val="ListParagraph"/>
        <w:ind w:left="567"/>
        <w:jc w:val="both"/>
        <w:rPr>
          <w:color w:val="auto"/>
        </w:rPr>
      </w:pPr>
    </w:p>
    <w:p w14:paraId="3D315A7A" w14:textId="77777777" w:rsidR="001C6D1A" w:rsidRDefault="001C6D1A" w:rsidP="001C6D1A">
      <w:pPr>
        <w:ind w:left="567"/>
        <w:jc w:val="both"/>
        <w:rPr>
          <w:b/>
          <w:bCs/>
          <w:color w:val="auto"/>
        </w:rPr>
        <w:sectPr w:rsidR="001C6D1A" w:rsidSect="001C6D1A">
          <w:pgSz w:w="11906" w:h="16838"/>
          <w:pgMar w:top="1440" w:right="1440" w:bottom="1440" w:left="1440" w:header="708" w:footer="708" w:gutter="0"/>
          <w:cols w:space="708"/>
          <w:docGrid w:linePitch="360"/>
        </w:sectPr>
      </w:pPr>
    </w:p>
    <w:p w14:paraId="2968BDD5" w14:textId="77777777" w:rsidR="001C6D1A" w:rsidRPr="0070315B" w:rsidRDefault="001C6D1A" w:rsidP="001C6D1A">
      <w:pPr>
        <w:spacing w:after="160"/>
        <w:ind w:left="567"/>
        <w:jc w:val="both"/>
        <w:rPr>
          <w:b/>
          <w:bCs/>
          <w:color w:val="auto"/>
        </w:rPr>
      </w:pPr>
      <w:r w:rsidRPr="00F74F49">
        <w:rPr>
          <w:b/>
          <w:bCs/>
          <w:color w:val="C00000"/>
        </w:rPr>
        <w:lastRenderedPageBreak/>
        <w:t xml:space="preserve">Principle D: Interventions: </w:t>
      </w:r>
      <w:r>
        <w:rPr>
          <w:b/>
          <w:bCs/>
          <w:color w:val="auto"/>
        </w:rPr>
        <w:t>- Determining the interventions necessary to optimise the achievement of the intended outcomes</w:t>
      </w:r>
    </w:p>
    <w:p w14:paraId="3247611B" w14:textId="77777777" w:rsidR="001C6D1A" w:rsidRDefault="001C6D1A" w:rsidP="001C6D1A">
      <w:pPr>
        <w:pStyle w:val="ListParagraph"/>
        <w:ind w:left="567"/>
        <w:jc w:val="both"/>
        <w:rPr>
          <w:color w:val="auto"/>
        </w:rPr>
      </w:pPr>
      <w:r w:rsidRPr="0048059D">
        <w:rPr>
          <w:color w:val="auto"/>
        </w:rPr>
        <w:t xml:space="preserve">The Authority’s </w:t>
      </w:r>
      <w:r>
        <w:rPr>
          <w:color w:val="auto"/>
        </w:rPr>
        <w:t>compliance to the Governance Framework is demonstrated through:</w:t>
      </w:r>
    </w:p>
    <w:p w14:paraId="776522A5" w14:textId="77777777" w:rsidR="001C6D1A" w:rsidRDefault="001C6D1A" w:rsidP="001C6D1A">
      <w:pPr>
        <w:pStyle w:val="ListParagraph"/>
        <w:ind w:left="567"/>
        <w:jc w:val="both"/>
        <w:rPr>
          <w:color w:val="auto"/>
        </w:rPr>
      </w:pPr>
    </w:p>
    <w:p w14:paraId="7DEF0BF9" w14:textId="77777777" w:rsidR="001C6D1A" w:rsidRDefault="001C6D1A" w:rsidP="00DA2069">
      <w:pPr>
        <w:pStyle w:val="ListParagraph"/>
        <w:numPr>
          <w:ilvl w:val="2"/>
          <w:numId w:val="50"/>
        </w:numPr>
        <w:jc w:val="both"/>
        <w:rPr>
          <w:color w:val="auto"/>
        </w:rPr>
      </w:pPr>
      <w:r>
        <w:rPr>
          <w:b/>
          <w:bCs/>
          <w:color w:val="auto"/>
        </w:rPr>
        <w:t>Service Delivery Performance Reporting</w:t>
      </w:r>
      <w:r>
        <w:rPr>
          <w:color w:val="auto"/>
        </w:rPr>
        <w:t xml:space="preserve"> – a comprehensive report is reported at the Community Safety Committee on a quarterly basis and monitored by SLT. These reports scrutinise whether services are making best use of resources and are in accordance with the services objectives.</w:t>
      </w:r>
    </w:p>
    <w:p w14:paraId="56AB4F5C" w14:textId="77777777" w:rsidR="001C6D1A" w:rsidRDefault="001C6D1A" w:rsidP="001C6D1A">
      <w:pPr>
        <w:pStyle w:val="ListParagraph"/>
        <w:ind w:left="1080"/>
        <w:jc w:val="both"/>
        <w:rPr>
          <w:color w:val="auto"/>
        </w:rPr>
      </w:pPr>
    </w:p>
    <w:p w14:paraId="051058AA" w14:textId="77777777" w:rsidR="001C6D1A" w:rsidRDefault="001C6D1A" w:rsidP="00DA2069">
      <w:pPr>
        <w:pStyle w:val="ListParagraph"/>
        <w:numPr>
          <w:ilvl w:val="2"/>
          <w:numId w:val="50"/>
        </w:numPr>
        <w:jc w:val="both"/>
        <w:rPr>
          <w:color w:val="auto"/>
        </w:rPr>
      </w:pPr>
      <w:r>
        <w:rPr>
          <w:b/>
          <w:bCs/>
          <w:color w:val="auto"/>
        </w:rPr>
        <w:t xml:space="preserve">Medium Term Financial Strategy </w:t>
      </w:r>
      <w:r>
        <w:rPr>
          <w:color w:val="auto"/>
        </w:rPr>
        <w:t>– contains the Medium-Term Financial Plan, this plan sets out the resources the Authority requires to deliver its services.</w:t>
      </w:r>
    </w:p>
    <w:p w14:paraId="5F2615DF" w14:textId="77777777" w:rsidR="001C6D1A" w:rsidRPr="000E741E" w:rsidRDefault="001C6D1A" w:rsidP="001C6D1A">
      <w:pPr>
        <w:pStyle w:val="ListParagraph"/>
        <w:rPr>
          <w:color w:val="auto"/>
        </w:rPr>
      </w:pPr>
    </w:p>
    <w:p w14:paraId="5321FAFB" w14:textId="77777777" w:rsidR="001C6D1A" w:rsidRDefault="001C6D1A" w:rsidP="00DA2069">
      <w:pPr>
        <w:pStyle w:val="ListParagraph"/>
        <w:numPr>
          <w:ilvl w:val="2"/>
          <w:numId w:val="50"/>
        </w:numPr>
        <w:jc w:val="both"/>
        <w:rPr>
          <w:color w:val="auto"/>
        </w:rPr>
      </w:pPr>
      <w:r>
        <w:rPr>
          <w:b/>
          <w:bCs/>
          <w:color w:val="auto"/>
        </w:rPr>
        <w:t>Corporate Risk Register</w:t>
      </w:r>
      <w:r>
        <w:rPr>
          <w:color w:val="auto"/>
        </w:rPr>
        <w:t xml:space="preserve"> – identifies risks and mitigations for the Authority and is monitored on an on-going basis with reporting to the SLT and the Finance and Resources Committee.</w:t>
      </w:r>
    </w:p>
    <w:p w14:paraId="59A64965" w14:textId="77777777" w:rsidR="001C6D1A" w:rsidRPr="000E741E" w:rsidRDefault="001C6D1A" w:rsidP="001C6D1A">
      <w:pPr>
        <w:pStyle w:val="ListParagraph"/>
        <w:rPr>
          <w:color w:val="auto"/>
        </w:rPr>
      </w:pPr>
    </w:p>
    <w:p w14:paraId="5B5A9C34" w14:textId="77777777" w:rsidR="001C6D1A" w:rsidRDefault="001C6D1A" w:rsidP="00DA2069">
      <w:pPr>
        <w:pStyle w:val="ListParagraph"/>
        <w:numPr>
          <w:ilvl w:val="2"/>
          <w:numId w:val="50"/>
        </w:numPr>
        <w:jc w:val="both"/>
        <w:rPr>
          <w:color w:val="auto"/>
        </w:rPr>
      </w:pPr>
      <w:r>
        <w:rPr>
          <w:b/>
          <w:bCs/>
          <w:color w:val="auto"/>
        </w:rPr>
        <w:t xml:space="preserve">Department Risk Register </w:t>
      </w:r>
      <w:r>
        <w:rPr>
          <w:color w:val="auto"/>
        </w:rPr>
        <w:t>– under the Corporate Risk Register departments have a more detailed Departmental Risk Register which is managed on an on-going basis.</w:t>
      </w:r>
    </w:p>
    <w:p w14:paraId="3E27620A" w14:textId="77777777" w:rsidR="001C6D1A" w:rsidRPr="000E741E" w:rsidRDefault="001C6D1A" w:rsidP="001C6D1A">
      <w:pPr>
        <w:pStyle w:val="ListParagraph"/>
        <w:rPr>
          <w:color w:val="auto"/>
        </w:rPr>
      </w:pPr>
    </w:p>
    <w:p w14:paraId="07E8E9BC" w14:textId="77777777" w:rsidR="001C6D1A" w:rsidRDefault="001C6D1A" w:rsidP="00DA2069">
      <w:pPr>
        <w:pStyle w:val="ListParagraph"/>
        <w:numPr>
          <w:ilvl w:val="2"/>
          <w:numId w:val="50"/>
        </w:numPr>
        <w:jc w:val="both"/>
        <w:rPr>
          <w:color w:val="auto"/>
        </w:rPr>
      </w:pPr>
      <w:r>
        <w:rPr>
          <w:b/>
          <w:bCs/>
          <w:color w:val="auto"/>
        </w:rPr>
        <w:t xml:space="preserve">CRMP meetings at SLT </w:t>
      </w:r>
      <w:r>
        <w:rPr>
          <w:color w:val="auto"/>
        </w:rPr>
        <w:t>– where progress of ADP’s is reported to SLT to enable escalation where the responsible officer believes there is a risk within the workstream / project.</w:t>
      </w:r>
    </w:p>
    <w:p w14:paraId="0D5B8B72" w14:textId="77777777" w:rsidR="001C6D1A" w:rsidRDefault="001C6D1A" w:rsidP="001C6D1A">
      <w:pPr>
        <w:pStyle w:val="ListParagraph"/>
        <w:ind w:left="567"/>
        <w:jc w:val="both"/>
        <w:rPr>
          <w:color w:val="auto"/>
        </w:rPr>
        <w:sectPr w:rsidR="001C6D1A" w:rsidSect="001C6D1A">
          <w:pgSz w:w="11906" w:h="16838"/>
          <w:pgMar w:top="1440" w:right="1440" w:bottom="1440" w:left="1440" w:header="708" w:footer="708" w:gutter="0"/>
          <w:cols w:space="708"/>
          <w:docGrid w:linePitch="360"/>
        </w:sectPr>
      </w:pPr>
    </w:p>
    <w:p w14:paraId="0C014618" w14:textId="77777777" w:rsidR="001C6D1A" w:rsidRDefault="001C6D1A" w:rsidP="001C6D1A">
      <w:pPr>
        <w:spacing w:after="160"/>
        <w:ind w:left="567"/>
        <w:jc w:val="both"/>
        <w:rPr>
          <w:b/>
          <w:bCs/>
          <w:color w:val="auto"/>
        </w:rPr>
      </w:pPr>
      <w:r w:rsidRPr="00F74F49">
        <w:rPr>
          <w:b/>
          <w:bCs/>
          <w:color w:val="C00000"/>
        </w:rPr>
        <w:lastRenderedPageBreak/>
        <w:t>Principle E: Capacity and Leadership:</w:t>
      </w:r>
      <w:r w:rsidRPr="00F74F49">
        <w:rPr>
          <w:color w:val="C00000"/>
        </w:rPr>
        <w:t xml:space="preserve"> </w:t>
      </w:r>
      <w:r>
        <w:rPr>
          <w:b/>
          <w:bCs/>
          <w:color w:val="auto"/>
        </w:rPr>
        <w:t>- Developing the entity’s capacity, including the capability of its leadership and individuals with it</w:t>
      </w:r>
    </w:p>
    <w:p w14:paraId="27EACA9B" w14:textId="77777777" w:rsidR="001C6D1A" w:rsidRDefault="001C6D1A" w:rsidP="001C6D1A">
      <w:pPr>
        <w:pStyle w:val="ListParagraph"/>
        <w:ind w:left="567"/>
        <w:jc w:val="both"/>
        <w:rPr>
          <w:color w:val="auto"/>
        </w:rPr>
      </w:pPr>
      <w:r w:rsidRPr="0048059D">
        <w:rPr>
          <w:color w:val="auto"/>
        </w:rPr>
        <w:t xml:space="preserve">The Authority’s </w:t>
      </w:r>
      <w:r>
        <w:rPr>
          <w:color w:val="auto"/>
        </w:rPr>
        <w:t>compliance to the Governance Framework is demonstrated through:</w:t>
      </w:r>
    </w:p>
    <w:p w14:paraId="756B6583" w14:textId="77777777" w:rsidR="001C6D1A" w:rsidRDefault="001C6D1A" w:rsidP="001C6D1A">
      <w:pPr>
        <w:pStyle w:val="ListParagraph"/>
        <w:ind w:left="567"/>
        <w:jc w:val="both"/>
        <w:rPr>
          <w:color w:val="auto"/>
        </w:rPr>
      </w:pPr>
    </w:p>
    <w:p w14:paraId="34223E30" w14:textId="77777777" w:rsidR="001C6D1A" w:rsidRDefault="001C6D1A" w:rsidP="00DA2069">
      <w:pPr>
        <w:pStyle w:val="ListParagraph"/>
        <w:numPr>
          <w:ilvl w:val="2"/>
          <w:numId w:val="51"/>
        </w:numPr>
        <w:jc w:val="both"/>
        <w:rPr>
          <w:color w:val="auto"/>
        </w:rPr>
      </w:pPr>
      <w:r>
        <w:rPr>
          <w:b/>
          <w:bCs/>
          <w:color w:val="auto"/>
        </w:rPr>
        <w:t xml:space="preserve">Constitution </w:t>
      </w:r>
      <w:r>
        <w:rPr>
          <w:color w:val="auto"/>
        </w:rPr>
        <w:t>– the Authority’s constitution defines the roles and responsibilities of the Committees, Members and Officers and the protocols that are required to be followed. The Terms of Reference for the Fire Authority were recently refreshed and approved at the May 2025 Fire Authority meeting.</w:t>
      </w:r>
    </w:p>
    <w:p w14:paraId="20B88AFC" w14:textId="77777777" w:rsidR="001C6D1A" w:rsidRDefault="001C6D1A" w:rsidP="001C6D1A">
      <w:pPr>
        <w:pStyle w:val="ListParagraph"/>
        <w:ind w:left="1080"/>
        <w:jc w:val="both"/>
        <w:rPr>
          <w:color w:val="auto"/>
        </w:rPr>
      </w:pPr>
    </w:p>
    <w:p w14:paraId="62B8AD54" w14:textId="77777777" w:rsidR="001C6D1A" w:rsidRPr="00A73E53" w:rsidRDefault="001C6D1A" w:rsidP="00DA2069">
      <w:pPr>
        <w:pStyle w:val="ListParagraph"/>
        <w:numPr>
          <w:ilvl w:val="2"/>
          <w:numId w:val="51"/>
        </w:numPr>
        <w:jc w:val="both"/>
        <w:rPr>
          <w:color w:val="auto"/>
        </w:rPr>
      </w:pPr>
      <w:r>
        <w:rPr>
          <w:b/>
          <w:bCs/>
          <w:color w:val="auto"/>
        </w:rPr>
        <w:t xml:space="preserve">Fire Authority Members </w:t>
      </w:r>
      <w:r>
        <w:rPr>
          <w:color w:val="auto"/>
        </w:rPr>
        <w:t>– all members are invited to the bi-annual Members Seminar where they are provided with information specific to the Fire Authority enabling them to further develop fire-specific knowledge during their tenure.</w:t>
      </w:r>
    </w:p>
    <w:p w14:paraId="61DE49CD" w14:textId="77777777" w:rsidR="001C6D1A" w:rsidRPr="00A73E53" w:rsidRDefault="001C6D1A" w:rsidP="001C6D1A">
      <w:pPr>
        <w:pStyle w:val="ListParagraph"/>
        <w:jc w:val="both"/>
        <w:rPr>
          <w:b/>
          <w:bCs/>
          <w:color w:val="auto"/>
        </w:rPr>
      </w:pPr>
    </w:p>
    <w:p w14:paraId="27C238F5" w14:textId="77777777" w:rsidR="001C6D1A" w:rsidRDefault="001C6D1A" w:rsidP="00DA2069">
      <w:pPr>
        <w:pStyle w:val="ListParagraph"/>
        <w:numPr>
          <w:ilvl w:val="2"/>
          <w:numId w:val="51"/>
        </w:numPr>
        <w:jc w:val="both"/>
        <w:rPr>
          <w:color w:val="auto"/>
        </w:rPr>
      </w:pPr>
      <w:hyperlink r:id="rId47" w:history="1">
        <w:r w:rsidRPr="00FA482F">
          <w:rPr>
            <w:rStyle w:val="Hyperlink"/>
            <w:b/>
            <w:bCs/>
          </w:rPr>
          <w:t>People and Culture Strategy 2025</w:t>
        </w:r>
        <w:r w:rsidRPr="00FA482F">
          <w:rPr>
            <w:rStyle w:val="Hyperlink"/>
          </w:rPr>
          <w:t>-</w:t>
        </w:r>
        <w:r w:rsidRPr="00FA482F">
          <w:rPr>
            <w:rStyle w:val="Hyperlink"/>
            <w:b/>
            <w:bCs/>
          </w:rPr>
          <w:t>28</w:t>
        </w:r>
      </w:hyperlink>
      <w:r>
        <w:rPr>
          <w:b/>
          <w:bCs/>
          <w:color w:val="auto"/>
        </w:rPr>
        <w:t xml:space="preserve"> </w:t>
      </w:r>
      <w:r>
        <w:rPr>
          <w:color w:val="auto"/>
        </w:rPr>
        <w:t>– set out the Authority’s intentions to ensure the workforce have the skills and resources they need to deliver the CRMP. While improving the diversity of the workforce and maximising staff wellbeing at work.</w:t>
      </w:r>
    </w:p>
    <w:p w14:paraId="610FCFAA" w14:textId="77777777" w:rsidR="001C6D1A" w:rsidRPr="00A60652" w:rsidRDefault="001C6D1A" w:rsidP="001C6D1A">
      <w:pPr>
        <w:pStyle w:val="ListParagraph"/>
        <w:jc w:val="both"/>
        <w:rPr>
          <w:color w:val="auto"/>
        </w:rPr>
      </w:pPr>
    </w:p>
    <w:p w14:paraId="369EA398" w14:textId="77777777" w:rsidR="001C6D1A" w:rsidRDefault="001C6D1A" w:rsidP="00DA2069">
      <w:pPr>
        <w:pStyle w:val="ListParagraph"/>
        <w:numPr>
          <w:ilvl w:val="2"/>
          <w:numId w:val="51"/>
        </w:numPr>
        <w:jc w:val="both"/>
        <w:rPr>
          <w:color w:val="auto"/>
        </w:rPr>
      </w:pPr>
      <w:r w:rsidRPr="00A60652">
        <w:rPr>
          <w:b/>
          <w:bCs/>
          <w:color w:val="auto"/>
        </w:rPr>
        <w:t>Strategic Leadership Team (SLT)</w:t>
      </w:r>
      <w:r>
        <w:rPr>
          <w:color w:val="auto"/>
        </w:rPr>
        <w:t xml:space="preserve"> – involves all</w:t>
      </w:r>
      <w:r w:rsidRPr="00A60652">
        <w:rPr>
          <w:color w:val="auto"/>
        </w:rPr>
        <w:t xml:space="preserve"> three Principal Officers and Area Managers. The SLT has overall responsibility for the organisations strategic direction, leadership, decision making, manag</w:t>
      </w:r>
      <w:r>
        <w:rPr>
          <w:color w:val="auto"/>
        </w:rPr>
        <w:t xml:space="preserve">ing the </w:t>
      </w:r>
      <w:r w:rsidRPr="00A60652">
        <w:rPr>
          <w:color w:val="auto"/>
        </w:rPr>
        <w:t>financial position (i.e. revenue and capital) and risk management.</w:t>
      </w:r>
    </w:p>
    <w:p w14:paraId="7EF6DB34" w14:textId="77777777" w:rsidR="001C6D1A" w:rsidRPr="00A60652" w:rsidRDefault="001C6D1A" w:rsidP="001C6D1A">
      <w:pPr>
        <w:pStyle w:val="ListParagraph"/>
        <w:jc w:val="both"/>
        <w:rPr>
          <w:color w:val="auto"/>
        </w:rPr>
      </w:pPr>
    </w:p>
    <w:p w14:paraId="5F4443B0" w14:textId="77777777" w:rsidR="001C6D1A" w:rsidRDefault="001C6D1A" w:rsidP="00DA2069">
      <w:pPr>
        <w:pStyle w:val="ListParagraph"/>
        <w:numPr>
          <w:ilvl w:val="2"/>
          <w:numId w:val="51"/>
        </w:numPr>
        <w:jc w:val="both"/>
        <w:rPr>
          <w:color w:val="auto"/>
        </w:rPr>
      </w:pPr>
      <w:r>
        <w:rPr>
          <w:b/>
          <w:bCs/>
          <w:color w:val="auto"/>
        </w:rPr>
        <w:t>Staff Development Process</w:t>
      </w:r>
      <w:r>
        <w:rPr>
          <w:color w:val="auto"/>
        </w:rPr>
        <w:t xml:space="preserve"> – Staff Appraisals are in place for both green and grey book staff to enable personal objectives to be set which contribute to the aims of the Authority and staff. This process was reviewed during 2025/26, with the new process implemented from January 2026.</w:t>
      </w:r>
    </w:p>
    <w:p w14:paraId="58E5A30F" w14:textId="77777777" w:rsidR="001C6D1A" w:rsidRDefault="001C6D1A" w:rsidP="001C6D1A">
      <w:pPr>
        <w:jc w:val="both"/>
        <w:rPr>
          <w:color w:val="auto"/>
        </w:rPr>
        <w:sectPr w:rsidR="001C6D1A" w:rsidSect="001C6D1A">
          <w:pgSz w:w="11906" w:h="16838"/>
          <w:pgMar w:top="1440" w:right="1440" w:bottom="1440" w:left="1440" w:header="708" w:footer="708" w:gutter="0"/>
          <w:cols w:space="708"/>
          <w:docGrid w:linePitch="360"/>
        </w:sectPr>
      </w:pPr>
    </w:p>
    <w:p w14:paraId="7CAD5468" w14:textId="77777777" w:rsidR="001C6D1A" w:rsidRDefault="001C6D1A" w:rsidP="001C6D1A">
      <w:pPr>
        <w:spacing w:after="160"/>
        <w:ind w:left="567"/>
        <w:jc w:val="both"/>
        <w:rPr>
          <w:b/>
          <w:bCs/>
          <w:color w:val="auto"/>
        </w:rPr>
      </w:pPr>
      <w:r w:rsidRPr="00F74F49">
        <w:rPr>
          <w:b/>
          <w:bCs/>
          <w:color w:val="C00000"/>
        </w:rPr>
        <w:lastRenderedPageBreak/>
        <w:t>Principle F: Risk and Performance:</w:t>
      </w:r>
      <w:r w:rsidRPr="00F74F49">
        <w:rPr>
          <w:color w:val="C00000"/>
        </w:rPr>
        <w:t xml:space="preserve"> </w:t>
      </w:r>
      <w:r>
        <w:rPr>
          <w:color w:val="auto"/>
        </w:rPr>
        <w:t xml:space="preserve">- </w:t>
      </w:r>
      <w:r>
        <w:rPr>
          <w:b/>
          <w:bCs/>
          <w:color w:val="auto"/>
        </w:rPr>
        <w:t>Managing risks and performance through robust internal control and strong public financial management</w:t>
      </w:r>
    </w:p>
    <w:p w14:paraId="208C1172" w14:textId="77777777" w:rsidR="001C6D1A" w:rsidRPr="00130818" w:rsidRDefault="001C6D1A" w:rsidP="001C6D1A">
      <w:pPr>
        <w:pStyle w:val="ListParagraph"/>
        <w:ind w:left="567"/>
        <w:jc w:val="both"/>
        <w:rPr>
          <w:color w:val="auto"/>
        </w:rPr>
      </w:pPr>
      <w:r w:rsidRPr="0048059D">
        <w:rPr>
          <w:color w:val="auto"/>
        </w:rPr>
        <w:t xml:space="preserve">The </w:t>
      </w:r>
      <w:r w:rsidRPr="00130818">
        <w:rPr>
          <w:color w:val="auto"/>
        </w:rPr>
        <w:t>Authority’s compliance to the Governance Framework is demonstrated through:</w:t>
      </w:r>
    </w:p>
    <w:p w14:paraId="3885F90A" w14:textId="77777777" w:rsidR="001C6D1A" w:rsidRPr="00130818" w:rsidRDefault="001C6D1A" w:rsidP="001C6D1A">
      <w:pPr>
        <w:jc w:val="both"/>
        <w:rPr>
          <w:color w:val="auto"/>
        </w:rPr>
      </w:pPr>
    </w:p>
    <w:p w14:paraId="06AFB812" w14:textId="77777777" w:rsidR="001C6D1A" w:rsidRPr="009E5C4E" w:rsidRDefault="001C6D1A" w:rsidP="001C6D1A">
      <w:pPr>
        <w:pStyle w:val="ListParagraph"/>
        <w:numPr>
          <w:ilvl w:val="2"/>
          <w:numId w:val="24"/>
        </w:numPr>
        <w:ind w:left="1080"/>
        <w:jc w:val="both"/>
        <w:rPr>
          <w:b/>
          <w:bCs/>
          <w:color w:val="auto"/>
          <w:lang w:eastAsia="en-GB"/>
        </w:rPr>
      </w:pPr>
      <w:r>
        <w:rPr>
          <w:b/>
          <w:bCs/>
          <w:color w:val="auto"/>
          <w:lang w:eastAsia="en-GB"/>
        </w:rPr>
        <w:t xml:space="preserve">Finance and Resources Committee </w:t>
      </w:r>
      <w:r>
        <w:rPr>
          <w:color w:val="auto"/>
          <w:lang w:eastAsia="en-GB"/>
        </w:rPr>
        <w:t>– provides an independent review of the Fire Authority’s governance, risk management and control frameworks and oversees the financial reporting and annual governance processes. It oversees internal audit and external audit, helping to ensure efficient and effective controls and assurance arrangements are in place.</w:t>
      </w:r>
    </w:p>
    <w:p w14:paraId="1E35504D" w14:textId="77777777" w:rsidR="001C6D1A" w:rsidRPr="009E5C4E" w:rsidRDefault="001C6D1A" w:rsidP="001C6D1A">
      <w:pPr>
        <w:pStyle w:val="ListParagraph"/>
        <w:ind w:left="1080"/>
        <w:jc w:val="both"/>
        <w:rPr>
          <w:b/>
          <w:bCs/>
          <w:color w:val="auto"/>
          <w:lang w:eastAsia="en-GB"/>
        </w:rPr>
      </w:pPr>
    </w:p>
    <w:p w14:paraId="7E565191" w14:textId="77777777" w:rsidR="001C6D1A" w:rsidRDefault="001C6D1A" w:rsidP="001C6D1A">
      <w:pPr>
        <w:pStyle w:val="ListParagraph"/>
        <w:numPr>
          <w:ilvl w:val="2"/>
          <w:numId w:val="24"/>
        </w:numPr>
        <w:ind w:left="1080"/>
        <w:jc w:val="both"/>
        <w:rPr>
          <w:b/>
          <w:bCs/>
          <w:color w:val="auto"/>
          <w:lang w:eastAsia="en-GB"/>
        </w:rPr>
      </w:pPr>
      <w:r w:rsidRPr="009E5C4E">
        <w:rPr>
          <w:b/>
          <w:bCs/>
          <w:color w:val="auto"/>
          <w:lang w:eastAsia="en-GB"/>
        </w:rPr>
        <w:t xml:space="preserve">Risk Management </w:t>
      </w:r>
      <w:r w:rsidRPr="009E5C4E">
        <w:rPr>
          <w:color w:val="auto"/>
          <w:lang w:eastAsia="en-GB"/>
        </w:rPr>
        <w:t xml:space="preserve">– the Corporate </w:t>
      </w:r>
      <w:r>
        <w:rPr>
          <w:color w:val="auto"/>
          <w:lang w:eastAsia="en-GB"/>
        </w:rPr>
        <w:t>and Departmental Risk Registers ensure that the Authority identifies strategic risks and these are managed by the relevant department with the corporate finances reported to the Finance and Resources Committee periodically</w:t>
      </w:r>
      <w:r w:rsidRPr="009E5C4E">
        <w:rPr>
          <w:color w:val="auto"/>
          <w:lang w:eastAsia="en-GB"/>
        </w:rPr>
        <w:t>.</w:t>
      </w:r>
    </w:p>
    <w:p w14:paraId="50841F56" w14:textId="77777777" w:rsidR="001C6D1A" w:rsidRPr="009E5C4E" w:rsidRDefault="001C6D1A" w:rsidP="001C6D1A">
      <w:pPr>
        <w:jc w:val="both"/>
        <w:rPr>
          <w:b/>
          <w:bCs/>
          <w:color w:val="auto"/>
          <w:lang w:eastAsia="en-GB"/>
        </w:rPr>
      </w:pPr>
    </w:p>
    <w:p w14:paraId="77B3033A" w14:textId="77777777" w:rsidR="001C6D1A" w:rsidRPr="00130818" w:rsidRDefault="001C6D1A" w:rsidP="001C6D1A">
      <w:pPr>
        <w:pStyle w:val="ListParagraph"/>
        <w:numPr>
          <w:ilvl w:val="2"/>
          <w:numId w:val="24"/>
        </w:numPr>
        <w:ind w:left="1080"/>
        <w:jc w:val="both"/>
        <w:rPr>
          <w:rFonts w:ascii="Aptos" w:hAnsi="Aptos" w:cs="Aptos"/>
          <w:b/>
          <w:bCs/>
          <w:color w:val="auto"/>
          <w:lang w:eastAsia="en-GB"/>
        </w:rPr>
      </w:pPr>
      <w:r w:rsidRPr="00130818">
        <w:rPr>
          <w:b/>
          <w:bCs/>
          <w:color w:val="auto"/>
          <w:lang w:eastAsia="en-GB"/>
        </w:rPr>
        <w:t>Head of Finance &amp; Treasurer to the Combined Fire Authority (Section 151 Officer)</w:t>
      </w:r>
      <w:r>
        <w:rPr>
          <w:b/>
          <w:bCs/>
          <w:color w:val="auto"/>
          <w:lang w:eastAsia="en-GB"/>
        </w:rPr>
        <w:t xml:space="preserve"> </w:t>
      </w:r>
      <w:r>
        <w:rPr>
          <w:color w:val="auto"/>
          <w:lang w:eastAsia="en-GB"/>
        </w:rPr>
        <w:t>– is responsible for ensuring the sound administration of the financial affairs of the Authority, as required by the statutory duties associated with s.151 of the Local Government Act 1972, the Local Government Finance Act 1988 and the Accounts and Audit Regulations 2015. The Head of Finance is also governed by professional standards set by CIPFA.</w:t>
      </w:r>
    </w:p>
    <w:p w14:paraId="298FB1DF" w14:textId="77777777" w:rsidR="001C6D1A" w:rsidRPr="00130818" w:rsidRDefault="001C6D1A" w:rsidP="001C6D1A">
      <w:pPr>
        <w:pStyle w:val="ListParagraph"/>
        <w:ind w:left="1080"/>
        <w:jc w:val="both"/>
        <w:rPr>
          <w:rFonts w:ascii="Aptos" w:hAnsi="Aptos" w:cs="Aptos"/>
          <w:b/>
          <w:bCs/>
          <w:color w:val="auto"/>
          <w:lang w:eastAsia="en-GB"/>
        </w:rPr>
      </w:pPr>
    </w:p>
    <w:p w14:paraId="08A77DC6" w14:textId="77777777" w:rsidR="001C6D1A" w:rsidRPr="00130818" w:rsidRDefault="001C6D1A" w:rsidP="001C6D1A">
      <w:pPr>
        <w:pStyle w:val="ListParagraph"/>
        <w:numPr>
          <w:ilvl w:val="2"/>
          <w:numId w:val="24"/>
        </w:numPr>
        <w:ind w:left="1080"/>
        <w:jc w:val="both"/>
        <w:rPr>
          <w:rFonts w:ascii="Aptos" w:hAnsi="Aptos" w:cs="Aptos"/>
          <w:b/>
          <w:bCs/>
          <w:color w:val="auto"/>
          <w:lang w:eastAsia="en-GB"/>
        </w:rPr>
      </w:pPr>
      <w:r w:rsidRPr="00130818">
        <w:rPr>
          <w:b/>
          <w:bCs/>
          <w:color w:val="auto"/>
          <w:lang w:eastAsia="en-GB"/>
        </w:rPr>
        <w:t>Business Continuity</w:t>
      </w:r>
      <w:r>
        <w:rPr>
          <w:b/>
          <w:bCs/>
          <w:color w:val="auto"/>
          <w:lang w:eastAsia="en-GB"/>
        </w:rPr>
        <w:t xml:space="preserve"> and Emergency</w:t>
      </w:r>
      <w:r w:rsidRPr="00130818">
        <w:rPr>
          <w:b/>
          <w:bCs/>
          <w:color w:val="auto"/>
          <w:lang w:eastAsia="en-GB"/>
        </w:rPr>
        <w:t xml:space="preserve"> Plans</w:t>
      </w:r>
      <w:r>
        <w:rPr>
          <w:b/>
          <w:bCs/>
          <w:color w:val="auto"/>
          <w:lang w:eastAsia="en-GB"/>
        </w:rPr>
        <w:t xml:space="preserve"> </w:t>
      </w:r>
      <w:r>
        <w:rPr>
          <w:color w:val="auto"/>
          <w:lang w:eastAsia="en-GB"/>
        </w:rPr>
        <w:t>– These plans were most recently implemented during the Covid-19 pandemic with plans in readiness for possible industrial action. These plans are kept under review to ensure the delivery of core functions.</w:t>
      </w:r>
    </w:p>
    <w:p w14:paraId="1C90CC87" w14:textId="77777777" w:rsidR="001C6D1A" w:rsidRPr="00130818" w:rsidRDefault="001C6D1A" w:rsidP="001C6D1A">
      <w:pPr>
        <w:pStyle w:val="ListParagraph"/>
        <w:jc w:val="both"/>
        <w:rPr>
          <w:rFonts w:ascii="Aptos" w:hAnsi="Aptos" w:cs="Aptos"/>
          <w:b/>
          <w:bCs/>
          <w:color w:val="auto"/>
          <w:lang w:eastAsia="en-GB"/>
        </w:rPr>
      </w:pPr>
    </w:p>
    <w:p w14:paraId="7A032856" w14:textId="77777777" w:rsidR="001C6D1A" w:rsidRPr="00130818" w:rsidRDefault="001C6D1A" w:rsidP="001C6D1A">
      <w:pPr>
        <w:pStyle w:val="ListParagraph"/>
        <w:numPr>
          <w:ilvl w:val="2"/>
          <w:numId w:val="24"/>
        </w:numPr>
        <w:ind w:left="1080"/>
        <w:jc w:val="both"/>
        <w:rPr>
          <w:b/>
          <w:bCs/>
          <w:color w:val="auto"/>
          <w:lang w:eastAsia="en-GB"/>
        </w:rPr>
      </w:pPr>
      <w:r w:rsidRPr="00130818">
        <w:rPr>
          <w:b/>
          <w:bCs/>
          <w:color w:val="auto"/>
          <w:lang w:eastAsia="en-GB"/>
        </w:rPr>
        <w:t>Findings from Internal and External Reviews</w:t>
      </w:r>
      <w:r>
        <w:rPr>
          <w:b/>
          <w:bCs/>
          <w:color w:val="auto"/>
          <w:lang w:eastAsia="en-GB"/>
        </w:rPr>
        <w:t xml:space="preserve"> </w:t>
      </w:r>
      <w:r>
        <w:rPr>
          <w:color w:val="auto"/>
          <w:lang w:eastAsia="en-GB"/>
        </w:rPr>
        <w:t>– the Authority uses findings and suggestions of Internal / External Audit, His Majesty’s Inspectorate of Constabulary and Fire &amp; Rescue Services (HMICFRS) and other relevant bodies to assist in the management of risk and performance.</w:t>
      </w:r>
    </w:p>
    <w:p w14:paraId="662F6E84" w14:textId="77777777" w:rsidR="001C6D1A" w:rsidRDefault="001C6D1A" w:rsidP="001C6D1A">
      <w:pPr>
        <w:pStyle w:val="ListParagraph"/>
        <w:ind w:left="1080"/>
        <w:rPr>
          <w:rFonts w:ascii="Aptos" w:hAnsi="Aptos" w:cs="Aptos"/>
          <w:b/>
          <w:bCs/>
          <w:color w:val="auto"/>
          <w:lang w:eastAsia="en-GB"/>
        </w:rPr>
        <w:sectPr w:rsidR="001C6D1A" w:rsidSect="001C6D1A">
          <w:pgSz w:w="11906" w:h="16838"/>
          <w:pgMar w:top="1440" w:right="1440" w:bottom="1440" w:left="1440" w:header="708" w:footer="708" w:gutter="0"/>
          <w:cols w:space="708"/>
          <w:docGrid w:linePitch="360"/>
        </w:sectPr>
      </w:pPr>
    </w:p>
    <w:p w14:paraId="44AFA0C9" w14:textId="77777777" w:rsidR="001C6D1A" w:rsidRDefault="001C6D1A" w:rsidP="001C6D1A">
      <w:pPr>
        <w:spacing w:after="160"/>
        <w:ind w:left="567"/>
        <w:jc w:val="both"/>
        <w:rPr>
          <w:b/>
          <w:bCs/>
          <w:color w:val="auto"/>
        </w:rPr>
      </w:pPr>
      <w:r w:rsidRPr="00F74F49">
        <w:rPr>
          <w:b/>
          <w:bCs/>
          <w:color w:val="C00000"/>
        </w:rPr>
        <w:lastRenderedPageBreak/>
        <w:t>Principle G: Transparency and Accountability:</w:t>
      </w:r>
      <w:r w:rsidRPr="00F74F49">
        <w:rPr>
          <w:color w:val="C00000"/>
        </w:rPr>
        <w:t xml:space="preserve"> </w:t>
      </w:r>
      <w:r>
        <w:rPr>
          <w:color w:val="auto"/>
        </w:rPr>
        <w:t xml:space="preserve">- </w:t>
      </w:r>
      <w:r>
        <w:rPr>
          <w:b/>
          <w:bCs/>
          <w:color w:val="auto"/>
        </w:rPr>
        <w:t>Implementing good practices in transparency, reporting and audit to deliver effective accountability</w:t>
      </w:r>
    </w:p>
    <w:p w14:paraId="20B808E7" w14:textId="77777777" w:rsidR="001C6D1A" w:rsidRPr="00130818" w:rsidRDefault="001C6D1A" w:rsidP="001C6D1A">
      <w:pPr>
        <w:pStyle w:val="ListParagraph"/>
        <w:ind w:left="567"/>
        <w:jc w:val="both"/>
        <w:rPr>
          <w:color w:val="auto"/>
        </w:rPr>
      </w:pPr>
      <w:r w:rsidRPr="0048059D">
        <w:rPr>
          <w:color w:val="auto"/>
        </w:rPr>
        <w:t xml:space="preserve">The </w:t>
      </w:r>
      <w:r w:rsidRPr="00130818">
        <w:rPr>
          <w:color w:val="auto"/>
        </w:rPr>
        <w:t>Authority’s compliance to the Governance Framework is demonstrated through:</w:t>
      </w:r>
    </w:p>
    <w:p w14:paraId="4F3A3D24" w14:textId="77777777" w:rsidR="001C6D1A" w:rsidRDefault="001C6D1A" w:rsidP="001C6D1A">
      <w:pPr>
        <w:jc w:val="both"/>
        <w:rPr>
          <w:rFonts w:ascii="Aptos" w:hAnsi="Aptos" w:cs="Aptos"/>
          <w:b/>
          <w:bCs/>
          <w:color w:val="auto"/>
          <w:lang w:eastAsia="en-GB"/>
        </w:rPr>
      </w:pPr>
    </w:p>
    <w:p w14:paraId="084862E7" w14:textId="77777777" w:rsidR="001C6D1A" w:rsidRPr="00F25956" w:rsidRDefault="001C6D1A" w:rsidP="00DA2069">
      <w:pPr>
        <w:pStyle w:val="ListParagraph"/>
        <w:numPr>
          <w:ilvl w:val="0"/>
          <w:numId w:val="52"/>
        </w:numPr>
        <w:ind w:left="1134" w:hanging="425"/>
        <w:jc w:val="both"/>
        <w:rPr>
          <w:rFonts w:ascii="Aptos" w:hAnsi="Aptos" w:cs="Aptos"/>
          <w:b/>
          <w:bCs/>
          <w:color w:val="auto"/>
          <w:lang w:eastAsia="en-GB"/>
        </w:rPr>
      </w:pPr>
      <w:r>
        <w:rPr>
          <w:b/>
          <w:bCs/>
          <w:color w:val="auto"/>
          <w:lang w:eastAsia="en-GB"/>
        </w:rPr>
        <w:t xml:space="preserve">Transparency Information </w:t>
      </w:r>
      <w:r>
        <w:rPr>
          <w:color w:val="auto"/>
          <w:lang w:eastAsia="en-GB"/>
        </w:rPr>
        <w:t>– the Authority publishes information on the website in accordance with the Local Government Transparency Code, promoting openness and accountability through reporting on local decision making, public spend and the democratic processes.</w:t>
      </w:r>
    </w:p>
    <w:p w14:paraId="5C06DCB5" w14:textId="77777777" w:rsidR="001C6D1A" w:rsidRPr="00F25956" w:rsidRDefault="001C6D1A" w:rsidP="001C6D1A">
      <w:pPr>
        <w:jc w:val="both"/>
        <w:rPr>
          <w:rFonts w:ascii="Aptos" w:hAnsi="Aptos" w:cs="Aptos"/>
          <w:b/>
          <w:bCs/>
          <w:color w:val="auto"/>
          <w:lang w:eastAsia="en-GB"/>
        </w:rPr>
      </w:pPr>
    </w:p>
    <w:p w14:paraId="0E4DECB7" w14:textId="77777777" w:rsidR="001C6D1A" w:rsidRPr="00F25956" w:rsidRDefault="001C6D1A" w:rsidP="00DA2069">
      <w:pPr>
        <w:pStyle w:val="ListParagraph"/>
        <w:numPr>
          <w:ilvl w:val="0"/>
          <w:numId w:val="52"/>
        </w:numPr>
        <w:ind w:left="1134" w:hanging="425"/>
        <w:jc w:val="both"/>
        <w:rPr>
          <w:rFonts w:ascii="Aptos" w:hAnsi="Aptos" w:cs="Aptos"/>
          <w:b/>
          <w:bCs/>
          <w:color w:val="auto"/>
          <w:lang w:eastAsia="en-GB"/>
        </w:rPr>
      </w:pPr>
      <w:r>
        <w:rPr>
          <w:b/>
          <w:bCs/>
          <w:color w:val="auto"/>
          <w:lang w:eastAsia="en-GB"/>
        </w:rPr>
        <w:t xml:space="preserve">Agendas, Minutes and Decisions </w:t>
      </w:r>
      <w:r>
        <w:rPr>
          <w:bCs/>
          <w:color w:val="auto"/>
          <w:lang w:eastAsia="en-GB"/>
        </w:rPr>
        <w:t xml:space="preserve">– are published on our governance </w:t>
      </w:r>
      <w:hyperlink r:id="rId48" w:history="1">
        <w:r w:rsidRPr="00F25956">
          <w:rPr>
            <w:rStyle w:val="Hyperlink"/>
            <w:bCs/>
            <w:lang w:eastAsia="en-GB"/>
          </w:rPr>
          <w:t>website</w:t>
        </w:r>
      </w:hyperlink>
      <w:r>
        <w:rPr>
          <w:bCs/>
          <w:color w:val="auto"/>
          <w:lang w:eastAsia="en-GB"/>
        </w:rPr>
        <w:t>, including the rationale and considerations on which the key decisions are based.</w:t>
      </w:r>
    </w:p>
    <w:p w14:paraId="5E7EDD9A" w14:textId="77777777" w:rsidR="001C6D1A" w:rsidRPr="00F25956" w:rsidRDefault="001C6D1A" w:rsidP="001C6D1A">
      <w:pPr>
        <w:pStyle w:val="ListParagraph"/>
        <w:ind w:left="1134"/>
        <w:jc w:val="both"/>
        <w:rPr>
          <w:rFonts w:ascii="Aptos" w:hAnsi="Aptos" w:cs="Aptos"/>
          <w:b/>
          <w:bCs/>
          <w:color w:val="auto"/>
          <w:lang w:eastAsia="en-GB"/>
        </w:rPr>
      </w:pPr>
    </w:p>
    <w:p w14:paraId="440854D5" w14:textId="77777777" w:rsidR="001C6D1A" w:rsidRPr="00F25956" w:rsidRDefault="001C6D1A" w:rsidP="00DA2069">
      <w:pPr>
        <w:pStyle w:val="ListParagraph"/>
        <w:numPr>
          <w:ilvl w:val="0"/>
          <w:numId w:val="52"/>
        </w:numPr>
        <w:ind w:left="1134" w:hanging="425"/>
        <w:jc w:val="both"/>
        <w:rPr>
          <w:rFonts w:ascii="Aptos" w:hAnsi="Aptos" w:cs="Aptos"/>
          <w:b/>
          <w:bCs/>
          <w:color w:val="auto"/>
          <w:lang w:eastAsia="en-GB"/>
        </w:rPr>
      </w:pPr>
      <w:r>
        <w:rPr>
          <w:bCs/>
          <w:color w:val="auto"/>
          <w:lang w:eastAsia="en-GB"/>
        </w:rPr>
        <w:t xml:space="preserve"> </w:t>
      </w:r>
      <w:r>
        <w:rPr>
          <w:b/>
          <w:color w:val="auto"/>
          <w:lang w:eastAsia="en-GB"/>
        </w:rPr>
        <w:t xml:space="preserve">Internal Auditors </w:t>
      </w:r>
      <w:r>
        <w:rPr>
          <w:bCs/>
          <w:color w:val="auto"/>
          <w:lang w:eastAsia="en-GB"/>
        </w:rPr>
        <w:t>– Nottinghamshire County Council Internal Audit provide our internal audit function for the Authority and report their findings to the Finance and Resources Committee.</w:t>
      </w:r>
    </w:p>
    <w:p w14:paraId="0EAB3AD6" w14:textId="77777777" w:rsidR="001C6D1A" w:rsidRPr="00F25956" w:rsidRDefault="001C6D1A" w:rsidP="001C6D1A">
      <w:pPr>
        <w:pStyle w:val="ListParagraph"/>
        <w:jc w:val="both"/>
        <w:rPr>
          <w:rFonts w:ascii="Aptos" w:hAnsi="Aptos" w:cs="Aptos"/>
          <w:b/>
          <w:bCs/>
          <w:color w:val="auto"/>
          <w:lang w:eastAsia="en-GB"/>
        </w:rPr>
      </w:pPr>
    </w:p>
    <w:p w14:paraId="59FCD3D8" w14:textId="77777777" w:rsidR="001C6D1A" w:rsidRDefault="001C6D1A" w:rsidP="00DA2069">
      <w:pPr>
        <w:pStyle w:val="ListParagraph"/>
        <w:numPr>
          <w:ilvl w:val="0"/>
          <w:numId w:val="52"/>
        </w:numPr>
        <w:ind w:left="1134" w:hanging="425"/>
        <w:jc w:val="both"/>
        <w:rPr>
          <w:rFonts w:ascii="Aptos" w:hAnsi="Aptos" w:cs="Aptos"/>
          <w:b/>
          <w:bCs/>
          <w:color w:val="auto"/>
          <w:lang w:eastAsia="en-GB"/>
        </w:rPr>
      </w:pPr>
      <w:r>
        <w:rPr>
          <w:b/>
          <w:bCs/>
          <w:color w:val="auto"/>
          <w:lang w:eastAsia="en-GB"/>
        </w:rPr>
        <w:t xml:space="preserve">External Audits </w:t>
      </w:r>
      <w:r>
        <w:rPr>
          <w:color w:val="auto"/>
          <w:lang w:eastAsia="en-GB"/>
        </w:rPr>
        <w:t>– KPMG provide the external audit services to the Authority and regularly report to the Finance and Resources Committee</w:t>
      </w:r>
      <w:r w:rsidRPr="00F25956">
        <w:rPr>
          <w:rFonts w:ascii="Aptos" w:hAnsi="Aptos" w:cs="Aptos"/>
          <w:b/>
          <w:bCs/>
          <w:color w:val="auto"/>
          <w:lang w:eastAsia="en-GB"/>
        </w:rPr>
        <w:t>.</w:t>
      </w:r>
    </w:p>
    <w:p w14:paraId="5357F6D6" w14:textId="77777777" w:rsidR="001C6D1A" w:rsidRPr="00F25956" w:rsidRDefault="001C6D1A" w:rsidP="001C6D1A">
      <w:pPr>
        <w:pStyle w:val="ListParagraph"/>
        <w:jc w:val="both"/>
        <w:rPr>
          <w:b/>
          <w:bCs/>
          <w:color w:val="auto"/>
          <w:lang w:eastAsia="en-GB"/>
        </w:rPr>
      </w:pPr>
    </w:p>
    <w:p w14:paraId="70A542C3" w14:textId="77777777" w:rsidR="001C6D1A" w:rsidRPr="00F25956" w:rsidRDefault="001C6D1A" w:rsidP="00DA2069">
      <w:pPr>
        <w:pStyle w:val="ListParagraph"/>
        <w:numPr>
          <w:ilvl w:val="0"/>
          <w:numId w:val="52"/>
        </w:numPr>
        <w:ind w:left="1134" w:hanging="425"/>
        <w:jc w:val="both"/>
        <w:rPr>
          <w:b/>
          <w:bCs/>
          <w:color w:val="auto"/>
          <w:lang w:eastAsia="en-GB"/>
        </w:rPr>
      </w:pPr>
      <w:r w:rsidRPr="00F25956">
        <w:rPr>
          <w:b/>
          <w:bCs/>
          <w:color w:val="auto"/>
          <w:lang w:eastAsia="en-GB"/>
        </w:rPr>
        <w:t xml:space="preserve">Annual Statement of Assurance </w:t>
      </w:r>
      <w:r w:rsidRPr="00F25956">
        <w:rPr>
          <w:color w:val="auto"/>
          <w:lang w:eastAsia="en-GB"/>
        </w:rPr>
        <w:t xml:space="preserve">– provides all stakeholders with </w:t>
      </w:r>
      <w:r w:rsidRPr="00F25956">
        <w:rPr>
          <w:color w:val="auto"/>
        </w:rPr>
        <w:t>information regarding the Authority’s the performance during a 12-month period and how the Authority delivered against the CRMP.</w:t>
      </w:r>
    </w:p>
    <w:p w14:paraId="0EFF1693" w14:textId="77777777" w:rsidR="001C6D1A" w:rsidRPr="00F25956" w:rsidRDefault="001C6D1A" w:rsidP="001C6D1A">
      <w:pPr>
        <w:pStyle w:val="ListParagraph"/>
        <w:rPr>
          <w:b/>
          <w:bCs/>
          <w:color w:val="auto"/>
          <w:lang w:eastAsia="en-GB"/>
        </w:rPr>
      </w:pPr>
    </w:p>
    <w:p w14:paraId="6B11AFE2" w14:textId="77777777" w:rsidR="001C6D1A" w:rsidRPr="00F25956" w:rsidRDefault="001C6D1A" w:rsidP="00DA2069">
      <w:pPr>
        <w:pStyle w:val="ListParagraph"/>
        <w:numPr>
          <w:ilvl w:val="0"/>
          <w:numId w:val="52"/>
        </w:numPr>
        <w:ind w:left="1134" w:hanging="425"/>
        <w:jc w:val="both"/>
        <w:rPr>
          <w:b/>
          <w:bCs/>
          <w:color w:val="auto"/>
          <w:lang w:eastAsia="en-GB"/>
        </w:rPr>
      </w:pPr>
      <w:r>
        <w:rPr>
          <w:b/>
          <w:bCs/>
          <w:color w:val="auto"/>
          <w:lang w:eastAsia="en-GB"/>
        </w:rPr>
        <w:t xml:space="preserve">HMICFRS </w:t>
      </w:r>
      <w:r>
        <w:rPr>
          <w:color w:val="auto"/>
          <w:lang w:eastAsia="en-GB"/>
        </w:rPr>
        <w:t>– Provides additional external perspective on the effectiveness and efficiency of services provided by the Authority.</w:t>
      </w:r>
    </w:p>
    <w:p w14:paraId="209570EE" w14:textId="77777777" w:rsidR="001C6D1A" w:rsidRDefault="001C6D1A" w:rsidP="001C6D1A">
      <w:pPr>
        <w:pStyle w:val="ListParagraph"/>
        <w:ind w:left="567"/>
        <w:jc w:val="both"/>
        <w:rPr>
          <w:color w:val="auto"/>
        </w:rPr>
        <w:sectPr w:rsidR="001C6D1A" w:rsidSect="001C6D1A">
          <w:pgSz w:w="11906" w:h="16838"/>
          <w:pgMar w:top="1440" w:right="1440" w:bottom="1440" w:left="1440" w:header="708" w:footer="708" w:gutter="0"/>
          <w:cols w:space="708"/>
          <w:docGrid w:linePitch="360"/>
        </w:sectPr>
      </w:pPr>
    </w:p>
    <w:p w14:paraId="201A2FCE" w14:textId="77777777" w:rsidR="001C6D1A" w:rsidRPr="00D24A1C" w:rsidRDefault="001C6D1A" w:rsidP="001C6D1A">
      <w:pPr>
        <w:pStyle w:val="ListParagraph"/>
        <w:numPr>
          <w:ilvl w:val="0"/>
          <w:numId w:val="24"/>
        </w:numPr>
        <w:spacing w:before="160" w:after="80"/>
        <w:ind w:left="357" w:hanging="357"/>
        <w:jc w:val="both"/>
        <w:rPr>
          <w:b/>
          <w:bCs/>
          <w:color w:val="auto"/>
        </w:rPr>
      </w:pPr>
      <w:r w:rsidRPr="00D24A1C">
        <w:rPr>
          <w:b/>
          <w:bCs/>
          <w:color w:val="auto"/>
          <w:sz w:val="28"/>
          <w:szCs w:val="28"/>
        </w:rPr>
        <w:lastRenderedPageBreak/>
        <w:t>Review of Effectiveness</w:t>
      </w:r>
    </w:p>
    <w:p w14:paraId="27A8C768" w14:textId="77777777" w:rsidR="001C6D1A" w:rsidRDefault="001C6D1A" w:rsidP="001C6D1A">
      <w:pPr>
        <w:pStyle w:val="ListParagraph"/>
        <w:numPr>
          <w:ilvl w:val="1"/>
          <w:numId w:val="24"/>
        </w:numPr>
        <w:ind w:left="426"/>
        <w:jc w:val="both"/>
        <w:rPr>
          <w:color w:val="auto"/>
        </w:rPr>
      </w:pPr>
      <w:r>
        <w:rPr>
          <w:color w:val="auto"/>
        </w:rPr>
        <w:t xml:space="preserve">The Authority has prepared the AGS in accordance with the </w:t>
      </w:r>
      <w:r w:rsidRPr="00774FF7">
        <w:rPr>
          <w:color w:val="auto"/>
        </w:rPr>
        <w:t>‘Delivering Good Governance in Local Government’ and the associated 2025 addendum</w:t>
      </w:r>
      <w:r>
        <w:rPr>
          <w:color w:val="auto"/>
        </w:rPr>
        <w:t xml:space="preserve"> published by CIPFA/SOLACE. As part of this process the Authority will scrutinise/review the self-assessment review of its corporate governance arrangements against the CIPFA/SOLACE framework to ensure that the Authority’s governance arrangements are working correctly and are relevant to the current environment.</w:t>
      </w:r>
    </w:p>
    <w:p w14:paraId="10F6A4E5" w14:textId="77777777" w:rsidR="001C6D1A" w:rsidRDefault="001C6D1A" w:rsidP="001C6D1A">
      <w:pPr>
        <w:pStyle w:val="ListParagraph"/>
        <w:ind w:left="426"/>
        <w:jc w:val="both"/>
        <w:rPr>
          <w:color w:val="auto"/>
        </w:rPr>
      </w:pPr>
    </w:p>
    <w:p w14:paraId="61209CF0" w14:textId="77777777" w:rsidR="001C6D1A" w:rsidRDefault="001C6D1A" w:rsidP="001C6D1A">
      <w:pPr>
        <w:pStyle w:val="ListParagraph"/>
        <w:numPr>
          <w:ilvl w:val="1"/>
          <w:numId w:val="24"/>
        </w:numPr>
        <w:ind w:left="426"/>
        <w:jc w:val="both"/>
        <w:rPr>
          <w:color w:val="auto"/>
        </w:rPr>
      </w:pPr>
      <w:r>
        <w:rPr>
          <w:color w:val="auto"/>
        </w:rPr>
        <w:t>The Authority has responsibility for conducting at least annually, a review of the effectiveness of its governance framework including the system of internal control. The review of effectiveness is informed by but not limited to:</w:t>
      </w:r>
    </w:p>
    <w:p w14:paraId="3B31826C" w14:textId="77777777" w:rsidR="001C6D1A" w:rsidRDefault="001C6D1A" w:rsidP="001C6D1A">
      <w:pPr>
        <w:pStyle w:val="ListParagraph"/>
        <w:numPr>
          <w:ilvl w:val="2"/>
          <w:numId w:val="24"/>
        </w:numPr>
        <w:ind w:left="1080"/>
        <w:jc w:val="both"/>
        <w:rPr>
          <w:color w:val="auto"/>
        </w:rPr>
      </w:pPr>
      <w:r>
        <w:rPr>
          <w:color w:val="auto"/>
        </w:rPr>
        <w:t>Work of members through the Fire Authority and its other Committees such as the Finance and Resources Committee</w:t>
      </w:r>
    </w:p>
    <w:p w14:paraId="75653DE7" w14:textId="77777777" w:rsidR="001C6D1A" w:rsidRDefault="001C6D1A" w:rsidP="001C6D1A">
      <w:pPr>
        <w:pStyle w:val="ListParagraph"/>
        <w:numPr>
          <w:ilvl w:val="2"/>
          <w:numId w:val="24"/>
        </w:numPr>
        <w:ind w:left="1080"/>
        <w:jc w:val="both"/>
        <w:rPr>
          <w:color w:val="auto"/>
        </w:rPr>
      </w:pPr>
      <w:r>
        <w:rPr>
          <w:color w:val="auto"/>
        </w:rPr>
        <w:t>Work of Senior Officers who have primary responsibility for the development and maintenance of the internal control environment</w:t>
      </w:r>
    </w:p>
    <w:p w14:paraId="4804AA7F" w14:textId="77777777" w:rsidR="001C6D1A" w:rsidRPr="00B50D2B" w:rsidRDefault="001C6D1A" w:rsidP="001C6D1A">
      <w:pPr>
        <w:pStyle w:val="ListParagraph"/>
        <w:numPr>
          <w:ilvl w:val="2"/>
          <w:numId w:val="24"/>
        </w:numPr>
        <w:ind w:left="1080"/>
        <w:jc w:val="both"/>
        <w:rPr>
          <w:b/>
          <w:bCs/>
          <w:color w:val="auto"/>
        </w:rPr>
      </w:pPr>
      <w:r>
        <w:rPr>
          <w:color w:val="auto"/>
        </w:rPr>
        <w:t xml:space="preserve">Work of the Monitoring Officer and the </w:t>
      </w:r>
      <w:r w:rsidRPr="00B50D2B">
        <w:rPr>
          <w:color w:val="auto"/>
        </w:rPr>
        <w:t>Treasurer</w:t>
      </w:r>
    </w:p>
    <w:p w14:paraId="760DB368" w14:textId="77777777" w:rsidR="001C6D1A" w:rsidRPr="00B50D2B" w:rsidRDefault="001C6D1A" w:rsidP="001C6D1A">
      <w:pPr>
        <w:pStyle w:val="ListParagraph"/>
        <w:numPr>
          <w:ilvl w:val="2"/>
          <w:numId w:val="24"/>
        </w:numPr>
        <w:ind w:left="1080"/>
        <w:jc w:val="both"/>
        <w:rPr>
          <w:b/>
          <w:bCs/>
          <w:color w:val="auto"/>
        </w:rPr>
      </w:pPr>
      <w:r>
        <w:rPr>
          <w:color w:val="auto"/>
        </w:rPr>
        <w:t>The risk management and assessment process, including the maintenance and regular review of corporate risks by the SLT and Finance and Resources Committee</w:t>
      </w:r>
    </w:p>
    <w:p w14:paraId="06A8A4DB" w14:textId="77777777" w:rsidR="001C6D1A" w:rsidRPr="00B50D2B" w:rsidRDefault="001C6D1A" w:rsidP="001C6D1A">
      <w:pPr>
        <w:pStyle w:val="ListParagraph"/>
        <w:numPr>
          <w:ilvl w:val="2"/>
          <w:numId w:val="24"/>
        </w:numPr>
        <w:ind w:left="1080"/>
        <w:jc w:val="both"/>
        <w:rPr>
          <w:b/>
          <w:bCs/>
          <w:color w:val="auto"/>
        </w:rPr>
      </w:pPr>
      <w:r>
        <w:rPr>
          <w:color w:val="auto"/>
        </w:rPr>
        <w:t>Work of Internal Audit including individual reports and their overall annual report and opinion</w:t>
      </w:r>
    </w:p>
    <w:p w14:paraId="0EC913A5" w14:textId="77777777" w:rsidR="001C6D1A" w:rsidRDefault="001C6D1A" w:rsidP="001C6D1A">
      <w:pPr>
        <w:pStyle w:val="ListParagraph"/>
        <w:numPr>
          <w:ilvl w:val="2"/>
          <w:numId w:val="24"/>
        </w:numPr>
        <w:ind w:left="1080"/>
        <w:jc w:val="both"/>
        <w:rPr>
          <w:color w:val="auto"/>
        </w:rPr>
      </w:pPr>
      <w:r>
        <w:rPr>
          <w:color w:val="auto"/>
        </w:rPr>
        <w:t>The Authority’s External Auditors within their statutory audit of the Statement of Accounts and Value for Money audit</w:t>
      </w:r>
    </w:p>
    <w:p w14:paraId="53034941" w14:textId="77777777" w:rsidR="001C6D1A" w:rsidRDefault="001C6D1A" w:rsidP="001C6D1A">
      <w:pPr>
        <w:pStyle w:val="ListParagraph"/>
        <w:numPr>
          <w:ilvl w:val="2"/>
          <w:numId w:val="24"/>
        </w:numPr>
        <w:ind w:left="1080"/>
        <w:jc w:val="both"/>
        <w:rPr>
          <w:color w:val="auto"/>
        </w:rPr>
      </w:pPr>
      <w:r>
        <w:rPr>
          <w:color w:val="auto"/>
        </w:rPr>
        <w:t>The Annual Statement of Assurance</w:t>
      </w:r>
    </w:p>
    <w:p w14:paraId="401E11D0" w14:textId="77777777" w:rsidR="001C6D1A" w:rsidRDefault="001C6D1A" w:rsidP="001C6D1A">
      <w:pPr>
        <w:pStyle w:val="ListParagraph"/>
        <w:numPr>
          <w:ilvl w:val="2"/>
          <w:numId w:val="24"/>
        </w:numPr>
        <w:ind w:left="1080"/>
        <w:jc w:val="both"/>
        <w:rPr>
          <w:color w:val="auto"/>
        </w:rPr>
      </w:pPr>
      <w:r>
        <w:rPr>
          <w:color w:val="auto"/>
        </w:rPr>
        <w:t xml:space="preserve">The Internal Performance Management Framework </w:t>
      </w:r>
    </w:p>
    <w:p w14:paraId="5C9E322D" w14:textId="77777777" w:rsidR="001C6D1A" w:rsidRDefault="001C6D1A" w:rsidP="001C6D1A">
      <w:pPr>
        <w:pStyle w:val="ListParagraph"/>
        <w:numPr>
          <w:ilvl w:val="2"/>
          <w:numId w:val="24"/>
        </w:numPr>
        <w:ind w:left="1080"/>
        <w:jc w:val="both"/>
        <w:rPr>
          <w:color w:val="auto"/>
        </w:rPr>
      </w:pPr>
      <w:r>
        <w:rPr>
          <w:color w:val="auto"/>
        </w:rPr>
        <w:t>Judgements of other review agencies, statutory bodies and inspectorates including HMICFRS</w:t>
      </w:r>
    </w:p>
    <w:p w14:paraId="3BF7CB7A" w14:textId="77777777" w:rsidR="001C6D1A" w:rsidRDefault="001C6D1A" w:rsidP="001C6D1A">
      <w:pPr>
        <w:pStyle w:val="ListParagraph"/>
        <w:ind w:left="1080"/>
        <w:jc w:val="both"/>
        <w:rPr>
          <w:color w:val="auto"/>
        </w:rPr>
      </w:pPr>
    </w:p>
    <w:p w14:paraId="2C45ED13" w14:textId="77777777" w:rsidR="001C6D1A" w:rsidRPr="0004241E" w:rsidRDefault="001C6D1A" w:rsidP="001C6D1A">
      <w:pPr>
        <w:pStyle w:val="ListParagraph"/>
        <w:numPr>
          <w:ilvl w:val="1"/>
          <w:numId w:val="24"/>
        </w:numPr>
        <w:jc w:val="both"/>
        <w:rPr>
          <w:color w:val="auto"/>
        </w:rPr>
      </w:pPr>
      <w:r w:rsidRPr="0004241E">
        <w:rPr>
          <w:color w:val="auto"/>
        </w:rPr>
        <w:t xml:space="preserve">The key formal documents governing the internal control framework for the Authority are within its </w:t>
      </w:r>
      <w:r>
        <w:rPr>
          <w:color w:val="auto"/>
        </w:rPr>
        <w:t>Policies and Procedures</w:t>
      </w:r>
      <w:r w:rsidRPr="0004241E">
        <w:rPr>
          <w:color w:val="auto"/>
        </w:rPr>
        <w:t>.</w:t>
      </w:r>
      <w:r>
        <w:rPr>
          <w:color w:val="auto"/>
        </w:rPr>
        <w:t xml:space="preserve"> </w:t>
      </w:r>
      <w:r w:rsidRPr="0004241E">
        <w:rPr>
          <w:color w:val="auto"/>
        </w:rPr>
        <w:t xml:space="preserve"> All delegation of decision-making is made in accordance with the requirements of the policies and the Scheme of Delegation. The formal rules governing the way in which the Authority and Officers conduct their business are also set out in: </w:t>
      </w:r>
    </w:p>
    <w:p w14:paraId="11A4BF02" w14:textId="77777777" w:rsidR="001C6D1A" w:rsidRPr="0004241E" w:rsidRDefault="001C6D1A" w:rsidP="00DA2069">
      <w:pPr>
        <w:pStyle w:val="ListParagraph"/>
        <w:numPr>
          <w:ilvl w:val="3"/>
          <w:numId w:val="57"/>
        </w:numPr>
        <w:jc w:val="both"/>
        <w:rPr>
          <w:color w:val="auto"/>
        </w:rPr>
      </w:pPr>
      <w:r w:rsidRPr="0004241E">
        <w:rPr>
          <w:color w:val="auto"/>
        </w:rPr>
        <w:t xml:space="preserve">Standing Orders </w:t>
      </w:r>
    </w:p>
    <w:p w14:paraId="78405FAD" w14:textId="77777777" w:rsidR="001C6D1A" w:rsidRPr="0004241E" w:rsidRDefault="001C6D1A" w:rsidP="00DA2069">
      <w:pPr>
        <w:pStyle w:val="ListParagraph"/>
        <w:numPr>
          <w:ilvl w:val="3"/>
          <w:numId w:val="57"/>
        </w:numPr>
        <w:jc w:val="both"/>
        <w:rPr>
          <w:color w:val="auto"/>
        </w:rPr>
      </w:pPr>
      <w:r w:rsidRPr="0004241E">
        <w:rPr>
          <w:color w:val="auto"/>
        </w:rPr>
        <w:t xml:space="preserve">Procurement Policy and Procedures </w:t>
      </w:r>
    </w:p>
    <w:p w14:paraId="58A379A4" w14:textId="77777777" w:rsidR="001C6D1A" w:rsidRPr="00AE51FC" w:rsidRDefault="001C6D1A" w:rsidP="00DA2069">
      <w:pPr>
        <w:pStyle w:val="ListParagraph"/>
        <w:numPr>
          <w:ilvl w:val="3"/>
          <w:numId w:val="57"/>
        </w:numPr>
        <w:jc w:val="both"/>
        <w:rPr>
          <w:color w:val="auto"/>
        </w:rPr>
      </w:pPr>
      <w:r w:rsidRPr="00AE51FC">
        <w:rPr>
          <w:color w:val="auto"/>
        </w:rPr>
        <w:t xml:space="preserve">The Financial Regulations; </w:t>
      </w:r>
    </w:p>
    <w:p w14:paraId="127E63EB" w14:textId="77777777" w:rsidR="001C6D1A" w:rsidRPr="0004241E" w:rsidRDefault="001C6D1A" w:rsidP="00DA2069">
      <w:pPr>
        <w:pStyle w:val="ListParagraph"/>
        <w:numPr>
          <w:ilvl w:val="3"/>
          <w:numId w:val="57"/>
        </w:numPr>
        <w:jc w:val="both"/>
        <w:rPr>
          <w:color w:val="auto"/>
        </w:rPr>
      </w:pPr>
      <w:r w:rsidRPr="0004241E">
        <w:rPr>
          <w:color w:val="auto"/>
        </w:rPr>
        <w:t xml:space="preserve">Code of Conduct </w:t>
      </w:r>
    </w:p>
    <w:p w14:paraId="15CBF1F6" w14:textId="77777777" w:rsidR="001C6D1A" w:rsidRDefault="001C6D1A" w:rsidP="00DA2069">
      <w:pPr>
        <w:pStyle w:val="ListParagraph"/>
        <w:numPr>
          <w:ilvl w:val="3"/>
          <w:numId w:val="57"/>
        </w:numPr>
        <w:jc w:val="both"/>
        <w:rPr>
          <w:color w:val="auto"/>
        </w:rPr>
      </w:pPr>
      <w:r w:rsidRPr="0004241E">
        <w:rPr>
          <w:color w:val="auto"/>
        </w:rPr>
        <w:lastRenderedPageBreak/>
        <w:t>Information Security</w:t>
      </w:r>
    </w:p>
    <w:p w14:paraId="4C0E17B3" w14:textId="77777777" w:rsidR="001C6D1A" w:rsidRPr="00B50D2B" w:rsidRDefault="001C6D1A" w:rsidP="001C6D1A">
      <w:pPr>
        <w:pStyle w:val="ListParagraph"/>
        <w:ind w:left="1080"/>
        <w:jc w:val="both"/>
        <w:rPr>
          <w:color w:val="auto"/>
        </w:rPr>
      </w:pPr>
    </w:p>
    <w:p w14:paraId="53B003BF" w14:textId="77777777" w:rsidR="001C6D1A" w:rsidRDefault="001C6D1A" w:rsidP="001C6D1A">
      <w:pPr>
        <w:pStyle w:val="ListParagraph"/>
        <w:numPr>
          <w:ilvl w:val="1"/>
          <w:numId w:val="24"/>
        </w:numPr>
        <w:ind w:left="426"/>
        <w:jc w:val="both"/>
        <w:rPr>
          <w:color w:val="auto"/>
        </w:rPr>
      </w:pPr>
      <w:r>
        <w:rPr>
          <w:color w:val="auto"/>
        </w:rPr>
        <w:t xml:space="preserve">The Authority is satisfied that its financial management arrangements conform with the governance </w:t>
      </w:r>
      <w:r w:rsidRPr="007E76ED">
        <w:rPr>
          <w:color w:val="auto"/>
        </w:rPr>
        <w:t xml:space="preserve">requirements of the CIPFA Statement of the Role of the Chief Financial Officer in Local Government. In addition, the key financial systems are continually reviewed by the Internal Auditor. </w:t>
      </w:r>
    </w:p>
    <w:p w14:paraId="228C886F" w14:textId="77777777" w:rsidR="001C6D1A" w:rsidRDefault="001C6D1A" w:rsidP="001C6D1A">
      <w:pPr>
        <w:pStyle w:val="ListParagraph"/>
        <w:ind w:left="426"/>
        <w:jc w:val="both"/>
        <w:rPr>
          <w:color w:val="auto"/>
        </w:rPr>
      </w:pPr>
    </w:p>
    <w:p w14:paraId="045AE032" w14:textId="77777777" w:rsidR="001C6D1A" w:rsidRDefault="001C6D1A" w:rsidP="001C6D1A">
      <w:pPr>
        <w:pStyle w:val="ListParagraph"/>
        <w:numPr>
          <w:ilvl w:val="1"/>
          <w:numId w:val="24"/>
        </w:numPr>
        <w:ind w:left="426"/>
        <w:jc w:val="both"/>
        <w:rPr>
          <w:color w:val="auto"/>
        </w:rPr>
      </w:pPr>
      <w:r w:rsidRPr="007E76ED">
        <w:rPr>
          <w:color w:val="auto"/>
        </w:rPr>
        <w:t xml:space="preserve">Budget Monitoring reports have been presented to the </w:t>
      </w:r>
      <w:r>
        <w:rPr>
          <w:color w:val="auto"/>
        </w:rPr>
        <w:t>Finance and Resources</w:t>
      </w:r>
      <w:r w:rsidRPr="007E76ED">
        <w:rPr>
          <w:color w:val="auto"/>
        </w:rPr>
        <w:t xml:space="preserve"> Committee and have shown that the Authority’s finances continue to be well controlled. Budget </w:t>
      </w:r>
      <w:r>
        <w:rPr>
          <w:color w:val="auto"/>
        </w:rPr>
        <w:t>risks</w:t>
      </w:r>
      <w:r w:rsidRPr="007E76ED">
        <w:rPr>
          <w:color w:val="auto"/>
        </w:rPr>
        <w:t xml:space="preserve"> in the medium term are well understood </w:t>
      </w:r>
      <w:r>
        <w:rPr>
          <w:color w:val="auto"/>
        </w:rPr>
        <w:t>with efficiencies being monitored as part of the ADP process.</w:t>
      </w:r>
    </w:p>
    <w:p w14:paraId="2D5797C9" w14:textId="77777777" w:rsidR="001C6D1A" w:rsidRPr="00C01B57" w:rsidRDefault="001C6D1A" w:rsidP="001C6D1A">
      <w:pPr>
        <w:pStyle w:val="ListParagraph"/>
        <w:rPr>
          <w:color w:val="auto"/>
        </w:rPr>
      </w:pPr>
    </w:p>
    <w:p w14:paraId="1466C7A6" w14:textId="77777777" w:rsidR="001C6D1A" w:rsidRDefault="001C6D1A" w:rsidP="001C6D1A">
      <w:pPr>
        <w:pStyle w:val="ListParagraph"/>
        <w:numPr>
          <w:ilvl w:val="1"/>
          <w:numId w:val="24"/>
        </w:numPr>
        <w:ind w:left="426"/>
        <w:jc w:val="both"/>
        <w:rPr>
          <w:color w:val="auto"/>
        </w:rPr>
      </w:pPr>
      <w:r w:rsidRPr="00114474">
        <w:rPr>
          <w:color w:val="auto"/>
        </w:rPr>
        <w:t xml:space="preserve">The overall conclusion is that the Authority’s governance arrangements remain sound and continue to operate effectively. No significant governance issues have been identified. </w:t>
      </w:r>
      <w:r>
        <w:rPr>
          <w:color w:val="auto"/>
        </w:rPr>
        <w:t xml:space="preserve">It is </w:t>
      </w:r>
      <w:r w:rsidRPr="00114474">
        <w:rPr>
          <w:color w:val="auto"/>
        </w:rPr>
        <w:t>recognise</w:t>
      </w:r>
      <w:r>
        <w:rPr>
          <w:color w:val="auto"/>
        </w:rPr>
        <w:t>d however,</w:t>
      </w:r>
      <w:r w:rsidRPr="00114474">
        <w:rPr>
          <w:color w:val="auto"/>
        </w:rPr>
        <w:t xml:space="preserve"> that good governance is not static and </w:t>
      </w:r>
      <w:r>
        <w:rPr>
          <w:color w:val="auto"/>
        </w:rPr>
        <w:t xml:space="preserve">there are </w:t>
      </w:r>
      <w:r w:rsidRPr="00114474">
        <w:rPr>
          <w:color w:val="auto"/>
        </w:rPr>
        <w:t>areas where arrangements will continue to be strengthened, including policy review, programme governance, assurance reporting, productivity and efficiency oversight, and the tracking of audit and improvement actions.</w:t>
      </w:r>
    </w:p>
    <w:p w14:paraId="4605E5AC" w14:textId="77777777" w:rsidR="001C6D1A" w:rsidRPr="00966E46" w:rsidRDefault="001C6D1A" w:rsidP="001C6D1A">
      <w:pPr>
        <w:pStyle w:val="ListParagraph"/>
        <w:rPr>
          <w:color w:val="auto"/>
        </w:rPr>
      </w:pPr>
    </w:p>
    <w:p w14:paraId="6B48E46E" w14:textId="77777777" w:rsidR="001C6D1A" w:rsidRPr="00F74F49" w:rsidRDefault="001C6D1A" w:rsidP="001C6D1A">
      <w:pPr>
        <w:pStyle w:val="ListParagraph"/>
        <w:numPr>
          <w:ilvl w:val="0"/>
          <w:numId w:val="24"/>
        </w:numPr>
        <w:spacing w:before="160" w:after="80"/>
        <w:ind w:left="357" w:hanging="357"/>
        <w:jc w:val="both"/>
        <w:rPr>
          <w:b/>
          <w:bCs/>
          <w:color w:val="auto"/>
          <w:sz w:val="28"/>
          <w:szCs w:val="28"/>
        </w:rPr>
      </w:pPr>
      <w:r w:rsidRPr="007B531C">
        <w:rPr>
          <w:b/>
          <w:bCs/>
          <w:color w:val="auto"/>
          <w:sz w:val="28"/>
          <w:szCs w:val="28"/>
        </w:rPr>
        <w:t>Further Developments</w:t>
      </w:r>
    </w:p>
    <w:p w14:paraId="66702DD8" w14:textId="77777777" w:rsidR="001C6D1A" w:rsidRDefault="001C6D1A" w:rsidP="001C6D1A">
      <w:pPr>
        <w:pStyle w:val="ListParagraph"/>
        <w:numPr>
          <w:ilvl w:val="1"/>
          <w:numId w:val="24"/>
        </w:numPr>
        <w:ind w:left="426"/>
        <w:jc w:val="both"/>
        <w:rPr>
          <w:color w:val="auto"/>
        </w:rPr>
      </w:pPr>
      <w:r w:rsidRPr="001C65C6">
        <w:rPr>
          <w:color w:val="auto"/>
        </w:rPr>
        <w:t>During 2026/27 the Authority will continue to work with EMCCA in anticipation of the Authority’s governance moving from its current arrangement to EMCCA in April 2028</w:t>
      </w:r>
      <w:r>
        <w:rPr>
          <w:color w:val="auto"/>
        </w:rPr>
        <w:t>.</w:t>
      </w:r>
    </w:p>
    <w:p w14:paraId="789BA83C" w14:textId="77777777" w:rsidR="001C6D1A" w:rsidRPr="00C14AF5" w:rsidRDefault="001C6D1A" w:rsidP="001C6D1A">
      <w:pPr>
        <w:pStyle w:val="ListParagraph"/>
        <w:rPr>
          <w:color w:val="auto"/>
        </w:rPr>
      </w:pPr>
    </w:p>
    <w:p w14:paraId="0691EDCD" w14:textId="77777777" w:rsidR="001C6D1A" w:rsidRPr="001C65C6" w:rsidRDefault="001C6D1A" w:rsidP="001C6D1A">
      <w:pPr>
        <w:pStyle w:val="ListParagraph"/>
        <w:numPr>
          <w:ilvl w:val="1"/>
          <w:numId w:val="24"/>
        </w:numPr>
        <w:ind w:left="426"/>
        <w:jc w:val="both"/>
        <w:rPr>
          <w:color w:val="auto"/>
        </w:rPr>
      </w:pPr>
      <w:r>
        <w:rPr>
          <w:color w:val="auto"/>
        </w:rPr>
        <w:t>We propose over the coming year to take further steps to enhance these arrangements and will monitoring the implementation and operation of any improvements.</w:t>
      </w:r>
    </w:p>
    <w:p w14:paraId="275C8972" w14:textId="77777777" w:rsidR="001C6D1A" w:rsidRDefault="001C6D1A" w:rsidP="001C6D1A">
      <w:pPr>
        <w:pStyle w:val="ListParagraph"/>
        <w:ind w:left="360"/>
        <w:jc w:val="both"/>
        <w:rPr>
          <w:color w:val="auto"/>
        </w:rPr>
      </w:pPr>
    </w:p>
    <w:p w14:paraId="2411A831" w14:textId="77777777" w:rsidR="001C6D1A" w:rsidRDefault="001C6D1A" w:rsidP="001C6D1A">
      <w:pPr>
        <w:pStyle w:val="ListParagraph"/>
        <w:ind w:left="360"/>
        <w:jc w:val="both"/>
        <w:rPr>
          <w:color w:val="auto"/>
        </w:rPr>
      </w:pPr>
    </w:p>
    <w:p w14:paraId="546E281B" w14:textId="77777777" w:rsidR="001C6D1A" w:rsidRPr="00C14AF5" w:rsidRDefault="001C6D1A" w:rsidP="001C6D1A">
      <w:pPr>
        <w:pStyle w:val="ListParagraph"/>
        <w:ind w:left="567" w:firstLine="720"/>
        <w:jc w:val="both"/>
        <w:rPr>
          <w:color w:val="auto"/>
        </w:rPr>
      </w:pPr>
      <w:r w:rsidRPr="00C14AF5">
        <w:rPr>
          <w:color w:val="auto"/>
        </w:rPr>
        <w:t xml:space="preserve">   </w:t>
      </w:r>
      <w:r w:rsidRPr="00C14AF5">
        <w:rPr>
          <w:color w:val="auto"/>
        </w:rPr>
        <w:tab/>
      </w:r>
      <w:r w:rsidRPr="00C14AF5">
        <w:rPr>
          <w:color w:val="auto"/>
        </w:rPr>
        <w:tab/>
      </w:r>
      <w:r w:rsidRPr="00C14AF5">
        <w:rPr>
          <w:color w:val="auto"/>
        </w:rPr>
        <w:tab/>
      </w:r>
      <w:r w:rsidRPr="00C14AF5">
        <w:rPr>
          <w:color w:val="auto"/>
        </w:rPr>
        <w:tab/>
      </w:r>
      <w:r w:rsidRPr="00C14AF5">
        <w:rPr>
          <w:color w:val="auto"/>
        </w:rPr>
        <w:tab/>
        <w:t xml:space="preserve">  </w:t>
      </w:r>
    </w:p>
    <w:p w14:paraId="21057884" w14:textId="77777777" w:rsidR="001C6D1A" w:rsidRPr="00C14AF5" w:rsidRDefault="001C6D1A" w:rsidP="001C6D1A">
      <w:pPr>
        <w:pStyle w:val="ListParagraph"/>
        <w:ind w:left="567"/>
        <w:jc w:val="both"/>
        <w:rPr>
          <w:color w:val="auto"/>
        </w:rPr>
      </w:pPr>
      <w:r w:rsidRPr="00C14AF5">
        <w:rPr>
          <w:color w:val="auto"/>
        </w:rPr>
        <w:t>Signed……………………………………..</w:t>
      </w:r>
      <w:r w:rsidRPr="00C14AF5">
        <w:rPr>
          <w:color w:val="auto"/>
        </w:rPr>
        <w:tab/>
      </w:r>
      <w:r w:rsidRPr="00C14AF5">
        <w:rPr>
          <w:color w:val="auto"/>
        </w:rPr>
        <w:tab/>
      </w:r>
      <w:r w:rsidRPr="00C14AF5">
        <w:rPr>
          <w:color w:val="auto"/>
        </w:rPr>
        <w:tab/>
      </w:r>
      <w:r w:rsidRPr="00C14AF5">
        <w:rPr>
          <w:color w:val="auto"/>
        </w:rPr>
        <w:tab/>
        <w:t>Signed……………………………………  </w:t>
      </w:r>
    </w:p>
    <w:p w14:paraId="69ED1839" w14:textId="77777777" w:rsidR="001C6D1A" w:rsidRPr="00C14AF5" w:rsidRDefault="001C6D1A" w:rsidP="001C6D1A">
      <w:pPr>
        <w:pStyle w:val="ListParagraph"/>
        <w:ind w:left="567"/>
        <w:jc w:val="both"/>
        <w:rPr>
          <w:color w:val="auto"/>
        </w:rPr>
      </w:pPr>
      <w:r w:rsidRPr="00C14AF5">
        <w:rPr>
          <w:color w:val="auto"/>
        </w:rPr>
        <w:t>Councillor Audra Wynter</w:t>
      </w:r>
      <w:r w:rsidRPr="00C14AF5">
        <w:rPr>
          <w:color w:val="auto"/>
        </w:rPr>
        <w:tab/>
      </w:r>
      <w:r w:rsidRPr="00C14AF5">
        <w:rPr>
          <w:color w:val="auto"/>
        </w:rPr>
        <w:tab/>
      </w:r>
      <w:r w:rsidRPr="00C14AF5">
        <w:rPr>
          <w:color w:val="auto"/>
        </w:rPr>
        <w:tab/>
      </w:r>
      <w:r w:rsidRPr="00C14AF5">
        <w:rPr>
          <w:color w:val="auto"/>
        </w:rPr>
        <w:tab/>
        <w:t>Craig Parkin</w:t>
      </w:r>
    </w:p>
    <w:p w14:paraId="47C72C5B" w14:textId="77777777" w:rsidR="001C6D1A" w:rsidRPr="009E522C" w:rsidRDefault="001C6D1A" w:rsidP="001C6D1A">
      <w:pPr>
        <w:pStyle w:val="ListParagraph"/>
        <w:ind w:left="567"/>
        <w:jc w:val="both"/>
        <w:rPr>
          <w:color w:val="auto"/>
        </w:rPr>
      </w:pPr>
      <w:r w:rsidRPr="00C14AF5">
        <w:rPr>
          <w:b/>
          <w:bCs/>
          <w:color w:val="auto"/>
        </w:rPr>
        <w:t>CHAIR OF THE FIRE AUTHORITY</w:t>
      </w:r>
      <w:r w:rsidRPr="00C14AF5">
        <w:rPr>
          <w:color w:val="auto"/>
        </w:rPr>
        <w:t xml:space="preserve"> </w:t>
      </w:r>
      <w:r w:rsidRPr="00C14AF5">
        <w:rPr>
          <w:color w:val="auto"/>
        </w:rPr>
        <w:tab/>
      </w:r>
      <w:r w:rsidRPr="00C14AF5">
        <w:rPr>
          <w:color w:val="auto"/>
        </w:rPr>
        <w:tab/>
      </w:r>
      <w:r w:rsidRPr="00C14AF5">
        <w:rPr>
          <w:color w:val="auto"/>
        </w:rPr>
        <w:tab/>
      </w:r>
      <w:r w:rsidRPr="00C14AF5">
        <w:rPr>
          <w:b/>
          <w:bCs/>
          <w:color w:val="auto"/>
        </w:rPr>
        <w:t>CHIEF FIRE OFFICE</w:t>
      </w:r>
      <w:r>
        <w:rPr>
          <w:b/>
          <w:bCs/>
          <w:color w:val="auto"/>
        </w:rPr>
        <w:t>R</w:t>
      </w:r>
    </w:p>
    <w:p w14:paraId="3EFD7D3E" w14:textId="77777777" w:rsidR="001C6D1A" w:rsidRPr="00C14AF5" w:rsidRDefault="001C6D1A" w:rsidP="001C6D1A">
      <w:pPr>
        <w:pStyle w:val="ListParagraph"/>
        <w:ind w:left="567"/>
        <w:jc w:val="both"/>
        <w:rPr>
          <w:color w:val="auto"/>
        </w:rPr>
      </w:pPr>
      <w:r w:rsidRPr="00C14AF5">
        <w:rPr>
          <w:b/>
          <w:bCs/>
          <w:color w:val="auto"/>
        </w:rPr>
        <w:t>FIRE OFFICE</w:t>
      </w:r>
    </w:p>
    <w:p w14:paraId="1DBA99BA" w14:textId="77777777" w:rsidR="001C6D1A" w:rsidRPr="00B71507" w:rsidRDefault="001C6D1A" w:rsidP="001C6D1A">
      <w:pPr>
        <w:pStyle w:val="ListParagraph"/>
        <w:ind w:left="567"/>
        <w:jc w:val="both"/>
        <w:rPr>
          <w:color w:val="EE0000"/>
        </w:rPr>
      </w:pPr>
    </w:p>
    <w:p w14:paraId="1AA8451F" w14:textId="77777777" w:rsidR="001C6D1A" w:rsidRPr="00B71507" w:rsidRDefault="001C6D1A" w:rsidP="001C6D1A">
      <w:pPr>
        <w:pStyle w:val="ListParagraph"/>
        <w:ind w:left="567"/>
        <w:jc w:val="both"/>
        <w:rPr>
          <w:color w:val="EE0000"/>
        </w:rPr>
      </w:pPr>
    </w:p>
    <w:p w14:paraId="447073DA" w14:textId="77777777" w:rsidR="001C6D1A" w:rsidRDefault="001C6D1A" w:rsidP="001C6D1A">
      <w:pPr>
        <w:pStyle w:val="Heading2"/>
        <w:jc w:val="both"/>
        <w:sectPr w:rsidR="001C6D1A" w:rsidSect="001C6D1A">
          <w:pgSz w:w="11906" w:h="16838"/>
          <w:pgMar w:top="1440" w:right="1077" w:bottom="1440" w:left="1077" w:header="709" w:footer="709" w:gutter="0"/>
          <w:cols w:space="286"/>
          <w:titlePg/>
          <w:docGrid w:linePitch="360"/>
        </w:sectPr>
      </w:pPr>
    </w:p>
    <w:p w14:paraId="1960E313" w14:textId="444B5850" w:rsidR="00A21071" w:rsidRPr="00E24019" w:rsidRDefault="00A21071" w:rsidP="00136BF6">
      <w:pPr>
        <w:pStyle w:val="Heading2"/>
        <w:jc w:val="both"/>
      </w:pPr>
      <w:bookmarkStart w:id="198" w:name="_Toc233711738"/>
      <w:r w:rsidRPr="00E24019">
        <w:lastRenderedPageBreak/>
        <w:t>Glossary</w:t>
      </w:r>
      <w:bookmarkEnd w:id="183"/>
      <w:bookmarkEnd w:id="198"/>
    </w:p>
    <w:p w14:paraId="7AC7D2CC" w14:textId="058F47FE" w:rsidR="00A21071" w:rsidRPr="00E24019" w:rsidRDefault="00A21071" w:rsidP="00136BF6">
      <w:pPr>
        <w:jc w:val="both"/>
      </w:pPr>
      <w:r w:rsidRPr="00E24019">
        <w:rPr>
          <w:b/>
          <w:bCs/>
        </w:rPr>
        <w:t>Accruals</w:t>
      </w:r>
      <w:r w:rsidRPr="00E24019">
        <w:t xml:space="preserve"> - The concept that income and expenditure are recognised as they a</w:t>
      </w:r>
      <w:r w:rsidR="00A8338C" w:rsidRPr="00E24019">
        <w:t>re</w:t>
      </w:r>
      <w:r w:rsidRPr="00E24019">
        <w:t xml:space="preserve"> earned or incurred, not as money is received or paid.</w:t>
      </w:r>
    </w:p>
    <w:p w14:paraId="5EEEC588" w14:textId="77777777" w:rsidR="00A21071" w:rsidRPr="00E24019" w:rsidRDefault="00A21071" w:rsidP="00136BF6">
      <w:pPr>
        <w:jc w:val="both"/>
      </w:pPr>
      <w:r w:rsidRPr="00E24019">
        <w:t> </w:t>
      </w:r>
    </w:p>
    <w:p w14:paraId="268D356A" w14:textId="2C3D8B7B" w:rsidR="00A21071" w:rsidRPr="00E24019" w:rsidRDefault="00A21071" w:rsidP="00136BF6">
      <w:pPr>
        <w:jc w:val="both"/>
      </w:pPr>
      <w:r w:rsidRPr="00E24019">
        <w:rPr>
          <w:b/>
          <w:bCs/>
        </w:rPr>
        <w:t>Budget</w:t>
      </w:r>
      <w:r w:rsidRPr="00E24019">
        <w:t xml:space="preserve"> - A statement of the policy of the Authority expressed in financial terms. The budget is the financial element of a range of plans adopted by the Authority which include the </w:t>
      </w:r>
      <w:r w:rsidR="00ED76D5" w:rsidRPr="00E24019">
        <w:t>Medium-Term</w:t>
      </w:r>
      <w:r w:rsidRPr="00E24019">
        <w:t xml:space="preserve"> Financial Strategy and the Community Safety Plan. </w:t>
      </w:r>
    </w:p>
    <w:p w14:paraId="1246EC0B" w14:textId="77777777" w:rsidR="00A21071" w:rsidRPr="00E24019" w:rsidRDefault="00A21071" w:rsidP="00136BF6">
      <w:pPr>
        <w:jc w:val="both"/>
      </w:pPr>
      <w:r w:rsidRPr="00E24019">
        <w:t> </w:t>
      </w:r>
    </w:p>
    <w:p w14:paraId="29FC5780" w14:textId="6E5FD3F4" w:rsidR="00A21071" w:rsidRPr="00E24019" w:rsidRDefault="00A21071" w:rsidP="00136BF6">
      <w:pPr>
        <w:jc w:val="both"/>
      </w:pPr>
      <w:r w:rsidRPr="00E24019">
        <w:rPr>
          <w:b/>
          <w:bCs/>
        </w:rPr>
        <w:t>Capital Expenditure</w:t>
      </w:r>
      <w:r w:rsidRPr="00E24019">
        <w:t xml:space="preserve"> - Expenditure on the acquisition of assets or expenditure which adds to, and not merely maintains, the value of existing assets.</w:t>
      </w:r>
    </w:p>
    <w:p w14:paraId="50B59D1F" w14:textId="77777777" w:rsidR="00A21071" w:rsidRPr="00E24019" w:rsidRDefault="00A21071" w:rsidP="00136BF6">
      <w:pPr>
        <w:jc w:val="both"/>
      </w:pPr>
      <w:r w:rsidRPr="00E24019">
        <w:t> </w:t>
      </w:r>
    </w:p>
    <w:p w14:paraId="744C6378" w14:textId="066A8D0A" w:rsidR="00A21071" w:rsidRPr="00E24019" w:rsidRDefault="00A21071" w:rsidP="00136BF6">
      <w:pPr>
        <w:jc w:val="both"/>
      </w:pPr>
      <w:r w:rsidRPr="00E24019">
        <w:rPr>
          <w:b/>
          <w:bCs/>
        </w:rPr>
        <w:t>Capital Receipts</w:t>
      </w:r>
      <w:r w:rsidRPr="00E24019">
        <w:t xml:space="preserve"> - Income derived from the sale of capital assets.</w:t>
      </w:r>
    </w:p>
    <w:p w14:paraId="3190D61A" w14:textId="77777777" w:rsidR="00A21071" w:rsidRPr="00E24019" w:rsidRDefault="00A21071" w:rsidP="00136BF6">
      <w:pPr>
        <w:jc w:val="both"/>
      </w:pPr>
      <w:r w:rsidRPr="00E24019">
        <w:t> </w:t>
      </w:r>
    </w:p>
    <w:p w14:paraId="4AA95BED" w14:textId="2EE61280" w:rsidR="00A21071" w:rsidRPr="00E24019" w:rsidRDefault="00A21071" w:rsidP="00136BF6">
      <w:pPr>
        <w:jc w:val="both"/>
      </w:pPr>
      <w:r w:rsidRPr="00E24019">
        <w:rPr>
          <w:b/>
          <w:bCs/>
        </w:rPr>
        <w:t>Chartered Institute of Public Finance and Accountancy (CIPFA)</w:t>
      </w:r>
      <w:r w:rsidRPr="00E24019">
        <w:t xml:space="preserve"> - The principal accountancy body dealing with Local Authority and Public Sector finance.</w:t>
      </w:r>
    </w:p>
    <w:p w14:paraId="50EF5B64" w14:textId="77777777" w:rsidR="00A21071" w:rsidRPr="00E24019" w:rsidRDefault="00A21071" w:rsidP="00136BF6">
      <w:pPr>
        <w:jc w:val="both"/>
        <w:rPr>
          <w:b/>
          <w:bCs/>
        </w:rPr>
      </w:pPr>
    </w:p>
    <w:p w14:paraId="58310302" w14:textId="4D0C85B1" w:rsidR="00A21071" w:rsidRPr="00E24019" w:rsidRDefault="00A21071" w:rsidP="00136BF6">
      <w:pPr>
        <w:jc w:val="both"/>
      </w:pPr>
      <w:r w:rsidRPr="00E24019">
        <w:rPr>
          <w:b/>
          <w:bCs/>
        </w:rPr>
        <w:t>Contingent Liability</w:t>
      </w:r>
      <w:r w:rsidRPr="00E24019">
        <w:t xml:space="preserve"> - A possible obligation arising from past events whose existence will be confirmed by the occurrence of an uncertain future event not wholly within the Authority’s control. It can also be a present obligation arising from past events where it is not probable that a transfer of economic benefits will be required or where the amount of the obligation is uncertain.</w:t>
      </w:r>
    </w:p>
    <w:p w14:paraId="6B4D5697" w14:textId="77777777" w:rsidR="00A21071" w:rsidRPr="00E24019" w:rsidRDefault="00A21071" w:rsidP="00136BF6">
      <w:pPr>
        <w:jc w:val="both"/>
      </w:pPr>
      <w:r w:rsidRPr="00E24019">
        <w:t> </w:t>
      </w:r>
    </w:p>
    <w:p w14:paraId="1EDC5B29" w14:textId="4B13E303" w:rsidR="00A21071" w:rsidRPr="00E24019" w:rsidRDefault="00A21071" w:rsidP="00136BF6">
      <w:pPr>
        <w:jc w:val="both"/>
      </w:pPr>
      <w:r w:rsidRPr="00E24019">
        <w:rPr>
          <w:b/>
          <w:bCs/>
        </w:rPr>
        <w:t>Creditors</w:t>
      </w:r>
      <w:r w:rsidRPr="00E24019">
        <w:t xml:space="preserve"> - Amounts owed by the Authority for which no payment has been made at the end of the financial year.</w:t>
      </w:r>
    </w:p>
    <w:p w14:paraId="06A1E653" w14:textId="77777777" w:rsidR="00A21071" w:rsidRPr="00E24019" w:rsidRDefault="00A21071" w:rsidP="00136BF6">
      <w:pPr>
        <w:jc w:val="both"/>
      </w:pPr>
      <w:r w:rsidRPr="00E24019">
        <w:t> </w:t>
      </w:r>
    </w:p>
    <w:p w14:paraId="6D39959D" w14:textId="7D9C2578" w:rsidR="00A21071" w:rsidRPr="00E24019" w:rsidRDefault="00A21071" w:rsidP="00136BF6">
      <w:pPr>
        <w:jc w:val="both"/>
      </w:pPr>
      <w:r w:rsidRPr="00E24019">
        <w:rPr>
          <w:b/>
          <w:bCs/>
        </w:rPr>
        <w:t>Debtors</w:t>
      </w:r>
      <w:r w:rsidRPr="00E24019">
        <w:t xml:space="preserve"> - Amounts due to the Authority for which no payment has been received at the end of the financial year.</w:t>
      </w:r>
    </w:p>
    <w:p w14:paraId="552DA517" w14:textId="77777777" w:rsidR="00A21071" w:rsidRPr="00E24019" w:rsidRDefault="00A21071" w:rsidP="00136BF6">
      <w:pPr>
        <w:jc w:val="both"/>
      </w:pPr>
      <w:r w:rsidRPr="00E24019">
        <w:t> </w:t>
      </w:r>
    </w:p>
    <w:p w14:paraId="15896E2B" w14:textId="1D8638FD" w:rsidR="00A21071" w:rsidRPr="00E24019" w:rsidRDefault="00A21071" w:rsidP="00136BF6">
      <w:pPr>
        <w:jc w:val="both"/>
      </w:pPr>
      <w:r w:rsidRPr="00E24019">
        <w:rPr>
          <w:b/>
          <w:bCs/>
        </w:rPr>
        <w:t>Depreciation</w:t>
      </w:r>
      <w:r w:rsidRPr="00E24019">
        <w:t xml:space="preserve"> - The measure of the wearing out, consumption or other reduction in the useful economic life of an asset during an accounting period. </w:t>
      </w:r>
    </w:p>
    <w:p w14:paraId="54542E34" w14:textId="77777777" w:rsidR="00A21071" w:rsidRPr="00E24019" w:rsidRDefault="00A21071" w:rsidP="00136BF6">
      <w:pPr>
        <w:jc w:val="both"/>
      </w:pPr>
      <w:r w:rsidRPr="00E24019">
        <w:t> </w:t>
      </w:r>
    </w:p>
    <w:p w14:paraId="7B9C2ECA" w14:textId="46070D31" w:rsidR="00A21071" w:rsidRPr="00E24019" w:rsidRDefault="00A21071" w:rsidP="00136BF6">
      <w:pPr>
        <w:jc w:val="both"/>
      </w:pPr>
      <w:r w:rsidRPr="00E24019">
        <w:rPr>
          <w:b/>
          <w:bCs/>
        </w:rPr>
        <w:t>Finance Leasing</w:t>
      </w:r>
      <w:r w:rsidRPr="00E24019">
        <w:t xml:space="preserve"> -</w:t>
      </w:r>
      <w:r w:rsidRPr="00E24019">
        <w:rPr>
          <w:b/>
          <w:bCs/>
        </w:rPr>
        <w:t xml:space="preserve"> </w:t>
      </w:r>
      <w:r w:rsidRPr="00E24019">
        <w:t>A method of financing the acquisition of assets. Legally the assets are owned by the lessor, although the risks and rewards of ownership of the asset pass to the lessee. The assets are shown on the Balance Sheet of the Authority.</w:t>
      </w:r>
    </w:p>
    <w:p w14:paraId="1BC00450" w14:textId="77777777" w:rsidR="00A21071" w:rsidRPr="00E24019" w:rsidRDefault="00A21071" w:rsidP="00136BF6">
      <w:pPr>
        <w:jc w:val="both"/>
        <w:rPr>
          <w:b/>
          <w:bCs/>
        </w:rPr>
      </w:pPr>
    </w:p>
    <w:p w14:paraId="20728717" w14:textId="30459493" w:rsidR="00A21071" w:rsidRPr="00E24019" w:rsidRDefault="00A21071" w:rsidP="00136BF6">
      <w:pPr>
        <w:jc w:val="both"/>
      </w:pPr>
      <w:r w:rsidRPr="00E24019">
        <w:rPr>
          <w:b/>
          <w:bCs/>
        </w:rPr>
        <w:lastRenderedPageBreak/>
        <w:t>Financial Instrument</w:t>
      </w:r>
      <w:r w:rsidRPr="00E24019">
        <w:t xml:space="preserve"> - Any contract which gives rise to a financial asset of one entity and a financial liability of another. Typical financial instruments are: trade payables, borrowings, bank deposits, trade receivables and investments.</w:t>
      </w:r>
    </w:p>
    <w:p w14:paraId="55D36445" w14:textId="77777777" w:rsidR="00A21071" w:rsidRPr="00E24019" w:rsidRDefault="00A21071" w:rsidP="00136BF6">
      <w:pPr>
        <w:jc w:val="both"/>
        <w:rPr>
          <w:b/>
          <w:bCs/>
        </w:rPr>
      </w:pPr>
    </w:p>
    <w:p w14:paraId="3AB3E50C" w14:textId="1E849761" w:rsidR="00A21071" w:rsidRPr="00E24019" w:rsidRDefault="00A21071" w:rsidP="00136BF6">
      <w:pPr>
        <w:jc w:val="both"/>
      </w:pPr>
      <w:r w:rsidRPr="00E24019">
        <w:rPr>
          <w:b/>
          <w:bCs/>
        </w:rPr>
        <w:t>Non-Current Assets</w:t>
      </w:r>
      <w:r w:rsidRPr="00E24019">
        <w:t xml:space="preserve"> - Tangible or intangible assets which yield benefits to the Authority for a period of more than one year. Tangible assets include land and buildings and certain </w:t>
      </w:r>
      <w:r w:rsidR="00E24019" w:rsidRPr="00E24019">
        <w:t>specialist vehicles</w:t>
      </w:r>
      <w:r w:rsidRPr="00E24019">
        <w:t xml:space="preserve"> and equipment. Intangible assets include software.</w:t>
      </w:r>
    </w:p>
    <w:p w14:paraId="2266BF86" w14:textId="77777777" w:rsidR="00A21071" w:rsidRPr="00E24019" w:rsidRDefault="00A21071" w:rsidP="00136BF6">
      <w:pPr>
        <w:jc w:val="both"/>
      </w:pPr>
      <w:r w:rsidRPr="00E24019">
        <w:t> </w:t>
      </w:r>
    </w:p>
    <w:p w14:paraId="0B254787" w14:textId="5A83F9EB" w:rsidR="00A21071" w:rsidRPr="00E24019" w:rsidRDefault="00A21071" w:rsidP="00136BF6">
      <w:pPr>
        <w:jc w:val="both"/>
      </w:pPr>
      <w:r w:rsidRPr="00E24019">
        <w:rPr>
          <w:b/>
          <w:bCs/>
        </w:rPr>
        <w:t>Impairment</w:t>
      </w:r>
      <w:r w:rsidRPr="00E24019">
        <w:t xml:space="preserve"> - A reduction in the value of an asset, which is additional to the expected depreciation of that asset. Impairment may be a result of, for example, physical damage or reducing prices.</w:t>
      </w:r>
    </w:p>
    <w:p w14:paraId="3035ABBC" w14:textId="77777777" w:rsidR="00A21071" w:rsidRPr="00E24019" w:rsidRDefault="00A21071" w:rsidP="00136BF6">
      <w:pPr>
        <w:jc w:val="both"/>
      </w:pPr>
      <w:r w:rsidRPr="00E24019">
        <w:t> </w:t>
      </w:r>
    </w:p>
    <w:p w14:paraId="05EF1DE5" w14:textId="2DDEA22B" w:rsidR="00A21071" w:rsidRPr="00E24019" w:rsidRDefault="00A21071" w:rsidP="00136BF6">
      <w:pPr>
        <w:jc w:val="both"/>
      </w:pPr>
      <w:r w:rsidRPr="00E24019">
        <w:rPr>
          <w:b/>
          <w:bCs/>
        </w:rPr>
        <w:t>Operating Leasing</w:t>
      </w:r>
      <w:r w:rsidRPr="00E24019">
        <w:t xml:space="preserve"> - A method of financing the acquisition of assets, notably vehicles, plant and equipment which involves the payment of an annual rental for a period which is usually less than the useful life of the asset.</w:t>
      </w:r>
    </w:p>
    <w:p w14:paraId="415A7B63" w14:textId="77777777" w:rsidR="00A21071" w:rsidRPr="00E24019" w:rsidRDefault="00A21071" w:rsidP="00136BF6">
      <w:pPr>
        <w:jc w:val="both"/>
      </w:pPr>
      <w:r w:rsidRPr="00E24019">
        <w:t> </w:t>
      </w:r>
    </w:p>
    <w:p w14:paraId="7ED42676" w14:textId="062E5C93" w:rsidR="00A21071" w:rsidRPr="00E24019" w:rsidRDefault="00A21071" w:rsidP="00136BF6">
      <w:pPr>
        <w:jc w:val="both"/>
      </w:pPr>
      <w:r w:rsidRPr="00E24019">
        <w:rPr>
          <w:b/>
          <w:bCs/>
        </w:rPr>
        <w:t>Provision</w:t>
      </w:r>
      <w:r w:rsidRPr="00E24019">
        <w:t xml:space="preserve"> - A liability or loss which is likely or certain to be incurred but where the date and precise amount are uncertain.</w:t>
      </w:r>
    </w:p>
    <w:p w14:paraId="2BD47E45" w14:textId="77777777" w:rsidR="00A21071" w:rsidRPr="00E24019" w:rsidRDefault="00A21071" w:rsidP="00136BF6">
      <w:pPr>
        <w:jc w:val="both"/>
      </w:pPr>
      <w:r w:rsidRPr="00E24019">
        <w:t> </w:t>
      </w:r>
    </w:p>
    <w:p w14:paraId="43EB2A16" w14:textId="68430144" w:rsidR="00A21071" w:rsidRPr="00E24019" w:rsidRDefault="00A21071" w:rsidP="00136BF6">
      <w:pPr>
        <w:jc w:val="both"/>
      </w:pPr>
      <w:r w:rsidRPr="00E24019">
        <w:rPr>
          <w:b/>
          <w:bCs/>
        </w:rPr>
        <w:t>Reserve</w:t>
      </w:r>
      <w:r w:rsidRPr="00E24019">
        <w:t xml:space="preserve"> - An amount set aside for purposes outside the definition of provisions. Reserves include earmarked reserves set aside for specific policy purposes and balances which represent resources set aside for general contingencies.</w:t>
      </w:r>
    </w:p>
    <w:p w14:paraId="2FBA6E80" w14:textId="77777777" w:rsidR="00A21071" w:rsidRPr="00E24019" w:rsidRDefault="00A21071" w:rsidP="00136BF6">
      <w:pPr>
        <w:jc w:val="both"/>
      </w:pPr>
      <w:r w:rsidRPr="00E24019">
        <w:t> </w:t>
      </w:r>
    </w:p>
    <w:p w14:paraId="1C068CCF" w14:textId="65FC63E0" w:rsidR="00A21071" w:rsidRPr="00E24019" w:rsidRDefault="00A21071" w:rsidP="00136BF6">
      <w:pPr>
        <w:jc w:val="both"/>
      </w:pPr>
      <w:r w:rsidRPr="00E24019">
        <w:rPr>
          <w:b/>
          <w:bCs/>
        </w:rPr>
        <w:t>Revenue Contribution to Capital Outlay</w:t>
      </w:r>
      <w:r w:rsidR="00A8338C" w:rsidRPr="00E24019">
        <w:t xml:space="preserve"> - </w:t>
      </w:r>
      <w:r w:rsidRPr="00E24019">
        <w:t>A fixed asset purchased directly from revenue contributions.</w:t>
      </w:r>
    </w:p>
    <w:p w14:paraId="285EB840" w14:textId="77777777" w:rsidR="00A8338C" w:rsidRPr="00E24019" w:rsidRDefault="00A8338C" w:rsidP="00136BF6">
      <w:pPr>
        <w:jc w:val="both"/>
      </w:pPr>
    </w:p>
    <w:p w14:paraId="091C50F9" w14:textId="73CADE55" w:rsidR="00A21071" w:rsidRPr="00A21071" w:rsidRDefault="00A21071" w:rsidP="00136BF6">
      <w:pPr>
        <w:jc w:val="both"/>
      </w:pPr>
      <w:r w:rsidRPr="00E24019">
        <w:rPr>
          <w:b/>
          <w:bCs/>
        </w:rPr>
        <w:t>Revenue Expenditure and Income</w:t>
      </w:r>
      <w:r w:rsidR="00A8338C" w:rsidRPr="00E24019">
        <w:t xml:space="preserve"> - </w:t>
      </w:r>
      <w:r w:rsidRPr="00E24019">
        <w:t xml:space="preserve">That expenditure and income which relates to the </w:t>
      </w:r>
      <w:r w:rsidR="00A8338C" w:rsidRPr="00E24019">
        <w:t>day-to-day</w:t>
      </w:r>
      <w:r w:rsidRPr="00E24019">
        <w:t xml:space="preserve"> activities of the Authority.</w:t>
      </w:r>
    </w:p>
    <w:sectPr w:rsidR="00A21071" w:rsidRPr="00A21071" w:rsidSect="003E01ED">
      <w:pgSz w:w="11906" w:h="16838"/>
      <w:pgMar w:top="1440" w:right="1077" w:bottom="1440" w:left="1077" w:header="709" w:footer="709" w:gutter="0"/>
      <w:cols w:space="286"/>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Kirsty Stringer" w:date="2026-06-26T13:37:00Z" w:initials="KS">
    <w:p w14:paraId="1AE1726F" w14:textId="77777777" w:rsidR="00370FE0" w:rsidRDefault="00B55DC7" w:rsidP="00370FE0">
      <w:pPr>
        <w:pStyle w:val="CommentText"/>
      </w:pPr>
      <w:r>
        <w:rPr>
          <w:rStyle w:val="CommentReference"/>
        </w:rPr>
        <w:annotationRef/>
      </w:r>
      <w:r w:rsidR="00370FE0">
        <w:t>Can this be moved to the next page so it reads better? No problems if not ☺️</w:t>
      </w:r>
    </w:p>
  </w:comment>
  <w:comment w:id="15" w:author="Kirsty Stringer" w:date="2026-06-26T13:38:00Z" w:initials="KS">
    <w:p w14:paraId="478E63BF" w14:textId="0BF131C1" w:rsidR="00B55DC7" w:rsidRDefault="00B55DC7" w:rsidP="00B55DC7">
      <w:pPr>
        <w:pStyle w:val="CommentText"/>
      </w:pPr>
      <w:r>
        <w:rPr>
          <w:rStyle w:val="CommentReference"/>
        </w:rPr>
        <w:annotationRef/>
      </w:r>
      <w:r>
        <w:t>31 March 2026 ?</w:t>
      </w:r>
    </w:p>
  </w:comment>
  <w:comment w:id="16" w:author="Kirsty Stringer" w:date="2026-06-26T13:39:00Z" w:initials="KS">
    <w:p w14:paraId="06C81AFC" w14:textId="77777777" w:rsidR="00B55DC7" w:rsidRDefault="00B55DC7" w:rsidP="00B55DC7">
      <w:pPr>
        <w:pStyle w:val="CommentText"/>
      </w:pPr>
      <w:r>
        <w:rPr>
          <w:rStyle w:val="CommentReference"/>
        </w:rPr>
        <w:annotationRef/>
      </w:r>
      <w:r>
        <w:t>Think these need changing too ?</w:t>
      </w:r>
    </w:p>
  </w:comment>
  <w:comment w:id="31" w:author="Kirsty Stringer" w:date="2026-06-26T13:49:00Z" w:initials="KS">
    <w:p w14:paraId="09E45CDF" w14:textId="77777777" w:rsidR="00924CCB" w:rsidRDefault="00924CCB" w:rsidP="00924CCB">
      <w:pPr>
        <w:pStyle w:val="CommentText"/>
      </w:pPr>
      <w:r>
        <w:rPr>
          <w:rStyle w:val="CommentReference"/>
        </w:rPr>
        <w:annotationRef/>
      </w:r>
      <w:r>
        <w:t>These should be 13 - 14 - 15</w:t>
      </w:r>
    </w:p>
  </w:comment>
  <w:comment w:id="34" w:author="Kirsty Stringer" w:date="2026-06-26T13:50:00Z" w:initials="KS">
    <w:p w14:paraId="3897446B" w14:textId="77777777" w:rsidR="00924CCB" w:rsidRDefault="00924CCB" w:rsidP="00924CCB">
      <w:pPr>
        <w:pStyle w:val="CommentText"/>
      </w:pPr>
      <w:r>
        <w:rPr>
          <w:rStyle w:val="CommentReference"/>
        </w:rPr>
        <w:annotationRef/>
      </w:r>
      <w:r>
        <w:t>Unusable</w:t>
      </w:r>
    </w:p>
  </w:comment>
  <w:comment w:id="47" w:author="Kirsty Stringer" w:date="2026-06-26T13:56:00Z" w:initials="KS">
    <w:p w14:paraId="3DD334EA" w14:textId="77777777" w:rsidR="00FA0226" w:rsidRDefault="00FA0226" w:rsidP="00FA0226">
      <w:pPr>
        <w:pStyle w:val="CommentText"/>
      </w:pPr>
      <w:r>
        <w:rPr>
          <w:rStyle w:val="CommentReference"/>
        </w:rPr>
        <w:annotationRef/>
      </w:r>
      <w:r>
        <w:t xml:space="preserve">Asset ? </w:t>
      </w:r>
    </w:p>
  </w:comment>
  <w:comment w:id="48" w:author="Maria Fox" w:date="2026-06-30T02:21:00Z" w:initials="MF">
    <w:p w14:paraId="1D55D21C" w14:textId="77777777" w:rsidR="005758A8" w:rsidRDefault="005758A8" w:rsidP="005758A8">
      <w:pPr>
        <w:pStyle w:val="CommentText"/>
      </w:pPr>
      <w:r>
        <w:rPr>
          <w:rStyle w:val="CommentReference"/>
        </w:rPr>
        <w:annotationRef/>
      </w:r>
      <w:r>
        <w:t>What needs adding?</w:t>
      </w:r>
    </w:p>
  </w:comment>
  <w:comment w:id="49" w:author="Maria Fox" w:date="2026-06-30T02:21:00Z" w:initials="MF">
    <w:p w14:paraId="409CBED2" w14:textId="77777777" w:rsidR="005758A8" w:rsidRDefault="005758A8" w:rsidP="005758A8">
      <w:pPr>
        <w:pStyle w:val="CommentText"/>
      </w:pPr>
      <w:r>
        <w:rPr>
          <w:rStyle w:val="CommentReference"/>
        </w:rPr>
        <w:annotationRef/>
      </w:r>
      <w:r>
        <w:t>Note Number needs adding</w:t>
      </w:r>
    </w:p>
  </w:comment>
  <w:comment w:id="118" w:author="Kirsty Stringer" w:date="2026-06-26T14:03:00Z" w:initials="KS">
    <w:p w14:paraId="2177842A" w14:textId="77777777" w:rsidR="00FA0226" w:rsidRDefault="00FA0226" w:rsidP="00FA0226">
      <w:pPr>
        <w:pStyle w:val="CommentText"/>
      </w:pPr>
      <w:r>
        <w:rPr>
          <w:rStyle w:val="CommentReference"/>
        </w:rPr>
        <w:annotationRef/>
      </w:r>
      <w:r>
        <w:t>2026 ?</w:t>
      </w:r>
    </w:p>
  </w:comment>
  <w:comment w:id="119" w:author="Kirsty Stringer" w:date="2026-06-26T14:04:00Z" w:initials="KS">
    <w:p w14:paraId="3BF1530F" w14:textId="77777777" w:rsidR="00FA0226" w:rsidRDefault="00FA0226" w:rsidP="00FA0226">
      <w:pPr>
        <w:pStyle w:val="CommentText"/>
      </w:pPr>
      <w:r>
        <w:rPr>
          <w:rStyle w:val="CommentReference"/>
        </w:rPr>
        <w:annotationRef/>
      </w:r>
      <w:r>
        <w:t>2026 ?</w:t>
      </w:r>
    </w:p>
  </w:comment>
  <w:comment w:id="140" w:author="Kirsty Stringer" w:date="2026-06-26T14:08:00Z" w:initials="KS">
    <w:p w14:paraId="3E794DC5" w14:textId="77777777" w:rsidR="00EB2A55" w:rsidRDefault="00EB2A55" w:rsidP="00EB2A55">
      <w:pPr>
        <w:pStyle w:val="CommentText"/>
      </w:pPr>
      <w:r>
        <w:rPr>
          <w:rStyle w:val="CommentReference"/>
        </w:rPr>
        <w:annotationRef/>
      </w:r>
      <w:r>
        <w:t>Unusable</w:t>
      </w:r>
    </w:p>
  </w:comment>
  <w:comment w:id="151" w:author="Kirsty Stringer" w:date="2026-06-26T14:12:00Z" w:initials="KS">
    <w:p w14:paraId="7190165E" w14:textId="77777777" w:rsidR="00EB2A55" w:rsidRDefault="00EB2A55" w:rsidP="00EB2A55">
      <w:pPr>
        <w:pStyle w:val="CommentText"/>
      </w:pPr>
      <w:r>
        <w:rPr>
          <w:rStyle w:val="CommentReference"/>
        </w:rPr>
        <w:annotationRef/>
      </w:r>
      <w:r>
        <w:t xml:space="preserve">Wording sounds a little weird </w:t>
      </w:r>
    </w:p>
  </w:comment>
  <w:comment w:id="156" w:author="Kirsty Stringer" w:date="2026-06-26T14:13:00Z" w:initials="KS">
    <w:p w14:paraId="4783232F" w14:textId="77777777" w:rsidR="00EB2A55" w:rsidRDefault="00EB2A55" w:rsidP="00EB2A55">
      <w:pPr>
        <w:pStyle w:val="CommentText"/>
      </w:pPr>
      <w:r>
        <w:rPr>
          <w:rStyle w:val="CommentReference"/>
        </w:rPr>
        <w:annotationRef/>
      </w:r>
      <w:r>
        <w:t xml:space="preserve">Needs the leaving date included here </w:t>
      </w:r>
    </w:p>
  </w:comment>
  <w:comment w:id="165" w:author="Kirsty Stringer" w:date="2026-06-26T14:15:00Z" w:initials="KS">
    <w:p w14:paraId="1C8E0BE8" w14:textId="77777777" w:rsidR="00174B89" w:rsidRDefault="00174B89" w:rsidP="00174B89">
      <w:pPr>
        <w:pStyle w:val="CommentText"/>
      </w:pPr>
      <w:r>
        <w:rPr>
          <w:rStyle w:val="CommentReference"/>
        </w:rPr>
        <w:annotationRef/>
      </w:r>
      <w:r>
        <w:t>Dates need changing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E1726F" w15:done="1"/>
  <w15:commentEx w15:paraId="478E63BF" w15:done="1"/>
  <w15:commentEx w15:paraId="06C81AFC" w15:done="1"/>
  <w15:commentEx w15:paraId="09E45CDF" w15:done="1"/>
  <w15:commentEx w15:paraId="3897446B" w15:done="1"/>
  <w15:commentEx w15:paraId="3DD334EA" w15:done="1"/>
  <w15:commentEx w15:paraId="1D55D21C" w15:done="1"/>
  <w15:commentEx w15:paraId="409CBED2" w15:done="0"/>
  <w15:commentEx w15:paraId="2177842A" w15:done="1"/>
  <w15:commentEx w15:paraId="3BF1530F" w15:done="1"/>
  <w15:commentEx w15:paraId="3E794DC5" w15:done="1"/>
  <w15:commentEx w15:paraId="7190165E" w15:done="1"/>
  <w15:commentEx w15:paraId="4783232F" w15:done="1"/>
  <w15:commentEx w15:paraId="1C8E0B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73104B" w16cex:dateUtc="2026-06-26T12:37:00Z">
    <w16cex:extLst>
      <w16:ext w16:uri="{CE6994B0-6A32-4C9F-8C6B-6E91EDA988CE}">
        <cr:reactions xmlns:cr="http://schemas.microsoft.com/office/comments/2020/reactions">
          <cr:reaction reactionType="1">
            <cr:reactionInfo dateUtc="2026-06-30T00:33:42Z">
              <cr:user userId="S::Maria.Fox@notts-fire.gov.uk::1729a74e-c613-4450-bb15-59023a73d917" userProvider="AD" userName="Maria Fox"/>
            </cr:reactionInfo>
          </cr:reaction>
        </cr:reactions>
      </w16:ext>
    </w16cex:extLst>
  </w16cex:commentExtensible>
  <w16cex:commentExtensible w16cex:durableId="58FDA418" w16cex:dateUtc="2026-06-26T12:38:00Z"/>
  <w16cex:commentExtensible w16cex:durableId="2E44A236" w16cex:dateUtc="2026-06-26T12:39:00Z"/>
  <w16cex:commentExtensible w16cex:durableId="3C0E90FE" w16cex:dateUtc="2026-06-26T12:49:00Z"/>
  <w16cex:commentExtensible w16cex:durableId="5D538A6C" w16cex:dateUtc="2026-06-26T12:50:00Z"/>
  <w16cex:commentExtensible w16cex:durableId="62F50423" w16cex:dateUtc="2026-06-26T12:56:00Z"/>
  <w16cex:commentExtensible w16cex:durableId="16044277" w16cex:dateUtc="2026-06-30T01:21:00Z"/>
  <w16cex:commentExtensible w16cex:durableId="026B68DD" w16cex:dateUtc="2026-06-30T01:21:00Z"/>
  <w16cex:commentExtensible w16cex:durableId="6C897239" w16cex:dateUtc="2026-06-26T13:03:00Z"/>
  <w16cex:commentExtensible w16cex:durableId="4461FFCE" w16cex:dateUtc="2026-06-26T13:04:00Z"/>
  <w16cex:commentExtensible w16cex:durableId="4850706B" w16cex:dateUtc="2026-06-26T13:08:00Z"/>
  <w16cex:commentExtensible w16cex:durableId="1B419985" w16cex:dateUtc="2026-06-26T13:12:00Z"/>
  <w16cex:commentExtensible w16cex:durableId="1DDCAF80" w16cex:dateUtc="2026-06-26T13:13:00Z"/>
  <w16cex:commentExtensible w16cex:durableId="54639036" w16cex:dateUtc="2026-06-26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E1726F" w16cid:durableId="5473104B"/>
  <w16cid:commentId w16cid:paraId="478E63BF" w16cid:durableId="58FDA418"/>
  <w16cid:commentId w16cid:paraId="06C81AFC" w16cid:durableId="2E44A236"/>
  <w16cid:commentId w16cid:paraId="09E45CDF" w16cid:durableId="3C0E90FE"/>
  <w16cid:commentId w16cid:paraId="3897446B" w16cid:durableId="5D538A6C"/>
  <w16cid:commentId w16cid:paraId="3DD334EA" w16cid:durableId="62F50423"/>
  <w16cid:commentId w16cid:paraId="1D55D21C" w16cid:durableId="16044277"/>
  <w16cid:commentId w16cid:paraId="409CBED2" w16cid:durableId="026B68DD"/>
  <w16cid:commentId w16cid:paraId="2177842A" w16cid:durableId="6C897239"/>
  <w16cid:commentId w16cid:paraId="3BF1530F" w16cid:durableId="4461FFCE"/>
  <w16cid:commentId w16cid:paraId="3E794DC5" w16cid:durableId="4850706B"/>
  <w16cid:commentId w16cid:paraId="7190165E" w16cid:durableId="1B419985"/>
  <w16cid:commentId w16cid:paraId="4783232F" w16cid:durableId="1DDCAF80"/>
  <w16cid:commentId w16cid:paraId="1C8E0BE8" w16cid:durableId="546390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7DF0F" w14:textId="77777777" w:rsidR="007C0DC2" w:rsidRPr="001C5325" w:rsidRDefault="007C0DC2" w:rsidP="000A507E">
      <w:r w:rsidRPr="001C5325">
        <w:separator/>
      </w:r>
    </w:p>
  </w:endnote>
  <w:endnote w:type="continuationSeparator" w:id="0">
    <w:p w14:paraId="0ADE5C01" w14:textId="77777777" w:rsidR="007C0DC2" w:rsidRPr="001C5325" w:rsidRDefault="007C0DC2" w:rsidP="000A507E">
      <w:r w:rsidRPr="001C5325">
        <w:continuationSeparator/>
      </w:r>
    </w:p>
  </w:endnote>
  <w:endnote w:type="continuationNotice" w:id="1">
    <w:p w14:paraId="2C230B34" w14:textId="77777777" w:rsidR="007C0DC2" w:rsidRPr="001C5325" w:rsidRDefault="007C0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3395FE7A-5553-40F3-A684-8653AB88AE4D}"/>
    <w:embedBold r:id="rId2" w:fontKey="{011DA47D-21E0-4041-B995-987BDAD02E88}"/>
    <w:embedItalic r:id="rId3" w:fontKey="{BD45C87D-F129-4D7C-A811-0E29B8EE6E9B}"/>
    <w:embedBoldItalic r:id="rId4" w:fontKey="{78EAAA0B-2181-4E6C-A6CF-72658F0568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1DB3257-9D3B-4579-9CFC-0DF06B461192}"/>
    <w:embedBold r:id="rId6" w:fontKey="{2CC5992A-73B2-4B60-9CB5-DC9312DC2C5F}"/>
    <w:embedItalic r:id="rId7" w:fontKey="{3DE92C46-4816-4C5F-9B44-9EDB9A3CD07D}"/>
    <w:embedBoldItalic r:id="rId8" w:fontKey="{3223BEB7-C6D1-47FE-B7BF-257DE1DF0F19}"/>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Bold r:id="rId9" w:fontKey="{A3B444BA-F963-4305-9658-948020B7C881}"/>
  </w:font>
  <w:font w:name="Calibri Light">
    <w:panose1 w:val="020F0302020204030204"/>
    <w:charset w:val="00"/>
    <w:family w:val="swiss"/>
    <w:pitch w:val="variable"/>
    <w:sig w:usb0="E4002EFF" w:usb1="C200247B" w:usb2="00000009" w:usb3="00000000" w:csb0="000001FF" w:csb1="00000000"/>
    <w:embedRegular r:id="rId10" w:fontKey="{6DD33E70-70DA-4DE7-8F7C-D5B17BFA0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9B3C7" w14:textId="77777777" w:rsidR="000A1D28" w:rsidRDefault="000A1D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1038002"/>
      <w:docPartObj>
        <w:docPartGallery w:val="Page Numbers (Bottom of Page)"/>
        <w:docPartUnique/>
      </w:docPartObj>
    </w:sdtPr>
    <w:sdtEndPr>
      <w:rPr>
        <w:rStyle w:val="PageNumber"/>
      </w:rPr>
    </w:sdtEndPr>
    <w:sdtContent>
      <w:p w14:paraId="2BC80282" w14:textId="77777777" w:rsidR="00CE1377" w:rsidRPr="001C5325" w:rsidRDefault="00CE1377"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3314F60A" w14:textId="3FF584AE" w:rsidR="00CE1377" w:rsidRPr="001C5325" w:rsidRDefault="00787A5F" w:rsidP="00892F8A">
    <w:pPr>
      <w:pStyle w:val="Footer"/>
      <w:tabs>
        <w:tab w:val="clear" w:pos="4513"/>
        <w:tab w:val="clear" w:pos="9026"/>
        <w:tab w:val="left" w:pos="8653"/>
      </w:tabs>
      <w:ind w:left="-993" w:right="360"/>
    </w:pPr>
    <w:r w:rsidRPr="001C5325">
      <w:rPr>
        <w:noProof/>
      </w:rPr>
      <w:drawing>
        <wp:anchor distT="0" distB="0" distL="114300" distR="114300" simplePos="0" relativeHeight="251658261" behindDoc="1" locked="0" layoutInCell="1" allowOverlap="1" wp14:anchorId="48EFD702" wp14:editId="341852BA">
          <wp:simplePos x="0" y="0"/>
          <wp:positionH relativeFrom="column">
            <wp:posOffset>-230505</wp:posOffset>
          </wp:positionH>
          <wp:positionV relativeFrom="paragraph">
            <wp:posOffset>3131185</wp:posOffset>
          </wp:positionV>
          <wp:extent cx="1147445" cy="817245"/>
          <wp:effectExtent l="0" t="0" r="0" b="0"/>
          <wp:wrapNone/>
          <wp:docPr id="3227080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564CCE" w:rsidRPr="001C5325">
      <w:rPr>
        <w:noProof/>
      </w:rPr>
      <w:drawing>
        <wp:anchor distT="0" distB="0" distL="114300" distR="114300" simplePos="0" relativeHeight="251658260" behindDoc="1" locked="0" layoutInCell="1" allowOverlap="1" wp14:anchorId="6BB61167" wp14:editId="0E016911">
          <wp:simplePos x="0" y="0"/>
          <wp:positionH relativeFrom="column">
            <wp:posOffset>0</wp:posOffset>
          </wp:positionH>
          <wp:positionV relativeFrom="paragraph">
            <wp:posOffset>-13970</wp:posOffset>
          </wp:positionV>
          <wp:extent cx="869315" cy="716915"/>
          <wp:effectExtent l="0" t="0" r="0" b="0"/>
          <wp:wrapNone/>
          <wp:docPr id="93953815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862" b="7670"/>
                  <a:stretch>
                    <a:fillRect/>
                  </a:stretch>
                </pic:blipFill>
                <pic:spPr bwMode="auto">
                  <a:xfrm>
                    <a:off x="0" y="0"/>
                    <a:ext cx="869504" cy="71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D28" w:rsidRPr="001C5325">
      <w:rPr>
        <w:noProof/>
      </w:rPr>
      <w:drawing>
        <wp:anchor distT="0" distB="0" distL="114300" distR="114300" simplePos="0" relativeHeight="251658256" behindDoc="1" locked="0" layoutInCell="1" allowOverlap="1" wp14:anchorId="4F84B6EB" wp14:editId="20015A43">
          <wp:simplePos x="0" y="0"/>
          <wp:positionH relativeFrom="column">
            <wp:posOffset>-243205</wp:posOffset>
          </wp:positionH>
          <wp:positionV relativeFrom="paragraph">
            <wp:posOffset>2740660</wp:posOffset>
          </wp:positionV>
          <wp:extent cx="869504" cy="869504"/>
          <wp:effectExtent l="0" t="0" r="0" b="0"/>
          <wp:wrapNone/>
          <wp:docPr id="3964610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892F8A" w:rsidRPr="001C5325">
      <w:rPr>
        <w:noProof/>
      </w:rPr>
      <w:drawing>
        <wp:anchor distT="0" distB="0" distL="114300" distR="114300" simplePos="0" relativeHeight="251658249" behindDoc="1" locked="0" layoutInCell="1" allowOverlap="1" wp14:anchorId="32CE2B36" wp14:editId="327284ED">
          <wp:simplePos x="0" y="0"/>
          <wp:positionH relativeFrom="column">
            <wp:posOffset>7634605</wp:posOffset>
          </wp:positionH>
          <wp:positionV relativeFrom="paragraph">
            <wp:posOffset>-243840</wp:posOffset>
          </wp:positionV>
          <wp:extent cx="1147445" cy="817245"/>
          <wp:effectExtent l="0" t="0" r="0" b="0"/>
          <wp:wrapNone/>
          <wp:docPr id="20624167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CE1377" w:rsidRPr="001C5325">
      <w:rPr>
        <w:noProof/>
      </w:rPr>
      <w:drawing>
        <wp:anchor distT="0" distB="0" distL="114300" distR="114300" simplePos="0" relativeHeight="251658248" behindDoc="1" locked="0" layoutInCell="1" allowOverlap="1" wp14:anchorId="380E18FE" wp14:editId="01CF6938">
          <wp:simplePos x="0" y="0"/>
          <wp:positionH relativeFrom="column">
            <wp:posOffset>7342864</wp:posOffset>
          </wp:positionH>
          <wp:positionV relativeFrom="paragraph">
            <wp:posOffset>2997365</wp:posOffset>
          </wp:positionV>
          <wp:extent cx="1147445" cy="817245"/>
          <wp:effectExtent l="0" t="0" r="0" b="0"/>
          <wp:wrapNone/>
          <wp:docPr id="18838445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3490461"/>
      <w:docPartObj>
        <w:docPartGallery w:val="Page Numbers (Bottom of Page)"/>
        <w:docPartUnique/>
      </w:docPartObj>
    </w:sdtPr>
    <w:sdtEndPr>
      <w:rPr>
        <w:rStyle w:val="PageNumber"/>
      </w:rPr>
    </w:sdtEndPr>
    <w:sdtContent>
      <w:p w14:paraId="0A5A8C3D" w14:textId="77777777" w:rsidR="00716366" w:rsidRPr="001C5325" w:rsidRDefault="00716366"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4EC2BDAE" w14:textId="7AC6A206" w:rsidR="00716366" w:rsidRPr="001C5325" w:rsidRDefault="00892F8A" w:rsidP="00CD59C8">
    <w:pPr>
      <w:pStyle w:val="Footer"/>
      <w:tabs>
        <w:tab w:val="clear" w:pos="4513"/>
        <w:tab w:val="clear" w:pos="9026"/>
        <w:tab w:val="left" w:pos="8653"/>
      </w:tabs>
      <w:ind w:right="360"/>
    </w:pPr>
    <w:r w:rsidRPr="001C5325">
      <w:rPr>
        <w:noProof/>
      </w:rPr>
      <w:drawing>
        <wp:anchor distT="0" distB="0" distL="114300" distR="114300" simplePos="0" relativeHeight="251658252" behindDoc="1" locked="0" layoutInCell="1" allowOverlap="1" wp14:anchorId="76453ACF" wp14:editId="557CA26E">
          <wp:simplePos x="0" y="0"/>
          <wp:positionH relativeFrom="column">
            <wp:posOffset>4962525</wp:posOffset>
          </wp:positionH>
          <wp:positionV relativeFrom="paragraph">
            <wp:posOffset>-229235</wp:posOffset>
          </wp:positionV>
          <wp:extent cx="1147445" cy="817245"/>
          <wp:effectExtent l="0" t="0" r="0" b="0"/>
          <wp:wrapNone/>
          <wp:docPr id="1019402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716366" w:rsidRPr="001C5325">
      <w:rPr>
        <w:noProof/>
      </w:rPr>
      <w:drawing>
        <wp:anchor distT="0" distB="0" distL="114300" distR="114300" simplePos="0" relativeHeight="251658253" behindDoc="1" locked="0" layoutInCell="1" allowOverlap="1" wp14:anchorId="0E2A3B82" wp14:editId="71C86C0B">
          <wp:simplePos x="0" y="0"/>
          <wp:positionH relativeFrom="column">
            <wp:posOffset>-142875</wp:posOffset>
          </wp:positionH>
          <wp:positionV relativeFrom="paragraph">
            <wp:posOffset>-353060</wp:posOffset>
          </wp:positionV>
          <wp:extent cx="869504" cy="869504"/>
          <wp:effectExtent l="0" t="0" r="0" b="0"/>
          <wp:wrapNone/>
          <wp:docPr id="12137392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716366" w:rsidRPr="001C5325">
      <w:rPr>
        <w:noProof/>
      </w:rPr>
      <w:drawing>
        <wp:anchor distT="0" distB="0" distL="114300" distR="114300" simplePos="0" relativeHeight="251658251" behindDoc="1" locked="0" layoutInCell="1" allowOverlap="1" wp14:anchorId="1FF38B8E" wp14:editId="5D3D787D">
          <wp:simplePos x="0" y="0"/>
          <wp:positionH relativeFrom="column">
            <wp:posOffset>7768424</wp:posOffset>
          </wp:positionH>
          <wp:positionV relativeFrom="paragraph">
            <wp:posOffset>-168247</wp:posOffset>
          </wp:positionV>
          <wp:extent cx="1147445" cy="817245"/>
          <wp:effectExtent l="0" t="0" r="0" b="0"/>
          <wp:wrapNone/>
          <wp:docPr id="5042289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716366" w:rsidRPr="001C5325">
      <w:rPr>
        <w:noProof/>
      </w:rPr>
      <w:drawing>
        <wp:anchor distT="0" distB="0" distL="114300" distR="114300" simplePos="0" relativeHeight="251658250" behindDoc="1" locked="0" layoutInCell="1" allowOverlap="1" wp14:anchorId="1A442C34" wp14:editId="446083BC">
          <wp:simplePos x="0" y="0"/>
          <wp:positionH relativeFrom="column">
            <wp:posOffset>7342864</wp:posOffset>
          </wp:positionH>
          <wp:positionV relativeFrom="paragraph">
            <wp:posOffset>2997365</wp:posOffset>
          </wp:positionV>
          <wp:extent cx="1147445" cy="817245"/>
          <wp:effectExtent l="0" t="0" r="0" b="0"/>
          <wp:wrapNone/>
          <wp:docPr id="17799558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71636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F940" w14:textId="77777777" w:rsidR="000A1D28" w:rsidRDefault="000A1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BCA2" w14:textId="77777777" w:rsidR="000A1D28" w:rsidRDefault="000A1D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6D1C" w14:textId="7B2D3670" w:rsidR="00892F8A" w:rsidRPr="001C5325" w:rsidRDefault="007775BF" w:rsidP="00892F8A">
    <w:pPr>
      <w:pStyle w:val="Footer"/>
      <w:ind w:right="360"/>
    </w:pPr>
    <w:r w:rsidRPr="001C5325">
      <w:rPr>
        <w:noProof/>
      </w:rPr>
      <w:drawing>
        <wp:anchor distT="0" distB="0" distL="114300" distR="114300" simplePos="0" relativeHeight="251658255" behindDoc="1" locked="0" layoutInCell="1" allowOverlap="1" wp14:anchorId="3D715B7B" wp14:editId="30BDB43E">
          <wp:simplePos x="0" y="0"/>
          <wp:positionH relativeFrom="column">
            <wp:posOffset>-107950</wp:posOffset>
          </wp:positionH>
          <wp:positionV relativeFrom="paragraph">
            <wp:posOffset>-114935</wp:posOffset>
          </wp:positionV>
          <wp:extent cx="869504" cy="869504"/>
          <wp:effectExtent l="0" t="0" r="0" b="0"/>
          <wp:wrapNone/>
          <wp:docPr id="18655564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892F8A" w:rsidRPr="001C5325">
      <w:rPr>
        <w:noProof/>
      </w:rPr>
      <w:drawing>
        <wp:anchor distT="0" distB="0" distL="114300" distR="114300" simplePos="0" relativeHeight="251658254" behindDoc="1" locked="0" layoutInCell="1" allowOverlap="1" wp14:anchorId="1E448552" wp14:editId="41F6B975">
          <wp:simplePos x="0" y="0"/>
          <wp:positionH relativeFrom="column">
            <wp:posOffset>4988560</wp:posOffset>
          </wp:positionH>
          <wp:positionV relativeFrom="paragraph">
            <wp:posOffset>-256540</wp:posOffset>
          </wp:positionV>
          <wp:extent cx="1147445" cy="817245"/>
          <wp:effectExtent l="0" t="0" r="0" b="0"/>
          <wp:wrapNone/>
          <wp:docPr id="3675103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892F8A" w:rsidRPr="001C5325">
      <w:ptab w:relativeTo="margin" w:alignment="center" w:leader="none"/>
    </w:r>
    <w:r w:rsidR="00892F8A" w:rsidRPr="001C5325">
      <w:ptab w:relativeTo="margin" w:alignment="right" w:leader="none"/>
    </w:r>
  </w:p>
  <w:p w14:paraId="57513EEF" w14:textId="77777777" w:rsidR="00892F8A" w:rsidRPr="00892F8A" w:rsidRDefault="00892F8A" w:rsidP="00892F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836975"/>
      <w:docPartObj>
        <w:docPartGallery w:val="Page Numbers (Bottom of Page)"/>
        <w:docPartUnique/>
      </w:docPartObj>
    </w:sdtPr>
    <w:sdtEndPr>
      <w:rPr>
        <w:rStyle w:val="PageNumber"/>
      </w:rPr>
    </w:sdtEndPr>
    <w:sdtContent>
      <w:p w14:paraId="54073806" w14:textId="0FD44663"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end"/>
        </w:r>
      </w:p>
    </w:sdtContent>
  </w:sdt>
  <w:p w14:paraId="7C028217" w14:textId="77777777" w:rsidR="006C542F" w:rsidRPr="001C5325" w:rsidRDefault="006C542F" w:rsidP="006C542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35614"/>
      <w:docPartObj>
        <w:docPartGallery w:val="Page Numbers (Bottom of Page)"/>
        <w:docPartUnique/>
      </w:docPartObj>
    </w:sdtPr>
    <w:sdtEndPr>
      <w:rPr>
        <w:rStyle w:val="PageNumber"/>
      </w:rPr>
    </w:sdtEndPr>
    <w:sdtContent>
      <w:p w14:paraId="00D31EA4" w14:textId="4DD8690F"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2</w:t>
        </w:r>
        <w:r w:rsidRPr="001C5325">
          <w:rPr>
            <w:rStyle w:val="PageNumber"/>
          </w:rPr>
          <w:fldChar w:fldCharType="end"/>
        </w:r>
      </w:p>
    </w:sdtContent>
  </w:sdt>
  <w:p w14:paraId="0B5994C1" w14:textId="1B5462BD" w:rsidR="006C542F" w:rsidRPr="001C5325" w:rsidRDefault="000A1D28" w:rsidP="006C542F">
    <w:pPr>
      <w:pStyle w:val="Footer"/>
      <w:ind w:right="360"/>
    </w:pPr>
    <w:r w:rsidRPr="001C5325">
      <w:rPr>
        <w:noProof/>
      </w:rPr>
      <w:drawing>
        <wp:anchor distT="0" distB="0" distL="114300" distR="114300" simplePos="0" relativeHeight="251658241" behindDoc="1" locked="0" layoutInCell="1" allowOverlap="1" wp14:anchorId="2C9ECA77" wp14:editId="2E8D202C">
          <wp:simplePos x="0" y="0"/>
          <wp:positionH relativeFrom="column">
            <wp:posOffset>-220345</wp:posOffset>
          </wp:positionH>
          <wp:positionV relativeFrom="paragraph">
            <wp:posOffset>-241300</wp:posOffset>
          </wp:positionV>
          <wp:extent cx="869504" cy="869504"/>
          <wp:effectExtent l="0" t="0" r="0" b="0"/>
          <wp:wrapNone/>
          <wp:docPr id="8080915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57262D" w:rsidRPr="001C5325">
      <w:rPr>
        <w:noProof/>
      </w:rPr>
      <w:drawing>
        <wp:anchor distT="0" distB="0" distL="114300" distR="114300" simplePos="0" relativeHeight="251658240" behindDoc="1" locked="0" layoutInCell="1" allowOverlap="1" wp14:anchorId="1E55A9CD" wp14:editId="102C0E97">
          <wp:simplePos x="0" y="0"/>
          <wp:positionH relativeFrom="column">
            <wp:posOffset>4988560</wp:posOffset>
          </wp:positionH>
          <wp:positionV relativeFrom="paragraph">
            <wp:posOffset>-256540</wp:posOffset>
          </wp:positionV>
          <wp:extent cx="1147445" cy="817245"/>
          <wp:effectExtent l="0" t="0" r="0" b="0"/>
          <wp:wrapNone/>
          <wp:docPr id="6225768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6C542F" w:rsidRPr="001C5325">
      <w:ptab w:relativeTo="margin" w:alignment="center" w:leader="none"/>
    </w:r>
    <w:r w:rsidR="006C542F" w:rsidRPr="001C5325">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0398603"/>
      <w:docPartObj>
        <w:docPartGallery w:val="Page Numbers (Bottom of Page)"/>
        <w:docPartUnique/>
      </w:docPartObj>
    </w:sdtPr>
    <w:sdtEndPr>
      <w:rPr>
        <w:rStyle w:val="PageNumber"/>
      </w:rPr>
    </w:sdtEndPr>
    <w:sdtContent>
      <w:p w14:paraId="7332A57D" w14:textId="0843EE02"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7F0668C6" w14:textId="6663FD33" w:rsidR="006C542F" w:rsidRPr="001C5325" w:rsidRDefault="007775BF" w:rsidP="006C542F">
    <w:pPr>
      <w:pStyle w:val="Footer"/>
      <w:ind w:right="360"/>
    </w:pPr>
    <w:r w:rsidRPr="001C5325">
      <w:rPr>
        <w:noProof/>
      </w:rPr>
      <w:drawing>
        <wp:anchor distT="0" distB="0" distL="114300" distR="114300" simplePos="0" relativeHeight="251658242" behindDoc="1" locked="0" layoutInCell="1" allowOverlap="1" wp14:anchorId="4A2DADEA" wp14:editId="4E75BD70">
          <wp:simplePos x="0" y="0"/>
          <wp:positionH relativeFrom="column">
            <wp:posOffset>5038725</wp:posOffset>
          </wp:positionH>
          <wp:positionV relativeFrom="paragraph">
            <wp:posOffset>-229235</wp:posOffset>
          </wp:positionV>
          <wp:extent cx="1147445" cy="817245"/>
          <wp:effectExtent l="0" t="0" r="0" b="0"/>
          <wp:wrapNone/>
          <wp:docPr id="4432454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Pr="001C5325">
      <w:rPr>
        <w:noProof/>
      </w:rPr>
      <w:drawing>
        <wp:anchor distT="0" distB="0" distL="114300" distR="114300" simplePos="0" relativeHeight="251658257" behindDoc="1" locked="0" layoutInCell="1" allowOverlap="1" wp14:anchorId="1C30B682" wp14:editId="44F6111B">
          <wp:simplePos x="0" y="0"/>
          <wp:positionH relativeFrom="column">
            <wp:posOffset>-47625</wp:posOffset>
          </wp:positionH>
          <wp:positionV relativeFrom="paragraph">
            <wp:posOffset>-229235</wp:posOffset>
          </wp:positionV>
          <wp:extent cx="869504" cy="869504"/>
          <wp:effectExtent l="0" t="0" r="0" b="0"/>
          <wp:wrapNone/>
          <wp:docPr id="20727464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52941"/>
      <w:docPartObj>
        <w:docPartGallery w:val="Page Numbers (Bottom of Page)"/>
        <w:docPartUnique/>
      </w:docPartObj>
    </w:sdtPr>
    <w:sdtEndPr>
      <w:rPr>
        <w:rStyle w:val="PageNumber"/>
      </w:rPr>
    </w:sdtEndPr>
    <w:sdtContent>
      <w:p w14:paraId="0F33F493" w14:textId="77777777" w:rsidR="00CD59C8" w:rsidRPr="001C5325" w:rsidRDefault="00CD59C8"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573A59C7" w14:textId="5394B92A" w:rsidR="00CD59C8" w:rsidRPr="001C5325" w:rsidRDefault="00A6003D" w:rsidP="006C542F">
    <w:pPr>
      <w:pStyle w:val="Footer"/>
      <w:ind w:right="360"/>
    </w:pPr>
    <w:r w:rsidRPr="001C5325">
      <w:rPr>
        <w:noProof/>
      </w:rPr>
      <w:drawing>
        <wp:anchor distT="0" distB="0" distL="114300" distR="114300" simplePos="0" relativeHeight="251658258" behindDoc="1" locked="0" layoutInCell="1" allowOverlap="1" wp14:anchorId="0B905FB8" wp14:editId="7E109805">
          <wp:simplePos x="0" y="0"/>
          <wp:positionH relativeFrom="column">
            <wp:posOffset>-76200</wp:posOffset>
          </wp:positionH>
          <wp:positionV relativeFrom="paragraph">
            <wp:posOffset>-224155</wp:posOffset>
          </wp:positionV>
          <wp:extent cx="869315" cy="869315"/>
          <wp:effectExtent l="0" t="0" r="0" b="0"/>
          <wp:wrapNone/>
          <wp:docPr id="15394626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CD59C8" w:rsidRPr="001C5325">
      <w:rPr>
        <w:noProof/>
      </w:rPr>
      <w:drawing>
        <wp:anchor distT="0" distB="0" distL="114300" distR="114300" simplePos="0" relativeHeight="251658244" behindDoc="1" locked="0" layoutInCell="1" allowOverlap="1" wp14:anchorId="2A5919C9" wp14:editId="205C67EA">
          <wp:simplePos x="0" y="0"/>
          <wp:positionH relativeFrom="column">
            <wp:posOffset>7672705</wp:posOffset>
          </wp:positionH>
          <wp:positionV relativeFrom="paragraph">
            <wp:posOffset>-226060</wp:posOffset>
          </wp:positionV>
          <wp:extent cx="1147445" cy="817245"/>
          <wp:effectExtent l="0" t="0" r="0" b="0"/>
          <wp:wrapNone/>
          <wp:docPr id="19727613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CD59C8" w:rsidRPr="001C5325">
      <w:rPr>
        <w:noProof/>
      </w:rPr>
      <w:drawing>
        <wp:anchor distT="0" distB="0" distL="114300" distR="114300" simplePos="0" relativeHeight="251658243" behindDoc="1" locked="0" layoutInCell="1" allowOverlap="1" wp14:anchorId="7492FEB6" wp14:editId="373237FA">
          <wp:simplePos x="0" y="0"/>
          <wp:positionH relativeFrom="column">
            <wp:posOffset>7342864</wp:posOffset>
          </wp:positionH>
          <wp:positionV relativeFrom="paragraph">
            <wp:posOffset>2997365</wp:posOffset>
          </wp:positionV>
          <wp:extent cx="1147445" cy="817245"/>
          <wp:effectExtent l="0" t="0" r="0" b="0"/>
          <wp:wrapNone/>
          <wp:docPr id="16148362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628435"/>
      <w:docPartObj>
        <w:docPartGallery w:val="Page Numbers (Bottom of Page)"/>
        <w:docPartUnique/>
      </w:docPartObj>
    </w:sdtPr>
    <w:sdtEndPr>
      <w:rPr>
        <w:rStyle w:val="PageNumber"/>
      </w:rPr>
    </w:sdtEndPr>
    <w:sdtContent>
      <w:p w14:paraId="70302B05" w14:textId="77777777" w:rsidR="00CD59C8" w:rsidRPr="001C5325" w:rsidRDefault="00CD59C8"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02EF4FAA" w14:textId="32697A35" w:rsidR="00CD59C8" w:rsidRPr="001C5325" w:rsidRDefault="00A6003D" w:rsidP="00CD59C8">
    <w:pPr>
      <w:pStyle w:val="Footer"/>
      <w:tabs>
        <w:tab w:val="clear" w:pos="4513"/>
        <w:tab w:val="clear" w:pos="9026"/>
        <w:tab w:val="left" w:pos="8653"/>
      </w:tabs>
      <w:ind w:right="360"/>
    </w:pPr>
    <w:r w:rsidRPr="001C5325">
      <w:rPr>
        <w:noProof/>
      </w:rPr>
      <w:drawing>
        <wp:anchor distT="0" distB="0" distL="114300" distR="114300" simplePos="0" relativeHeight="251658259" behindDoc="1" locked="0" layoutInCell="1" allowOverlap="1" wp14:anchorId="138215D4" wp14:editId="5AF89E94">
          <wp:simplePos x="0" y="0"/>
          <wp:positionH relativeFrom="column">
            <wp:posOffset>171450</wp:posOffset>
          </wp:positionH>
          <wp:positionV relativeFrom="paragraph">
            <wp:posOffset>-248285</wp:posOffset>
          </wp:positionV>
          <wp:extent cx="869504" cy="869504"/>
          <wp:effectExtent l="0" t="0" r="0" b="0"/>
          <wp:wrapNone/>
          <wp:docPr id="12465032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CD59C8" w:rsidRPr="001C5325">
      <w:rPr>
        <w:noProof/>
      </w:rPr>
      <w:drawing>
        <wp:anchor distT="0" distB="0" distL="114300" distR="114300" simplePos="0" relativeHeight="251658247" behindDoc="1" locked="0" layoutInCell="1" allowOverlap="1" wp14:anchorId="56790EBE" wp14:editId="64ABEB29">
          <wp:simplePos x="0" y="0"/>
          <wp:positionH relativeFrom="column">
            <wp:posOffset>5008880</wp:posOffset>
          </wp:positionH>
          <wp:positionV relativeFrom="paragraph">
            <wp:posOffset>-224155</wp:posOffset>
          </wp:positionV>
          <wp:extent cx="1147445" cy="817245"/>
          <wp:effectExtent l="0" t="0" r="0" b="0"/>
          <wp:wrapNone/>
          <wp:docPr id="9145393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CD59C8" w:rsidRPr="001C5325">
      <w:rPr>
        <w:noProof/>
      </w:rPr>
      <w:drawing>
        <wp:anchor distT="0" distB="0" distL="114300" distR="114300" simplePos="0" relativeHeight="251658246" behindDoc="1" locked="0" layoutInCell="1" allowOverlap="1" wp14:anchorId="31CFCF27" wp14:editId="0C4ACCF6">
          <wp:simplePos x="0" y="0"/>
          <wp:positionH relativeFrom="column">
            <wp:posOffset>7768424</wp:posOffset>
          </wp:positionH>
          <wp:positionV relativeFrom="paragraph">
            <wp:posOffset>-168247</wp:posOffset>
          </wp:positionV>
          <wp:extent cx="1147445" cy="817245"/>
          <wp:effectExtent l="0" t="0" r="0" b="0"/>
          <wp:wrapNone/>
          <wp:docPr id="250848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CD59C8" w:rsidRPr="001C5325">
      <w:rPr>
        <w:noProof/>
      </w:rPr>
      <w:drawing>
        <wp:anchor distT="0" distB="0" distL="114300" distR="114300" simplePos="0" relativeHeight="251658245" behindDoc="1" locked="0" layoutInCell="1" allowOverlap="1" wp14:anchorId="2CA5AFEB" wp14:editId="6B5A86D6">
          <wp:simplePos x="0" y="0"/>
          <wp:positionH relativeFrom="column">
            <wp:posOffset>7342864</wp:posOffset>
          </wp:positionH>
          <wp:positionV relativeFrom="paragraph">
            <wp:posOffset>2997365</wp:posOffset>
          </wp:positionV>
          <wp:extent cx="1147445" cy="817245"/>
          <wp:effectExtent l="0" t="0" r="0" b="0"/>
          <wp:wrapNone/>
          <wp:docPr id="15397075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2">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CD59C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D4251" w14:textId="77777777" w:rsidR="007C0DC2" w:rsidRPr="001C5325" w:rsidRDefault="007C0DC2" w:rsidP="000A507E">
      <w:r w:rsidRPr="001C5325">
        <w:separator/>
      </w:r>
    </w:p>
  </w:footnote>
  <w:footnote w:type="continuationSeparator" w:id="0">
    <w:p w14:paraId="5492F694" w14:textId="77777777" w:rsidR="007C0DC2" w:rsidRPr="001C5325" w:rsidRDefault="007C0DC2" w:rsidP="000A507E">
      <w:r w:rsidRPr="001C5325">
        <w:continuationSeparator/>
      </w:r>
    </w:p>
  </w:footnote>
  <w:footnote w:type="continuationNotice" w:id="1">
    <w:p w14:paraId="1CA648F0" w14:textId="77777777" w:rsidR="007C0DC2" w:rsidRPr="001C5325" w:rsidRDefault="007C0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2F4D" w14:textId="77777777" w:rsidR="000A1D28" w:rsidRDefault="000A1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3232" w14:textId="77777777" w:rsidR="000A1D28" w:rsidRDefault="000A1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A2BC" w14:textId="77777777" w:rsidR="00F9558D" w:rsidRDefault="00F9558D" w:rsidP="000D3726">
    <w:pPr>
      <w:pStyle w:val="Header"/>
      <w:ind w:left="-1080"/>
      <w:rPr>
        <w:noProof/>
      </w:rPr>
    </w:pPr>
  </w:p>
  <w:p w14:paraId="03C606A2" w14:textId="77777777" w:rsidR="00F9558D" w:rsidRDefault="00F9558D" w:rsidP="000D3726">
    <w:pPr>
      <w:pStyle w:val="Header"/>
      <w:ind w:left="-1080"/>
      <w:rPr>
        <w:noProof/>
      </w:rPr>
    </w:pPr>
  </w:p>
  <w:p w14:paraId="1A391169" w14:textId="77777777" w:rsidR="00F9558D" w:rsidRDefault="00F9558D" w:rsidP="000D3726">
    <w:pPr>
      <w:pStyle w:val="Header"/>
      <w:ind w:left="-1080"/>
      <w:rPr>
        <w:noProof/>
      </w:rPr>
    </w:pPr>
  </w:p>
  <w:p w14:paraId="16BB3581" w14:textId="77777777" w:rsidR="00F9558D" w:rsidRDefault="00F9558D" w:rsidP="000D3726">
    <w:pPr>
      <w:pStyle w:val="Header"/>
      <w:ind w:left="-10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rsidRPr="001C5325" w14:paraId="17957B9C" w14:textId="77777777" w:rsidTr="402B1B21">
      <w:trPr>
        <w:trHeight w:val="300"/>
      </w:trPr>
      <w:tc>
        <w:tcPr>
          <w:tcW w:w="3005" w:type="dxa"/>
        </w:tcPr>
        <w:p w14:paraId="00BC8B75" w14:textId="024C63E2" w:rsidR="402B1B21" w:rsidRPr="001C5325" w:rsidRDefault="402B1B21" w:rsidP="402B1B21">
          <w:pPr>
            <w:pStyle w:val="Header"/>
            <w:ind w:left="-115"/>
          </w:pPr>
        </w:p>
      </w:tc>
      <w:tc>
        <w:tcPr>
          <w:tcW w:w="3005" w:type="dxa"/>
        </w:tcPr>
        <w:p w14:paraId="59FE9D5B" w14:textId="0ECA46DA" w:rsidR="402B1B21" w:rsidRPr="001C5325" w:rsidRDefault="402B1B21" w:rsidP="402B1B21">
          <w:pPr>
            <w:pStyle w:val="Header"/>
            <w:jc w:val="center"/>
          </w:pPr>
        </w:p>
      </w:tc>
      <w:tc>
        <w:tcPr>
          <w:tcW w:w="3005" w:type="dxa"/>
        </w:tcPr>
        <w:p w14:paraId="0954F67E" w14:textId="0487AE8A" w:rsidR="402B1B21" w:rsidRPr="001C5325" w:rsidRDefault="402B1B21" w:rsidP="402B1B21">
          <w:pPr>
            <w:pStyle w:val="Header"/>
            <w:ind w:right="-115"/>
            <w:jc w:val="right"/>
          </w:pPr>
        </w:p>
      </w:tc>
    </w:tr>
  </w:tbl>
  <w:p w14:paraId="30E12B53" w14:textId="331AE305" w:rsidR="402B1B21" w:rsidRPr="001C5325" w:rsidRDefault="402B1B21" w:rsidP="402B1B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rsidRPr="001C5325" w14:paraId="0E7CECDE" w14:textId="77777777" w:rsidTr="402B1B21">
      <w:trPr>
        <w:trHeight w:val="300"/>
      </w:trPr>
      <w:tc>
        <w:tcPr>
          <w:tcW w:w="3005" w:type="dxa"/>
        </w:tcPr>
        <w:p w14:paraId="74DA2658" w14:textId="56D34ADA" w:rsidR="402B1B21" w:rsidRPr="001C5325" w:rsidRDefault="402B1B21" w:rsidP="402B1B21">
          <w:pPr>
            <w:pStyle w:val="Header"/>
            <w:ind w:left="-115"/>
          </w:pPr>
        </w:p>
      </w:tc>
      <w:tc>
        <w:tcPr>
          <w:tcW w:w="3005" w:type="dxa"/>
        </w:tcPr>
        <w:p w14:paraId="3E6C632B" w14:textId="4522EBBE" w:rsidR="402B1B21" w:rsidRPr="001C5325" w:rsidRDefault="402B1B21" w:rsidP="402B1B21">
          <w:pPr>
            <w:pStyle w:val="Header"/>
            <w:jc w:val="center"/>
          </w:pPr>
        </w:p>
      </w:tc>
      <w:tc>
        <w:tcPr>
          <w:tcW w:w="3005" w:type="dxa"/>
        </w:tcPr>
        <w:p w14:paraId="047B506A" w14:textId="49EE7AE0" w:rsidR="402B1B21" w:rsidRPr="001C5325" w:rsidRDefault="402B1B21" w:rsidP="402B1B21">
          <w:pPr>
            <w:pStyle w:val="Header"/>
            <w:ind w:right="-115"/>
            <w:jc w:val="right"/>
          </w:pPr>
        </w:p>
      </w:tc>
    </w:tr>
  </w:tbl>
  <w:p w14:paraId="5FD928D7" w14:textId="1C2462BD" w:rsidR="402B1B21" w:rsidRPr="001C5325" w:rsidRDefault="402B1B21" w:rsidP="00764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012"/>
    <w:multiLevelType w:val="hybridMultilevel"/>
    <w:tmpl w:val="A2FC14F8"/>
    <w:lvl w:ilvl="0" w:tplc="DAF69B3A">
      <w:start w:val="1"/>
      <w:numFmt w:val="lowerLetter"/>
      <w:lvlText w:val="%1)"/>
      <w:lvlJc w:val="left"/>
      <w:pPr>
        <w:tabs>
          <w:tab w:val="num" w:pos="720"/>
        </w:tabs>
        <w:ind w:left="720" w:hanging="360"/>
      </w:pPr>
    </w:lvl>
    <w:lvl w:ilvl="1" w:tplc="9C5030DA" w:tentative="1">
      <w:start w:val="1"/>
      <w:numFmt w:val="lowerLetter"/>
      <w:lvlText w:val="%2)"/>
      <w:lvlJc w:val="left"/>
      <w:pPr>
        <w:tabs>
          <w:tab w:val="num" w:pos="1440"/>
        </w:tabs>
        <w:ind w:left="1440" w:hanging="360"/>
      </w:pPr>
    </w:lvl>
    <w:lvl w:ilvl="2" w:tplc="8048B3F2" w:tentative="1">
      <w:start w:val="1"/>
      <w:numFmt w:val="lowerLetter"/>
      <w:lvlText w:val="%3)"/>
      <w:lvlJc w:val="left"/>
      <w:pPr>
        <w:tabs>
          <w:tab w:val="num" w:pos="2160"/>
        </w:tabs>
        <w:ind w:left="2160" w:hanging="360"/>
      </w:pPr>
    </w:lvl>
    <w:lvl w:ilvl="3" w:tplc="F90272D6" w:tentative="1">
      <w:start w:val="1"/>
      <w:numFmt w:val="lowerLetter"/>
      <w:lvlText w:val="%4)"/>
      <w:lvlJc w:val="left"/>
      <w:pPr>
        <w:tabs>
          <w:tab w:val="num" w:pos="2880"/>
        </w:tabs>
        <w:ind w:left="2880" w:hanging="360"/>
      </w:pPr>
    </w:lvl>
    <w:lvl w:ilvl="4" w:tplc="1452D54A" w:tentative="1">
      <w:start w:val="1"/>
      <w:numFmt w:val="lowerLetter"/>
      <w:lvlText w:val="%5)"/>
      <w:lvlJc w:val="left"/>
      <w:pPr>
        <w:tabs>
          <w:tab w:val="num" w:pos="3600"/>
        </w:tabs>
        <w:ind w:left="3600" w:hanging="360"/>
      </w:pPr>
    </w:lvl>
    <w:lvl w:ilvl="5" w:tplc="24EE0952" w:tentative="1">
      <w:start w:val="1"/>
      <w:numFmt w:val="lowerLetter"/>
      <w:lvlText w:val="%6)"/>
      <w:lvlJc w:val="left"/>
      <w:pPr>
        <w:tabs>
          <w:tab w:val="num" w:pos="4320"/>
        </w:tabs>
        <w:ind w:left="4320" w:hanging="360"/>
      </w:pPr>
    </w:lvl>
    <w:lvl w:ilvl="6" w:tplc="CDE0A570" w:tentative="1">
      <w:start w:val="1"/>
      <w:numFmt w:val="lowerLetter"/>
      <w:lvlText w:val="%7)"/>
      <w:lvlJc w:val="left"/>
      <w:pPr>
        <w:tabs>
          <w:tab w:val="num" w:pos="5040"/>
        </w:tabs>
        <w:ind w:left="5040" w:hanging="360"/>
      </w:pPr>
    </w:lvl>
    <w:lvl w:ilvl="7" w:tplc="5ECC2428" w:tentative="1">
      <w:start w:val="1"/>
      <w:numFmt w:val="lowerLetter"/>
      <w:lvlText w:val="%8)"/>
      <w:lvlJc w:val="left"/>
      <w:pPr>
        <w:tabs>
          <w:tab w:val="num" w:pos="5760"/>
        </w:tabs>
        <w:ind w:left="5760" w:hanging="360"/>
      </w:pPr>
    </w:lvl>
    <w:lvl w:ilvl="8" w:tplc="6D98EF34" w:tentative="1">
      <w:start w:val="1"/>
      <w:numFmt w:val="lowerLetter"/>
      <w:lvlText w:val="%9)"/>
      <w:lvlJc w:val="left"/>
      <w:pPr>
        <w:tabs>
          <w:tab w:val="num" w:pos="6480"/>
        </w:tabs>
        <w:ind w:left="6480" w:hanging="360"/>
      </w:pPr>
    </w:lvl>
  </w:abstractNum>
  <w:abstractNum w:abstractNumId="1" w15:restartNumberingAfterBreak="0">
    <w:nsid w:val="03AF7487"/>
    <w:multiLevelType w:val="hybridMultilevel"/>
    <w:tmpl w:val="5EEE4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90EA4"/>
    <w:multiLevelType w:val="hybridMultilevel"/>
    <w:tmpl w:val="D130D78C"/>
    <w:lvl w:ilvl="0" w:tplc="C302A430">
      <w:start w:val="1"/>
      <w:numFmt w:val="decimal"/>
      <w:lvlText w:val="%1)"/>
      <w:lvlJc w:val="left"/>
      <w:pPr>
        <w:tabs>
          <w:tab w:val="num" w:pos="720"/>
        </w:tabs>
        <w:ind w:left="720" w:hanging="360"/>
      </w:pPr>
    </w:lvl>
    <w:lvl w:ilvl="1" w:tplc="4FCEFD28" w:tentative="1">
      <w:start w:val="1"/>
      <w:numFmt w:val="decimal"/>
      <w:lvlText w:val="%2)"/>
      <w:lvlJc w:val="left"/>
      <w:pPr>
        <w:tabs>
          <w:tab w:val="num" w:pos="1440"/>
        </w:tabs>
        <w:ind w:left="1440" w:hanging="360"/>
      </w:pPr>
    </w:lvl>
    <w:lvl w:ilvl="2" w:tplc="8D42BC4C" w:tentative="1">
      <w:start w:val="1"/>
      <w:numFmt w:val="decimal"/>
      <w:lvlText w:val="%3)"/>
      <w:lvlJc w:val="left"/>
      <w:pPr>
        <w:tabs>
          <w:tab w:val="num" w:pos="2160"/>
        </w:tabs>
        <w:ind w:left="2160" w:hanging="360"/>
      </w:pPr>
    </w:lvl>
    <w:lvl w:ilvl="3" w:tplc="6070106E" w:tentative="1">
      <w:start w:val="1"/>
      <w:numFmt w:val="decimal"/>
      <w:lvlText w:val="%4)"/>
      <w:lvlJc w:val="left"/>
      <w:pPr>
        <w:tabs>
          <w:tab w:val="num" w:pos="2880"/>
        </w:tabs>
        <w:ind w:left="2880" w:hanging="360"/>
      </w:pPr>
    </w:lvl>
    <w:lvl w:ilvl="4" w:tplc="CBC265FE" w:tentative="1">
      <w:start w:val="1"/>
      <w:numFmt w:val="decimal"/>
      <w:lvlText w:val="%5)"/>
      <w:lvlJc w:val="left"/>
      <w:pPr>
        <w:tabs>
          <w:tab w:val="num" w:pos="3600"/>
        </w:tabs>
        <w:ind w:left="3600" w:hanging="360"/>
      </w:pPr>
    </w:lvl>
    <w:lvl w:ilvl="5" w:tplc="47EE0394" w:tentative="1">
      <w:start w:val="1"/>
      <w:numFmt w:val="decimal"/>
      <w:lvlText w:val="%6)"/>
      <w:lvlJc w:val="left"/>
      <w:pPr>
        <w:tabs>
          <w:tab w:val="num" w:pos="4320"/>
        </w:tabs>
        <w:ind w:left="4320" w:hanging="360"/>
      </w:pPr>
    </w:lvl>
    <w:lvl w:ilvl="6" w:tplc="A2C4DADC" w:tentative="1">
      <w:start w:val="1"/>
      <w:numFmt w:val="decimal"/>
      <w:lvlText w:val="%7)"/>
      <w:lvlJc w:val="left"/>
      <w:pPr>
        <w:tabs>
          <w:tab w:val="num" w:pos="5040"/>
        </w:tabs>
        <w:ind w:left="5040" w:hanging="360"/>
      </w:pPr>
    </w:lvl>
    <w:lvl w:ilvl="7" w:tplc="A5DA13D6" w:tentative="1">
      <w:start w:val="1"/>
      <w:numFmt w:val="decimal"/>
      <w:lvlText w:val="%8)"/>
      <w:lvlJc w:val="left"/>
      <w:pPr>
        <w:tabs>
          <w:tab w:val="num" w:pos="5760"/>
        </w:tabs>
        <w:ind w:left="5760" w:hanging="360"/>
      </w:pPr>
    </w:lvl>
    <w:lvl w:ilvl="8" w:tplc="7728B1B6" w:tentative="1">
      <w:start w:val="1"/>
      <w:numFmt w:val="decimal"/>
      <w:lvlText w:val="%9)"/>
      <w:lvlJc w:val="left"/>
      <w:pPr>
        <w:tabs>
          <w:tab w:val="num" w:pos="6480"/>
        </w:tabs>
        <w:ind w:left="6480" w:hanging="360"/>
      </w:pPr>
    </w:lvl>
  </w:abstractNum>
  <w:abstractNum w:abstractNumId="3" w15:restartNumberingAfterBreak="0">
    <w:nsid w:val="05FE018B"/>
    <w:multiLevelType w:val="hybridMultilevel"/>
    <w:tmpl w:val="B55A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B321B"/>
    <w:multiLevelType w:val="hybridMultilevel"/>
    <w:tmpl w:val="DC72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477FD"/>
    <w:multiLevelType w:val="hybridMultilevel"/>
    <w:tmpl w:val="3B0EE6E6"/>
    <w:lvl w:ilvl="0" w:tplc="8056E9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8040B96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D37DB"/>
    <w:multiLevelType w:val="hybridMultilevel"/>
    <w:tmpl w:val="F0FC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D57B2"/>
    <w:multiLevelType w:val="hybridMultilevel"/>
    <w:tmpl w:val="321CE706"/>
    <w:lvl w:ilvl="0" w:tplc="E15044B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5C7F4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9B4B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365A1D"/>
    <w:multiLevelType w:val="hybridMultilevel"/>
    <w:tmpl w:val="A258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039F9"/>
    <w:multiLevelType w:val="hybridMultilevel"/>
    <w:tmpl w:val="A164EBA4"/>
    <w:lvl w:ilvl="0" w:tplc="AF525330">
      <w:start w:val="1"/>
      <w:numFmt w:val="bullet"/>
      <w:lvlText w:val=""/>
      <w:lvlJc w:val="left"/>
      <w:pPr>
        <w:tabs>
          <w:tab w:val="num" w:pos="720"/>
        </w:tabs>
        <w:ind w:left="720" w:hanging="360"/>
      </w:pPr>
      <w:rPr>
        <w:rFonts w:ascii="Symbol" w:hAnsi="Symbol" w:hint="default"/>
      </w:rPr>
    </w:lvl>
    <w:lvl w:ilvl="1" w:tplc="B4080C86" w:tentative="1">
      <w:start w:val="1"/>
      <w:numFmt w:val="bullet"/>
      <w:lvlText w:val=""/>
      <w:lvlJc w:val="left"/>
      <w:pPr>
        <w:tabs>
          <w:tab w:val="num" w:pos="1440"/>
        </w:tabs>
        <w:ind w:left="1440" w:hanging="360"/>
      </w:pPr>
      <w:rPr>
        <w:rFonts w:ascii="Symbol" w:hAnsi="Symbol" w:hint="default"/>
      </w:rPr>
    </w:lvl>
    <w:lvl w:ilvl="2" w:tplc="E0E2F7AC" w:tentative="1">
      <w:start w:val="1"/>
      <w:numFmt w:val="bullet"/>
      <w:lvlText w:val=""/>
      <w:lvlJc w:val="left"/>
      <w:pPr>
        <w:tabs>
          <w:tab w:val="num" w:pos="2160"/>
        </w:tabs>
        <w:ind w:left="2160" w:hanging="360"/>
      </w:pPr>
      <w:rPr>
        <w:rFonts w:ascii="Symbol" w:hAnsi="Symbol" w:hint="default"/>
      </w:rPr>
    </w:lvl>
    <w:lvl w:ilvl="3" w:tplc="41EA2D28" w:tentative="1">
      <w:start w:val="1"/>
      <w:numFmt w:val="bullet"/>
      <w:lvlText w:val=""/>
      <w:lvlJc w:val="left"/>
      <w:pPr>
        <w:tabs>
          <w:tab w:val="num" w:pos="2880"/>
        </w:tabs>
        <w:ind w:left="2880" w:hanging="360"/>
      </w:pPr>
      <w:rPr>
        <w:rFonts w:ascii="Symbol" w:hAnsi="Symbol" w:hint="default"/>
      </w:rPr>
    </w:lvl>
    <w:lvl w:ilvl="4" w:tplc="B3BE1222" w:tentative="1">
      <w:start w:val="1"/>
      <w:numFmt w:val="bullet"/>
      <w:lvlText w:val=""/>
      <w:lvlJc w:val="left"/>
      <w:pPr>
        <w:tabs>
          <w:tab w:val="num" w:pos="3600"/>
        </w:tabs>
        <w:ind w:left="3600" w:hanging="360"/>
      </w:pPr>
      <w:rPr>
        <w:rFonts w:ascii="Symbol" w:hAnsi="Symbol" w:hint="default"/>
      </w:rPr>
    </w:lvl>
    <w:lvl w:ilvl="5" w:tplc="EC9E0804" w:tentative="1">
      <w:start w:val="1"/>
      <w:numFmt w:val="bullet"/>
      <w:lvlText w:val=""/>
      <w:lvlJc w:val="left"/>
      <w:pPr>
        <w:tabs>
          <w:tab w:val="num" w:pos="4320"/>
        </w:tabs>
        <w:ind w:left="4320" w:hanging="360"/>
      </w:pPr>
      <w:rPr>
        <w:rFonts w:ascii="Symbol" w:hAnsi="Symbol" w:hint="default"/>
      </w:rPr>
    </w:lvl>
    <w:lvl w:ilvl="6" w:tplc="D1D800A4" w:tentative="1">
      <w:start w:val="1"/>
      <w:numFmt w:val="bullet"/>
      <w:lvlText w:val=""/>
      <w:lvlJc w:val="left"/>
      <w:pPr>
        <w:tabs>
          <w:tab w:val="num" w:pos="5040"/>
        </w:tabs>
        <w:ind w:left="5040" w:hanging="360"/>
      </w:pPr>
      <w:rPr>
        <w:rFonts w:ascii="Symbol" w:hAnsi="Symbol" w:hint="default"/>
      </w:rPr>
    </w:lvl>
    <w:lvl w:ilvl="7" w:tplc="DF2ACC84" w:tentative="1">
      <w:start w:val="1"/>
      <w:numFmt w:val="bullet"/>
      <w:lvlText w:val=""/>
      <w:lvlJc w:val="left"/>
      <w:pPr>
        <w:tabs>
          <w:tab w:val="num" w:pos="5760"/>
        </w:tabs>
        <w:ind w:left="5760" w:hanging="360"/>
      </w:pPr>
      <w:rPr>
        <w:rFonts w:ascii="Symbol" w:hAnsi="Symbol" w:hint="default"/>
      </w:rPr>
    </w:lvl>
    <w:lvl w:ilvl="8" w:tplc="A07E96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90751A3"/>
    <w:multiLevelType w:val="hybridMultilevel"/>
    <w:tmpl w:val="2AA2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475F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0557F2"/>
    <w:multiLevelType w:val="multilevel"/>
    <w:tmpl w:val="31784F98"/>
    <w:lvl w:ilvl="0">
      <w:start w:val="1"/>
      <w:numFmt w:val="decimal"/>
      <w:lvlText w:val="%1."/>
      <w:lvlJc w:val="left"/>
      <w:pPr>
        <w:ind w:left="360" w:hanging="360"/>
      </w:pPr>
      <w:rPr>
        <w:b/>
        <w:bCs/>
        <w:color w:val="auto"/>
        <w:sz w:val="28"/>
        <w:szCs w:val="28"/>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A36FB7"/>
    <w:multiLevelType w:val="hybridMultilevel"/>
    <w:tmpl w:val="037C2472"/>
    <w:lvl w:ilvl="0" w:tplc="8C10DCC0">
      <w:start w:val="1"/>
      <w:numFmt w:val="bullet"/>
      <w:lvlText w:val=""/>
      <w:lvlJc w:val="left"/>
      <w:pPr>
        <w:tabs>
          <w:tab w:val="num" w:pos="720"/>
        </w:tabs>
        <w:ind w:left="720" w:hanging="360"/>
      </w:pPr>
      <w:rPr>
        <w:rFonts w:ascii="Symbol" w:hAnsi="Symbol" w:hint="default"/>
      </w:rPr>
    </w:lvl>
    <w:lvl w:ilvl="1" w:tplc="2F82E72E" w:tentative="1">
      <w:start w:val="1"/>
      <w:numFmt w:val="bullet"/>
      <w:lvlText w:val=""/>
      <w:lvlJc w:val="left"/>
      <w:pPr>
        <w:tabs>
          <w:tab w:val="num" w:pos="1440"/>
        </w:tabs>
        <w:ind w:left="1440" w:hanging="360"/>
      </w:pPr>
      <w:rPr>
        <w:rFonts w:ascii="Symbol" w:hAnsi="Symbol" w:hint="default"/>
      </w:rPr>
    </w:lvl>
    <w:lvl w:ilvl="2" w:tplc="528898E2" w:tentative="1">
      <w:start w:val="1"/>
      <w:numFmt w:val="bullet"/>
      <w:lvlText w:val=""/>
      <w:lvlJc w:val="left"/>
      <w:pPr>
        <w:tabs>
          <w:tab w:val="num" w:pos="2160"/>
        </w:tabs>
        <w:ind w:left="2160" w:hanging="360"/>
      </w:pPr>
      <w:rPr>
        <w:rFonts w:ascii="Symbol" w:hAnsi="Symbol" w:hint="default"/>
      </w:rPr>
    </w:lvl>
    <w:lvl w:ilvl="3" w:tplc="A9B07A00" w:tentative="1">
      <w:start w:val="1"/>
      <w:numFmt w:val="bullet"/>
      <w:lvlText w:val=""/>
      <w:lvlJc w:val="left"/>
      <w:pPr>
        <w:tabs>
          <w:tab w:val="num" w:pos="2880"/>
        </w:tabs>
        <w:ind w:left="2880" w:hanging="360"/>
      </w:pPr>
      <w:rPr>
        <w:rFonts w:ascii="Symbol" w:hAnsi="Symbol" w:hint="default"/>
      </w:rPr>
    </w:lvl>
    <w:lvl w:ilvl="4" w:tplc="DE283C9A" w:tentative="1">
      <w:start w:val="1"/>
      <w:numFmt w:val="bullet"/>
      <w:lvlText w:val=""/>
      <w:lvlJc w:val="left"/>
      <w:pPr>
        <w:tabs>
          <w:tab w:val="num" w:pos="3600"/>
        </w:tabs>
        <w:ind w:left="3600" w:hanging="360"/>
      </w:pPr>
      <w:rPr>
        <w:rFonts w:ascii="Symbol" w:hAnsi="Symbol" w:hint="default"/>
      </w:rPr>
    </w:lvl>
    <w:lvl w:ilvl="5" w:tplc="5E96FCF2" w:tentative="1">
      <w:start w:val="1"/>
      <w:numFmt w:val="bullet"/>
      <w:lvlText w:val=""/>
      <w:lvlJc w:val="left"/>
      <w:pPr>
        <w:tabs>
          <w:tab w:val="num" w:pos="4320"/>
        </w:tabs>
        <w:ind w:left="4320" w:hanging="360"/>
      </w:pPr>
      <w:rPr>
        <w:rFonts w:ascii="Symbol" w:hAnsi="Symbol" w:hint="default"/>
      </w:rPr>
    </w:lvl>
    <w:lvl w:ilvl="6" w:tplc="968281E6" w:tentative="1">
      <w:start w:val="1"/>
      <w:numFmt w:val="bullet"/>
      <w:lvlText w:val=""/>
      <w:lvlJc w:val="left"/>
      <w:pPr>
        <w:tabs>
          <w:tab w:val="num" w:pos="5040"/>
        </w:tabs>
        <w:ind w:left="5040" w:hanging="360"/>
      </w:pPr>
      <w:rPr>
        <w:rFonts w:ascii="Symbol" w:hAnsi="Symbol" w:hint="default"/>
      </w:rPr>
    </w:lvl>
    <w:lvl w:ilvl="7" w:tplc="E86AE3B8" w:tentative="1">
      <w:start w:val="1"/>
      <w:numFmt w:val="bullet"/>
      <w:lvlText w:val=""/>
      <w:lvlJc w:val="left"/>
      <w:pPr>
        <w:tabs>
          <w:tab w:val="num" w:pos="5760"/>
        </w:tabs>
        <w:ind w:left="5760" w:hanging="360"/>
      </w:pPr>
      <w:rPr>
        <w:rFonts w:ascii="Symbol" w:hAnsi="Symbol" w:hint="default"/>
      </w:rPr>
    </w:lvl>
    <w:lvl w:ilvl="8" w:tplc="CF4A051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3E7167"/>
    <w:multiLevelType w:val="hybridMultilevel"/>
    <w:tmpl w:val="B93E0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93E4B"/>
    <w:multiLevelType w:val="hybridMultilevel"/>
    <w:tmpl w:val="26C0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6771D"/>
    <w:multiLevelType w:val="multilevel"/>
    <w:tmpl w:val="5ACEFF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D025E0"/>
    <w:multiLevelType w:val="hybridMultilevel"/>
    <w:tmpl w:val="0DF4936A"/>
    <w:lvl w:ilvl="0" w:tplc="E15044BE">
      <w:start w:val="1"/>
      <w:numFmt w:val="bullet"/>
      <w:lvlText w:val=""/>
      <w:lvlJc w:val="left"/>
      <w:pPr>
        <w:tabs>
          <w:tab w:val="num" w:pos="720"/>
        </w:tabs>
        <w:ind w:left="720" w:hanging="360"/>
      </w:pPr>
      <w:rPr>
        <w:rFonts w:ascii="Symbol" w:hAnsi="Symbol" w:hint="default"/>
      </w:rPr>
    </w:lvl>
    <w:lvl w:ilvl="1" w:tplc="A650E8CE" w:tentative="1">
      <w:start w:val="1"/>
      <w:numFmt w:val="bullet"/>
      <w:lvlText w:val=""/>
      <w:lvlJc w:val="left"/>
      <w:pPr>
        <w:tabs>
          <w:tab w:val="num" w:pos="1440"/>
        </w:tabs>
        <w:ind w:left="1440" w:hanging="360"/>
      </w:pPr>
      <w:rPr>
        <w:rFonts w:ascii="Symbol" w:hAnsi="Symbol" w:hint="default"/>
      </w:rPr>
    </w:lvl>
    <w:lvl w:ilvl="2" w:tplc="E1029CE0" w:tentative="1">
      <w:start w:val="1"/>
      <w:numFmt w:val="bullet"/>
      <w:lvlText w:val=""/>
      <w:lvlJc w:val="left"/>
      <w:pPr>
        <w:tabs>
          <w:tab w:val="num" w:pos="2160"/>
        </w:tabs>
        <w:ind w:left="2160" w:hanging="360"/>
      </w:pPr>
      <w:rPr>
        <w:rFonts w:ascii="Symbol" w:hAnsi="Symbol" w:hint="default"/>
      </w:rPr>
    </w:lvl>
    <w:lvl w:ilvl="3" w:tplc="D8ACBFF4" w:tentative="1">
      <w:start w:val="1"/>
      <w:numFmt w:val="bullet"/>
      <w:lvlText w:val=""/>
      <w:lvlJc w:val="left"/>
      <w:pPr>
        <w:tabs>
          <w:tab w:val="num" w:pos="2880"/>
        </w:tabs>
        <w:ind w:left="2880" w:hanging="360"/>
      </w:pPr>
      <w:rPr>
        <w:rFonts w:ascii="Symbol" w:hAnsi="Symbol" w:hint="default"/>
      </w:rPr>
    </w:lvl>
    <w:lvl w:ilvl="4" w:tplc="6AF4897E" w:tentative="1">
      <w:start w:val="1"/>
      <w:numFmt w:val="bullet"/>
      <w:lvlText w:val=""/>
      <w:lvlJc w:val="left"/>
      <w:pPr>
        <w:tabs>
          <w:tab w:val="num" w:pos="3600"/>
        </w:tabs>
        <w:ind w:left="3600" w:hanging="360"/>
      </w:pPr>
      <w:rPr>
        <w:rFonts w:ascii="Symbol" w:hAnsi="Symbol" w:hint="default"/>
      </w:rPr>
    </w:lvl>
    <w:lvl w:ilvl="5" w:tplc="1834D426" w:tentative="1">
      <w:start w:val="1"/>
      <w:numFmt w:val="bullet"/>
      <w:lvlText w:val=""/>
      <w:lvlJc w:val="left"/>
      <w:pPr>
        <w:tabs>
          <w:tab w:val="num" w:pos="4320"/>
        </w:tabs>
        <w:ind w:left="4320" w:hanging="360"/>
      </w:pPr>
      <w:rPr>
        <w:rFonts w:ascii="Symbol" w:hAnsi="Symbol" w:hint="default"/>
      </w:rPr>
    </w:lvl>
    <w:lvl w:ilvl="6" w:tplc="3BF48C3A" w:tentative="1">
      <w:start w:val="1"/>
      <w:numFmt w:val="bullet"/>
      <w:lvlText w:val=""/>
      <w:lvlJc w:val="left"/>
      <w:pPr>
        <w:tabs>
          <w:tab w:val="num" w:pos="5040"/>
        </w:tabs>
        <w:ind w:left="5040" w:hanging="360"/>
      </w:pPr>
      <w:rPr>
        <w:rFonts w:ascii="Symbol" w:hAnsi="Symbol" w:hint="default"/>
      </w:rPr>
    </w:lvl>
    <w:lvl w:ilvl="7" w:tplc="190AF402" w:tentative="1">
      <w:start w:val="1"/>
      <w:numFmt w:val="bullet"/>
      <w:lvlText w:val=""/>
      <w:lvlJc w:val="left"/>
      <w:pPr>
        <w:tabs>
          <w:tab w:val="num" w:pos="5760"/>
        </w:tabs>
        <w:ind w:left="5760" w:hanging="360"/>
      </w:pPr>
      <w:rPr>
        <w:rFonts w:ascii="Symbol" w:hAnsi="Symbol" w:hint="default"/>
      </w:rPr>
    </w:lvl>
    <w:lvl w:ilvl="8" w:tplc="751059E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305778F"/>
    <w:multiLevelType w:val="hybridMultilevel"/>
    <w:tmpl w:val="E48431CC"/>
    <w:lvl w:ilvl="0" w:tplc="B1989C2C">
      <w:start w:val="1"/>
      <w:numFmt w:val="decimal"/>
      <w:lvlText w:val="%1."/>
      <w:lvlJc w:val="left"/>
      <w:pPr>
        <w:ind w:left="720" w:hanging="360"/>
      </w:pPr>
      <w:rPr>
        <w:rFonts w:ascii="Poppins" w:hAnsi="Poppins" w:cs="Poppin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1F5AAD"/>
    <w:multiLevelType w:val="hybridMultilevel"/>
    <w:tmpl w:val="3A44C6B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5E0170F"/>
    <w:multiLevelType w:val="multilevel"/>
    <w:tmpl w:val="5ACEFF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6B205CF"/>
    <w:multiLevelType w:val="hybridMultilevel"/>
    <w:tmpl w:val="D3F0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E2391"/>
    <w:multiLevelType w:val="hybridMultilevel"/>
    <w:tmpl w:val="599C4870"/>
    <w:lvl w:ilvl="0" w:tplc="6C323502">
      <w:start w:val="2"/>
      <w:numFmt w:val="decimal"/>
      <w:lvlText w:val="%1)"/>
      <w:lvlJc w:val="left"/>
      <w:pPr>
        <w:tabs>
          <w:tab w:val="num" w:pos="720"/>
        </w:tabs>
        <w:ind w:left="720" w:hanging="360"/>
      </w:pPr>
    </w:lvl>
    <w:lvl w:ilvl="1" w:tplc="DCAEB394" w:tentative="1">
      <w:start w:val="1"/>
      <w:numFmt w:val="decimal"/>
      <w:lvlText w:val="%2)"/>
      <w:lvlJc w:val="left"/>
      <w:pPr>
        <w:tabs>
          <w:tab w:val="num" w:pos="1440"/>
        </w:tabs>
        <w:ind w:left="1440" w:hanging="360"/>
      </w:pPr>
    </w:lvl>
    <w:lvl w:ilvl="2" w:tplc="C1A6A66C" w:tentative="1">
      <w:start w:val="1"/>
      <w:numFmt w:val="decimal"/>
      <w:lvlText w:val="%3)"/>
      <w:lvlJc w:val="left"/>
      <w:pPr>
        <w:tabs>
          <w:tab w:val="num" w:pos="2160"/>
        </w:tabs>
        <w:ind w:left="2160" w:hanging="360"/>
      </w:pPr>
    </w:lvl>
    <w:lvl w:ilvl="3" w:tplc="0D0E377C" w:tentative="1">
      <w:start w:val="1"/>
      <w:numFmt w:val="decimal"/>
      <w:lvlText w:val="%4)"/>
      <w:lvlJc w:val="left"/>
      <w:pPr>
        <w:tabs>
          <w:tab w:val="num" w:pos="2880"/>
        </w:tabs>
        <w:ind w:left="2880" w:hanging="360"/>
      </w:pPr>
    </w:lvl>
    <w:lvl w:ilvl="4" w:tplc="EA18442A" w:tentative="1">
      <w:start w:val="1"/>
      <w:numFmt w:val="decimal"/>
      <w:lvlText w:val="%5)"/>
      <w:lvlJc w:val="left"/>
      <w:pPr>
        <w:tabs>
          <w:tab w:val="num" w:pos="3600"/>
        </w:tabs>
        <w:ind w:left="3600" w:hanging="360"/>
      </w:pPr>
    </w:lvl>
    <w:lvl w:ilvl="5" w:tplc="6C1AC3DE" w:tentative="1">
      <w:start w:val="1"/>
      <w:numFmt w:val="decimal"/>
      <w:lvlText w:val="%6)"/>
      <w:lvlJc w:val="left"/>
      <w:pPr>
        <w:tabs>
          <w:tab w:val="num" w:pos="4320"/>
        </w:tabs>
        <w:ind w:left="4320" w:hanging="360"/>
      </w:pPr>
    </w:lvl>
    <w:lvl w:ilvl="6" w:tplc="CE8EA0CC" w:tentative="1">
      <w:start w:val="1"/>
      <w:numFmt w:val="decimal"/>
      <w:lvlText w:val="%7)"/>
      <w:lvlJc w:val="left"/>
      <w:pPr>
        <w:tabs>
          <w:tab w:val="num" w:pos="5040"/>
        </w:tabs>
        <w:ind w:left="5040" w:hanging="360"/>
      </w:pPr>
    </w:lvl>
    <w:lvl w:ilvl="7" w:tplc="5002BF40" w:tentative="1">
      <w:start w:val="1"/>
      <w:numFmt w:val="decimal"/>
      <w:lvlText w:val="%8)"/>
      <w:lvlJc w:val="left"/>
      <w:pPr>
        <w:tabs>
          <w:tab w:val="num" w:pos="5760"/>
        </w:tabs>
        <w:ind w:left="5760" w:hanging="360"/>
      </w:pPr>
    </w:lvl>
    <w:lvl w:ilvl="8" w:tplc="801C564C" w:tentative="1">
      <w:start w:val="1"/>
      <w:numFmt w:val="decimal"/>
      <w:lvlText w:val="%9)"/>
      <w:lvlJc w:val="left"/>
      <w:pPr>
        <w:tabs>
          <w:tab w:val="num" w:pos="6480"/>
        </w:tabs>
        <w:ind w:left="6480" w:hanging="360"/>
      </w:pPr>
    </w:lvl>
  </w:abstractNum>
  <w:abstractNum w:abstractNumId="25" w15:restartNumberingAfterBreak="0">
    <w:nsid w:val="3DA6526D"/>
    <w:multiLevelType w:val="hybridMultilevel"/>
    <w:tmpl w:val="95DA7B68"/>
    <w:lvl w:ilvl="0" w:tplc="E15044BE">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212EA"/>
    <w:multiLevelType w:val="hybridMultilevel"/>
    <w:tmpl w:val="AD1EC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9AE56A3"/>
    <w:multiLevelType w:val="hybridMultilevel"/>
    <w:tmpl w:val="DDE889DA"/>
    <w:lvl w:ilvl="0" w:tplc="146A68C0">
      <w:start w:val="1"/>
      <w:numFmt w:val="bullet"/>
      <w:lvlText w:val=""/>
      <w:lvlJc w:val="left"/>
      <w:pPr>
        <w:tabs>
          <w:tab w:val="num" w:pos="720"/>
        </w:tabs>
        <w:ind w:left="720" w:hanging="360"/>
      </w:pPr>
      <w:rPr>
        <w:rFonts w:ascii="Symbol" w:hAnsi="Symbol" w:hint="default"/>
      </w:rPr>
    </w:lvl>
    <w:lvl w:ilvl="1" w:tplc="E5464770" w:tentative="1">
      <w:start w:val="1"/>
      <w:numFmt w:val="bullet"/>
      <w:lvlText w:val=""/>
      <w:lvlJc w:val="left"/>
      <w:pPr>
        <w:tabs>
          <w:tab w:val="num" w:pos="1440"/>
        </w:tabs>
        <w:ind w:left="1440" w:hanging="360"/>
      </w:pPr>
      <w:rPr>
        <w:rFonts w:ascii="Symbol" w:hAnsi="Symbol" w:hint="default"/>
      </w:rPr>
    </w:lvl>
    <w:lvl w:ilvl="2" w:tplc="E318AAEA" w:tentative="1">
      <w:start w:val="1"/>
      <w:numFmt w:val="bullet"/>
      <w:lvlText w:val=""/>
      <w:lvlJc w:val="left"/>
      <w:pPr>
        <w:tabs>
          <w:tab w:val="num" w:pos="2160"/>
        </w:tabs>
        <w:ind w:left="2160" w:hanging="360"/>
      </w:pPr>
      <w:rPr>
        <w:rFonts w:ascii="Symbol" w:hAnsi="Symbol" w:hint="default"/>
      </w:rPr>
    </w:lvl>
    <w:lvl w:ilvl="3" w:tplc="6FE4043E" w:tentative="1">
      <w:start w:val="1"/>
      <w:numFmt w:val="bullet"/>
      <w:lvlText w:val=""/>
      <w:lvlJc w:val="left"/>
      <w:pPr>
        <w:tabs>
          <w:tab w:val="num" w:pos="2880"/>
        </w:tabs>
        <w:ind w:left="2880" w:hanging="360"/>
      </w:pPr>
      <w:rPr>
        <w:rFonts w:ascii="Symbol" w:hAnsi="Symbol" w:hint="default"/>
      </w:rPr>
    </w:lvl>
    <w:lvl w:ilvl="4" w:tplc="238E7D96" w:tentative="1">
      <w:start w:val="1"/>
      <w:numFmt w:val="bullet"/>
      <w:lvlText w:val=""/>
      <w:lvlJc w:val="left"/>
      <w:pPr>
        <w:tabs>
          <w:tab w:val="num" w:pos="3600"/>
        </w:tabs>
        <w:ind w:left="3600" w:hanging="360"/>
      </w:pPr>
      <w:rPr>
        <w:rFonts w:ascii="Symbol" w:hAnsi="Symbol" w:hint="default"/>
      </w:rPr>
    </w:lvl>
    <w:lvl w:ilvl="5" w:tplc="4CEC6286" w:tentative="1">
      <w:start w:val="1"/>
      <w:numFmt w:val="bullet"/>
      <w:lvlText w:val=""/>
      <w:lvlJc w:val="left"/>
      <w:pPr>
        <w:tabs>
          <w:tab w:val="num" w:pos="4320"/>
        </w:tabs>
        <w:ind w:left="4320" w:hanging="360"/>
      </w:pPr>
      <w:rPr>
        <w:rFonts w:ascii="Symbol" w:hAnsi="Symbol" w:hint="default"/>
      </w:rPr>
    </w:lvl>
    <w:lvl w:ilvl="6" w:tplc="22CC3254" w:tentative="1">
      <w:start w:val="1"/>
      <w:numFmt w:val="bullet"/>
      <w:lvlText w:val=""/>
      <w:lvlJc w:val="left"/>
      <w:pPr>
        <w:tabs>
          <w:tab w:val="num" w:pos="5040"/>
        </w:tabs>
        <w:ind w:left="5040" w:hanging="360"/>
      </w:pPr>
      <w:rPr>
        <w:rFonts w:ascii="Symbol" w:hAnsi="Symbol" w:hint="default"/>
      </w:rPr>
    </w:lvl>
    <w:lvl w:ilvl="7" w:tplc="50B6CE04" w:tentative="1">
      <w:start w:val="1"/>
      <w:numFmt w:val="bullet"/>
      <w:lvlText w:val=""/>
      <w:lvlJc w:val="left"/>
      <w:pPr>
        <w:tabs>
          <w:tab w:val="num" w:pos="5760"/>
        </w:tabs>
        <w:ind w:left="5760" w:hanging="360"/>
      </w:pPr>
      <w:rPr>
        <w:rFonts w:ascii="Symbol" w:hAnsi="Symbol" w:hint="default"/>
      </w:rPr>
    </w:lvl>
    <w:lvl w:ilvl="8" w:tplc="1EBEAC7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AED39D6"/>
    <w:multiLevelType w:val="hybridMultilevel"/>
    <w:tmpl w:val="A456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79386A"/>
    <w:multiLevelType w:val="hybridMultilevel"/>
    <w:tmpl w:val="DDDCC7F0"/>
    <w:lvl w:ilvl="0" w:tplc="E15044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B4254E"/>
    <w:multiLevelType w:val="multilevel"/>
    <w:tmpl w:val="5C6858A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287"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0131FC"/>
    <w:multiLevelType w:val="hybridMultilevel"/>
    <w:tmpl w:val="9BE8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1977AC"/>
    <w:multiLevelType w:val="hybridMultilevel"/>
    <w:tmpl w:val="8C646B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5422685E"/>
    <w:multiLevelType w:val="hybridMultilevel"/>
    <w:tmpl w:val="75E8C296"/>
    <w:lvl w:ilvl="0" w:tplc="7D9684F4">
      <w:start w:val="1"/>
      <w:numFmt w:val="bullet"/>
      <w:lvlText w:val="•"/>
      <w:lvlJc w:val="left"/>
      <w:pPr>
        <w:tabs>
          <w:tab w:val="num" w:pos="720"/>
        </w:tabs>
        <w:ind w:left="720" w:hanging="360"/>
      </w:pPr>
      <w:rPr>
        <w:rFonts w:ascii="Arial" w:hAnsi="Arial" w:hint="default"/>
      </w:rPr>
    </w:lvl>
    <w:lvl w:ilvl="1" w:tplc="29F040FE" w:tentative="1">
      <w:start w:val="1"/>
      <w:numFmt w:val="bullet"/>
      <w:lvlText w:val="•"/>
      <w:lvlJc w:val="left"/>
      <w:pPr>
        <w:tabs>
          <w:tab w:val="num" w:pos="1440"/>
        </w:tabs>
        <w:ind w:left="1440" w:hanging="360"/>
      </w:pPr>
      <w:rPr>
        <w:rFonts w:ascii="Arial" w:hAnsi="Arial" w:hint="default"/>
      </w:rPr>
    </w:lvl>
    <w:lvl w:ilvl="2" w:tplc="BDAC0502" w:tentative="1">
      <w:start w:val="1"/>
      <w:numFmt w:val="bullet"/>
      <w:lvlText w:val="•"/>
      <w:lvlJc w:val="left"/>
      <w:pPr>
        <w:tabs>
          <w:tab w:val="num" w:pos="2160"/>
        </w:tabs>
        <w:ind w:left="2160" w:hanging="360"/>
      </w:pPr>
      <w:rPr>
        <w:rFonts w:ascii="Arial" w:hAnsi="Arial" w:hint="default"/>
      </w:rPr>
    </w:lvl>
    <w:lvl w:ilvl="3" w:tplc="96ACE814" w:tentative="1">
      <w:start w:val="1"/>
      <w:numFmt w:val="bullet"/>
      <w:lvlText w:val="•"/>
      <w:lvlJc w:val="left"/>
      <w:pPr>
        <w:tabs>
          <w:tab w:val="num" w:pos="2880"/>
        </w:tabs>
        <w:ind w:left="2880" w:hanging="360"/>
      </w:pPr>
      <w:rPr>
        <w:rFonts w:ascii="Arial" w:hAnsi="Arial" w:hint="default"/>
      </w:rPr>
    </w:lvl>
    <w:lvl w:ilvl="4" w:tplc="DFDA33EA" w:tentative="1">
      <w:start w:val="1"/>
      <w:numFmt w:val="bullet"/>
      <w:lvlText w:val="•"/>
      <w:lvlJc w:val="left"/>
      <w:pPr>
        <w:tabs>
          <w:tab w:val="num" w:pos="3600"/>
        </w:tabs>
        <w:ind w:left="3600" w:hanging="360"/>
      </w:pPr>
      <w:rPr>
        <w:rFonts w:ascii="Arial" w:hAnsi="Arial" w:hint="default"/>
      </w:rPr>
    </w:lvl>
    <w:lvl w:ilvl="5" w:tplc="1EB2D6BA" w:tentative="1">
      <w:start w:val="1"/>
      <w:numFmt w:val="bullet"/>
      <w:lvlText w:val="•"/>
      <w:lvlJc w:val="left"/>
      <w:pPr>
        <w:tabs>
          <w:tab w:val="num" w:pos="4320"/>
        </w:tabs>
        <w:ind w:left="4320" w:hanging="360"/>
      </w:pPr>
      <w:rPr>
        <w:rFonts w:ascii="Arial" w:hAnsi="Arial" w:hint="default"/>
      </w:rPr>
    </w:lvl>
    <w:lvl w:ilvl="6" w:tplc="2C701882" w:tentative="1">
      <w:start w:val="1"/>
      <w:numFmt w:val="bullet"/>
      <w:lvlText w:val="•"/>
      <w:lvlJc w:val="left"/>
      <w:pPr>
        <w:tabs>
          <w:tab w:val="num" w:pos="5040"/>
        </w:tabs>
        <w:ind w:left="5040" w:hanging="360"/>
      </w:pPr>
      <w:rPr>
        <w:rFonts w:ascii="Arial" w:hAnsi="Arial" w:hint="default"/>
      </w:rPr>
    </w:lvl>
    <w:lvl w:ilvl="7" w:tplc="8AC2B182" w:tentative="1">
      <w:start w:val="1"/>
      <w:numFmt w:val="bullet"/>
      <w:lvlText w:val="•"/>
      <w:lvlJc w:val="left"/>
      <w:pPr>
        <w:tabs>
          <w:tab w:val="num" w:pos="5760"/>
        </w:tabs>
        <w:ind w:left="5760" w:hanging="360"/>
      </w:pPr>
      <w:rPr>
        <w:rFonts w:ascii="Arial" w:hAnsi="Arial" w:hint="default"/>
      </w:rPr>
    </w:lvl>
    <w:lvl w:ilvl="8" w:tplc="402C26A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627A1A"/>
    <w:multiLevelType w:val="multilevel"/>
    <w:tmpl w:val="E5C09D3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495"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235E63"/>
    <w:multiLevelType w:val="hybridMultilevel"/>
    <w:tmpl w:val="9968C78E"/>
    <w:lvl w:ilvl="0" w:tplc="4352EFB8">
      <w:start w:val="1"/>
      <w:numFmt w:val="bullet"/>
      <w:lvlText w:val=""/>
      <w:lvlJc w:val="left"/>
      <w:pPr>
        <w:tabs>
          <w:tab w:val="num" w:pos="720"/>
        </w:tabs>
        <w:ind w:left="720" w:hanging="360"/>
      </w:pPr>
      <w:rPr>
        <w:rFonts w:ascii="Symbol" w:hAnsi="Symbol" w:hint="default"/>
      </w:rPr>
    </w:lvl>
    <w:lvl w:ilvl="1" w:tplc="FA5C4692" w:tentative="1">
      <w:start w:val="1"/>
      <w:numFmt w:val="bullet"/>
      <w:lvlText w:val=""/>
      <w:lvlJc w:val="left"/>
      <w:pPr>
        <w:tabs>
          <w:tab w:val="num" w:pos="1440"/>
        </w:tabs>
        <w:ind w:left="1440" w:hanging="360"/>
      </w:pPr>
      <w:rPr>
        <w:rFonts w:ascii="Symbol" w:hAnsi="Symbol" w:hint="default"/>
      </w:rPr>
    </w:lvl>
    <w:lvl w:ilvl="2" w:tplc="E14CD772" w:tentative="1">
      <w:start w:val="1"/>
      <w:numFmt w:val="bullet"/>
      <w:lvlText w:val=""/>
      <w:lvlJc w:val="left"/>
      <w:pPr>
        <w:tabs>
          <w:tab w:val="num" w:pos="2160"/>
        </w:tabs>
        <w:ind w:left="2160" w:hanging="360"/>
      </w:pPr>
      <w:rPr>
        <w:rFonts w:ascii="Symbol" w:hAnsi="Symbol" w:hint="default"/>
      </w:rPr>
    </w:lvl>
    <w:lvl w:ilvl="3" w:tplc="D01431C2" w:tentative="1">
      <w:start w:val="1"/>
      <w:numFmt w:val="bullet"/>
      <w:lvlText w:val=""/>
      <w:lvlJc w:val="left"/>
      <w:pPr>
        <w:tabs>
          <w:tab w:val="num" w:pos="2880"/>
        </w:tabs>
        <w:ind w:left="2880" w:hanging="360"/>
      </w:pPr>
      <w:rPr>
        <w:rFonts w:ascii="Symbol" w:hAnsi="Symbol" w:hint="default"/>
      </w:rPr>
    </w:lvl>
    <w:lvl w:ilvl="4" w:tplc="3DF08F82" w:tentative="1">
      <w:start w:val="1"/>
      <w:numFmt w:val="bullet"/>
      <w:lvlText w:val=""/>
      <w:lvlJc w:val="left"/>
      <w:pPr>
        <w:tabs>
          <w:tab w:val="num" w:pos="3600"/>
        </w:tabs>
        <w:ind w:left="3600" w:hanging="360"/>
      </w:pPr>
      <w:rPr>
        <w:rFonts w:ascii="Symbol" w:hAnsi="Symbol" w:hint="default"/>
      </w:rPr>
    </w:lvl>
    <w:lvl w:ilvl="5" w:tplc="EDE27B56" w:tentative="1">
      <w:start w:val="1"/>
      <w:numFmt w:val="bullet"/>
      <w:lvlText w:val=""/>
      <w:lvlJc w:val="left"/>
      <w:pPr>
        <w:tabs>
          <w:tab w:val="num" w:pos="4320"/>
        </w:tabs>
        <w:ind w:left="4320" w:hanging="360"/>
      </w:pPr>
      <w:rPr>
        <w:rFonts w:ascii="Symbol" w:hAnsi="Symbol" w:hint="default"/>
      </w:rPr>
    </w:lvl>
    <w:lvl w:ilvl="6" w:tplc="ED7E8520" w:tentative="1">
      <w:start w:val="1"/>
      <w:numFmt w:val="bullet"/>
      <w:lvlText w:val=""/>
      <w:lvlJc w:val="left"/>
      <w:pPr>
        <w:tabs>
          <w:tab w:val="num" w:pos="5040"/>
        </w:tabs>
        <w:ind w:left="5040" w:hanging="360"/>
      </w:pPr>
      <w:rPr>
        <w:rFonts w:ascii="Symbol" w:hAnsi="Symbol" w:hint="default"/>
      </w:rPr>
    </w:lvl>
    <w:lvl w:ilvl="7" w:tplc="A7DE5AA8" w:tentative="1">
      <w:start w:val="1"/>
      <w:numFmt w:val="bullet"/>
      <w:lvlText w:val=""/>
      <w:lvlJc w:val="left"/>
      <w:pPr>
        <w:tabs>
          <w:tab w:val="num" w:pos="5760"/>
        </w:tabs>
        <w:ind w:left="5760" w:hanging="360"/>
      </w:pPr>
      <w:rPr>
        <w:rFonts w:ascii="Symbol" w:hAnsi="Symbol" w:hint="default"/>
      </w:rPr>
    </w:lvl>
    <w:lvl w:ilvl="8" w:tplc="3D76524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9735CE6"/>
    <w:multiLevelType w:val="hybridMultilevel"/>
    <w:tmpl w:val="5C0A83A8"/>
    <w:lvl w:ilvl="0" w:tplc="2C4CB140">
      <w:start w:val="1"/>
      <w:numFmt w:val="lowerLetter"/>
      <w:lvlText w:val="%1)"/>
      <w:lvlJc w:val="left"/>
      <w:pPr>
        <w:tabs>
          <w:tab w:val="num" w:pos="720"/>
        </w:tabs>
        <w:ind w:left="720" w:hanging="360"/>
      </w:pPr>
    </w:lvl>
    <w:lvl w:ilvl="1" w:tplc="8D9ADA3E" w:tentative="1">
      <w:start w:val="1"/>
      <w:numFmt w:val="lowerLetter"/>
      <w:lvlText w:val="%2)"/>
      <w:lvlJc w:val="left"/>
      <w:pPr>
        <w:tabs>
          <w:tab w:val="num" w:pos="1440"/>
        </w:tabs>
        <w:ind w:left="1440" w:hanging="360"/>
      </w:pPr>
    </w:lvl>
    <w:lvl w:ilvl="2" w:tplc="30B29B1C" w:tentative="1">
      <w:start w:val="1"/>
      <w:numFmt w:val="lowerLetter"/>
      <w:lvlText w:val="%3)"/>
      <w:lvlJc w:val="left"/>
      <w:pPr>
        <w:tabs>
          <w:tab w:val="num" w:pos="2160"/>
        </w:tabs>
        <w:ind w:left="2160" w:hanging="360"/>
      </w:pPr>
    </w:lvl>
    <w:lvl w:ilvl="3" w:tplc="15385124" w:tentative="1">
      <w:start w:val="1"/>
      <w:numFmt w:val="lowerLetter"/>
      <w:lvlText w:val="%4)"/>
      <w:lvlJc w:val="left"/>
      <w:pPr>
        <w:tabs>
          <w:tab w:val="num" w:pos="2880"/>
        </w:tabs>
        <w:ind w:left="2880" w:hanging="360"/>
      </w:pPr>
    </w:lvl>
    <w:lvl w:ilvl="4" w:tplc="60DE967E" w:tentative="1">
      <w:start w:val="1"/>
      <w:numFmt w:val="lowerLetter"/>
      <w:lvlText w:val="%5)"/>
      <w:lvlJc w:val="left"/>
      <w:pPr>
        <w:tabs>
          <w:tab w:val="num" w:pos="3600"/>
        </w:tabs>
        <w:ind w:left="3600" w:hanging="360"/>
      </w:pPr>
    </w:lvl>
    <w:lvl w:ilvl="5" w:tplc="C75C88EC" w:tentative="1">
      <w:start w:val="1"/>
      <w:numFmt w:val="lowerLetter"/>
      <w:lvlText w:val="%6)"/>
      <w:lvlJc w:val="left"/>
      <w:pPr>
        <w:tabs>
          <w:tab w:val="num" w:pos="4320"/>
        </w:tabs>
        <w:ind w:left="4320" w:hanging="360"/>
      </w:pPr>
    </w:lvl>
    <w:lvl w:ilvl="6" w:tplc="65B06A1A" w:tentative="1">
      <w:start w:val="1"/>
      <w:numFmt w:val="lowerLetter"/>
      <w:lvlText w:val="%7)"/>
      <w:lvlJc w:val="left"/>
      <w:pPr>
        <w:tabs>
          <w:tab w:val="num" w:pos="5040"/>
        </w:tabs>
        <w:ind w:left="5040" w:hanging="360"/>
      </w:pPr>
    </w:lvl>
    <w:lvl w:ilvl="7" w:tplc="D25CC8B2" w:tentative="1">
      <w:start w:val="1"/>
      <w:numFmt w:val="lowerLetter"/>
      <w:lvlText w:val="%8)"/>
      <w:lvlJc w:val="left"/>
      <w:pPr>
        <w:tabs>
          <w:tab w:val="num" w:pos="5760"/>
        </w:tabs>
        <w:ind w:left="5760" w:hanging="360"/>
      </w:pPr>
    </w:lvl>
    <w:lvl w:ilvl="8" w:tplc="E2E284CC" w:tentative="1">
      <w:start w:val="1"/>
      <w:numFmt w:val="lowerLetter"/>
      <w:lvlText w:val="%9)"/>
      <w:lvlJc w:val="left"/>
      <w:pPr>
        <w:tabs>
          <w:tab w:val="num" w:pos="6480"/>
        </w:tabs>
        <w:ind w:left="6480" w:hanging="360"/>
      </w:pPr>
    </w:lvl>
  </w:abstractNum>
  <w:abstractNum w:abstractNumId="37" w15:restartNumberingAfterBreak="0">
    <w:nsid w:val="5C7D7D49"/>
    <w:multiLevelType w:val="hybridMultilevel"/>
    <w:tmpl w:val="F45C1B6C"/>
    <w:lvl w:ilvl="0" w:tplc="8056E97E">
      <w:start w:val="1"/>
      <w:numFmt w:val="lowerRoman"/>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38" w15:restartNumberingAfterBreak="0">
    <w:nsid w:val="5D071814"/>
    <w:multiLevelType w:val="hybridMultilevel"/>
    <w:tmpl w:val="E71A7A26"/>
    <w:lvl w:ilvl="0" w:tplc="6968169E">
      <w:start w:val="1"/>
      <w:numFmt w:val="bullet"/>
      <w:lvlText w:val="•"/>
      <w:lvlJc w:val="left"/>
      <w:pPr>
        <w:tabs>
          <w:tab w:val="num" w:pos="720"/>
        </w:tabs>
        <w:ind w:left="720" w:hanging="360"/>
      </w:pPr>
      <w:rPr>
        <w:rFonts w:ascii="Arial" w:hAnsi="Arial" w:hint="default"/>
      </w:rPr>
    </w:lvl>
    <w:lvl w:ilvl="1" w:tplc="18280F3A" w:tentative="1">
      <w:start w:val="1"/>
      <w:numFmt w:val="bullet"/>
      <w:lvlText w:val="•"/>
      <w:lvlJc w:val="left"/>
      <w:pPr>
        <w:tabs>
          <w:tab w:val="num" w:pos="1440"/>
        </w:tabs>
        <w:ind w:left="1440" w:hanging="360"/>
      </w:pPr>
      <w:rPr>
        <w:rFonts w:ascii="Arial" w:hAnsi="Arial" w:hint="default"/>
      </w:rPr>
    </w:lvl>
    <w:lvl w:ilvl="2" w:tplc="822A254C" w:tentative="1">
      <w:start w:val="1"/>
      <w:numFmt w:val="bullet"/>
      <w:lvlText w:val="•"/>
      <w:lvlJc w:val="left"/>
      <w:pPr>
        <w:tabs>
          <w:tab w:val="num" w:pos="2160"/>
        </w:tabs>
        <w:ind w:left="2160" w:hanging="360"/>
      </w:pPr>
      <w:rPr>
        <w:rFonts w:ascii="Arial" w:hAnsi="Arial" w:hint="default"/>
      </w:rPr>
    </w:lvl>
    <w:lvl w:ilvl="3" w:tplc="264EE40A" w:tentative="1">
      <w:start w:val="1"/>
      <w:numFmt w:val="bullet"/>
      <w:lvlText w:val="•"/>
      <w:lvlJc w:val="left"/>
      <w:pPr>
        <w:tabs>
          <w:tab w:val="num" w:pos="2880"/>
        </w:tabs>
        <w:ind w:left="2880" w:hanging="360"/>
      </w:pPr>
      <w:rPr>
        <w:rFonts w:ascii="Arial" w:hAnsi="Arial" w:hint="default"/>
      </w:rPr>
    </w:lvl>
    <w:lvl w:ilvl="4" w:tplc="02AE189C" w:tentative="1">
      <w:start w:val="1"/>
      <w:numFmt w:val="bullet"/>
      <w:lvlText w:val="•"/>
      <w:lvlJc w:val="left"/>
      <w:pPr>
        <w:tabs>
          <w:tab w:val="num" w:pos="3600"/>
        </w:tabs>
        <w:ind w:left="3600" w:hanging="360"/>
      </w:pPr>
      <w:rPr>
        <w:rFonts w:ascii="Arial" w:hAnsi="Arial" w:hint="default"/>
      </w:rPr>
    </w:lvl>
    <w:lvl w:ilvl="5" w:tplc="9B86FF46" w:tentative="1">
      <w:start w:val="1"/>
      <w:numFmt w:val="bullet"/>
      <w:lvlText w:val="•"/>
      <w:lvlJc w:val="left"/>
      <w:pPr>
        <w:tabs>
          <w:tab w:val="num" w:pos="4320"/>
        </w:tabs>
        <w:ind w:left="4320" w:hanging="360"/>
      </w:pPr>
      <w:rPr>
        <w:rFonts w:ascii="Arial" w:hAnsi="Arial" w:hint="default"/>
      </w:rPr>
    </w:lvl>
    <w:lvl w:ilvl="6" w:tplc="BBEAA862" w:tentative="1">
      <w:start w:val="1"/>
      <w:numFmt w:val="bullet"/>
      <w:lvlText w:val="•"/>
      <w:lvlJc w:val="left"/>
      <w:pPr>
        <w:tabs>
          <w:tab w:val="num" w:pos="5040"/>
        </w:tabs>
        <w:ind w:left="5040" w:hanging="360"/>
      </w:pPr>
      <w:rPr>
        <w:rFonts w:ascii="Arial" w:hAnsi="Arial" w:hint="default"/>
      </w:rPr>
    </w:lvl>
    <w:lvl w:ilvl="7" w:tplc="47EA5AFC" w:tentative="1">
      <w:start w:val="1"/>
      <w:numFmt w:val="bullet"/>
      <w:lvlText w:val="•"/>
      <w:lvlJc w:val="left"/>
      <w:pPr>
        <w:tabs>
          <w:tab w:val="num" w:pos="5760"/>
        </w:tabs>
        <w:ind w:left="5760" w:hanging="360"/>
      </w:pPr>
      <w:rPr>
        <w:rFonts w:ascii="Arial" w:hAnsi="Arial" w:hint="default"/>
      </w:rPr>
    </w:lvl>
    <w:lvl w:ilvl="8" w:tplc="FAB44E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F325580"/>
    <w:multiLevelType w:val="hybridMultilevel"/>
    <w:tmpl w:val="B5C6F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DF057E"/>
    <w:multiLevelType w:val="hybridMultilevel"/>
    <w:tmpl w:val="B686C748"/>
    <w:lvl w:ilvl="0" w:tplc="A6662728">
      <w:start w:val="1"/>
      <w:numFmt w:val="bullet"/>
      <w:lvlText w:val="•"/>
      <w:lvlJc w:val="left"/>
      <w:pPr>
        <w:tabs>
          <w:tab w:val="num" w:pos="720"/>
        </w:tabs>
        <w:ind w:left="720" w:hanging="360"/>
      </w:pPr>
      <w:rPr>
        <w:rFonts w:ascii="Arial" w:hAnsi="Arial" w:hint="default"/>
      </w:rPr>
    </w:lvl>
    <w:lvl w:ilvl="1" w:tplc="AC7CB3EC" w:tentative="1">
      <w:start w:val="1"/>
      <w:numFmt w:val="bullet"/>
      <w:lvlText w:val="•"/>
      <w:lvlJc w:val="left"/>
      <w:pPr>
        <w:tabs>
          <w:tab w:val="num" w:pos="1440"/>
        </w:tabs>
        <w:ind w:left="1440" w:hanging="360"/>
      </w:pPr>
      <w:rPr>
        <w:rFonts w:ascii="Arial" w:hAnsi="Arial" w:hint="default"/>
      </w:rPr>
    </w:lvl>
    <w:lvl w:ilvl="2" w:tplc="F4F8681C" w:tentative="1">
      <w:start w:val="1"/>
      <w:numFmt w:val="bullet"/>
      <w:lvlText w:val="•"/>
      <w:lvlJc w:val="left"/>
      <w:pPr>
        <w:tabs>
          <w:tab w:val="num" w:pos="2160"/>
        </w:tabs>
        <w:ind w:left="2160" w:hanging="360"/>
      </w:pPr>
      <w:rPr>
        <w:rFonts w:ascii="Arial" w:hAnsi="Arial" w:hint="default"/>
      </w:rPr>
    </w:lvl>
    <w:lvl w:ilvl="3" w:tplc="77CAF008" w:tentative="1">
      <w:start w:val="1"/>
      <w:numFmt w:val="bullet"/>
      <w:lvlText w:val="•"/>
      <w:lvlJc w:val="left"/>
      <w:pPr>
        <w:tabs>
          <w:tab w:val="num" w:pos="2880"/>
        </w:tabs>
        <w:ind w:left="2880" w:hanging="360"/>
      </w:pPr>
      <w:rPr>
        <w:rFonts w:ascii="Arial" w:hAnsi="Arial" w:hint="default"/>
      </w:rPr>
    </w:lvl>
    <w:lvl w:ilvl="4" w:tplc="1076F7A4" w:tentative="1">
      <w:start w:val="1"/>
      <w:numFmt w:val="bullet"/>
      <w:lvlText w:val="•"/>
      <w:lvlJc w:val="left"/>
      <w:pPr>
        <w:tabs>
          <w:tab w:val="num" w:pos="3600"/>
        </w:tabs>
        <w:ind w:left="3600" w:hanging="360"/>
      </w:pPr>
      <w:rPr>
        <w:rFonts w:ascii="Arial" w:hAnsi="Arial" w:hint="default"/>
      </w:rPr>
    </w:lvl>
    <w:lvl w:ilvl="5" w:tplc="EFAEA74C" w:tentative="1">
      <w:start w:val="1"/>
      <w:numFmt w:val="bullet"/>
      <w:lvlText w:val="•"/>
      <w:lvlJc w:val="left"/>
      <w:pPr>
        <w:tabs>
          <w:tab w:val="num" w:pos="4320"/>
        </w:tabs>
        <w:ind w:left="4320" w:hanging="360"/>
      </w:pPr>
      <w:rPr>
        <w:rFonts w:ascii="Arial" w:hAnsi="Arial" w:hint="default"/>
      </w:rPr>
    </w:lvl>
    <w:lvl w:ilvl="6" w:tplc="9B5A5E6C" w:tentative="1">
      <w:start w:val="1"/>
      <w:numFmt w:val="bullet"/>
      <w:lvlText w:val="•"/>
      <w:lvlJc w:val="left"/>
      <w:pPr>
        <w:tabs>
          <w:tab w:val="num" w:pos="5040"/>
        </w:tabs>
        <w:ind w:left="5040" w:hanging="360"/>
      </w:pPr>
      <w:rPr>
        <w:rFonts w:ascii="Arial" w:hAnsi="Arial" w:hint="default"/>
      </w:rPr>
    </w:lvl>
    <w:lvl w:ilvl="7" w:tplc="C430ECBC" w:tentative="1">
      <w:start w:val="1"/>
      <w:numFmt w:val="bullet"/>
      <w:lvlText w:val="•"/>
      <w:lvlJc w:val="left"/>
      <w:pPr>
        <w:tabs>
          <w:tab w:val="num" w:pos="5760"/>
        </w:tabs>
        <w:ind w:left="5760" w:hanging="360"/>
      </w:pPr>
      <w:rPr>
        <w:rFonts w:ascii="Arial" w:hAnsi="Arial" w:hint="default"/>
      </w:rPr>
    </w:lvl>
    <w:lvl w:ilvl="8" w:tplc="68B088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2D30AD4"/>
    <w:multiLevelType w:val="multilevel"/>
    <w:tmpl w:val="5ACEFF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3D72E6"/>
    <w:multiLevelType w:val="hybridMultilevel"/>
    <w:tmpl w:val="703E69EC"/>
    <w:lvl w:ilvl="0" w:tplc="0A1E9708">
      <w:start w:val="1"/>
      <w:numFmt w:val="bullet"/>
      <w:lvlText w:val="•"/>
      <w:lvlJc w:val="left"/>
      <w:pPr>
        <w:tabs>
          <w:tab w:val="num" w:pos="720"/>
        </w:tabs>
        <w:ind w:left="720" w:hanging="360"/>
      </w:pPr>
      <w:rPr>
        <w:rFonts w:ascii="Arial" w:hAnsi="Arial" w:hint="default"/>
      </w:rPr>
    </w:lvl>
    <w:lvl w:ilvl="1" w:tplc="93F46BA2" w:tentative="1">
      <w:start w:val="1"/>
      <w:numFmt w:val="bullet"/>
      <w:lvlText w:val="•"/>
      <w:lvlJc w:val="left"/>
      <w:pPr>
        <w:tabs>
          <w:tab w:val="num" w:pos="1440"/>
        </w:tabs>
        <w:ind w:left="1440" w:hanging="360"/>
      </w:pPr>
      <w:rPr>
        <w:rFonts w:ascii="Arial" w:hAnsi="Arial" w:hint="default"/>
      </w:rPr>
    </w:lvl>
    <w:lvl w:ilvl="2" w:tplc="A78C54F8" w:tentative="1">
      <w:start w:val="1"/>
      <w:numFmt w:val="bullet"/>
      <w:lvlText w:val="•"/>
      <w:lvlJc w:val="left"/>
      <w:pPr>
        <w:tabs>
          <w:tab w:val="num" w:pos="2160"/>
        </w:tabs>
        <w:ind w:left="2160" w:hanging="360"/>
      </w:pPr>
      <w:rPr>
        <w:rFonts w:ascii="Arial" w:hAnsi="Arial" w:hint="default"/>
      </w:rPr>
    </w:lvl>
    <w:lvl w:ilvl="3" w:tplc="206A0A72" w:tentative="1">
      <w:start w:val="1"/>
      <w:numFmt w:val="bullet"/>
      <w:lvlText w:val="•"/>
      <w:lvlJc w:val="left"/>
      <w:pPr>
        <w:tabs>
          <w:tab w:val="num" w:pos="2880"/>
        </w:tabs>
        <w:ind w:left="2880" w:hanging="360"/>
      </w:pPr>
      <w:rPr>
        <w:rFonts w:ascii="Arial" w:hAnsi="Arial" w:hint="default"/>
      </w:rPr>
    </w:lvl>
    <w:lvl w:ilvl="4" w:tplc="FAF04CC4" w:tentative="1">
      <w:start w:val="1"/>
      <w:numFmt w:val="bullet"/>
      <w:lvlText w:val="•"/>
      <w:lvlJc w:val="left"/>
      <w:pPr>
        <w:tabs>
          <w:tab w:val="num" w:pos="3600"/>
        </w:tabs>
        <w:ind w:left="3600" w:hanging="360"/>
      </w:pPr>
      <w:rPr>
        <w:rFonts w:ascii="Arial" w:hAnsi="Arial" w:hint="default"/>
      </w:rPr>
    </w:lvl>
    <w:lvl w:ilvl="5" w:tplc="69B00006" w:tentative="1">
      <w:start w:val="1"/>
      <w:numFmt w:val="bullet"/>
      <w:lvlText w:val="•"/>
      <w:lvlJc w:val="left"/>
      <w:pPr>
        <w:tabs>
          <w:tab w:val="num" w:pos="4320"/>
        </w:tabs>
        <w:ind w:left="4320" w:hanging="360"/>
      </w:pPr>
      <w:rPr>
        <w:rFonts w:ascii="Arial" w:hAnsi="Arial" w:hint="default"/>
      </w:rPr>
    </w:lvl>
    <w:lvl w:ilvl="6" w:tplc="33827F6A" w:tentative="1">
      <w:start w:val="1"/>
      <w:numFmt w:val="bullet"/>
      <w:lvlText w:val="•"/>
      <w:lvlJc w:val="left"/>
      <w:pPr>
        <w:tabs>
          <w:tab w:val="num" w:pos="5040"/>
        </w:tabs>
        <w:ind w:left="5040" w:hanging="360"/>
      </w:pPr>
      <w:rPr>
        <w:rFonts w:ascii="Arial" w:hAnsi="Arial" w:hint="default"/>
      </w:rPr>
    </w:lvl>
    <w:lvl w:ilvl="7" w:tplc="9244BE5E" w:tentative="1">
      <w:start w:val="1"/>
      <w:numFmt w:val="bullet"/>
      <w:lvlText w:val="•"/>
      <w:lvlJc w:val="left"/>
      <w:pPr>
        <w:tabs>
          <w:tab w:val="num" w:pos="5760"/>
        </w:tabs>
        <w:ind w:left="5760" w:hanging="360"/>
      </w:pPr>
      <w:rPr>
        <w:rFonts w:ascii="Arial" w:hAnsi="Arial" w:hint="default"/>
      </w:rPr>
    </w:lvl>
    <w:lvl w:ilvl="8" w:tplc="90CC4A0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4C941CF"/>
    <w:multiLevelType w:val="multilevel"/>
    <w:tmpl w:val="19ECE512"/>
    <w:lvl w:ilvl="0">
      <w:start w:val="1"/>
      <w:numFmt w:val="decimal"/>
      <w:lvlText w:val="%1."/>
      <w:lvlJc w:val="left"/>
      <w:pPr>
        <w:ind w:left="360" w:hanging="360"/>
      </w:pPr>
      <w:rPr>
        <w:b/>
        <w:bCs/>
        <w:color w:val="auto"/>
        <w:sz w:val="28"/>
        <w:szCs w:val="28"/>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6E26DF"/>
    <w:multiLevelType w:val="hybridMultilevel"/>
    <w:tmpl w:val="EF02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CA4C2F"/>
    <w:multiLevelType w:val="multilevel"/>
    <w:tmpl w:val="5ACEFF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D757660"/>
    <w:multiLevelType w:val="hybridMultilevel"/>
    <w:tmpl w:val="29483248"/>
    <w:lvl w:ilvl="0" w:tplc="82D21142">
      <w:start w:val="3"/>
      <w:numFmt w:val="decimal"/>
      <w:lvlText w:val="%1)"/>
      <w:lvlJc w:val="left"/>
      <w:pPr>
        <w:tabs>
          <w:tab w:val="num" w:pos="720"/>
        </w:tabs>
        <w:ind w:left="720" w:hanging="360"/>
      </w:pPr>
    </w:lvl>
    <w:lvl w:ilvl="1" w:tplc="8EDAA2C6" w:tentative="1">
      <w:start w:val="1"/>
      <w:numFmt w:val="decimal"/>
      <w:lvlText w:val="%2)"/>
      <w:lvlJc w:val="left"/>
      <w:pPr>
        <w:tabs>
          <w:tab w:val="num" w:pos="1440"/>
        </w:tabs>
        <w:ind w:left="1440" w:hanging="360"/>
      </w:pPr>
    </w:lvl>
    <w:lvl w:ilvl="2" w:tplc="F8B24DF0" w:tentative="1">
      <w:start w:val="1"/>
      <w:numFmt w:val="decimal"/>
      <w:lvlText w:val="%3)"/>
      <w:lvlJc w:val="left"/>
      <w:pPr>
        <w:tabs>
          <w:tab w:val="num" w:pos="2160"/>
        </w:tabs>
        <w:ind w:left="2160" w:hanging="360"/>
      </w:pPr>
    </w:lvl>
    <w:lvl w:ilvl="3" w:tplc="740426D6" w:tentative="1">
      <w:start w:val="1"/>
      <w:numFmt w:val="decimal"/>
      <w:lvlText w:val="%4)"/>
      <w:lvlJc w:val="left"/>
      <w:pPr>
        <w:tabs>
          <w:tab w:val="num" w:pos="2880"/>
        </w:tabs>
        <w:ind w:left="2880" w:hanging="360"/>
      </w:pPr>
    </w:lvl>
    <w:lvl w:ilvl="4" w:tplc="51D25180" w:tentative="1">
      <w:start w:val="1"/>
      <w:numFmt w:val="decimal"/>
      <w:lvlText w:val="%5)"/>
      <w:lvlJc w:val="left"/>
      <w:pPr>
        <w:tabs>
          <w:tab w:val="num" w:pos="3600"/>
        </w:tabs>
        <w:ind w:left="3600" w:hanging="360"/>
      </w:pPr>
    </w:lvl>
    <w:lvl w:ilvl="5" w:tplc="18EA1D08" w:tentative="1">
      <w:start w:val="1"/>
      <w:numFmt w:val="decimal"/>
      <w:lvlText w:val="%6)"/>
      <w:lvlJc w:val="left"/>
      <w:pPr>
        <w:tabs>
          <w:tab w:val="num" w:pos="4320"/>
        </w:tabs>
        <w:ind w:left="4320" w:hanging="360"/>
      </w:pPr>
    </w:lvl>
    <w:lvl w:ilvl="6" w:tplc="2FB82B8A" w:tentative="1">
      <w:start w:val="1"/>
      <w:numFmt w:val="decimal"/>
      <w:lvlText w:val="%7)"/>
      <w:lvlJc w:val="left"/>
      <w:pPr>
        <w:tabs>
          <w:tab w:val="num" w:pos="5040"/>
        </w:tabs>
        <w:ind w:left="5040" w:hanging="360"/>
      </w:pPr>
    </w:lvl>
    <w:lvl w:ilvl="7" w:tplc="B7CEE576" w:tentative="1">
      <w:start w:val="1"/>
      <w:numFmt w:val="decimal"/>
      <w:lvlText w:val="%8)"/>
      <w:lvlJc w:val="left"/>
      <w:pPr>
        <w:tabs>
          <w:tab w:val="num" w:pos="5760"/>
        </w:tabs>
        <w:ind w:left="5760" w:hanging="360"/>
      </w:pPr>
    </w:lvl>
    <w:lvl w:ilvl="8" w:tplc="99A4AF9E" w:tentative="1">
      <w:start w:val="1"/>
      <w:numFmt w:val="decimal"/>
      <w:lvlText w:val="%9)"/>
      <w:lvlJc w:val="left"/>
      <w:pPr>
        <w:tabs>
          <w:tab w:val="num" w:pos="6480"/>
        </w:tabs>
        <w:ind w:left="6480" w:hanging="360"/>
      </w:pPr>
    </w:lvl>
  </w:abstractNum>
  <w:abstractNum w:abstractNumId="47" w15:restartNumberingAfterBreak="0">
    <w:nsid w:val="6EA03A9A"/>
    <w:multiLevelType w:val="hybridMultilevel"/>
    <w:tmpl w:val="BA586DEC"/>
    <w:lvl w:ilvl="0" w:tplc="94F8848A">
      <w:start w:val="1"/>
      <w:numFmt w:val="bullet"/>
      <w:lvlText w:val="•"/>
      <w:lvlJc w:val="left"/>
      <w:pPr>
        <w:tabs>
          <w:tab w:val="num" w:pos="720"/>
        </w:tabs>
        <w:ind w:left="720" w:hanging="360"/>
      </w:pPr>
      <w:rPr>
        <w:rFonts w:ascii="Arial" w:hAnsi="Arial" w:hint="default"/>
      </w:rPr>
    </w:lvl>
    <w:lvl w:ilvl="1" w:tplc="43F0B19A">
      <w:numFmt w:val="bullet"/>
      <w:lvlText w:val="•"/>
      <w:lvlJc w:val="left"/>
      <w:pPr>
        <w:tabs>
          <w:tab w:val="num" w:pos="1440"/>
        </w:tabs>
        <w:ind w:left="1440" w:hanging="360"/>
      </w:pPr>
      <w:rPr>
        <w:rFonts w:ascii="Arial" w:hAnsi="Arial" w:hint="default"/>
      </w:rPr>
    </w:lvl>
    <w:lvl w:ilvl="2" w:tplc="0BD07A9E" w:tentative="1">
      <w:start w:val="1"/>
      <w:numFmt w:val="bullet"/>
      <w:lvlText w:val="•"/>
      <w:lvlJc w:val="left"/>
      <w:pPr>
        <w:tabs>
          <w:tab w:val="num" w:pos="2160"/>
        </w:tabs>
        <w:ind w:left="2160" w:hanging="360"/>
      </w:pPr>
      <w:rPr>
        <w:rFonts w:ascii="Arial" w:hAnsi="Arial" w:hint="default"/>
      </w:rPr>
    </w:lvl>
    <w:lvl w:ilvl="3" w:tplc="5FEC5272" w:tentative="1">
      <w:start w:val="1"/>
      <w:numFmt w:val="bullet"/>
      <w:lvlText w:val="•"/>
      <w:lvlJc w:val="left"/>
      <w:pPr>
        <w:tabs>
          <w:tab w:val="num" w:pos="2880"/>
        </w:tabs>
        <w:ind w:left="2880" w:hanging="360"/>
      </w:pPr>
      <w:rPr>
        <w:rFonts w:ascii="Arial" w:hAnsi="Arial" w:hint="default"/>
      </w:rPr>
    </w:lvl>
    <w:lvl w:ilvl="4" w:tplc="6B3A103C" w:tentative="1">
      <w:start w:val="1"/>
      <w:numFmt w:val="bullet"/>
      <w:lvlText w:val="•"/>
      <w:lvlJc w:val="left"/>
      <w:pPr>
        <w:tabs>
          <w:tab w:val="num" w:pos="3600"/>
        </w:tabs>
        <w:ind w:left="3600" w:hanging="360"/>
      </w:pPr>
      <w:rPr>
        <w:rFonts w:ascii="Arial" w:hAnsi="Arial" w:hint="default"/>
      </w:rPr>
    </w:lvl>
    <w:lvl w:ilvl="5" w:tplc="416EA8AA" w:tentative="1">
      <w:start w:val="1"/>
      <w:numFmt w:val="bullet"/>
      <w:lvlText w:val="•"/>
      <w:lvlJc w:val="left"/>
      <w:pPr>
        <w:tabs>
          <w:tab w:val="num" w:pos="4320"/>
        </w:tabs>
        <w:ind w:left="4320" w:hanging="360"/>
      </w:pPr>
      <w:rPr>
        <w:rFonts w:ascii="Arial" w:hAnsi="Arial" w:hint="default"/>
      </w:rPr>
    </w:lvl>
    <w:lvl w:ilvl="6" w:tplc="10B4166E" w:tentative="1">
      <w:start w:val="1"/>
      <w:numFmt w:val="bullet"/>
      <w:lvlText w:val="•"/>
      <w:lvlJc w:val="left"/>
      <w:pPr>
        <w:tabs>
          <w:tab w:val="num" w:pos="5040"/>
        </w:tabs>
        <w:ind w:left="5040" w:hanging="360"/>
      </w:pPr>
      <w:rPr>
        <w:rFonts w:ascii="Arial" w:hAnsi="Arial" w:hint="default"/>
      </w:rPr>
    </w:lvl>
    <w:lvl w:ilvl="7" w:tplc="C93A5788" w:tentative="1">
      <w:start w:val="1"/>
      <w:numFmt w:val="bullet"/>
      <w:lvlText w:val="•"/>
      <w:lvlJc w:val="left"/>
      <w:pPr>
        <w:tabs>
          <w:tab w:val="num" w:pos="5760"/>
        </w:tabs>
        <w:ind w:left="5760" w:hanging="360"/>
      </w:pPr>
      <w:rPr>
        <w:rFonts w:ascii="Arial" w:hAnsi="Arial" w:hint="default"/>
      </w:rPr>
    </w:lvl>
    <w:lvl w:ilvl="8" w:tplc="6D54C85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48C642E"/>
    <w:multiLevelType w:val="hybridMultilevel"/>
    <w:tmpl w:val="FD541A56"/>
    <w:lvl w:ilvl="0" w:tplc="9DCC0DF2">
      <w:start w:val="1"/>
      <w:numFmt w:val="lowerLetter"/>
      <w:lvlText w:val="%1)"/>
      <w:lvlJc w:val="left"/>
      <w:pPr>
        <w:tabs>
          <w:tab w:val="num" w:pos="720"/>
        </w:tabs>
        <w:ind w:left="720" w:hanging="360"/>
      </w:pPr>
    </w:lvl>
    <w:lvl w:ilvl="1" w:tplc="55340E94" w:tentative="1">
      <w:start w:val="1"/>
      <w:numFmt w:val="lowerLetter"/>
      <w:lvlText w:val="%2)"/>
      <w:lvlJc w:val="left"/>
      <w:pPr>
        <w:tabs>
          <w:tab w:val="num" w:pos="1440"/>
        </w:tabs>
        <w:ind w:left="1440" w:hanging="360"/>
      </w:pPr>
    </w:lvl>
    <w:lvl w:ilvl="2" w:tplc="98E29B96" w:tentative="1">
      <w:start w:val="1"/>
      <w:numFmt w:val="lowerLetter"/>
      <w:lvlText w:val="%3)"/>
      <w:lvlJc w:val="left"/>
      <w:pPr>
        <w:tabs>
          <w:tab w:val="num" w:pos="2160"/>
        </w:tabs>
        <w:ind w:left="2160" w:hanging="360"/>
      </w:pPr>
    </w:lvl>
    <w:lvl w:ilvl="3" w:tplc="55F2A46C" w:tentative="1">
      <w:start w:val="1"/>
      <w:numFmt w:val="lowerLetter"/>
      <w:lvlText w:val="%4)"/>
      <w:lvlJc w:val="left"/>
      <w:pPr>
        <w:tabs>
          <w:tab w:val="num" w:pos="2880"/>
        </w:tabs>
        <w:ind w:left="2880" w:hanging="360"/>
      </w:pPr>
    </w:lvl>
    <w:lvl w:ilvl="4" w:tplc="3594D914" w:tentative="1">
      <w:start w:val="1"/>
      <w:numFmt w:val="lowerLetter"/>
      <w:lvlText w:val="%5)"/>
      <w:lvlJc w:val="left"/>
      <w:pPr>
        <w:tabs>
          <w:tab w:val="num" w:pos="3600"/>
        </w:tabs>
        <w:ind w:left="3600" w:hanging="360"/>
      </w:pPr>
    </w:lvl>
    <w:lvl w:ilvl="5" w:tplc="6D34F51A" w:tentative="1">
      <w:start w:val="1"/>
      <w:numFmt w:val="lowerLetter"/>
      <w:lvlText w:val="%6)"/>
      <w:lvlJc w:val="left"/>
      <w:pPr>
        <w:tabs>
          <w:tab w:val="num" w:pos="4320"/>
        </w:tabs>
        <w:ind w:left="4320" w:hanging="360"/>
      </w:pPr>
    </w:lvl>
    <w:lvl w:ilvl="6" w:tplc="A28C6E00" w:tentative="1">
      <w:start w:val="1"/>
      <w:numFmt w:val="lowerLetter"/>
      <w:lvlText w:val="%7)"/>
      <w:lvlJc w:val="left"/>
      <w:pPr>
        <w:tabs>
          <w:tab w:val="num" w:pos="5040"/>
        </w:tabs>
        <w:ind w:left="5040" w:hanging="360"/>
      </w:pPr>
    </w:lvl>
    <w:lvl w:ilvl="7" w:tplc="77E8A5C2" w:tentative="1">
      <w:start w:val="1"/>
      <w:numFmt w:val="lowerLetter"/>
      <w:lvlText w:val="%8)"/>
      <w:lvlJc w:val="left"/>
      <w:pPr>
        <w:tabs>
          <w:tab w:val="num" w:pos="5760"/>
        </w:tabs>
        <w:ind w:left="5760" w:hanging="360"/>
      </w:pPr>
    </w:lvl>
    <w:lvl w:ilvl="8" w:tplc="A33CCC46" w:tentative="1">
      <w:start w:val="1"/>
      <w:numFmt w:val="lowerLetter"/>
      <w:lvlText w:val="%9)"/>
      <w:lvlJc w:val="left"/>
      <w:pPr>
        <w:tabs>
          <w:tab w:val="num" w:pos="6480"/>
        </w:tabs>
        <w:ind w:left="6480" w:hanging="360"/>
      </w:pPr>
    </w:lvl>
  </w:abstractNum>
  <w:abstractNum w:abstractNumId="49" w15:restartNumberingAfterBreak="0">
    <w:nsid w:val="76F7419B"/>
    <w:multiLevelType w:val="hybridMultilevel"/>
    <w:tmpl w:val="3DDA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6A7AC3"/>
    <w:multiLevelType w:val="hybridMultilevel"/>
    <w:tmpl w:val="CFEE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1054E2"/>
    <w:multiLevelType w:val="multilevel"/>
    <w:tmpl w:val="994C7D76"/>
    <w:lvl w:ilvl="0">
      <w:start w:val="1"/>
      <w:numFmt w:val="bullet"/>
      <w:lvlText w:val=""/>
      <w:lvlJc w:val="left"/>
      <w:pPr>
        <w:ind w:left="927" w:hanging="360"/>
      </w:pPr>
      <w:rPr>
        <w:rFonts w:ascii="Symbol" w:hAnsi="Symbol" w:hint="default"/>
        <w:b/>
        <w:bCs/>
      </w:rPr>
    </w:lvl>
    <w:lvl w:ilvl="1">
      <w:start w:val="1"/>
      <w:numFmt w:val="decimal"/>
      <w:lvlText w:val="%1.%2."/>
      <w:lvlJc w:val="left"/>
      <w:pPr>
        <w:ind w:left="1359" w:hanging="432"/>
      </w:pPr>
    </w:lvl>
    <w:lvl w:ilvl="2">
      <w:start w:val="1"/>
      <w:numFmt w:val="bullet"/>
      <w:lvlText w:val=""/>
      <w:lvlJc w:val="left"/>
      <w:pPr>
        <w:ind w:left="1647" w:hanging="360"/>
      </w:pPr>
      <w:rPr>
        <w:rFonts w:ascii="Symbol" w:hAnsi="Symbol" w:hint="default"/>
      </w:rPr>
    </w:lvl>
    <w:lvl w:ilvl="3">
      <w:start w:val="1"/>
      <w:numFmt w:val="bullet"/>
      <w:lvlText w:val="o"/>
      <w:lvlJc w:val="left"/>
      <w:pPr>
        <w:ind w:left="2007" w:hanging="360"/>
      </w:pPr>
      <w:rPr>
        <w:rFonts w:ascii="Courier New" w:hAnsi="Courier New" w:cs="Courier New" w:hint="default"/>
      </w:r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2" w15:restartNumberingAfterBreak="0">
    <w:nsid w:val="7C441F35"/>
    <w:multiLevelType w:val="hybridMultilevel"/>
    <w:tmpl w:val="FA0C36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7CB61307"/>
    <w:multiLevelType w:val="hybridMultilevel"/>
    <w:tmpl w:val="3B0EE6E6"/>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381E21"/>
    <w:multiLevelType w:val="hybridMultilevel"/>
    <w:tmpl w:val="FC6080A0"/>
    <w:lvl w:ilvl="0" w:tplc="DB38A5BC">
      <w:start w:val="1"/>
      <w:numFmt w:val="bullet"/>
      <w:lvlText w:val=""/>
      <w:lvlJc w:val="left"/>
      <w:pPr>
        <w:tabs>
          <w:tab w:val="num" w:pos="720"/>
        </w:tabs>
        <w:ind w:left="720" w:hanging="360"/>
      </w:pPr>
      <w:rPr>
        <w:rFonts w:ascii="Symbol" w:hAnsi="Symbol" w:hint="default"/>
      </w:rPr>
    </w:lvl>
    <w:lvl w:ilvl="1" w:tplc="ACBE6DCC" w:tentative="1">
      <w:start w:val="1"/>
      <w:numFmt w:val="bullet"/>
      <w:lvlText w:val=""/>
      <w:lvlJc w:val="left"/>
      <w:pPr>
        <w:tabs>
          <w:tab w:val="num" w:pos="1440"/>
        </w:tabs>
        <w:ind w:left="1440" w:hanging="360"/>
      </w:pPr>
      <w:rPr>
        <w:rFonts w:ascii="Symbol" w:hAnsi="Symbol" w:hint="default"/>
      </w:rPr>
    </w:lvl>
    <w:lvl w:ilvl="2" w:tplc="91948460" w:tentative="1">
      <w:start w:val="1"/>
      <w:numFmt w:val="bullet"/>
      <w:lvlText w:val=""/>
      <w:lvlJc w:val="left"/>
      <w:pPr>
        <w:tabs>
          <w:tab w:val="num" w:pos="2160"/>
        </w:tabs>
        <w:ind w:left="2160" w:hanging="360"/>
      </w:pPr>
      <w:rPr>
        <w:rFonts w:ascii="Symbol" w:hAnsi="Symbol" w:hint="default"/>
      </w:rPr>
    </w:lvl>
    <w:lvl w:ilvl="3" w:tplc="E376B824" w:tentative="1">
      <w:start w:val="1"/>
      <w:numFmt w:val="bullet"/>
      <w:lvlText w:val=""/>
      <w:lvlJc w:val="left"/>
      <w:pPr>
        <w:tabs>
          <w:tab w:val="num" w:pos="2880"/>
        </w:tabs>
        <w:ind w:left="2880" w:hanging="360"/>
      </w:pPr>
      <w:rPr>
        <w:rFonts w:ascii="Symbol" w:hAnsi="Symbol" w:hint="default"/>
      </w:rPr>
    </w:lvl>
    <w:lvl w:ilvl="4" w:tplc="D4B246D0" w:tentative="1">
      <w:start w:val="1"/>
      <w:numFmt w:val="bullet"/>
      <w:lvlText w:val=""/>
      <w:lvlJc w:val="left"/>
      <w:pPr>
        <w:tabs>
          <w:tab w:val="num" w:pos="3600"/>
        </w:tabs>
        <w:ind w:left="3600" w:hanging="360"/>
      </w:pPr>
      <w:rPr>
        <w:rFonts w:ascii="Symbol" w:hAnsi="Symbol" w:hint="default"/>
      </w:rPr>
    </w:lvl>
    <w:lvl w:ilvl="5" w:tplc="FC0C1C9C" w:tentative="1">
      <w:start w:val="1"/>
      <w:numFmt w:val="bullet"/>
      <w:lvlText w:val=""/>
      <w:lvlJc w:val="left"/>
      <w:pPr>
        <w:tabs>
          <w:tab w:val="num" w:pos="4320"/>
        </w:tabs>
        <w:ind w:left="4320" w:hanging="360"/>
      </w:pPr>
      <w:rPr>
        <w:rFonts w:ascii="Symbol" w:hAnsi="Symbol" w:hint="default"/>
      </w:rPr>
    </w:lvl>
    <w:lvl w:ilvl="6" w:tplc="FF0CFD76" w:tentative="1">
      <w:start w:val="1"/>
      <w:numFmt w:val="bullet"/>
      <w:lvlText w:val=""/>
      <w:lvlJc w:val="left"/>
      <w:pPr>
        <w:tabs>
          <w:tab w:val="num" w:pos="5040"/>
        </w:tabs>
        <w:ind w:left="5040" w:hanging="360"/>
      </w:pPr>
      <w:rPr>
        <w:rFonts w:ascii="Symbol" w:hAnsi="Symbol" w:hint="default"/>
      </w:rPr>
    </w:lvl>
    <w:lvl w:ilvl="7" w:tplc="20C69650" w:tentative="1">
      <w:start w:val="1"/>
      <w:numFmt w:val="bullet"/>
      <w:lvlText w:val=""/>
      <w:lvlJc w:val="left"/>
      <w:pPr>
        <w:tabs>
          <w:tab w:val="num" w:pos="5760"/>
        </w:tabs>
        <w:ind w:left="5760" w:hanging="360"/>
      </w:pPr>
      <w:rPr>
        <w:rFonts w:ascii="Symbol" w:hAnsi="Symbol" w:hint="default"/>
      </w:rPr>
    </w:lvl>
    <w:lvl w:ilvl="8" w:tplc="1764975A"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DB722A2"/>
    <w:multiLevelType w:val="hybridMultilevel"/>
    <w:tmpl w:val="DDCC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0C73C8"/>
    <w:multiLevelType w:val="hybridMultilevel"/>
    <w:tmpl w:val="39EA3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9862497">
    <w:abstractNumId w:val="27"/>
  </w:num>
  <w:num w:numId="2" w16cid:durableId="640885846">
    <w:abstractNumId w:val="19"/>
  </w:num>
  <w:num w:numId="3" w16cid:durableId="1410929226">
    <w:abstractNumId w:val="37"/>
  </w:num>
  <w:num w:numId="4" w16cid:durableId="1608385085">
    <w:abstractNumId w:val="5"/>
  </w:num>
  <w:num w:numId="5" w16cid:durableId="349185759">
    <w:abstractNumId w:val="53"/>
  </w:num>
  <w:num w:numId="6" w16cid:durableId="1204976082">
    <w:abstractNumId w:val="20"/>
  </w:num>
  <w:num w:numId="7" w16cid:durableId="1911304491">
    <w:abstractNumId w:val="23"/>
  </w:num>
  <w:num w:numId="8" w16cid:durableId="1868447941">
    <w:abstractNumId w:val="40"/>
  </w:num>
  <w:num w:numId="9" w16cid:durableId="258297811">
    <w:abstractNumId w:val="42"/>
  </w:num>
  <w:num w:numId="10" w16cid:durableId="136730431">
    <w:abstractNumId w:val="38"/>
  </w:num>
  <w:num w:numId="11" w16cid:durableId="305404383">
    <w:abstractNumId w:val="2"/>
  </w:num>
  <w:num w:numId="12" w16cid:durableId="99766796">
    <w:abstractNumId w:val="36"/>
  </w:num>
  <w:num w:numId="13" w16cid:durableId="435294122">
    <w:abstractNumId w:val="24"/>
  </w:num>
  <w:num w:numId="14" w16cid:durableId="1552154892">
    <w:abstractNumId w:val="46"/>
  </w:num>
  <w:num w:numId="15" w16cid:durableId="517934034">
    <w:abstractNumId w:val="48"/>
  </w:num>
  <w:num w:numId="16" w16cid:durableId="550770670">
    <w:abstractNumId w:val="0"/>
  </w:num>
  <w:num w:numId="17" w16cid:durableId="88236619">
    <w:abstractNumId w:val="33"/>
  </w:num>
  <w:num w:numId="18" w16cid:durableId="1746684206">
    <w:abstractNumId w:val="54"/>
  </w:num>
  <w:num w:numId="19" w16cid:durableId="840850625">
    <w:abstractNumId w:val="47"/>
  </w:num>
  <w:num w:numId="20" w16cid:durableId="1698890309">
    <w:abstractNumId w:val="15"/>
  </w:num>
  <w:num w:numId="21" w16cid:durableId="1206484658">
    <w:abstractNumId w:val="35"/>
  </w:num>
  <w:num w:numId="22" w16cid:durableId="372388764">
    <w:abstractNumId w:val="11"/>
  </w:num>
  <w:num w:numId="23" w16cid:durableId="355154242">
    <w:abstractNumId w:val="39"/>
  </w:num>
  <w:num w:numId="24" w16cid:durableId="2031568243">
    <w:abstractNumId w:val="34"/>
  </w:num>
  <w:num w:numId="25" w16cid:durableId="1132283641">
    <w:abstractNumId w:val="3"/>
  </w:num>
  <w:num w:numId="26" w16cid:durableId="1612786283">
    <w:abstractNumId w:val="50"/>
  </w:num>
  <w:num w:numId="27" w16cid:durableId="382564903">
    <w:abstractNumId w:val="55"/>
  </w:num>
  <w:num w:numId="28" w16cid:durableId="1166366010">
    <w:abstractNumId w:val="29"/>
  </w:num>
  <w:num w:numId="29" w16cid:durableId="378356797">
    <w:abstractNumId w:val="9"/>
  </w:num>
  <w:num w:numId="30" w16cid:durableId="1249191454">
    <w:abstractNumId w:val="7"/>
  </w:num>
  <w:num w:numId="31" w16cid:durableId="1304120970">
    <w:abstractNumId w:val="25"/>
  </w:num>
  <w:num w:numId="32" w16cid:durableId="389885927">
    <w:abstractNumId w:val="52"/>
  </w:num>
  <w:num w:numId="33" w16cid:durableId="1387534460">
    <w:abstractNumId w:val="4"/>
  </w:num>
  <w:num w:numId="34" w16cid:durableId="385296517">
    <w:abstractNumId w:val="16"/>
  </w:num>
  <w:num w:numId="35" w16cid:durableId="83042035">
    <w:abstractNumId w:val="56"/>
  </w:num>
  <w:num w:numId="36" w16cid:durableId="1503081228">
    <w:abstractNumId w:val="10"/>
  </w:num>
  <w:num w:numId="37" w16cid:durableId="84423286">
    <w:abstractNumId w:val="12"/>
  </w:num>
  <w:num w:numId="38" w16cid:durableId="1226649265">
    <w:abstractNumId w:val="1"/>
  </w:num>
  <w:num w:numId="39" w16cid:durableId="1033454705">
    <w:abstractNumId w:val="44"/>
  </w:num>
  <w:num w:numId="40" w16cid:durableId="324090421">
    <w:abstractNumId w:val="17"/>
  </w:num>
  <w:num w:numId="41" w16cid:durableId="1727145022">
    <w:abstractNumId w:val="6"/>
  </w:num>
  <w:num w:numId="42" w16cid:durableId="1590582204">
    <w:abstractNumId w:val="8"/>
  </w:num>
  <w:num w:numId="43" w16cid:durableId="534656194">
    <w:abstractNumId w:val="13"/>
  </w:num>
  <w:num w:numId="44" w16cid:durableId="460811240">
    <w:abstractNumId w:val="49"/>
  </w:num>
  <w:num w:numId="45" w16cid:durableId="1447312739">
    <w:abstractNumId w:val="31"/>
  </w:num>
  <w:num w:numId="46" w16cid:durableId="1912233568">
    <w:abstractNumId w:val="28"/>
  </w:num>
  <w:num w:numId="47" w16cid:durableId="977951618">
    <w:abstractNumId w:val="26"/>
  </w:num>
  <w:num w:numId="48" w16cid:durableId="459958683">
    <w:abstractNumId w:val="18"/>
  </w:num>
  <w:num w:numId="49" w16cid:durableId="507644956">
    <w:abstractNumId w:val="22"/>
  </w:num>
  <w:num w:numId="50" w16cid:durableId="1716126035">
    <w:abstractNumId w:val="45"/>
  </w:num>
  <w:num w:numId="51" w16cid:durableId="863250710">
    <w:abstractNumId w:val="41"/>
  </w:num>
  <w:num w:numId="52" w16cid:durableId="128254735">
    <w:abstractNumId w:val="51"/>
  </w:num>
  <w:num w:numId="53" w16cid:durableId="2032141083">
    <w:abstractNumId w:val="32"/>
  </w:num>
  <w:num w:numId="54" w16cid:durableId="1743604311">
    <w:abstractNumId w:val="30"/>
  </w:num>
  <w:num w:numId="55" w16cid:durableId="834683872">
    <w:abstractNumId w:val="14"/>
  </w:num>
  <w:num w:numId="56" w16cid:durableId="78530789">
    <w:abstractNumId w:val="21"/>
  </w:num>
  <w:num w:numId="57" w16cid:durableId="1423530076">
    <w:abstractNumId w:val="4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rsty Stringer">
    <w15:presenceInfo w15:providerId="AD" w15:userId="S::Kirsty.Stringer@notts-fire.gov.uk::19150015-4897-47fb-acd7-9bac88cbcd27"/>
  </w15:person>
  <w15:person w15:author="Maria Fox">
    <w15:presenceInfo w15:providerId="AD" w15:userId="S::Maria.Fox@notts-fire.gov.uk::1729a74e-c613-4450-bb15-59023a73d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A5"/>
    <w:rsid w:val="00000394"/>
    <w:rsid w:val="00001131"/>
    <w:rsid w:val="00002AE6"/>
    <w:rsid w:val="000042A6"/>
    <w:rsid w:val="00005C12"/>
    <w:rsid w:val="0001161D"/>
    <w:rsid w:val="0001476B"/>
    <w:rsid w:val="000201C4"/>
    <w:rsid w:val="00021484"/>
    <w:rsid w:val="0002415E"/>
    <w:rsid w:val="000250E6"/>
    <w:rsid w:val="000274CC"/>
    <w:rsid w:val="00027A44"/>
    <w:rsid w:val="00043730"/>
    <w:rsid w:val="000441B2"/>
    <w:rsid w:val="00045668"/>
    <w:rsid w:val="00046C3F"/>
    <w:rsid w:val="00050F4B"/>
    <w:rsid w:val="00051870"/>
    <w:rsid w:val="00051BFE"/>
    <w:rsid w:val="0005334D"/>
    <w:rsid w:val="0006038A"/>
    <w:rsid w:val="00060699"/>
    <w:rsid w:val="0006139E"/>
    <w:rsid w:val="00062B3F"/>
    <w:rsid w:val="0006628E"/>
    <w:rsid w:val="000671E2"/>
    <w:rsid w:val="00071E47"/>
    <w:rsid w:val="000720EA"/>
    <w:rsid w:val="000729E8"/>
    <w:rsid w:val="000737D6"/>
    <w:rsid w:val="0008510A"/>
    <w:rsid w:val="00086433"/>
    <w:rsid w:val="00092688"/>
    <w:rsid w:val="000A0C77"/>
    <w:rsid w:val="000A1D28"/>
    <w:rsid w:val="000A1FF3"/>
    <w:rsid w:val="000A507E"/>
    <w:rsid w:val="000A61D3"/>
    <w:rsid w:val="000A7EEF"/>
    <w:rsid w:val="000B028B"/>
    <w:rsid w:val="000B05C3"/>
    <w:rsid w:val="000B0EAA"/>
    <w:rsid w:val="000B5101"/>
    <w:rsid w:val="000B71DB"/>
    <w:rsid w:val="000B7D4D"/>
    <w:rsid w:val="000B7DD1"/>
    <w:rsid w:val="000C0337"/>
    <w:rsid w:val="000C69D0"/>
    <w:rsid w:val="000C7C68"/>
    <w:rsid w:val="000D302E"/>
    <w:rsid w:val="000D3726"/>
    <w:rsid w:val="000E2210"/>
    <w:rsid w:val="000E6998"/>
    <w:rsid w:val="000F0175"/>
    <w:rsid w:val="000F365F"/>
    <w:rsid w:val="000F6AE1"/>
    <w:rsid w:val="000F6F8B"/>
    <w:rsid w:val="000F71F3"/>
    <w:rsid w:val="000F78D4"/>
    <w:rsid w:val="00101891"/>
    <w:rsid w:val="0011007D"/>
    <w:rsid w:val="00112049"/>
    <w:rsid w:val="0011533F"/>
    <w:rsid w:val="00121114"/>
    <w:rsid w:val="00122429"/>
    <w:rsid w:val="00125657"/>
    <w:rsid w:val="00130FC2"/>
    <w:rsid w:val="00136BF6"/>
    <w:rsid w:val="00140DF0"/>
    <w:rsid w:val="00141C65"/>
    <w:rsid w:val="00142B07"/>
    <w:rsid w:val="0014648B"/>
    <w:rsid w:val="00150F55"/>
    <w:rsid w:val="00151355"/>
    <w:rsid w:val="001549CF"/>
    <w:rsid w:val="00157FC0"/>
    <w:rsid w:val="0016270C"/>
    <w:rsid w:val="00163760"/>
    <w:rsid w:val="00164858"/>
    <w:rsid w:val="00167FE2"/>
    <w:rsid w:val="00171CF6"/>
    <w:rsid w:val="00172A86"/>
    <w:rsid w:val="00173406"/>
    <w:rsid w:val="00173541"/>
    <w:rsid w:val="00174B89"/>
    <w:rsid w:val="00174FAC"/>
    <w:rsid w:val="0017613C"/>
    <w:rsid w:val="001768C8"/>
    <w:rsid w:val="00187849"/>
    <w:rsid w:val="00191E11"/>
    <w:rsid w:val="00195115"/>
    <w:rsid w:val="0019624B"/>
    <w:rsid w:val="00196432"/>
    <w:rsid w:val="00197BF9"/>
    <w:rsid w:val="001A345D"/>
    <w:rsid w:val="001A3C57"/>
    <w:rsid w:val="001A57A1"/>
    <w:rsid w:val="001A7646"/>
    <w:rsid w:val="001B3DE4"/>
    <w:rsid w:val="001B4CB1"/>
    <w:rsid w:val="001B7985"/>
    <w:rsid w:val="001C13A4"/>
    <w:rsid w:val="001C5325"/>
    <w:rsid w:val="001C6D1A"/>
    <w:rsid w:val="001C6D78"/>
    <w:rsid w:val="001C76D4"/>
    <w:rsid w:val="001D0517"/>
    <w:rsid w:val="001D1F46"/>
    <w:rsid w:val="001D3A44"/>
    <w:rsid w:val="001D4136"/>
    <w:rsid w:val="001D6E22"/>
    <w:rsid w:val="001D7BBE"/>
    <w:rsid w:val="001E5536"/>
    <w:rsid w:val="001E55E4"/>
    <w:rsid w:val="001E56CB"/>
    <w:rsid w:val="001E6337"/>
    <w:rsid w:val="001E711B"/>
    <w:rsid w:val="001E7A46"/>
    <w:rsid w:val="001F311E"/>
    <w:rsid w:val="001F5CF2"/>
    <w:rsid w:val="001F5E27"/>
    <w:rsid w:val="00206E11"/>
    <w:rsid w:val="00217FBE"/>
    <w:rsid w:val="00220D17"/>
    <w:rsid w:val="0022117F"/>
    <w:rsid w:val="00224D85"/>
    <w:rsid w:val="00225DB4"/>
    <w:rsid w:val="00227256"/>
    <w:rsid w:val="002310AD"/>
    <w:rsid w:val="00234379"/>
    <w:rsid w:val="00236395"/>
    <w:rsid w:val="00236E05"/>
    <w:rsid w:val="002408E7"/>
    <w:rsid w:val="00240D19"/>
    <w:rsid w:val="002423AC"/>
    <w:rsid w:val="00252D31"/>
    <w:rsid w:val="00252DC3"/>
    <w:rsid w:val="0025400C"/>
    <w:rsid w:val="00254BEA"/>
    <w:rsid w:val="00254CEC"/>
    <w:rsid w:val="00256D9F"/>
    <w:rsid w:val="002570F4"/>
    <w:rsid w:val="0026166E"/>
    <w:rsid w:val="002621C8"/>
    <w:rsid w:val="00265ECE"/>
    <w:rsid w:val="002705C0"/>
    <w:rsid w:val="00271DA5"/>
    <w:rsid w:val="00272F65"/>
    <w:rsid w:val="00274487"/>
    <w:rsid w:val="002747CB"/>
    <w:rsid w:val="0028105F"/>
    <w:rsid w:val="00281757"/>
    <w:rsid w:val="00287050"/>
    <w:rsid w:val="002B051C"/>
    <w:rsid w:val="002B0B4E"/>
    <w:rsid w:val="002B2F3B"/>
    <w:rsid w:val="002B3D7C"/>
    <w:rsid w:val="002C0728"/>
    <w:rsid w:val="002C10C0"/>
    <w:rsid w:val="002C353D"/>
    <w:rsid w:val="002C7A73"/>
    <w:rsid w:val="002D25BC"/>
    <w:rsid w:val="002D26C0"/>
    <w:rsid w:val="002D47D8"/>
    <w:rsid w:val="002D480A"/>
    <w:rsid w:val="002D4AA6"/>
    <w:rsid w:val="002D5B35"/>
    <w:rsid w:val="002E2603"/>
    <w:rsid w:val="002E546D"/>
    <w:rsid w:val="002E6EC6"/>
    <w:rsid w:val="002E7799"/>
    <w:rsid w:val="003012AE"/>
    <w:rsid w:val="00301F55"/>
    <w:rsid w:val="00302B47"/>
    <w:rsid w:val="003056A5"/>
    <w:rsid w:val="0030731C"/>
    <w:rsid w:val="00310050"/>
    <w:rsid w:val="00310922"/>
    <w:rsid w:val="00314A35"/>
    <w:rsid w:val="00315975"/>
    <w:rsid w:val="0032587D"/>
    <w:rsid w:val="00336421"/>
    <w:rsid w:val="00340BEF"/>
    <w:rsid w:val="003435A4"/>
    <w:rsid w:val="003467AA"/>
    <w:rsid w:val="00347BB6"/>
    <w:rsid w:val="00350035"/>
    <w:rsid w:val="0035581B"/>
    <w:rsid w:val="003572F5"/>
    <w:rsid w:val="00360C91"/>
    <w:rsid w:val="0036270B"/>
    <w:rsid w:val="00363188"/>
    <w:rsid w:val="00363D0A"/>
    <w:rsid w:val="003649A6"/>
    <w:rsid w:val="00366AAE"/>
    <w:rsid w:val="00370FE0"/>
    <w:rsid w:val="00373332"/>
    <w:rsid w:val="00373A30"/>
    <w:rsid w:val="00375F4A"/>
    <w:rsid w:val="00380F31"/>
    <w:rsid w:val="00383930"/>
    <w:rsid w:val="00385023"/>
    <w:rsid w:val="00387376"/>
    <w:rsid w:val="00387AEB"/>
    <w:rsid w:val="003933FB"/>
    <w:rsid w:val="003945F5"/>
    <w:rsid w:val="0039461C"/>
    <w:rsid w:val="003A7158"/>
    <w:rsid w:val="003A7ADE"/>
    <w:rsid w:val="003B16D9"/>
    <w:rsid w:val="003B50EC"/>
    <w:rsid w:val="003C0235"/>
    <w:rsid w:val="003C524B"/>
    <w:rsid w:val="003D0616"/>
    <w:rsid w:val="003D1BCC"/>
    <w:rsid w:val="003D6074"/>
    <w:rsid w:val="003E01ED"/>
    <w:rsid w:val="003E43A9"/>
    <w:rsid w:val="003E6251"/>
    <w:rsid w:val="003E7D3A"/>
    <w:rsid w:val="003F2820"/>
    <w:rsid w:val="003F715D"/>
    <w:rsid w:val="00400B46"/>
    <w:rsid w:val="00401185"/>
    <w:rsid w:val="004033F5"/>
    <w:rsid w:val="00404016"/>
    <w:rsid w:val="00404525"/>
    <w:rsid w:val="0040473C"/>
    <w:rsid w:val="00404949"/>
    <w:rsid w:val="004051C8"/>
    <w:rsid w:val="00411E24"/>
    <w:rsid w:val="00417748"/>
    <w:rsid w:val="0042072D"/>
    <w:rsid w:val="00426E34"/>
    <w:rsid w:val="00432C90"/>
    <w:rsid w:val="00432F61"/>
    <w:rsid w:val="00435771"/>
    <w:rsid w:val="004377CD"/>
    <w:rsid w:val="00437C93"/>
    <w:rsid w:val="00440188"/>
    <w:rsid w:val="00442F56"/>
    <w:rsid w:val="00443CFF"/>
    <w:rsid w:val="00453D77"/>
    <w:rsid w:val="004553DC"/>
    <w:rsid w:val="00455F16"/>
    <w:rsid w:val="0045712E"/>
    <w:rsid w:val="004613C3"/>
    <w:rsid w:val="00461C8B"/>
    <w:rsid w:val="00471404"/>
    <w:rsid w:val="00475536"/>
    <w:rsid w:val="00486188"/>
    <w:rsid w:val="00486A69"/>
    <w:rsid w:val="00487A3C"/>
    <w:rsid w:val="004903E5"/>
    <w:rsid w:val="00490B59"/>
    <w:rsid w:val="00493D4F"/>
    <w:rsid w:val="004A662C"/>
    <w:rsid w:val="004A6D05"/>
    <w:rsid w:val="004B1021"/>
    <w:rsid w:val="004C057C"/>
    <w:rsid w:val="004C1F75"/>
    <w:rsid w:val="004C360E"/>
    <w:rsid w:val="004C48C2"/>
    <w:rsid w:val="004C4961"/>
    <w:rsid w:val="004C59C8"/>
    <w:rsid w:val="004C7338"/>
    <w:rsid w:val="004D08E8"/>
    <w:rsid w:val="004D1F05"/>
    <w:rsid w:val="004D602E"/>
    <w:rsid w:val="004E0692"/>
    <w:rsid w:val="004E3DC4"/>
    <w:rsid w:val="004F0B75"/>
    <w:rsid w:val="004F7387"/>
    <w:rsid w:val="00503221"/>
    <w:rsid w:val="00503D38"/>
    <w:rsid w:val="0050574E"/>
    <w:rsid w:val="00514D10"/>
    <w:rsid w:val="00515943"/>
    <w:rsid w:val="005230FC"/>
    <w:rsid w:val="005344D9"/>
    <w:rsid w:val="00537E6C"/>
    <w:rsid w:val="005418E1"/>
    <w:rsid w:val="00551BCC"/>
    <w:rsid w:val="00552563"/>
    <w:rsid w:val="00552ABA"/>
    <w:rsid w:val="00553F97"/>
    <w:rsid w:val="005548DE"/>
    <w:rsid w:val="00554F6D"/>
    <w:rsid w:val="00557A16"/>
    <w:rsid w:val="00564CCE"/>
    <w:rsid w:val="00565EA6"/>
    <w:rsid w:val="0057262D"/>
    <w:rsid w:val="00572656"/>
    <w:rsid w:val="005730E4"/>
    <w:rsid w:val="005758A8"/>
    <w:rsid w:val="0057734A"/>
    <w:rsid w:val="00580F13"/>
    <w:rsid w:val="00581F1D"/>
    <w:rsid w:val="00586B37"/>
    <w:rsid w:val="00587106"/>
    <w:rsid w:val="005906C6"/>
    <w:rsid w:val="005916C4"/>
    <w:rsid w:val="00593B0D"/>
    <w:rsid w:val="00595838"/>
    <w:rsid w:val="00596091"/>
    <w:rsid w:val="005966E0"/>
    <w:rsid w:val="00597DB9"/>
    <w:rsid w:val="005A0B03"/>
    <w:rsid w:val="005A1B13"/>
    <w:rsid w:val="005A3FBC"/>
    <w:rsid w:val="005A78C6"/>
    <w:rsid w:val="005C0635"/>
    <w:rsid w:val="005C33E3"/>
    <w:rsid w:val="005C3FAF"/>
    <w:rsid w:val="005C5A48"/>
    <w:rsid w:val="005D0316"/>
    <w:rsid w:val="005D3459"/>
    <w:rsid w:val="005D374E"/>
    <w:rsid w:val="005E49F4"/>
    <w:rsid w:val="005F2679"/>
    <w:rsid w:val="005F6466"/>
    <w:rsid w:val="006029EE"/>
    <w:rsid w:val="006046F3"/>
    <w:rsid w:val="006065A1"/>
    <w:rsid w:val="00607117"/>
    <w:rsid w:val="0061467E"/>
    <w:rsid w:val="00615FD1"/>
    <w:rsid w:val="0062493F"/>
    <w:rsid w:val="00631D17"/>
    <w:rsid w:val="0063546B"/>
    <w:rsid w:val="00637DB2"/>
    <w:rsid w:val="00637E91"/>
    <w:rsid w:val="00642444"/>
    <w:rsid w:val="00651F2B"/>
    <w:rsid w:val="00653AAC"/>
    <w:rsid w:val="00662C1A"/>
    <w:rsid w:val="0066710F"/>
    <w:rsid w:val="00670F54"/>
    <w:rsid w:val="00671020"/>
    <w:rsid w:val="0067566D"/>
    <w:rsid w:val="00677A1D"/>
    <w:rsid w:val="006808CD"/>
    <w:rsid w:val="00680997"/>
    <w:rsid w:val="00681BE6"/>
    <w:rsid w:val="00692680"/>
    <w:rsid w:val="0069539F"/>
    <w:rsid w:val="00696AF7"/>
    <w:rsid w:val="006A0A5D"/>
    <w:rsid w:val="006A4FA3"/>
    <w:rsid w:val="006A5083"/>
    <w:rsid w:val="006A725D"/>
    <w:rsid w:val="006B05E6"/>
    <w:rsid w:val="006B0EBB"/>
    <w:rsid w:val="006B23FB"/>
    <w:rsid w:val="006C281B"/>
    <w:rsid w:val="006C4261"/>
    <w:rsid w:val="006C542F"/>
    <w:rsid w:val="006D06B6"/>
    <w:rsid w:val="006D1CFE"/>
    <w:rsid w:val="006E1FC3"/>
    <w:rsid w:val="006E4366"/>
    <w:rsid w:val="006E4DE8"/>
    <w:rsid w:val="006F3ABB"/>
    <w:rsid w:val="006F745D"/>
    <w:rsid w:val="0070169A"/>
    <w:rsid w:val="00701BA3"/>
    <w:rsid w:val="00705667"/>
    <w:rsid w:val="00710412"/>
    <w:rsid w:val="0071121F"/>
    <w:rsid w:val="007125C4"/>
    <w:rsid w:val="00716366"/>
    <w:rsid w:val="007175EE"/>
    <w:rsid w:val="00721A26"/>
    <w:rsid w:val="007220EC"/>
    <w:rsid w:val="0072466F"/>
    <w:rsid w:val="00725C30"/>
    <w:rsid w:val="00733D31"/>
    <w:rsid w:val="0073523B"/>
    <w:rsid w:val="007354C3"/>
    <w:rsid w:val="00736DF9"/>
    <w:rsid w:val="00743AD3"/>
    <w:rsid w:val="0074478F"/>
    <w:rsid w:val="00747B44"/>
    <w:rsid w:val="00754530"/>
    <w:rsid w:val="00761EED"/>
    <w:rsid w:val="0076338A"/>
    <w:rsid w:val="007634B0"/>
    <w:rsid w:val="0076362D"/>
    <w:rsid w:val="00764618"/>
    <w:rsid w:val="00764665"/>
    <w:rsid w:val="00770D27"/>
    <w:rsid w:val="00773F5E"/>
    <w:rsid w:val="007775BF"/>
    <w:rsid w:val="0078284F"/>
    <w:rsid w:val="0078683C"/>
    <w:rsid w:val="00787131"/>
    <w:rsid w:val="00787A5F"/>
    <w:rsid w:val="007A1C16"/>
    <w:rsid w:val="007A5B60"/>
    <w:rsid w:val="007A72D8"/>
    <w:rsid w:val="007B3C27"/>
    <w:rsid w:val="007B7E4C"/>
    <w:rsid w:val="007C0327"/>
    <w:rsid w:val="007C0DC2"/>
    <w:rsid w:val="007D33AF"/>
    <w:rsid w:val="007D3DF1"/>
    <w:rsid w:val="007E362C"/>
    <w:rsid w:val="007E397F"/>
    <w:rsid w:val="007F1FAE"/>
    <w:rsid w:val="007F21B6"/>
    <w:rsid w:val="007F3BB0"/>
    <w:rsid w:val="007F4B44"/>
    <w:rsid w:val="007F7871"/>
    <w:rsid w:val="00807DC3"/>
    <w:rsid w:val="008104EF"/>
    <w:rsid w:val="00812AC6"/>
    <w:rsid w:val="00812B97"/>
    <w:rsid w:val="008143ED"/>
    <w:rsid w:val="0081461A"/>
    <w:rsid w:val="00821B47"/>
    <w:rsid w:val="008342F6"/>
    <w:rsid w:val="00842063"/>
    <w:rsid w:val="008425B3"/>
    <w:rsid w:val="0084346A"/>
    <w:rsid w:val="00846027"/>
    <w:rsid w:val="00846377"/>
    <w:rsid w:val="00852838"/>
    <w:rsid w:val="00852EBA"/>
    <w:rsid w:val="008536A3"/>
    <w:rsid w:val="0086065F"/>
    <w:rsid w:val="00865F00"/>
    <w:rsid w:val="00866F44"/>
    <w:rsid w:val="008670AA"/>
    <w:rsid w:val="0088039B"/>
    <w:rsid w:val="00880735"/>
    <w:rsid w:val="00884823"/>
    <w:rsid w:val="00885625"/>
    <w:rsid w:val="00886525"/>
    <w:rsid w:val="008920C1"/>
    <w:rsid w:val="00892F8A"/>
    <w:rsid w:val="00896AF6"/>
    <w:rsid w:val="00897058"/>
    <w:rsid w:val="008A2100"/>
    <w:rsid w:val="008B387C"/>
    <w:rsid w:val="008B5231"/>
    <w:rsid w:val="008B5E43"/>
    <w:rsid w:val="008B63E7"/>
    <w:rsid w:val="008C25A8"/>
    <w:rsid w:val="008C4021"/>
    <w:rsid w:val="008C53B6"/>
    <w:rsid w:val="008D72FA"/>
    <w:rsid w:val="008E0531"/>
    <w:rsid w:val="008E0B8C"/>
    <w:rsid w:val="008F029C"/>
    <w:rsid w:val="008F5F0B"/>
    <w:rsid w:val="00907DEA"/>
    <w:rsid w:val="00910756"/>
    <w:rsid w:val="00914E58"/>
    <w:rsid w:val="00916119"/>
    <w:rsid w:val="00916F20"/>
    <w:rsid w:val="0092074C"/>
    <w:rsid w:val="00922126"/>
    <w:rsid w:val="0092364D"/>
    <w:rsid w:val="00923D24"/>
    <w:rsid w:val="009240E9"/>
    <w:rsid w:val="00924CCB"/>
    <w:rsid w:val="00927AF9"/>
    <w:rsid w:val="009327D8"/>
    <w:rsid w:val="009415E6"/>
    <w:rsid w:val="009418EE"/>
    <w:rsid w:val="00947358"/>
    <w:rsid w:val="0095176B"/>
    <w:rsid w:val="00953790"/>
    <w:rsid w:val="0095391D"/>
    <w:rsid w:val="0095466B"/>
    <w:rsid w:val="009605E9"/>
    <w:rsid w:val="009625E5"/>
    <w:rsid w:val="009646AF"/>
    <w:rsid w:val="009674A0"/>
    <w:rsid w:val="00974CCD"/>
    <w:rsid w:val="00976390"/>
    <w:rsid w:val="009874E0"/>
    <w:rsid w:val="00987788"/>
    <w:rsid w:val="0099069E"/>
    <w:rsid w:val="00994A18"/>
    <w:rsid w:val="00994BCB"/>
    <w:rsid w:val="00994F3D"/>
    <w:rsid w:val="009A73DF"/>
    <w:rsid w:val="009B0A56"/>
    <w:rsid w:val="009B1011"/>
    <w:rsid w:val="009B1B3B"/>
    <w:rsid w:val="009B212A"/>
    <w:rsid w:val="009B5A57"/>
    <w:rsid w:val="009B7BBB"/>
    <w:rsid w:val="009C0836"/>
    <w:rsid w:val="009C6B71"/>
    <w:rsid w:val="009D745D"/>
    <w:rsid w:val="009E1A35"/>
    <w:rsid w:val="009E4571"/>
    <w:rsid w:val="009E500D"/>
    <w:rsid w:val="009E6B34"/>
    <w:rsid w:val="009F5E76"/>
    <w:rsid w:val="009F6EBE"/>
    <w:rsid w:val="009F75ED"/>
    <w:rsid w:val="00A016BB"/>
    <w:rsid w:val="00A0317B"/>
    <w:rsid w:val="00A03E9E"/>
    <w:rsid w:val="00A06127"/>
    <w:rsid w:val="00A110D5"/>
    <w:rsid w:val="00A145BA"/>
    <w:rsid w:val="00A16CC9"/>
    <w:rsid w:val="00A16F82"/>
    <w:rsid w:val="00A21071"/>
    <w:rsid w:val="00A33A3C"/>
    <w:rsid w:val="00A34AC5"/>
    <w:rsid w:val="00A36B58"/>
    <w:rsid w:val="00A37CE0"/>
    <w:rsid w:val="00A40E50"/>
    <w:rsid w:val="00A419CA"/>
    <w:rsid w:val="00A425BA"/>
    <w:rsid w:val="00A42EF7"/>
    <w:rsid w:val="00A46033"/>
    <w:rsid w:val="00A479E1"/>
    <w:rsid w:val="00A47C0D"/>
    <w:rsid w:val="00A53E75"/>
    <w:rsid w:val="00A55386"/>
    <w:rsid w:val="00A56C16"/>
    <w:rsid w:val="00A6003D"/>
    <w:rsid w:val="00A63025"/>
    <w:rsid w:val="00A64D5D"/>
    <w:rsid w:val="00A75434"/>
    <w:rsid w:val="00A83191"/>
    <w:rsid w:val="00A8338C"/>
    <w:rsid w:val="00A85DE7"/>
    <w:rsid w:val="00AA3BA6"/>
    <w:rsid w:val="00AB5648"/>
    <w:rsid w:val="00AC02A3"/>
    <w:rsid w:val="00AC111B"/>
    <w:rsid w:val="00AC3B72"/>
    <w:rsid w:val="00AC76A8"/>
    <w:rsid w:val="00AD4749"/>
    <w:rsid w:val="00AE17B5"/>
    <w:rsid w:val="00AF2FA3"/>
    <w:rsid w:val="00AF33E4"/>
    <w:rsid w:val="00AF4529"/>
    <w:rsid w:val="00AF5310"/>
    <w:rsid w:val="00AF5672"/>
    <w:rsid w:val="00B042C1"/>
    <w:rsid w:val="00B0439F"/>
    <w:rsid w:val="00B068AD"/>
    <w:rsid w:val="00B12A10"/>
    <w:rsid w:val="00B1656C"/>
    <w:rsid w:val="00B21CAB"/>
    <w:rsid w:val="00B21DB3"/>
    <w:rsid w:val="00B22EFF"/>
    <w:rsid w:val="00B33174"/>
    <w:rsid w:val="00B33639"/>
    <w:rsid w:val="00B45985"/>
    <w:rsid w:val="00B45FC9"/>
    <w:rsid w:val="00B55DC7"/>
    <w:rsid w:val="00B63F20"/>
    <w:rsid w:val="00B6499F"/>
    <w:rsid w:val="00B6659F"/>
    <w:rsid w:val="00B66AE1"/>
    <w:rsid w:val="00B67475"/>
    <w:rsid w:val="00B71C07"/>
    <w:rsid w:val="00B71F7A"/>
    <w:rsid w:val="00B7358F"/>
    <w:rsid w:val="00B75559"/>
    <w:rsid w:val="00B7652C"/>
    <w:rsid w:val="00B766BD"/>
    <w:rsid w:val="00B80831"/>
    <w:rsid w:val="00B818FE"/>
    <w:rsid w:val="00B834AC"/>
    <w:rsid w:val="00B83630"/>
    <w:rsid w:val="00B86639"/>
    <w:rsid w:val="00B86A3F"/>
    <w:rsid w:val="00B8751F"/>
    <w:rsid w:val="00B924E0"/>
    <w:rsid w:val="00B97E89"/>
    <w:rsid w:val="00BA4A00"/>
    <w:rsid w:val="00BA4D14"/>
    <w:rsid w:val="00BB1D5C"/>
    <w:rsid w:val="00BB270D"/>
    <w:rsid w:val="00BB5B90"/>
    <w:rsid w:val="00BB6398"/>
    <w:rsid w:val="00BC0438"/>
    <w:rsid w:val="00BC0D40"/>
    <w:rsid w:val="00BC14B5"/>
    <w:rsid w:val="00BC3492"/>
    <w:rsid w:val="00BC7391"/>
    <w:rsid w:val="00BC7CF9"/>
    <w:rsid w:val="00BD1384"/>
    <w:rsid w:val="00BD3225"/>
    <w:rsid w:val="00BE086D"/>
    <w:rsid w:val="00BE2D89"/>
    <w:rsid w:val="00BE3334"/>
    <w:rsid w:val="00BE3979"/>
    <w:rsid w:val="00BE67BF"/>
    <w:rsid w:val="00BE7CAA"/>
    <w:rsid w:val="00BF22B2"/>
    <w:rsid w:val="00C03FDF"/>
    <w:rsid w:val="00C10A70"/>
    <w:rsid w:val="00C12A1C"/>
    <w:rsid w:val="00C12DB2"/>
    <w:rsid w:val="00C137CF"/>
    <w:rsid w:val="00C144F6"/>
    <w:rsid w:val="00C1625C"/>
    <w:rsid w:val="00C16F64"/>
    <w:rsid w:val="00C216AA"/>
    <w:rsid w:val="00C22DB6"/>
    <w:rsid w:val="00C242B0"/>
    <w:rsid w:val="00C25E8D"/>
    <w:rsid w:val="00C317A8"/>
    <w:rsid w:val="00C35737"/>
    <w:rsid w:val="00C36A0B"/>
    <w:rsid w:val="00C4034C"/>
    <w:rsid w:val="00C40F1A"/>
    <w:rsid w:val="00C42A5A"/>
    <w:rsid w:val="00C4664C"/>
    <w:rsid w:val="00C47DAB"/>
    <w:rsid w:val="00C5580D"/>
    <w:rsid w:val="00C55937"/>
    <w:rsid w:val="00C56C9F"/>
    <w:rsid w:val="00C6091C"/>
    <w:rsid w:val="00C6248B"/>
    <w:rsid w:val="00C71A0C"/>
    <w:rsid w:val="00C7673D"/>
    <w:rsid w:val="00C85F43"/>
    <w:rsid w:val="00C91DDE"/>
    <w:rsid w:val="00C91E1C"/>
    <w:rsid w:val="00CA0087"/>
    <w:rsid w:val="00CA3D97"/>
    <w:rsid w:val="00CA7648"/>
    <w:rsid w:val="00CB113E"/>
    <w:rsid w:val="00CB3DC4"/>
    <w:rsid w:val="00CB79EE"/>
    <w:rsid w:val="00CB7DE1"/>
    <w:rsid w:val="00CC0370"/>
    <w:rsid w:val="00CC0CFC"/>
    <w:rsid w:val="00CC0DAD"/>
    <w:rsid w:val="00CC1435"/>
    <w:rsid w:val="00CC5EEB"/>
    <w:rsid w:val="00CC5FFF"/>
    <w:rsid w:val="00CD0B0A"/>
    <w:rsid w:val="00CD3FFD"/>
    <w:rsid w:val="00CD59C8"/>
    <w:rsid w:val="00CD6757"/>
    <w:rsid w:val="00CE080A"/>
    <w:rsid w:val="00CE10AA"/>
    <w:rsid w:val="00CE1377"/>
    <w:rsid w:val="00CE2129"/>
    <w:rsid w:val="00CE3F73"/>
    <w:rsid w:val="00CF3539"/>
    <w:rsid w:val="00D01730"/>
    <w:rsid w:val="00D03515"/>
    <w:rsid w:val="00D06E84"/>
    <w:rsid w:val="00D07CF4"/>
    <w:rsid w:val="00D10C57"/>
    <w:rsid w:val="00D10D85"/>
    <w:rsid w:val="00D20EA8"/>
    <w:rsid w:val="00D31BD6"/>
    <w:rsid w:val="00D35C10"/>
    <w:rsid w:val="00D36C46"/>
    <w:rsid w:val="00D36D21"/>
    <w:rsid w:val="00D44684"/>
    <w:rsid w:val="00D45EFD"/>
    <w:rsid w:val="00D475D7"/>
    <w:rsid w:val="00D47746"/>
    <w:rsid w:val="00D50BAE"/>
    <w:rsid w:val="00D57468"/>
    <w:rsid w:val="00D60B34"/>
    <w:rsid w:val="00D6374C"/>
    <w:rsid w:val="00D647BF"/>
    <w:rsid w:val="00D763B9"/>
    <w:rsid w:val="00D81263"/>
    <w:rsid w:val="00D813D8"/>
    <w:rsid w:val="00D82ABD"/>
    <w:rsid w:val="00D82DF7"/>
    <w:rsid w:val="00D84AA5"/>
    <w:rsid w:val="00D87089"/>
    <w:rsid w:val="00D9501D"/>
    <w:rsid w:val="00D973BB"/>
    <w:rsid w:val="00DA2069"/>
    <w:rsid w:val="00DA3860"/>
    <w:rsid w:val="00DB1C7B"/>
    <w:rsid w:val="00DB2DE7"/>
    <w:rsid w:val="00DB4EBB"/>
    <w:rsid w:val="00DC3D89"/>
    <w:rsid w:val="00DC4CBD"/>
    <w:rsid w:val="00DD1D4E"/>
    <w:rsid w:val="00DD39A5"/>
    <w:rsid w:val="00DD598F"/>
    <w:rsid w:val="00DD6A78"/>
    <w:rsid w:val="00DE25EC"/>
    <w:rsid w:val="00DE2C94"/>
    <w:rsid w:val="00DE3107"/>
    <w:rsid w:val="00DE34C4"/>
    <w:rsid w:val="00DF07DE"/>
    <w:rsid w:val="00DF3C2E"/>
    <w:rsid w:val="00DF3C83"/>
    <w:rsid w:val="00DF71D8"/>
    <w:rsid w:val="00E00E47"/>
    <w:rsid w:val="00E01656"/>
    <w:rsid w:val="00E1026D"/>
    <w:rsid w:val="00E111EE"/>
    <w:rsid w:val="00E12670"/>
    <w:rsid w:val="00E1480D"/>
    <w:rsid w:val="00E1518D"/>
    <w:rsid w:val="00E2328E"/>
    <w:rsid w:val="00E24019"/>
    <w:rsid w:val="00E27869"/>
    <w:rsid w:val="00E31904"/>
    <w:rsid w:val="00E32E27"/>
    <w:rsid w:val="00E33F2A"/>
    <w:rsid w:val="00E34557"/>
    <w:rsid w:val="00E35131"/>
    <w:rsid w:val="00E41029"/>
    <w:rsid w:val="00E5394B"/>
    <w:rsid w:val="00E54BA3"/>
    <w:rsid w:val="00E55FB9"/>
    <w:rsid w:val="00E714D8"/>
    <w:rsid w:val="00E72ED5"/>
    <w:rsid w:val="00E81AC6"/>
    <w:rsid w:val="00E852B4"/>
    <w:rsid w:val="00E87782"/>
    <w:rsid w:val="00E8797D"/>
    <w:rsid w:val="00E9240C"/>
    <w:rsid w:val="00E97032"/>
    <w:rsid w:val="00E97C05"/>
    <w:rsid w:val="00E97D0D"/>
    <w:rsid w:val="00E97F0E"/>
    <w:rsid w:val="00EA3089"/>
    <w:rsid w:val="00EA3E06"/>
    <w:rsid w:val="00EA4E0C"/>
    <w:rsid w:val="00EB2A55"/>
    <w:rsid w:val="00EB3A29"/>
    <w:rsid w:val="00EB5337"/>
    <w:rsid w:val="00EC253F"/>
    <w:rsid w:val="00EC4253"/>
    <w:rsid w:val="00EC501E"/>
    <w:rsid w:val="00ED1BDD"/>
    <w:rsid w:val="00ED1D8C"/>
    <w:rsid w:val="00ED2DD0"/>
    <w:rsid w:val="00ED2F41"/>
    <w:rsid w:val="00ED375C"/>
    <w:rsid w:val="00ED3E29"/>
    <w:rsid w:val="00ED44FD"/>
    <w:rsid w:val="00ED76D5"/>
    <w:rsid w:val="00ED7C40"/>
    <w:rsid w:val="00EE02B2"/>
    <w:rsid w:val="00EE5827"/>
    <w:rsid w:val="00EE6898"/>
    <w:rsid w:val="00EE72D9"/>
    <w:rsid w:val="00EE78CB"/>
    <w:rsid w:val="00EE7995"/>
    <w:rsid w:val="00EF04AD"/>
    <w:rsid w:val="00EF0A8E"/>
    <w:rsid w:val="00EF0F2B"/>
    <w:rsid w:val="00EF1717"/>
    <w:rsid w:val="00EF22FF"/>
    <w:rsid w:val="00EF76FC"/>
    <w:rsid w:val="00F025F1"/>
    <w:rsid w:val="00F03D64"/>
    <w:rsid w:val="00F06F93"/>
    <w:rsid w:val="00F07821"/>
    <w:rsid w:val="00F14880"/>
    <w:rsid w:val="00F20A8F"/>
    <w:rsid w:val="00F2105D"/>
    <w:rsid w:val="00F2791E"/>
    <w:rsid w:val="00F30B2C"/>
    <w:rsid w:val="00F423A1"/>
    <w:rsid w:val="00F4304F"/>
    <w:rsid w:val="00F450A0"/>
    <w:rsid w:val="00F4592F"/>
    <w:rsid w:val="00F468D4"/>
    <w:rsid w:val="00F47E90"/>
    <w:rsid w:val="00F50140"/>
    <w:rsid w:val="00F57551"/>
    <w:rsid w:val="00F579E5"/>
    <w:rsid w:val="00F60869"/>
    <w:rsid w:val="00F66420"/>
    <w:rsid w:val="00F67522"/>
    <w:rsid w:val="00F751EC"/>
    <w:rsid w:val="00F779A0"/>
    <w:rsid w:val="00F906E1"/>
    <w:rsid w:val="00F95116"/>
    <w:rsid w:val="00F9558D"/>
    <w:rsid w:val="00FA0226"/>
    <w:rsid w:val="00FA2745"/>
    <w:rsid w:val="00FA2C00"/>
    <w:rsid w:val="00FA3941"/>
    <w:rsid w:val="00FA53FA"/>
    <w:rsid w:val="00FA5D41"/>
    <w:rsid w:val="00FA6414"/>
    <w:rsid w:val="00FA78DF"/>
    <w:rsid w:val="00FB2E34"/>
    <w:rsid w:val="00FC0482"/>
    <w:rsid w:val="00FC0D9E"/>
    <w:rsid w:val="00FC2831"/>
    <w:rsid w:val="00FC402E"/>
    <w:rsid w:val="00FC7E6A"/>
    <w:rsid w:val="00FD0961"/>
    <w:rsid w:val="00FD40AA"/>
    <w:rsid w:val="00FD4696"/>
    <w:rsid w:val="00FD6A77"/>
    <w:rsid w:val="00FE1B92"/>
    <w:rsid w:val="00FE2521"/>
    <w:rsid w:val="00FE2ED7"/>
    <w:rsid w:val="00FF01B4"/>
    <w:rsid w:val="00FF2B78"/>
    <w:rsid w:val="00FF625F"/>
    <w:rsid w:val="00FF78BF"/>
    <w:rsid w:val="087FF7E0"/>
    <w:rsid w:val="24460DA9"/>
    <w:rsid w:val="2D2FD7C5"/>
    <w:rsid w:val="3645C68E"/>
    <w:rsid w:val="37D9E41E"/>
    <w:rsid w:val="3DD5F952"/>
    <w:rsid w:val="402B1B21"/>
    <w:rsid w:val="44FC0A9E"/>
    <w:rsid w:val="5A218FEF"/>
    <w:rsid w:val="640D77FA"/>
    <w:rsid w:val="6A0E4A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475BB"/>
  <w15:chartTrackingRefBased/>
  <w15:docId w15:val="{8CCC95D7-F5EA-467C-B813-868FC3B4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8F"/>
    <w:rPr>
      <w:rFonts w:ascii="Poppins" w:hAnsi="Poppins" w:cs="Poppins"/>
      <w:color w:val="353B41"/>
    </w:rPr>
  </w:style>
  <w:style w:type="paragraph" w:styleId="Heading1">
    <w:name w:val="heading 1"/>
    <w:basedOn w:val="Normal"/>
    <w:next w:val="Normal"/>
    <w:link w:val="Heading1Char"/>
    <w:uiPriority w:val="9"/>
    <w:qFormat/>
    <w:rsid w:val="00486188"/>
    <w:pPr>
      <w:outlineLvl w:val="0"/>
    </w:pPr>
    <w:rPr>
      <w:b/>
      <w:bCs/>
      <w:color w:val="FFFFFF" w:themeColor="background1"/>
      <w:sz w:val="72"/>
      <w:szCs w:val="72"/>
    </w:rPr>
  </w:style>
  <w:style w:type="paragraph" w:styleId="Heading2">
    <w:name w:val="heading 2"/>
    <w:basedOn w:val="Normal"/>
    <w:next w:val="Normal"/>
    <w:link w:val="Heading2Char"/>
    <w:uiPriority w:val="9"/>
    <w:unhideWhenUsed/>
    <w:qFormat/>
    <w:rsid w:val="00AF5310"/>
    <w:pPr>
      <w:outlineLvl w:val="1"/>
    </w:pPr>
    <w:rPr>
      <w:b/>
      <w:bCs/>
      <w:color w:val="C00000"/>
      <w:sz w:val="52"/>
      <w:szCs w:val="52"/>
    </w:rPr>
  </w:style>
  <w:style w:type="paragraph" w:styleId="Heading3">
    <w:name w:val="heading 3"/>
    <w:basedOn w:val="Heading2"/>
    <w:next w:val="Normal"/>
    <w:link w:val="Heading3Char"/>
    <w:uiPriority w:val="9"/>
    <w:unhideWhenUsed/>
    <w:qFormat/>
    <w:rsid w:val="00916F20"/>
    <w:pPr>
      <w:outlineLvl w:val="2"/>
    </w:pPr>
    <w:rPr>
      <w:sz w:val="36"/>
      <w:szCs w:val="40"/>
    </w:rPr>
  </w:style>
  <w:style w:type="paragraph" w:styleId="Heading4">
    <w:name w:val="heading 4"/>
    <w:basedOn w:val="Heading3"/>
    <w:next w:val="Normal"/>
    <w:link w:val="Heading4Char"/>
    <w:uiPriority w:val="9"/>
    <w:unhideWhenUsed/>
    <w:qFormat/>
    <w:rsid w:val="00916F20"/>
    <w:pPr>
      <w:outlineLvl w:val="3"/>
    </w:pPr>
    <w:rPr>
      <w:bCs w:val="0"/>
      <w:sz w:val="24"/>
      <w:szCs w:val="36"/>
    </w:rPr>
  </w:style>
  <w:style w:type="paragraph" w:styleId="Heading5">
    <w:name w:val="heading 5"/>
    <w:basedOn w:val="Heading4"/>
    <w:next w:val="Normal"/>
    <w:link w:val="Heading5Char"/>
    <w:uiPriority w:val="9"/>
    <w:unhideWhenUsed/>
    <w:qFormat/>
    <w:rsid w:val="00916F20"/>
    <w:pPr>
      <w:outlineLvl w:val="4"/>
    </w:pPr>
    <w:rPr>
      <w:b w:val="0"/>
      <w:szCs w:val="28"/>
    </w:rPr>
  </w:style>
  <w:style w:type="paragraph" w:styleId="Heading6">
    <w:name w:val="heading 6"/>
    <w:basedOn w:val="Heading5"/>
    <w:next w:val="Normal"/>
    <w:link w:val="Heading6Char"/>
    <w:uiPriority w:val="9"/>
    <w:unhideWhenUsed/>
    <w:qFormat/>
    <w:rsid w:val="00A479E1"/>
    <w:pPr>
      <w:outlineLvl w:val="5"/>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9A5"/>
    <w:pPr>
      <w:tabs>
        <w:tab w:val="center" w:pos="4513"/>
        <w:tab w:val="right" w:pos="9026"/>
      </w:tabs>
    </w:pPr>
  </w:style>
  <w:style w:type="character" w:customStyle="1" w:styleId="HeaderChar">
    <w:name w:val="Header Char"/>
    <w:basedOn w:val="DefaultParagraphFont"/>
    <w:link w:val="Header"/>
    <w:uiPriority w:val="99"/>
    <w:rsid w:val="00DD39A5"/>
  </w:style>
  <w:style w:type="paragraph" w:styleId="Footer">
    <w:name w:val="footer"/>
    <w:basedOn w:val="Normal"/>
    <w:link w:val="FooterChar"/>
    <w:uiPriority w:val="99"/>
    <w:unhideWhenUsed/>
    <w:rsid w:val="00DD39A5"/>
    <w:pPr>
      <w:tabs>
        <w:tab w:val="center" w:pos="4513"/>
        <w:tab w:val="right" w:pos="9026"/>
      </w:tabs>
    </w:pPr>
  </w:style>
  <w:style w:type="character" w:customStyle="1" w:styleId="FooterChar">
    <w:name w:val="Footer Char"/>
    <w:basedOn w:val="DefaultParagraphFont"/>
    <w:link w:val="Footer"/>
    <w:uiPriority w:val="99"/>
    <w:rsid w:val="00DD39A5"/>
  </w:style>
  <w:style w:type="character" w:customStyle="1" w:styleId="Heading1Char">
    <w:name w:val="Heading 1 Char"/>
    <w:basedOn w:val="DefaultParagraphFont"/>
    <w:link w:val="Heading1"/>
    <w:uiPriority w:val="9"/>
    <w:rsid w:val="00486188"/>
    <w:rPr>
      <w:rFonts w:ascii="Poppins" w:hAnsi="Poppins" w:cs="Poppins"/>
      <w:b/>
      <w:bCs/>
      <w:color w:val="FFFFFF" w:themeColor="background1"/>
      <w:sz w:val="72"/>
      <w:szCs w:val="72"/>
    </w:rPr>
  </w:style>
  <w:style w:type="paragraph" w:styleId="Subtitle">
    <w:name w:val="Subtitle"/>
    <w:basedOn w:val="Normal"/>
    <w:next w:val="Normal"/>
    <w:link w:val="SubtitleChar"/>
    <w:uiPriority w:val="11"/>
    <w:qFormat/>
    <w:rsid w:val="00486188"/>
    <w:rPr>
      <w:color w:val="FFFFFF" w:themeColor="background1"/>
      <w:sz w:val="52"/>
      <w:szCs w:val="52"/>
    </w:rPr>
  </w:style>
  <w:style w:type="character" w:customStyle="1" w:styleId="SubtitleChar">
    <w:name w:val="Subtitle Char"/>
    <w:basedOn w:val="DefaultParagraphFont"/>
    <w:link w:val="Subtitle"/>
    <w:uiPriority w:val="11"/>
    <w:rsid w:val="00486188"/>
    <w:rPr>
      <w:rFonts w:ascii="Poppins" w:hAnsi="Poppins" w:cs="Poppins"/>
      <w:color w:val="FFFFFF" w:themeColor="background1"/>
      <w:sz w:val="52"/>
      <w:szCs w:val="52"/>
    </w:rPr>
  </w:style>
  <w:style w:type="character" w:customStyle="1" w:styleId="Heading2Char">
    <w:name w:val="Heading 2 Char"/>
    <w:basedOn w:val="DefaultParagraphFont"/>
    <w:link w:val="Heading2"/>
    <w:uiPriority w:val="9"/>
    <w:rsid w:val="00AF5310"/>
    <w:rPr>
      <w:rFonts w:ascii="Poppins" w:hAnsi="Poppins" w:cs="Poppins"/>
      <w:b/>
      <w:bCs/>
      <w:color w:val="C00000"/>
      <w:sz w:val="52"/>
      <w:szCs w:val="52"/>
    </w:rPr>
  </w:style>
  <w:style w:type="character" w:customStyle="1" w:styleId="Heading3Char">
    <w:name w:val="Heading 3 Char"/>
    <w:basedOn w:val="DefaultParagraphFont"/>
    <w:link w:val="Heading3"/>
    <w:uiPriority w:val="9"/>
    <w:rsid w:val="00916F20"/>
    <w:rPr>
      <w:rFonts w:ascii="Poppins" w:hAnsi="Poppins" w:cs="Poppins"/>
      <w:b/>
      <w:bCs/>
      <w:color w:val="C00000"/>
      <w:sz w:val="36"/>
      <w:szCs w:val="40"/>
    </w:rPr>
  </w:style>
  <w:style w:type="character" w:customStyle="1" w:styleId="Heading4Char">
    <w:name w:val="Heading 4 Char"/>
    <w:basedOn w:val="DefaultParagraphFont"/>
    <w:link w:val="Heading4"/>
    <w:uiPriority w:val="9"/>
    <w:rsid w:val="00916F20"/>
    <w:rPr>
      <w:rFonts w:ascii="Poppins" w:hAnsi="Poppins" w:cs="Poppins"/>
      <w:b/>
      <w:color w:val="C00000"/>
      <w:szCs w:val="36"/>
    </w:rPr>
  </w:style>
  <w:style w:type="character" w:customStyle="1" w:styleId="Heading5Char">
    <w:name w:val="Heading 5 Char"/>
    <w:basedOn w:val="DefaultParagraphFont"/>
    <w:link w:val="Heading5"/>
    <w:uiPriority w:val="9"/>
    <w:rsid w:val="00916F20"/>
    <w:rPr>
      <w:rFonts w:ascii="Poppins" w:hAnsi="Poppins" w:cs="Poppins"/>
      <w:color w:val="C00000"/>
      <w:szCs w:val="28"/>
    </w:rPr>
  </w:style>
  <w:style w:type="character" w:customStyle="1" w:styleId="Heading6Char">
    <w:name w:val="Heading 6 Char"/>
    <w:basedOn w:val="DefaultParagraphFont"/>
    <w:link w:val="Heading6"/>
    <w:uiPriority w:val="9"/>
    <w:rsid w:val="00A479E1"/>
    <w:rPr>
      <w:rFonts w:ascii="Poppins" w:hAnsi="Poppins" w:cs="Poppins"/>
      <w:color w:val="DB3934"/>
    </w:rPr>
  </w:style>
  <w:style w:type="character" w:styleId="Strong">
    <w:name w:val="Strong"/>
    <w:uiPriority w:val="22"/>
    <w:qFormat/>
    <w:rsid w:val="005730E4"/>
    <w:rPr>
      <w:b/>
      <w:bCs/>
    </w:rPr>
  </w:style>
  <w:style w:type="paragraph" w:styleId="TOCHeading">
    <w:name w:val="TOC Heading"/>
    <w:basedOn w:val="Heading2"/>
    <w:next w:val="Normal"/>
    <w:uiPriority w:val="39"/>
    <w:unhideWhenUsed/>
    <w:qFormat/>
    <w:rsid w:val="00651F2B"/>
    <w:pPr>
      <w:keepNext/>
      <w:keepLines/>
      <w:spacing w:before="480" w:line="276" w:lineRule="auto"/>
      <w:outlineLvl w:val="9"/>
    </w:pPr>
    <w:rPr>
      <w:rFonts w:eastAsiaTheme="majorEastAsia" w:cstheme="majorBidi"/>
      <w:kern w:val="0"/>
      <w:szCs w:val="28"/>
      <w:lang w:val="en-US"/>
      <w14:ligatures w14:val="none"/>
    </w:rPr>
  </w:style>
  <w:style w:type="paragraph" w:styleId="TOC2">
    <w:name w:val="toc 2"/>
    <w:basedOn w:val="Normal"/>
    <w:next w:val="Normal"/>
    <w:autoRedefine/>
    <w:uiPriority w:val="39"/>
    <w:unhideWhenUsed/>
    <w:rsid w:val="006F3ABB"/>
    <w:pPr>
      <w:tabs>
        <w:tab w:val="right" w:leader="dot" w:pos="9736"/>
      </w:tabs>
      <w:spacing w:before="120"/>
    </w:pPr>
    <w:rPr>
      <w:rFonts w:asciiTheme="minorHAnsi" w:hAnsiTheme="minorHAnsi" w:cstheme="minorHAnsi"/>
      <w:b/>
      <w:bCs/>
      <w:sz w:val="22"/>
      <w:szCs w:val="22"/>
    </w:rPr>
  </w:style>
  <w:style w:type="paragraph" w:styleId="TOC1">
    <w:name w:val="toc 1"/>
    <w:basedOn w:val="Normal"/>
    <w:next w:val="Normal"/>
    <w:autoRedefine/>
    <w:uiPriority w:val="39"/>
    <w:unhideWhenUsed/>
    <w:rsid w:val="00651F2B"/>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651F2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E6251"/>
    <w:pPr>
      <w:tabs>
        <w:tab w:val="left" w:pos="567"/>
        <w:tab w:val="right" w:leader="dot" w:pos="9742"/>
      </w:tabs>
    </w:pPr>
    <w:rPr>
      <w:rFonts w:asciiTheme="minorHAnsi" w:hAnsiTheme="minorHAnsi" w:cstheme="minorHAnsi"/>
      <w:sz w:val="20"/>
      <w:szCs w:val="20"/>
    </w:rPr>
  </w:style>
  <w:style w:type="paragraph" w:styleId="TOC5">
    <w:name w:val="toc 5"/>
    <w:basedOn w:val="Normal"/>
    <w:next w:val="Normal"/>
    <w:autoRedefine/>
    <w:uiPriority w:val="39"/>
    <w:unhideWhenUsed/>
    <w:rsid w:val="000B71D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B71D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B71D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B71D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B71DB"/>
    <w:pPr>
      <w:ind w:left="1920"/>
    </w:pPr>
    <w:rPr>
      <w:rFonts w:asciiTheme="minorHAnsi" w:hAnsiTheme="minorHAnsi" w:cstheme="minorHAnsi"/>
      <w:sz w:val="20"/>
      <w:szCs w:val="20"/>
    </w:rPr>
  </w:style>
  <w:style w:type="character" w:styleId="Hyperlink">
    <w:name w:val="Hyperlink"/>
    <w:basedOn w:val="DefaultParagraphFont"/>
    <w:uiPriority w:val="99"/>
    <w:unhideWhenUsed/>
    <w:rsid w:val="007A72D8"/>
    <w:rPr>
      <w:color w:val="0563C1" w:themeColor="hyperlink"/>
      <w:u w:val="single"/>
    </w:rPr>
  </w:style>
  <w:style w:type="paragraph" w:styleId="Quote">
    <w:name w:val="Quote"/>
    <w:basedOn w:val="Normal"/>
    <w:next w:val="Normal"/>
    <w:link w:val="QuoteChar"/>
    <w:uiPriority w:val="29"/>
    <w:qFormat/>
    <w:rsid w:val="000851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510A"/>
    <w:rPr>
      <w:rFonts w:ascii="Poppins" w:hAnsi="Poppins" w:cs="Poppins"/>
      <w:i/>
      <w:iCs/>
      <w:color w:val="404040" w:themeColor="text1" w:themeTint="BF"/>
    </w:rPr>
  </w:style>
  <w:style w:type="paragraph" w:styleId="ListParagraph">
    <w:name w:val="List Paragraph"/>
    <w:basedOn w:val="Normal"/>
    <w:uiPriority w:val="34"/>
    <w:qFormat/>
    <w:rsid w:val="008D72FA"/>
    <w:pPr>
      <w:ind w:left="720"/>
      <w:contextualSpacing/>
    </w:pPr>
  </w:style>
  <w:style w:type="character" w:styleId="PageNumber">
    <w:name w:val="page number"/>
    <w:basedOn w:val="DefaultParagraphFont"/>
    <w:uiPriority w:val="99"/>
    <w:semiHidden/>
    <w:unhideWhenUsed/>
    <w:rsid w:val="006C542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4B102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102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B102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aliases w:val="NFRS Table"/>
    <w:basedOn w:val="TableNormal"/>
    <w:uiPriority w:val="47"/>
    <w:rsid w:val="00FA53FA"/>
    <w:rPr>
      <w:rFonts w:ascii="Poppins" w:hAnsi="Poppins"/>
    </w:rPr>
    <w:tblPr>
      <w:tblStyleRowBandSize w:val="1"/>
      <w:tblStyleColBandSize w:val="1"/>
      <w:tblBorders>
        <w:top w:val="single" w:sz="4" w:space="0" w:color="353B41"/>
        <w:bottom w:val="single" w:sz="4" w:space="0" w:color="353B41"/>
        <w:insideH w:val="single" w:sz="4" w:space="0" w:color="353B41"/>
        <w:insideV w:val="single" w:sz="4" w:space="0" w:color="353B41"/>
      </w:tblBorders>
    </w:tblPr>
    <w:trPr>
      <w:cantSplit/>
      <w:tblHeader/>
    </w:trPr>
    <w:tcPr>
      <w:vAlign w:val="center"/>
    </w:tcPr>
    <w:tblStylePr w:type="firstRow">
      <w:rPr>
        <w:b/>
        <w:bCs/>
      </w:rPr>
      <w:tblPr/>
      <w:tcPr>
        <w:shd w:val="clear" w:color="auto" w:fill="C00000"/>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Horz">
      <w:tblPr/>
      <w:tcPr>
        <w:shd w:val="clear" w:color="auto" w:fill="F2CBD7"/>
      </w:tcPr>
    </w:tblStylePr>
  </w:style>
  <w:style w:type="paragraph" w:customStyle="1" w:styleId="Pa1">
    <w:name w:val="Pa1"/>
    <w:basedOn w:val="Normal"/>
    <w:next w:val="Normal"/>
    <w:uiPriority w:val="99"/>
    <w:rsid w:val="00426E34"/>
    <w:pPr>
      <w:autoSpaceDE w:val="0"/>
      <w:autoSpaceDN w:val="0"/>
      <w:adjustRightInd w:val="0"/>
      <w:spacing w:line="281" w:lineRule="atLeast"/>
    </w:pPr>
    <w:rPr>
      <w:color w:val="auto"/>
      <w:kern w:val="0"/>
    </w:rPr>
  </w:style>
  <w:style w:type="character" w:customStyle="1" w:styleId="A10">
    <w:name w:val="A10"/>
    <w:uiPriority w:val="99"/>
    <w:rsid w:val="00426E34"/>
    <w:rPr>
      <w:color w:val="353A41"/>
    </w:rPr>
  </w:style>
  <w:style w:type="paragraph" w:customStyle="1" w:styleId="Default">
    <w:name w:val="Default"/>
    <w:rsid w:val="000A61D3"/>
    <w:pPr>
      <w:autoSpaceDE w:val="0"/>
      <w:autoSpaceDN w:val="0"/>
      <w:adjustRightInd w:val="0"/>
    </w:pPr>
    <w:rPr>
      <w:rFonts w:ascii="Poppins" w:hAnsi="Poppins" w:cs="Poppins"/>
      <w:color w:val="000000"/>
      <w:kern w:val="0"/>
    </w:rPr>
  </w:style>
  <w:style w:type="character" w:styleId="UnresolvedMention">
    <w:name w:val="Unresolved Mention"/>
    <w:basedOn w:val="DefaultParagraphFont"/>
    <w:uiPriority w:val="99"/>
    <w:semiHidden/>
    <w:unhideWhenUsed/>
    <w:rsid w:val="00EA3089"/>
    <w:rPr>
      <w:color w:val="605E5C"/>
      <w:shd w:val="clear" w:color="auto" w:fill="E1DFDD"/>
    </w:rPr>
  </w:style>
  <w:style w:type="paragraph" w:styleId="NormalWeb">
    <w:name w:val="Normal (Web)"/>
    <w:basedOn w:val="Normal"/>
    <w:uiPriority w:val="99"/>
    <w:semiHidden/>
    <w:unhideWhenUsed/>
    <w:rsid w:val="00DE2C94"/>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CommentReference">
    <w:name w:val="annotation reference"/>
    <w:basedOn w:val="DefaultParagraphFont"/>
    <w:uiPriority w:val="99"/>
    <w:semiHidden/>
    <w:unhideWhenUsed/>
    <w:rsid w:val="00E714D8"/>
    <w:rPr>
      <w:sz w:val="16"/>
      <w:szCs w:val="16"/>
    </w:rPr>
  </w:style>
  <w:style w:type="paragraph" w:styleId="CommentText">
    <w:name w:val="annotation text"/>
    <w:basedOn w:val="Normal"/>
    <w:link w:val="CommentTextChar"/>
    <w:uiPriority w:val="99"/>
    <w:unhideWhenUsed/>
    <w:rsid w:val="00E714D8"/>
    <w:rPr>
      <w:sz w:val="20"/>
      <w:szCs w:val="20"/>
    </w:rPr>
  </w:style>
  <w:style w:type="character" w:customStyle="1" w:styleId="CommentTextChar">
    <w:name w:val="Comment Text Char"/>
    <w:basedOn w:val="DefaultParagraphFont"/>
    <w:link w:val="CommentText"/>
    <w:uiPriority w:val="99"/>
    <w:rsid w:val="00E714D8"/>
    <w:rPr>
      <w:rFonts w:ascii="Poppins" w:hAnsi="Poppins" w:cs="Poppins"/>
      <w:color w:val="353B41"/>
      <w:sz w:val="20"/>
      <w:szCs w:val="20"/>
    </w:rPr>
  </w:style>
  <w:style w:type="paragraph" w:styleId="CommentSubject">
    <w:name w:val="annotation subject"/>
    <w:basedOn w:val="CommentText"/>
    <w:next w:val="CommentText"/>
    <w:link w:val="CommentSubjectChar"/>
    <w:uiPriority w:val="99"/>
    <w:semiHidden/>
    <w:unhideWhenUsed/>
    <w:rsid w:val="00E714D8"/>
    <w:rPr>
      <w:b/>
      <w:bCs/>
    </w:rPr>
  </w:style>
  <w:style w:type="character" w:customStyle="1" w:styleId="CommentSubjectChar">
    <w:name w:val="Comment Subject Char"/>
    <w:basedOn w:val="CommentTextChar"/>
    <w:link w:val="CommentSubject"/>
    <w:uiPriority w:val="99"/>
    <w:semiHidden/>
    <w:rsid w:val="00E714D8"/>
    <w:rPr>
      <w:rFonts w:ascii="Poppins" w:hAnsi="Poppins" w:cs="Poppins"/>
      <w:b/>
      <w:bCs/>
      <w:color w:val="353B41"/>
      <w:sz w:val="20"/>
      <w:szCs w:val="20"/>
    </w:rPr>
  </w:style>
  <w:style w:type="paragraph" w:styleId="Revision">
    <w:name w:val="Revision"/>
    <w:hidden/>
    <w:uiPriority w:val="99"/>
    <w:semiHidden/>
    <w:rsid w:val="00E714D8"/>
    <w:rPr>
      <w:rFonts w:ascii="Poppins" w:hAnsi="Poppins" w:cs="Poppins"/>
      <w:color w:val="353B4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27">
      <w:bodyDiv w:val="1"/>
      <w:marLeft w:val="0"/>
      <w:marRight w:val="0"/>
      <w:marTop w:val="0"/>
      <w:marBottom w:val="0"/>
      <w:divBdr>
        <w:top w:val="none" w:sz="0" w:space="0" w:color="auto"/>
        <w:left w:val="none" w:sz="0" w:space="0" w:color="auto"/>
        <w:bottom w:val="none" w:sz="0" w:space="0" w:color="auto"/>
        <w:right w:val="none" w:sz="0" w:space="0" w:color="auto"/>
      </w:divBdr>
    </w:div>
    <w:div w:id="4793846">
      <w:bodyDiv w:val="1"/>
      <w:marLeft w:val="0"/>
      <w:marRight w:val="0"/>
      <w:marTop w:val="0"/>
      <w:marBottom w:val="0"/>
      <w:divBdr>
        <w:top w:val="none" w:sz="0" w:space="0" w:color="auto"/>
        <w:left w:val="none" w:sz="0" w:space="0" w:color="auto"/>
        <w:bottom w:val="none" w:sz="0" w:space="0" w:color="auto"/>
        <w:right w:val="none" w:sz="0" w:space="0" w:color="auto"/>
      </w:divBdr>
    </w:div>
    <w:div w:id="6100349">
      <w:bodyDiv w:val="1"/>
      <w:marLeft w:val="0"/>
      <w:marRight w:val="0"/>
      <w:marTop w:val="0"/>
      <w:marBottom w:val="0"/>
      <w:divBdr>
        <w:top w:val="none" w:sz="0" w:space="0" w:color="auto"/>
        <w:left w:val="none" w:sz="0" w:space="0" w:color="auto"/>
        <w:bottom w:val="none" w:sz="0" w:space="0" w:color="auto"/>
        <w:right w:val="none" w:sz="0" w:space="0" w:color="auto"/>
      </w:divBdr>
    </w:div>
    <w:div w:id="6686829">
      <w:bodyDiv w:val="1"/>
      <w:marLeft w:val="0"/>
      <w:marRight w:val="0"/>
      <w:marTop w:val="0"/>
      <w:marBottom w:val="0"/>
      <w:divBdr>
        <w:top w:val="none" w:sz="0" w:space="0" w:color="auto"/>
        <w:left w:val="none" w:sz="0" w:space="0" w:color="auto"/>
        <w:bottom w:val="none" w:sz="0" w:space="0" w:color="auto"/>
        <w:right w:val="none" w:sz="0" w:space="0" w:color="auto"/>
      </w:divBdr>
    </w:div>
    <w:div w:id="6954010">
      <w:bodyDiv w:val="1"/>
      <w:marLeft w:val="0"/>
      <w:marRight w:val="0"/>
      <w:marTop w:val="0"/>
      <w:marBottom w:val="0"/>
      <w:divBdr>
        <w:top w:val="none" w:sz="0" w:space="0" w:color="auto"/>
        <w:left w:val="none" w:sz="0" w:space="0" w:color="auto"/>
        <w:bottom w:val="none" w:sz="0" w:space="0" w:color="auto"/>
        <w:right w:val="none" w:sz="0" w:space="0" w:color="auto"/>
      </w:divBdr>
    </w:div>
    <w:div w:id="7173990">
      <w:bodyDiv w:val="1"/>
      <w:marLeft w:val="0"/>
      <w:marRight w:val="0"/>
      <w:marTop w:val="0"/>
      <w:marBottom w:val="0"/>
      <w:divBdr>
        <w:top w:val="none" w:sz="0" w:space="0" w:color="auto"/>
        <w:left w:val="none" w:sz="0" w:space="0" w:color="auto"/>
        <w:bottom w:val="none" w:sz="0" w:space="0" w:color="auto"/>
        <w:right w:val="none" w:sz="0" w:space="0" w:color="auto"/>
      </w:divBdr>
    </w:div>
    <w:div w:id="7565671">
      <w:bodyDiv w:val="1"/>
      <w:marLeft w:val="0"/>
      <w:marRight w:val="0"/>
      <w:marTop w:val="0"/>
      <w:marBottom w:val="0"/>
      <w:divBdr>
        <w:top w:val="none" w:sz="0" w:space="0" w:color="auto"/>
        <w:left w:val="none" w:sz="0" w:space="0" w:color="auto"/>
        <w:bottom w:val="none" w:sz="0" w:space="0" w:color="auto"/>
        <w:right w:val="none" w:sz="0" w:space="0" w:color="auto"/>
      </w:divBdr>
    </w:div>
    <w:div w:id="9643882">
      <w:bodyDiv w:val="1"/>
      <w:marLeft w:val="0"/>
      <w:marRight w:val="0"/>
      <w:marTop w:val="0"/>
      <w:marBottom w:val="0"/>
      <w:divBdr>
        <w:top w:val="none" w:sz="0" w:space="0" w:color="auto"/>
        <w:left w:val="none" w:sz="0" w:space="0" w:color="auto"/>
        <w:bottom w:val="none" w:sz="0" w:space="0" w:color="auto"/>
        <w:right w:val="none" w:sz="0" w:space="0" w:color="auto"/>
      </w:divBdr>
    </w:div>
    <w:div w:id="10184603">
      <w:bodyDiv w:val="1"/>
      <w:marLeft w:val="0"/>
      <w:marRight w:val="0"/>
      <w:marTop w:val="0"/>
      <w:marBottom w:val="0"/>
      <w:divBdr>
        <w:top w:val="none" w:sz="0" w:space="0" w:color="auto"/>
        <w:left w:val="none" w:sz="0" w:space="0" w:color="auto"/>
        <w:bottom w:val="none" w:sz="0" w:space="0" w:color="auto"/>
        <w:right w:val="none" w:sz="0" w:space="0" w:color="auto"/>
      </w:divBdr>
    </w:div>
    <w:div w:id="11153922">
      <w:bodyDiv w:val="1"/>
      <w:marLeft w:val="0"/>
      <w:marRight w:val="0"/>
      <w:marTop w:val="0"/>
      <w:marBottom w:val="0"/>
      <w:divBdr>
        <w:top w:val="none" w:sz="0" w:space="0" w:color="auto"/>
        <w:left w:val="none" w:sz="0" w:space="0" w:color="auto"/>
        <w:bottom w:val="none" w:sz="0" w:space="0" w:color="auto"/>
        <w:right w:val="none" w:sz="0" w:space="0" w:color="auto"/>
      </w:divBdr>
    </w:div>
    <w:div w:id="11231441">
      <w:bodyDiv w:val="1"/>
      <w:marLeft w:val="0"/>
      <w:marRight w:val="0"/>
      <w:marTop w:val="0"/>
      <w:marBottom w:val="0"/>
      <w:divBdr>
        <w:top w:val="none" w:sz="0" w:space="0" w:color="auto"/>
        <w:left w:val="none" w:sz="0" w:space="0" w:color="auto"/>
        <w:bottom w:val="none" w:sz="0" w:space="0" w:color="auto"/>
        <w:right w:val="none" w:sz="0" w:space="0" w:color="auto"/>
      </w:divBdr>
    </w:div>
    <w:div w:id="12194774">
      <w:bodyDiv w:val="1"/>
      <w:marLeft w:val="0"/>
      <w:marRight w:val="0"/>
      <w:marTop w:val="0"/>
      <w:marBottom w:val="0"/>
      <w:divBdr>
        <w:top w:val="none" w:sz="0" w:space="0" w:color="auto"/>
        <w:left w:val="none" w:sz="0" w:space="0" w:color="auto"/>
        <w:bottom w:val="none" w:sz="0" w:space="0" w:color="auto"/>
        <w:right w:val="none" w:sz="0" w:space="0" w:color="auto"/>
      </w:divBdr>
    </w:div>
    <w:div w:id="12538206">
      <w:bodyDiv w:val="1"/>
      <w:marLeft w:val="0"/>
      <w:marRight w:val="0"/>
      <w:marTop w:val="0"/>
      <w:marBottom w:val="0"/>
      <w:divBdr>
        <w:top w:val="none" w:sz="0" w:space="0" w:color="auto"/>
        <w:left w:val="none" w:sz="0" w:space="0" w:color="auto"/>
        <w:bottom w:val="none" w:sz="0" w:space="0" w:color="auto"/>
        <w:right w:val="none" w:sz="0" w:space="0" w:color="auto"/>
      </w:divBdr>
    </w:div>
    <w:div w:id="12538829">
      <w:bodyDiv w:val="1"/>
      <w:marLeft w:val="0"/>
      <w:marRight w:val="0"/>
      <w:marTop w:val="0"/>
      <w:marBottom w:val="0"/>
      <w:divBdr>
        <w:top w:val="none" w:sz="0" w:space="0" w:color="auto"/>
        <w:left w:val="none" w:sz="0" w:space="0" w:color="auto"/>
        <w:bottom w:val="none" w:sz="0" w:space="0" w:color="auto"/>
        <w:right w:val="none" w:sz="0" w:space="0" w:color="auto"/>
      </w:divBdr>
    </w:div>
    <w:div w:id="12610044">
      <w:bodyDiv w:val="1"/>
      <w:marLeft w:val="0"/>
      <w:marRight w:val="0"/>
      <w:marTop w:val="0"/>
      <w:marBottom w:val="0"/>
      <w:divBdr>
        <w:top w:val="none" w:sz="0" w:space="0" w:color="auto"/>
        <w:left w:val="none" w:sz="0" w:space="0" w:color="auto"/>
        <w:bottom w:val="none" w:sz="0" w:space="0" w:color="auto"/>
        <w:right w:val="none" w:sz="0" w:space="0" w:color="auto"/>
      </w:divBdr>
    </w:div>
    <w:div w:id="13850761">
      <w:bodyDiv w:val="1"/>
      <w:marLeft w:val="0"/>
      <w:marRight w:val="0"/>
      <w:marTop w:val="0"/>
      <w:marBottom w:val="0"/>
      <w:divBdr>
        <w:top w:val="none" w:sz="0" w:space="0" w:color="auto"/>
        <w:left w:val="none" w:sz="0" w:space="0" w:color="auto"/>
        <w:bottom w:val="none" w:sz="0" w:space="0" w:color="auto"/>
        <w:right w:val="none" w:sz="0" w:space="0" w:color="auto"/>
      </w:divBdr>
    </w:div>
    <w:div w:id="14162825">
      <w:bodyDiv w:val="1"/>
      <w:marLeft w:val="0"/>
      <w:marRight w:val="0"/>
      <w:marTop w:val="0"/>
      <w:marBottom w:val="0"/>
      <w:divBdr>
        <w:top w:val="none" w:sz="0" w:space="0" w:color="auto"/>
        <w:left w:val="none" w:sz="0" w:space="0" w:color="auto"/>
        <w:bottom w:val="none" w:sz="0" w:space="0" w:color="auto"/>
        <w:right w:val="none" w:sz="0" w:space="0" w:color="auto"/>
      </w:divBdr>
    </w:div>
    <w:div w:id="15354272">
      <w:bodyDiv w:val="1"/>
      <w:marLeft w:val="0"/>
      <w:marRight w:val="0"/>
      <w:marTop w:val="0"/>
      <w:marBottom w:val="0"/>
      <w:divBdr>
        <w:top w:val="none" w:sz="0" w:space="0" w:color="auto"/>
        <w:left w:val="none" w:sz="0" w:space="0" w:color="auto"/>
        <w:bottom w:val="none" w:sz="0" w:space="0" w:color="auto"/>
        <w:right w:val="none" w:sz="0" w:space="0" w:color="auto"/>
      </w:divBdr>
    </w:div>
    <w:div w:id="18316775">
      <w:bodyDiv w:val="1"/>
      <w:marLeft w:val="0"/>
      <w:marRight w:val="0"/>
      <w:marTop w:val="0"/>
      <w:marBottom w:val="0"/>
      <w:divBdr>
        <w:top w:val="none" w:sz="0" w:space="0" w:color="auto"/>
        <w:left w:val="none" w:sz="0" w:space="0" w:color="auto"/>
        <w:bottom w:val="none" w:sz="0" w:space="0" w:color="auto"/>
        <w:right w:val="none" w:sz="0" w:space="0" w:color="auto"/>
      </w:divBdr>
    </w:div>
    <w:div w:id="20865456">
      <w:bodyDiv w:val="1"/>
      <w:marLeft w:val="0"/>
      <w:marRight w:val="0"/>
      <w:marTop w:val="0"/>
      <w:marBottom w:val="0"/>
      <w:divBdr>
        <w:top w:val="none" w:sz="0" w:space="0" w:color="auto"/>
        <w:left w:val="none" w:sz="0" w:space="0" w:color="auto"/>
        <w:bottom w:val="none" w:sz="0" w:space="0" w:color="auto"/>
        <w:right w:val="none" w:sz="0" w:space="0" w:color="auto"/>
      </w:divBdr>
    </w:div>
    <w:div w:id="24990607">
      <w:bodyDiv w:val="1"/>
      <w:marLeft w:val="0"/>
      <w:marRight w:val="0"/>
      <w:marTop w:val="0"/>
      <w:marBottom w:val="0"/>
      <w:divBdr>
        <w:top w:val="none" w:sz="0" w:space="0" w:color="auto"/>
        <w:left w:val="none" w:sz="0" w:space="0" w:color="auto"/>
        <w:bottom w:val="none" w:sz="0" w:space="0" w:color="auto"/>
        <w:right w:val="none" w:sz="0" w:space="0" w:color="auto"/>
      </w:divBdr>
    </w:div>
    <w:div w:id="26611055">
      <w:bodyDiv w:val="1"/>
      <w:marLeft w:val="0"/>
      <w:marRight w:val="0"/>
      <w:marTop w:val="0"/>
      <w:marBottom w:val="0"/>
      <w:divBdr>
        <w:top w:val="none" w:sz="0" w:space="0" w:color="auto"/>
        <w:left w:val="none" w:sz="0" w:space="0" w:color="auto"/>
        <w:bottom w:val="none" w:sz="0" w:space="0" w:color="auto"/>
        <w:right w:val="none" w:sz="0" w:space="0" w:color="auto"/>
      </w:divBdr>
    </w:div>
    <w:div w:id="29230294">
      <w:bodyDiv w:val="1"/>
      <w:marLeft w:val="0"/>
      <w:marRight w:val="0"/>
      <w:marTop w:val="0"/>
      <w:marBottom w:val="0"/>
      <w:divBdr>
        <w:top w:val="none" w:sz="0" w:space="0" w:color="auto"/>
        <w:left w:val="none" w:sz="0" w:space="0" w:color="auto"/>
        <w:bottom w:val="none" w:sz="0" w:space="0" w:color="auto"/>
        <w:right w:val="none" w:sz="0" w:space="0" w:color="auto"/>
      </w:divBdr>
    </w:div>
    <w:div w:id="29916810">
      <w:bodyDiv w:val="1"/>
      <w:marLeft w:val="0"/>
      <w:marRight w:val="0"/>
      <w:marTop w:val="0"/>
      <w:marBottom w:val="0"/>
      <w:divBdr>
        <w:top w:val="none" w:sz="0" w:space="0" w:color="auto"/>
        <w:left w:val="none" w:sz="0" w:space="0" w:color="auto"/>
        <w:bottom w:val="none" w:sz="0" w:space="0" w:color="auto"/>
        <w:right w:val="none" w:sz="0" w:space="0" w:color="auto"/>
      </w:divBdr>
    </w:div>
    <w:div w:id="30807843">
      <w:bodyDiv w:val="1"/>
      <w:marLeft w:val="0"/>
      <w:marRight w:val="0"/>
      <w:marTop w:val="0"/>
      <w:marBottom w:val="0"/>
      <w:divBdr>
        <w:top w:val="none" w:sz="0" w:space="0" w:color="auto"/>
        <w:left w:val="none" w:sz="0" w:space="0" w:color="auto"/>
        <w:bottom w:val="none" w:sz="0" w:space="0" w:color="auto"/>
        <w:right w:val="none" w:sz="0" w:space="0" w:color="auto"/>
      </w:divBdr>
    </w:div>
    <w:div w:id="31351212">
      <w:bodyDiv w:val="1"/>
      <w:marLeft w:val="0"/>
      <w:marRight w:val="0"/>
      <w:marTop w:val="0"/>
      <w:marBottom w:val="0"/>
      <w:divBdr>
        <w:top w:val="none" w:sz="0" w:space="0" w:color="auto"/>
        <w:left w:val="none" w:sz="0" w:space="0" w:color="auto"/>
        <w:bottom w:val="none" w:sz="0" w:space="0" w:color="auto"/>
        <w:right w:val="none" w:sz="0" w:space="0" w:color="auto"/>
      </w:divBdr>
    </w:div>
    <w:div w:id="32075191">
      <w:bodyDiv w:val="1"/>
      <w:marLeft w:val="0"/>
      <w:marRight w:val="0"/>
      <w:marTop w:val="0"/>
      <w:marBottom w:val="0"/>
      <w:divBdr>
        <w:top w:val="none" w:sz="0" w:space="0" w:color="auto"/>
        <w:left w:val="none" w:sz="0" w:space="0" w:color="auto"/>
        <w:bottom w:val="none" w:sz="0" w:space="0" w:color="auto"/>
        <w:right w:val="none" w:sz="0" w:space="0" w:color="auto"/>
      </w:divBdr>
    </w:div>
    <w:div w:id="34277966">
      <w:bodyDiv w:val="1"/>
      <w:marLeft w:val="0"/>
      <w:marRight w:val="0"/>
      <w:marTop w:val="0"/>
      <w:marBottom w:val="0"/>
      <w:divBdr>
        <w:top w:val="none" w:sz="0" w:space="0" w:color="auto"/>
        <w:left w:val="none" w:sz="0" w:space="0" w:color="auto"/>
        <w:bottom w:val="none" w:sz="0" w:space="0" w:color="auto"/>
        <w:right w:val="none" w:sz="0" w:space="0" w:color="auto"/>
      </w:divBdr>
    </w:div>
    <w:div w:id="34307365">
      <w:bodyDiv w:val="1"/>
      <w:marLeft w:val="0"/>
      <w:marRight w:val="0"/>
      <w:marTop w:val="0"/>
      <w:marBottom w:val="0"/>
      <w:divBdr>
        <w:top w:val="none" w:sz="0" w:space="0" w:color="auto"/>
        <w:left w:val="none" w:sz="0" w:space="0" w:color="auto"/>
        <w:bottom w:val="none" w:sz="0" w:space="0" w:color="auto"/>
        <w:right w:val="none" w:sz="0" w:space="0" w:color="auto"/>
      </w:divBdr>
    </w:div>
    <w:div w:id="36861318">
      <w:bodyDiv w:val="1"/>
      <w:marLeft w:val="0"/>
      <w:marRight w:val="0"/>
      <w:marTop w:val="0"/>
      <w:marBottom w:val="0"/>
      <w:divBdr>
        <w:top w:val="none" w:sz="0" w:space="0" w:color="auto"/>
        <w:left w:val="none" w:sz="0" w:space="0" w:color="auto"/>
        <w:bottom w:val="none" w:sz="0" w:space="0" w:color="auto"/>
        <w:right w:val="none" w:sz="0" w:space="0" w:color="auto"/>
      </w:divBdr>
    </w:div>
    <w:div w:id="37440638">
      <w:bodyDiv w:val="1"/>
      <w:marLeft w:val="0"/>
      <w:marRight w:val="0"/>
      <w:marTop w:val="0"/>
      <w:marBottom w:val="0"/>
      <w:divBdr>
        <w:top w:val="none" w:sz="0" w:space="0" w:color="auto"/>
        <w:left w:val="none" w:sz="0" w:space="0" w:color="auto"/>
        <w:bottom w:val="none" w:sz="0" w:space="0" w:color="auto"/>
        <w:right w:val="none" w:sz="0" w:space="0" w:color="auto"/>
      </w:divBdr>
    </w:div>
    <w:div w:id="37974607">
      <w:bodyDiv w:val="1"/>
      <w:marLeft w:val="0"/>
      <w:marRight w:val="0"/>
      <w:marTop w:val="0"/>
      <w:marBottom w:val="0"/>
      <w:divBdr>
        <w:top w:val="none" w:sz="0" w:space="0" w:color="auto"/>
        <w:left w:val="none" w:sz="0" w:space="0" w:color="auto"/>
        <w:bottom w:val="none" w:sz="0" w:space="0" w:color="auto"/>
        <w:right w:val="none" w:sz="0" w:space="0" w:color="auto"/>
      </w:divBdr>
    </w:div>
    <w:div w:id="39401607">
      <w:bodyDiv w:val="1"/>
      <w:marLeft w:val="0"/>
      <w:marRight w:val="0"/>
      <w:marTop w:val="0"/>
      <w:marBottom w:val="0"/>
      <w:divBdr>
        <w:top w:val="none" w:sz="0" w:space="0" w:color="auto"/>
        <w:left w:val="none" w:sz="0" w:space="0" w:color="auto"/>
        <w:bottom w:val="none" w:sz="0" w:space="0" w:color="auto"/>
        <w:right w:val="none" w:sz="0" w:space="0" w:color="auto"/>
      </w:divBdr>
    </w:div>
    <w:div w:id="39406425">
      <w:bodyDiv w:val="1"/>
      <w:marLeft w:val="0"/>
      <w:marRight w:val="0"/>
      <w:marTop w:val="0"/>
      <w:marBottom w:val="0"/>
      <w:divBdr>
        <w:top w:val="none" w:sz="0" w:space="0" w:color="auto"/>
        <w:left w:val="none" w:sz="0" w:space="0" w:color="auto"/>
        <w:bottom w:val="none" w:sz="0" w:space="0" w:color="auto"/>
        <w:right w:val="none" w:sz="0" w:space="0" w:color="auto"/>
      </w:divBdr>
    </w:div>
    <w:div w:id="41297571">
      <w:bodyDiv w:val="1"/>
      <w:marLeft w:val="0"/>
      <w:marRight w:val="0"/>
      <w:marTop w:val="0"/>
      <w:marBottom w:val="0"/>
      <w:divBdr>
        <w:top w:val="none" w:sz="0" w:space="0" w:color="auto"/>
        <w:left w:val="none" w:sz="0" w:space="0" w:color="auto"/>
        <w:bottom w:val="none" w:sz="0" w:space="0" w:color="auto"/>
        <w:right w:val="none" w:sz="0" w:space="0" w:color="auto"/>
      </w:divBdr>
    </w:div>
    <w:div w:id="41641906">
      <w:bodyDiv w:val="1"/>
      <w:marLeft w:val="0"/>
      <w:marRight w:val="0"/>
      <w:marTop w:val="0"/>
      <w:marBottom w:val="0"/>
      <w:divBdr>
        <w:top w:val="none" w:sz="0" w:space="0" w:color="auto"/>
        <w:left w:val="none" w:sz="0" w:space="0" w:color="auto"/>
        <w:bottom w:val="none" w:sz="0" w:space="0" w:color="auto"/>
        <w:right w:val="none" w:sz="0" w:space="0" w:color="auto"/>
      </w:divBdr>
    </w:div>
    <w:div w:id="41755920">
      <w:bodyDiv w:val="1"/>
      <w:marLeft w:val="0"/>
      <w:marRight w:val="0"/>
      <w:marTop w:val="0"/>
      <w:marBottom w:val="0"/>
      <w:divBdr>
        <w:top w:val="none" w:sz="0" w:space="0" w:color="auto"/>
        <w:left w:val="none" w:sz="0" w:space="0" w:color="auto"/>
        <w:bottom w:val="none" w:sz="0" w:space="0" w:color="auto"/>
        <w:right w:val="none" w:sz="0" w:space="0" w:color="auto"/>
      </w:divBdr>
    </w:div>
    <w:div w:id="42682362">
      <w:bodyDiv w:val="1"/>
      <w:marLeft w:val="0"/>
      <w:marRight w:val="0"/>
      <w:marTop w:val="0"/>
      <w:marBottom w:val="0"/>
      <w:divBdr>
        <w:top w:val="none" w:sz="0" w:space="0" w:color="auto"/>
        <w:left w:val="none" w:sz="0" w:space="0" w:color="auto"/>
        <w:bottom w:val="none" w:sz="0" w:space="0" w:color="auto"/>
        <w:right w:val="none" w:sz="0" w:space="0" w:color="auto"/>
      </w:divBdr>
    </w:div>
    <w:div w:id="43718578">
      <w:bodyDiv w:val="1"/>
      <w:marLeft w:val="0"/>
      <w:marRight w:val="0"/>
      <w:marTop w:val="0"/>
      <w:marBottom w:val="0"/>
      <w:divBdr>
        <w:top w:val="none" w:sz="0" w:space="0" w:color="auto"/>
        <w:left w:val="none" w:sz="0" w:space="0" w:color="auto"/>
        <w:bottom w:val="none" w:sz="0" w:space="0" w:color="auto"/>
        <w:right w:val="none" w:sz="0" w:space="0" w:color="auto"/>
      </w:divBdr>
    </w:div>
    <w:div w:id="46808736">
      <w:bodyDiv w:val="1"/>
      <w:marLeft w:val="0"/>
      <w:marRight w:val="0"/>
      <w:marTop w:val="0"/>
      <w:marBottom w:val="0"/>
      <w:divBdr>
        <w:top w:val="none" w:sz="0" w:space="0" w:color="auto"/>
        <w:left w:val="none" w:sz="0" w:space="0" w:color="auto"/>
        <w:bottom w:val="none" w:sz="0" w:space="0" w:color="auto"/>
        <w:right w:val="none" w:sz="0" w:space="0" w:color="auto"/>
      </w:divBdr>
    </w:div>
    <w:div w:id="46879572">
      <w:bodyDiv w:val="1"/>
      <w:marLeft w:val="0"/>
      <w:marRight w:val="0"/>
      <w:marTop w:val="0"/>
      <w:marBottom w:val="0"/>
      <w:divBdr>
        <w:top w:val="none" w:sz="0" w:space="0" w:color="auto"/>
        <w:left w:val="none" w:sz="0" w:space="0" w:color="auto"/>
        <w:bottom w:val="none" w:sz="0" w:space="0" w:color="auto"/>
        <w:right w:val="none" w:sz="0" w:space="0" w:color="auto"/>
      </w:divBdr>
    </w:div>
    <w:div w:id="47386208">
      <w:bodyDiv w:val="1"/>
      <w:marLeft w:val="0"/>
      <w:marRight w:val="0"/>
      <w:marTop w:val="0"/>
      <w:marBottom w:val="0"/>
      <w:divBdr>
        <w:top w:val="none" w:sz="0" w:space="0" w:color="auto"/>
        <w:left w:val="none" w:sz="0" w:space="0" w:color="auto"/>
        <w:bottom w:val="none" w:sz="0" w:space="0" w:color="auto"/>
        <w:right w:val="none" w:sz="0" w:space="0" w:color="auto"/>
      </w:divBdr>
    </w:div>
    <w:div w:id="48039529">
      <w:bodyDiv w:val="1"/>
      <w:marLeft w:val="0"/>
      <w:marRight w:val="0"/>
      <w:marTop w:val="0"/>
      <w:marBottom w:val="0"/>
      <w:divBdr>
        <w:top w:val="none" w:sz="0" w:space="0" w:color="auto"/>
        <w:left w:val="none" w:sz="0" w:space="0" w:color="auto"/>
        <w:bottom w:val="none" w:sz="0" w:space="0" w:color="auto"/>
        <w:right w:val="none" w:sz="0" w:space="0" w:color="auto"/>
      </w:divBdr>
    </w:div>
    <w:div w:id="48116889">
      <w:bodyDiv w:val="1"/>
      <w:marLeft w:val="0"/>
      <w:marRight w:val="0"/>
      <w:marTop w:val="0"/>
      <w:marBottom w:val="0"/>
      <w:divBdr>
        <w:top w:val="none" w:sz="0" w:space="0" w:color="auto"/>
        <w:left w:val="none" w:sz="0" w:space="0" w:color="auto"/>
        <w:bottom w:val="none" w:sz="0" w:space="0" w:color="auto"/>
        <w:right w:val="none" w:sz="0" w:space="0" w:color="auto"/>
      </w:divBdr>
    </w:div>
    <w:div w:id="48964932">
      <w:bodyDiv w:val="1"/>
      <w:marLeft w:val="0"/>
      <w:marRight w:val="0"/>
      <w:marTop w:val="0"/>
      <w:marBottom w:val="0"/>
      <w:divBdr>
        <w:top w:val="none" w:sz="0" w:space="0" w:color="auto"/>
        <w:left w:val="none" w:sz="0" w:space="0" w:color="auto"/>
        <w:bottom w:val="none" w:sz="0" w:space="0" w:color="auto"/>
        <w:right w:val="none" w:sz="0" w:space="0" w:color="auto"/>
      </w:divBdr>
    </w:div>
    <w:div w:id="49348662">
      <w:bodyDiv w:val="1"/>
      <w:marLeft w:val="0"/>
      <w:marRight w:val="0"/>
      <w:marTop w:val="0"/>
      <w:marBottom w:val="0"/>
      <w:divBdr>
        <w:top w:val="none" w:sz="0" w:space="0" w:color="auto"/>
        <w:left w:val="none" w:sz="0" w:space="0" w:color="auto"/>
        <w:bottom w:val="none" w:sz="0" w:space="0" w:color="auto"/>
        <w:right w:val="none" w:sz="0" w:space="0" w:color="auto"/>
      </w:divBdr>
    </w:div>
    <w:div w:id="51126528">
      <w:bodyDiv w:val="1"/>
      <w:marLeft w:val="0"/>
      <w:marRight w:val="0"/>
      <w:marTop w:val="0"/>
      <w:marBottom w:val="0"/>
      <w:divBdr>
        <w:top w:val="none" w:sz="0" w:space="0" w:color="auto"/>
        <w:left w:val="none" w:sz="0" w:space="0" w:color="auto"/>
        <w:bottom w:val="none" w:sz="0" w:space="0" w:color="auto"/>
        <w:right w:val="none" w:sz="0" w:space="0" w:color="auto"/>
      </w:divBdr>
    </w:div>
    <w:div w:id="55250304">
      <w:bodyDiv w:val="1"/>
      <w:marLeft w:val="0"/>
      <w:marRight w:val="0"/>
      <w:marTop w:val="0"/>
      <w:marBottom w:val="0"/>
      <w:divBdr>
        <w:top w:val="none" w:sz="0" w:space="0" w:color="auto"/>
        <w:left w:val="none" w:sz="0" w:space="0" w:color="auto"/>
        <w:bottom w:val="none" w:sz="0" w:space="0" w:color="auto"/>
        <w:right w:val="none" w:sz="0" w:space="0" w:color="auto"/>
      </w:divBdr>
    </w:div>
    <w:div w:id="55981921">
      <w:bodyDiv w:val="1"/>
      <w:marLeft w:val="0"/>
      <w:marRight w:val="0"/>
      <w:marTop w:val="0"/>
      <w:marBottom w:val="0"/>
      <w:divBdr>
        <w:top w:val="none" w:sz="0" w:space="0" w:color="auto"/>
        <w:left w:val="none" w:sz="0" w:space="0" w:color="auto"/>
        <w:bottom w:val="none" w:sz="0" w:space="0" w:color="auto"/>
        <w:right w:val="none" w:sz="0" w:space="0" w:color="auto"/>
      </w:divBdr>
    </w:div>
    <w:div w:id="56174233">
      <w:bodyDiv w:val="1"/>
      <w:marLeft w:val="0"/>
      <w:marRight w:val="0"/>
      <w:marTop w:val="0"/>
      <w:marBottom w:val="0"/>
      <w:divBdr>
        <w:top w:val="none" w:sz="0" w:space="0" w:color="auto"/>
        <w:left w:val="none" w:sz="0" w:space="0" w:color="auto"/>
        <w:bottom w:val="none" w:sz="0" w:space="0" w:color="auto"/>
        <w:right w:val="none" w:sz="0" w:space="0" w:color="auto"/>
      </w:divBdr>
    </w:div>
    <w:div w:id="57943735">
      <w:bodyDiv w:val="1"/>
      <w:marLeft w:val="0"/>
      <w:marRight w:val="0"/>
      <w:marTop w:val="0"/>
      <w:marBottom w:val="0"/>
      <w:divBdr>
        <w:top w:val="none" w:sz="0" w:space="0" w:color="auto"/>
        <w:left w:val="none" w:sz="0" w:space="0" w:color="auto"/>
        <w:bottom w:val="none" w:sz="0" w:space="0" w:color="auto"/>
        <w:right w:val="none" w:sz="0" w:space="0" w:color="auto"/>
      </w:divBdr>
    </w:div>
    <w:div w:id="60060616">
      <w:bodyDiv w:val="1"/>
      <w:marLeft w:val="0"/>
      <w:marRight w:val="0"/>
      <w:marTop w:val="0"/>
      <w:marBottom w:val="0"/>
      <w:divBdr>
        <w:top w:val="none" w:sz="0" w:space="0" w:color="auto"/>
        <w:left w:val="none" w:sz="0" w:space="0" w:color="auto"/>
        <w:bottom w:val="none" w:sz="0" w:space="0" w:color="auto"/>
        <w:right w:val="none" w:sz="0" w:space="0" w:color="auto"/>
      </w:divBdr>
    </w:div>
    <w:div w:id="62072124">
      <w:bodyDiv w:val="1"/>
      <w:marLeft w:val="0"/>
      <w:marRight w:val="0"/>
      <w:marTop w:val="0"/>
      <w:marBottom w:val="0"/>
      <w:divBdr>
        <w:top w:val="none" w:sz="0" w:space="0" w:color="auto"/>
        <w:left w:val="none" w:sz="0" w:space="0" w:color="auto"/>
        <w:bottom w:val="none" w:sz="0" w:space="0" w:color="auto"/>
        <w:right w:val="none" w:sz="0" w:space="0" w:color="auto"/>
      </w:divBdr>
    </w:div>
    <w:div w:id="62260881">
      <w:bodyDiv w:val="1"/>
      <w:marLeft w:val="0"/>
      <w:marRight w:val="0"/>
      <w:marTop w:val="0"/>
      <w:marBottom w:val="0"/>
      <w:divBdr>
        <w:top w:val="none" w:sz="0" w:space="0" w:color="auto"/>
        <w:left w:val="none" w:sz="0" w:space="0" w:color="auto"/>
        <w:bottom w:val="none" w:sz="0" w:space="0" w:color="auto"/>
        <w:right w:val="none" w:sz="0" w:space="0" w:color="auto"/>
      </w:divBdr>
    </w:div>
    <w:div w:id="64956055">
      <w:bodyDiv w:val="1"/>
      <w:marLeft w:val="0"/>
      <w:marRight w:val="0"/>
      <w:marTop w:val="0"/>
      <w:marBottom w:val="0"/>
      <w:divBdr>
        <w:top w:val="none" w:sz="0" w:space="0" w:color="auto"/>
        <w:left w:val="none" w:sz="0" w:space="0" w:color="auto"/>
        <w:bottom w:val="none" w:sz="0" w:space="0" w:color="auto"/>
        <w:right w:val="none" w:sz="0" w:space="0" w:color="auto"/>
      </w:divBdr>
    </w:div>
    <w:div w:id="66197418">
      <w:bodyDiv w:val="1"/>
      <w:marLeft w:val="0"/>
      <w:marRight w:val="0"/>
      <w:marTop w:val="0"/>
      <w:marBottom w:val="0"/>
      <w:divBdr>
        <w:top w:val="none" w:sz="0" w:space="0" w:color="auto"/>
        <w:left w:val="none" w:sz="0" w:space="0" w:color="auto"/>
        <w:bottom w:val="none" w:sz="0" w:space="0" w:color="auto"/>
        <w:right w:val="none" w:sz="0" w:space="0" w:color="auto"/>
      </w:divBdr>
    </w:div>
    <w:div w:id="66415415">
      <w:bodyDiv w:val="1"/>
      <w:marLeft w:val="0"/>
      <w:marRight w:val="0"/>
      <w:marTop w:val="0"/>
      <w:marBottom w:val="0"/>
      <w:divBdr>
        <w:top w:val="none" w:sz="0" w:space="0" w:color="auto"/>
        <w:left w:val="none" w:sz="0" w:space="0" w:color="auto"/>
        <w:bottom w:val="none" w:sz="0" w:space="0" w:color="auto"/>
        <w:right w:val="none" w:sz="0" w:space="0" w:color="auto"/>
      </w:divBdr>
    </w:div>
    <w:div w:id="66921132">
      <w:bodyDiv w:val="1"/>
      <w:marLeft w:val="0"/>
      <w:marRight w:val="0"/>
      <w:marTop w:val="0"/>
      <w:marBottom w:val="0"/>
      <w:divBdr>
        <w:top w:val="none" w:sz="0" w:space="0" w:color="auto"/>
        <w:left w:val="none" w:sz="0" w:space="0" w:color="auto"/>
        <w:bottom w:val="none" w:sz="0" w:space="0" w:color="auto"/>
        <w:right w:val="none" w:sz="0" w:space="0" w:color="auto"/>
      </w:divBdr>
    </w:div>
    <w:div w:id="67504310">
      <w:bodyDiv w:val="1"/>
      <w:marLeft w:val="0"/>
      <w:marRight w:val="0"/>
      <w:marTop w:val="0"/>
      <w:marBottom w:val="0"/>
      <w:divBdr>
        <w:top w:val="none" w:sz="0" w:space="0" w:color="auto"/>
        <w:left w:val="none" w:sz="0" w:space="0" w:color="auto"/>
        <w:bottom w:val="none" w:sz="0" w:space="0" w:color="auto"/>
        <w:right w:val="none" w:sz="0" w:space="0" w:color="auto"/>
      </w:divBdr>
    </w:div>
    <w:div w:id="68580158">
      <w:bodyDiv w:val="1"/>
      <w:marLeft w:val="0"/>
      <w:marRight w:val="0"/>
      <w:marTop w:val="0"/>
      <w:marBottom w:val="0"/>
      <w:divBdr>
        <w:top w:val="none" w:sz="0" w:space="0" w:color="auto"/>
        <w:left w:val="none" w:sz="0" w:space="0" w:color="auto"/>
        <w:bottom w:val="none" w:sz="0" w:space="0" w:color="auto"/>
        <w:right w:val="none" w:sz="0" w:space="0" w:color="auto"/>
      </w:divBdr>
    </w:div>
    <w:div w:id="68771738">
      <w:bodyDiv w:val="1"/>
      <w:marLeft w:val="0"/>
      <w:marRight w:val="0"/>
      <w:marTop w:val="0"/>
      <w:marBottom w:val="0"/>
      <w:divBdr>
        <w:top w:val="none" w:sz="0" w:space="0" w:color="auto"/>
        <w:left w:val="none" w:sz="0" w:space="0" w:color="auto"/>
        <w:bottom w:val="none" w:sz="0" w:space="0" w:color="auto"/>
        <w:right w:val="none" w:sz="0" w:space="0" w:color="auto"/>
      </w:divBdr>
    </w:div>
    <w:div w:id="69158094">
      <w:bodyDiv w:val="1"/>
      <w:marLeft w:val="0"/>
      <w:marRight w:val="0"/>
      <w:marTop w:val="0"/>
      <w:marBottom w:val="0"/>
      <w:divBdr>
        <w:top w:val="none" w:sz="0" w:space="0" w:color="auto"/>
        <w:left w:val="none" w:sz="0" w:space="0" w:color="auto"/>
        <w:bottom w:val="none" w:sz="0" w:space="0" w:color="auto"/>
        <w:right w:val="none" w:sz="0" w:space="0" w:color="auto"/>
      </w:divBdr>
    </w:div>
    <w:div w:id="72363400">
      <w:bodyDiv w:val="1"/>
      <w:marLeft w:val="0"/>
      <w:marRight w:val="0"/>
      <w:marTop w:val="0"/>
      <w:marBottom w:val="0"/>
      <w:divBdr>
        <w:top w:val="none" w:sz="0" w:space="0" w:color="auto"/>
        <w:left w:val="none" w:sz="0" w:space="0" w:color="auto"/>
        <w:bottom w:val="none" w:sz="0" w:space="0" w:color="auto"/>
        <w:right w:val="none" w:sz="0" w:space="0" w:color="auto"/>
      </w:divBdr>
    </w:div>
    <w:div w:id="75247419">
      <w:bodyDiv w:val="1"/>
      <w:marLeft w:val="0"/>
      <w:marRight w:val="0"/>
      <w:marTop w:val="0"/>
      <w:marBottom w:val="0"/>
      <w:divBdr>
        <w:top w:val="none" w:sz="0" w:space="0" w:color="auto"/>
        <w:left w:val="none" w:sz="0" w:space="0" w:color="auto"/>
        <w:bottom w:val="none" w:sz="0" w:space="0" w:color="auto"/>
        <w:right w:val="none" w:sz="0" w:space="0" w:color="auto"/>
      </w:divBdr>
    </w:div>
    <w:div w:id="75518932">
      <w:bodyDiv w:val="1"/>
      <w:marLeft w:val="0"/>
      <w:marRight w:val="0"/>
      <w:marTop w:val="0"/>
      <w:marBottom w:val="0"/>
      <w:divBdr>
        <w:top w:val="none" w:sz="0" w:space="0" w:color="auto"/>
        <w:left w:val="none" w:sz="0" w:space="0" w:color="auto"/>
        <w:bottom w:val="none" w:sz="0" w:space="0" w:color="auto"/>
        <w:right w:val="none" w:sz="0" w:space="0" w:color="auto"/>
      </w:divBdr>
    </w:div>
    <w:div w:id="75519743">
      <w:bodyDiv w:val="1"/>
      <w:marLeft w:val="0"/>
      <w:marRight w:val="0"/>
      <w:marTop w:val="0"/>
      <w:marBottom w:val="0"/>
      <w:divBdr>
        <w:top w:val="none" w:sz="0" w:space="0" w:color="auto"/>
        <w:left w:val="none" w:sz="0" w:space="0" w:color="auto"/>
        <w:bottom w:val="none" w:sz="0" w:space="0" w:color="auto"/>
        <w:right w:val="none" w:sz="0" w:space="0" w:color="auto"/>
      </w:divBdr>
    </w:div>
    <w:div w:id="77026059">
      <w:bodyDiv w:val="1"/>
      <w:marLeft w:val="0"/>
      <w:marRight w:val="0"/>
      <w:marTop w:val="0"/>
      <w:marBottom w:val="0"/>
      <w:divBdr>
        <w:top w:val="none" w:sz="0" w:space="0" w:color="auto"/>
        <w:left w:val="none" w:sz="0" w:space="0" w:color="auto"/>
        <w:bottom w:val="none" w:sz="0" w:space="0" w:color="auto"/>
        <w:right w:val="none" w:sz="0" w:space="0" w:color="auto"/>
      </w:divBdr>
    </w:div>
    <w:div w:id="78644984">
      <w:bodyDiv w:val="1"/>
      <w:marLeft w:val="0"/>
      <w:marRight w:val="0"/>
      <w:marTop w:val="0"/>
      <w:marBottom w:val="0"/>
      <w:divBdr>
        <w:top w:val="none" w:sz="0" w:space="0" w:color="auto"/>
        <w:left w:val="none" w:sz="0" w:space="0" w:color="auto"/>
        <w:bottom w:val="none" w:sz="0" w:space="0" w:color="auto"/>
        <w:right w:val="none" w:sz="0" w:space="0" w:color="auto"/>
      </w:divBdr>
    </w:div>
    <w:div w:id="79446535">
      <w:bodyDiv w:val="1"/>
      <w:marLeft w:val="0"/>
      <w:marRight w:val="0"/>
      <w:marTop w:val="0"/>
      <w:marBottom w:val="0"/>
      <w:divBdr>
        <w:top w:val="none" w:sz="0" w:space="0" w:color="auto"/>
        <w:left w:val="none" w:sz="0" w:space="0" w:color="auto"/>
        <w:bottom w:val="none" w:sz="0" w:space="0" w:color="auto"/>
        <w:right w:val="none" w:sz="0" w:space="0" w:color="auto"/>
      </w:divBdr>
    </w:div>
    <w:div w:id="81800469">
      <w:bodyDiv w:val="1"/>
      <w:marLeft w:val="0"/>
      <w:marRight w:val="0"/>
      <w:marTop w:val="0"/>
      <w:marBottom w:val="0"/>
      <w:divBdr>
        <w:top w:val="none" w:sz="0" w:space="0" w:color="auto"/>
        <w:left w:val="none" w:sz="0" w:space="0" w:color="auto"/>
        <w:bottom w:val="none" w:sz="0" w:space="0" w:color="auto"/>
        <w:right w:val="none" w:sz="0" w:space="0" w:color="auto"/>
      </w:divBdr>
    </w:div>
    <w:div w:id="82529387">
      <w:bodyDiv w:val="1"/>
      <w:marLeft w:val="0"/>
      <w:marRight w:val="0"/>
      <w:marTop w:val="0"/>
      <w:marBottom w:val="0"/>
      <w:divBdr>
        <w:top w:val="none" w:sz="0" w:space="0" w:color="auto"/>
        <w:left w:val="none" w:sz="0" w:space="0" w:color="auto"/>
        <w:bottom w:val="none" w:sz="0" w:space="0" w:color="auto"/>
        <w:right w:val="none" w:sz="0" w:space="0" w:color="auto"/>
      </w:divBdr>
    </w:div>
    <w:div w:id="83696153">
      <w:bodyDiv w:val="1"/>
      <w:marLeft w:val="0"/>
      <w:marRight w:val="0"/>
      <w:marTop w:val="0"/>
      <w:marBottom w:val="0"/>
      <w:divBdr>
        <w:top w:val="none" w:sz="0" w:space="0" w:color="auto"/>
        <w:left w:val="none" w:sz="0" w:space="0" w:color="auto"/>
        <w:bottom w:val="none" w:sz="0" w:space="0" w:color="auto"/>
        <w:right w:val="none" w:sz="0" w:space="0" w:color="auto"/>
      </w:divBdr>
    </w:div>
    <w:div w:id="84035531">
      <w:bodyDiv w:val="1"/>
      <w:marLeft w:val="0"/>
      <w:marRight w:val="0"/>
      <w:marTop w:val="0"/>
      <w:marBottom w:val="0"/>
      <w:divBdr>
        <w:top w:val="none" w:sz="0" w:space="0" w:color="auto"/>
        <w:left w:val="none" w:sz="0" w:space="0" w:color="auto"/>
        <w:bottom w:val="none" w:sz="0" w:space="0" w:color="auto"/>
        <w:right w:val="none" w:sz="0" w:space="0" w:color="auto"/>
      </w:divBdr>
    </w:div>
    <w:div w:id="84691358">
      <w:bodyDiv w:val="1"/>
      <w:marLeft w:val="0"/>
      <w:marRight w:val="0"/>
      <w:marTop w:val="0"/>
      <w:marBottom w:val="0"/>
      <w:divBdr>
        <w:top w:val="none" w:sz="0" w:space="0" w:color="auto"/>
        <w:left w:val="none" w:sz="0" w:space="0" w:color="auto"/>
        <w:bottom w:val="none" w:sz="0" w:space="0" w:color="auto"/>
        <w:right w:val="none" w:sz="0" w:space="0" w:color="auto"/>
      </w:divBdr>
    </w:div>
    <w:div w:id="86580090">
      <w:bodyDiv w:val="1"/>
      <w:marLeft w:val="0"/>
      <w:marRight w:val="0"/>
      <w:marTop w:val="0"/>
      <w:marBottom w:val="0"/>
      <w:divBdr>
        <w:top w:val="none" w:sz="0" w:space="0" w:color="auto"/>
        <w:left w:val="none" w:sz="0" w:space="0" w:color="auto"/>
        <w:bottom w:val="none" w:sz="0" w:space="0" w:color="auto"/>
        <w:right w:val="none" w:sz="0" w:space="0" w:color="auto"/>
      </w:divBdr>
    </w:div>
    <w:div w:id="87897220">
      <w:bodyDiv w:val="1"/>
      <w:marLeft w:val="0"/>
      <w:marRight w:val="0"/>
      <w:marTop w:val="0"/>
      <w:marBottom w:val="0"/>
      <w:divBdr>
        <w:top w:val="none" w:sz="0" w:space="0" w:color="auto"/>
        <w:left w:val="none" w:sz="0" w:space="0" w:color="auto"/>
        <w:bottom w:val="none" w:sz="0" w:space="0" w:color="auto"/>
        <w:right w:val="none" w:sz="0" w:space="0" w:color="auto"/>
      </w:divBdr>
    </w:div>
    <w:div w:id="89785961">
      <w:bodyDiv w:val="1"/>
      <w:marLeft w:val="0"/>
      <w:marRight w:val="0"/>
      <w:marTop w:val="0"/>
      <w:marBottom w:val="0"/>
      <w:divBdr>
        <w:top w:val="none" w:sz="0" w:space="0" w:color="auto"/>
        <w:left w:val="none" w:sz="0" w:space="0" w:color="auto"/>
        <w:bottom w:val="none" w:sz="0" w:space="0" w:color="auto"/>
        <w:right w:val="none" w:sz="0" w:space="0" w:color="auto"/>
      </w:divBdr>
    </w:div>
    <w:div w:id="90661321">
      <w:bodyDiv w:val="1"/>
      <w:marLeft w:val="0"/>
      <w:marRight w:val="0"/>
      <w:marTop w:val="0"/>
      <w:marBottom w:val="0"/>
      <w:divBdr>
        <w:top w:val="none" w:sz="0" w:space="0" w:color="auto"/>
        <w:left w:val="none" w:sz="0" w:space="0" w:color="auto"/>
        <w:bottom w:val="none" w:sz="0" w:space="0" w:color="auto"/>
        <w:right w:val="none" w:sz="0" w:space="0" w:color="auto"/>
      </w:divBdr>
    </w:div>
    <w:div w:id="91249282">
      <w:bodyDiv w:val="1"/>
      <w:marLeft w:val="0"/>
      <w:marRight w:val="0"/>
      <w:marTop w:val="0"/>
      <w:marBottom w:val="0"/>
      <w:divBdr>
        <w:top w:val="none" w:sz="0" w:space="0" w:color="auto"/>
        <w:left w:val="none" w:sz="0" w:space="0" w:color="auto"/>
        <w:bottom w:val="none" w:sz="0" w:space="0" w:color="auto"/>
        <w:right w:val="none" w:sz="0" w:space="0" w:color="auto"/>
      </w:divBdr>
    </w:div>
    <w:div w:id="91364042">
      <w:bodyDiv w:val="1"/>
      <w:marLeft w:val="0"/>
      <w:marRight w:val="0"/>
      <w:marTop w:val="0"/>
      <w:marBottom w:val="0"/>
      <w:divBdr>
        <w:top w:val="none" w:sz="0" w:space="0" w:color="auto"/>
        <w:left w:val="none" w:sz="0" w:space="0" w:color="auto"/>
        <w:bottom w:val="none" w:sz="0" w:space="0" w:color="auto"/>
        <w:right w:val="none" w:sz="0" w:space="0" w:color="auto"/>
      </w:divBdr>
    </w:div>
    <w:div w:id="91822618">
      <w:bodyDiv w:val="1"/>
      <w:marLeft w:val="0"/>
      <w:marRight w:val="0"/>
      <w:marTop w:val="0"/>
      <w:marBottom w:val="0"/>
      <w:divBdr>
        <w:top w:val="none" w:sz="0" w:space="0" w:color="auto"/>
        <w:left w:val="none" w:sz="0" w:space="0" w:color="auto"/>
        <w:bottom w:val="none" w:sz="0" w:space="0" w:color="auto"/>
        <w:right w:val="none" w:sz="0" w:space="0" w:color="auto"/>
      </w:divBdr>
    </w:div>
    <w:div w:id="92407767">
      <w:bodyDiv w:val="1"/>
      <w:marLeft w:val="0"/>
      <w:marRight w:val="0"/>
      <w:marTop w:val="0"/>
      <w:marBottom w:val="0"/>
      <w:divBdr>
        <w:top w:val="none" w:sz="0" w:space="0" w:color="auto"/>
        <w:left w:val="none" w:sz="0" w:space="0" w:color="auto"/>
        <w:bottom w:val="none" w:sz="0" w:space="0" w:color="auto"/>
        <w:right w:val="none" w:sz="0" w:space="0" w:color="auto"/>
      </w:divBdr>
    </w:div>
    <w:div w:id="94254593">
      <w:bodyDiv w:val="1"/>
      <w:marLeft w:val="0"/>
      <w:marRight w:val="0"/>
      <w:marTop w:val="0"/>
      <w:marBottom w:val="0"/>
      <w:divBdr>
        <w:top w:val="none" w:sz="0" w:space="0" w:color="auto"/>
        <w:left w:val="none" w:sz="0" w:space="0" w:color="auto"/>
        <w:bottom w:val="none" w:sz="0" w:space="0" w:color="auto"/>
        <w:right w:val="none" w:sz="0" w:space="0" w:color="auto"/>
      </w:divBdr>
    </w:div>
    <w:div w:id="96490806">
      <w:bodyDiv w:val="1"/>
      <w:marLeft w:val="0"/>
      <w:marRight w:val="0"/>
      <w:marTop w:val="0"/>
      <w:marBottom w:val="0"/>
      <w:divBdr>
        <w:top w:val="none" w:sz="0" w:space="0" w:color="auto"/>
        <w:left w:val="none" w:sz="0" w:space="0" w:color="auto"/>
        <w:bottom w:val="none" w:sz="0" w:space="0" w:color="auto"/>
        <w:right w:val="none" w:sz="0" w:space="0" w:color="auto"/>
      </w:divBdr>
    </w:div>
    <w:div w:id="97995361">
      <w:bodyDiv w:val="1"/>
      <w:marLeft w:val="0"/>
      <w:marRight w:val="0"/>
      <w:marTop w:val="0"/>
      <w:marBottom w:val="0"/>
      <w:divBdr>
        <w:top w:val="none" w:sz="0" w:space="0" w:color="auto"/>
        <w:left w:val="none" w:sz="0" w:space="0" w:color="auto"/>
        <w:bottom w:val="none" w:sz="0" w:space="0" w:color="auto"/>
        <w:right w:val="none" w:sz="0" w:space="0" w:color="auto"/>
      </w:divBdr>
    </w:div>
    <w:div w:id="98841671">
      <w:bodyDiv w:val="1"/>
      <w:marLeft w:val="0"/>
      <w:marRight w:val="0"/>
      <w:marTop w:val="0"/>
      <w:marBottom w:val="0"/>
      <w:divBdr>
        <w:top w:val="none" w:sz="0" w:space="0" w:color="auto"/>
        <w:left w:val="none" w:sz="0" w:space="0" w:color="auto"/>
        <w:bottom w:val="none" w:sz="0" w:space="0" w:color="auto"/>
        <w:right w:val="none" w:sz="0" w:space="0" w:color="auto"/>
      </w:divBdr>
    </w:div>
    <w:div w:id="98910194">
      <w:bodyDiv w:val="1"/>
      <w:marLeft w:val="0"/>
      <w:marRight w:val="0"/>
      <w:marTop w:val="0"/>
      <w:marBottom w:val="0"/>
      <w:divBdr>
        <w:top w:val="none" w:sz="0" w:space="0" w:color="auto"/>
        <w:left w:val="none" w:sz="0" w:space="0" w:color="auto"/>
        <w:bottom w:val="none" w:sz="0" w:space="0" w:color="auto"/>
        <w:right w:val="none" w:sz="0" w:space="0" w:color="auto"/>
      </w:divBdr>
    </w:div>
    <w:div w:id="100032096">
      <w:bodyDiv w:val="1"/>
      <w:marLeft w:val="0"/>
      <w:marRight w:val="0"/>
      <w:marTop w:val="0"/>
      <w:marBottom w:val="0"/>
      <w:divBdr>
        <w:top w:val="none" w:sz="0" w:space="0" w:color="auto"/>
        <w:left w:val="none" w:sz="0" w:space="0" w:color="auto"/>
        <w:bottom w:val="none" w:sz="0" w:space="0" w:color="auto"/>
        <w:right w:val="none" w:sz="0" w:space="0" w:color="auto"/>
      </w:divBdr>
    </w:div>
    <w:div w:id="102069085">
      <w:bodyDiv w:val="1"/>
      <w:marLeft w:val="0"/>
      <w:marRight w:val="0"/>
      <w:marTop w:val="0"/>
      <w:marBottom w:val="0"/>
      <w:divBdr>
        <w:top w:val="none" w:sz="0" w:space="0" w:color="auto"/>
        <w:left w:val="none" w:sz="0" w:space="0" w:color="auto"/>
        <w:bottom w:val="none" w:sz="0" w:space="0" w:color="auto"/>
        <w:right w:val="none" w:sz="0" w:space="0" w:color="auto"/>
      </w:divBdr>
    </w:div>
    <w:div w:id="104279672">
      <w:bodyDiv w:val="1"/>
      <w:marLeft w:val="0"/>
      <w:marRight w:val="0"/>
      <w:marTop w:val="0"/>
      <w:marBottom w:val="0"/>
      <w:divBdr>
        <w:top w:val="none" w:sz="0" w:space="0" w:color="auto"/>
        <w:left w:val="none" w:sz="0" w:space="0" w:color="auto"/>
        <w:bottom w:val="none" w:sz="0" w:space="0" w:color="auto"/>
        <w:right w:val="none" w:sz="0" w:space="0" w:color="auto"/>
      </w:divBdr>
    </w:div>
    <w:div w:id="106245617">
      <w:bodyDiv w:val="1"/>
      <w:marLeft w:val="0"/>
      <w:marRight w:val="0"/>
      <w:marTop w:val="0"/>
      <w:marBottom w:val="0"/>
      <w:divBdr>
        <w:top w:val="none" w:sz="0" w:space="0" w:color="auto"/>
        <w:left w:val="none" w:sz="0" w:space="0" w:color="auto"/>
        <w:bottom w:val="none" w:sz="0" w:space="0" w:color="auto"/>
        <w:right w:val="none" w:sz="0" w:space="0" w:color="auto"/>
      </w:divBdr>
    </w:div>
    <w:div w:id="107706685">
      <w:bodyDiv w:val="1"/>
      <w:marLeft w:val="0"/>
      <w:marRight w:val="0"/>
      <w:marTop w:val="0"/>
      <w:marBottom w:val="0"/>
      <w:divBdr>
        <w:top w:val="none" w:sz="0" w:space="0" w:color="auto"/>
        <w:left w:val="none" w:sz="0" w:space="0" w:color="auto"/>
        <w:bottom w:val="none" w:sz="0" w:space="0" w:color="auto"/>
        <w:right w:val="none" w:sz="0" w:space="0" w:color="auto"/>
      </w:divBdr>
    </w:div>
    <w:div w:id="108016496">
      <w:bodyDiv w:val="1"/>
      <w:marLeft w:val="0"/>
      <w:marRight w:val="0"/>
      <w:marTop w:val="0"/>
      <w:marBottom w:val="0"/>
      <w:divBdr>
        <w:top w:val="none" w:sz="0" w:space="0" w:color="auto"/>
        <w:left w:val="none" w:sz="0" w:space="0" w:color="auto"/>
        <w:bottom w:val="none" w:sz="0" w:space="0" w:color="auto"/>
        <w:right w:val="none" w:sz="0" w:space="0" w:color="auto"/>
      </w:divBdr>
    </w:div>
    <w:div w:id="109401580">
      <w:bodyDiv w:val="1"/>
      <w:marLeft w:val="0"/>
      <w:marRight w:val="0"/>
      <w:marTop w:val="0"/>
      <w:marBottom w:val="0"/>
      <w:divBdr>
        <w:top w:val="none" w:sz="0" w:space="0" w:color="auto"/>
        <w:left w:val="none" w:sz="0" w:space="0" w:color="auto"/>
        <w:bottom w:val="none" w:sz="0" w:space="0" w:color="auto"/>
        <w:right w:val="none" w:sz="0" w:space="0" w:color="auto"/>
      </w:divBdr>
      <w:divsChild>
        <w:div w:id="1839810596">
          <w:marLeft w:val="547"/>
          <w:marRight w:val="0"/>
          <w:marTop w:val="0"/>
          <w:marBottom w:val="0"/>
          <w:divBdr>
            <w:top w:val="none" w:sz="0" w:space="0" w:color="auto"/>
            <w:left w:val="none" w:sz="0" w:space="0" w:color="auto"/>
            <w:bottom w:val="none" w:sz="0" w:space="0" w:color="auto"/>
            <w:right w:val="none" w:sz="0" w:space="0" w:color="auto"/>
          </w:divBdr>
        </w:div>
        <w:div w:id="367219702">
          <w:marLeft w:val="547"/>
          <w:marRight w:val="0"/>
          <w:marTop w:val="0"/>
          <w:marBottom w:val="0"/>
          <w:divBdr>
            <w:top w:val="none" w:sz="0" w:space="0" w:color="auto"/>
            <w:left w:val="none" w:sz="0" w:space="0" w:color="auto"/>
            <w:bottom w:val="none" w:sz="0" w:space="0" w:color="auto"/>
            <w:right w:val="none" w:sz="0" w:space="0" w:color="auto"/>
          </w:divBdr>
        </w:div>
        <w:div w:id="1310212423">
          <w:marLeft w:val="547"/>
          <w:marRight w:val="0"/>
          <w:marTop w:val="0"/>
          <w:marBottom w:val="0"/>
          <w:divBdr>
            <w:top w:val="none" w:sz="0" w:space="0" w:color="auto"/>
            <w:left w:val="none" w:sz="0" w:space="0" w:color="auto"/>
            <w:bottom w:val="none" w:sz="0" w:space="0" w:color="auto"/>
            <w:right w:val="none" w:sz="0" w:space="0" w:color="auto"/>
          </w:divBdr>
        </w:div>
        <w:div w:id="117534114">
          <w:marLeft w:val="547"/>
          <w:marRight w:val="0"/>
          <w:marTop w:val="0"/>
          <w:marBottom w:val="0"/>
          <w:divBdr>
            <w:top w:val="none" w:sz="0" w:space="0" w:color="auto"/>
            <w:left w:val="none" w:sz="0" w:space="0" w:color="auto"/>
            <w:bottom w:val="none" w:sz="0" w:space="0" w:color="auto"/>
            <w:right w:val="none" w:sz="0" w:space="0" w:color="auto"/>
          </w:divBdr>
        </w:div>
        <w:div w:id="449015443">
          <w:marLeft w:val="547"/>
          <w:marRight w:val="0"/>
          <w:marTop w:val="0"/>
          <w:marBottom w:val="0"/>
          <w:divBdr>
            <w:top w:val="none" w:sz="0" w:space="0" w:color="auto"/>
            <w:left w:val="none" w:sz="0" w:space="0" w:color="auto"/>
            <w:bottom w:val="none" w:sz="0" w:space="0" w:color="auto"/>
            <w:right w:val="none" w:sz="0" w:space="0" w:color="auto"/>
          </w:divBdr>
        </w:div>
        <w:div w:id="776488851">
          <w:marLeft w:val="547"/>
          <w:marRight w:val="0"/>
          <w:marTop w:val="0"/>
          <w:marBottom w:val="0"/>
          <w:divBdr>
            <w:top w:val="none" w:sz="0" w:space="0" w:color="auto"/>
            <w:left w:val="none" w:sz="0" w:space="0" w:color="auto"/>
            <w:bottom w:val="none" w:sz="0" w:space="0" w:color="auto"/>
            <w:right w:val="none" w:sz="0" w:space="0" w:color="auto"/>
          </w:divBdr>
        </w:div>
        <w:div w:id="237179545">
          <w:marLeft w:val="547"/>
          <w:marRight w:val="0"/>
          <w:marTop w:val="0"/>
          <w:marBottom w:val="0"/>
          <w:divBdr>
            <w:top w:val="none" w:sz="0" w:space="0" w:color="auto"/>
            <w:left w:val="none" w:sz="0" w:space="0" w:color="auto"/>
            <w:bottom w:val="none" w:sz="0" w:space="0" w:color="auto"/>
            <w:right w:val="none" w:sz="0" w:space="0" w:color="auto"/>
          </w:divBdr>
        </w:div>
        <w:div w:id="2133136355">
          <w:marLeft w:val="547"/>
          <w:marRight w:val="0"/>
          <w:marTop w:val="0"/>
          <w:marBottom w:val="0"/>
          <w:divBdr>
            <w:top w:val="none" w:sz="0" w:space="0" w:color="auto"/>
            <w:left w:val="none" w:sz="0" w:space="0" w:color="auto"/>
            <w:bottom w:val="none" w:sz="0" w:space="0" w:color="auto"/>
            <w:right w:val="none" w:sz="0" w:space="0" w:color="auto"/>
          </w:divBdr>
        </w:div>
        <w:div w:id="40907007">
          <w:marLeft w:val="547"/>
          <w:marRight w:val="0"/>
          <w:marTop w:val="0"/>
          <w:marBottom w:val="0"/>
          <w:divBdr>
            <w:top w:val="none" w:sz="0" w:space="0" w:color="auto"/>
            <w:left w:val="none" w:sz="0" w:space="0" w:color="auto"/>
            <w:bottom w:val="none" w:sz="0" w:space="0" w:color="auto"/>
            <w:right w:val="none" w:sz="0" w:space="0" w:color="auto"/>
          </w:divBdr>
        </w:div>
        <w:div w:id="643781194">
          <w:marLeft w:val="547"/>
          <w:marRight w:val="0"/>
          <w:marTop w:val="0"/>
          <w:marBottom w:val="0"/>
          <w:divBdr>
            <w:top w:val="none" w:sz="0" w:space="0" w:color="auto"/>
            <w:left w:val="none" w:sz="0" w:space="0" w:color="auto"/>
            <w:bottom w:val="none" w:sz="0" w:space="0" w:color="auto"/>
            <w:right w:val="none" w:sz="0" w:space="0" w:color="auto"/>
          </w:divBdr>
        </w:div>
        <w:div w:id="383675416">
          <w:marLeft w:val="547"/>
          <w:marRight w:val="0"/>
          <w:marTop w:val="0"/>
          <w:marBottom w:val="0"/>
          <w:divBdr>
            <w:top w:val="none" w:sz="0" w:space="0" w:color="auto"/>
            <w:left w:val="none" w:sz="0" w:space="0" w:color="auto"/>
            <w:bottom w:val="none" w:sz="0" w:space="0" w:color="auto"/>
            <w:right w:val="none" w:sz="0" w:space="0" w:color="auto"/>
          </w:divBdr>
        </w:div>
      </w:divsChild>
    </w:div>
    <w:div w:id="110563755">
      <w:bodyDiv w:val="1"/>
      <w:marLeft w:val="0"/>
      <w:marRight w:val="0"/>
      <w:marTop w:val="0"/>
      <w:marBottom w:val="0"/>
      <w:divBdr>
        <w:top w:val="none" w:sz="0" w:space="0" w:color="auto"/>
        <w:left w:val="none" w:sz="0" w:space="0" w:color="auto"/>
        <w:bottom w:val="none" w:sz="0" w:space="0" w:color="auto"/>
        <w:right w:val="none" w:sz="0" w:space="0" w:color="auto"/>
      </w:divBdr>
    </w:div>
    <w:div w:id="110711653">
      <w:bodyDiv w:val="1"/>
      <w:marLeft w:val="0"/>
      <w:marRight w:val="0"/>
      <w:marTop w:val="0"/>
      <w:marBottom w:val="0"/>
      <w:divBdr>
        <w:top w:val="none" w:sz="0" w:space="0" w:color="auto"/>
        <w:left w:val="none" w:sz="0" w:space="0" w:color="auto"/>
        <w:bottom w:val="none" w:sz="0" w:space="0" w:color="auto"/>
        <w:right w:val="none" w:sz="0" w:space="0" w:color="auto"/>
      </w:divBdr>
    </w:div>
    <w:div w:id="114636981">
      <w:bodyDiv w:val="1"/>
      <w:marLeft w:val="0"/>
      <w:marRight w:val="0"/>
      <w:marTop w:val="0"/>
      <w:marBottom w:val="0"/>
      <w:divBdr>
        <w:top w:val="none" w:sz="0" w:space="0" w:color="auto"/>
        <w:left w:val="none" w:sz="0" w:space="0" w:color="auto"/>
        <w:bottom w:val="none" w:sz="0" w:space="0" w:color="auto"/>
        <w:right w:val="none" w:sz="0" w:space="0" w:color="auto"/>
      </w:divBdr>
    </w:div>
    <w:div w:id="115763286">
      <w:bodyDiv w:val="1"/>
      <w:marLeft w:val="0"/>
      <w:marRight w:val="0"/>
      <w:marTop w:val="0"/>
      <w:marBottom w:val="0"/>
      <w:divBdr>
        <w:top w:val="none" w:sz="0" w:space="0" w:color="auto"/>
        <w:left w:val="none" w:sz="0" w:space="0" w:color="auto"/>
        <w:bottom w:val="none" w:sz="0" w:space="0" w:color="auto"/>
        <w:right w:val="none" w:sz="0" w:space="0" w:color="auto"/>
      </w:divBdr>
    </w:div>
    <w:div w:id="116607771">
      <w:bodyDiv w:val="1"/>
      <w:marLeft w:val="0"/>
      <w:marRight w:val="0"/>
      <w:marTop w:val="0"/>
      <w:marBottom w:val="0"/>
      <w:divBdr>
        <w:top w:val="none" w:sz="0" w:space="0" w:color="auto"/>
        <w:left w:val="none" w:sz="0" w:space="0" w:color="auto"/>
        <w:bottom w:val="none" w:sz="0" w:space="0" w:color="auto"/>
        <w:right w:val="none" w:sz="0" w:space="0" w:color="auto"/>
      </w:divBdr>
    </w:div>
    <w:div w:id="116683126">
      <w:bodyDiv w:val="1"/>
      <w:marLeft w:val="0"/>
      <w:marRight w:val="0"/>
      <w:marTop w:val="0"/>
      <w:marBottom w:val="0"/>
      <w:divBdr>
        <w:top w:val="none" w:sz="0" w:space="0" w:color="auto"/>
        <w:left w:val="none" w:sz="0" w:space="0" w:color="auto"/>
        <w:bottom w:val="none" w:sz="0" w:space="0" w:color="auto"/>
        <w:right w:val="none" w:sz="0" w:space="0" w:color="auto"/>
      </w:divBdr>
    </w:div>
    <w:div w:id="118033141">
      <w:bodyDiv w:val="1"/>
      <w:marLeft w:val="0"/>
      <w:marRight w:val="0"/>
      <w:marTop w:val="0"/>
      <w:marBottom w:val="0"/>
      <w:divBdr>
        <w:top w:val="none" w:sz="0" w:space="0" w:color="auto"/>
        <w:left w:val="none" w:sz="0" w:space="0" w:color="auto"/>
        <w:bottom w:val="none" w:sz="0" w:space="0" w:color="auto"/>
        <w:right w:val="none" w:sz="0" w:space="0" w:color="auto"/>
      </w:divBdr>
    </w:div>
    <w:div w:id="118039991">
      <w:bodyDiv w:val="1"/>
      <w:marLeft w:val="0"/>
      <w:marRight w:val="0"/>
      <w:marTop w:val="0"/>
      <w:marBottom w:val="0"/>
      <w:divBdr>
        <w:top w:val="none" w:sz="0" w:space="0" w:color="auto"/>
        <w:left w:val="none" w:sz="0" w:space="0" w:color="auto"/>
        <w:bottom w:val="none" w:sz="0" w:space="0" w:color="auto"/>
        <w:right w:val="none" w:sz="0" w:space="0" w:color="auto"/>
      </w:divBdr>
    </w:div>
    <w:div w:id="118190245">
      <w:bodyDiv w:val="1"/>
      <w:marLeft w:val="0"/>
      <w:marRight w:val="0"/>
      <w:marTop w:val="0"/>
      <w:marBottom w:val="0"/>
      <w:divBdr>
        <w:top w:val="none" w:sz="0" w:space="0" w:color="auto"/>
        <w:left w:val="none" w:sz="0" w:space="0" w:color="auto"/>
        <w:bottom w:val="none" w:sz="0" w:space="0" w:color="auto"/>
        <w:right w:val="none" w:sz="0" w:space="0" w:color="auto"/>
      </w:divBdr>
    </w:div>
    <w:div w:id="121391860">
      <w:bodyDiv w:val="1"/>
      <w:marLeft w:val="0"/>
      <w:marRight w:val="0"/>
      <w:marTop w:val="0"/>
      <w:marBottom w:val="0"/>
      <w:divBdr>
        <w:top w:val="none" w:sz="0" w:space="0" w:color="auto"/>
        <w:left w:val="none" w:sz="0" w:space="0" w:color="auto"/>
        <w:bottom w:val="none" w:sz="0" w:space="0" w:color="auto"/>
        <w:right w:val="none" w:sz="0" w:space="0" w:color="auto"/>
      </w:divBdr>
    </w:div>
    <w:div w:id="123666515">
      <w:bodyDiv w:val="1"/>
      <w:marLeft w:val="0"/>
      <w:marRight w:val="0"/>
      <w:marTop w:val="0"/>
      <w:marBottom w:val="0"/>
      <w:divBdr>
        <w:top w:val="none" w:sz="0" w:space="0" w:color="auto"/>
        <w:left w:val="none" w:sz="0" w:space="0" w:color="auto"/>
        <w:bottom w:val="none" w:sz="0" w:space="0" w:color="auto"/>
        <w:right w:val="none" w:sz="0" w:space="0" w:color="auto"/>
      </w:divBdr>
    </w:div>
    <w:div w:id="123668982">
      <w:bodyDiv w:val="1"/>
      <w:marLeft w:val="0"/>
      <w:marRight w:val="0"/>
      <w:marTop w:val="0"/>
      <w:marBottom w:val="0"/>
      <w:divBdr>
        <w:top w:val="none" w:sz="0" w:space="0" w:color="auto"/>
        <w:left w:val="none" w:sz="0" w:space="0" w:color="auto"/>
        <w:bottom w:val="none" w:sz="0" w:space="0" w:color="auto"/>
        <w:right w:val="none" w:sz="0" w:space="0" w:color="auto"/>
      </w:divBdr>
    </w:div>
    <w:div w:id="123935626">
      <w:bodyDiv w:val="1"/>
      <w:marLeft w:val="0"/>
      <w:marRight w:val="0"/>
      <w:marTop w:val="0"/>
      <w:marBottom w:val="0"/>
      <w:divBdr>
        <w:top w:val="none" w:sz="0" w:space="0" w:color="auto"/>
        <w:left w:val="none" w:sz="0" w:space="0" w:color="auto"/>
        <w:bottom w:val="none" w:sz="0" w:space="0" w:color="auto"/>
        <w:right w:val="none" w:sz="0" w:space="0" w:color="auto"/>
      </w:divBdr>
    </w:div>
    <w:div w:id="124083353">
      <w:bodyDiv w:val="1"/>
      <w:marLeft w:val="0"/>
      <w:marRight w:val="0"/>
      <w:marTop w:val="0"/>
      <w:marBottom w:val="0"/>
      <w:divBdr>
        <w:top w:val="none" w:sz="0" w:space="0" w:color="auto"/>
        <w:left w:val="none" w:sz="0" w:space="0" w:color="auto"/>
        <w:bottom w:val="none" w:sz="0" w:space="0" w:color="auto"/>
        <w:right w:val="none" w:sz="0" w:space="0" w:color="auto"/>
      </w:divBdr>
    </w:div>
    <w:div w:id="124664588">
      <w:bodyDiv w:val="1"/>
      <w:marLeft w:val="0"/>
      <w:marRight w:val="0"/>
      <w:marTop w:val="0"/>
      <w:marBottom w:val="0"/>
      <w:divBdr>
        <w:top w:val="none" w:sz="0" w:space="0" w:color="auto"/>
        <w:left w:val="none" w:sz="0" w:space="0" w:color="auto"/>
        <w:bottom w:val="none" w:sz="0" w:space="0" w:color="auto"/>
        <w:right w:val="none" w:sz="0" w:space="0" w:color="auto"/>
      </w:divBdr>
    </w:div>
    <w:div w:id="124741855">
      <w:bodyDiv w:val="1"/>
      <w:marLeft w:val="0"/>
      <w:marRight w:val="0"/>
      <w:marTop w:val="0"/>
      <w:marBottom w:val="0"/>
      <w:divBdr>
        <w:top w:val="none" w:sz="0" w:space="0" w:color="auto"/>
        <w:left w:val="none" w:sz="0" w:space="0" w:color="auto"/>
        <w:bottom w:val="none" w:sz="0" w:space="0" w:color="auto"/>
        <w:right w:val="none" w:sz="0" w:space="0" w:color="auto"/>
      </w:divBdr>
    </w:div>
    <w:div w:id="126168540">
      <w:bodyDiv w:val="1"/>
      <w:marLeft w:val="0"/>
      <w:marRight w:val="0"/>
      <w:marTop w:val="0"/>
      <w:marBottom w:val="0"/>
      <w:divBdr>
        <w:top w:val="none" w:sz="0" w:space="0" w:color="auto"/>
        <w:left w:val="none" w:sz="0" w:space="0" w:color="auto"/>
        <w:bottom w:val="none" w:sz="0" w:space="0" w:color="auto"/>
        <w:right w:val="none" w:sz="0" w:space="0" w:color="auto"/>
      </w:divBdr>
    </w:div>
    <w:div w:id="127086523">
      <w:bodyDiv w:val="1"/>
      <w:marLeft w:val="0"/>
      <w:marRight w:val="0"/>
      <w:marTop w:val="0"/>
      <w:marBottom w:val="0"/>
      <w:divBdr>
        <w:top w:val="none" w:sz="0" w:space="0" w:color="auto"/>
        <w:left w:val="none" w:sz="0" w:space="0" w:color="auto"/>
        <w:bottom w:val="none" w:sz="0" w:space="0" w:color="auto"/>
        <w:right w:val="none" w:sz="0" w:space="0" w:color="auto"/>
      </w:divBdr>
    </w:div>
    <w:div w:id="127555903">
      <w:bodyDiv w:val="1"/>
      <w:marLeft w:val="0"/>
      <w:marRight w:val="0"/>
      <w:marTop w:val="0"/>
      <w:marBottom w:val="0"/>
      <w:divBdr>
        <w:top w:val="none" w:sz="0" w:space="0" w:color="auto"/>
        <w:left w:val="none" w:sz="0" w:space="0" w:color="auto"/>
        <w:bottom w:val="none" w:sz="0" w:space="0" w:color="auto"/>
        <w:right w:val="none" w:sz="0" w:space="0" w:color="auto"/>
      </w:divBdr>
    </w:div>
    <w:div w:id="129979905">
      <w:bodyDiv w:val="1"/>
      <w:marLeft w:val="0"/>
      <w:marRight w:val="0"/>
      <w:marTop w:val="0"/>
      <w:marBottom w:val="0"/>
      <w:divBdr>
        <w:top w:val="none" w:sz="0" w:space="0" w:color="auto"/>
        <w:left w:val="none" w:sz="0" w:space="0" w:color="auto"/>
        <w:bottom w:val="none" w:sz="0" w:space="0" w:color="auto"/>
        <w:right w:val="none" w:sz="0" w:space="0" w:color="auto"/>
      </w:divBdr>
    </w:div>
    <w:div w:id="130177530">
      <w:bodyDiv w:val="1"/>
      <w:marLeft w:val="0"/>
      <w:marRight w:val="0"/>
      <w:marTop w:val="0"/>
      <w:marBottom w:val="0"/>
      <w:divBdr>
        <w:top w:val="none" w:sz="0" w:space="0" w:color="auto"/>
        <w:left w:val="none" w:sz="0" w:space="0" w:color="auto"/>
        <w:bottom w:val="none" w:sz="0" w:space="0" w:color="auto"/>
        <w:right w:val="none" w:sz="0" w:space="0" w:color="auto"/>
      </w:divBdr>
    </w:div>
    <w:div w:id="131212700">
      <w:bodyDiv w:val="1"/>
      <w:marLeft w:val="0"/>
      <w:marRight w:val="0"/>
      <w:marTop w:val="0"/>
      <w:marBottom w:val="0"/>
      <w:divBdr>
        <w:top w:val="none" w:sz="0" w:space="0" w:color="auto"/>
        <w:left w:val="none" w:sz="0" w:space="0" w:color="auto"/>
        <w:bottom w:val="none" w:sz="0" w:space="0" w:color="auto"/>
        <w:right w:val="none" w:sz="0" w:space="0" w:color="auto"/>
      </w:divBdr>
    </w:div>
    <w:div w:id="131800633">
      <w:bodyDiv w:val="1"/>
      <w:marLeft w:val="0"/>
      <w:marRight w:val="0"/>
      <w:marTop w:val="0"/>
      <w:marBottom w:val="0"/>
      <w:divBdr>
        <w:top w:val="none" w:sz="0" w:space="0" w:color="auto"/>
        <w:left w:val="none" w:sz="0" w:space="0" w:color="auto"/>
        <w:bottom w:val="none" w:sz="0" w:space="0" w:color="auto"/>
        <w:right w:val="none" w:sz="0" w:space="0" w:color="auto"/>
      </w:divBdr>
    </w:div>
    <w:div w:id="132336114">
      <w:bodyDiv w:val="1"/>
      <w:marLeft w:val="0"/>
      <w:marRight w:val="0"/>
      <w:marTop w:val="0"/>
      <w:marBottom w:val="0"/>
      <w:divBdr>
        <w:top w:val="none" w:sz="0" w:space="0" w:color="auto"/>
        <w:left w:val="none" w:sz="0" w:space="0" w:color="auto"/>
        <w:bottom w:val="none" w:sz="0" w:space="0" w:color="auto"/>
        <w:right w:val="none" w:sz="0" w:space="0" w:color="auto"/>
      </w:divBdr>
    </w:div>
    <w:div w:id="134882885">
      <w:bodyDiv w:val="1"/>
      <w:marLeft w:val="0"/>
      <w:marRight w:val="0"/>
      <w:marTop w:val="0"/>
      <w:marBottom w:val="0"/>
      <w:divBdr>
        <w:top w:val="none" w:sz="0" w:space="0" w:color="auto"/>
        <w:left w:val="none" w:sz="0" w:space="0" w:color="auto"/>
        <w:bottom w:val="none" w:sz="0" w:space="0" w:color="auto"/>
        <w:right w:val="none" w:sz="0" w:space="0" w:color="auto"/>
      </w:divBdr>
    </w:div>
    <w:div w:id="137650670">
      <w:bodyDiv w:val="1"/>
      <w:marLeft w:val="0"/>
      <w:marRight w:val="0"/>
      <w:marTop w:val="0"/>
      <w:marBottom w:val="0"/>
      <w:divBdr>
        <w:top w:val="none" w:sz="0" w:space="0" w:color="auto"/>
        <w:left w:val="none" w:sz="0" w:space="0" w:color="auto"/>
        <w:bottom w:val="none" w:sz="0" w:space="0" w:color="auto"/>
        <w:right w:val="none" w:sz="0" w:space="0" w:color="auto"/>
      </w:divBdr>
    </w:div>
    <w:div w:id="137651635">
      <w:bodyDiv w:val="1"/>
      <w:marLeft w:val="0"/>
      <w:marRight w:val="0"/>
      <w:marTop w:val="0"/>
      <w:marBottom w:val="0"/>
      <w:divBdr>
        <w:top w:val="none" w:sz="0" w:space="0" w:color="auto"/>
        <w:left w:val="none" w:sz="0" w:space="0" w:color="auto"/>
        <w:bottom w:val="none" w:sz="0" w:space="0" w:color="auto"/>
        <w:right w:val="none" w:sz="0" w:space="0" w:color="auto"/>
      </w:divBdr>
    </w:div>
    <w:div w:id="138425751">
      <w:bodyDiv w:val="1"/>
      <w:marLeft w:val="0"/>
      <w:marRight w:val="0"/>
      <w:marTop w:val="0"/>
      <w:marBottom w:val="0"/>
      <w:divBdr>
        <w:top w:val="none" w:sz="0" w:space="0" w:color="auto"/>
        <w:left w:val="none" w:sz="0" w:space="0" w:color="auto"/>
        <w:bottom w:val="none" w:sz="0" w:space="0" w:color="auto"/>
        <w:right w:val="none" w:sz="0" w:space="0" w:color="auto"/>
      </w:divBdr>
    </w:div>
    <w:div w:id="140731422">
      <w:bodyDiv w:val="1"/>
      <w:marLeft w:val="0"/>
      <w:marRight w:val="0"/>
      <w:marTop w:val="0"/>
      <w:marBottom w:val="0"/>
      <w:divBdr>
        <w:top w:val="none" w:sz="0" w:space="0" w:color="auto"/>
        <w:left w:val="none" w:sz="0" w:space="0" w:color="auto"/>
        <w:bottom w:val="none" w:sz="0" w:space="0" w:color="auto"/>
        <w:right w:val="none" w:sz="0" w:space="0" w:color="auto"/>
      </w:divBdr>
    </w:div>
    <w:div w:id="142236931">
      <w:bodyDiv w:val="1"/>
      <w:marLeft w:val="0"/>
      <w:marRight w:val="0"/>
      <w:marTop w:val="0"/>
      <w:marBottom w:val="0"/>
      <w:divBdr>
        <w:top w:val="none" w:sz="0" w:space="0" w:color="auto"/>
        <w:left w:val="none" w:sz="0" w:space="0" w:color="auto"/>
        <w:bottom w:val="none" w:sz="0" w:space="0" w:color="auto"/>
        <w:right w:val="none" w:sz="0" w:space="0" w:color="auto"/>
      </w:divBdr>
    </w:div>
    <w:div w:id="142813259">
      <w:bodyDiv w:val="1"/>
      <w:marLeft w:val="0"/>
      <w:marRight w:val="0"/>
      <w:marTop w:val="0"/>
      <w:marBottom w:val="0"/>
      <w:divBdr>
        <w:top w:val="none" w:sz="0" w:space="0" w:color="auto"/>
        <w:left w:val="none" w:sz="0" w:space="0" w:color="auto"/>
        <w:bottom w:val="none" w:sz="0" w:space="0" w:color="auto"/>
        <w:right w:val="none" w:sz="0" w:space="0" w:color="auto"/>
      </w:divBdr>
    </w:div>
    <w:div w:id="143395711">
      <w:bodyDiv w:val="1"/>
      <w:marLeft w:val="0"/>
      <w:marRight w:val="0"/>
      <w:marTop w:val="0"/>
      <w:marBottom w:val="0"/>
      <w:divBdr>
        <w:top w:val="none" w:sz="0" w:space="0" w:color="auto"/>
        <w:left w:val="none" w:sz="0" w:space="0" w:color="auto"/>
        <w:bottom w:val="none" w:sz="0" w:space="0" w:color="auto"/>
        <w:right w:val="none" w:sz="0" w:space="0" w:color="auto"/>
      </w:divBdr>
    </w:div>
    <w:div w:id="143786764">
      <w:bodyDiv w:val="1"/>
      <w:marLeft w:val="0"/>
      <w:marRight w:val="0"/>
      <w:marTop w:val="0"/>
      <w:marBottom w:val="0"/>
      <w:divBdr>
        <w:top w:val="none" w:sz="0" w:space="0" w:color="auto"/>
        <w:left w:val="none" w:sz="0" w:space="0" w:color="auto"/>
        <w:bottom w:val="none" w:sz="0" w:space="0" w:color="auto"/>
        <w:right w:val="none" w:sz="0" w:space="0" w:color="auto"/>
      </w:divBdr>
    </w:div>
    <w:div w:id="145438313">
      <w:bodyDiv w:val="1"/>
      <w:marLeft w:val="0"/>
      <w:marRight w:val="0"/>
      <w:marTop w:val="0"/>
      <w:marBottom w:val="0"/>
      <w:divBdr>
        <w:top w:val="none" w:sz="0" w:space="0" w:color="auto"/>
        <w:left w:val="none" w:sz="0" w:space="0" w:color="auto"/>
        <w:bottom w:val="none" w:sz="0" w:space="0" w:color="auto"/>
        <w:right w:val="none" w:sz="0" w:space="0" w:color="auto"/>
      </w:divBdr>
    </w:div>
    <w:div w:id="147790775">
      <w:bodyDiv w:val="1"/>
      <w:marLeft w:val="0"/>
      <w:marRight w:val="0"/>
      <w:marTop w:val="0"/>
      <w:marBottom w:val="0"/>
      <w:divBdr>
        <w:top w:val="none" w:sz="0" w:space="0" w:color="auto"/>
        <w:left w:val="none" w:sz="0" w:space="0" w:color="auto"/>
        <w:bottom w:val="none" w:sz="0" w:space="0" w:color="auto"/>
        <w:right w:val="none" w:sz="0" w:space="0" w:color="auto"/>
      </w:divBdr>
    </w:div>
    <w:div w:id="148525092">
      <w:bodyDiv w:val="1"/>
      <w:marLeft w:val="0"/>
      <w:marRight w:val="0"/>
      <w:marTop w:val="0"/>
      <w:marBottom w:val="0"/>
      <w:divBdr>
        <w:top w:val="none" w:sz="0" w:space="0" w:color="auto"/>
        <w:left w:val="none" w:sz="0" w:space="0" w:color="auto"/>
        <w:bottom w:val="none" w:sz="0" w:space="0" w:color="auto"/>
        <w:right w:val="none" w:sz="0" w:space="0" w:color="auto"/>
      </w:divBdr>
    </w:div>
    <w:div w:id="148717847">
      <w:bodyDiv w:val="1"/>
      <w:marLeft w:val="0"/>
      <w:marRight w:val="0"/>
      <w:marTop w:val="0"/>
      <w:marBottom w:val="0"/>
      <w:divBdr>
        <w:top w:val="none" w:sz="0" w:space="0" w:color="auto"/>
        <w:left w:val="none" w:sz="0" w:space="0" w:color="auto"/>
        <w:bottom w:val="none" w:sz="0" w:space="0" w:color="auto"/>
        <w:right w:val="none" w:sz="0" w:space="0" w:color="auto"/>
      </w:divBdr>
    </w:div>
    <w:div w:id="150683269">
      <w:bodyDiv w:val="1"/>
      <w:marLeft w:val="0"/>
      <w:marRight w:val="0"/>
      <w:marTop w:val="0"/>
      <w:marBottom w:val="0"/>
      <w:divBdr>
        <w:top w:val="none" w:sz="0" w:space="0" w:color="auto"/>
        <w:left w:val="none" w:sz="0" w:space="0" w:color="auto"/>
        <w:bottom w:val="none" w:sz="0" w:space="0" w:color="auto"/>
        <w:right w:val="none" w:sz="0" w:space="0" w:color="auto"/>
      </w:divBdr>
    </w:div>
    <w:div w:id="150874287">
      <w:bodyDiv w:val="1"/>
      <w:marLeft w:val="0"/>
      <w:marRight w:val="0"/>
      <w:marTop w:val="0"/>
      <w:marBottom w:val="0"/>
      <w:divBdr>
        <w:top w:val="none" w:sz="0" w:space="0" w:color="auto"/>
        <w:left w:val="none" w:sz="0" w:space="0" w:color="auto"/>
        <w:bottom w:val="none" w:sz="0" w:space="0" w:color="auto"/>
        <w:right w:val="none" w:sz="0" w:space="0" w:color="auto"/>
      </w:divBdr>
    </w:div>
    <w:div w:id="151217193">
      <w:bodyDiv w:val="1"/>
      <w:marLeft w:val="0"/>
      <w:marRight w:val="0"/>
      <w:marTop w:val="0"/>
      <w:marBottom w:val="0"/>
      <w:divBdr>
        <w:top w:val="none" w:sz="0" w:space="0" w:color="auto"/>
        <w:left w:val="none" w:sz="0" w:space="0" w:color="auto"/>
        <w:bottom w:val="none" w:sz="0" w:space="0" w:color="auto"/>
        <w:right w:val="none" w:sz="0" w:space="0" w:color="auto"/>
      </w:divBdr>
    </w:div>
    <w:div w:id="151218170">
      <w:bodyDiv w:val="1"/>
      <w:marLeft w:val="0"/>
      <w:marRight w:val="0"/>
      <w:marTop w:val="0"/>
      <w:marBottom w:val="0"/>
      <w:divBdr>
        <w:top w:val="none" w:sz="0" w:space="0" w:color="auto"/>
        <w:left w:val="none" w:sz="0" w:space="0" w:color="auto"/>
        <w:bottom w:val="none" w:sz="0" w:space="0" w:color="auto"/>
        <w:right w:val="none" w:sz="0" w:space="0" w:color="auto"/>
      </w:divBdr>
    </w:div>
    <w:div w:id="154542273">
      <w:bodyDiv w:val="1"/>
      <w:marLeft w:val="0"/>
      <w:marRight w:val="0"/>
      <w:marTop w:val="0"/>
      <w:marBottom w:val="0"/>
      <w:divBdr>
        <w:top w:val="none" w:sz="0" w:space="0" w:color="auto"/>
        <w:left w:val="none" w:sz="0" w:space="0" w:color="auto"/>
        <w:bottom w:val="none" w:sz="0" w:space="0" w:color="auto"/>
        <w:right w:val="none" w:sz="0" w:space="0" w:color="auto"/>
      </w:divBdr>
    </w:div>
    <w:div w:id="154953282">
      <w:bodyDiv w:val="1"/>
      <w:marLeft w:val="0"/>
      <w:marRight w:val="0"/>
      <w:marTop w:val="0"/>
      <w:marBottom w:val="0"/>
      <w:divBdr>
        <w:top w:val="none" w:sz="0" w:space="0" w:color="auto"/>
        <w:left w:val="none" w:sz="0" w:space="0" w:color="auto"/>
        <w:bottom w:val="none" w:sz="0" w:space="0" w:color="auto"/>
        <w:right w:val="none" w:sz="0" w:space="0" w:color="auto"/>
      </w:divBdr>
    </w:div>
    <w:div w:id="156262520">
      <w:bodyDiv w:val="1"/>
      <w:marLeft w:val="0"/>
      <w:marRight w:val="0"/>
      <w:marTop w:val="0"/>
      <w:marBottom w:val="0"/>
      <w:divBdr>
        <w:top w:val="none" w:sz="0" w:space="0" w:color="auto"/>
        <w:left w:val="none" w:sz="0" w:space="0" w:color="auto"/>
        <w:bottom w:val="none" w:sz="0" w:space="0" w:color="auto"/>
        <w:right w:val="none" w:sz="0" w:space="0" w:color="auto"/>
      </w:divBdr>
    </w:div>
    <w:div w:id="158036736">
      <w:bodyDiv w:val="1"/>
      <w:marLeft w:val="0"/>
      <w:marRight w:val="0"/>
      <w:marTop w:val="0"/>
      <w:marBottom w:val="0"/>
      <w:divBdr>
        <w:top w:val="none" w:sz="0" w:space="0" w:color="auto"/>
        <w:left w:val="none" w:sz="0" w:space="0" w:color="auto"/>
        <w:bottom w:val="none" w:sz="0" w:space="0" w:color="auto"/>
        <w:right w:val="none" w:sz="0" w:space="0" w:color="auto"/>
      </w:divBdr>
    </w:div>
    <w:div w:id="159393817">
      <w:bodyDiv w:val="1"/>
      <w:marLeft w:val="0"/>
      <w:marRight w:val="0"/>
      <w:marTop w:val="0"/>
      <w:marBottom w:val="0"/>
      <w:divBdr>
        <w:top w:val="none" w:sz="0" w:space="0" w:color="auto"/>
        <w:left w:val="none" w:sz="0" w:space="0" w:color="auto"/>
        <w:bottom w:val="none" w:sz="0" w:space="0" w:color="auto"/>
        <w:right w:val="none" w:sz="0" w:space="0" w:color="auto"/>
      </w:divBdr>
    </w:div>
    <w:div w:id="159465323">
      <w:bodyDiv w:val="1"/>
      <w:marLeft w:val="0"/>
      <w:marRight w:val="0"/>
      <w:marTop w:val="0"/>
      <w:marBottom w:val="0"/>
      <w:divBdr>
        <w:top w:val="none" w:sz="0" w:space="0" w:color="auto"/>
        <w:left w:val="none" w:sz="0" w:space="0" w:color="auto"/>
        <w:bottom w:val="none" w:sz="0" w:space="0" w:color="auto"/>
        <w:right w:val="none" w:sz="0" w:space="0" w:color="auto"/>
      </w:divBdr>
    </w:div>
    <w:div w:id="159585501">
      <w:bodyDiv w:val="1"/>
      <w:marLeft w:val="0"/>
      <w:marRight w:val="0"/>
      <w:marTop w:val="0"/>
      <w:marBottom w:val="0"/>
      <w:divBdr>
        <w:top w:val="none" w:sz="0" w:space="0" w:color="auto"/>
        <w:left w:val="none" w:sz="0" w:space="0" w:color="auto"/>
        <w:bottom w:val="none" w:sz="0" w:space="0" w:color="auto"/>
        <w:right w:val="none" w:sz="0" w:space="0" w:color="auto"/>
      </w:divBdr>
    </w:div>
    <w:div w:id="160435094">
      <w:bodyDiv w:val="1"/>
      <w:marLeft w:val="0"/>
      <w:marRight w:val="0"/>
      <w:marTop w:val="0"/>
      <w:marBottom w:val="0"/>
      <w:divBdr>
        <w:top w:val="none" w:sz="0" w:space="0" w:color="auto"/>
        <w:left w:val="none" w:sz="0" w:space="0" w:color="auto"/>
        <w:bottom w:val="none" w:sz="0" w:space="0" w:color="auto"/>
        <w:right w:val="none" w:sz="0" w:space="0" w:color="auto"/>
      </w:divBdr>
    </w:div>
    <w:div w:id="161552862">
      <w:bodyDiv w:val="1"/>
      <w:marLeft w:val="0"/>
      <w:marRight w:val="0"/>
      <w:marTop w:val="0"/>
      <w:marBottom w:val="0"/>
      <w:divBdr>
        <w:top w:val="none" w:sz="0" w:space="0" w:color="auto"/>
        <w:left w:val="none" w:sz="0" w:space="0" w:color="auto"/>
        <w:bottom w:val="none" w:sz="0" w:space="0" w:color="auto"/>
        <w:right w:val="none" w:sz="0" w:space="0" w:color="auto"/>
      </w:divBdr>
    </w:div>
    <w:div w:id="161623333">
      <w:bodyDiv w:val="1"/>
      <w:marLeft w:val="0"/>
      <w:marRight w:val="0"/>
      <w:marTop w:val="0"/>
      <w:marBottom w:val="0"/>
      <w:divBdr>
        <w:top w:val="none" w:sz="0" w:space="0" w:color="auto"/>
        <w:left w:val="none" w:sz="0" w:space="0" w:color="auto"/>
        <w:bottom w:val="none" w:sz="0" w:space="0" w:color="auto"/>
        <w:right w:val="none" w:sz="0" w:space="0" w:color="auto"/>
      </w:divBdr>
    </w:div>
    <w:div w:id="162555067">
      <w:bodyDiv w:val="1"/>
      <w:marLeft w:val="0"/>
      <w:marRight w:val="0"/>
      <w:marTop w:val="0"/>
      <w:marBottom w:val="0"/>
      <w:divBdr>
        <w:top w:val="none" w:sz="0" w:space="0" w:color="auto"/>
        <w:left w:val="none" w:sz="0" w:space="0" w:color="auto"/>
        <w:bottom w:val="none" w:sz="0" w:space="0" w:color="auto"/>
        <w:right w:val="none" w:sz="0" w:space="0" w:color="auto"/>
      </w:divBdr>
    </w:div>
    <w:div w:id="165437034">
      <w:bodyDiv w:val="1"/>
      <w:marLeft w:val="0"/>
      <w:marRight w:val="0"/>
      <w:marTop w:val="0"/>
      <w:marBottom w:val="0"/>
      <w:divBdr>
        <w:top w:val="none" w:sz="0" w:space="0" w:color="auto"/>
        <w:left w:val="none" w:sz="0" w:space="0" w:color="auto"/>
        <w:bottom w:val="none" w:sz="0" w:space="0" w:color="auto"/>
        <w:right w:val="none" w:sz="0" w:space="0" w:color="auto"/>
      </w:divBdr>
    </w:div>
    <w:div w:id="170605727">
      <w:bodyDiv w:val="1"/>
      <w:marLeft w:val="0"/>
      <w:marRight w:val="0"/>
      <w:marTop w:val="0"/>
      <w:marBottom w:val="0"/>
      <w:divBdr>
        <w:top w:val="none" w:sz="0" w:space="0" w:color="auto"/>
        <w:left w:val="none" w:sz="0" w:space="0" w:color="auto"/>
        <w:bottom w:val="none" w:sz="0" w:space="0" w:color="auto"/>
        <w:right w:val="none" w:sz="0" w:space="0" w:color="auto"/>
      </w:divBdr>
    </w:div>
    <w:div w:id="171996930">
      <w:bodyDiv w:val="1"/>
      <w:marLeft w:val="0"/>
      <w:marRight w:val="0"/>
      <w:marTop w:val="0"/>
      <w:marBottom w:val="0"/>
      <w:divBdr>
        <w:top w:val="none" w:sz="0" w:space="0" w:color="auto"/>
        <w:left w:val="none" w:sz="0" w:space="0" w:color="auto"/>
        <w:bottom w:val="none" w:sz="0" w:space="0" w:color="auto"/>
        <w:right w:val="none" w:sz="0" w:space="0" w:color="auto"/>
      </w:divBdr>
    </w:div>
    <w:div w:id="173302858">
      <w:bodyDiv w:val="1"/>
      <w:marLeft w:val="0"/>
      <w:marRight w:val="0"/>
      <w:marTop w:val="0"/>
      <w:marBottom w:val="0"/>
      <w:divBdr>
        <w:top w:val="none" w:sz="0" w:space="0" w:color="auto"/>
        <w:left w:val="none" w:sz="0" w:space="0" w:color="auto"/>
        <w:bottom w:val="none" w:sz="0" w:space="0" w:color="auto"/>
        <w:right w:val="none" w:sz="0" w:space="0" w:color="auto"/>
      </w:divBdr>
    </w:div>
    <w:div w:id="175383282">
      <w:bodyDiv w:val="1"/>
      <w:marLeft w:val="0"/>
      <w:marRight w:val="0"/>
      <w:marTop w:val="0"/>
      <w:marBottom w:val="0"/>
      <w:divBdr>
        <w:top w:val="none" w:sz="0" w:space="0" w:color="auto"/>
        <w:left w:val="none" w:sz="0" w:space="0" w:color="auto"/>
        <w:bottom w:val="none" w:sz="0" w:space="0" w:color="auto"/>
        <w:right w:val="none" w:sz="0" w:space="0" w:color="auto"/>
      </w:divBdr>
    </w:div>
    <w:div w:id="175925093">
      <w:bodyDiv w:val="1"/>
      <w:marLeft w:val="0"/>
      <w:marRight w:val="0"/>
      <w:marTop w:val="0"/>
      <w:marBottom w:val="0"/>
      <w:divBdr>
        <w:top w:val="none" w:sz="0" w:space="0" w:color="auto"/>
        <w:left w:val="none" w:sz="0" w:space="0" w:color="auto"/>
        <w:bottom w:val="none" w:sz="0" w:space="0" w:color="auto"/>
        <w:right w:val="none" w:sz="0" w:space="0" w:color="auto"/>
      </w:divBdr>
    </w:div>
    <w:div w:id="176042877">
      <w:bodyDiv w:val="1"/>
      <w:marLeft w:val="0"/>
      <w:marRight w:val="0"/>
      <w:marTop w:val="0"/>
      <w:marBottom w:val="0"/>
      <w:divBdr>
        <w:top w:val="none" w:sz="0" w:space="0" w:color="auto"/>
        <w:left w:val="none" w:sz="0" w:space="0" w:color="auto"/>
        <w:bottom w:val="none" w:sz="0" w:space="0" w:color="auto"/>
        <w:right w:val="none" w:sz="0" w:space="0" w:color="auto"/>
      </w:divBdr>
    </w:div>
    <w:div w:id="179009845">
      <w:bodyDiv w:val="1"/>
      <w:marLeft w:val="0"/>
      <w:marRight w:val="0"/>
      <w:marTop w:val="0"/>
      <w:marBottom w:val="0"/>
      <w:divBdr>
        <w:top w:val="none" w:sz="0" w:space="0" w:color="auto"/>
        <w:left w:val="none" w:sz="0" w:space="0" w:color="auto"/>
        <w:bottom w:val="none" w:sz="0" w:space="0" w:color="auto"/>
        <w:right w:val="none" w:sz="0" w:space="0" w:color="auto"/>
      </w:divBdr>
    </w:div>
    <w:div w:id="179778313">
      <w:bodyDiv w:val="1"/>
      <w:marLeft w:val="0"/>
      <w:marRight w:val="0"/>
      <w:marTop w:val="0"/>
      <w:marBottom w:val="0"/>
      <w:divBdr>
        <w:top w:val="none" w:sz="0" w:space="0" w:color="auto"/>
        <w:left w:val="none" w:sz="0" w:space="0" w:color="auto"/>
        <w:bottom w:val="none" w:sz="0" w:space="0" w:color="auto"/>
        <w:right w:val="none" w:sz="0" w:space="0" w:color="auto"/>
      </w:divBdr>
    </w:div>
    <w:div w:id="179859355">
      <w:bodyDiv w:val="1"/>
      <w:marLeft w:val="0"/>
      <w:marRight w:val="0"/>
      <w:marTop w:val="0"/>
      <w:marBottom w:val="0"/>
      <w:divBdr>
        <w:top w:val="none" w:sz="0" w:space="0" w:color="auto"/>
        <w:left w:val="none" w:sz="0" w:space="0" w:color="auto"/>
        <w:bottom w:val="none" w:sz="0" w:space="0" w:color="auto"/>
        <w:right w:val="none" w:sz="0" w:space="0" w:color="auto"/>
      </w:divBdr>
    </w:div>
    <w:div w:id="181750493">
      <w:bodyDiv w:val="1"/>
      <w:marLeft w:val="0"/>
      <w:marRight w:val="0"/>
      <w:marTop w:val="0"/>
      <w:marBottom w:val="0"/>
      <w:divBdr>
        <w:top w:val="none" w:sz="0" w:space="0" w:color="auto"/>
        <w:left w:val="none" w:sz="0" w:space="0" w:color="auto"/>
        <w:bottom w:val="none" w:sz="0" w:space="0" w:color="auto"/>
        <w:right w:val="none" w:sz="0" w:space="0" w:color="auto"/>
      </w:divBdr>
    </w:div>
    <w:div w:id="182011428">
      <w:bodyDiv w:val="1"/>
      <w:marLeft w:val="0"/>
      <w:marRight w:val="0"/>
      <w:marTop w:val="0"/>
      <w:marBottom w:val="0"/>
      <w:divBdr>
        <w:top w:val="none" w:sz="0" w:space="0" w:color="auto"/>
        <w:left w:val="none" w:sz="0" w:space="0" w:color="auto"/>
        <w:bottom w:val="none" w:sz="0" w:space="0" w:color="auto"/>
        <w:right w:val="none" w:sz="0" w:space="0" w:color="auto"/>
      </w:divBdr>
    </w:div>
    <w:div w:id="182406051">
      <w:bodyDiv w:val="1"/>
      <w:marLeft w:val="0"/>
      <w:marRight w:val="0"/>
      <w:marTop w:val="0"/>
      <w:marBottom w:val="0"/>
      <w:divBdr>
        <w:top w:val="none" w:sz="0" w:space="0" w:color="auto"/>
        <w:left w:val="none" w:sz="0" w:space="0" w:color="auto"/>
        <w:bottom w:val="none" w:sz="0" w:space="0" w:color="auto"/>
        <w:right w:val="none" w:sz="0" w:space="0" w:color="auto"/>
      </w:divBdr>
    </w:div>
    <w:div w:id="183250413">
      <w:bodyDiv w:val="1"/>
      <w:marLeft w:val="0"/>
      <w:marRight w:val="0"/>
      <w:marTop w:val="0"/>
      <w:marBottom w:val="0"/>
      <w:divBdr>
        <w:top w:val="none" w:sz="0" w:space="0" w:color="auto"/>
        <w:left w:val="none" w:sz="0" w:space="0" w:color="auto"/>
        <w:bottom w:val="none" w:sz="0" w:space="0" w:color="auto"/>
        <w:right w:val="none" w:sz="0" w:space="0" w:color="auto"/>
      </w:divBdr>
    </w:div>
    <w:div w:id="183524653">
      <w:bodyDiv w:val="1"/>
      <w:marLeft w:val="0"/>
      <w:marRight w:val="0"/>
      <w:marTop w:val="0"/>
      <w:marBottom w:val="0"/>
      <w:divBdr>
        <w:top w:val="none" w:sz="0" w:space="0" w:color="auto"/>
        <w:left w:val="none" w:sz="0" w:space="0" w:color="auto"/>
        <w:bottom w:val="none" w:sz="0" w:space="0" w:color="auto"/>
        <w:right w:val="none" w:sz="0" w:space="0" w:color="auto"/>
      </w:divBdr>
    </w:div>
    <w:div w:id="183598028">
      <w:bodyDiv w:val="1"/>
      <w:marLeft w:val="0"/>
      <w:marRight w:val="0"/>
      <w:marTop w:val="0"/>
      <w:marBottom w:val="0"/>
      <w:divBdr>
        <w:top w:val="none" w:sz="0" w:space="0" w:color="auto"/>
        <w:left w:val="none" w:sz="0" w:space="0" w:color="auto"/>
        <w:bottom w:val="none" w:sz="0" w:space="0" w:color="auto"/>
        <w:right w:val="none" w:sz="0" w:space="0" w:color="auto"/>
      </w:divBdr>
    </w:div>
    <w:div w:id="183637727">
      <w:bodyDiv w:val="1"/>
      <w:marLeft w:val="0"/>
      <w:marRight w:val="0"/>
      <w:marTop w:val="0"/>
      <w:marBottom w:val="0"/>
      <w:divBdr>
        <w:top w:val="none" w:sz="0" w:space="0" w:color="auto"/>
        <w:left w:val="none" w:sz="0" w:space="0" w:color="auto"/>
        <w:bottom w:val="none" w:sz="0" w:space="0" w:color="auto"/>
        <w:right w:val="none" w:sz="0" w:space="0" w:color="auto"/>
      </w:divBdr>
    </w:div>
    <w:div w:id="183639287">
      <w:bodyDiv w:val="1"/>
      <w:marLeft w:val="0"/>
      <w:marRight w:val="0"/>
      <w:marTop w:val="0"/>
      <w:marBottom w:val="0"/>
      <w:divBdr>
        <w:top w:val="none" w:sz="0" w:space="0" w:color="auto"/>
        <w:left w:val="none" w:sz="0" w:space="0" w:color="auto"/>
        <w:bottom w:val="none" w:sz="0" w:space="0" w:color="auto"/>
        <w:right w:val="none" w:sz="0" w:space="0" w:color="auto"/>
      </w:divBdr>
    </w:div>
    <w:div w:id="184366418">
      <w:bodyDiv w:val="1"/>
      <w:marLeft w:val="0"/>
      <w:marRight w:val="0"/>
      <w:marTop w:val="0"/>
      <w:marBottom w:val="0"/>
      <w:divBdr>
        <w:top w:val="none" w:sz="0" w:space="0" w:color="auto"/>
        <w:left w:val="none" w:sz="0" w:space="0" w:color="auto"/>
        <w:bottom w:val="none" w:sz="0" w:space="0" w:color="auto"/>
        <w:right w:val="none" w:sz="0" w:space="0" w:color="auto"/>
      </w:divBdr>
    </w:div>
    <w:div w:id="185680771">
      <w:bodyDiv w:val="1"/>
      <w:marLeft w:val="0"/>
      <w:marRight w:val="0"/>
      <w:marTop w:val="0"/>
      <w:marBottom w:val="0"/>
      <w:divBdr>
        <w:top w:val="none" w:sz="0" w:space="0" w:color="auto"/>
        <w:left w:val="none" w:sz="0" w:space="0" w:color="auto"/>
        <w:bottom w:val="none" w:sz="0" w:space="0" w:color="auto"/>
        <w:right w:val="none" w:sz="0" w:space="0" w:color="auto"/>
      </w:divBdr>
    </w:div>
    <w:div w:id="186868866">
      <w:bodyDiv w:val="1"/>
      <w:marLeft w:val="0"/>
      <w:marRight w:val="0"/>
      <w:marTop w:val="0"/>
      <w:marBottom w:val="0"/>
      <w:divBdr>
        <w:top w:val="none" w:sz="0" w:space="0" w:color="auto"/>
        <w:left w:val="none" w:sz="0" w:space="0" w:color="auto"/>
        <w:bottom w:val="none" w:sz="0" w:space="0" w:color="auto"/>
        <w:right w:val="none" w:sz="0" w:space="0" w:color="auto"/>
      </w:divBdr>
    </w:div>
    <w:div w:id="188760936">
      <w:bodyDiv w:val="1"/>
      <w:marLeft w:val="0"/>
      <w:marRight w:val="0"/>
      <w:marTop w:val="0"/>
      <w:marBottom w:val="0"/>
      <w:divBdr>
        <w:top w:val="none" w:sz="0" w:space="0" w:color="auto"/>
        <w:left w:val="none" w:sz="0" w:space="0" w:color="auto"/>
        <w:bottom w:val="none" w:sz="0" w:space="0" w:color="auto"/>
        <w:right w:val="none" w:sz="0" w:space="0" w:color="auto"/>
      </w:divBdr>
    </w:div>
    <w:div w:id="189689675">
      <w:bodyDiv w:val="1"/>
      <w:marLeft w:val="0"/>
      <w:marRight w:val="0"/>
      <w:marTop w:val="0"/>
      <w:marBottom w:val="0"/>
      <w:divBdr>
        <w:top w:val="none" w:sz="0" w:space="0" w:color="auto"/>
        <w:left w:val="none" w:sz="0" w:space="0" w:color="auto"/>
        <w:bottom w:val="none" w:sz="0" w:space="0" w:color="auto"/>
        <w:right w:val="none" w:sz="0" w:space="0" w:color="auto"/>
      </w:divBdr>
    </w:div>
    <w:div w:id="192160948">
      <w:bodyDiv w:val="1"/>
      <w:marLeft w:val="0"/>
      <w:marRight w:val="0"/>
      <w:marTop w:val="0"/>
      <w:marBottom w:val="0"/>
      <w:divBdr>
        <w:top w:val="none" w:sz="0" w:space="0" w:color="auto"/>
        <w:left w:val="none" w:sz="0" w:space="0" w:color="auto"/>
        <w:bottom w:val="none" w:sz="0" w:space="0" w:color="auto"/>
        <w:right w:val="none" w:sz="0" w:space="0" w:color="auto"/>
      </w:divBdr>
    </w:div>
    <w:div w:id="192764137">
      <w:bodyDiv w:val="1"/>
      <w:marLeft w:val="0"/>
      <w:marRight w:val="0"/>
      <w:marTop w:val="0"/>
      <w:marBottom w:val="0"/>
      <w:divBdr>
        <w:top w:val="none" w:sz="0" w:space="0" w:color="auto"/>
        <w:left w:val="none" w:sz="0" w:space="0" w:color="auto"/>
        <w:bottom w:val="none" w:sz="0" w:space="0" w:color="auto"/>
        <w:right w:val="none" w:sz="0" w:space="0" w:color="auto"/>
      </w:divBdr>
    </w:div>
    <w:div w:id="194198651">
      <w:bodyDiv w:val="1"/>
      <w:marLeft w:val="0"/>
      <w:marRight w:val="0"/>
      <w:marTop w:val="0"/>
      <w:marBottom w:val="0"/>
      <w:divBdr>
        <w:top w:val="none" w:sz="0" w:space="0" w:color="auto"/>
        <w:left w:val="none" w:sz="0" w:space="0" w:color="auto"/>
        <w:bottom w:val="none" w:sz="0" w:space="0" w:color="auto"/>
        <w:right w:val="none" w:sz="0" w:space="0" w:color="auto"/>
      </w:divBdr>
    </w:div>
    <w:div w:id="195625398">
      <w:bodyDiv w:val="1"/>
      <w:marLeft w:val="0"/>
      <w:marRight w:val="0"/>
      <w:marTop w:val="0"/>
      <w:marBottom w:val="0"/>
      <w:divBdr>
        <w:top w:val="none" w:sz="0" w:space="0" w:color="auto"/>
        <w:left w:val="none" w:sz="0" w:space="0" w:color="auto"/>
        <w:bottom w:val="none" w:sz="0" w:space="0" w:color="auto"/>
        <w:right w:val="none" w:sz="0" w:space="0" w:color="auto"/>
      </w:divBdr>
    </w:div>
    <w:div w:id="196158648">
      <w:bodyDiv w:val="1"/>
      <w:marLeft w:val="0"/>
      <w:marRight w:val="0"/>
      <w:marTop w:val="0"/>
      <w:marBottom w:val="0"/>
      <w:divBdr>
        <w:top w:val="none" w:sz="0" w:space="0" w:color="auto"/>
        <w:left w:val="none" w:sz="0" w:space="0" w:color="auto"/>
        <w:bottom w:val="none" w:sz="0" w:space="0" w:color="auto"/>
        <w:right w:val="none" w:sz="0" w:space="0" w:color="auto"/>
      </w:divBdr>
    </w:div>
    <w:div w:id="196479212">
      <w:bodyDiv w:val="1"/>
      <w:marLeft w:val="0"/>
      <w:marRight w:val="0"/>
      <w:marTop w:val="0"/>
      <w:marBottom w:val="0"/>
      <w:divBdr>
        <w:top w:val="none" w:sz="0" w:space="0" w:color="auto"/>
        <w:left w:val="none" w:sz="0" w:space="0" w:color="auto"/>
        <w:bottom w:val="none" w:sz="0" w:space="0" w:color="auto"/>
        <w:right w:val="none" w:sz="0" w:space="0" w:color="auto"/>
      </w:divBdr>
    </w:div>
    <w:div w:id="199125274">
      <w:bodyDiv w:val="1"/>
      <w:marLeft w:val="0"/>
      <w:marRight w:val="0"/>
      <w:marTop w:val="0"/>
      <w:marBottom w:val="0"/>
      <w:divBdr>
        <w:top w:val="none" w:sz="0" w:space="0" w:color="auto"/>
        <w:left w:val="none" w:sz="0" w:space="0" w:color="auto"/>
        <w:bottom w:val="none" w:sz="0" w:space="0" w:color="auto"/>
        <w:right w:val="none" w:sz="0" w:space="0" w:color="auto"/>
      </w:divBdr>
    </w:div>
    <w:div w:id="199244599">
      <w:bodyDiv w:val="1"/>
      <w:marLeft w:val="0"/>
      <w:marRight w:val="0"/>
      <w:marTop w:val="0"/>
      <w:marBottom w:val="0"/>
      <w:divBdr>
        <w:top w:val="none" w:sz="0" w:space="0" w:color="auto"/>
        <w:left w:val="none" w:sz="0" w:space="0" w:color="auto"/>
        <w:bottom w:val="none" w:sz="0" w:space="0" w:color="auto"/>
        <w:right w:val="none" w:sz="0" w:space="0" w:color="auto"/>
      </w:divBdr>
    </w:div>
    <w:div w:id="199900909">
      <w:bodyDiv w:val="1"/>
      <w:marLeft w:val="0"/>
      <w:marRight w:val="0"/>
      <w:marTop w:val="0"/>
      <w:marBottom w:val="0"/>
      <w:divBdr>
        <w:top w:val="none" w:sz="0" w:space="0" w:color="auto"/>
        <w:left w:val="none" w:sz="0" w:space="0" w:color="auto"/>
        <w:bottom w:val="none" w:sz="0" w:space="0" w:color="auto"/>
        <w:right w:val="none" w:sz="0" w:space="0" w:color="auto"/>
      </w:divBdr>
    </w:div>
    <w:div w:id="200173020">
      <w:bodyDiv w:val="1"/>
      <w:marLeft w:val="0"/>
      <w:marRight w:val="0"/>
      <w:marTop w:val="0"/>
      <w:marBottom w:val="0"/>
      <w:divBdr>
        <w:top w:val="none" w:sz="0" w:space="0" w:color="auto"/>
        <w:left w:val="none" w:sz="0" w:space="0" w:color="auto"/>
        <w:bottom w:val="none" w:sz="0" w:space="0" w:color="auto"/>
        <w:right w:val="none" w:sz="0" w:space="0" w:color="auto"/>
      </w:divBdr>
    </w:div>
    <w:div w:id="200754238">
      <w:bodyDiv w:val="1"/>
      <w:marLeft w:val="0"/>
      <w:marRight w:val="0"/>
      <w:marTop w:val="0"/>
      <w:marBottom w:val="0"/>
      <w:divBdr>
        <w:top w:val="none" w:sz="0" w:space="0" w:color="auto"/>
        <w:left w:val="none" w:sz="0" w:space="0" w:color="auto"/>
        <w:bottom w:val="none" w:sz="0" w:space="0" w:color="auto"/>
        <w:right w:val="none" w:sz="0" w:space="0" w:color="auto"/>
      </w:divBdr>
    </w:div>
    <w:div w:id="201292193">
      <w:bodyDiv w:val="1"/>
      <w:marLeft w:val="0"/>
      <w:marRight w:val="0"/>
      <w:marTop w:val="0"/>
      <w:marBottom w:val="0"/>
      <w:divBdr>
        <w:top w:val="none" w:sz="0" w:space="0" w:color="auto"/>
        <w:left w:val="none" w:sz="0" w:space="0" w:color="auto"/>
        <w:bottom w:val="none" w:sz="0" w:space="0" w:color="auto"/>
        <w:right w:val="none" w:sz="0" w:space="0" w:color="auto"/>
      </w:divBdr>
    </w:div>
    <w:div w:id="202209767">
      <w:bodyDiv w:val="1"/>
      <w:marLeft w:val="0"/>
      <w:marRight w:val="0"/>
      <w:marTop w:val="0"/>
      <w:marBottom w:val="0"/>
      <w:divBdr>
        <w:top w:val="none" w:sz="0" w:space="0" w:color="auto"/>
        <w:left w:val="none" w:sz="0" w:space="0" w:color="auto"/>
        <w:bottom w:val="none" w:sz="0" w:space="0" w:color="auto"/>
        <w:right w:val="none" w:sz="0" w:space="0" w:color="auto"/>
      </w:divBdr>
    </w:div>
    <w:div w:id="202905396">
      <w:bodyDiv w:val="1"/>
      <w:marLeft w:val="0"/>
      <w:marRight w:val="0"/>
      <w:marTop w:val="0"/>
      <w:marBottom w:val="0"/>
      <w:divBdr>
        <w:top w:val="none" w:sz="0" w:space="0" w:color="auto"/>
        <w:left w:val="none" w:sz="0" w:space="0" w:color="auto"/>
        <w:bottom w:val="none" w:sz="0" w:space="0" w:color="auto"/>
        <w:right w:val="none" w:sz="0" w:space="0" w:color="auto"/>
      </w:divBdr>
    </w:div>
    <w:div w:id="205262381">
      <w:bodyDiv w:val="1"/>
      <w:marLeft w:val="0"/>
      <w:marRight w:val="0"/>
      <w:marTop w:val="0"/>
      <w:marBottom w:val="0"/>
      <w:divBdr>
        <w:top w:val="none" w:sz="0" w:space="0" w:color="auto"/>
        <w:left w:val="none" w:sz="0" w:space="0" w:color="auto"/>
        <w:bottom w:val="none" w:sz="0" w:space="0" w:color="auto"/>
        <w:right w:val="none" w:sz="0" w:space="0" w:color="auto"/>
      </w:divBdr>
    </w:div>
    <w:div w:id="210961547">
      <w:bodyDiv w:val="1"/>
      <w:marLeft w:val="0"/>
      <w:marRight w:val="0"/>
      <w:marTop w:val="0"/>
      <w:marBottom w:val="0"/>
      <w:divBdr>
        <w:top w:val="none" w:sz="0" w:space="0" w:color="auto"/>
        <w:left w:val="none" w:sz="0" w:space="0" w:color="auto"/>
        <w:bottom w:val="none" w:sz="0" w:space="0" w:color="auto"/>
        <w:right w:val="none" w:sz="0" w:space="0" w:color="auto"/>
      </w:divBdr>
    </w:div>
    <w:div w:id="211310725">
      <w:bodyDiv w:val="1"/>
      <w:marLeft w:val="0"/>
      <w:marRight w:val="0"/>
      <w:marTop w:val="0"/>
      <w:marBottom w:val="0"/>
      <w:divBdr>
        <w:top w:val="none" w:sz="0" w:space="0" w:color="auto"/>
        <w:left w:val="none" w:sz="0" w:space="0" w:color="auto"/>
        <w:bottom w:val="none" w:sz="0" w:space="0" w:color="auto"/>
        <w:right w:val="none" w:sz="0" w:space="0" w:color="auto"/>
      </w:divBdr>
    </w:div>
    <w:div w:id="211767223">
      <w:bodyDiv w:val="1"/>
      <w:marLeft w:val="0"/>
      <w:marRight w:val="0"/>
      <w:marTop w:val="0"/>
      <w:marBottom w:val="0"/>
      <w:divBdr>
        <w:top w:val="none" w:sz="0" w:space="0" w:color="auto"/>
        <w:left w:val="none" w:sz="0" w:space="0" w:color="auto"/>
        <w:bottom w:val="none" w:sz="0" w:space="0" w:color="auto"/>
        <w:right w:val="none" w:sz="0" w:space="0" w:color="auto"/>
      </w:divBdr>
    </w:div>
    <w:div w:id="212667632">
      <w:bodyDiv w:val="1"/>
      <w:marLeft w:val="0"/>
      <w:marRight w:val="0"/>
      <w:marTop w:val="0"/>
      <w:marBottom w:val="0"/>
      <w:divBdr>
        <w:top w:val="none" w:sz="0" w:space="0" w:color="auto"/>
        <w:left w:val="none" w:sz="0" w:space="0" w:color="auto"/>
        <w:bottom w:val="none" w:sz="0" w:space="0" w:color="auto"/>
        <w:right w:val="none" w:sz="0" w:space="0" w:color="auto"/>
      </w:divBdr>
    </w:div>
    <w:div w:id="213394387">
      <w:bodyDiv w:val="1"/>
      <w:marLeft w:val="0"/>
      <w:marRight w:val="0"/>
      <w:marTop w:val="0"/>
      <w:marBottom w:val="0"/>
      <w:divBdr>
        <w:top w:val="none" w:sz="0" w:space="0" w:color="auto"/>
        <w:left w:val="none" w:sz="0" w:space="0" w:color="auto"/>
        <w:bottom w:val="none" w:sz="0" w:space="0" w:color="auto"/>
        <w:right w:val="none" w:sz="0" w:space="0" w:color="auto"/>
      </w:divBdr>
    </w:div>
    <w:div w:id="214391253">
      <w:bodyDiv w:val="1"/>
      <w:marLeft w:val="0"/>
      <w:marRight w:val="0"/>
      <w:marTop w:val="0"/>
      <w:marBottom w:val="0"/>
      <w:divBdr>
        <w:top w:val="none" w:sz="0" w:space="0" w:color="auto"/>
        <w:left w:val="none" w:sz="0" w:space="0" w:color="auto"/>
        <w:bottom w:val="none" w:sz="0" w:space="0" w:color="auto"/>
        <w:right w:val="none" w:sz="0" w:space="0" w:color="auto"/>
      </w:divBdr>
    </w:div>
    <w:div w:id="215626756">
      <w:bodyDiv w:val="1"/>
      <w:marLeft w:val="0"/>
      <w:marRight w:val="0"/>
      <w:marTop w:val="0"/>
      <w:marBottom w:val="0"/>
      <w:divBdr>
        <w:top w:val="none" w:sz="0" w:space="0" w:color="auto"/>
        <w:left w:val="none" w:sz="0" w:space="0" w:color="auto"/>
        <w:bottom w:val="none" w:sz="0" w:space="0" w:color="auto"/>
        <w:right w:val="none" w:sz="0" w:space="0" w:color="auto"/>
      </w:divBdr>
    </w:div>
    <w:div w:id="215942819">
      <w:bodyDiv w:val="1"/>
      <w:marLeft w:val="0"/>
      <w:marRight w:val="0"/>
      <w:marTop w:val="0"/>
      <w:marBottom w:val="0"/>
      <w:divBdr>
        <w:top w:val="none" w:sz="0" w:space="0" w:color="auto"/>
        <w:left w:val="none" w:sz="0" w:space="0" w:color="auto"/>
        <w:bottom w:val="none" w:sz="0" w:space="0" w:color="auto"/>
        <w:right w:val="none" w:sz="0" w:space="0" w:color="auto"/>
      </w:divBdr>
    </w:div>
    <w:div w:id="216742272">
      <w:bodyDiv w:val="1"/>
      <w:marLeft w:val="0"/>
      <w:marRight w:val="0"/>
      <w:marTop w:val="0"/>
      <w:marBottom w:val="0"/>
      <w:divBdr>
        <w:top w:val="none" w:sz="0" w:space="0" w:color="auto"/>
        <w:left w:val="none" w:sz="0" w:space="0" w:color="auto"/>
        <w:bottom w:val="none" w:sz="0" w:space="0" w:color="auto"/>
        <w:right w:val="none" w:sz="0" w:space="0" w:color="auto"/>
      </w:divBdr>
    </w:div>
    <w:div w:id="217401692">
      <w:bodyDiv w:val="1"/>
      <w:marLeft w:val="0"/>
      <w:marRight w:val="0"/>
      <w:marTop w:val="0"/>
      <w:marBottom w:val="0"/>
      <w:divBdr>
        <w:top w:val="none" w:sz="0" w:space="0" w:color="auto"/>
        <w:left w:val="none" w:sz="0" w:space="0" w:color="auto"/>
        <w:bottom w:val="none" w:sz="0" w:space="0" w:color="auto"/>
        <w:right w:val="none" w:sz="0" w:space="0" w:color="auto"/>
      </w:divBdr>
    </w:div>
    <w:div w:id="218127111">
      <w:bodyDiv w:val="1"/>
      <w:marLeft w:val="0"/>
      <w:marRight w:val="0"/>
      <w:marTop w:val="0"/>
      <w:marBottom w:val="0"/>
      <w:divBdr>
        <w:top w:val="none" w:sz="0" w:space="0" w:color="auto"/>
        <w:left w:val="none" w:sz="0" w:space="0" w:color="auto"/>
        <w:bottom w:val="none" w:sz="0" w:space="0" w:color="auto"/>
        <w:right w:val="none" w:sz="0" w:space="0" w:color="auto"/>
      </w:divBdr>
    </w:div>
    <w:div w:id="222452287">
      <w:bodyDiv w:val="1"/>
      <w:marLeft w:val="0"/>
      <w:marRight w:val="0"/>
      <w:marTop w:val="0"/>
      <w:marBottom w:val="0"/>
      <w:divBdr>
        <w:top w:val="none" w:sz="0" w:space="0" w:color="auto"/>
        <w:left w:val="none" w:sz="0" w:space="0" w:color="auto"/>
        <w:bottom w:val="none" w:sz="0" w:space="0" w:color="auto"/>
        <w:right w:val="none" w:sz="0" w:space="0" w:color="auto"/>
      </w:divBdr>
    </w:div>
    <w:div w:id="223565285">
      <w:bodyDiv w:val="1"/>
      <w:marLeft w:val="0"/>
      <w:marRight w:val="0"/>
      <w:marTop w:val="0"/>
      <w:marBottom w:val="0"/>
      <w:divBdr>
        <w:top w:val="none" w:sz="0" w:space="0" w:color="auto"/>
        <w:left w:val="none" w:sz="0" w:space="0" w:color="auto"/>
        <w:bottom w:val="none" w:sz="0" w:space="0" w:color="auto"/>
        <w:right w:val="none" w:sz="0" w:space="0" w:color="auto"/>
      </w:divBdr>
    </w:div>
    <w:div w:id="223837184">
      <w:bodyDiv w:val="1"/>
      <w:marLeft w:val="0"/>
      <w:marRight w:val="0"/>
      <w:marTop w:val="0"/>
      <w:marBottom w:val="0"/>
      <w:divBdr>
        <w:top w:val="none" w:sz="0" w:space="0" w:color="auto"/>
        <w:left w:val="none" w:sz="0" w:space="0" w:color="auto"/>
        <w:bottom w:val="none" w:sz="0" w:space="0" w:color="auto"/>
        <w:right w:val="none" w:sz="0" w:space="0" w:color="auto"/>
      </w:divBdr>
    </w:div>
    <w:div w:id="225268428">
      <w:bodyDiv w:val="1"/>
      <w:marLeft w:val="0"/>
      <w:marRight w:val="0"/>
      <w:marTop w:val="0"/>
      <w:marBottom w:val="0"/>
      <w:divBdr>
        <w:top w:val="none" w:sz="0" w:space="0" w:color="auto"/>
        <w:left w:val="none" w:sz="0" w:space="0" w:color="auto"/>
        <w:bottom w:val="none" w:sz="0" w:space="0" w:color="auto"/>
        <w:right w:val="none" w:sz="0" w:space="0" w:color="auto"/>
      </w:divBdr>
    </w:div>
    <w:div w:id="225456804">
      <w:bodyDiv w:val="1"/>
      <w:marLeft w:val="0"/>
      <w:marRight w:val="0"/>
      <w:marTop w:val="0"/>
      <w:marBottom w:val="0"/>
      <w:divBdr>
        <w:top w:val="none" w:sz="0" w:space="0" w:color="auto"/>
        <w:left w:val="none" w:sz="0" w:space="0" w:color="auto"/>
        <w:bottom w:val="none" w:sz="0" w:space="0" w:color="auto"/>
        <w:right w:val="none" w:sz="0" w:space="0" w:color="auto"/>
      </w:divBdr>
    </w:div>
    <w:div w:id="225796432">
      <w:bodyDiv w:val="1"/>
      <w:marLeft w:val="0"/>
      <w:marRight w:val="0"/>
      <w:marTop w:val="0"/>
      <w:marBottom w:val="0"/>
      <w:divBdr>
        <w:top w:val="none" w:sz="0" w:space="0" w:color="auto"/>
        <w:left w:val="none" w:sz="0" w:space="0" w:color="auto"/>
        <w:bottom w:val="none" w:sz="0" w:space="0" w:color="auto"/>
        <w:right w:val="none" w:sz="0" w:space="0" w:color="auto"/>
      </w:divBdr>
    </w:div>
    <w:div w:id="226888763">
      <w:bodyDiv w:val="1"/>
      <w:marLeft w:val="0"/>
      <w:marRight w:val="0"/>
      <w:marTop w:val="0"/>
      <w:marBottom w:val="0"/>
      <w:divBdr>
        <w:top w:val="none" w:sz="0" w:space="0" w:color="auto"/>
        <w:left w:val="none" w:sz="0" w:space="0" w:color="auto"/>
        <w:bottom w:val="none" w:sz="0" w:space="0" w:color="auto"/>
        <w:right w:val="none" w:sz="0" w:space="0" w:color="auto"/>
      </w:divBdr>
    </w:div>
    <w:div w:id="227227441">
      <w:bodyDiv w:val="1"/>
      <w:marLeft w:val="0"/>
      <w:marRight w:val="0"/>
      <w:marTop w:val="0"/>
      <w:marBottom w:val="0"/>
      <w:divBdr>
        <w:top w:val="none" w:sz="0" w:space="0" w:color="auto"/>
        <w:left w:val="none" w:sz="0" w:space="0" w:color="auto"/>
        <w:bottom w:val="none" w:sz="0" w:space="0" w:color="auto"/>
        <w:right w:val="none" w:sz="0" w:space="0" w:color="auto"/>
      </w:divBdr>
    </w:div>
    <w:div w:id="227611461">
      <w:bodyDiv w:val="1"/>
      <w:marLeft w:val="0"/>
      <w:marRight w:val="0"/>
      <w:marTop w:val="0"/>
      <w:marBottom w:val="0"/>
      <w:divBdr>
        <w:top w:val="none" w:sz="0" w:space="0" w:color="auto"/>
        <w:left w:val="none" w:sz="0" w:space="0" w:color="auto"/>
        <w:bottom w:val="none" w:sz="0" w:space="0" w:color="auto"/>
        <w:right w:val="none" w:sz="0" w:space="0" w:color="auto"/>
      </w:divBdr>
    </w:div>
    <w:div w:id="228810087">
      <w:bodyDiv w:val="1"/>
      <w:marLeft w:val="0"/>
      <w:marRight w:val="0"/>
      <w:marTop w:val="0"/>
      <w:marBottom w:val="0"/>
      <w:divBdr>
        <w:top w:val="none" w:sz="0" w:space="0" w:color="auto"/>
        <w:left w:val="none" w:sz="0" w:space="0" w:color="auto"/>
        <w:bottom w:val="none" w:sz="0" w:space="0" w:color="auto"/>
        <w:right w:val="none" w:sz="0" w:space="0" w:color="auto"/>
      </w:divBdr>
    </w:div>
    <w:div w:id="230819054">
      <w:bodyDiv w:val="1"/>
      <w:marLeft w:val="0"/>
      <w:marRight w:val="0"/>
      <w:marTop w:val="0"/>
      <w:marBottom w:val="0"/>
      <w:divBdr>
        <w:top w:val="none" w:sz="0" w:space="0" w:color="auto"/>
        <w:left w:val="none" w:sz="0" w:space="0" w:color="auto"/>
        <w:bottom w:val="none" w:sz="0" w:space="0" w:color="auto"/>
        <w:right w:val="none" w:sz="0" w:space="0" w:color="auto"/>
      </w:divBdr>
    </w:div>
    <w:div w:id="231427754">
      <w:bodyDiv w:val="1"/>
      <w:marLeft w:val="0"/>
      <w:marRight w:val="0"/>
      <w:marTop w:val="0"/>
      <w:marBottom w:val="0"/>
      <w:divBdr>
        <w:top w:val="none" w:sz="0" w:space="0" w:color="auto"/>
        <w:left w:val="none" w:sz="0" w:space="0" w:color="auto"/>
        <w:bottom w:val="none" w:sz="0" w:space="0" w:color="auto"/>
        <w:right w:val="none" w:sz="0" w:space="0" w:color="auto"/>
      </w:divBdr>
    </w:div>
    <w:div w:id="232083903">
      <w:bodyDiv w:val="1"/>
      <w:marLeft w:val="0"/>
      <w:marRight w:val="0"/>
      <w:marTop w:val="0"/>
      <w:marBottom w:val="0"/>
      <w:divBdr>
        <w:top w:val="none" w:sz="0" w:space="0" w:color="auto"/>
        <w:left w:val="none" w:sz="0" w:space="0" w:color="auto"/>
        <w:bottom w:val="none" w:sz="0" w:space="0" w:color="auto"/>
        <w:right w:val="none" w:sz="0" w:space="0" w:color="auto"/>
      </w:divBdr>
    </w:div>
    <w:div w:id="233394056">
      <w:bodyDiv w:val="1"/>
      <w:marLeft w:val="0"/>
      <w:marRight w:val="0"/>
      <w:marTop w:val="0"/>
      <w:marBottom w:val="0"/>
      <w:divBdr>
        <w:top w:val="none" w:sz="0" w:space="0" w:color="auto"/>
        <w:left w:val="none" w:sz="0" w:space="0" w:color="auto"/>
        <w:bottom w:val="none" w:sz="0" w:space="0" w:color="auto"/>
        <w:right w:val="none" w:sz="0" w:space="0" w:color="auto"/>
      </w:divBdr>
    </w:div>
    <w:div w:id="233709572">
      <w:bodyDiv w:val="1"/>
      <w:marLeft w:val="0"/>
      <w:marRight w:val="0"/>
      <w:marTop w:val="0"/>
      <w:marBottom w:val="0"/>
      <w:divBdr>
        <w:top w:val="none" w:sz="0" w:space="0" w:color="auto"/>
        <w:left w:val="none" w:sz="0" w:space="0" w:color="auto"/>
        <w:bottom w:val="none" w:sz="0" w:space="0" w:color="auto"/>
        <w:right w:val="none" w:sz="0" w:space="0" w:color="auto"/>
      </w:divBdr>
    </w:div>
    <w:div w:id="235213225">
      <w:bodyDiv w:val="1"/>
      <w:marLeft w:val="0"/>
      <w:marRight w:val="0"/>
      <w:marTop w:val="0"/>
      <w:marBottom w:val="0"/>
      <w:divBdr>
        <w:top w:val="none" w:sz="0" w:space="0" w:color="auto"/>
        <w:left w:val="none" w:sz="0" w:space="0" w:color="auto"/>
        <w:bottom w:val="none" w:sz="0" w:space="0" w:color="auto"/>
        <w:right w:val="none" w:sz="0" w:space="0" w:color="auto"/>
      </w:divBdr>
    </w:div>
    <w:div w:id="235939237">
      <w:bodyDiv w:val="1"/>
      <w:marLeft w:val="0"/>
      <w:marRight w:val="0"/>
      <w:marTop w:val="0"/>
      <w:marBottom w:val="0"/>
      <w:divBdr>
        <w:top w:val="none" w:sz="0" w:space="0" w:color="auto"/>
        <w:left w:val="none" w:sz="0" w:space="0" w:color="auto"/>
        <w:bottom w:val="none" w:sz="0" w:space="0" w:color="auto"/>
        <w:right w:val="none" w:sz="0" w:space="0" w:color="auto"/>
      </w:divBdr>
    </w:div>
    <w:div w:id="236599195">
      <w:bodyDiv w:val="1"/>
      <w:marLeft w:val="0"/>
      <w:marRight w:val="0"/>
      <w:marTop w:val="0"/>
      <w:marBottom w:val="0"/>
      <w:divBdr>
        <w:top w:val="none" w:sz="0" w:space="0" w:color="auto"/>
        <w:left w:val="none" w:sz="0" w:space="0" w:color="auto"/>
        <w:bottom w:val="none" w:sz="0" w:space="0" w:color="auto"/>
        <w:right w:val="none" w:sz="0" w:space="0" w:color="auto"/>
      </w:divBdr>
    </w:div>
    <w:div w:id="236868937">
      <w:bodyDiv w:val="1"/>
      <w:marLeft w:val="0"/>
      <w:marRight w:val="0"/>
      <w:marTop w:val="0"/>
      <w:marBottom w:val="0"/>
      <w:divBdr>
        <w:top w:val="none" w:sz="0" w:space="0" w:color="auto"/>
        <w:left w:val="none" w:sz="0" w:space="0" w:color="auto"/>
        <w:bottom w:val="none" w:sz="0" w:space="0" w:color="auto"/>
        <w:right w:val="none" w:sz="0" w:space="0" w:color="auto"/>
      </w:divBdr>
    </w:div>
    <w:div w:id="237597650">
      <w:bodyDiv w:val="1"/>
      <w:marLeft w:val="0"/>
      <w:marRight w:val="0"/>
      <w:marTop w:val="0"/>
      <w:marBottom w:val="0"/>
      <w:divBdr>
        <w:top w:val="none" w:sz="0" w:space="0" w:color="auto"/>
        <w:left w:val="none" w:sz="0" w:space="0" w:color="auto"/>
        <w:bottom w:val="none" w:sz="0" w:space="0" w:color="auto"/>
        <w:right w:val="none" w:sz="0" w:space="0" w:color="auto"/>
      </w:divBdr>
    </w:div>
    <w:div w:id="238254137">
      <w:bodyDiv w:val="1"/>
      <w:marLeft w:val="0"/>
      <w:marRight w:val="0"/>
      <w:marTop w:val="0"/>
      <w:marBottom w:val="0"/>
      <w:divBdr>
        <w:top w:val="none" w:sz="0" w:space="0" w:color="auto"/>
        <w:left w:val="none" w:sz="0" w:space="0" w:color="auto"/>
        <w:bottom w:val="none" w:sz="0" w:space="0" w:color="auto"/>
        <w:right w:val="none" w:sz="0" w:space="0" w:color="auto"/>
      </w:divBdr>
    </w:div>
    <w:div w:id="239406301">
      <w:bodyDiv w:val="1"/>
      <w:marLeft w:val="0"/>
      <w:marRight w:val="0"/>
      <w:marTop w:val="0"/>
      <w:marBottom w:val="0"/>
      <w:divBdr>
        <w:top w:val="none" w:sz="0" w:space="0" w:color="auto"/>
        <w:left w:val="none" w:sz="0" w:space="0" w:color="auto"/>
        <w:bottom w:val="none" w:sz="0" w:space="0" w:color="auto"/>
        <w:right w:val="none" w:sz="0" w:space="0" w:color="auto"/>
      </w:divBdr>
    </w:div>
    <w:div w:id="240065534">
      <w:bodyDiv w:val="1"/>
      <w:marLeft w:val="0"/>
      <w:marRight w:val="0"/>
      <w:marTop w:val="0"/>
      <w:marBottom w:val="0"/>
      <w:divBdr>
        <w:top w:val="none" w:sz="0" w:space="0" w:color="auto"/>
        <w:left w:val="none" w:sz="0" w:space="0" w:color="auto"/>
        <w:bottom w:val="none" w:sz="0" w:space="0" w:color="auto"/>
        <w:right w:val="none" w:sz="0" w:space="0" w:color="auto"/>
      </w:divBdr>
      <w:divsChild>
        <w:div w:id="803079190">
          <w:marLeft w:val="547"/>
          <w:marRight w:val="0"/>
          <w:marTop w:val="0"/>
          <w:marBottom w:val="0"/>
          <w:divBdr>
            <w:top w:val="none" w:sz="0" w:space="0" w:color="auto"/>
            <w:left w:val="none" w:sz="0" w:space="0" w:color="auto"/>
            <w:bottom w:val="none" w:sz="0" w:space="0" w:color="auto"/>
            <w:right w:val="none" w:sz="0" w:space="0" w:color="auto"/>
          </w:divBdr>
        </w:div>
        <w:div w:id="733361052">
          <w:marLeft w:val="547"/>
          <w:marRight w:val="0"/>
          <w:marTop w:val="0"/>
          <w:marBottom w:val="0"/>
          <w:divBdr>
            <w:top w:val="none" w:sz="0" w:space="0" w:color="auto"/>
            <w:left w:val="none" w:sz="0" w:space="0" w:color="auto"/>
            <w:bottom w:val="none" w:sz="0" w:space="0" w:color="auto"/>
            <w:right w:val="none" w:sz="0" w:space="0" w:color="auto"/>
          </w:divBdr>
        </w:div>
        <w:div w:id="1960917537">
          <w:marLeft w:val="547"/>
          <w:marRight w:val="0"/>
          <w:marTop w:val="0"/>
          <w:marBottom w:val="0"/>
          <w:divBdr>
            <w:top w:val="none" w:sz="0" w:space="0" w:color="auto"/>
            <w:left w:val="none" w:sz="0" w:space="0" w:color="auto"/>
            <w:bottom w:val="none" w:sz="0" w:space="0" w:color="auto"/>
            <w:right w:val="none" w:sz="0" w:space="0" w:color="auto"/>
          </w:divBdr>
        </w:div>
        <w:div w:id="767702984">
          <w:marLeft w:val="547"/>
          <w:marRight w:val="0"/>
          <w:marTop w:val="0"/>
          <w:marBottom w:val="0"/>
          <w:divBdr>
            <w:top w:val="none" w:sz="0" w:space="0" w:color="auto"/>
            <w:left w:val="none" w:sz="0" w:space="0" w:color="auto"/>
            <w:bottom w:val="none" w:sz="0" w:space="0" w:color="auto"/>
            <w:right w:val="none" w:sz="0" w:space="0" w:color="auto"/>
          </w:divBdr>
        </w:div>
        <w:div w:id="437139864">
          <w:marLeft w:val="547"/>
          <w:marRight w:val="0"/>
          <w:marTop w:val="0"/>
          <w:marBottom w:val="0"/>
          <w:divBdr>
            <w:top w:val="none" w:sz="0" w:space="0" w:color="auto"/>
            <w:left w:val="none" w:sz="0" w:space="0" w:color="auto"/>
            <w:bottom w:val="none" w:sz="0" w:space="0" w:color="auto"/>
            <w:right w:val="none" w:sz="0" w:space="0" w:color="auto"/>
          </w:divBdr>
        </w:div>
        <w:div w:id="989358495">
          <w:marLeft w:val="547"/>
          <w:marRight w:val="0"/>
          <w:marTop w:val="0"/>
          <w:marBottom w:val="0"/>
          <w:divBdr>
            <w:top w:val="none" w:sz="0" w:space="0" w:color="auto"/>
            <w:left w:val="none" w:sz="0" w:space="0" w:color="auto"/>
            <w:bottom w:val="none" w:sz="0" w:space="0" w:color="auto"/>
            <w:right w:val="none" w:sz="0" w:space="0" w:color="auto"/>
          </w:divBdr>
        </w:div>
      </w:divsChild>
    </w:div>
    <w:div w:id="242448828">
      <w:bodyDiv w:val="1"/>
      <w:marLeft w:val="0"/>
      <w:marRight w:val="0"/>
      <w:marTop w:val="0"/>
      <w:marBottom w:val="0"/>
      <w:divBdr>
        <w:top w:val="none" w:sz="0" w:space="0" w:color="auto"/>
        <w:left w:val="none" w:sz="0" w:space="0" w:color="auto"/>
        <w:bottom w:val="none" w:sz="0" w:space="0" w:color="auto"/>
        <w:right w:val="none" w:sz="0" w:space="0" w:color="auto"/>
      </w:divBdr>
    </w:div>
    <w:div w:id="242833964">
      <w:bodyDiv w:val="1"/>
      <w:marLeft w:val="0"/>
      <w:marRight w:val="0"/>
      <w:marTop w:val="0"/>
      <w:marBottom w:val="0"/>
      <w:divBdr>
        <w:top w:val="none" w:sz="0" w:space="0" w:color="auto"/>
        <w:left w:val="none" w:sz="0" w:space="0" w:color="auto"/>
        <w:bottom w:val="none" w:sz="0" w:space="0" w:color="auto"/>
        <w:right w:val="none" w:sz="0" w:space="0" w:color="auto"/>
      </w:divBdr>
    </w:div>
    <w:div w:id="243034658">
      <w:bodyDiv w:val="1"/>
      <w:marLeft w:val="0"/>
      <w:marRight w:val="0"/>
      <w:marTop w:val="0"/>
      <w:marBottom w:val="0"/>
      <w:divBdr>
        <w:top w:val="none" w:sz="0" w:space="0" w:color="auto"/>
        <w:left w:val="none" w:sz="0" w:space="0" w:color="auto"/>
        <w:bottom w:val="none" w:sz="0" w:space="0" w:color="auto"/>
        <w:right w:val="none" w:sz="0" w:space="0" w:color="auto"/>
      </w:divBdr>
    </w:div>
    <w:div w:id="243102130">
      <w:bodyDiv w:val="1"/>
      <w:marLeft w:val="0"/>
      <w:marRight w:val="0"/>
      <w:marTop w:val="0"/>
      <w:marBottom w:val="0"/>
      <w:divBdr>
        <w:top w:val="none" w:sz="0" w:space="0" w:color="auto"/>
        <w:left w:val="none" w:sz="0" w:space="0" w:color="auto"/>
        <w:bottom w:val="none" w:sz="0" w:space="0" w:color="auto"/>
        <w:right w:val="none" w:sz="0" w:space="0" w:color="auto"/>
      </w:divBdr>
    </w:div>
    <w:div w:id="245918035">
      <w:bodyDiv w:val="1"/>
      <w:marLeft w:val="0"/>
      <w:marRight w:val="0"/>
      <w:marTop w:val="0"/>
      <w:marBottom w:val="0"/>
      <w:divBdr>
        <w:top w:val="none" w:sz="0" w:space="0" w:color="auto"/>
        <w:left w:val="none" w:sz="0" w:space="0" w:color="auto"/>
        <w:bottom w:val="none" w:sz="0" w:space="0" w:color="auto"/>
        <w:right w:val="none" w:sz="0" w:space="0" w:color="auto"/>
      </w:divBdr>
    </w:div>
    <w:div w:id="246420923">
      <w:bodyDiv w:val="1"/>
      <w:marLeft w:val="0"/>
      <w:marRight w:val="0"/>
      <w:marTop w:val="0"/>
      <w:marBottom w:val="0"/>
      <w:divBdr>
        <w:top w:val="none" w:sz="0" w:space="0" w:color="auto"/>
        <w:left w:val="none" w:sz="0" w:space="0" w:color="auto"/>
        <w:bottom w:val="none" w:sz="0" w:space="0" w:color="auto"/>
        <w:right w:val="none" w:sz="0" w:space="0" w:color="auto"/>
      </w:divBdr>
    </w:div>
    <w:div w:id="247227973">
      <w:bodyDiv w:val="1"/>
      <w:marLeft w:val="0"/>
      <w:marRight w:val="0"/>
      <w:marTop w:val="0"/>
      <w:marBottom w:val="0"/>
      <w:divBdr>
        <w:top w:val="none" w:sz="0" w:space="0" w:color="auto"/>
        <w:left w:val="none" w:sz="0" w:space="0" w:color="auto"/>
        <w:bottom w:val="none" w:sz="0" w:space="0" w:color="auto"/>
        <w:right w:val="none" w:sz="0" w:space="0" w:color="auto"/>
      </w:divBdr>
    </w:div>
    <w:div w:id="250748869">
      <w:bodyDiv w:val="1"/>
      <w:marLeft w:val="0"/>
      <w:marRight w:val="0"/>
      <w:marTop w:val="0"/>
      <w:marBottom w:val="0"/>
      <w:divBdr>
        <w:top w:val="none" w:sz="0" w:space="0" w:color="auto"/>
        <w:left w:val="none" w:sz="0" w:space="0" w:color="auto"/>
        <w:bottom w:val="none" w:sz="0" w:space="0" w:color="auto"/>
        <w:right w:val="none" w:sz="0" w:space="0" w:color="auto"/>
      </w:divBdr>
    </w:div>
    <w:div w:id="251014813">
      <w:bodyDiv w:val="1"/>
      <w:marLeft w:val="0"/>
      <w:marRight w:val="0"/>
      <w:marTop w:val="0"/>
      <w:marBottom w:val="0"/>
      <w:divBdr>
        <w:top w:val="none" w:sz="0" w:space="0" w:color="auto"/>
        <w:left w:val="none" w:sz="0" w:space="0" w:color="auto"/>
        <w:bottom w:val="none" w:sz="0" w:space="0" w:color="auto"/>
        <w:right w:val="none" w:sz="0" w:space="0" w:color="auto"/>
      </w:divBdr>
    </w:div>
    <w:div w:id="252012918">
      <w:bodyDiv w:val="1"/>
      <w:marLeft w:val="0"/>
      <w:marRight w:val="0"/>
      <w:marTop w:val="0"/>
      <w:marBottom w:val="0"/>
      <w:divBdr>
        <w:top w:val="none" w:sz="0" w:space="0" w:color="auto"/>
        <w:left w:val="none" w:sz="0" w:space="0" w:color="auto"/>
        <w:bottom w:val="none" w:sz="0" w:space="0" w:color="auto"/>
        <w:right w:val="none" w:sz="0" w:space="0" w:color="auto"/>
      </w:divBdr>
    </w:div>
    <w:div w:id="252512739">
      <w:bodyDiv w:val="1"/>
      <w:marLeft w:val="0"/>
      <w:marRight w:val="0"/>
      <w:marTop w:val="0"/>
      <w:marBottom w:val="0"/>
      <w:divBdr>
        <w:top w:val="none" w:sz="0" w:space="0" w:color="auto"/>
        <w:left w:val="none" w:sz="0" w:space="0" w:color="auto"/>
        <w:bottom w:val="none" w:sz="0" w:space="0" w:color="auto"/>
        <w:right w:val="none" w:sz="0" w:space="0" w:color="auto"/>
      </w:divBdr>
    </w:div>
    <w:div w:id="252982831">
      <w:bodyDiv w:val="1"/>
      <w:marLeft w:val="0"/>
      <w:marRight w:val="0"/>
      <w:marTop w:val="0"/>
      <w:marBottom w:val="0"/>
      <w:divBdr>
        <w:top w:val="none" w:sz="0" w:space="0" w:color="auto"/>
        <w:left w:val="none" w:sz="0" w:space="0" w:color="auto"/>
        <w:bottom w:val="none" w:sz="0" w:space="0" w:color="auto"/>
        <w:right w:val="none" w:sz="0" w:space="0" w:color="auto"/>
      </w:divBdr>
    </w:div>
    <w:div w:id="254485147">
      <w:bodyDiv w:val="1"/>
      <w:marLeft w:val="0"/>
      <w:marRight w:val="0"/>
      <w:marTop w:val="0"/>
      <w:marBottom w:val="0"/>
      <w:divBdr>
        <w:top w:val="none" w:sz="0" w:space="0" w:color="auto"/>
        <w:left w:val="none" w:sz="0" w:space="0" w:color="auto"/>
        <w:bottom w:val="none" w:sz="0" w:space="0" w:color="auto"/>
        <w:right w:val="none" w:sz="0" w:space="0" w:color="auto"/>
      </w:divBdr>
    </w:div>
    <w:div w:id="254633329">
      <w:bodyDiv w:val="1"/>
      <w:marLeft w:val="0"/>
      <w:marRight w:val="0"/>
      <w:marTop w:val="0"/>
      <w:marBottom w:val="0"/>
      <w:divBdr>
        <w:top w:val="none" w:sz="0" w:space="0" w:color="auto"/>
        <w:left w:val="none" w:sz="0" w:space="0" w:color="auto"/>
        <w:bottom w:val="none" w:sz="0" w:space="0" w:color="auto"/>
        <w:right w:val="none" w:sz="0" w:space="0" w:color="auto"/>
      </w:divBdr>
    </w:div>
    <w:div w:id="255217628">
      <w:bodyDiv w:val="1"/>
      <w:marLeft w:val="0"/>
      <w:marRight w:val="0"/>
      <w:marTop w:val="0"/>
      <w:marBottom w:val="0"/>
      <w:divBdr>
        <w:top w:val="none" w:sz="0" w:space="0" w:color="auto"/>
        <w:left w:val="none" w:sz="0" w:space="0" w:color="auto"/>
        <w:bottom w:val="none" w:sz="0" w:space="0" w:color="auto"/>
        <w:right w:val="none" w:sz="0" w:space="0" w:color="auto"/>
      </w:divBdr>
    </w:div>
    <w:div w:id="255864261">
      <w:bodyDiv w:val="1"/>
      <w:marLeft w:val="0"/>
      <w:marRight w:val="0"/>
      <w:marTop w:val="0"/>
      <w:marBottom w:val="0"/>
      <w:divBdr>
        <w:top w:val="none" w:sz="0" w:space="0" w:color="auto"/>
        <w:left w:val="none" w:sz="0" w:space="0" w:color="auto"/>
        <w:bottom w:val="none" w:sz="0" w:space="0" w:color="auto"/>
        <w:right w:val="none" w:sz="0" w:space="0" w:color="auto"/>
      </w:divBdr>
    </w:div>
    <w:div w:id="256911830">
      <w:bodyDiv w:val="1"/>
      <w:marLeft w:val="0"/>
      <w:marRight w:val="0"/>
      <w:marTop w:val="0"/>
      <w:marBottom w:val="0"/>
      <w:divBdr>
        <w:top w:val="none" w:sz="0" w:space="0" w:color="auto"/>
        <w:left w:val="none" w:sz="0" w:space="0" w:color="auto"/>
        <w:bottom w:val="none" w:sz="0" w:space="0" w:color="auto"/>
        <w:right w:val="none" w:sz="0" w:space="0" w:color="auto"/>
      </w:divBdr>
    </w:div>
    <w:div w:id="263735575">
      <w:bodyDiv w:val="1"/>
      <w:marLeft w:val="0"/>
      <w:marRight w:val="0"/>
      <w:marTop w:val="0"/>
      <w:marBottom w:val="0"/>
      <w:divBdr>
        <w:top w:val="none" w:sz="0" w:space="0" w:color="auto"/>
        <w:left w:val="none" w:sz="0" w:space="0" w:color="auto"/>
        <w:bottom w:val="none" w:sz="0" w:space="0" w:color="auto"/>
        <w:right w:val="none" w:sz="0" w:space="0" w:color="auto"/>
      </w:divBdr>
    </w:div>
    <w:div w:id="263995233">
      <w:bodyDiv w:val="1"/>
      <w:marLeft w:val="0"/>
      <w:marRight w:val="0"/>
      <w:marTop w:val="0"/>
      <w:marBottom w:val="0"/>
      <w:divBdr>
        <w:top w:val="none" w:sz="0" w:space="0" w:color="auto"/>
        <w:left w:val="none" w:sz="0" w:space="0" w:color="auto"/>
        <w:bottom w:val="none" w:sz="0" w:space="0" w:color="auto"/>
        <w:right w:val="none" w:sz="0" w:space="0" w:color="auto"/>
      </w:divBdr>
    </w:div>
    <w:div w:id="266810625">
      <w:bodyDiv w:val="1"/>
      <w:marLeft w:val="0"/>
      <w:marRight w:val="0"/>
      <w:marTop w:val="0"/>
      <w:marBottom w:val="0"/>
      <w:divBdr>
        <w:top w:val="none" w:sz="0" w:space="0" w:color="auto"/>
        <w:left w:val="none" w:sz="0" w:space="0" w:color="auto"/>
        <w:bottom w:val="none" w:sz="0" w:space="0" w:color="auto"/>
        <w:right w:val="none" w:sz="0" w:space="0" w:color="auto"/>
      </w:divBdr>
    </w:div>
    <w:div w:id="269052248">
      <w:bodyDiv w:val="1"/>
      <w:marLeft w:val="0"/>
      <w:marRight w:val="0"/>
      <w:marTop w:val="0"/>
      <w:marBottom w:val="0"/>
      <w:divBdr>
        <w:top w:val="none" w:sz="0" w:space="0" w:color="auto"/>
        <w:left w:val="none" w:sz="0" w:space="0" w:color="auto"/>
        <w:bottom w:val="none" w:sz="0" w:space="0" w:color="auto"/>
        <w:right w:val="none" w:sz="0" w:space="0" w:color="auto"/>
      </w:divBdr>
    </w:div>
    <w:div w:id="269119451">
      <w:bodyDiv w:val="1"/>
      <w:marLeft w:val="0"/>
      <w:marRight w:val="0"/>
      <w:marTop w:val="0"/>
      <w:marBottom w:val="0"/>
      <w:divBdr>
        <w:top w:val="none" w:sz="0" w:space="0" w:color="auto"/>
        <w:left w:val="none" w:sz="0" w:space="0" w:color="auto"/>
        <w:bottom w:val="none" w:sz="0" w:space="0" w:color="auto"/>
        <w:right w:val="none" w:sz="0" w:space="0" w:color="auto"/>
      </w:divBdr>
    </w:div>
    <w:div w:id="269162388">
      <w:bodyDiv w:val="1"/>
      <w:marLeft w:val="0"/>
      <w:marRight w:val="0"/>
      <w:marTop w:val="0"/>
      <w:marBottom w:val="0"/>
      <w:divBdr>
        <w:top w:val="none" w:sz="0" w:space="0" w:color="auto"/>
        <w:left w:val="none" w:sz="0" w:space="0" w:color="auto"/>
        <w:bottom w:val="none" w:sz="0" w:space="0" w:color="auto"/>
        <w:right w:val="none" w:sz="0" w:space="0" w:color="auto"/>
      </w:divBdr>
    </w:div>
    <w:div w:id="269164180">
      <w:bodyDiv w:val="1"/>
      <w:marLeft w:val="0"/>
      <w:marRight w:val="0"/>
      <w:marTop w:val="0"/>
      <w:marBottom w:val="0"/>
      <w:divBdr>
        <w:top w:val="none" w:sz="0" w:space="0" w:color="auto"/>
        <w:left w:val="none" w:sz="0" w:space="0" w:color="auto"/>
        <w:bottom w:val="none" w:sz="0" w:space="0" w:color="auto"/>
        <w:right w:val="none" w:sz="0" w:space="0" w:color="auto"/>
      </w:divBdr>
    </w:div>
    <w:div w:id="269432422">
      <w:bodyDiv w:val="1"/>
      <w:marLeft w:val="0"/>
      <w:marRight w:val="0"/>
      <w:marTop w:val="0"/>
      <w:marBottom w:val="0"/>
      <w:divBdr>
        <w:top w:val="none" w:sz="0" w:space="0" w:color="auto"/>
        <w:left w:val="none" w:sz="0" w:space="0" w:color="auto"/>
        <w:bottom w:val="none" w:sz="0" w:space="0" w:color="auto"/>
        <w:right w:val="none" w:sz="0" w:space="0" w:color="auto"/>
      </w:divBdr>
    </w:div>
    <w:div w:id="271861050">
      <w:bodyDiv w:val="1"/>
      <w:marLeft w:val="0"/>
      <w:marRight w:val="0"/>
      <w:marTop w:val="0"/>
      <w:marBottom w:val="0"/>
      <w:divBdr>
        <w:top w:val="none" w:sz="0" w:space="0" w:color="auto"/>
        <w:left w:val="none" w:sz="0" w:space="0" w:color="auto"/>
        <w:bottom w:val="none" w:sz="0" w:space="0" w:color="auto"/>
        <w:right w:val="none" w:sz="0" w:space="0" w:color="auto"/>
      </w:divBdr>
    </w:div>
    <w:div w:id="272052078">
      <w:bodyDiv w:val="1"/>
      <w:marLeft w:val="0"/>
      <w:marRight w:val="0"/>
      <w:marTop w:val="0"/>
      <w:marBottom w:val="0"/>
      <w:divBdr>
        <w:top w:val="none" w:sz="0" w:space="0" w:color="auto"/>
        <w:left w:val="none" w:sz="0" w:space="0" w:color="auto"/>
        <w:bottom w:val="none" w:sz="0" w:space="0" w:color="auto"/>
        <w:right w:val="none" w:sz="0" w:space="0" w:color="auto"/>
      </w:divBdr>
    </w:div>
    <w:div w:id="272517093">
      <w:bodyDiv w:val="1"/>
      <w:marLeft w:val="0"/>
      <w:marRight w:val="0"/>
      <w:marTop w:val="0"/>
      <w:marBottom w:val="0"/>
      <w:divBdr>
        <w:top w:val="none" w:sz="0" w:space="0" w:color="auto"/>
        <w:left w:val="none" w:sz="0" w:space="0" w:color="auto"/>
        <w:bottom w:val="none" w:sz="0" w:space="0" w:color="auto"/>
        <w:right w:val="none" w:sz="0" w:space="0" w:color="auto"/>
      </w:divBdr>
    </w:div>
    <w:div w:id="272564530">
      <w:bodyDiv w:val="1"/>
      <w:marLeft w:val="0"/>
      <w:marRight w:val="0"/>
      <w:marTop w:val="0"/>
      <w:marBottom w:val="0"/>
      <w:divBdr>
        <w:top w:val="none" w:sz="0" w:space="0" w:color="auto"/>
        <w:left w:val="none" w:sz="0" w:space="0" w:color="auto"/>
        <w:bottom w:val="none" w:sz="0" w:space="0" w:color="auto"/>
        <w:right w:val="none" w:sz="0" w:space="0" w:color="auto"/>
      </w:divBdr>
    </w:div>
    <w:div w:id="274334432">
      <w:bodyDiv w:val="1"/>
      <w:marLeft w:val="0"/>
      <w:marRight w:val="0"/>
      <w:marTop w:val="0"/>
      <w:marBottom w:val="0"/>
      <w:divBdr>
        <w:top w:val="none" w:sz="0" w:space="0" w:color="auto"/>
        <w:left w:val="none" w:sz="0" w:space="0" w:color="auto"/>
        <w:bottom w:val="none" w:sz="0" w:space="0" w:color="auto"/>
        <w:right w:val="none" w:sz="0" w:space="0" w:color="auto"/>
      </w:divBdr>
    </w:div>
    <w:div w:id="275406363">
      <w:bodyDiv w:val="1"/>
      <w:marLeft w:val="0"/>
      <w:marRight w:val="0"/>
      <w:marTop w:val="0"/>
      <w:marBottom w:val="0"/>
      <w:divBdr>
        <w:top w:val="none" w:sz="0" w:space="0" w:color="auto"/>
        <w:left w:val="none" w:sz="0" w:space="0" w:color="auto"/>
        <w:bottom w:val="none" w:sz="0" w:space="0" w:color="auto"/>
        <w:right w:val="none" w:sz="0" w:space="0" w:color="auto"/>
      </w:divBdr>
    </w:div>
    <w:div w:id="275605353">
      <w:bodyDiv w:val="1"/>
      <w:marLeft w:val="0"/>
      <w:marRight w:val="0"/>
      <w:marTop w:val="0"/>
      <w:marBottom w:val="0"/>
      <w:divBdr>
        <w:top w:val="none" w:sz="0" w:space="0" w:color="auto"/>
        <w:left w:val="none" w:sz="0" w:space="0" w:color="auto"/>
        <w:bottom w:val="none" w:sz="0" w:space="0" w:color="auto"/>
        <w:right w:val="none" w:sz="0" w:space="0" w:color="auto"/>
      </w:divBdr>
    </w:div>
    <w:div w:id="276067286">
      <w:bodyDiv w:val="1"/>
      <w:marLeft w:val="0"/>
      <w:marRight w:val="0"/>
      <w:marTop w:val="0"/>
      <w:marBottom w:val="0"/>
      <w:divBdr>
        <w:top w:val="none" w:sz="0" w:space="0" w:color="auto"/>
        <w:left w:val="none" w:sz="0" w:space="0" w:color="auto"/>
        <w:bottom w:val="none" w:sz="0" w:space="0" w:color="auto"/>
        <w:right w:val="none" w:sz="0" w:space="0" w:color="auto"/>
      </w:divBdr>
    </w:div>
    <w:div w:id="277109974">
      <w:bodyDiv w:val="1"/>
      <w:marLeft w:val="0"/>
      <w:marRight w:val="0"/>
      <w:marTop w:val="0"/>
      <w:marBottom w:val="0"/>
      <w:divBdr>
        <w:top w:val="none" w:sz="0" w:space="0" w:color="auto"/>
        <w:left w:val="none" w:sz="0" w:space="0" w:color="auto"/>
        <w:bottom w:val="none" w:sz="0" w:space="0" w:color="auto"/>
        <w:right w:val="none" w:sz="0" w:space="0" w:color="auto"/>
      </w:divBdr>
    </w:div>
    <w:div w:id="278075421">
      <w:bodyDiv w:val="1"/>
      <w:marLeft w:val="0"/>
      <w:marRight w:val="0"/>
      <w:marTop w:val="0"/>
      <w:marBottom w:val="0"/>
      <w:divBdr>
        <w:top w:val="none" w:sz="0" w:space="0" w:color="auto"/>
        <w:left w:val="none" w:sz="0" w:space="0" w:color="auto"/>
        <w:bottom w:val="none" w:sz="0" w:space="0" w:color="auto"/>
        <w:right w:val="none" w:sz="0" w:space="0" w:color="auto"/>
      </w:divBdr>
    </w:div>
    <w:div w:id="279191243">
      <w:bodyDiv w:val="1"/>
      <w:marLeft w:val="0"/>
      <w:marRight w:val="0"/>
      <w:marTop w:val="0"/>
      <w:marBottom w:val="0"/>
      <w:divBdr>
        <w:top w:val="none" w:sz="0" w:space="0" w:color="auto"/>
        <w:left w:val="none" w:sz="0" w:space="0" w:color="auto"/>
        <w:bottom w:val="none" w:sz="0" w:space="0" w:color="auto"/>
        <w:right w:val="none" w:sz="0" w:space="0" w:color="auto"/>
      </w:divBdr>
    </w:div>
    <w:div w:id="280919380">
      <w:bodyDiv w:val="1"/>
      <w:marLeft w:val="0"/>
      <w:marRight w:val="0"/>
      <w:marTop w:val="0"/>
      <w:marBottom w:val="0"/>
      <w:divBdr>
        <w:top w:val="none" w:sz="0" w:space="0" w:color="auto"/>
        <w:left w:val="none" w:sz="0" w:space="0" w:color="auto"/>
        <w:bottom w:val="none" w:sz="0" w:space="0" w:color="auto"/>
        <w:right w:val="none" w:sz="0" w:space="0" w:color="auto"/>
      </w:divBdr>
    </w:div>
    <w:div w:id="281814444">
      <w:bodyDiv w:val="1"/>
      <w:marLeft w:val="0"/>
      <w:marRight w:val="0"/>
      <w:marTop w:val="0"/>
      <w:marBottom w:val="0"/>
      <w:divBdr>
        <w:top w:val="none" w:sz="0" w:space="0" w:color="auto"/>
        <w:left w:val="none" w:sz="0" w:space="0" w:color="auto"/>
        <w:bottom w:val="none" w:sz="0" w:space="0" w:color="auto"/>
        <w:right w:val="none" w:sz="0" w:space="0" w:color="auto"/>
      </w:divBdr>
    </w:div>
    <w:div w:id="281963741">
      <w:bodyDiv w:val="1"/>
      <w:marLeft w:val="0"/>
      <w:marRight w:val="0"/>
      <w:marTop w:val="0"/>
      <w:marBottom w:val="0"/>
      <w:divBdr>
        <w:top w:val="none" w:sz="0" w:space="0" w:color="auto"/>
        <w:left w:val="none" w:sz="0" w:space="0" w:color="auto"/>
        <w:bottom w:val="none" w:sz="0" w:space="0" w:color="auto"/>
        <w:right w:val="none" w:sz="0" w:space="0" w:color="auto"/>
      </w:divBdr>
    </w:div>
    <w:div w:id="282928049">
      <w:bodyDiv w:val="1"/>
      <w:marLeft w:val="0"/>
      <w:marRight w:val="0"/>
      <w:marTop w:val="0"/>
      <w:marBottom w:val="0"/>
      <w:divBdr>
        <w:top w:val="none" w:sz="0" w:space="0" w:color="auto"/>
        <w:left w:val="none" w:sz="0" w:space="0" w:color="auto"/>
        <w:bottom w:val="none" w:sz="0" w:space="0" w:color="auto"/>
        <w:right w:val="none" w:sz="0" w:space="0" w:color="auto"/>
      </w:divBdr>
    </w:div>
    <w:div w:id="282930310">
      <w:bodyDiv w:val="1"/>
      <w:marLeft w:val="0"/>
      <w:marRight w:val="0"/>
      <w:marTop w:val="0"/>
      <w:marBottom w:val="0"/>
      <w:divBdr>
        <w:top w:val="none" w:sz="0" w:space="0" w:color="auto"/>
        <w:left w:val="none" w:sz="0" w:space="0" w:color="auto"/>
        <w:bottom w:val="none" w:sz="0" w:space="0" w:color="auto"/>
        <w:right w:val="none" w:sz="0" w:space="0" w:color="auto"/>
      </w:divBdr>
    </w:div>
    <w:div w:id="283082352">
      <w:bodyDiv w:val="1"/>
      <w:marLeft w:val="0"/>
      <w:marRight w:val="0"/>
      <w:marTop w:val="0"/>
      <w:marBottom w:val="0"/>
      <w:divBdr>
        <w:top w:val="none" w:sz="0" w:space="0" w:color="auto"/>
        <w:left w:val="none" w:sz="0" w:space="0" w:color="auto"/>
        <w:bottom w:val="none" w:sz="0" w:space="0" w:color="auto"/>
        <w:right w:val="none" w:sz="0" w:space="0" w:color="auto"/>
      </w:divBdr>
    </w:div>
    <w:div w:id="28485169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90437">
      <w:bodyDiv w:val="1"/>
      <w:marLeft w:val="0"/>
      <w:marRight w:val="0"/>
      <w:marTop w:val="0"/>
      <w:marBottom w:val="0"/>
      <w:divBdr>
        <w:top w:val="none" w:sz="0" w:space="0" w:color="auto"/>
        <w:left w:val="none" w:sz="0" w:space="0" w:color="auto"/>
        <w:bottom w:val="none" w:sz="0" w:space="0" w:color="auto"/>
        <w:right w:val="none" w:sz="0" w:space="0" w:color="auto"/>
      </w:divBdr>
    </w:div>
    <w:div w:id="286358921">
      <w:bodyDiv w:val="1"/>
      <w:marLeft w:val="0"/>
      <w:marRight w:val="0"/>
      <w:marTop w:val="0"/>
      <w:marBottom w:val="0"/>
      <w:divBdr>
        <w:top w:val="none" w:sz="0" w:space="0" w:color="auto"/>
        <w:left w:val="none" w:sz="0" w:space="0" w:color="auto"/>
        <w:bottom w:val="none" w:sz="0" w:space="0" w:color="auto"/>
        <w:right w:val="none" w:sz="0" w:space="0" w:color="auto"/>
      </w:divBdr>
    </w:div>
    <w:div w:id="287394406">
      <w:bodyDiv w:val="1"/>
      <w:marLeft w:val="0"/>
      <w:marRight w:val="0"/>
      <w:marTop w:val="0"/>
      <w:marBottom w:val="0"/>
      <w:divBdr>
        <w:top w:val="none" w:sz="0" w:space="0" w:color="auto"/>
        <w:left w:val="none" w:sz="0" w:space="0" w:color="auto"/>
        <w:bottom w:val="none" w:sz="0" w:space="0" w:color="auto"/>
        <w:right w:val="none" w:sz="0" w:space="0" w:color="auto"/>
      </w:divBdr>
    </w:div>
    <w:div w:id="287901399">
      <w:bodyDiv w:val="1"/>
      <w:marLeft w:val="0"/>
      <w:marRight w:val="0"/>
      <w:marTop w:val="0"/>
      <w:marBottom w:val="0"/>
      <w:divBdr>
        <w:top w:val="none" w:sz="0" w:space="0" w:color="auto"/>
        <w:left w:val="none" w:sz="0" w:space="0" w:color="auto"/>
        <w:bottom w:val="none" w:sz="0" w:space="0" w:color="auto"/>
        <w:right w:val="none" w:sz="0" w:space="0" w:color="auto"/>
      </w:divBdr>
    </w:div>
    <w:div w:id="289821774">
      <w:bodyDiv w:val="1"/>
      <w:marLeft w:val="0"/>
      <w:marRight w:val="0"/>
      <w:marTop w:val="0"/>
      <w:marBottom w:val="0"/>
      <w:divBdr>
        <w:top w:val="none" w:sz="0" w:space="0" w:color="auto"/>
        <w:left w:val="none" w:sz="0" w:space="0" w:color="auto"/>
        <w:bottom w:val="none" w:sz="0" w:space="0" w:color="auto"/>
        <w:right w:val="none" w:sz="0" w:space="0" w:color="auto"/>
      </w:divBdr>
    </w:div>
    <w:div w:id="296495793">
      <w:bodyDiv w:val="1"/>
      <w:marLeft w:val="0"/>
      <w:marRight w:val="0"/>
      <w:marTop w:val="0"/>
      <w:marBottom w:val="0"/>
      <w:divBdr>
        <w:top w:val="none" w:sz="0" w:space="0" w:color="auto"/>
        <w:left w:val="none" w:sz="0" w:space="0" w:color="auto"/>
        <w:bottom w:val="none" w:sz="0" w:space="0" w:color="auto"/>
        <w:right w:val="none" w:sz="0" w:space="0" w:color="auto"/>
      </w:divBdr>
    </w:div>
    <w:div w:id="297302625">
      <w:bodyDiv w:val="1"/>
      <w:marLeft w:val="0"/>
      <w:marRight w:val="0"/>
      <w:marTop w:val="0"/>
      <w:marBottom w:val="0"/>
      <w:divBdr>
        <w:top w:val="none" w:sz="0" w:space="0" w:color="auto"/>
        <w:left w:val="none" w:sz="0" w:space="0" w:color="auto"/>
        <w:bottom w:val="none" w:sz="0" w:space="0" w:color="auto"/>
        <w:right w:val="none" w:sz="0" w:space="0" w:color="auto"/>
      </w:divBdr>
    </w:div>
    <w:div w:id="298073135">
      <w:bodyDiv w:val="1"/>
      <w:marLeft w:val="0"/>
      <w:marRight w:val="0"/>
      <w:marTop w:val="0"/>
      <w:marBottom w:val="0"/>
      <w:divBdr>
        <w:top w:val="none" w:sz="0" w:space="0" w:color="auto"/>
        <w:left w:val="none" w:sz="0" w:space="0" w:color="auto"/>
        <w:bottom w:val="none" w:sz="0" w:space="0" w:color="auto"/>
        <w:right w:val="none" w:sz="0" w:space="0" w:color="auto"/>
      </w:divBdr>
    </w:div>
    <w:div w:id="299650526">
      <w:bodyDiv w:val="1"/>
      <w:marLeft w:val="0"/>
      <w:marRight w:val="0"/>
      <w:marTop w:val="0"/>
      <w:marBottom w:val="0"/>
      <w:divBdr>
        <w:top w:val="none" w:sz="0" w:space="0" w:color="auto"/>
        <w:left w:val="none" w:sz="0" w:space="0" w:color="auto"/>
        <w:bottom w:val="none" w:sz="0" w:space="0" w:color="auto"/>
        <w:right w:val="none" w:sz="0" w:space="0" w:color="auto"/>
      </w:divBdr>
    </w:div>
    <w:div w:id="299960501">
      <w:bodyDiv w:val="1"/>
      <w:marLeft w:val="0"/>
      <w:marRight w:val="0"/>
      <w:marTop w:val="0"/>
      <w:marBottom w:val="0"/>
      <w:divBdr>
        <w:top w:val="none" w:sz="0" w:space="0" w:color="auto"/>
        <w:left w:val="none" w:sz="0" w:space="0" w:color="auto"/>
        <w:bottom w:val="none" w:sz="0" w:space="0" w:color="auto"/>
        <w:right w:val="none" w:sz="0" w:space="0" w:color="auto"/>
      </w:divBdr>
    </w:div>
    <w:div w:id="301007953">
      <w:bodyDiv w:val="1"/>
      <w:marLeft w:val="0"/>
      <w:marRight w:val="0"/>
      <w:marTop w:val="0"/>
      <w:marBottom w:val="0"/>
      <w:divBdr>
        <w:top w:val="none" w:sz="0" w:space="0" w:color="auto"/>
        <w:left w:val="none" w:sz="0" w:space="0" w:color="auto"/>
        <w:bottom w:val="none" w:sz="0" w:space="0" w:color="auto"/>
        <w:right w:val="none" w:sz="0" w:space="0" w:color="auto"/>
      </w:divBdr>
    </w:div>
    <w:div w:id="301809056">
      <w:bodyDiv w:val="1"/>
      <w:marLeft w:val="0"/>
      <w:marRight w:val="0"/>
      <w:marTop w:val="0"/>
      <w:marBottom w:val="0"/>
      <w:divBdr>
        <w:top w:val="none" w:sz="0" w:space="0" w:color="auto"/>
        <w:left w:val="none" w:sz="0" w:space="0" w:color="auto"/>
        <w:bottom w:val="none" w:sz="0" w:space="0" w:color="auto"/>
        <w:right w:val="none" w:sz="0" w:space="0" w:color="auto"/>
      </w:divBdr>
    </w:div>
    <w:div w:id="302346312">
      <w:bodyDiv w:val="1"/>
      <w:marLeft w:val="0"/>
      <w:marRight w:val="0"/>
      <w:marTop w:val="0"/>
      <w:marBottom w:val="0"/>
      <w:divBdr>
        <w:top w:val="none" w:sz="0" w:space="0" w:color="auto"/>
        <w:left w:val="none" w:sz="0" w:space="0" w:color="auto"/>
        <w:bottom w:val="none" w:sz="0" w:space="0" w:color="auto"/>
        <w:right w:val="none" w:sz="0" w:space="0" w:color="auto"/>
      </w:divBdr>
    </w:div>
    <w:div w:id="303776499">
      <w:bodyDiv w:val="1"/>
      <w:marLeft w:val="0"/>
      <w:marRight w:val="0"/>
      <w:marTop w:val="0"/>
      <w:marBottom w:val="0"/>
      <w:divBdr>
        <w:top w:val="none" w:sz="0" w:space="0" w:color="auto"/>
        <w:left w:val="none" w:sz="0" w:space="0" w:color="auto"/>
        <w:bottom w:val="none" w:sz="0" w:space="0" w:color="auto"/>
        <w:right w:val="none" w:sz="0" w:space="0" w:color="auto"/>
      </w:divBdr>
    </w:div>
    <w:div w:id="303900983">
      <w:bodyDiv w:val="1"/>
      <w:marLeft w:val="0"/>
      <w:marRight w:val="0"/>
      <w:marTop w:val="0"/>
      <w:marBottom w:val="0"/>
      <w:divBdr>
        <w:top w:val="none" w:sz="0" w:space="0" w:color="auto"/>
        <w:left w:val="none" w:sz="0" w:space="0" w:color="auto"/>
        <w:bottom w:val="none" w:sz="0" w:space="0" w:color="auto"/>
        <w:right w:val="none" w:sz="0" w:space="0" w:color="auto"/>
      </w:divBdr>
    </w:div>
    <w:div w:id="304238382">
      <w:bodyDiv w:val="1"/>
      <w:marLeft w:val="0"/>
      <w:marRight w:val="0"/>
      <w:marTop w:val="0"/>
      <w:marBottom w:val="0"/>
      <w:divBdr>
        <w:top w:val="none" w:sz="0" w:space="0" w:color="auto"/>
        <w:left w:val="none" w:sz="0" w:space="0" w:color="auto"/>
        <w:bottom w:val="none" w:sz="0" w:space="0" w:color="auto"/>
        <w:right w:val="none" w:sz="0" w:space="0" w:color="auto"/>
      </w:divBdr>
    </w:div>
    <w:div w:id="305355121">
      <w:bodyDiv w:val="1"/>
      <w:marLeft w:val="0"/>
      <w:marRight w:val="0"/>
      <w:marTop w:val="0"/>
      <w:marBottom w:val="0"/>
      <w:divBdr>
        <w:top w:val="none" w:sz="0" w:space="0" w:color="auto"/>
        <w:left w:val="none" w:sz="0" w:space="0" w:color="auto"/>
        <w:bottom w:val="none" w:sz="0" w:space="0" w:color="auto"/>
        <w:right w:val="none" w:sz="0" w:space="0" w:color="auto"/>
      </w:divBdr>
    </w:div>
    <w:div w:id="307054180">
      <w:bodyDiv w:val="1"/>
      <w:marLeft w:val="0"/>
      <w:marRight w:val="0"/>
      <w:marTop w:val="0"/>
      <w:marBottom w:val="0"/>
      <w:divBdr>
        <w:top w:val="none" w:sz="0" w:space="0" w:color="auto"/>
        <w:left w:val="none" w:sz="0" w:space="0" w:color="auto"/>
        <w:bottom w:val="none" w:sz="0" w:space="0" w:color="auto"/>
        <w:right w:val="none" w:sz="0" w:space="0" w:color="auto"/>
      </w:divBdr>
    </w:div>
    <w:div w:id="307901298">
      <w:bodyDiv w:val="1"/>
      <w:marLeft w:val="0"/>
      <w:marRight w:val="0"/>
      <w:marTop w:val="0"/>
      <w:marBottom w:val="0"/>
      <w:divBdr>
        <w:top w:val="none" w:sz="0" w:space="0" w:color="auto"/>
        <w:left w:val="none" w:sz="0" w:space="0" w:color="auto"/>
        <w:bottom w:val="none" w:sz="0" w:space="0" w:color="auto"/>
        <w:right w:val="none" w:sz="0" w:space="0" w:color="auto"/>
      </w:divBdr>
    </w:div>
    <w:div w:id="309864046">
      <w:bodyDiv w:val="1"/>
      <w:marLeft w:val="0"/>
      <w:marRight w:val="0"/>
      <w:marTop w:val="0"/>
      <w:marBottom w:val="0"/>
      <w:divBdr>
        <w:top w:val="none" w:sz="0" w:space="0" w:color="auto"/>
        <w:left w:val="none" w:sz="0" w:space="0" w:color="auto"/>
        <w:bottom w:val="none" w:sz="0" w:space="0" w:color="auto"/>
        <w:right w:val="none" w:sz="0" w:space="0" w:color="auto"/>
      </w:divBdr>
    </w:div>
    <w:div w:id="313947627">
      <w:bodyDiv w:val="1"/>
      <w:marLeft w:val="0"/>
      <w:marRight w:val="0"/>
      <w:marTop w:val="0"/>
      <w:marBottom w:val="0"/>
      <w:divBdr>
        <w:top w:val="none" w:sz="0" w:space="0" w:color="auto"/>
        <w:left w:val="none" w:sz="0" w:space="0" w:color="auto"/>
        <w:bottom w:val="none" w:sz="0" w:space="0" w:color="auto"/>
        <w:right w:val="none" w:sz="0" w:space="0" w:color="auto"/>
      </w:divBdr>
    </w:div>
    <w:div w:id="315575351">
      <w:bodyDiv w:val="1"/>
      <w:marLeft w:val="0"/>
      <w:marRight w:val="0"/>
      <w:marTop w:val="0"/>
      <w:marBottom w:val="0"/>
      <w:divBdr>
        <w:top w:val="none" w:sz="0" w:space="0" w:color="auto"/>
        <w:left w:val="none" w:sz="0" w:space="0" w:color="auto"/>
        <w:bottom w:val="none" w:sz="0" w:space="0" w:color="auto"/>
        <w:right w:val="none" w:sz="0" w:space="0" w:color="auto"/>
      </w:divBdr>
    </w:div>
    <w:div w:id="315644625">
      <w:bodyDiv w:val="1"/>
      <w:marLeft w:val="0"/>
      <w:marRight w:val="0"/>
      <w:marTop w:val="0"/>
      <w:marBottom w:val="0"/>
      <w:divBdr>
        <w:top w:val="none" w:sz="0" w:space="0" w:color="auto"/>
        <w:left w:val="none" w:sz="0" w:space="0" w:color="auto"/>
        <w:bottom w:val="none" w:sz="0" w:space="0" w:color="auto"/>
        <w:right w:val="none" w:sz="0" w:space="0" w:color="auto"/>
      </w:divBdr>
    </w:div>
    <w:div w:id="316495733">
      <w:bodyDiv w:val="1"/>
      <w:marLeft w:val="0"/>
      <w:marRight w:val="0"/>
      <w:marTop w:val="0"/>
      <w:marBottom w:val="0"/>
      <w:divBdr>
        <w:top w:val="none" w:sz="0" w:space="0" w:color="auto"/>
        <w:left w:val="none" w:sz="0" w:space="0" w:color="auto"/>
        <w:bottom w:val="none" w:sz="0" w:space="0" w:color="auto"/>
        <w:right w:val="none" w:sz="0" w:space="0" w:color="auto"/>
      </w:divBdr>
    </w:div>
    <w:div w:id="316686849">
      <w:bodyDiv w:val="1"/>
      <w:marLeft w:val="0"/>
      <w:marRight w:val="0"/>
      <w:marTop w:val="0"/>
      <w:marBottom w:val="0"/>
      <w:divBdr>
        <w:top w:val="none" w:sz="0" w:space="0" w:color="auto"/>
        <w:left w:val="none" w:sz="0" w:space="0" w:color="auto"/>
        <w:bottom w:val="none" w:sz="0" w:space="0" w:color="auto"/>
        <w:right w:val="none" w:sz="0" w:space="0" w:color="auto"/>
      </w:divBdr>
    </w:div>
    <w:div w:id="317807058">
      <w:bodyDiv w:val="1"/>
      <w:marLeft w:val="0"/>
      <w:marRight w:val="0"/>
      <w:marTop w:val="0"/>
      <w:marBottom w:val="0"/>
      <w:divBdr>
        <w:top w:val="none" w:sz="0" w:space="0" w:color="auto"/>
        <w:left w:val="none" w:sz="0" w:space="0" w:color="auto"/>
        <w:bottom w:val="none" w:sz="0" w:space="0" w:color="auto"/>
        <w:right w:val="none" w:sz="0" w:space="0" w:color="auto"/>
      </w:divBdr>
    </w:div>
    <w:div w:id="318535845">
      <w:bodyDiv w:val="1"/>
      <w:marLeft w:val="0"/>
      <w:marRight w:val="0"/>
      <w:marTop w:val="0"/>
      <w:marBottom w:val="0"/>
      <w:divBdr>
        <w:top w:val="none" w:sz="0" w:space="0" w:color="auto"/>
        <w:left w:val="none" w:sz="0" w:space="0" w:color="auto"/>
        <w:bottom w:val="none" w:sz="0" w:space="0" w:color="auto"/>
        <w:right w:val="none" w:sz="0" w:space="0" w:color="auto"/>
      </w:divBdr>
    </w:div>
    <w:div w:id="319040951">
      <w:bodyDiv w:val="1"/>
      <w:marLeft w:val="0"/>
      <w:marRight w:val="0"/>
      <w:marTop w:val="0"/>
      <w:marBottom w:val="0"/>
      <w:divBdr>
        <w:top w:val="none" w:sz="0" w:space="0" w:color="auto"/>
        <w:left w:val="none" w:sz="0" w:space="0" w:color="auto"/>
        <w:bottom w:val="none" w:sz="0" w:space="0" w:color="auto"/>
        <w:right w:val="none" w:sz="0" w:space="0" w:color="auto"/>
      </w:divBdr>
    </w:div>
    <w:div w:id="319505144">
      <w:bodyDiv w:val="1"/>
      <w:marLeft w:val="0"/>
      <w:marRight w:val="0"/>
      <w:marTop w:val="0"/>
      <w:marBottom w:val="0"/>
      <w:divBdr>
        <w:top w:val="none" w:sz="0" w:space="0" w:color="auto"/>
        <w:left w:val="none" w:sz="0" w:space="0" w:color="auto"/>
        <w:bottom w:val="none" w:sz="0" w:space="0" w:color="auto"/>
        <w:right w:val="none" w:sz="0" w:space="0" w:color="auto"/>
      </w:divBdr>
    </w:div>
    <w:div w:id="322590096">
      <w:bodyDiv w:val="1"/>
      <w:marLeft w:val="0"/>
      <w:marRight w:val="0"/>
      <w:marTop w:val="0"/>
      <w:marBottom w:val="0"/>
      <w:divBdr>
        <w:top w:val="none" w:sz="0" w:space="0" w:color="auto"/>
        <w:left w:val="none" w:sz="0" w:space="0" w:color="auto"/>
        <w:bottom w:val="none" w:sz="0" w:space="0" w:color="auto"/>
        <w:right w:val="none" w:sz="0" w:space="0" w:color="auto"/>
      </w:divBdr>
    </w:div>
    <w:div w:id="323508015">
      <w:bodyDiv w:val="1"/>
      <w:marLeft w:val="0"/>
      <w:marRight w:val="0"/>
      <w:marTop w:val="0"/>
      <w:marBottom w:val="0"/>
      <w:divBdr>
        <w:top w:val="none" w:sz="0" w:space="0" w:color="auto"/>
        <w:left w:val="none" w:sz="0" w:space="0" w:color="auto"/>
        <w:bottom w:val="none" w:sz="0" w:space="0" w:color="auto"/>
        <w:right w:val="none" w:sz="0" w:space="0" w:color="auto"/>
      </w:divBdr>
    </w:div>
    <w:div w:id="324675422">
      <w:bodyDiv w:val="1"/>
      <w:marLeft w:val="0"/>
      <w:marRight w:val="0"/>
      <w:marTop w:val="0"/>
      <w:marBottom w:val="0"/>
      <w:divBdr>
        <w:top w:val="none" w:sz="0" w:space="0" w:color="auto"/>
        <w:left w:val="none" w:sz="0" w:space="0" w:color="auto"/>
        <w:bottom w:val="none" w:sz="0" w:space="0" w:color="auto"/>
        <w:right w:val="none" w:sz="0" w:space="0" w:color="auto"/>
      </w:divBdr>
    </w:div>
    <w:div w:id="325477274">
      <w:bodyDiv w:val="1"/>
      <w:marLeft w:val="0"/>
      <w:marRight w:val="0"/>
      <w:marTop w:val="0"/>
      <w:marBottom w:val="0"/>
      <w:divBdr>
        <w:top w:val="none" w:sz="0" w:space="0" w:color="auto"/>
        <w:left w:val="none" w:sz="0" w:space="0" w:color="auto"/>
        <w:bottom w:val="none" w:sz="0" w:space="0" w:color="auto"/>
        <w:right w:val="none" w:sz="0" w:space="0" w:color="auto"/>
      </w:divBdr>
    </w:div>
    <w:div w:id="326178679">
      <w:bodyDiv w:val="1"/>
      <w:marLeft w:val="0"/>
      <w:marRight w:val="0"/>
      <w:marTop w:val="0"/>
      <w:marBottom w:val="0"/>
      <w:divBdr>
        <w:top w:val="none" w:sz="0" w:space="0" w:color="auto"/>
        <w:left w:val="none" w:sz="0" w:space="0" w:color="auto"/>
        <w:bottom w:val="none" w:sz="0" w:space="0" w:color="auto"/>
        <w:right w:val="none" w:sz="0" w:space="0" w:color="auto"/>
      </w:divBdr>
    </w:div>
    <w:div w:id="326323387">
      <w:bodyDiv w:val="1"/>
      <w:marLeft w:val="0"/>
      <w:marRight w:val="0"/>
      <w:marTop w:val="0"/>
      <w:marBottom w:val="0"/>
      <w:divBdr>
        <w:top w:val="none" w:sz="0" w:space="0" w:color="auto"/>
        <w:left w:val="none" w:sz="0" w:space="0" w:color="auto"/>
        <w:bottom w:val="none" w:sz="0" w:space="0" w:color="auto"/>
        <w:right w:val="none" w:sz="0" w:space="0" w:color="auto"/>
      </w:divBdr>
    </w:div>
    <w:div w:id="327055091">
      <w:bodyDiv w:val="1"/>
      <w:marLeft w:val="0"/>
      <w:marRight w:val="0"/>
      <w:marTop w:val="0"/>
      <w:marBottom w:val="0"/>
      <w:divBdr>
        <w:top w:val="none" w:sz="0" w:space="0" w:color="auto"/>
        <w:left w:val="none" w:sz="0" w:space="0" w:color="auto"/>
        <w:bottom w:val="none" w:sz="0" w:space="0" w:color="auto"/>
        <w:right w:val="none" w:sz="0" w:space="0" w:color="auto"/>
      </w:divBdr>
    </w:div>
    <w:div w:id="327364568">
      <w:bodyDiv w:val="1"/>
      <w:marLeft w:val="0"/>
      <w:marRight w:val="0"/>
      <w:marTop w:val="0"/>
      <w:marBottom w:val="0"/>
      <w:divBdr>
        <w:top w:val="none" w:sz="0" w:space="0" w:color="auto"/>
        <w:left w:val="none" w:sz="0" w:space="0" w:color="auto"/>
        <w:bottom w:val="none" w:sz="0" w:space="0" w:color="auto"/>
        <w:right w:val="none" w:sz="0" w:space="0" w:color="auto"/>
      </w:divBdr>
    </w:div>
    <w:div w:id="332152571">
      <w:bodyDiv w:val="1"/>
      <w:marLeft w:val="0"/>
      <w:marRight w:val="0"/>
      <w:marTop w:val="0"/>
      <w:marBottom w:val="0"/>
      <w:divBdr>
        <w:top w:val="none" w:sz="0" w:space="0" w:color="auto"/>
        <w:left w:val="none" w:sz="0" w:space="0" w:color="auto"/>
        <w:bottom w:val="none" w:sz="0" w:space="0" w:color="auto"/>
        <w:right w:val="none" w:sz="0" w:space="0" w:color="auto"/>
      </w:divBdr>
    </w:div>
    <w:div w:id="332687257">
      <w:bodyDiv w:val="1"/>
      <w:marLeft w:val="0"/>
      <w:marRight w:val="0"/>
      <w:marTop w:val="0"/>
      <w:marBottom w:val="0"/>
      <w:divBdr>
        <w:top w:val="none" w:sz="0" w:space="0" w:color="auto"/>
        <w:left w:val="none" w:sz="0" w:space="0" w:color="auto"/>
        <w:bottom w:val="none" w:sz="0" w:space="0" w:color="auto"/>
        <w:right w:val="none" w:sz="0" w:space="0" w:color="auto"/>
      </w:divBdr>
    </w:div>
    <w:div w:id="333192065">
      <w:bodyDiv w:val="1"/>
      <w:marLeft w:val="0"/>
      <w:marRight w:val="0"/>
      <w:marTop w:val="0"/>
      <w:marBottom w:val="0"/>
      <w:divBdr>
        <w:top w:val="none" w:sz="0" w:space="0" w:color="auto"/>
        <w:left w:val="none" w:sz="0" w:space="0" w:color="auto"/>
        <w:bottom w:val="none" w:sz="0" w:space="0" w:color="auto"/>
        <w:right w:val="none" w:sz="0" w:space="0" w:color="auto"/>
      </w:divBdr>
    </w:div>
    <w:div w:id="333648110">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34303276">
      <w:bodyDiv w:val="1"/>
      <w:marLeft w:val="0"/>
      <w:marRight w:val="0"/>
      <w:marTop w:val="0"/>
      <w:marBottom w:val="0"/>
      <w:divBdr>
        <w:top w:val="none" w:sz="0" w:space="0" w:color="auto"/>
        <w:left w:val="none" w:sz="0" w:space="0" w:color="auto"/>
        <w:bottom w:val="none" w:sz="0" w:space="0" w:color="auto"/>
        <w:right w:val="none" w:sz="0" w:space="0" w:color="auto"/>
      </w:divBdr>
    </w:div>
    <w:div w:id="336537761">
      <w:bodyDiv w:val="1"/>
      <w:marLeft w:val="0"/>
      <w:marRight w:val="0"/>
      <w:marTop w:val="0"/>
      <w:marBottom w:val="0"/>
      <w:divBdr>
        <w:top w:val="none" w:sz="0" w:space="0" w:color="auto"/>
        <w:left w:val="none" w:sz="0" w:space="0" w:color="auto"/>
        <w:bottom w:val="none" w:sz="0" w:space="0" w:color="auto"/>
        <w:right w:val="none" w:sz="0" w:space="0" w:color="auto"/>
      </w:divBdr>
    </w:div>
    <w:div w:id="336807752">
      <w:bodyDiv w:val="1"/>
      <w:marLeft w:val="0"/>
      <w:marRight w:val="0"/>
      <w:marTop w:val="0"/>
      <w:marBottom w:val="0"/>
      <w:divBdr>
        <w:top w:val="none" w:sz="0" w:space="0" w:color="auto"/>
        <w:left w:val="none" w:sz="0" w:space="0" w:color="auto"/>
        <w:bottom w:val="none" w:sz="0" w:space="0" w:color="auto"/>
        <w:right w:val="none" w:sz="0" w:space="0" w:color="auto"/>
      </w:divBdr>
    </w:div>
    <w:div w:id="338847083">
      <w:bodyDiv w:val="1"/>
      <w:marLeft w:val="0"/>
      <w:marRight w:val="0"/>
      <w:marTop w:val="0"/>
      <w:marBottom w:val="0"/>
      <w:divBdr>
        <w:top w:val="none" w:sz="0" w:space="0" w:color="auto"/>
        <w:left w:val="none" w:sz="0" w:space="0" w:color="auto"/>
        <w:bottom w:val="none" w:sz="0" w:space="0" w:color="auto"/>
        <w:right w:val="none" w:sz="0" w:space="0" w:color="auto"/>
      </w:divBdr>
    </w:div>
    <w:div w:id="339046920">
      <w:bodyDiv w:val="1"/>
      <w:marLeft w:val="0"/>
      <w:marRight w:val="0"/>
      <w:marTop w:val="0"/>
      <w:marBottom w:val="0"/>
      <w:divBdr>
        <w:top w:val="none" w:sz="0" w:space="0" w:color="auto"/>
        <w:left w:val="none" w:sz="0" w:space="0" w:color="auto"/>
        <w:bottom w:val="none" w:sz="0" w:space="0" w:color="auto"/>
        <w:right w:val="none" w:sz="0" w:space="0" w:color="auto"/>
      </w:divBdr>
    </w:div>
    <w:div w:id="339084939">
      <w:bodyDiv w:val="1"/>
      <w:marLeft w:val="0"/>
      <w:marRight w:val="0"/>
      <w:marTop w:val="0"/>
      <w:marBottom w:val="0"/>
      <w:divBdr>
        <w:top w:val="none" w:sz="0" w:space="0" w:color="auto"/>
        <w:left w:val="none" w:sz="0" w:space="0" w:color="auto"/>
        <w:bottom w:val="none" w:sz="0" w:space="0" w:color="auto"/>
        <w:right w:val="none" w:sz="0" w:space="0" w:color="auto"/>
      </w:divBdr>
    </w:div>
    <w:div w:id="339355050">
      <w:bodyDiv w:val="1"/>
      <w:marLeft w:val="0"/>
      <w:marRight w:val="0"/>
      <w:marTop w:val="0"/>
      <w:marBottom w:val="0"/>
      <w:divBdr>
        <w:top w:val="none" w:sz="0" w:space="0" w:color="auto"/>
        <w:left w:val="none" w:sz="0" w:space="0" w:color="auto"/>
        <w:bottom w:val="none" w:sz="0" w:space="0" w:color="auto"/>
        <w:right w:val="none" w:sz="0" w:space="0" w:color="auto"/>
      </w:divBdr>
    </w:div>
    <w:div w:id="339430677">
      <w:bodyDiv w:val="1"/>
      <w:marLeft w:val="0"/>
      <w:marRight w:val="0"/>
      <w:marTop w:val="0"/>
      <w:marBottom w:val="0"/>
      <w:divBdr>
        <w:top w:val="none" w:sz="0" w:space="0" w:color="auto"/>
        <w:left w:val="none" w:sz="0" w:space="0" w:color="auto"/>
        <w:bottom w:val="none" w:sz="0" w:space="0" w:color="auto"/>
        <w:right w:val="none" w:sz="0" w:space="0" w:color="auto"/>
      </w:divBdr>
    </w:div>
    <w:div w:id="340471772">
      <w:bodyDiv w:val="1"/>
      <w:marLeft w:val="0"/>
      <w:marRight w:val="0"/>
      <w:marTop w:val="0"/>
      <w:marBottom w:val="0"/>
      <w:divBdr>
        <w:top w:val="none" w:sz="0" w:space="0" w:color="auto"/>
        <w:left w:val="none" w:sz="0" w:space="0" w:color="auto"/>
        <w:bottom w:val="none" w:sz="0" w:space="0" w:color="auto"/>
        <w:right w:val="none" w:sz="0" w:space="0" w:color="auto"/>
      </w:divBdr>
    </w:div>
    <w:div w:id="341855176">
      <w:bodyDiv w:val="1"/>
      <w:marLeft w:val="0"/>
      <w:marRight w:val="0"/>
      <w:marTop w:val="0"/>
      <w:marBottom w:val="0"/>
      <w:divBdr>
        <w:top w:val="none" w:sz="0" w:space="0" w:color="auto"/>
        <w:left w:val="none" w:sz="0" w:space="0" w:color="auto"/>
        <w:bottom w:val="none" w:sz="0" w:space="0" w:color="auto"/>
        <w:right w:val="none" w:sz="0" w:space="0" w:color="auto"/>
      </w:divBdr>
    </w:div>
    <w:div w:id="342169692">
      <w:bodyDiv w:val="1"/>
      <w:marLeft w:val="0"/>
      <w:marRight w:val="0"/>
      <w:marTop w:val="0"/>
      <w:marBottom w:val="0"/>
      <w:divBdr>
        <w:top w:val="none" w:sz="0" w:space="0" w:color="auto"/>
        <w:left w:val="none" w:sz="0" w:space="0" w:color="auto"/>
        <w:bottom w:val="none" w:sz="0" w:space="0" w:color="auto"/>
        <w:right w:val="none" w:sz="0" w:space="0" w:color="auto"/>
      </w:divBdr>
    </w:div>
    <w:div w:id="342437426">
      <w:bodyDiv w:val="1"/>
      <w:marLeft w:val="0"/>
      <w:marRight w:val="0"/>
      <w:marTop w:val="0"/>
      <w:marBottom w:val="0"/>
      <w:divBdr>
        <w:top w:val="none" w:sz="0" w:space="0" w:color="auto"/>
        <w:left w:val="none" w:sz="0" w:space="0" w:color="auto"/>
        <w:bottom w:val="none" w:sz="0" w:space="0" w:color="auto"/>
        <w:right w:val="none" w:sz="0" w:space="0" w:color="auto"/>
      </w:divBdr>
    </w:div>
    <w:div w:id="343944197">
      <w:bodyDiv w:val="1"/>
      <w:marLeft w:val="0"/>
      <w:marRight w:val="0"/>
      <w:marTop w:val="0"/>
      <w:marBottom w:val="0"/>
      <w:divBdr>
        <w:top w:val="none" w:sz="0" w:space="0" w:color="auto"/>
        <w:left w:val="none" w:sz="0" w:space="0" w:color="auto"/>
        <w:bottom w:val="none" w:sz="0" w:space="0" w:color="auto"/>
        <w:right w:val="none" w:sz="0" w:space="0" w:color="auto"/>
      </w:divBdr>
    </w:div>
    <w:div w:id="344795966">
      <w:bodyDiv w:val="1"/>
      <w:marLeft w:val="0"/>
      <w:marRight w:val="0"/>
      <w:marTop w:val="0"/>
      <w:marBottom w:val="0"/>
      <w:divBdr>
        <w:top w:val="none" w:sz="0" w:space="0" w:color="auto"/>
        <w:left w:val="none" w:sz="0" w:space="0" w:color="auto"/>
        <w:bottom w:val="none" w:sz="0" w:space="0" w:color="auto"/>
        <w:right w:val="none" w:sz="0" w:space="0" w:color="auto"/>
      </w:divBdr>
    </w:div>
    <w:div w:id="346104590">
      <w:bodyDiv w:val="1"/>
      <w:marLeft w:val="0"/>
      <w:marRight w:val="0"/>
      <w:marTop w:val="0"/>
      <w:marBottom w:val="0"/>
      <w:divBdr>
        <w:top w:val="none" w:sz="0" w:space="0" w:color="auto"/>
        <w:left w:val="none" w:sz="0" w:space="0" w:color="auto"/>
        <w:bottom w:val="none" w:sz="0" w:space="0" w:color="auto"/>
        <w:right w:val="none" w:sz="0" w:space="0" w:color="auto"/>
      </w:divBdr>
    </w:div>
    <w:div w:id="346294750">
      <w:bodyDiv w:val="1"/>
      <w:marLeft w:val="0"/>
      <w:marRight w:val="0"/>
      <w:marTop w:val="0"/>
      <w:marBottom w:val="0"/>
      <w:divBdr>
        <w:top w:val="none" w:sz="0" w:space="0" w:color="auto"/>
        <w:left w:val="none" w:sz="0" w:space="0" w:color="auto"/>
        <w:bottom w:val="none" w:sz="0" w:space="0" w:color="auto"/>
        <w:right w:val="none" w:sz="0" w:space="0" w:color="auto"/>
      </w:divBdr>
    </w:div>
    <w:div w:id="346908846">
      <w:bodyDiv w:val="1"/>
      <w:marLeft w:val="0"/>
      <w:marRight w:val="0"/>
      <w:marTop w:val="0"/>
      <w:marBottom w:val="0"/>
      <w:divBdr>
        <w:top w:val="none" w:sz="0" w:space="0" w:color="auto"/>
        <w:left w:val="none" w:sz="0" w:space="0" w:color="auto"/>
        <w:bottom w:val="none" w:sz="0" w:space="0" w:color="auto"/>
        <w:right w:val="none" w:sz="0" w:space="0" w:color="auto"/>
      </w:divBdr>
    </w:div>
    <w:div w:id="348339252">
      <w:bodyDiv w:val="1"/>
      <w:marLeft w:val="0"/>
      <w:marRight w:val="0"/>
      <w:marTop w:val="0"/>
      <w:marBottom w:val="0"/>
      <w:divBdr>
        <w:top w:val="none" w:sz="0" w:space="0" w:color="auto"/>
        <w:left w:val="none" w:sz="0" w:space="0" w:color="auto"/>
        <w:bottom w:val="none" w:sz="0" w:space="0" w:color="auto"/>
        <w:right w:val="none" w:sz="0" w:space="0" w:color="auto"/>
      </w:divBdr>
    </w:div>
    <w:div w:id="349646874">
      <w:bodyDiv w:val="1"/>
      <w:marLeft w:val="0"/>
      <w:marRight w:val="0"/>
      <w:marTop w:val="0"/>
      <w:marBottom w:val="0"/>
      <w:divBdr>
        <w:top w:val="none" w:sz="0" w:space="0" w:color="auto"/>
        <w:left w:val="none" w:sz="0" w:space="0" w:color="auto"/>
        <w:bottom w:val="none" w:sz="0" w:space="0" w:color="auto"/>
        <w:right w:val="none" w:sz="0" w:space="0" w:color="auto"/>
      </w:divBdr>
    </w:div>
    <w:div w:id="349989123">
      <w:bodyDiv w:val="1"/>
      <w:marLeft w:val="0"/>
      <w:marRight w:val="0"/>
      <w:marTop w:val="0"/>
      <w:marBottom w:val="0"/>
      <w:divBdr>
        <w:top w:val="none" w:sz="0" w:space="0" w:color="auto"/>
        <w:left w:val="none" w:sz="0" w:space="0" w:color="auto"/>
        <w:bottom w:val="none" w:sz="0" w:space="0" w:color="auto"/>
        <w:right w:val="none" w:sz="0" w:space="0" w:color="auto"/>
      </w:divBdr>
    </w:div>
    <w:div w:id="350108504">
      <w:bodyDiv w:val="1"/>
      <w:marLeft w:val="0"/>
      <w:marRight w:val="0"/>
      <w:marTop w:val="0"/>
      <w:marBottom w:val="0"/>
      <w:divBdr>
        <w:top w:val="none" w:sz="0" w:space="0" w:color="auto"/>
        <w:left w:val="none" w:sz="0" w:space="0" w:color="auto"/>
        <w:bottom w:val="none" w:sz="0" w:space="0" w:color="auto"/>
        <w:right w:val="none" w:sz="0" w:space="0" w:color="auto"/>
      </w:divBdr>
    </w:div>
    <w:div w:id="352072328">
      <w:bodyDiv w:val="1"/>
      <w:marLeft w:val="0"/>
      <w:marRight w:val="0"/>
      <w:marTop w:val="0"/>
      <w:marBottom w:val="0"/>
      <w:divBdr>
        <w:top w:val="none" w:sz="0" w:space="0" w:color="auto"/>
        <w:left w:val="none" w:sz="0" w:space="0" w:color="auto"/>
        <w:bottom w:val="none" w:sz="0" w:space="0" w:color="auto"/>
        <w:right w:val="none" w:sz="0" w:space="0" w:color="auto"/>
      </w:divBdr>
    </w:div>
    <w:div w:id="352802509">
      <w:bodyDiv w:val="1"/>
      <w:marLeft w:val="0"/>
      <w:marRight w:val="0"/>
      <w:marTop w:val="0"/>
      <w:marBottom w:val="0"/>
      <w:divBdr>
        <w:top w:val="none" w:sz="0" w:space="0" w:color="auto"/>
        <w:left w:val="none" w:sz="0" w:space="0" w:color="auto"/>
        <w:bottom w:val="none" w:sz="0" w:space="0" w:color="auto"/>
        <w:right w:val="none" w:sz="0" w:space="0" w:color="auto"/>
      </w:divBdr>
    </w:div>
    <w:div w:id="352802763">
      <w:bodyDiv w:val="1"/>
      <w:marLeft w:val="0"/>
      <w:marRight w:val="0"/>
      <w:marTop w:val="0"/>
      <w:marBottom w:val="0"/>
      <w:divBdr>
        <w:top w:val="none" w:sz="0" w:space="0" w:color="auto"/>
        <w:left w:val="none" w:sz="0" w:space="0" w:color="auto"/>
        <w:bottom w:val="none" w:sz="0" w:space="0" w:color="auto"/>
        <w:right w:val="none" w:sz="0" w:space="0" w:color="auto"/>
      </w:divBdr>
    </w:div>
    <w:div w:id="352926951">
      <w:bodyDiv w:val="1"/>
      <w:marLeft w:val="0"/>
      <w:marRight w:val="0"/>
      <w:marTop w:val="0"/>
      <w:marBottom w:val="0"/>
      <w:divBdr>
        <w:top w:val="none" w:sz="0" w:space="0" w:color="auto"/>
        <w:left w:val="none" w:sz="0" w:space="0" w:color="auto"/>
        <w:bottom w:val="none" w:sz="0" w:space="0" w:color="auto"/>
        <w:right w:val="none" w:sz="0" w:space="0" w:color="auto"/>
      </w:divBdr>
    </w:div>
    <w:div w:id="353383686">
      <w:bodyDiv w:val="1"/>
      <w:marLeft w:val="0"/>
      <w:marRight w:val="0"/>
      <w:marTop w:val="0"/>
      <w:marBottom w:val="0"/>
      <w:divBdr>
        <w:top w:val="none" w:sz="0" w:space="0" w:color="auto"/>
        <w:left w:val="none" w:sz="0" w:space="0" w:color="auto"/>
        <w:bottom w:val="none" w:sz="0" w:space="0" w:color="auto"/>
        <w:right w:val="none" w:sz="0" w:space="0" w:color="auto"/>
      </w:divBdr>
    </w:div>
    <w:div w:id="353775855">
      <w:bodyDiv w:val="1"/>
      <w:marLeft w:val="0"/>
      <w:marRight w:val="0"/>
      <w:marTop w:val="0"/>
      <w:marBottom w:val="0"/>
      <w:divBdr>
        <w:top w:val="none" w:sz="0" w:space="0" w:color="auto"/>
        <w:left w:val="none" w:sz="0" w:space="0" w:color="auto"/>
        <w:bottom w:val="none" w:sz="0" w:space="0" w:color="auto"/>
        <w:right w:val="none" w:sz="0" w:space="0" w:color="auto"/>
      </w:divBdr>
    </w:div>
    <w:div w:id="354500778">
      <w:bodyDiv w:val="1"/>
      <w:marLeft w:val="0"/>
      <w:marRight w:val="0"/>
      <w:marTop w:val="0"/>
      <w:marBottom w:val="0"/>
      <w:divBdr>
        <w:top w:val="none" w:sz="0" w:space="0" w:color="auto"/>
        <w:left w:val="none" w:sz="0" w:space="0" w:color="auto"/>
        <w:bottom w:val="none" w:sz="0" w:space="0" w:color="auto"/>
        <w:right w:val="none" w:sz="0" w:space="0" w:color="auto"/>
      </w:divBdr>
    </w:div>
    <w:div w:id="355548397">
      <w:bodyDiv w:val="1"/>
      <w:marLeft w:val="0"/>
      <w:marRight w:val="0"/>
      <w:marTop w:val="0"/>
      <w:marBottom w:val="0"/>
      <w:divBdr>
        <w:top w:val="none" w:sz="0" w:space="0" w:color="auto"/>
        <w:left w:val="none" w:sz="0" w:space="0" w:color="auto"/>
        <w:bottom w:val="none" w:sz="0" w:space="0" w:color="auto"/>
        <w:right w:val="none" w:sz="0" w:space="0" w:color="auto"/>
      </w:divBdr>
    </w:div>
    <w:div w:id="356858901">
      <w:bodyDiv w:val="1"/>
      <w:marLeft w:val="0"/>
      <w:marRight w:val="0"/>
      <w:marTop w:val="0"/>
      <w:marBottom w:val="0"/>
      <w:divBdr>
        <w:top w:val="none" w:sz="0" w:space="0" w:color="auto"/>
        <w:left w:val="none" w:sz="0" w:space="0" w:color="auto"/>
        <w:bottom w:val="none" w:sz="0" w:space="0" w:color="auto"/>
        <w:right w:val="none" w:sz="0" w:space="0" w:color="auto"/>
      </w:divBdr>
    </w:div>
    <w:div w:id="356930664">
      <w:bodyDiv w:val="1"/>
      <w:marLeft w:val="0"/>
      <w:marRight w:val="0"/>
      <w:marTop w:val="0"/>
      <w:marBottom w:val="0"/>
      <w:divBdr>
        <w:top w:val="none" w:sz="0" w:space="0" w:color="auto"/>
        <w:left w:val="none" w:sz="0" w:space="0" w:color="auto"/>
        <w:bottom w:val="none" w:sz="0" w:space="0" w:color="auto"/>
        <w:right w:val="none" w:sz="0" w:space="0" w:color="auto"/>
      </w:divBdr>
    </w:div>
    <w:div w:id="357629992">
      <w:bodyDiv w:val="1"/>
      <w:marLeft w:val="0"/>
      <w:marRight w:val="0"/>
      <w:marTop w:val="0"/>
      <w:marBottom w:val="0"/>
      <w:divBdr>
        <w:top w:val="none" w:sz="0" w:space="0" w:color="auto"/>
        <w:left w:val="none" w:sz="0" w:space="0" w:color="auto"/>
        <w:bottom w:val="none" w:sz="0" w:space="0" w:color="auto"/>
        <w:right w:val="none" w:sz="0" w:space="0" w:color="auto"/>
      </w:divBdr>
    </w:div>
    <w:div w:id="357659647">
      <w:bodyDiv w:val="1"/>
      <w:marLeft w:val="0"/>
      <w:marRight w:val="0"/>
      <w:marTop w:val="0"/>
      <w:marBottom w:val="0"/>
      <w:divBdr>
        <w:top w:val="none" w:sz="0" w:space="0" w:color="auto"/>
        <w:left w:val="none" w:sz="0" w:space="0" w:color="auto"/>
        <w:bottom w:val="none" w:sz="0" w:space="0" w:color="auto"/>
        <w:right w:val="none" w:sz="0" w:space="0" w:color="auto"/>
      </w:divBdr>
    </w:div>
    <w:div w:id="357777548">
      <w:bodyDiv w:val="1"/>
      <w:marLeft w:val="0"/>
      <w:marRight w:val="0"/>
      <w:marTop w:val="0"/>
      <w:marBottom w:val="0"/>
      <w:divBdr>
        <w:top w:val="none" w:sz="0" w:space="0" w:color="auto"/>
        <w:left w:val="none" w:sz="0" w:space="0" w:color="auto"/>
        <w:bottom w:val="none" w:sz="0" w:space="0" w:color="auto"/>
        <w:right w:val="none" w:sz="0" w:space="0" w:color="auto"/>
      </w:divBdr>
    </w:div>
    <w:div w:id="358548899">
      <w:bodyDiv w:val="1"/>
      <w:marLeft w:val="0"/>
      <w:marRight w:val="0"/>
      <w:marTop w:val="0"/>
      <w:marBottom w:val="0"/>
      <w:divBdr>
        <w:top w:val="none" w:sz="0" w:space="0" w:color="auto"/>
        <w:left w:val="none" w:sz="0" w:space="0" w:color="auto"/>
        <w:bottom w:val="none" w:sz="0" w:space="0" w:color="auto"/>
        <w:right w:val="none" w:sz="0" w:space="0" w:color="auto"/>
      </w:divBdr>
    </w:div>
    <w:div w:id="358555787">
      <w:bodyDiv w:val="1"/>
      <w:marLeft w:val="0"/>
      <w:marRight w:val="0"/>
      <w:marTop w:val="0"/>
      <w:marBottom w:val="0"/>
      <w:divBdr>
        <w:top w:val="none" w:sz="0" w:space="0" w:color="auto"/>
        <w:left w:val="none" w:sz="0" w:space="0" w:color="auto"/>
        <w:bottom w:val="none" w:sz="0" w:space="0" w:color="auto"/>
        <w:right w:val="none" w:sz="0" w:space="0" w:color="auto"/>
      </w:divBdr>
    </w:div>
    <w:div w:id="358941895">
      <w:bodyDiv w:val="1"/>
      <w:marLeft w:val="0"/>
      <w:marRight w:val="0"/>
      <w:marTop w:val="0"/>
      <w:marBottom w:val="0"/>
      <w:divBdr>
        <w:top w:val="none" w:sz="0" w:space="0" w:color="auto"/>
        <w:left w:val="none" w:sz="0" w:space="0" w:color="auto"/>
        <w:bottom w:val="none" w:sz="0" w:space="0" w:color="auto"/>
        <w:right w:val="none" w:sz="0" w:space="0" w:color="auto"/>
      </w:divBdr>
    </w:div>
    <w:div w:id="360517534">
      <w:bodyDiv w:val="1"/>
      <w:marLeft w:val="0"/>
      <w:marRight w:val="0"/>
      <w:marTop w:val="0"/>
      <w:marBottom w:val="0"/>
      <w:divBdr>
        <w:top w:val="none" w:sz="0" w:space="0" w:color="auto"/>
        <w:left w:val="none" w:sz="0" w:space="0" w:color="auto"/>
        <w:bottom w:val="none" w:sz="0" w:space="0" w:color="auto"/>
        <w:right w:val="none" w:sz="0" w:space="0" w:color="auto"/>
      </w:divBdr>
    </w:div>
    <w:div w:id="361127248">
      <w:bodyDiv w:val="1"/>
      <w:marLeft w:val="0"/>
      <w:marRight w:val="0"/>
      <w:marTop w:val="0"/>
      <w:marBottom w:val="0"/>
      <w:divBdr>
        <w:top w:val="none" w:sz="0" w:space="0" w:color="auto"/>
        <w:left w:val="none" w:sz="0" w:space="0" w:color="auto"/>
        <w:bottom w:val="none" w:sz="0" w:space="0" w:color="auto"/>
        <w:right w:val="none" w:sz="0" w:space="0" w:color="auto"/>
      </w:divBdr>
    </w:div>
    <w:div w:id="362946837">
      <w:bodyDiv w:val="1"/>
      <w:marLeft w:val="0"/>
      <w:marRight w:val="0"/>
      <w:marTop w:val="0"/>
      <w:marBottom w:val="0"/>
      <w:divBdr>
        <w:top w:val="none" w:sz="0" w:space="0" w:color="auto"/>
        <w:left w:val="none" w:sz="0" w:space="0" w:color="auto"/>
        <w:bottom w:val="none" w:sz="0" w:space="0" w:color="auto"/>
        <w:right w:val="none" w:sz="0" w:space="0" w:color="auto"/>
      </w:divBdr>
    </w:div>
    <w:div w:id="363097891">
      <w:bodyDiv w:val="1"/>
      <w:marLeft w:val="0"/>
      <w:marRight w:val="0"/>
      <w:marTop w:val="0"/>
      <w:marBottom w:val="0"/>
      <w:divBdr>
        <w:top w:val="none" w:sz="0" w:space="0" w:color="auto"/>
        <w:left w:val="none" w:sz="0" w:space="0" w:color="auto"/>
        <w:bottom w:val="none" w:sz="0" w:space="0" w:color="auto"/>
        <w:right w:val="none" w:sz="0" w:space="0" w:color="auto"/>
      </w:divBdr>
    </w:div>
    <w:div w:id="363869676">
      <w:bodyDiv w:val="1"/>
      <w:marLeft w:val="0"/>
      <w:marRight w:val="0"/>
      <w:marTop w:val="0"/>
      <w:marBottom w:val="0"/>
      <w:divBdr>
        <w:top w:val="none" w:sz="0" w:space="0" w:color="auto"/>
        <w:left w:val="none" w:sz="0" w:space="0" w:color="auto"/>
        <w:bottom w:val="none" w:sz="0" w:space="0" w:color="auto"/>
        <w:right w:val="none" w:sz="0" w:space="0" w:color="auto"/>
      </w:divBdr>
    </w:div>
    <w:div w:id="364213390">
      <w:bodyDiv w:val="1"/>
      <w:marLeft w:val="0"/>
      <w:marRight w:val="0"/>
      <w:marTop w:val="0"/>
      <w:marBottom w:val="0"/>
      <w:divBdr>
        <w:top w:val="none" w:sz="0" w:space="0" w:color="auto"/>
        <w:left w:val="none" w:sz="0" w:space="0" w:color="auto"/>
        <w:bottom w:val="none" w:sz="0" w:space="0" w:color="auto"/>
        <w:right w:val="none" w:sz="0" w:space="0" w:color="auto"/>
      </w:divBdr>
    </w:div>
    <w:div w:id="364257395">
      <w:bodyDiv w:val="1"/>
      <w:marLeft w:val="0"/>
      <w:marRight w:val="0"/>
      <w:marTop w:val="0"/>
      <w:marBottom w:val="0"/>
      <w:divBdr>
        <w:top w:val="none" w:sz="0" w:space="0" w:color="auto"/>
        <w:left w:val="none" w:sz="0" w:space="0" w:color="auto"/>
        <w:bottom w:val="none" w:sz="0" w:space="0" w:color="auto"/>
        <w:right w:val="none" w:sz="0" w:space="0" w:color="auto"/>
      </w:divBdr>
    </w:div>
    <w:div w:id="364406156">
      <w:bodyDiv w:val="1"/>
      <w:marLeft w:val="0"/>
      <w:marRight w:val="0"/>
      <w:marTop w:val="0"/>
      <w:marBottom w:val="0"/>
      <w:divBdr>
        <w:top w:val="none" w:sz="0" w:space="0" w:color="auto"/>
        <w:left w:val="none" w:sz="0" w:space="0" w:color="auto"/>
        <w:bottom w:val="none" w:sz="0" w:space="0" w:color="auto"/>
        <w:right w:val="none" w:sz="0" w:space="0" w:color="auto"/>
      </w:divBdr>
    </w:div>
    <w:div w:id="365839565">
      <w:bodyDiv w:val="1"/>
      <w:marLeft w:val="0"/>
      <w:marRight w:val="0"/>
      <w:marTop w:val="0"/>
      <w:marBottom w:val="0"/>
      <w:divBdr>
        <w:top w:val="none" w:sz="0" w:space="0" w:color="auto"/>
        <w:left w:val="none" w:sz="0" w:space="0" w:color="auto"/>
        <w:bottom w:val="none" w:sz="0" w:space="0" w:color="auto"/>
        <w:right w:val="none" w:sz="0" w:space="0" w:color="auto"/>
      </w:divBdr>
    </w:div>
    <w:div w:id="366371560">
      <w:bodyDiv w:val="1"/>
      <w:marLeft w:val="0"/>
      <w:marRight w:val="0"/>
      <w:marTop w:val="0"/>
      <w:marBottom w:val="0"/>
      <w:divBdr>
        <w:top w:val="none" w:sz="0" w:space="0" w:color="auto"/>
        <w:left w:val="none" w:sz="0" w:space="0" w:color="auto"/>
        <w:bottom w:val="none" w:sz="0" w:space="0" w:color="auto"/>
        <w:right w:val="none" w:sz="0" w:space="0" w:color="auto"/>
      </w:divBdr>
    </w:div>
    <w:div w:id="368797282">
      <w:bodyDiv w:val="1"/>
      <w:marLeft w:val="0"/>
      <w:marRight w:val="0"/>
      <w:marTop w:val="0"/>
      <w:marBottom w:val="0"/>
      <w:divBdr>
        <w:top w:val="none" w:sz="0" w:space="0" w:color="auto"/>
        <w:left w:val="none" w:sz="0" w:space="0" w:color="auto"/>
        <w:bottom w:val="none" w:sz="0" w:space="0" w:color="auto"/>
        <w:right w:val="none" w:sz="0" w:space="0" w:color="auto"/>
      </w:divBdr>
    </w:div>
    <w:div w:id="371268517">
      <w:bodyDiv w:val="1"/>
      <w:marLeft w:val="0"/>
      <w:marRight w:val="0"/>
      <w:marTop w:val="0"/>
      <w:marBottom w:val="0"/>
      <w:divBdr>
        <w:top w:val="none" w:sz="0" w:space="0" w:color="auto"/>
        <w:left w:val="none" w:sz="0" w:space="0" w:color="auto"/>
        <w:bottom w:val="none" w:sz="0" w:space="0" w:color="auto"/>
        <w:right w:val="none" w:sz="0" w:space="0" w:color="auto"/>
      </w:divBdr>
    </w:div>
    <w:div w:id="372584509">
      <w:bodyDiv w:val="1"/>
      <w:marLeft w:val="0"/>
      <w:marRight w:val="0"/>
      <w:marTop w:val="0"/>
      <w:marBottom w:val="0"/>
      <w:divBdr>
        <w:top w:val="none" w:sz="0" w:space="0" w:color="auto"/>
        <w:left w:val="none" w:sz="0" w:space="0" w:color="auto"/>
        <w:bottom w:val="none" w:sz="0" w:space="0" w:color="auto"/>
        <w:right w:val="none" w:sz="0" w:space="0" w:color="auto"/>
      </w:divBdr>
    </w:div>
    <w:div w:id="372770936">
      <w:bodyDiv w:val="1"/>
      <w:marLeft w:val="0"/>
      <w:marRight w:val="0"/>
      <w:marTop w:val="0"/>
      <w:marBottom w:val="0"/>
      <w:divBdr>
        <w:top w:val="none" w:sz="0" w:space="0" w:color="auto"/>
        <w:left w:val="none" w:sz="0" w:space="0" w:color="auto"/>
        <w:bottom w:val="none" w:sz="0" w:space="0" w:color="auto"/>
        <w:right w:val="none" w:sz="0" w:space="0" w:color="auto"/>
      </w:divBdr>
    </w:div>
    <w:div w:id="373115124">
      <w:bodyDiv w:val="1"/>
      <w:marLeft w:val="0"/>
      <w:marRight w:val="0"/>
      <w:marTop w:val="0"/>
      <w:marBottom w:val="0"/>
      <w:divBdr>
        <w:top w:val="none" w:sz="0" w:space="0" w:color="auto"/>
        <w:left w:val="none" w:sz="0" w:space="0" w:color="auto"/>
        <w:bottom w:val="none" w:sz="0" w:space="0" w:color="auto"/>
        <w:right w:val="none" w:sz="0" w:space="0" w:color="auto"/>
      </w:divBdr>
    </w:div>
    <w:div w:id="373231774">
      <w:bodyDiv w:val="1"/>
      <w:marLeft w:val="0"/>
      <w:marRight w:val="0"/>
      <w:marTop w:val="0"/>
      <w:marBottom w:val="0"/>
      <w:divBdr>
        <w:top w:val="none" w:sz="0" w:space="0" w:color="auto"/>
        <w:left w:val="none" w:sz="0" w:space="0" w:color="auto"/>
        <w:bottom w:val="none" w:sz="0" w:space="0" w:color="auto"/>
        <w:right w:val="none" w:sz="0" w:space="0" w:color="auto"/>
      </w:divBdr>
    </w:div>
    <w:div w:id="373894448">
      <w:bodyDiv w:val="1"/>
      <w:marLeft w:val="0"/>
      <w:marRight w:val="0"/>
      <w:marTop w:val="0"/>
      <w:marBottom w:val="0"/>
      <w:divBdr>
        <w:top w:val="none" w:sz="0" w:space="0" w:color="auto"/>
        <w:left w:val="none" w:sz="0" w:space="0" w:color="auto"/>
        <w:bottom w:val="none" w:sz="0" w:space="0" w:color="auto"/>
        <w:right w:val="none" w:sz="0" w:space="0" w:color="auto"/>
      </w:divBdr>
    </w:div>
    <w:div w:id="377818665">
      <w:bodyDiv w:val="1"/>
      <w:marLeft w:val="0"/>
      <w:marRight w:val="0"/>
      <w:marTop w:val="0"/>
      <w:marBottom w:val="0"/>
      <w:divBdr>
        <w:top w:val="none" w:sz="0" w:space="0" w:color="auto"/>
        <w:left w:val="none" w:sz="0" w:space="0" w:color="auto"/>
        <w:bottom w:val="none" w:sz="0" w:space="0" w:color="auto"/>
        <w:right w:val="none" w:sz="0" w:space="0" w:color="auto"/>
      </w:divBdr>
    </w:div>
    <w:div w:id="378896382">
      <w:bodyDiv w:val="1"/>
      <w:marLeft w:val="0"/>
      <w:marRight w:val="0"/>
      <w:marTop w:val="0"/>
      <w:marBottom w:val="0"/>
      <w:divBdr>
        <w:top w:val="none" w:sz="0" w:space="0" w:color="auto"/>
        <w:left w:val="none" w:sz="0" w:space="0" w:color="auto"/>
        <w:bottom w:val="none" w:sz="0" w:space="0" w:color="auto"/>
        <w:right w:val="none" w:sz="0" w:space="0" w:color="auto"/>
      </w:divBdr>
    </w:div>
    <w:div w:id="378936610">
      <w:bodyDiv w:val="1"/>
      <w:marLeft w:val="0"/>
      <w:marRight w:val="0"/>
      <w:marTop w:val="0"/>
      <w:marBottom w:val="0"/>
      <w:divBdr>
        <w:top w:val="none" w:sz="0" w:space="0" w:color="auto"/>
        <w:left w:val="none" w:sz="0" w:space="0" w:color="auto"/>
        <w:bottom w:val="none" w:sz="0" w:space="0" w:color="auto"/>
        <w:right w:val="none" w:sz="0" w:space="0" w:color="auto"/>
      </w:divBdr>
    </w:div>
    <w:div w:id="378941642">
      <w:bodyDiv w:val="1"/>
      <w:marLeft w:val="0"/>
      <w:marRight w:val="0"/>
      <w:marTop w:val="0"/>
      <w:marBottom w:val="0"/>
      <w:divBdr>
        <w:top w:val="none" w:sz="0" w:space="0" w:color="auto"/>
        <w:left w:val="none" w:sz="0" w:space="0" w:color="auto"/>
        <w:bottom w:val="none" w:sz="0" w:space="0" w:color="auto"/>
        <w:right w:val="none" w:sz="0" w:space="0" w:color="auto"/>
      </w:divBdr>
    </w:div>
    <w:div w:id="379130559">
      <w:bodyDiv w:val="1"/>
      <w:marLeft w:val="0"/>
      <w:marRight w:val="0"/>
      <w:marTop w:val="0"/>
      <w:marBottom w:val="0"/>
      <w:divBdr>
        <w:top w:val="none" w:sz="0" w:space="0" w:color="auto"/>
        <w:left w:val="none" w:sz="0" w:space="0" w:color="auto"/>
        <w:bottom w:val="none" w:sz="0" w:space="0" w:color="auto"/>
        <w:right w:val="none" w:sz="0" w:space="0" w:color="auto"/>
      </w:divBdr>
    </w:div>
    <w:div w:id="380785209">
      <w:bodyDiv w:val="1"/>
      <w:marLeft w:val="0"/>
      <w:marRight w:val="0"/>
      <w:marTop w:val="0"/>
      <w:marBottom w:val="0"/>
      <w:divBdr>
        <w:top w:val="none" w:sz="0" w:space="0" w:color="auto"/>
        <w:left w:val="none" w:sz="0" w:space="0" w:color="auto"/>
        <w:bottom w:val="none" w:sz="0" w:space="0" w:color="auto"/>
        <w:right w:val="none" w:sz="0" w:space="0" w:color="auto"/>
      </w:divBdr>
    </w:div>
    <w:div w:id="380791442">
      <w:bodyDiv w:val="1"/>
      <w:marLeft w:val="0"/>
      <w:marRight w:val="0"/>
      <w:marTop w:val="0"/>
      <w:marBottom w:val="0"/>
      <w:divBdr>
        <w:top w:val="none" w:sz="0" w:space="0" w:color="auto"/>
        <w:left w:val="none" w:sz="0" w:space="0" w:color="auto"/>
        <w:bottom w:val="none" w:sz="0" w:space="0" w:color="auto"/>
        <w:right w:val="none" w:sz="0" w:space="0" w:color="auto"/>
      </w:divBdr>
    </w:div>
    <w:div w:id="383529039">
      <w:bodyDiv w:val="1"/>
      <w:marLeft w:val="0"/>
      <w:marRight w:val="0"/>
      <w:marTop w:val="0"/>
      <w:marBottom w:val="0"/>
      <w:divBdr>
        <w:top w:val="none" w:sz="0" w:space="0" w:color="auto"/>
        <w:left w:val="none" w:sz="0" w:space="0" w:color="auto"/>
        <w:bottom w:val="none" w:sz="0" w:space="0" w:color="auto"/>
        <w:right w:val="none" w:sz="0" w:space="0" w:color="auto"/>
      </w:divBdr>
    </w:div>
    <w:div w:id="383988724">
      <w:bodyDiv w:val="1"/>
      <w:marLeft w:val="0"/>
      <w:marRight w:val="0"/>
      <w:marTop w:val="0"/>
      <w:marBottom w:val="0"/>
      <w:divBdr>
        <w:top w:val="none" w:sz="0" w:space="0" w:color="auto"/>
        <w:left w:val="none" w:sz="0" w:space="0" w:color="auto"/>
        <w:bottom w:val="none" w:sz="0" w:space="0" w:color="auto"/>
        <w:right w:val="none" w:sz="0" w:space="0" w:color="auto"/>
      </w:divBdr>
    </w:div>
    <w:div w:id="386296563">
      <w:bodyDiv w:val="1"/>
      <w:marLeft w:val="0"/>
      <w:marRight w:val="0"/>
      <w:marTop w:val="0"/>
      <w:marBottom w:val="0"/>
      <w:divBdr>
        <w:top w:val="none" w:sz="0" w:space="0" w:color="auto"/>
        <w:left w:val="none" w:sz="0" w:space="0" w:color="auto"/>
        <w:bottom w:val="none" w:sz="0" w:space="0" w:color="auto"/>
        <w:right w:val="none" w:sz="0" w:space="0" w:color="auto"/>
      </w:divBdr>
    </w:div>
    <w:div w:id="386950844">
      <w:bodyDiv w:val="1"/>
      <w:marLeft w:val="0"/>
      <w:marRight w:val="0"/>
      <w:marTop w:val="0"/>
      <w:marBottom w:val="0"/>
      <w:divBdr>
        <w:top w:val="none" w:sz="0" w:space="0" w:color="auto"/>
        <w:left w:val="none" w:sz="0" w:space="0" w:color="auto"/>
        <w:bottom w:val="none" w:sz="0" w:space="0" w:color="auto"/>
        <w:right w:val="none" w:sz="0" w:space="0" w:color="auto"/>
      </w:divBdr>
    </w:div>
    <w:div w:id="386996324">
      <w:bodyDiv w:val="1"/>
      <w:marLeft w:val="0"/>
      <w:marRight w:val="0"/>
      <w:marTop w:val="0"/>
      <w:marBottom w:val="0"/>
      <w:divBdr>
        <w:top w:val="none" w:sz="0" w:space="0" w:color="auto"/>
        <w:left w:val="none" w:sz="0" w:space="0" w:color="auto"/>
        <w:bottom w:val="none" w:sz="0" w:space="0" w:color="auto"/>
        <w:right w:val="none" w:sz="0" w:space="0" w:color="auto"/>
      </w:divBdr>
    </w:div>
    <w:div w:id="387187506">
      <w:bodyDiv w:val="1"/>
      <w:marLeft w:val="0"/>
      <w:marRight w:val="0"/>
      <w:marTop w:val="0"/>
      <w:marBottom w:val="0"/>
      <w:divBdr>
        <w:top w:val="none" w:sz="0" w:space="0" w:color="auto"/>
        <w:left w:val="none" w:sz="0" w:space="0" w:color="auto"/>
        <w:bottom w:val="none" w:sz="0" w:space="0" w:color="auto"/>
        <w:right w:val="none" w:sz="0" w:space="0" w:color="auto"/>
      </w:divBdr>
    </w:div>
    <w:div w:id="387533915">
      <w:bodyDiv w:val="1"/>
      <w:marLeft w:val="0"/>
      <w:marRight w:val="0"/>
      <w:marTop w:val="0"/>
      <w:marBottom w:val="0"/>
      <w:divBdr>
        <w:top w:val="none" w:sz="0" w:space="0" w:color="auto"/>
        <w:left w:val="none" w:sz="0" w:space="0" w:color="auto"/>
        <w:bottom w:val="none" w:sz="0" w:space="0" w:color="auto"/>
        <w:right w:val="none" w:sz="0" w:space="0" w:color="auto"/>
      </w:divBdr>
    </w:div>
    <w:div w:id="388042091">
      <w:bodyDiv w:val="1"/>
      <w:marLeft w:val="0"/>
      <w:marRight w:val="0"/>
      <w:marTop w:val="0"/>
      <w:marBottom w:val="0"/>
      <w:divBdr>
        <w:top w:val="none" w:sz="0" w:space="0" w:color="auto"/>
        <w:left w:val="none" w:sz="0" w:space="0" w:color="auto"/>
        <w:bottom w:val="none" w:sz="0" w:space="0" w:color="auto"/>
        <w:right w:val="none" w:sz="0" w:space="0" w:color="auto"/>
      </w:divBdr>
    </w:div>
    <w:div w:id="389350436">
      <w:bodyDiv w:val="1"/>
      <w:marLeft w:val="0"/>
      <w:marRight w:val="0"/>
      <w:marTop w:val="0"/>
      <w:marBottom w:val="0"/>
      <w:divBdr>
        <w:top w:val="none" w:sz="0" w:space="0" w:color="auto"/>
        <w:left w:val="none" w:sz="0" w:space="0" w:color="auto"/>
        <w:bottom w:val="none" w:sz="0" w:space="0" w:color="auto"/>
        <w:right w:val="none" w:sz="0" w:space="0" w:color="auto"/>
      </w:divBdr>
    </w:div>
    <w:div w:id="389967022">
      <w:bodyDiv w:val="1"/>
      <w:marLeft w:val="0"/>
      <w:marRight w:val="0"/>
      <w:marTop w:val="0"/>
      <w:marBottom w:val="0"/>
      <w:divBdr>
        <w:top w:val="none" w:sz="0" w:space="0" w:color="auto"/>
        <w:left w:val="none" w:sz="0" w:space="0" w:color="auto"/>
        <w:bottom w:val="none" w:sz="0" w:space="0" w:color="auto"/>
        <w:right w:val="none" w:sz="0" w:space="0" w:color="auto"/>
      </w:divBdr>
    </w:div>
    <w:div w:id="391660528">
      <w:bodyDiv w:val="1"/>
      <w:marLeft w:val="0"/>
      <w:marRight w:val="0"/>
      <w:marTop w:val="0"/>
      <w:marBottom w:val="0"/>
      <w:divBdr>
        <w:top w:val="none" w:sz="0" w:space="0" w:color="auto"/>
        <w:left w:val="none" w:sz="0" w:space="0" w:color="auto"/>
        <w:bottom w:val="none" w:sz="0" w:space="0" w:color="auto"/>
        <w:right w:val="none" w:sz="0" w:space="0" w:color="auto"/>
      </w:divBdr>
    </w:div>
    <w:div w:id="394400738">
      <w:bodyDiv w:val="1"/>
      <w:marLeft w:val="0"/>
      <w:marRight w:val="0"/>
      <w:marTop w:val="0"/>
      <w:marBottom w:val="0"/>
      <w:divBdr>
        <w:top w:val="none" w:sz="0" w:space="0" w:color="auto"/>
        <w:left w:val="none" w:sz="0" w:space="0" w:color="auto"/>
        <w:bottom w:val="none" w:sz="0" w:space="0" w:color="auto"/>
        <w:right w:val="none" w:sz="0" w:space="0" w:color="auto"/>
      </w:divBdr>
      <w:divsChild>
        <w:div w:id="665400312">
          <w:marLeft w:val="547"/>
          <w:marRight w:val="0"/>
          <w:marTop w:val="0"/>
          <w:marBottom w:val="0"/>
          <w:divBdr>
            <w:top w:val="none" w:sz="0" w:space="0" w:color="auto"/>
            <w:left w:val="none" w:sz="0" w:space="0" w:color="auto"/>
            <w:bottom w:val="none" w:sz="0" w:space="0" w:color="auto"/>
            <w:right w:val="none" w:sz="0" w:space="0" w:color="auto"/>
          </w:divBdr>
        </w:div>
        <w:div w:id="1835414123">
          <w:marLeft w:val="547"/>
          <w:marRight w:val="0"/>
          <w:marTop w:val="0"/>
          <w:marBottom w:val="0"/>
          <w:divBdr>
            <w:top w:val="none" w:sz="0" w:space="0" w:color="auto"/>
            <w:left w:val="none" w:sz="0" w:space="0" w:color="auto"/>
            <w:bottom w:val="none" w:sz="0" w:space="0" w:color="auto"/>
            <w:right w:val="none" w:sz="0" w:space="0" w:color="auto"/>
          </w:divBdr>
        </w:div>
        <w:div w:id="1923367314">
          <w:marLeft w:val="547"/>
          <w:marRight w:val="0"/>
          <w:marTop w:val="0"/>
          <w:marBottom w:val="0"/>
          <w:divBdr>
            <w:top w:val="none" w:sz="0" w:space="0" w:color="auto"/>
            <w:left w:val="none" w:sz="0" w:space="0" w:color="auto"/>
            <w:bottom w:val="none" w:sz="0" w:space="0" w:color="auto"/>
            <w:right w:val="none" w:sz="0" w:space="0" w:color="auto"/>
          </w:divBdr>
        </w:div>
      </w:divsChild>
    </w:div>
    <w:div w:id="396242424">
      <w:bodyDiv w:val="1"/>
      <w:marLeft w:val="0"/>
      <w:marRight w:val="0"/>
      <w:marTop w:val="0"/>
      <w:marBottom w:val="0"/>
      <w:divBdr>
        <w:top w:val="none" w:sz="0" w:space="0" w:color="auto"/>
        <w:left w:val="none" w:sz="0" w:space="0" w:color="auto"/>
        <w:bottom w:val="none" w:sz="0" w:space="0" w:color="auto"/>
        <w:right w:val="none" w:sz="0" w:space="0" w:color="auto"/>
      </w:divBdr>
    </w:div>
    <w:div w:id="396906208">
      <w:bodyDiv w:val="1"/>
      <w:marLeft w:val="0"/>
      <w:marRight w:val="0"/>
      <w:marTop w:val="0"/>
      <w:marBottom w:val="0"/>
      <w:divBdr>
        <w:top w:val="none" w:sz="0" w:space="0" w:color="auto"/>
        <w:left w:val="none" w:sz="0" w:space="0" w:color="auto"/>
        <w:bottom w:val="none" w:sz="0" w:space="0" w:color="auto"/>
        <w:right w:val="none" w:sz="0" w:space="0" w:color="auto"/>
      </w:divBdr>
    </w:div>
    <w:div w:id="397173273">
      <w:bodyDiv w:val="1"/>
      <w:marLeft w:val="0"/>
      <w:marRight w:val="0"/>
      <w:marTop w:val="0"/>
      <w:marBottom w:val="0"/>
      <w:divBdr>
        <w:top w:val="none" w:sz="0" w:space="0" w:color="auto"/>
        <w:left w:val="none" w:sz="0" w:space="0" w:color="auto"/>
        <w:bottom w:val="none" w:sz="0" w:space="0" w:color="auto"/>
        <w:right w:val="none" w:sz="0" w:space="0" w:color="auto"/>
      </w:divBdr>
    </w:div>
    <w:div w:id="398678283">
      <w:bodyDiv w:val="1"/>
      <w:marLeft w:val="0"/>
      <w:marRight w:val="0"/>
      <w:marTop w:val="0"/>
      <w:marBottom w:val="0"/>
      <w:divBdr>
        <w:top w:val="none" w:sz="0" w:space="0" w:color="auto"/>
        <w:left w:val="none" w:sz="0" w:space="0" w:color="auto"/>
        <w:bottom w:val="none" w:sz="0" w:space="0" w:color="auto"/>
        <w:right w:val="none" w:sz="0" w:space="0" w:color="auto"/>
      </w:divBdr>
    </w:div>
    <w:div w:id="399132616">
      <w:bodyDiv w:val="1"/>
      <w:marLeft w:val="0"/>
      <w:marRight w:val="0"/>
      <w:marTop w:val="0"/>
      <w:marBottom w:val="0"/>
      <w:divBdr>
        <w:top w:val="none" w:sz="0" w:space="0" w:color="auto"/>
        <w:left w:val="none" w:sz="0" w:space="0" w:color="auto"/>
        <w:bottom w:val="none" w:sz="0" w:space="0" w:color="auto"/>
        <w:right w:val="none" w:sz="0" w:space="0" w:color="auto"/>
      </w:divBdr>
    </w:div>
    <w:div w:id="399981902">
      <w:bodyDiv w:val="1"/>
      <w:marLeft w:val="0"/>
      <w:marRight w:val="0"/>
      <w:marTop w:val="0"/>
      <w:marBottom w:val="0"/>
      <w:divBdr>
        <w:top w:val="none" w:sz="0" w:space="0" w:color="auto"/>
        <w:left w:val="none" w:sz="0" w:space="0" w:color="auto"/>
        <w:bottom w:val="none" w:sz="0" w:space="0" w:color="auto"/>
        <w:right w:val="none" w:sz="0" w:space="0" w:color="auto"/>
      </w:divBdr>
    </w:div>
    <w:div w:id="400104620">
      <w:bodyDiv w:val="1"/>
      <w:marLeft w:val="0"/>
      <w:marRight w:val="0"/>
      <w:marTop w:val="0"/>
      <w:marBottom w:val="0"/>
      <w:divBdr>
        <w:top w:val="none" w:sz="0" w:space="0" w:color="auto"/>
        <w:left w:val="none" w:sz="0" w:space="0" w:color="auto"/>
        <w:bottom w:val="none" w:sz="0" w:space="0" w:color="auto"/>
        <w:right w:val="none" w:sz="0" w:space="0" w:color="auto"/>
      </w:divBdr>
    </w:div>
    <w:div w:id="402870610">
      <w:bodyDiv w:val="1"/>
      <w:marLeft w:val="0"/>
      <w:marRight w:val="0"/>
      <w:marTop w:val="0"/>
      <w:marBottom w:val="0"/>
      <w:divBdr>
        <w:top w:val="none" w:sz="0" w:space="0" w:color="auto"/>
        <w:left w:val="none" w:sz="0" w:space="0" w:color="auto"/>
        <w:bottom w:val="none" w:sz="0" w:space="0" w:color="auto"/>
        <w:right w:val="none" w:sz="0" w:space="0" w:color="auto"/>
      </w:divBdr>
    </w:div>
    <w:div w:id="404185953">
      <w:bodyDiv w:val="1"/>
      <w:marLeft w:val="0"/>
      <w:marRight w:val="0"/>
      <w:marTop w:val="0"/>
      <w:marBottom w:val="0"/>
      <w:divBdr>
        <w:top w:val="none" w:sz="0" w:space="0" w:color="auto"/>
        <w:left w:val="none" w:sz="0" w:space="0" w:color="auto"/>
        <w:bottom w:val="none" w:sz="0" w:space="0" w:color="auto"/>
        <w:right w:val="none" w:sz="0" w:space="0" w:color="auto"/>
      </w:divBdr>
    </w:div>
    <w:div w:id="404497393">
      <w:bodyDiv w:val="1"/>
      <w:marLeft w:val="0"/>
      <w:marRight w:val="0"/>
      <w:marTop w:val="0"/>
      <w:marBottom w:val="0"/>
      <w:divBdr>
        <w:top w:val="none" w:sz="0" w:space="0" w:color="auto"/>
        <w:left w:val="none" w:sz="0" w:space="0" w:color="auto"/>
        <w:bottom w:val="none" w:sz="0" w:space="0" w:color="auto"/>
        <w:right w:val="none" w:sz="0" w:space="0" w:color="auto"/>
      </w:divBdr>
    </w:div>
    <w:div w:id="404643801">
      <w:bodyDiv w:val="1"/>
      <w:marLeft w:val="0"/>
      <w:marRight w:val="0"/>
      <w:marTop w:val="0"/>
      <w:marBottom w:val="0"/>
      <w:divBdr>
        <w:top w:val="none" w:sz="0" w:space="0" w:color="auto"/>
        <w:left w:val="none" w:sz="0" w:space="0" w:color="auto"/>
        <w:bottom w:val="none" w:sz="0" w:space="0" w:color="auto"/>
        <w:right w:val="none" w:sz="0" w:space="0" w:color="auto"/>
      </w:divBdr>
    </w:div>
    <w:div w:id="405955654">
      <w:bodyDiv w:val="1"/>
      <w:marLeft w:val="0"/>
      <w:marRight w:val="0"/>
      <w:marTop w:val="0"/>
      <w:marBottom w:val="0"/>
      <w:divBdr>
        <w:top w:val="none" w:sz="0" w:space="0" w:color="auto"/>
        <w:left w:val="none" w:sz="0" w:space="0" w:color="auto"/>
        <w:bottom w:val="none" w:sz="0" w:space="0" w:color="auto"/>
        <w:right w:val="none" w:sz="0" w:space="0" w:color="auto"/>
      </w:divBdr>
    </w:div>
    <w:div w:id="406078351">
      <w:bodyDiv w:val="1"/>
      <w:marLeft w:val="0"/>
      <w:marRight w:val="0"/>
      <w:marTop w:val="0"/>
      <w:marBottom w:val="0"/>
      <w:divBdr>
        <w:top w:val="none" w:sz="0" w:space="0" w:color="auto"/>
        <w:left w:val="none" w:sz="0" w:space="0" w:color="auto"/>
        <w:bottom w:val="none" w:sz="0" w:space="0" w:color="auto"/>
        <w:right w:val="none" w:sz="0" w:space="0" w:color="auto"/>
      </w:divBdr>
    </w:div>
    <w:div w:id="407577390">
      <w:bodyDiv w:val="1"/>
      <w:marLeft w:val="0"/>
      <w:marRight w:val="0"/>
      <w:marTop w:val="0"/>
      <w:marBottom w:val="0"/>
      <w:divBdr>
        <w:top w:val="none" w:sz="0" w:space="0" w:color="auto"/>
        <w:left w:val="none" w:sz="0" w:space="0" w:color="auto"/>
        <w:bottom w:val="none" w:sz="0" w:space="0" w:color="auto"/>
        <w:right w:val="none" w:sz="0" w:space="0" w:color="auto"/>
      </w:divBdr>
    </w:div>
    <w:div w:id="408236935">
      <w:bodyDiv w:val="1"/>
      <w:marLeft w:val="0"/>
      <w:marRight w:val="0"/>
      <w:marTop w:val="0"/>
      <w:marBottom w:val="0"/>
      <w:divBdr>
        <w:top w:val="none" w:sz="0" w:space="0" w:color="auto"/>
        <w:left w:val="none" w:sz="0" w:space="0" w:color="auto"/>
        <w:bottom w:val="none" w:sz="0" w:space="0" w:color="auto"/>
        <w:right w:val="none" w:sz="0" w:space="0" w:color="auto"/>
      </w:divBdr>
    </w:div>
    <w:div w:id="410541406">
      <w:bodyDiv w:val="1"/>
      <w:marLeft w:val="0"/>
      <w:marRight w:val="0"/>
      <w:marTop w:val="0"/>
      <w:marBottom w:val="0"/>
      <w:divBdr>
        <w:top w:val="none" w:sz="0" w:space="0" w:color="auto"/>
        <w:left w:val="none" w:sz="0" w:space="0" w:color="auto"/>
        <w:bottom w:val="none" w:sz="0" w:space="0" w:color="auto"/>
        <w:right w:val="none" w:sz="0" w:space="0" w:color="auto"/>
      </w:divBdr>
    </w:div>
    <w:div w:id="411632128">
      <w:bodyDiv w:val="1"/>
      <w:marLeft w:val="0"/>
      <w:marRight w:val="0"/>
      <w:marTop w:val="0"/>
      <w:marBottom w:val="0"/>
      <w:divBdr>
        <w:top w:val="none" w:sz="0" w:space="0" w:color="auto"/>
        <w:left w:val="none" w:sz="0" w:space="0" w:color="auto"/>
        <w:bottom w:val="none" w:sz="0" w:space="0" w:color="auto"/>
        <w:right w:val="none" w:sz="0" w:space="0" w:color="auto"/>
      </w:divBdr>
    </w:div>
    <w:div w:id="412048249">
      <w:bodyDiv w:val="1"/>
      <w:marLeft w:val="0"/>
      <w:marRight w:val="0"/>
      <w:marTop w:val="0"/>
      <w:marBottom w:val="0"/>
      <w:divBdr>
        <w:top w:val="none" w:sz="0" w:space="0" w:color="auto"/>
        <w:left w:val="none" w:sz="0" w:space="0" w:color="auto"/>
        <w:bottom w:val="none" w:sz="0" w:space="0" w:color="auto"/>
        <w:right w:val="none" w:sz="0" w:space="0" w:color="auto"/>
      </w:divBdr>
    </w:div>
    <w:div w:id="412776109">
      <w:bodyDiv w:val="1"/>
      <w:marLeft w:val="0"/>
      <w:marRight w:val="0"/>
      <w:marTop w:val="0"/>
      <w:marBottom w:val="0"/>
      <w:divBdr>
        <w:top w:val="none" w:sz="0" w:space="0" w:color="auto"/>
        <w:left w:val="none" w:sz="0" w:space="0" w:color="auto"/>
        <w:bottom w:val="none" w:sz="0" w:space="0" w:color="auto"/>
        <w:right w:val="none" w:sz="0" w:space="0" w:color="auto"/>
      </w:divBdr>
    </w:div>
    <w:div w:id="413085753">
      <w:bodyDiv w:val="1"/>
      <w:marLeft w:val="0"/>
      <w:marRight w:val="0"/>
      <w:marTop w:val="0"/>
      <w:marBottom w:val="0"/>
      <w:divBdr>
        <w:top w:val="none" w:sz="0" w:space="0" w:color="auto"/>
        <w:left w:val="none" w:sz="0" w:space="0" w:color="auto"/>
        <w:bottom w:val="none" w:sz="0" w:space="0" w:color="auto"/>
        <w:right w:val="none" w:sz="0" w:space="0" w:color="auto"/>
      </w:divBdr>
    </w:div>
    <w:div w:id="413481333">
      <w:bodyDiv w:val="1"/>
      <w:marLeft w:val="0"/>
      <w:marRight w:val="0"/>
      <w:marTop w:val="0"/>
      <w:marBottom w:val="0"/>
      <w:divBdr>
        <w:top w:val="none" w:sz="0" w:space="0" w:color="auto"/>
        <w:left w:val="none" w:sz="0" w:space="0" w:color="auto"/>
        <w:bottom w:val="none" w:sz="0" w:space="0" w:color="auto"/>
        <w:right w:val="none" w:sz="0" w:space="0" w:color="auto"/>
      </w:divBdr>
    </w:div>
    <w:div w:id="413743903">
      <w:bodyDiv w:val="1"/>
      <w:marLeft w:val="0"/>
      <w:marRight w:val="0"/>
      <w:marTop w:val="0"/>
      <w:marBottom w:val="0"/>
      <w:divBdr>
        <w:top w:val="none" w:sz="0" w:space="0" w:color="auto"/>
        <w:left w:val="none" w:sz="0" w:space="0" w:color="auto"/>
        <w:bottom w:val="none" w:sz="0" w:space="0" w:color="auto"/>
        <w:right w:val="none" w:sz="0" w:space="0" w:color="auto"/>
      </w:divBdr>
    </w:div>
    <w:div w:id="414397230">
      <w:bodyDiv w:val="1"/>
      <w:marLeft w:val="0"/>
      <w:marRight w:val="0"/>
      <w:marTop w:val="0"/>
      <w:marBottom w:val="0"/>
      <w:divBdr>
        <w:top w:val="none" w:sz="0" w:space="0" w:color="auto"/>
        <w:left w:val="none" w:sz="0" w:space="0" w:color="auto"/>
        <w:bottom w:val="none" w:sz="0" w:space="0" w:color="auto"/>
        <w:right w:val="none" w:sz="0" w:space="0" w:color="auto"/>
      </w:divBdr>
    </w:div>
    <w:div w:id="416025317">
      <w:bodyDiv w:val="1"/>
      <w:marLeft w:val="0"/>
      <w:marRight w:val="0"/>
      <w:marTop w:val="0"/>
      <w:marBottom w:val="0"/>
      <w:divBdr>
        <w:top w:val="none" w:sz="0" w:space="0" w:color="auto"/>
        <w:left w:val="none" w:sz="0" w:space="0" w:color="auto"/>
        <w:bottom w:val="none" w:sz="0" w:space="0" w:color="auto"/>
        <w:right w:val="none" w:sz="0" w:space="0" w:color="auto"/>
      </w:divBdr>
    </w:div>
    <w:div w:id="416754180">
      <w:bodyDiv w:val="1"/>
      <w:marLeft w:val="0"/>
      <w:marRight w:val="0"/>
      <w:marTop w:val="0"/>
      <w:marBottom w:val="0"/>
      <w:divBdr>
        <w:top w:val="none" w:sz="0" w:space="0" w:color="auto"/>
        <w:left w:val="none" w:sz="0" w:space="0" w:color="auto"/>
        <w:bottom w:val="none" w:sz="0" w:space="0" w:color="auto"/>
        <w:right w:val="none" w:sz="0" w:space="0" w:color="auto"/>
      </w:divBdr>
    </w:div>
    <w:div w:id="417676414">
      <w:bodyDiv w:val="1"/>
      <w:marLeft w:val="0"/>
      <w:marRight w:val="0"/>
      <w:marTop w:val="0"/>
      <w:marBottom w:val="0"/>
      <w:divBdr>
        <w:top w:val="none" w:sz="0" w:space="0" w:color="auto"/>
        <w:left w:val="none" w:sz="0" w:space="0" w:color="auto"/>
        <w:bottom w:val="none" w:sz="0" w:space="0" w:color="auto"/>
        <w:right w:val="none" w:sz="0" w:space="0" w:color="auto"/>
      </w:divBdr>
    </w:div>
    <w:div w:id="417796193">
      <w:bodyDiv w:val="1"/>
      <w:marLeft w:val="0"/>
      <w:marRight w:val="0"/>
      <w:marTop w:val="0"/>
      <w:marBottom w:val="0"/>
      <w:divBdr>
        <w:top w:val="none" w:sz="0" w:space="0" w:color="auto"/>
        <w:left w:val="none" w:sz="0" w:space="0" w:color="auto"/>
        <w:bottom w:val="none" w:sz="0" w:space="0" w:color="auto"/>
        <w:right w:val="none" w:sz="0" w:space="0" w:color="auto"/>
      </w:divBdr>
    </w:div>
    <w:div w:id="418135533">
      <w:bodyDiv w:val="1"/>
      <w:marLeft w:val="0"/>
      <w:marRight w:val="0"/>
      <w:marTop w:val="0"/>
      <w:marBottom w:val="0"/>
      <w:divBdr>
        <w:top w:val="none" w:sz="0" w:space="0" w:color="auto"/>
        <w:left w:val="none" w:sz="0" w:space="0" w:color="auto"/>
        <w:bottom w:val="none" w:sz="0" w:space="0" w:color="auto"/>
        <w:right w:val="none" w:sz="0" w:space="0" w:color="auto"/>
      </w:divBdr>
    </w:div>
    <w:div w:id="418253672">
      <w:bodyDiv w:val="1"/>
      <w:marLeft w:val="0"/>
      <w:marRight w:val="0"/>
      <w:marTop w:val="0"/>
      <w:marBottom w:val="0"/>
      <w:divBdr>
        <w:top w:val="none" w:sz="0" w:space="0" w:color="auto"/>
        <w:left w:val="none" w:sz="0" w:space="0" w:color="auto"/>
        <w:bottom w:val="none" w:sz="0" w:space="0" w:color="auto"/>
        <w:right w:val="none" w:sz="0" w:space="0" w:color="auto"/>
      </w:divBdr>
    </w:div>
    <w:div w:id="418335735">
      <w:bodyDiv w:val="1"/>
      <w:marLeft w:val="0"/>
      <w:marRight w:val="0"/>
      <w:marTop w:val="0"/>
      <w:marBottom w:val="0"/>
      <w:divBdr>
        <w:top w:val="none" w:sz="0" w:space="0" w:color="auto"/>
        <w:left w:val="none" w:sz="0" w:space="0" w:color="auto"/>
        <w:bottom w:val="none" w:sz="0" w:space="0" w:color="auto"/>
        <w:right w:val="none" w:sz="0" w:space="0" w:color="auto"/>
      </w:divBdr>
    </w:div>
    <w:div w:id="421419317">
      <w:bodyDiv w:val="1"/>
      <w:marLeft w:val="0"/>
      <w:marRight w:val="0"/>
      <w:marTop w:val="0"/>
      <w:marBottom w:val="0"/>
      <w:divBdr>
        <w:top w:val="none" w:sz="0" w:space="0" w:color="auto"/>
        <w:left w:val="none" w:sz="0" w:space="0" w:color="auto"/>
        <w:bottom w:val="none" w:sz="0" w:space="0" w:color="auto"/>
        <w:right w:val="none" w:sz="0" w:space="0" w:color="auto"/>
      </w:divBdr>
    </w:div>
    <w:div w:id="424618095">
      <w:bodyDiv w:val="1"/>
      <w:marLeft w:val="0"/>
      <w:marRight w:val="0"/>
      <w:marTop w:val="0"/>
      <w:marBottom w:val="0"/>
      <w:divBdr>
        <w:top w:val="none" w:sz="0" w:space="0" w:color="auto"/>
        <w:left w:val="none" w:sz="0" w:space="0" w:color="auto"/>
        <w:bottom w:val="none" w:sz="0" w:space="0" w:color="auto"/>
        <w:right w:val="none" w:sz="0" w:space="0" w:color="auto"/>
      </w:divBdr>
    </w:div>
    <w:div w:id="424960387">
      <w:bodyDiv w:val="1"/>
      <w:marLeft w:val="0"/>
      <w:marRight w:val="0"/>
      <w:marTop w:val="0"/>
      <w:marBottom w:val="0"/>
      <w:divBdr>
        <w:top w:val="none" w:sz="0" w:space="0" w:color="auto"/>
        <w:left w:val="none" w:sz="0" w:space="0" w:color="auto"/>
        <w:bottom w:val="none" w:sz="0" w:space="0" w:color="auto"/>
        <w:right w:val="none" w:sz="0" w:space="0" w:color="auto"/>
      </w:divBdr>
    </w:div>
    <w:div w:id="425539059">
      <w:bodyDiv w:val="1"/>
      <w:marLeft w:val="0"/>
      <w:marRight w:val="0"/>
      <w:marTop w:val="0"/>
      <w:marBottom w:val="0"/>
      <w:divBdr>
        <w:top w:val="none" w:sz="0" w:space="0" w:color="auto"/>
        <w:left w:val="none" w:sz="0" w:space="0" w:color="auto"/>
        <w:bottom w:val="none" w:sz="0" w:space="0" w:color="auto"/>
        <w:right w:val="none" w:sz="0" w:space="0" w:color="auto"/>
      </w:divBdr>
    </w:div>
    <w:div w:id="425657569">
      <w:bodyDiv w:val="1"/>
      <w:marLeft w:val="0"/>
      <w:marRight w:val="0"/>
      <w:marTop w:val="0"/>
      <w:marBottom w:val="0"/>
      <w:divBdr>
        <w:top w:val="none" w:sz="0" w:space="0" w:color="auto"/>
        <w:left w:val="none" w:sz="0" w:space="0" w:color="auto"/>
        <w:bottom w:val="none" w:sz="0" w:space="0" w:color="auto"/>
        <w:right w:val="none" w:sz="0" w:space="0" w:color="auto"/>
      </w:divBdr>
    </w:div>
    <w:div w:id="426393284">
      <w:bodyDiv w:val="1"/>
      <w:marLeft w:val="0"/>
      <w:marRight w:val="0"/>
      <w:marTop w:val="0"/>
      <w:marBottom w:val="0"/>
      <w:divBdr>
        <w:top w:val="none" w:sz="0" w:space="0" w:color="auto"/>
        <w:left w:val="none" w:sz="0" w:space="0" w:color="auto"/>
        <w:bottom w:val="none" w:sz="0" w:space="0" w:color="auto"/>
        <w:right w:val="none" w:sz="0" w:space="0" w:color="auto"/>
      </w:divBdr>
    </w:div>
    <w:div w:id="426654181">
      <w:bodyDiv w:val="1"/>
      <w:marLeft w:val="0"/>
      <w:marRight w:val="0"/>
      <w:marTop w:val="0"/>
      <w:marBottom w:val="0"/>
      <w:divBdr>
        <w:top w:val="none" w:sz="0" w:space="0" w:color="auto"/>
        <w:left w:val="none" w:sz="0" w:space="0" w:color="auto"/>
        <w:bottom w:val="none" w:sz="0" w:space="0" w:color="auto"/>
        <w:right w:val="none" w:sz="0" w:space="0" w:color="auto"/>
      </w:divBdr>
    </w:div>
    <w:div w:id="426923249">
      <w:bodyDiv w:val="1"/>
      <w:marLeft w:val="0"/>
      <w:marRight w:val="0"/>
      <w:marTop w:val="0"/>
      <w:marBottom w:val="0"/>
      <w:divBdr>
        <w:top w:val="none" w:sz="0" w:space="0" w:color="auto"/>
        <w:left w:val="none" w:sz="0" w:space="0" w:color="auto"/>
        <w:bottom w:val="none" w:sz="0" w:space="0" w:color="auto"/>
        <w:right w:val="none" w:sz="0" w:space="0" w:color="auto"/>
      </w:divBdr>
    </w:div>
    <w:div w:id="426927272">
      <w:bodyDiv w:val="1"/>
      <w:marLeft w:val="0"/>
      <w:marRight w:val="0"/>
      <w:marTop w:val="0"/>
      <w:marBottom w:val="0"/>
      <w:divBdr>
        <w:top w:val="none" w:sz="0" w:space="0" w:color="auto"/>
        <w:left w:val="none" w:sz="0" w:space="0" w:color="auto"/>
        <w:bottom w:val="none" w:sz="0" w:space="0" w:color="auto"/>
        <w:right w:val="none" w:sz="0" w:space="0" w:color="auto"/>
      </w:divBdr>
    </w:div>
    <w:div w:id="427505397">
      <w:bodyDiv w:val="1"/>
      <w:marLeft w:val="0"/>
      <w:marRight w:val="0"/>
      <w:marTop w:val="0"/>
      <w:marBottom w:val="0"/>
      <w:divBdr>
        <w:top w:val="none" w:sz="0" w:space="0" w:color="auto"/>
        <w:left w:val="none" w:sz="0" w:space="0" w:color="auto"/>
        <w:bottom w:val="none" w:sz="0" w:space="0" w:color="auto"/>
        <w:right w:val="none" w:sz="0" w:space="0" w:color="auto"/>
      </w:divBdr>
    </w:div>
    <w:div w:id="428552168">
      <w:bodyDiv w:val="1"/>
      <w:marLeft w:val="0"/>
      <w:marRight w:val="0"/>
      <w:marTop w:val="0"/>
      <w:marBottom w:val="0"/>
      <w:divBdr>
        <w:top w:val="none" w:sz="0" w:space="0" w:color="auto"/>
        <w:left w:val="none" w:sz="0" w:space="0" w:color="auto"/>
        <w:bottom w:val="none" w:sz="0" w:space="0" w:color="auto"/>
        <w:right w:val="none" w:sz="0" w:space="0" w:color="auto"/>
      </w:divBdr>
    </w:div>
    <w:div w:id="428935747">
      <w:bodyDiv w:val="1"/>
      <w:marLeft w:val="0"/>
      <w:marRight w:val="0"/>
      <w:marTop w:val="0"/>
      <w:marBottom w:val="0"/>
      <w:divBdr>
        <w:top w:val="none" w:sz="0" w:space="0" w:color="auto"/>
        <w:left w:val="none" w:sz="0" w:space="0" w:color="auto"/>
        <w:bottom w:val="none" w:sz="0" w:space="0" w:color="auto"/>
        <w:right w:val="none" w:sz="0" w:space="0" w:color="auto"/>
      </w:divBdr>
    </w:div>
    <w:div w:id="429551604">
      <w:bodyDiv w:val="1"/>
      <w:marLeft w:val="0"/>
      <w:marRight w:val="0"/>
      <w:marTop w:val="0"/>
      <w:marBottom w:val="0"/>
      <w:divBdr>
        <w:top w:val="none" w:sz="0" w:space="0" w:color="auto"/>
        <w:left w:val="none" w:sz="0" w:space="0" w:color="auto"/>
        <w:bottom w:val="none" w:sz="0" w:space="0" w:color="auto"/>
        <w:right w:val="none" w:sz="0" w:space="0" w:color="auto"/>
      </w:divBdr>
    </w:div>
    <w:div w:id="430780442">
      <w:bodyDiv w:val="1"/>
      <w:marLeft w:val="0"/>
      <w:marRight w:val="0"/>
      <w:marTop w:val="0"/>
      <w:marBottom w:val="0"/>
      <w:divBdr>
        <w:top w:val="none" w:sz="0" w:space="0" w:color="auto"/>
        <w:left w:val="none" w:sz="0" w:space="0" w:color="auto"/>
        <w:bottom w:val="none" w:sz="0" w:space="0" w:color="auto"/>
        <w:right w:val="none" w:sz="0" w:space="0" w:color="auto"/>
      </w:divBdr>
    </w:div>
    <w:div w:id="431358353">
      <w:bodyDiv w:val="1"/>
      <w:marLeft w:val="0"/>
      <w:marRight w:val="0"/>
      <w:marTop w:val="0"/>
      <w:marBottom w:val="0"/>
      <w:divBdr>
        <w:top w:val="none" w:sz="0" w:space="0" w:color="auto"/>
        <w:left w:val="none" w:sz="0" w:space="0" w:color="auto"/>
        <w:bottom w:val="none" w:sz="0" w:space="0" w:color="auto"/>
        <w:right w:val="none" w:sz="0" w:space="0" w:color="auto"/>
      </w:divBdr>
    </w:div>
    <w:div w:id="432747525">
      <w:bodyDiv w:val="1"/>
      <w:marLeft w:val="0"/>
      <w:marRight w:val="0"/>
      <w:marTop w:val="0"/>
      <w:marBottom w:val="0"/>
      <w:divBdr>
        <w:top w:val="none" w:sz="0" w:space="0" w:color="auto"/>
        <w:left w:val="none" w:sz="0" w:space="0" w:color="auto"/>
        <w:bottom w:val="none" w:sz="0" w:space="0" w:color="auto"/>
        <w:right w:val="none" w:sz="0" w:space="0" w:color="auto"/>
      </w:divBdr>
    </w:div>
    <w:div w:id="433987387">
      <w:bodyDiv w:val="1"/>
      <w:marLeft w:val="0"/>
      <w:marRight w:val="0"/>
      <w:marTop w:val="0"/>
      <w:marBottom w:val="0"/>
      <w:divBdr>
        <w:top w:val="none" w:sz="0" w:space="0" w:color="auto"/>
        <w:left w:val="none" w:sz="0" w:space="0" w:color="auto"/>
        <w:bottom w:val="none" w:sz="0" w:space="0" w:color="auto"/>
        <w:right w:val="none" w:sz="0" w:space="0" w:color="auto"/>
      </w:divBdr>
    </w:div>
    <w:div w:id="434251142">
      <w:bodyDiv w:val="1"/>
      <w:marLeft w:val="0"/>
      <w:marRight w:val="0"/>
      <w:marTop w:val="0"/>
      <w:marBottom w:val="0"/>
      <w:divBdr>
        <w:top w:val="none" w:sz="0" w:space="0" w:color="auto"/>
        <w:left w:val="none" w:sz="0" w:space="0" w:color="auto"/>
        <w:bottom w:val="none" w:sz="0" w:space="0" w:color="auto"/>
        <w:right w:val="none" w:sz="0" w:space="0" w:color="auto"/>
      </w:divBdr>
    </w:div>
    <w:div w:id="436289899">
      <w:bodyDiv w:val="1"/>
      <w:marLeft w:val="0"/>
      <w:marRight w:val="0"/>
      <w:marTop w:val="0"/>
      <w:marBottom w:val="0"/>
      <w:divBdr>
        <w:top w:val="none" w:sz="0" w:space="0" w:color="auto"/>
        <w:left w:val="none" w:sz="0" w:space="0" w:color="auto"/>
        <w:bottom w:val="none" w:sz="0" w:space="0" w:color="auto"/>
        <w:right w:val="none" w:sz="0" w:space="0" w:color="auto"/>
      </w:divBdr>
    </w:div>
    <w:div w:id="438185132">
      <w:bodyDiv w:val="1"/>
      <w:marLeft w:val="0"/>
      <w:marRight w:val="0"/>
      <w:marTop w:val="0"/>
      <w:marBottom w:val="0"/>
      <w:divBdr>
        <w:top w:val="none" w:sz="0" w:space="0" w:color="auto"/>
        <w:left w:val="none" w:sz="0" w:space="0" w:color="auto"/>
        <w:bottom w:val="none" w:sz="0" w:space="0" w:color="auto"/>
        <w:right w:val="none" w:sz="0" w:space="0" w:color="auto"/>
      </w:divBdr>
    </w:div>
    <w:div w:id="438187551">
      <w:bodyDiv w:val="1"/>
      <w:marLeft w:val="0"/>
      <w:marRight w:val="0"/>
      <w:marTop w:val="0"/>
      <w:marBottom w:val="0"/>
      <w:divBdr>
        <w:top w:val="none" w:sz="0" w:space="0" w:color="auto"/>
        <w:left w:val="none" w:sz="0" w:space="0" w:color="auto"/>
        <w:bottom w:val="none" w:sz="0" w:space="0" w:color="auto"/>
        <w:right w:val="none" w:sz="0" w:space="0" w:color="auto"/>
      </w:divBdr>
    </w:div>
    <w:div w:id="439449208">
      <w:bodyDiv w:val="1"/>
      <w:marLeft w:val="0"/>
      <w:marRight w:val="0"/>
      <w:marTop w:val="0"/>
      <w:marBottom w:val="0"/>
      <w:divBdr>
        <w:top w:val="none" w:sz="0" w:space="0" w:color="auto"/>
        <w:left w:val="none" w:sz="0" w:space="0" w:color="auto"/>
        <w:bottom w:val="none" w:sz="0" w:space="0" w:color="auto"/>
        <w:right w:val="none" w:sz="0" w:space="0" w:color="auto"/>
      </w:divBdr>
    </w:div>
    <w:div w:id="442767554">
      <w:bodyDiv w:val="1"/>
      <w:marLeft w:val="0"/>
      <w:marRight w:val="0"/>
      <w:marTop w:val="0"/>
      <w:marBottom w:val="0"/>
      <w:divBdr>
        <w:top w:val="none" w:sz="0" w:space="0" w:color="auto"/>
        <w:left w:val="none" w:sz="0" w:space="0" w:color="auto"/>
        <w:bottom w:val="none" w:sz="0" w:space="0" w:color="auto"/>
        <w:right w:val="none" w:sz="0" w:space="0" w:color="auto"/>
      </w:divBdr>
    </w:div>
    <w:div w:id="446312870">
      <w:bodyDiv w:val="1"/>
      <w:marLeft w:val="0"/>
      <w:marRight w:val="0"/>
      <w:marTop w:val="0"/>
      <w:marBottom w:val="0"/>
      <w:divBdr>
        <w:top w:val="none" w:sz="0" w:space="0" w:color="auto"/>
        <w:left w:val="none" w:sz="0" w:space="0" w:color="auto"/>
        <w:bottom w:val="none" w:sz="0" w:space="0" w:color="auto"/>
        <w:right w:val="none" w:sz="0" w:space="0" w:color="auto"/>
      </w:divBdr>
    </w:div>
    <w:div w:id="447089623">
      <w:bodyDiv w:val="1"/>
      <w:marLeft w:val="0"/>
      <w:marRight w:val="0"/>
      <w:marTop w:val="0"/>
      <w:marBottom w:val="0"/>
      <w:divBdr>
        <w:top w:val="none" w:sz="0" w:space="0" w:color="auto"/>
        <w:left w:val="none" w:sz="0" w:space="0" w:color="auto"/>
        <w:bottom w:val="none" w:sz="0" w:space="0" w:color="auto"/>
        <w:right w:val="none" w:sz="0" w:space="0" w:color="auto"/>
      </w:divBdr>
    </w:div>
    <w:div w:id="447702880">
      <w:bodyDiv w:val="1"/>
      <w:marLeft w:val="0"/>
      <w:marRight w:val="0"/>
      <w:marTop w:val="0"/>
      <w:marBottom w:val="0"/>
      <w:divBdr>
        <w:top w:val="none" w:sz="0" w:space="0" w:color="auto"/>
        <w:left w:val="none" w:sz="0" w:space="0" w:color="auto"/>
        <w:bottom w:val="none" w:sz="0" w:space="0" w:color="auto"/>
        <w:right w:val="none" w:sz="0" w:space="0" w:color="auto"/>
      </w:divBdr>
    </w:div>
    <w:div w:id="448670233">
      <w:bodyDiv w:val="1"/>
      <w:marLeft w:val="0"/>
      <w:marRight w:val="0"/>
      <w:marTop w:val="0"/>
      <w:marBottom w:val="0"/>
      <w:divBdr>
        <w:top w:val="none" w:sz="0" w:space="0" w:color="auto"/>
        <w:left w:val="none" w:sz="0" w:space="0" w:color="auto"/>
        <w:bottom w:val="none" w:sz="0" w:space="0" w:color="auto"/>
        <w:right w:val="none" w:sz="0" w:space="0" w:color="auto"/>
      </w:divBdr>
    </w:div>
    <w:div w:id="448740069">
      <w:bodyDiv w:val="1"/>
      <w:marLeft w:val="0"/>
      <w:marRight w:val="0"/>
      <w:marTop w:val="0"/>
      <w:marBottom w:val="0"/>
      <w:divBdr>
        <w:top w:val="none" w:sz="0" w:space="0" w:color="auto"/>
        <w:left w:val="none" w:sz="0" w:space="0" w:color="auto"/>
        <w:bottom w:val="none" w:sz="0" w:space="0" w:color="auto"/>
        <w:right w:val="none" w:sz="0" w:space="0" w:color="auto"/>
      </w:divBdr>
    </w:div>
    <w:div w:id="448817072">
      <w:bodyDiv w:val="1"/>
      <w:marLeft w:val="0"/>
      <w:marRight w:val="0"/>
      <w:marTop w:val="0"/>
      <w:marBottom w:val="0"/>
      <w:divBdr>
        <w:top w:val="none" w:sz="0" w:space="0" w:color="auto"/>
        <w:left w:val="none" w:sz="0" w:space="0" w:color="auto"/>
        <w:bottom w:val="none" w:sz="0" w:space="0" w:color="auto"/>
        <w:right w:val="none" w:sz="0" w:space="0" w:color="auto"/>
      </w:divBdr>
    </w:div>
    <w:div w:id="449252254">
      <w:bodyDiv w:val="1"/>
      <w:marLeft w:val="0"/>
      <w:marRight w:val="0"/>
      <w:marTop w:val="0"/>
      <w:marBottom w:val="0"/>
      <w:divBdr>
        <w:top w:val="none" w:sz="0" w:space="0" w:color="auto"/>
        <w:left w:val="none" w:sz="0" w:space="0" w:color="auto"/>
        <w:bottom w:val="none" w:sz="0" w:space="0" w:color="auto"/>
        <w:right w:val="none" w:sz="0" w:space="0" w:color="auto"/>
      </w:divBdr>
    </w:div>
    <w:div w:id="452483155">
      <w:bodyDiv w:val="1"/>
      <w:marLeft w:val="0"/>
      <w:marRight w:val="0"/>
      <w:marTop w:val="0"/>
      <w:marBottom w:val="0"/>
      <w:divBdr>
        <w:top w:val="none" w:sz="0" w:space="0" w:color="auto"/>
        <w:left w:val="none" w:sz="0" w:space="0" w:color="auto"/>
        <w:bottom w:val="none" w:sz="0" w:space="0" w:color="auto"/>
        <w:right w:val="none" w:sz="0" w:space="0" w:color="auto"/>
      </w:divBdr>
    </w:div>
    <w:div w:id="454442874">
      <w:bodyDiv w:val="1"/>
      <w:marLeft w:val="0"/>
      <w:marRight w:val="0"/>
      <w:marTop w:val="0"/>
      <w:marBottom w:val="0"/>
      <w:divBdr>
        <w:top w:val="none" w:sz="0" w:space="0" w:color="auto"/>
        <w:left w:val="none" w:sz="0" w:space="0" w:color="auto"/>
        <w:bottom w:val="none" w:sz="0" w:space="0" w:color="auto"/>
        <w:right w:val="none" w:sz="0" w:space="0" w:color="auto"/>
      </w:divBdr>
    </w:div>
    <w:div w:id="455219575">
      <w:bodyDiv w:val="1"/>
      <w:marLeft w:val="0"/>
      <w:marRight w:val="0"/>
      <w:marTop w:val="0"/>
      <w:marBottom w:val="0"/>
      <w:divBdr>
        <w:top w:val="none" w:sz="0" w:space="0" w:color="auto"/>
        <w:left w:val="none" w:sz="0" w:space="0" w:color="auto"/>
        <w:bottom w:val="none" w:sz="0" w:space="0" w:color="auto"/>
        <w:right w:val="none" w:sz="0" w:space="0" w:color="auto"/>
      </w:divBdr>
    </w:div>
    <w:div w:id="456263169">
      <w:bodyDiv w:val="1"/>
      <w:marLeft w:val="0"/>
      <w:marRight w:val="0"/>
      <w:marTop w:val="0"/>
      <w:marBottom w:val="0"/>
      <w:divBdr>
        <w:top w:val="none" w:sz="0" w:space="0" w:color="auto"/>
        <w:left w:val="none" w:sz="0" w:space="0" w:color="auto"/>
        <w:bottom w:val="none" w:sz="0" w:space="0" w:color="auto"/>
        <w:right w:val="none" w:sz="0" w:space="0" w:color="auto"/>
      </w:divBdr>
    </w:div>
    <w:div w:id="456410059">
      <w:bodyDiv w:val="1"/>
      <w:marLeft w:val="0"/>
      <w:marRight w:val="0"/>
      <w:marTop w:val="0"/>
      <w:marBottom w:val="0"/>
      <w:divBdr>
        <w:top w:val="none" w:sz="0" w:space="0" w:color="auto"/>
        <w:left w:val="none" w:sz="0" w:space="0" w:color="auto"/>
        <w:bottom w:val="none" w:sz="0" w:space="0" w:color="auto"/>
        <w:right w:val="none" w:sz="0" w:space="0" w:color="auto"/>
      </w:divBdr>
    </w:div>
    <w:div w:id="456681168">
      <w:bodyDiv w:val="1"/>
      <w:marLeft w:val="0"/>
      <w:marRight w:val="0"/>
      <w:marTop w:val="0"/>
      <w:marBottom w:val="0"/>
      <w:divBdr>
        <w:top w:val="none" w:sz="0" w:space="0" w:color="auto"/>
        <w:left w:val="none" w:sz="0" w:space="0" w:color="auto"/>
        <w:bottom w:val="none" w:sz="0" w:space="0" w:color="auto"/>
        <w:right w:val="none" w:sz="0" w:space="0" w:color="auto"/>
      </w:divBdr>
    </w:div>
    <w:div w:id="456997102">
      <w:bodyDiv w:val="1"/>
      <w:marLeft w:val="0"/>
      <w:marRight w:val="0"/>
      <w:marTop w:val="0"/>
      <w:marBottom w:val="0"/>
      <w:divBdr>
        <w:top w:val="none" w:sz="0" w:space="0" w:color="auto"/>
        <w:left w:val="none" w:sz="0" w:space="0" w:color="auto"/>
        <w:bottom w:val="none" w:sz="0" w:space="0" w:color="auto"/>
        <w:right w:val="none" w:sz="0" w:space="0" w:color="auto"/>
      </w:divBdr>
    </w:div>
    <w:div w:id="458376231">
      <w:bodyDiv w:val="1"/>
      <w:marLeft w:val="0"/>
      <w:marRight w:val="0"/>
      <w:marTop w:val="0"/>
      <w:marBottom w:val="0"/>
      <w:divBdr>
        <w:top w:val="none" w:sz="0" w:space="0" w:color="auto"/>
        <w:left w:val="none" w:sz="0" w:space="0" w:color="auto"/>
        <w:bottom w:val="none" w:sz="0" w:space="0" w:color="auto"/>
        <w:right w:val="none" w:sz="0" w:space="0" w:color="auto"/>
      </w:divBdr>
    </w:div>
    <w:div w:id="458762326">
      <w:bodyDiv w:val="1"/>
      <w:marLeft w:val="0"/>
      <w:marRight w:val="0"/>
      <w:marTop w:val="0"/>
      <w:marBottom w:val="0"/>
      <w:divBdr>
        <w:top w:val="none" w:sz="0" w:space="0" w:color="auto"/>
        <w:left w:val="none" w:sz="0" w:space="0" w:color="auto"/>
        <w:bottom w:val="none" w:sz="0" w:space="0" w:color="auto"/>
        <w:right w:val="none" w:sz="0" w:space="0" w:color="auto"/>
      </w:divBdr>
    </w:div>
    <w:div w:id="459155583">
      <w:bodyDiv w:val="1"/>
      <w:marLeft w:val="0"/>
      <w:marRight w:val="0"/>
      <w:marTop w:val="0"/>
      <w:marBottom w:val="0"/>
      <w:divBdr>
        <w:top w:val="none" w:sz="0" w:space="0" w:color="auto"/>
        <w:left w:val="none" w:sz="0" w:space="0" w:color="auto"/>
        <w:bottom w:val="none" w:sz="0" w:space="0" w:color="auto"/>
        <w:right w:val="none" w:sz="0" w:space="0" w:color="auto"/>
      </w:divBdr>
    </w:div>
    <w:div w:id="459348759">
      <w:bodyDiv w:val="1"/>
      <w:marLeft w:val="0"/>
      <w:marRight w:val="0"/>
      <w:marTop w:val="0"/>
      <w:marBottom w:val="0"/>
      <w:divBdr>
        <w:top w:val="none" w:sz="0" w:space="0" w:color="auto"/>
        <w:left w:val="none" w:sz="0" w:space="0" w:color="auto"/>
        <w:bottom w:val="none" w:sz="0" w:space="0" w:color="auto"/>
        <w:right w:val="none" w:sz="0" w:space="0" w:color="auto"/>
      </w:divBdr>
    </w:div>
    <w:div w:id="459349480">
      <w:bodyDiv w:val="1"/>
      <w:marLeft w:val="0"/>
      <w:marRight w:val="0"/>
      <w:marTop w:val="0"/>
      <w:marBottom w:val="0"/>
      <w:divBdr>
        <w:top w:val="none" w:sz="0" w:space="0" w:color="auto"/>
        <w:left w:val="none" w:sz="0" w:space="0" w:color="auto"/>
        <w:bottom w:val="none" w:sz="0" w:space="0" w:color="auto"/>
        <w:right w:val="none" w:sz="0" w:space="0" w:color="auto"/>
      </w:divBdr>
    </w:div>
    <w:div w:id="459804792">
      <w:bodyDiv w:val="1"/>
      <w:marLeft w:val="0"/>
      <w:marRight w:val="0"/>
      <w:marTop w:val="0"/>
      <w:marBottom w:val="0"/>
      <w:divBdr>
        <w:top w:val="none" w:sz="0" w:space="0" w:color="auto"/>
        <w:left w:val="none" w:sz="0" w:space="0" w:color="auto"/>
        <w:bottom w:val="none" w:sz="0" w:space="0" w:color="auto"/>
        <w:right w:val="none" w:sz="0" w:space="0" w:color="auto"/>
      </w:divBdr>
    </w:div>
    <w:div w:id="462385051">
      <w:bodyDiv w:val="1"/>
      <w:marLeft w:val="0"/>
      <w:marRight w:val="0"/>
      <w:marTop w:val="0"/>
      <w:marBottom w:val="0"/>
      <w:divBdr>
        <w:top w:val="none" w:sz="0" w:space="0" w:color="auto"/>
        <w:left w:val="none" w:sz="0" w:space="0" w:color="auto"/>
        <w:bottom w:val="none" w:sz="0" w:space="0" w:color="auto"/>
        <w:right w:val="none" w:sz="0" w:space="0" w:color="auto"/>
      </w:divBdr>
    </w:div>
    <w:div w:id="462429294">
      <w:bodyDiv w:val="1"/>
      <w:marLeft w:val="0"/>
      <w:marRight w:val="0"/>
      <w:marTop w:val="0"/>
      <w:marBottom w:val="0"/>
      <w:divBdr>
        <w:top w:val="none" w:sz="0" w:space="0" w:color="auto"/>
        <w:left w:val="none" w:sz="0" w:space="0" w:color="auto"/>
        <w:bottom w:val="none" w:sz="0" w:space="0" w:color="auto"/>
        <w:right w:val="none" w:sz="0" w:space="0" w:color="auto"/>
      </w:divBdr>
    </w:div>
    <w:div w:id="464586191">
      <w:bodyDiv w:val="1"/>
      <w:marLeft w:val="0"/>
      <w:marRight w:val="0"/>
      <w:marTop w:val="0"/>
      <w:marBottom w:val="0"/>
      <w:divBdr>
        <w:top w:val="none" w:sz="0" w:space="0" w:color="auto"/>
        <w:left w:val="none" w:sz="0" w:space="0" w:color="auto"/>
        <w:bottom w:val="none" w:sz="0" w:space="0" w:color="auto"/>
        <w:right w:val="none" w:sz="0" w:space="0" w:color="auto"/>
      </w:divBdr>
    </w:div>
    <w:div w:id="464592397">
      <w:bodyDiv w:val="1"/>
      <w:marLeft w:val="0"/>
      <w:marRight w:val="0"/>
      <w:marTop w:val="0"/>
      <w:marBottom w:val="0"/>
      <w:divBdr>
        <w:top w:val="none" w:sz="0" w:space="0" w:color="auto"/>
        <w:left w:val="none" w:sz="0" w:space="0" w:color="auto"/>
        <w:bottom w:val="none" w:sz="0" w:space="0" w:color="auto"/>
        <w:right w:val="none" w:sz="0" w:space="0" w:color="auto"/>
      </w:divBdr>
    </w:div>
    <w:div w:id="466514394">
      <w:bodyDiv w:val="1"/>
      <w:marLeft w:val="0"/>
      <w:marRight w:val="0"/>
      <w:marTop w:val="0"/>
      <w:marBottom w:val="0"/>
      <w:divBdr>
        <w:top w:val="none" w:sz="0" w:space="0" w:color="auto"/>
        <w:left w:val="none" w:sz="0" w:space="0" w:color="auto"/>
        <w:bottom w:val="none" w:sz="0" w:space="0" w:color="auto"/>
        <w:right w:val="none" w:sz="0" w:space="0" w:color="auto"/>
      </w:divBdr>
    </w:div>
    <w:div w:id="466515235">
      <w:bodyDiv w:val="1"/>
      <w:marLeft w:val="0"/>
      <w:marRight w:val="0"/>
      <w:marTop w:val="0"/>
      <w:marBottom w:val="0"/>
      <w:divBdr>
        <w:top w:val="none" w:sz="0" w:space="0" w:color="auto"/>
        <w:left w:val="none" w:sz="0" w:space="0" w:color="auto"/>
        <w:bottom w:val="none" w:sz="0" w:space="0" w:color="auto"/>
        <w:right w:val="none" w:sz="0" w:space="0" w:color="auto"/>
      </w:divBdr>
    </w:div>
    <w:div w:id="467667551">
      <w:bodyDiv w:val="1"/>
      <w:marLeft w:val="0"/>
      <w:marRight w:val="0"/>
      <w:marTop w:val="0"/>
      <w:marBottom w:val="0"/>
      <w:divBdr>
        <w:top w:val="none" w:sz="0" w:space="0" w:color="auto"/>
        <w:left w:val="none" w:sz="0" w:space="0" w:color="auto"/>
        <w:bottom w:val="none" w:sz="0" w:space="0" w:color="auto"/>
        <w:right w:val="none" w:sz="0" w:space="0" w:color="auto"/>
      </w:divBdr>
    </w:div>
    <w:div w:id="468672868">
      <w:bodyDiv w:val="1"/>
      <w:marLeft w:val="0"/>
      <w:marRight w:val="0"/>
      <w:marTop w:val="0"/>
      <w:marBottom w:val="0"/>
      <w:divBdr>
        <w:top w:val="none" w:sz="0" w:space="0" w:color="auto"/>
        <w:left w:val="none" w:sz="0" w:space="0" w:color="auto"/>
        <w:bottom w:val="none" w:sz="0" w:space="0" w:color="auto"/>
        <w:right w:val="none" w:sz="0" w:space="0" w:color="auto"/>
      </w:divBdr>
    </w:div>
    <w:div w:id="468716002">
      <w:bodyDiv w:val="1"/>
      <w:marLeft w:val="0"/>
      <w:marRight w:val="0"/>
      <w:marTop w:val="0"/>
      <w:marBottom w:val="0"/>
      <w:divBdr>
        <w:top w:val="none" w:sz="0" w:space="0" w:color="auto"/>
        <w:left w:val="none" w:sz="0" w:space="0" w:color="auto"/>
        <w:bottom w:val="none" w:sz="0" w:space="0" w:color="auto"/>
        <w:right w:val="none" w:sz="0" w:space="0" w:color="auto"/>
      </w:divBdr>
    </w:div>
    <w:div w:id="469132898">
      <w:bodyDiv w:val="1"/>
      <w:marLeft w:val="0"/>
      <w:marRight w:val="0"/>
      <w:marTop w:val="0"/>
      <w:marBottom w:val="0"/>
      <w:divBdr>
        <w:top w:val="none" w:sz="0" w:space="0" w:color="auto"/>
        <w:left w:val="none" w:sz="0" w:space="0" w:color="auto"/>
        <w:bottom w:val="none" w:sz="0" w:space="0" w:color="auto"/>
        <w:right w:val="none" w:sz="0" w:space="0" w:color="auto"/>
      </w:divBdr>
    </w:div>
    <w:div w:id="469596219">
      <w:bodyDiv w:val="1"/>
      <w:marLeft w:val="0"/>
      <w:marRight w:val="0"/>
      <w:marTop w:val="0"/>
      <w:marBottom w:val="0"/>
      <w:divBdr>
        <w:top w:val="none" w:sz="0" w:space="0" w:color="auto"/>
        <w:left w:val="none" w:sz="0" w:space="0" w:color="auto"/>
        <w:bottom w:val="none" w:sz="0" w:space="0" w:color="auto"/>
        <w:right w:val="none" w:sz="0" w:space="0" w:color="auto"/>
      </w:divBdr>
    </w:div>
    <w:div w:id="470371487">
      <w:bodyDiv w:val="1"/>
      <w:marLeft w:val="0"/>
      <w:marRight w:val="0"/>
      <w:marTop w:val="0"/>
      <w:marBottom w:val="0"/>
      <w:divBdr>
        <w:top w:val="none" w:sz="0" w:space="0" w:color="auto"/>
        <w:left w:val="none" w:sz="0" w:space="0" w:color="auto"/>
        <w:bottom w:val="none" w:sz="0" w:space="0" w:color="auto"/>
        <w:right w:val="none" w:sz="0" w:space="0" w:color="auto"/>
      </w:divBdr>
      <w:divsChild>
        <w:div w:id="1589919679">
          <w:marLeft w:val="547"/>
          <w:marRight w:val="0"/>
          <w:marTop w:val="0"/>
          <w:marBottom w:val="160"/>
          <w:divBdr>
            <w:top w:val="none" w:sz="0" w:space="0" w:color="auto"/>
            <w:left w:val="none" w:sz="0" w:space="0" w:color="auto"/>
            <w:bottom w:val="none" w:sz="0" w:space="0" w:color="auto"/>
            <w:right w:val="none" w:sz="0" w:space="0" w:color="auto"/>
          </w:divBdr>
        </w:div>
        <w:div w:id="359865977">
          <w:marLeft w:val="547"/>
          <w:marRight w:val="0"/>
          <w:marTop w:val="0"/>
          <w:marBottom w:val="0"/>
          <w:divBdr>
            <w:top w:val="none" w:sz="0" w:space="0" w:color="auto"/>
            <w:left w:val="none" w:sz="0" w:space="0" w:color="auto"/>
            <w:bottom w:val="none" w:sz="0" w:space="0" w:color="auto"/>
            <w:right w:val="none" w:sz="0" w:space="0" w:color="auto"/>
          </w:divBdr>
        </w:div>
      </w:divsChild>
    </w:div>
    <w:div w:id="472329822">
      <w:bodyDiv w:val="1"/>
      <w:marLeft w:val="0"/>
      <w:marRight w:val="0"/>
      <w:marTop w:val="0"/>
      <w:marBottom w:val="0"/>
      <w:divBdr>
        <w:top w:val="none" w:sz="0" w:space="0" w:color="auto"/>
        <w:left w:val="none" w:sz="0" w:space="0" w:color="auto"/>
        <w:bottom w:val="none" w:sz="0" w:space="0" w:color="auto"/>
        <w:right w:val="none" w:sz="0" w:space="0" w:color="auto"/>
      </w:divBdr>
    </w:div>
    <w:div w:id="474105532">
      <w:bodyDiv w:val="1"/>
      <w:marLeft w:val="0"/>
      <w:marRight w:val="0"/>
      <w:marTop w:val="0"/>
      <w:marBottom w:val="0"/>
      <w:divBdr>
        <w:top w:val="none" w:sz="0" w:space="0" w:color="auto"/>
        <w:left w:val="none" w:sz="0" w:space="0" w:color="auto"/>
        <w:bottom w:val="none" w:sz="0" w:space="0" w:color="auto"/>
        <w:right w:val="none" w:sz="0" w:space="0" w:color="auto"/>
      </w:divBdr>
    </w:div>
    <w:div w:id="475294360">
      <w:bodyDiv w:val="1"/>
      <w:marLeft w:val="0"/>
      <w:marRight w:val="0"/>
      <w:marTop w:val="0"/>
      <w:marBottom w:val="0"/>
      <w:divBdr>
        <w:top w:val="none" w:sz="0" w:space="0" w:color="auto"/>
        <w:left w:val="none" w:sz="0" w:space="0" w:color="auto"/>
        <w:bottom w:val="none" w:sz="0" w:space="0" w:color="auto"/>
        <w:right w:val="none" w:sz="0" w:space="0" w:color="auto"/>
      </w:divBdr>
    </w:div>
    <w:div w:id="475339032">
      <w:bodyDiv w:val="1"/>
      <w:marLeft w:val="0"/>
      <w:marRight w:val="0"/>
      <w:marTop w:val="0"/>
      <w:marBottom w:val="0"/>
      <w:divBdr>
        <w:top w:val="none" w:sz="0" w:space="0" w:color="auto"/>
        <w:left w:val="none" w:sz="0" w:space="0" w:color="auto"/>
        <w:bottom w:val="none" w:sz="0" w:space="0" w:color="auto"/>
        <w:right w:val="none" w:sz="0" w:space="0" w:color="auto"/>
      </w:divBdr>
    </w:div>
    <w:div w:id="477259077">
      <w:bodyDiv w:val="1"/>
      <w:marLeft w:val="0"/>
      <w:marRight w:val="0"/>
      <w:marTop w:val="0"/>
      <w:marBottom w:val="0"/>
      <w:divBdr>
        <w:top w:val="none" w:sz="0" w:space="0" w:color="auto"/>
        <w:left w:val="none" w:sz="0" w:space="0" w:color="auto"/>
        <w:bottom w:val="none" w:sz="0" w:space="0" w:color="auto"/>
        <w:right w:val="none" w:sz="0" w:space="0" w:color="auto"/>
      </w:divBdr>
    </w:div>
    <w:div w:id="479350047">
      <w:bodyDiv w:val="1"/>
      <w:marLeft w:val="0"/>
      <w:marRight w:val="0"/>
      <w:marTop w:val="0"/>
      <w:marBottom w:val="0"/>
      <w:divBdr>
        <w:top w:val="none" w:sz="0" w:space="0" w:color="auto"/>
        <w:left w:val="none" w:sz="0" w:space="0" w:color="auto"/>
        <w:bottom w:val="none" w:sz="0" w:space="0" w:color="auto"/>
        <w:right w:val="none" w:sz="0" w:space="0" w:color="auto"/>
      </w:divBdr>
    </w:div>
    <w:div w:id="479733614">
      <w:bodyDiv w:val="1"/>
      <w:marLeft w:val="0"/>
      <w:marRight w:val="0"/>
      <w:marTop w:val="0"/>
      <w:marBottom w:val="0"/>
      <w:divBdr>
        <w:top w:val="none" w:sz="0" w:space="0" w:color="auto"/>
        <w:left w:val="none" w:sz="0" w:space="0" w:color="auto"/>
        <w:bottom w:val="none" w:sz="0" w:space="0" w:color="auto"/>
        <w:right w:val="none" w:sz="0" w:space="0" w:color="auto"/>
      </w:divBdr>
    </w:div>
    <w:div w:id="480851115">
      <w:bodyDiv w:val="1"/>
      <w:marLeft w:val="0"/>
      <w:marRight w:val="0"/>
      <w:marTop w:val="0"/>
      <w:marBottom w:val="0"/>
      <w:divBdr>
        <w:top w:val="none" w:sz="0" w:space="0" w:color="auto"/>
        <w:left w:val="none" w:sz="0" w:space="0" w:color="auto"/>
        <w:bottom w:val="none" w:sz="0" w:space="0" w:color="auto"/>
        <w:right w:val="none" w:sz="0" w:space="0" w:color="auto"/>
      </w:divBdr>
    </w:div>
    <w:div w:id="481165801">
      <w:bodyDiv w:val="1"/>
      <w:marLeft w:val="0"/>
      <w:marRight w:val="0"/>
      <w:marTop w:val="0"/>
      <w:marBottom w:val="0"/>
      <w:divBdr>
        <w:top w:val="none" w:sz="0" w:space="0" w:color="auto"/>
        <w:left w:val="none" w:sz="0" w:space="0" w:color="auto"/>
        <w:bottom w:val="none" w:sz="0" w:space="0" w:color="auto"/>
        <w:right w:val="none" w:sz="0" w:space="0" w:color="auto"/>
      </w:divBdr>
    </w:div>
    <w:div w:id="482699247">
      <w:bodyDiv w:val="1"/>
      <w:marLeft w:val="0"/>
      <w:marRight w:val="0"/>
      <w:marTop w:val="0"/>
      <w:marBottom w:val="0"/>
      <w:divBdr>
        <w:top w:val="none" w:sz="0" w:space="0" w:color="auto"/>
        <w:left w:val="none" w:sz="0" w:space="0" w:color="auto"/>
        <w:bottom w:val="none" w:sz="0" w:space="0" w:color="auto"/>
        <w:right w:val="none" w:sz="0" w:space="0" w:color="auto"/>
      </w:divBdr>
    </w:div>
    <w:div w:id="482815563">
      <w:bodyDiv w:val="1"/>
      <w:marLeft w:val="0"/>
      <w:marRight w:val="0"/>
      <w:marTop w:val="0"/>
      <w:marBottom w:val="0"/>
      <w:divBdr>
        <w:top w:val="none" w:sz="0" w:space="0" w:color="auto"/>
        <w:left w:val="none" w:sz="0" w:space="0" w:color="auto"/>
        <w:bottom w:val="none" w:sz="0" w:space="0" w:color="auto"/>
        <w:right w:val="none" w:sz="0" w:space="0" w:color="auto"/>
      </w:divBdr>
      <w:divsChild>
        <w:div w:id="1257246365">
          <w:marLeft w:val="547"/>
          <w:marRight w:val="0"/>
          <w:marTop w:val="0"/>
          <w:marBottom w:val="160"/>
          <w:divBdr>
            <w:top w:val="none" w:sz="0" w:space="0" w:color="auto"/>
            <w:left w:val="none" w:sz="0" w:space="0" w:color="auto"/>
            <w:bottom w:val="none" w:sz="0" w:space="0" w:color="auto"/>
            <w:right w:val="none" w:sz="0" w:space="0" w:color="auto"/>
          </w:divBdr>
        </w:div>
      </w:divsChild>
    </w:div>
    <w:div w:id="483207111">
      <w:bodyDiv w:val="1"/>
      <w:marLeft w:val="0"/>
      <w:marRight w:val="0"/>
      <w:marTop w:val="0"/>
      <w:marBottom w:val="0"/>
      <w:divBdr>
        <w:top w:val="none" w:sz="0" w:space="0" w:color="auto"/>
        <w:left w:val="none" w:sz="0" w:space="0" w:color="auto"/>
        <w:bottom w:val="none" w:sz="0" w:space="0" w:color="auto"/>
        <w:right w:val="none" w:sz="0" w:space="0" w:color="auto"/>
      </w:divBdr>
    </w:div>
    <w:div w:id="483280205">
      <w:bodyDiv w:val="1"/>
      <w:marLeft w:val="0"/>
      <w:marRight w:val="0"/>
      <w:marTop w:val="0"/>
      <w:marBottom w:val="0"/>
      <w:divBdr>
        <w:top w:val="none" w:sz="0" w:space="0" w:color="auto"/>
        <w:left w:val="none" w:sz="0" w:space="0" w:color="auto"/>
        <w:bottom w:val="none" w:sz="0" w:space="0" w:color="auto"/>
        <w:right w:val="none" w:sz="0" w:space="0" w:color="auto"/>
      </w:divBdr>
    </w:div>
    <w:div w:id="483862097">
      <w:bodyDiv w:val="1"/>
      <w:marLeft w:val="0"/>
      <w:marRight w:val="0"/>
      <w:marTop w:val="0"/>
      <w:marBottom w:val="0"/>
      <w:divBdr>
        <w:top w:val="none" w:sz="0" w:space="0" w:color="auto"/>
        <w:left w:val="none" w:sz="0" w:space="0" w:color="auto"/>
        <w:bottom w:val="none" w:sz="0" w:space="0" w:color="auto"/>
        <w:right w:val="none" w:sz="0" w:space="0" w:color="auto"/>
      </w:divBdr>
    </w:div>
    <w:div w:id="484057160">
      <w:bodyDiv w:val="1"/>
      <w:marLeft w:val="0"/>
      <w:marRight w:val="0"/>
      <w:marTop w:val="0"/>
      <w:marBottom w:val="0"/>
      <w:divBdr>
        <w:top w:val="none" w:sz="0" w:space="0" w:color="auto"/>
        <w:left w:val="none" w:sz="0" w:space="0" w:color="auto"/>
        <w:bottom w:val="none" w:sz="0" w:space="0" w:color="auto"/>
        <w:right w:val="none" w:sz="0" w:space="0" w:color="auto"/>
      </w:divBdr>
    </w:div>
    <w:div w:id="488716287">
      <w:bodyDiv w:val="1"/>
      <w:marLeft w:val="0"/>
      <w:marRight w:val="0"/>
      <w:marTop w:val="0"/>
      <w:marBottom w:val="0"/>
      <w:divBdr>
        <w:top w:val="none" w:sz="0" w:space="0" w:color="auto"/>
        <w:left w:val="none" w:sz="0" w:space="0" w:color="auto"/>
        <w:bottom w:val="none" w:sz="0" w:space="0" w:color="auto"/>
        <w:right w:val="none" w:sz="0" w:space="0" w:color="auto"/>
      </w:divBdr>
    </w:div>
    <w:div w:id="489636805">
      <w:bodyDiv w:val="1"/>
      <w:marLeft w:val="0"/>
      <w:marRight w:val="0"/>
      <w:marTop w:val="0"/>
      <w:marBottom w:val="0"/>
      <w:divBdr>
        <w:top w:val="none" w:sz="0" w:space="0" w:color="auto"/>
        <w:left w:val="none" w:sz="0" w:space="0" w:color="auto"/>
        <w:bottom w:val="none" w:sz="0" w:space="0" w:color="auto"/>
        <w:right w:val="none" w:sz="0" w:space="0" w:color="auto"/>
      </w:divBdr>
    </w:div>
    <w:div w:id="490410408">
      <w:bodyDiv w:val="1"/>
      <w:marLeft w:val="0"/>
      <w:marRight w:val="0"/>
      <w:marTop w:val="0"/>
      <w:marBottom w:val="0"/>
      <w:divBdr>
        <w:top w:val="none" w:sz="0" w:space="0" w:color="auto"/>
        <w:left w:val="none" w:sz="0" w:space="0" w:color="auto"/>
        <w:bottom w:val="none" w:sz="0" w:space="0" w:color="auto"/>
        <w:right w:val="none" w:sz="0" w:space="0" w:color="auto"/>
      </w:divBdr>
    </w:div>
    <w:div w:id="490754096">
      <w:bodyDiv w:val="1"/>
      <w:marLeft w:val="0"/>
      <w:marRight w:val="0"/>
      <w:marTop w:val="0"/>
      <w:marBottom w:val="0"/>
      <w:divBdr>
        <w:top w:val="none" w:sz="0" w:space="0" w:color="auto"/>
        <w:left w:val="none" w:sz="0" w:space="0" w:color="auto"/>
        <w:bottom w:val="none" w:sz="0" w:space="0" w:color="auto"/>
        <w:right w:val="none" w:sz="0" w:space="0" w:color="auto"/>
      </w:divBdr>
    </w:div>
    <w:div w:id="490953902">
      <w:bodyDiv w:val="1"/>
      <w:marLeft w:val="0"/>
      <w:marRight w:val="0"/>
      <w:marTop w:val="0"/>
      <w:marBottom w:val="0"/>
      <w:divBdr>
        <w:top w:val="none" w:sz="0" w:space="0" w:color="auto"/>
        <w:left w:val="none" w:sz="0" w:space="0" w:color="auto"/>
        <w:bottom w:val="none" w:sz="0" w:space="0" w:color="auto"/>
        <w:right w:val="none" w:sz="0" w:space="0" w:color="auto"/>
      </w:divBdr>
    </w:div>
    <w:div w:id="491024996">
      <w:bodyDiv w:val="1"/>
      <w:marLeft w:val="0"/>
      <w:marRight w:val="0"/>
      <w:marTop w:val="0"/>
      <w:marBottom w:val="0"/>
      <w:divBdr>
        <w:top w:val="none" w:sz="0" w:space="0" w:color="auto"/>
        <w:left w:val="none" w:sz="0" w:space="0" w:color="auto"/>
        <w:bottom w:val="none" w:sz="0" w:space="0" w:color="auto"/>
        <w:right w:val="none" w:sz="0" w:space="0" w:color="auto"/>
      </w:divBdr>
    </w:div>
    <w:div w:id="496580307">
      <w:bodyDiv w:val="1"/>
      <w:marLeft w:val="0"/>
      <w:marRight w:val="0"/>
      <w:marTop w:val="0"/>
      <w:marBottom w:val="0"/>
      <w:divBdr>
        <w:top w:val="none" w:sz="0" w:space="0" w:color="auto"/>
        <w:left w:val="none" w:sz="0" w:space="0" w:color="auto"/>
        <w:bottom w:val="none" w:sz="0" w:space="0" w:color="auto"/>
        <w:right w:val="none" w:sz="0" w:space="0" w:color="auto"/>
      </w:divBdr>
    </w:div>
    <w:div w:id="496653427">
      <w:bodyDiv w:val="1"/>
      <w:marLeft w:val="0"/>
      <w:marRight w:val="0"/>
      <w:marTop w:val="0"/>
      <w:marBottom w:val="0"/>
      <w:divBdr>
        <w:top w:val="none" w:sz="0" w:space="0" w:color="auto"/>
        <w:left w:val="none" w:sz="0" w:space="0" w:color="auto"/>
        <w:bottom w:val="none" w:sz="0" w:space="0" w:color="auto"/>
        <w:right w:val="none" w:sz="0" w:space="0" w:color="auto"/>
      </w:divBdr>
    </w:div>
    <w:div w:id="496775430">
      <w:bodyDiv w:val="1"/>
      <w:marLeft w:val="0"/>
      <w:marRight w:val="0"/>
      <w:marTop w:val="0"/>
      <w:marBottom w:val="0"/>
      <w:divBdr>
        <w:top w:val="none" w:sz="0" w:space="0" w:color="auto"/>
        <w:left w:val="none" w:sz="0" w:space="0" w:color="auto"/>
        <w:bottom w:val="none" w:sz="0" w:space="0" w:color="auto"/>
        <w:right w:val="none" w:sz="0" w:space="0" w:color="auto"/>
      </w:divBdr>
    </w:div>
    <w:div w:id="497040172">
      <w:bodyDiv w:val="1"/>
      <w:marLeft w:val="0"/>
      <w:marRight w:val="0"/>
      <w:marTop w:val="0"/>
      <w:marBottom w:val="0"/>
      <w:divBdr>
        <w:top w:val="none" w:sz="0" w:space="0" w:color="auto"/>
        <w:left w:val="none" w:sz="0" w:space="0" w:color="auto"/>
        <w:bottom w:val="none" w:sz="0" w:space="0" w:color="auto"/>
        <w:right w:val="none" w:sz="0" w:space="0" w:color="auto"/>
      </w:divBdr>
    </w:div>
    <w:div w:id="500629607">
      <w:bodyDiv w:val="1"/>
      <w:marLeft w:val="0"/>
      <w:marRight w:val="0"/>
      <w:marTop w:val="0"/>
      <w:marBottom w:val="0"/>
      <w:divBdr>
        <w:top w:val="none" w:sz="0" w:space="0" w:color="auto"/>
        <w:left w:val="none" w:sz="0" w:space="0" w:color="auto"/>
        <w:bottom w:val="none" w:sz="0" w:space="0" w:color="auto"/>
        <w:right w:val="none" w:sz="0" w:space="0" w:color="auto"/>
      </w:divBdr>
    </w:div>
    <w:div w:id="501045777">
      <w:bodyDiv w:val="1"/>
      <w:marLeft w:val="0"/>
      <w:marRight w:val="0"/>
      <w:marTop w:val="0"/>
      <w:marBottom w:val="0"/>
      <w:divBdr>
        <w:top w:val="none" w:sz="0" w:space="0" w:color="auto"/>
        <w:left w:val="none" w:sz="0" w:space="0" w:color="auto"/>
        <w:bottom w:val="none" w:sz="0" w:space="0" w:color="auto"/>
        <w:right w:val="none" w:sz="0" w:space="0" w:color="auto"/>
      </w:divBdr>
    </w:div>
    <w:div w:id="502819838">
      <w:bodyDiv w:val="1"/>
      <w:marLeft w:val="0"/>
      <w:marRight w:val="0"/>
      <w:marTop w:val="0"/>
      <w:marBottom w:val="0"/>
      <w:divBdr>
        <w:top w:val="none" w:sz="0" w:space="0" w:color="auto"/>
        <w:left w:val="none" w:sz="0" w:space="0" w:color="auto"/>
        <w:bottom w:val="none" w:sz="0" w:space="0" w:color="auto"/>
        <w:right w:val="none" w:sz="0" w:space="0" w:color="auto"/>
      </w:divBdr>
    </w:div>
    <w:div w:id="503054986">
      <w:bodyDiv w:val="1"/>
      <w:marLeft w:val="0"/>
      <w:marRight w:val="0"/>
      <w:marTop w:val="0"/>
      <w:marBottom w:val="0"/>
      <w:divBdr>
        <w:top w:val="none" w:sz="0" w:space="0" w:color="auto"/>
        <w:left w:val="none" w:sz="0" w:space="0" w:color="auto"/>
        <w:bottom w:val="none" w:sz="0" w:space="0" w:color="auto"/>
        <w:right w:val="none" w:sz="0" w:space="0" w:color="auto"/>
      </w:divBdr>
    </w:div>
    <w:div w:id="503397945">
      <w:bodyDiv w:val="1"/>
      <w:marLeft w:val="0"/>
      <w:marRight w:val="0"/>
      <w:marTop w:val="0"/>
      <w:marBottom w:val="0"/>
      <w:divBdr>
        <w:top w:val="none" w:sz="0" w:space="0" w:color="auto"/>
        <w:left w:val="none" w:sz="0" w:space="0" w:color="auto"/>
        <w:bottom w:val="none" w:sz="0" w:space="0" w:color="auto"/>
        <w:right w:val="none" w:sz="0" w:space="0" w:color="auto"/>
      </w:divBdr>
    </w:div>
    <w:div w:id="504054904">
      <w:bodyDiv w:val="1"/>
      <w:marLeft w:val="0"/>
      <w:marRight w:val="0"/>
      <w:marTop w:val="0"/>
      <w:marBottom w:val="0"/>
      <w:divBdr>
        <w:top w:val="none" w:sz="0" w:space="0" w:color="auto"/>
        <w:left w:val="none" w:sz="0" w:space="0" w:color="auto"/>
        <w:bottom w:val="none" w:sz="0" w:space="0" w:color="auto"/>
        <w:right w:val="none" w:sz="0" w:space="0" w:color="auto"/>
      </w:divBdr>
    </w:div>
    <w:div w:id="504321429">
      <w:bodyDiv w:val="1"/>
      <w:marLeft w:val="0"/>
      <w:marRight w:val="0"/>
      <w:marTop w:val="0"/>
      <w:marBottom w:val="0"/>
      <w:divBdr>
        <w:top w:val="none" w:sz="0" w:space="0" w:color="auto"/>
        <w:left w:val="none" w:sz="0" w:space="0" w:color="auto"/>
        <w:bottom w:val="none" w:sz="0" w:space="0" w:color="auto"/>
        <w:right w:val="none" w:sz="0" w:space="0" w:color="auto"/>
      </w:divBdr>
    </w:div>
    <w:div w:id="505705531">
      <w:bodyDiv w:val="1"/>
      <w:marLeft w:val="0"/>
      <w:marRight w:val="0"/>
      <w:marTop w:val="0"/>
      <w:marBottom w:val="0"/>
      <w:divBdr>
        <w:top w:val="none" w:sz="0" w:space="0" w:color="auto"/>
        <w:left w:val="none" w:sz="0" w:space="0" w:color="auto"/>
        <w:bottom w:val="none" w:sz="0" w:space="0" w:color="auto"/>
        <w:right w:val="none" w:sz="0" w:space="0" w:color="auto"/>
      </w:divBdr>
    </w:div>
    <w:div w:id="506209901">
      <w:bodyDiv w:val="1"/>
      <w:marLeft w:val="0"/>
      <w:marRight w:val="0"/>
      <w:marTop w:val="0"/>
      <w:marBottom w:val="0"/>
      <w:divBdr>
        <w:top w:val="none" w:sz="0" w:space="0" w:color="auto"/>
        <w:left w:val="none" w:sz="0" w:space="0" w:color="auto"/>
        <w:bottom w:val="none" w:sz="0" w:space="0" w:color="auto"/>
        <w:right w:val="none" w:sz="0" w:space="0" w:color="auto"/>
      </w:divBdr>
    </w:div>
    <w:div w:id="507138433">
      <w:bodyDiv w:val="1"/>
      <w:marLeft w:val="0"/>
      <w:marRight w:val="0"/>
      <w:marTop w:val="0"/>
      <w:marBottom w:val="0"/>
      <w:divBdr>
        <w:top w:val="none" w:sz="0" w:space="0" w:color="auto"/>
        <w:left w:val="none" w:sz="0" w:space="0" w:color="auto"/>
        <w:bottom w:val="none" w:sz="0" w:space="0" w:color="auto"/>
        <w:right w:val="none" w:sz="0" w:space="0" w:color="auto"/>
      </w:divBdr>
    </w:div>
    <w:div w:id="508062195">
      <w:bodyDiv w:val="1"/>
      <w:marLeft w:val="0"/>
      <w:marRight w:val="0"/>
      <w:marTop w:val="0"/>
      <w:marBottom w:val="0"/>
      <w:divBdr>
        <w:top w:val="none" w:sz="0" w:space="0" w:color="auto"/>
        <w:left w:val="none" w:sz="0" w:space="0" w:color="auto"/>
        <w:bottom w:val="none" w:sz="0" w:space="0" w:color="auto"/>
        <w:right w:val="none" w:sz="0" w:space="0" w:color="auto"/>
      </w:divBdr>
    </w:div>
    <w:div w:id="508174877">
      <w:bodyDiv w:val="1"/>
      <w:marLeft w:val="0"/>
      <w:marRight w:val="0"/>
      <w:marTop w:val="0"/>
      <w:marBottom w:val="0"/>
      <w:divBdr>
        <w:top w:val="none" w:sz="0" w:space="0" w:color="auto"/>
        <w:left w:val="none" w:sz="0" w:space="0" w:color="auto"/>
        <w:bottom w:val="none" w:sz="0" w:space="0" w:color="auto"/>
        <w:right w:val="none" w:sz="0" w:space="0" w:color="auto"/>
      </w:divBdr>
    </w:div>
    <w:div w:id="510680696">
      <w:bodyDiv w:val="1"/>
      <w:marLeft w:val="0"/>
      <w:marRight w:val="0"/>
      <w:marTop w:val="0"/>
      <w:marBottom w:val="0"/>
      <w:divBdr>
        <w:top w:val="none" w:sz="0" w:space="0" w:color="auto"/>
        <w:left w:val="none" w:sz="0" w:space="0" w:color="auto"/>
        <w:bottom w:val="none" w:sz="0" w:space="0" w:color="auto"/>
        <w:right w:val="none" w:sz="0" w:space="0" w:color="auto"/>
      </w:divBdr>
    </w:div>
    <w:div w:id="511453192">
      <w:bodyDiv w:val="1"/>
      <w:marLeft w:val="0"/>
      <w:marRight w:val="0"/>
      <w:marTop w:val="0"/>
      <w:marBottom w:val="0"/>
      <w:divBdr>
        <w:top w:val="none" w:sz="0" w:space="0" w:color="auto"/>
        <w:left w:val="none" w:sz="0" w:space="0" w:color="auto"/>
        <w:bottom w:val="none" w:sz="0" w:space="0" w:color="auto"/>
        <w:right w:val="none" w:sz="0" w:space="0" w:color="auto"/>
      </w:divBdr>
    </w:div>
    <w:div w:id="511526847">
      <w:bodyDiv w:val="1"/>
      <w:marLeft w:val="0"/>
      <w:marRight w:val="0"/>
      <w:marTop w:val="0"/>
      <w:marBottom w:val="0"/>
      <w:divBdr>
        <w:top w:val="none" w:sz="0" w:space="0" w:color="auto"/>
        <w:left w:val="none" w:sz="0" w:space="0" w:color="auto"/>
        <w:bottom w:val="none" w:sz="0" w:space="0" w:color="auto"/>
        <w:right w:val="none" w:sz="0" w:space="0" w:color="auto"/>
      </w:divBdr>
    </w:div>
    <w:div w:id="512957400">
      <w:bodyDiv w:val="1"/>
      <w:marLeft w:val="0"/>
      <w:marRight w:val="0"/>
      <w:marTop w:val="0"/>
      <w:marBottom w:val="0"/>
      <w:divBdr>
        <w:top w:val="none" w:sz="0" w:space="0" w:color="auto"/>
        <w:left w:val="none" w:sz="0" w:space="0" w:color="auto"/>
        <w:bottom w:val="none" w:sz="0" w:space="0" w:color="auto"/>
        <w:right w:val="none" w:sz="0" w:space="0" w:color="auto"/>
      </w:divBdr>
    </w:div>
    <w:div w:id="513693617">
      <w:bodyDiv w:val="1"/>
      <w:marLeft w:val="0"/>
      <w:marRight w:val="0"/>
      <w:marTop w:val="0"/>
      <w:marBottom w:val="0"/>
      <w:divBdr>
        <w:top w:val="none" w:sz="0" w:space="0" w:color="auto"/>
        <w:left w:val="none" w:sz="0" w:space="0" w:color="auto"/>
        <w:bottom w:val="none" w:sz="0" w:space="0" w:color="auto"/>
        <w:right w:val="none" w:sz="0" w:space="0" w:color="auto"/>
      </w:divBdr>
    </w:div>
    <w:div w:id="515194906">
      <w:bodyDiv w:val="1"/>
      <w:marLeft w:val="0"/>
      <w:marRight w:val="0"/>
      <w:marTop w:val="0"/>
      <w:marBottom w:val="0"/>
      <w:divBdr>
        <w:top w:val="none" w:sz="0" w:space="0" w:color="auto"/>
        <w:left w:val="none" w:sz="0" w:space="0" w:color="auto"/>
        <w:bottom w:val="none" w:sz="0" w:space="0" w:color="auto"/>
        <w:right w:val="none" w:sz="0" w:space="0" w:color="auto"/>
      </w:divBdr>
    </w:div>
    <w:div w:id="515651591">
      <w:bodyDiv w:val="1"/>
      <w:marLeft w:val="0"/>
      <w:marRight w:val="0"/>
      <w:marTop w:val="0"/>
      <w:marBottom w:val="0"/>
      <w:divBdr>
        <w:top w:val="none" w:sz="0" w:space="0" w:color="auto"/>
        <w:left w:val="none" w:sz="0" w:space="0" w:color="auto"/>
        <w:bottom w:val="none" w:sz="0" w:space="0" w:color="auto"/>
        <w:right w:val="none" w:sz="0" w:space="0" w:color="auto"/>
      </w:divBdr>
    </w:div>
    <w:div w:id="515778378">
      <w:bodyDiv w:val="1"/>
      <w:marLeft w:val="0"/>
      <w:marRight w:val="0"/>
      <w:marTop w:val="0"/>
      <w:marBottom w:val="0"/>
      <w:divBdr>
        <w:top w:val="none" w:sz="0" w:space="0" w:color="auto"/>
        <w:left w:val="none" w:sz="0" w:space="0" w:color="auto"/>
        <w:bottom w:val="none" w:sz="0" w:space="0" w:color="auto"/>
        <w:right w:val="none" w:sz="0" w:space="0" w:color="auto"/>
      </w:divBdr>
    </w:div>
    <w:div w:id="517472565">
      <w:bodyDiv w:val="1"/>
      <w:marLeft w:val="0"/>
      <w:marRight w:val="0"/>
      <w:marTop w:val="0"/>
      <w:marBottom w:val="0"/>
      <w:divBdr>
        <w:top w:val="none" w:sz="0" w:space="0" w:color="auto"/>
        <w:left w:val="none" w:sz="0" w:space="0" w:color="auto"/>
        <w:bottom w:val="none" w:sz="0" w:space="0" w:color="auto"/>
        <w:right w:val="none" w:sz="0" w:space="0" w:color="auto"/>
      </w:divBdr>
    </w:div>
    <w:div w:id="520365098">
      <w:bodyDiv w:val="1"/>
      <w:marLeft w:val="0"/>
      <w:marRight w:val="0"/>
      <w:marTop w:val="0"/>
      <w:marBottom w:val="0"/>
      <w:divBdr>
        <w:top w:val="none" w:sz="0" w:space="0" w:color="auto"/>
        <w:left w:val="none" w:sz="0" w:space="0" w:color="auto"/>
        <w:bottom w:val="none" w:sz="0" w:space="0" w:color="auto"/>
        <w:right w:val="none" w:sz="0" w:space="0" w:color="auto"/>
      </w:divBdr>
    </w:div>
    <w:div w:id="521478171">
      <w:bodyDiv w:val="1"/>
      <w:marLeft w:val="0"/>
      <w:marRight w:val="0"/>
      <w:marTop w:val="0"/>
      <w:marBottom w:val="0"/>
      <w:divBdr>
        <w:top w:val="none" w:sz="0" w:space="0" w:color="auto"/>
        <w:left w:val="none" w:sz="0" w:space="0" w:color="auto"/>
        <w:bottom w:val="none" w:sz="0" w:space="0" w:color="auto"/>
        <w:right w:val="none" w:sz="0" w:space="0" w:color="auto"/>
      </w:divBdr>
    </w:div>
    <w:div w:id="522019985">
      <w:bodyDiv w:val="1"/>
      <w:marLeft w:val="0"/>
      <w:marRight w:val="0"/>
      <w:marTop w:val="0"/>
      <w:marBottom w:val="0"/>
      <w:divBdr>
        <w:top w:val="none" w:sz="0" w:space="0" w:color="auto"/>
        <w:left w:val="none" w:sz="0" w:space="0" w:color="auto"/>
        <w:bottom w:val="none" w:sz="0" w:space="0" w:color="auto"/>
        <w:right w:val="none" w:sz="0" w:space="0" w:color="auto"/>
      </w:divBdr>
    </w:div>
    <w:div w:id="522091619">
      <w:bodyDiv w:val="1"/>
      <w:marLeft w:val="0"/>
      <w:marRight w:val="0"/>
      <w:marTop w:val="0"/>
      <w:marBottom w:val="0"/>
      <w:divBdr>
        <w:top w:val="none" w:sz="0" w:space="0" w:color="auto"/>
        <w:left w:val="none" w:sz="0" w:space="0" w:color="auto"/>
        <w:bottom w:val="none" w:sz="0" w:space="0" w:color="auto"/>
        <w:right w:val="none" w:sz="0" w:space="0" w:color="auto"/>
      </w:divBdr>
    </w:div>
    <w:div w:id="522212846">
      <w:bodyDiv w:val="1"/>
      <w:marLeft w:val="0"/>
      <w:marRight w:val="0"/>
      <w:marTop w:val="0"/>
      <w:marBottom w:val="0"/>
      <w:divBdr>
        <w:top w:val="none" w:sz="0" w:space="0" w:color="auto"/>
        <w:left w:val="none" w:sz="0" w:space="0" w:color="auto"/>
        <w:bottom w:val="none" w:sz="0" w:space="0" w:color="auto"/>
        <w:right w:val="none" w:sz="0" w:space="0" w:color="auto"/>
      </w:divBdr>
    </w:div>
    <w:div w:id="522326633">
      <w:bodyDiv w:val="1"/>
      <w:marLeft w:val="0"/>
      <w:marRight w:val="0"/>
      <w:marTop w:val="0"/>
      <w:marBottom w:val="0"/>
      <w:divBdr>
        <w:top w:val="none" w:sz="0" w:space="0" w:color="auto"/>
        <w:left w:val="none" w:sz="0" w:space="0" w:color="auto"/>
        <w:bottom w:val="none" w:sz="0" w:space="0" w:color="auto"/>
        <w:right w:val="none" w:sz="0" w:space="0" w:color="auto"/>
      </w:divBdr>
    </w:div>
    <w:div w:id="522746960">
      <w:bodyDiv w:val="1"/>
      <w:marLeft w:val="0"/>
      <w:marRight w:val="0"/>
      <w:marTop w:val="0"/>
      <w:marBottom w:val="0"/>
      <w:divBdr>
        <w:top w:val="none" w:sz="0" w:space="0" w:color="auto"/>
        <w:left w:val="none" w:sz="0" w:space="0" w:color="auto"/>
        <w:bottom w:val="none" w:sz="0" w:space="0" w:color="auto"/>
        <w:right w:val="none" w:sz="0" w:space="0" w:color="auto"/>
      </w:divBdr>
    </w:div>
    <w:div w:id="523204629">
      <w:bodyDiv w:val="1"/>
      <w:marLeft w:val="0"/>
      <w:marRight w:val="0"/>
      <w:marTop w:val="0"/>
      <w:marBottom w:val="0"/>
      <w:divBdr>
        <w:top w:val="none" w:sz="0" w:space="0" w:color="auto"/>
        <w:left w:val="none" w:sz="0" w:space="0" w:color="auto"/>
        <w:bottom w:val="none" w:sz="0" w:space="0" w:color="auto"/>
        <w:right w:val="none" w:sz="0" w:space="0" w:color="auto"/>
      </w:divBdr>
      <w:divsChild>
        <w:div w:id="329336414">
          <w:marLeft w:val="547"/>
          <w:marRight w:val="0"/>
          <w:marTop w:val="0"/>
          <w:marBottom w:val="0"/>
          <w:divBdr>
            <w:top w:val="none" w:sz="0" w:space="0" w:color="auto"/>
            <w:left w:val="none" w:sz="0" w:space="0" w:color="auto"/>
            <w:bottom w:val="none" w:sz="0" w:space="0" w:color="auto"/>
            <w:right w:val="none" w:sz="0" w:space="0" w:color="auto"/>
          </w:divBdr>
        </w:div>
        <w:div w:id="264504474">
          <w:marLeft w:val="547"/>
          <w:marRight w:val="0"/>
          <w:marTop w:val="0"/>
          <w:marBottom w:val="0"/>
          <w:divBdr>
            <w:top w:val="none" w:sz="0" w:space="0" w:color="auto"/>
            <w:left w:val="none" w:sz="0" w:space="0" w:color="auto"/>
            <w:bottom w:val="none" w:sz="0" w:space="0" w:color="auto"/>
            <w:right w:val="none" w:sz="0" w:space="0" w:color="auto"/>
          </w:divBdr>
        </w:div>
        <w:div w:id="1842116305">
          <w:marLeft w:val="547"/>
          <w:marRight w:val="0"/>
          <w:marTop w:val="0"/>
          <w:marBottom w:val="0"/>
          <w:divBdr>
            <w:top w:val="none" w:sz="0" w:space="0" w:color="auto"/>
            <w:left w:val="none" w:sz="0" w:space="0" w:color="auto"/>
            <w:bottom w:val="none" w:sz="0" w:space="0" w:color="auto"/>
            <w:right w:val="none" w:sz="0" w:space="0" w:color="auto"/>
          </w:divBdr>
        </w:div>
        <w:div w:id="2054891166">
          <w:marLeft w:val="547"/>
          <w:marRight w:val="0"/>
          <w:marTop w:val="0"/>
          <w:marBottom w:val="0"/>
          <w:divBdr>
            <w:top w:val="none" w:sz="0" w:space="0" w:color="auto"/>
            <w:left w:val="none" w:sz="0" w:space="0" w:color="auto"/>
            <w:bottom w:val="none" w:sz="0" w:space="0" w:color="auto"/>
            <w:right w:val="none" w:sz="0" w:space="0" w:color="auto"/>
          </w:divBdr>
        </w:div>
      </w:divsChild>
    </w:div>
    <w:div w:id="526255987">
      <w:bodyDiv w:val="1"/>
      <w:marLeft w:val="0"/>
      <w:marRight w:val="0"/>
      <w:marTop w:val="0"/>
      <w:marBottom w:val="0"/>
      <w:divBdr>
        <w:top w:val="none" w:sz="0" w:space="0" w:color="auto"/>
        <w:left w:val="none" w:sz="0" w:space="0" w:color="auto"/>
        <w:bottom w:val="none" w:sz="0" w:space="0" w:color="auto"/>
        <w:right w:val="none" w:sz="0" w:space="0" w:color="auto"/>
      </w:divBdr>
    </w:div>
    <w:div w:id="526406701">
      <w:bodyDiv w:val="1"/>
      <w:marLeft w:val="0"/>
      <w:marRight w:val="0"/>
      <w:marTop w:val="0"/>
      <w:marBottom w:val="0"/>
      <w:divBdr>
        <w:top w:val="none" w:sz="0" w:space="0" w:color="auto"/>
        <w:left w:val="none" w:sz="0" w:space="0" w:color="auto"/>
        <w:bottom w:val="none" w:sz="0" w:space="0" w:color="auto"/>
        <w:right w:val="none" w:sz="0" w:space="0" w:color="auto"/>
      </w:divBdr>
    </w:div>
    <w:div w:id="527107131">
      <w:bodyDiv w:val="1"/>
      <w:marLeft w:val="0"/>
      <w:marRight w:val="0"/>
      <w:marTop w:val="0"/>
      <w:marBottom w:val="0"/>
      <w:divBdr>
        <w:top w:val="none" w:sz="0" w:space="0" w:color="auto"/>
        <w:left w:val="none" w:sz="0" w:space="0" w:color="auto"/>
        <w:bottom w:val="none" w:sz="0" w:space="0" w:color="auto"/>
        <w:right w:val="none" w:sz="0" w:space="0" w:color="auto"/>
      </w:divBdr>
    </w:div>
    <w:div w:id="527566461">
      <w:bodyDiv w:val="1"/>
      <w:marLeft w:val="0"/>
      <w:marRight w:val="0"/>
      <w:marTop w:val="0"/>
      <w:marBottom w:val="0"/>
      <w:divBdr>
        <w:top w:val="none" w:sz="0" w:space="0" w:color="auto"/>
        <w:left w:val="none" w:sz="0" w:space="0" w:color="auto"/>
        <w:bottom w:val="none" w:sz="0" w:space="0" w:color="auto"/>
        <w:right w:val="none" w:sz="0" w:space="0" w:color="auto"/>
      </w:divBdr>
    </w:div>
    <w:div w:id="528180939">
      <w:bodyDiv w:val="1"/>
      <w:marLeft w:val="0"/>
      <w:marRight w:val="0"/>
      <w:marTop w:val="0"/>
      <w:marBottom w:val="0"/>
      <w:divBdr>
        <w:top w:val="none" w:sz="0" w:space="0" w:color="auto"/>
        <w:left w:val="none" w:sz="0" w:space="0" w:color="auto"/>
        <w:bottom w:val="none" w:sz="0" w:space="0" w:color="auto"/>
        <w:right w:val="none" w:sz="0" w:space="0" w:color="auto"/>
      </w:divBdr>
    </w:div>
    <w:div w:id="528840195">
      <w:bodyDiv w:val="1"/>
      <w:marLeft w:val="0"/>
      <w:marRight w:val="0"/>
      <w:marTop w:val="0"/>
      <w:marBottom w:val="0"/>
      <w:divBdr>
        <w:top w:val="none" w:sz="0" w:space="0" w:color="auto"/>
        <w:left w:val="none" w:sz="0" w:space="0" w:color="auto"/>
        <w:bottom w:val="none" w:sz="0" w:space="0" w:color="auto"/>
        <w:right w:val="none" w:sz="0" w:space="0" w:color="auto"/>
      </w:divBdr>
    </w:div>
    <w:div w:id="529225999">
      <w:bodyDiv w:val="1"/>
      <w:marLeft w:val="0"/>
      <w:marRight w:val="0"/>
      <w:marTop w:val="0"/>
      <w:marBottom w:val="0"/>
      <w:divBdr>
        <w:top w:val="none" w:sz="0" w:space="0" w:color="auto"/>
        <w:left w:val="none" w:sz="0" w:space="0" w:color="auto"/>
        <w:bottom w:val="none" w:sz="0" w:space="0" w:color="auto"/>
        <w:right w:val="none" w:sz="0" w:space="0" w:color="auto"/>
      </w:divBdr>
    </w:div>
    <w:div w:id="530412619">
      <w:bodyDiv w:val="1"/>
      <w:marLeft w:val="0"/>
      <w:marRight w:val="0"/>
      <w:marTop w:val="0"/>
      <w:marBottom w:val="0"/>
      <w:divBdr>
        <w:top w:val="none" w:sz="0" w:space="0" w:color="auto"/>
        <w:left w:val="none" w:sz="0" w:space="0" w:color="auto"/>
        <w:bottom w:val="none" w:sz="0" w:space="0" w:color="auto"/>
        <w:right w:val="none" w:sz="0" w:space="0" w:color="auto"/>
      </w:divBdr>
    </w:div>
    <w:div w:id="530457067">
      <w:bodyDiv w:val="1"/>
      <w:marLeft w:val="0"/>
      <w:marRight w:val="0"/>
      <w:marTop w:val="0"/>
      <w:marBottom w:val="0"/>
      <w:divBdr>
        <w:top w:val="none" w:sz="0" w:space="0" w:color="auto"/>
        <w:left w:val="none" w:sz="0" w:space="0" w:color="auto"/>
        <w:bottom w:val="none" w:sz="0" w:space="0" w:color="auto"/>
        <w:right w:val="none" w:sz="0" w:space="0" w:color="auto"/>
      </w:divBdr>
    </w:div>
    <w:div w:id="530529143">
      <w:bodyDiv w:val="1"/>
      <w:marLeft w:val="0"/>
      <w:marRight w:val="0"/>
      <w:marTop w:val="0"/>
      <w:marBottom w:val="0"/>
      <w:divBdr>
        <w:top w:val="none" w:sz="0" w:space="0" w:color="auto"/>
        <w:left w:val="none" w:sz="0" w:space="0" w:color="auto"/>
        <w:bottom w:val="none" w:sz="0" w:space="0" w:color="auto"/>
        <w:right w:val="none" w:sz="0" w:space="0" w:color="auto"/>
      </w:divBdr>
    </w:div>
    <w:div w:id="530727300">
      <w:bodyDiv w:val="1"/>
      <w:marLeft w:val="0"/>
      <w:marRight w:val="0"/>
      <w:marTop w:val="0"/>
      <w:marBottom w:val="0"/>
      <w:divBdr>
        <w:top w:val="none" w:sz="0" w:space="0" w:color="auto"/>
        <w:left w:val="none" w:sz="0" w:space="0" w:color="auto"/>
        <w:bottom w:val="none" w:sz="0" w:space="0" w:color="auto"/>
        <w:right w:val="none" w:sz="0" w:space="0" w:color="auto"/>
      </w:divBdr>
    </w:div>
    <w:div w:id="530997930">
      <w:bodyDiv w:val="1"/>
      <w:marLeft w:val="0"/>
      <w:marRight w:val="0"/>
      <w:marTop w:val="0"/>
      <w:marBottom w:val="0"/>
      <w:divBdr>
        <w:top w:val="none" w:sz="0" w:space="0" w:color="auto"/>
        <w:left w:val="none" w:sz="0" w:space="0" w:color="auto"/>
        <w:bottom w:val="none" w:sz="0" w:space="0" w:color="auto"/>
        <w:right w:val="none" w:sz="0" w:space="0" w:color="auto"/>
      </w:divBdr>
    </w:div>
    <w:div w:id="531039408">
      <w:bodyDiv w:val="1"/>
      <w:marLeft w:val="0"/>
      <w:marRight w:val="0"/>
      <w:marTop w:val="0"/>
      <w:marBottom w:val="0"/>
      <w:divBdr>
        <w:top w:val="none" w:sz="0" w:space="0" w:color="auto"/>
        <w:left w:val="none" w:sz="0" w:space="0" w:color="auto"/>
        <w:bottom w:val="none" w:sz="0" w:space="0" w:color="auto"/>
        <w:right w:val="none" w:sz="0" w:space="0" w:color="auto"/>
      </w:divBdr>
    </w:div>
    <w:div w:id="531765968">
      <w:bodyDiv w:val="1"/>
      <w:marLeft w:val="0"/>
      <w:marRight w:val="0"/>
      <w:marTop w:val="0"/>
      <w:marBottom w:val="0"/>
      <w:divBdr>
        <w:top w:val="none" w:sz="0" w:space="0" w:color="auto"/>
        <w:left w:val="none" w:sz="0" w:space="0" w:color="auto"/>
        <w:bottom w:val="none" w:sz="0" w:space="0" w:color="auto"/>
        <w:right w:val="none" w:sz="0" w:space="0" w:color="auto"/>
      </w:divBdr>
    </w:div>
    <w:div w:id="532961390">
      <w:bodyDiv w:val="1"/>
      <w:marLeft w:val="0"/>
      <w:marRight w:val="0"/>
      <w:marTop w:val="0"/>
      <w:marBottom w:val="0"/>
      <w:divBdr>
        <w:top w:val="none" w:sz="0" w:space="0" w:color="auto"/>
        <w:left w:val="none" w:sz="0" w:space="0" w:color="auto"/>
        <w:bottom w:val="none" w:sz="0" w:space="0" w:color="auto"/>
        <w:right w:val="none" w:sz="0" w:space="0" w:color="auto"/>
      </w:divBdr>
    </w:div>
    <w:div w:id="533007110">
      <w:bodyDiv w:val="1"/>
      <w:marLeft w:val="0"/>
      <w:marRight w:val="0"/>
      <w:marTop w:val="0"/>
      <w:marBottom w:val="0"/>
      <w:divBdr>
        <w:top w:val="none" w:sz="0" w:space="0" w:color="auto"/>
        <w:left w:val="none" w:sz="0" w:space="0" w:color="auto"/>
        <w:bottom w:val="none" w:sz="0" w:space="0" w:color="auto"/>
        <w:right w:val="none" w:sz="0" w:space="0" w:color="auto"/>
      </w:divBdr>
    </w:div>
    <w:div w:id="533469686">
      <w:bodyDiv w:val="1"/>
      <w:marLeft w:val="0"/>
      <w:marRight w:val="0"/>
      <w:marTop w:val="0"/>
      <w:marBottom w:val="0"/>
      <w:divBdr>
        <w:top w:val="none" w:sz="0" w:space="0" w:color="auto"/>
        <w:left w:val="none" w:sz="0" w:space="0" w:color="auto"/>
        <w:bottom w:val="none" w:sz="0" w:space="0" w:color="auto"/>
        <w:right w:val="none" w:sz="0" w:space="0" w:color="auto"/>
      </w:divBdr>
    </w:div>
    <w:div w:id="533881265">
      <w:bodyDiv w:val="1"/>
      <w:marLeft w:val="0"/>
      <w:marRight w:val="0"/>
      <w:marTop w:val="0"/>
      <w:marBottom w:val="0"/>
      <w:divBdr>
        <w:top w:val="none" w:sz="0" w:space="0" w:color="auto"/>
        <w:left w:val="none" w:sz="0" w:space="0" w:color="auto"/>
        <w:bottom w:val="none" w:sz="0" w:space="0" w:color="auto"/>
        <w:right w:val="none" w:sz="0" w:space="0" w:color="auto"/>
      </w:divBdr>
    </w:div>
    <w:div w:id="540095618">
      <w:bodyDiv w:val="1"/>
      <w:marLeft w:val="0"/>
      <w:marRight w:val="0"/>
      <w:marTop w:val="0"/>
      <w:marBottom w:val="0"/>
      <w:divBdr>
        <w:top w:val="none" w:sz="0" w:space="0" w:color="auto"/>
        <w:left w:val="none" w:sz="0" w:space="0" w:color="auto"/>
        <w:bottom w:val="none" w:sz="0" w:space="0" w:color="auto"/>
        <w:right w:val="none" w:sz="0" w:space="0" w:color="auto"/>
      </w:divBdr>
    </w:div>
    <w:div w:id="541013762">
      <w:bodyDiv w:val="1"/>
      <w:marLeft w:val="0"/>
      <w:marRight w:val="0"/>
      <w:marTop w:val="0"/>
      <w:marBottom w:val="0"/>
      <w:divBdr>
        <w:top w:val="none" w:sz="0" w:space="0" w:color="auto"/>
        <w:left w:val="none" w:sz="0" w:space="0" w:color="auto"/>
        <w:bottom w:val="none" w:sz="0" w:space="0" w:color="auto"/>
        <w:right w:val="none" w:sz="0" w:space="0" w:color="auto"/>
      </w:divBdr>
    </w:div>
    <w:div w:id="541020685">
      <w:bodyDiv w:val="1"/>
      <w:marLeft w:val="0"/>
      <w:marRight w:val="0"/>
      <w:marTop w:val="0"/>
      <w:marBottom w:val="0"/>
      <w:divBdr>
        <w:top w:val="none" w:sz="0" w:space="0" w:color="auto"/>
        <w:left w:val="none" w:sz="0" w:space="0" w:color="auto"/>
        <w:bottom w:val="none" w:sz="0" w:space="0" w:color="auto"/>
        <w:right w:val="none" w:sz="0" w:space="0" w:color="auto"/>
      </w:divBdr>
    </w:div>
    <w:div w:id="541555823">
      <w:bodyDiv w:val="1"/>
      <w:marLeft w:val="0"/>
      <w:marRight w:val="0"/>
      <w:marTop w:val="0"/>
      <w:marBottom w:val="0"/>
      <w:divBdr>
        <w:top w:val="none" w:sz="0" w:space="0" w:color="auto"/>
        <w:left w:val="none" w:sz="0" w:space="0" w:color="auto"/>
        <w:bottom w:val="none" w:sz="0" w:space="0" w:color="auto"/>
        <w:right w:val="none" w:sz="0" w:space="0" w:color="auto"/>
      </w:divBdr>
    </w:div>
    <w:div w:id="542451406">
      <w:bodyDiv w:val="1"/>
      <w:marLeft w:val="0"/>
      <w:marRight w:val="0"/>
      <w:marTop w:val="0"/>
      <w:marBottom w:val="0"/>
      <w:divBdr>
        <w:top w:val="none" w:sz="0" w:space="0" w:color="auto"/>
        <w:left w:val="none" w:sz="0" w:space="0" w:color="auto"/>
        <w:bottom w:val="none" w:sz="0" w:space="0" w:color="auto"/>
        <w:right w:val="none" w:sz="0" w:space="0" w:color="auto"/>
      </w:divBdr>
    </w:div>
    <w:div w:id="543906820">
      <w:bodyDiv w:val="1"/>
      <w:marLeft w:val="0"/>
      <w:marRight w:val="0"/>
      <w:marTop w:val="0"/>
      <w:marBottom w:val="0"/>
      <w:divBdr>
        <w:top w:val="none" w:sz="0" w:space="0" w:color="auto"/>
        <w:left w:val="none" w:sz="0" w:space="0" w:color="auto"/>
        <w:bottom w:val="none" w:sz="0" w:space="0" w:color="auto"/>
        <w:right w:val="none" w:sz="0" w:space="0" w:color="auto"/>
      </w:divBdr>
    </w:div>
    <w:div w:id="544220729">
      <w:bodyDiv w:val="1"/>
      <w:marLeft w:val="0"/>
      <w:marRight w:val="0"/>
      <w:marTop w:val="0"/>
      <w:marBottom w:val="0"/>
      <w:divBdr>
        <w:top w:val="none" w:sz="0" w:space="0" w:color="auto"/>
        <w:left w:val="none" w:sz="0" w:space="0" w:color="auto"/>
        <w:bottom w:val="none" w:sz="0" w:space="0" w:color="auto"/>
        <w:right w:val="none" w:sz="0" w:space="0" w:color="auto"/>
      </w:divBdr>
      <w:divsChild>
        <w:div w:id="1304309661">
          <w:marLeft w:val="547"/>
          <w:marRight w:val="0"/>
          <w:marTop w:val="0"/>
          <w:marBottom w:val="0"/>
          <w:divBdr>
            <w:top w:val="none" w:sz="0" w:space="0" w:color="auto"/>
            <w:left w:val="none" w:sz="0" w:space="0" w:color="auto"/>
            <w:bottom w:val="none" w:sz="0" w:space="0" w:color="auto"/>
            <w:right w:val="none" w:sz="0" w:space="0" w:color="auto"/>
          </w:divBdr>
        </w:div>
        <w:div w:id="370879732">
          <w:marLeft w:val="547"/>
          <w:marRight w:val="0"/>
          <w:marTop w:val="0"/>
          <w:marBottom w:val="0"/>
          <w:divBdr>
            <w:top w:val="none" w:sz="0" w:space="0" w:color="auto"/>
            <w:left w:val="none" w:sz="0" w:space="0" w:color="auto"/>
            <w:bottom w:val="none" w:sz="0" w:space="0" w:color="auto"/>
            <w:right w:val="none" w:sz="0" w:space="0" w:color="auto"/>
          </w:divBdr>
        </w:div>
        <w:div w:id="474493839">
          <w:marLeft w:val="547"/>
          <w:marRight w:val="0"/>
          <w:marTop w:val="0"/>
          <w:marBottom w:val="0"/>
          <w:divBdr>
            <w:top w:val="none" w:sz="0" w:space="0" w:color="auto"/>
            <w:left w:val="none" w:sz="0" w:space="0" w:color="auto"/>
            <w:bottom w:val="none" w:sz="0" w:space="0" w:color="auto"/>
            <w:right w:val="none" w:sz="0" w:space="0" w:color="auto"/>
          </w:divBdr>
        </w:div>
        <w:div w:id="1074082755">
          <w:marLeft w:val="547"/>
          <w:marRight w:val="0"/>
          <w:marTop w:val="0"/>
          <w:marBottom w:val="0"/>
          <w:divBdr>
            <w:top w:val="none" w:sz="0" w:space="0" w:color="auto"/>
            <w:left w:val="none" w:sz="0" w:space="0" w:color="auto"/>
            <w:bottom w:val="none" w:sz="0" w:space="0" w:color="auto"/>
            <w:right w:val="none" w:sz="0" w:space="0" w:color="auto"/>
          </w:divBdr>
        </w:div>
        <w:div w:id="1737512522">
          <w:marLeft w:val="547"/>
          <w:marRight w:val="0"/>
          <w:marTop w:val="0"/>
          <w:marBottom w:val="120"/>
          <w:divBdr>
            <w:top w:val="none" w:sz="0" w:space="0" w:color="auto"/>
            <w:left w:val="none" w:sz="0" w:space="0" w:color="auto"/>
            <w:bottom w:val="none" w:sz="0" w:space="0" w:color="auto"/>
            <w:right w:val="none" w:sz="0" w:space="0" w:color="auto"/>
          </w:divBdr>
        </w:div>
        <w:div w:id="1622759281">
          <w:marLeft w:val="547"/>
          <w:marRight w:val="0"/>
          <w:marTop w:val="0"/>
          <w:marBottom w:val="120"/>
          <w:divBdr>
            <w:top w:val="none" w:sz="0" w:space="0" w:color="auto"/>
            <w:left w:val="none" w:sz="0" w:space="0" w:color="auto"/>
            <w:bottom w:val="none" w:sz="0" w:space="0" w:color="auto"/>
            <w:right w:val="none" w:sz="0" w:space="0" w:color="auto"/>
          </w:divBdr>
        </w:div>
        <w:div w:id="2075229007">
          <w:marLeft w:val="547"/>
          <w:marRight w:val="0"/>
          <w:marTop w:val="0"/>
          <w:marBottom w:val="0"/>
          <w:divBdr>
            <w:top w:val="none" w:sz="0" w:space="0" w:color="auto"/>
            <w:left w:val="none" w:sz="0" w:space="0" w:color="auto"/>
            <w:bottom w:val="none" w:sz="0" w:space="0" w:color="auto"/>
            <w:right w:val="none" w:sz="0" w:space="0" w:color="auto"/>
          </w:divBdr>
        </w:div>
        <w:div w:id="1396512970">
          <w:marLeft w:val="547"/>
          <w:marRight w:val="0"/>
          <w:marTop w:val="0"/>
          <w:marBottom w:val="0"/>
          <w:divBdr>
            <w:top w:val="none" w:sz="0" w:space="0" w:color="auto"/>
            <w:left w:val="none" w:sz="0" w:space="0" w:color="auto"/>
            <w:bottom w:val="none" w:sz="0" w:space="0" w:color="auto"/>
            <w:right w:val="none" w:sz="0" w:space="0" w:color="auto"/>
          </w:divBdr>
        </w:div>
        <w:div w:id="1058432475">
          <w:marLeft w:val="547"/>
          <w:marRight w:val="0"/>
          <w:marTop w:val="0"/>
          <w:marBottom w:val="0"/>
          <w:divBdr>
            <w:top w:val="none" w:sz="0" w:space="0" w:color="auto"/>
            <w:left w:val="none" w:sz="0" w:space="0" w:color="auto"/>
            <w:bottom w:val="none" w:sz="0" w:space="0" w:color="auto"/>
            <w:right w:val="none" w:sz="0" w:space="0" w:color="auto"/>
          </w:divBdr>
        </w:div>
      </w:divsChild>
    </w:div>
    <w:div w:id="547377659">
      <w:bodyDiv w:val="1"/>
      <w:marLeft w:val="0"/>
      <w:marRight w:val="0"/>
      <w:marTop w:val="0"/>
      <w:marBottom w:val="0"/>
      <w:divBdr>
        <w:top w:val="none" w:sz="0" w:space="0" w:color="auto"/>
        <w:left w:val="none" w:sz="0" w:space="0" w:color="auto"/>
        <w:bottom w:val="none" w:sz="0" w:space="0" w:color="auto"/>
        <w:right w:val="none" w:sz="0" w:space="0" w:color="auto"/>
      </w:divBdr>
    </w:div>
    <w:div w:id="548343098">
      <w:bodyDiv w:val="1"/>
      <w:marLeft w:val="0"/>
      <w:marRight w:val="0"/>
      <w:marTop w:val="0"/>
      <w:marBottom w:val="0"/>
      <w:divBdr>
        <w:top w:val="none" w:sz="0" w:space="0" w:color="auto"/>
        <w:left w:val="none" w:sz="0" w:space="0" w:color="auto"/>
        <w:bottom w:val="none" w:sz="0" w:space="0" w:color="auto"/>
        <w:right w:val="none" w:sz="0" w:space="0" w:color="auto"/>
      </w:divBdr>
    </w:div>
    <w:div w:id="548415685">
      <w:bodyDiv w:val="1"/>
      <w:marLeft w:val="0"/>
      <w:marRight w:val="0"/>
      <w:marTop w:val="0"/>
      <w:marBottom w:val="0"/>
      <w:divBdr>
        <w:top w:val="none" w:sz="0" w:space="0" w:color="auto"/>
        <w:left w:val="none" w:sz="0" w:space="0" w:color="auto"/>
        <w:bottom w:val="none" w:sz="0" w:space="0" w:color="auto"/>
        <w:right w:val="none" w:sz="0" w:space="0" w:color="auto"/>
      </w:divBdr>
    </w:div>
    <w:div w:id="550503110">
      <w:bodyDiv w:val="1"/>
      <w:marLeft w:val="0"/>
      <w:marRight w:val="0"/>
      <w:marTop w:val="0"/>
      <w:marBottom w:val="0"/>
      <w:divBdr>
        <w:top w:val="none" w:sz="0" w:space="0" w:color="auto"/>
        <w:left w:val="none" w:sz="0" w:space="0" w:color="auto"/>
        <w:bottom w:val="none" w:sz="0" w:space="0" w:color="auto"/>
        <w:right w:val="none" w:sz="0" w:space="0" w:color="auto"/>
      </w:divBdr>
    </w:div>
    <w:div w:id="550767638">
      <w:bodyDiv w:val="1"/>
      <w:marLeft w:val="0"/>
      <w:marRight w:val="0"/>
      <w:marTop w:val="0"/>
      <w:marBottom w:val="0"/>
      <w:divBdr>
        <w:top w:val="none" w:sz="0" w:space="0" w:color="auto"/>
        <w:left w:val="none" w:sz="0" w:space="0" w:color="auto"/>
        <w:bottom w:val="none" w:sz="0" w:space="0" w:color="auto"/>
        <w:right w:val="none" w:sz="0" w:space="0" w:color="auto"/>
      </w:divBdr>
    </w:div>
    <w:div w:id="551381438">
      <w:bodyDiv w:val="1"/>
      <w:marLeft w:val="0"/>
      <w:marRight w:val="0"/>
      <w:marTop w:val="0"/>
      <w:marBottom w:val="0"/>
      <w:divBdr>
        <w:top w:val="none" w:sz="0" w:space="0" w:color="auto"/>
        <w:left w:val="none" w:sz="0" w:space="0" w:color="auto"/>
        <w:bottom w:val="none" w:sz="0" w:space="0" w:color="auto"/>
        <w:right w:val="none" w:sz="0" w:space="0" w:color="auto"/>
      </w:divBdr>
    </w:div>
    <w:div w:id="551696393">
      <w:bodyDiv w:val="1"/>
      <w:marLeft w:val="0"/>
      <w:marRight w:val="0"/>
      <w:marTop w:val="0"/>
      <w:marBottom w:val="0"/>
      <w:divBdr>
        <w:top w:val="none" w:sz="0" w:space="0" w:color="auto"/>
        <w:left w:val="none" w:sz="0" w:space="0" w:color="auto"/>
        <w:bottom w:val="none" w:sz="0" w:space="0" w:color="auto"/>
        <w:right w:val="none" w:sz="0" w:space="0" w:color="auto"/>
      </w:divBdr>
    </w:div>
    <w:div w:id="553345604">
      <w:bodyDiv w:val="1"/>
      <w:marLeft w:val="0"/>
      <w:marRight w:val="0"/>
      <w:marTop w:val="0"/>
      <w:marBottom w:val="0"/>
      <w:divBdr>
        <w:top w:val="none" w:sz="0" w:space="0" w:color="auto"/>
        <w:left w:val="none" w:sz="0" w:space="0" w:color="auto"/>
        <w:bottom w:val="none" w:sz="0" w:space="0" w:color="auto"/>
        <w:right w:val="none" w:sz="0" w:space="0" w:color="auto"/>
      </w:divBdr>
    </w:div>
    <w:div w:id="554582739">
      <w:bodyDiv w:val="1"/>
      <w:marLeft w:val="0"/>
      <w:marRight w:val="0"/>
      <w:marTop w:val="0"/>
      <w:marBottom w:val="0"/>
      <w:divBdr>
        <w:top w:val="none" w:sz="0" w:space="0" w:color="auto"/>
        <w:left w:val="none" w:sz="0" w:space="0" w:color="auto"/>
        <w:bottom w:val="none" w:sz="0" w:space="0" w:color="auto"/>
        <w:right w:val="none" w:sz="0" w:space="0" w:color="auto"/>
      </w:divBdr>
    </w:div>
    <w:div w:id="555169403">
      <w:bodyDiv w:val="1"/>
      <w:marLeft w:val="0"/>
      <w:marRight w:val="0"/>
      <w:marTop w:val="0"/>
      <w:marBottom w:val="0"/>
      <w:divBdr>
        <w:top w:val="none" w:sz="0" w:space="0" w:color="auto"/>
        <w:left w:val="none" w:sz="0" w:space="0" w:color="auto"/>
        <w:bottom w:val="none" w:sz="0" w:space="0" w:color="auto"/>
        <w:right w:val="none" w:sz="0" w:space="0" w:color="auto"/>
      </w:divBdr>
    </w:div>
    <w:div w:id="555356506">
      <w:bodyDiv w:val="1"/>
      <w:marLeft w:val="0"/>
      <w:marRight w:val="0"/>
      <w:marTop w:val="0"/>
      <w:marBottom w:val="0"/>
      <w:divBdr>
        <w:top w:val="none" w:sz="0" w:space="0" w:color="auto"/>
        <w:left w:val="none" w:sz="0" w:space="0" w:color="auto"/>
        <w:bottom w:val="none" w:sz="0" w:space="0" w:color="auto"/>
        <w:right w:val="none" w:sz="0" w:space="0" w:color="auto"/>
      </w:divBdr>
    </w:div>
    <w:div w:id="555432954">
      <w:bodyDiv w:val="1"/>
      <w:marLeft w:val="0"/>
      <w:marRight w:val="0"/>
      <w:marTop w:val="0"/>
      <w:marBottom w:val="0"/>
      <w:divBdr>
        <w:top w:val="none" w:sz="0" w:space="0" w:color="auto"/>
        <w:left w:val="none" w:sz="0" w:space="0" w:color="auto"/>
        <w:bottom w:val="none" w:sz="0" w:space="0" w:color="auto"/>
        <w:right w:val="none" w:sz="0" w:space="0" w:color="auto"/>
      </w:divBdr>
    </w:div>
    <w:div w:id="555775206">
      <w:bodyDiv w:val="1"/>
      <w:marLeft w:val="0"/>
      <w:marRight w:val="0"/>
      <w:marTop w:val="0"/>
      <w:marBottom w:val="0"/>
      <w:divBdr>
        <w:top w:val="none" w:sz="0" w:space="0" w:color="auto"/>
        <w:left w:val="none" w:sz="0" w:space="0" w:color="auto"/>
        <w:bottom w:val="none" w:sz="0" w:space="0" w:color="auto"/>
        <w:right w:val="none" w:sz="0" w:space="0" w:color="auto"/>
      </w:divBdr>
    </w:div>
    <w:div w:id="560478812">
      <w:bodyDiv w:val="1"/>
      <w:marLeft w:val="0"/>
      <w:marRight w:val="0"/>
      <w:marTop w:val="0"/>
      <w:marBottom w:val="0"/>
      <w:divBdr>
        <w:top w:val="none" w:sz="0" w:space="0" w:color="auto"/>
        <w:left w:val="none" w:sz="0" w:space="0" w:color="auto"/>
        <w:bottom w:val="none" w:sz="0" w:space="0" w:color="auto"/>
        <w:right w:val="none" w:sz="0" w:space="0" w:color="auto"/>
      </w:divBdr>
    </w:div>
    <w:div w:id="561527907">
      <w:bodyDiv w:val="1"/>
      <w:marLeft w:val="0"/>
      <w:marRight w:val="0"/>
      <w:marTop w:val="0"/>
      <w:marBottom w:val="0"/>
      <w:divBdr>
        <w:top w:val="none" w:sz="0" w:space="0" w:color="auto"/>
        <w:left w:val="none" w:sz="0" w:space="0" w:color="auto"/>
        <w:bottom w:val="none" w:sz="0" w:space="0" w:color="auto"/>
        <w:right w:val="none" w:sz="0" w:space="0" w:color="auto"/>
      </w:divBdr>
    </w:div>
    <w:div w:id="562066917">
      <w:bodyDiv w:val="1"/>
      <w:marLeft w:val="0"/>
      <w:marRight w:val="0"/>
      <w:marTop w:val="0"/>
      <w:marBottom w:val="0"/>
      <w:divBdr>
        <w:top w:val="none" w:sz="0" w:space="0" w:color="auto"/>
        <w:left w:val="none" w:sz="0" w:space="0" w:color="auto"/>
        <w:bottom w:val="none" w:sz="0" w:space="0" w:color="auto"/>
        <w:right w:val="none" w:sz="0" w:space="0" w:color="auto"/>
      </w:divBdr>
    </w:div>
    <w:div w:id="562526326">
      <w:bodyDiv w:val="1"/>
      <w:marLeft w:val="0"/>
      <w:marRight w:val="0"/>
      <w:marTop w:val="0"/>
      <w:marBottom w:val="0"/>
      <w:divBdr>
        <w:top w:val="none" w:sz="0" w:space="0" w:color="auto"/>
        <w:left w:val="none" w:sz="0" w:space="0" w:color="auto"/>
        <w:bottom w:val="none" w:sz="0" w:space="0" w:color="auto"/>
        <w:right w:val="none" w:sz="0" w:space="0" w:color="auto"/>
      </w:divBdr>
    </w:div>
    <w:div w:id="562565949">
      <w:bodyDiv w:val="1"/>
      <w:marLeft w:val="0"/>
      <w:marRight w:val="0"/>
      <w:marTop w:val="0"/>
      <w:marBottom w:val="0"/>
      <w:divBdr>
        <w:top w:val="none" w:sz="0" w:space="0" w:color="auto"/>
        <w:left w:val="none" w:sz="0" w:space="0" w:color="auto"/>
        <w:bottom w:val="none" w:sz="0" w:space="0" w:color="auto"/>
        <w:right w:val="none" w:sz="0" w:space="0" w:color="auto"/>
      </w:divBdr>
    </w:div>
    <w:div w:id="562909112">
      <w:bodyDiv w:val="1"/>
      <w:marLeft w:val="0"/>
      <w:marRight w:val="0"/>
      <w:marTop w:val="0"/>
      <w:marBottom w:val="0"/>
      <w:divBdr>
        <w:top w:val="none" w:sz="0" w:space="0" w:color="auto"/>
        <w:left w:val="none" w:sz="0" w:space="0" w:color="auto"/>
        <w:bottom w:val="none" w:sz="0" w:space="0" w:color="auto"/>
        <w:right w:val="none" w:sz="0" w:space="0" w:color="auto"/>
      </w:divBdr>
    </w:div>
    <w:div w:id="564031236">
      <w:bodyDiv w:val="1"/>
      <w:marLeft w:val="0"/>
      <w:marRight w:val="0"/>
      <w:marTop w:val="0"/>
      <w:marBottom w:val="0"/>
      <w:divBdr>
        <w:top w:val="none" w:sz="0" w:space="0" w:color="auto"/>
        <w:left w:val="none" w:sz="0" w:space="0" w:color="auto"/>
        <w:bottom w:val="none" w:sz="0" w:space="0" w:color="auto"/>
        <w:right w:val="none" w:sz="0" w:space="0" w:color="auto"/>
      </w:divBdr>
    </w:div>
    <w:div w:id="565607407">
      <w:bodyDiv w:val="1"/>
      <w:marLeft w:val="0"/>
      <w:marRight w:val="0"/>
      <w:marTop w:val="0"/>
      <w:marBottom w:val="0"/>
      <w:divBdr>
        <w:top w:val="none" w:sz="0" w:space="0" w:color="auto"/>
        <w:left w:val="none" w:sz="0" w:space="0" w:color="auto"/>
        <w:bottom w:val="none" w:sz="0" w:space="0" w:color="auto"/>
        <w:right w:val="none" w:sz="0" w:space="0" w:color="auto"/>
      </w:divBdr>
    </w:div>
    <w:div w:id="565922120">
      <w:bodyDiv w:val="1"/>
      <w:marLeft w:val="0"/>
      <w:marRight w:val="0"/>
      <w:marTop w:val="0"/>
      <w:marBottom w:val="0"/>
      <w:divBdr>
        <w:top w:val="none" w:sz="0" w:space="0" w:color="auto"/>
        <w:left w:val="none" w:sz="0" w:space="0" w:color="auto"/>
        <w:bottom w:val="none" w:sz="0" w:space="0" w:color="auto"/>
        <w:right w:val="none" w:sz="0" w:space="0" w:color="auto"/>
      </w:divBdr>
    </w:div>
    <w:div w:id="566260034">
      <w:bodyDiv w:val="1"/>
      <w:marLeft w:val="0"/>
      <w:marRight w:val="0"/>
      <w:marTop w:val="0"/>
      <w:marBottom w:val="0"/>
      <w:divBdr>
        <w:top w:val="none" w:sz="0" w:space="0" w:color="auto"/>
        <w:left w:val="none" w:sz="0" w:space="0" w:color="auto"/>
        <w:bottom w:val="none" w:sz="0" w:space="0" w:color="auto"/>
        <w:right w:val="none" w:sz="0" w:space="0" w:color="auto"/>
      </w:divBdr>
    </w:div>
    <w:div w:id="566260400">
      <w:bodyDiv w:val="1"/>
      <w:marLeft w:val="0"/>
      <w:marRight w:val="0"/>
      <w:marTop w:val="0"/>
      <w:marBottom w:val="0"/>
      <w:divBdr>
        <w:top w:val="none" w:sz="0" w:space="0" w:color="auto"/>
        <w:left w:val="none" w:sz="0" w:space="0" w:color="auto"/>
        <w:bottom w:val="none" w:sz="0" w:space="0" w:color="auto"/>
        <w:right w:val="none" w:sz="0" w:space="0" w:color="auto"/>
      </w:divBdr>
    </w:div>
    <w:div w:id="567232147">
      <w:bodyDiv w:val="1"/>
      <w:marLeft w:val="0"/>
      <w:marRight w:val="0"/>
      <w:marTop w:val="0"/>
      <w:marBottom w:val="0"/>
      <w:divBdr>
        <w:top w:val="none" w:sz="0" w:space="0" w:color="auto"/>
        <w:left w:val="none" w:sz="0" w:space="0" w:color="auto"/>
        <w:bottom w:val="none" w:sz="0" w:space="0" w:color="auto"/>
        <w:right w:val="none" w:sz="0" w:space="0" w:color="auto"/>
      </w:divBdr>
    </w:div>
    <w:div w:id="567346945">
      <w:bodyDiv w:val="1"/>
      <w:marLeft w:val="0"/>
      <w:marRight w:val="0"/>
      <w:marTop w:val="0"/>
      <w:marBottom w:val="0"/>
      <w:divBdr>
        <w:top w:val="none" w:sz="0" w:space="0" w:color="auto"/>
        <w:left w:val="none" w:sz="0" w:space="0" w:color="auto"/>
        <w:bottom w:val="none" w:sz="0" w:space="0" w:color="auto"/>
        <w:right w:val="none" w:sz="0" w:space="0" w:color="auto"/>
      </w:divBdr>
    </w:div>
    <w:div w:id="568418830">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69929912">
      <w:bodyDiv w:val="1"/>
      <w:marLeft w:val="0"/>
      <w:marRight w:val="0"/>
      <w:marTop w:val="0"/>
      <w:marBottom w:val="0"/>
      <w:divBdr>
        <w:top w:val="none" w:sz="0" w:space="0" w:color="auto"/>
        <w:left w:val="none" w:sz="0" w:space="0" w:color="auto"/>
        <w:bottom w:val="none" w:sz="0" w:space="0" w:color="auto"/>
        <w:right w:val="none" w:sz="0" w:space="0" w:color="auto"/>
      </w:divBdr>
    </w:div>
    <w:div w:id="571235354">
      <w:bodyDiv w:val="1"/>
      <w:marLeft w:val="0"/>
      <w:marRight w:val="0"/>
      <w:marTop w:val="0"/>
      <w:marBottom w:val="0"/>
      <w:divBdr>
        <w:top w:val="none" w:sz="0" w:space="0" w:color="auto"/>
        <w:left w:val="none" w:sz="0" w:space="0" w:color="auto"/>
        <w:bottom w:val="none" w:sz="0" w:space="0" w:color="auto"/>
        <w:right w:val="none" w:sz="0" w:space="0" w:color="auto"/>
      </w:divBdr>
    </w:div>
    <w:div w:id="572007256">
      <w:bodyDiv w:val="1"/>
      <w:marLeft w:val="0"/>
      <w:marRight w:val="0"/>
      <w:marTop w:val="0"/>
      <w:marBottom w:val="0"/>
      <w:divBdr>
        <w:top w:val="none" w:sz="0" w:space="0" w:color="auto"/>
        <w:left w:val="none" w:sz="0" w:space="0" w:color="auto"/>
        <w:bottom w:val="none" w:sz="0" w:space="0" w:color="auto"/>
        <w:right w:val="none" w:sz="0" w:space="0" w:color="auto"/>
      </w:divBdr>
    </w:div>
    <w:div w:id="572398116">
      <w:bodyDiv w:val="1"/>
      <w:marLeft w:val="0"/>
      <w:marRight w:val="0"/>
      <w:marTop w:val="0"/>
      <w:marBottom w:val="0"/>
      <w:divBdr>
        <w:top w:val="none" w:sz="0" w:space="0" w:color="auto"/>
        <w:left w:val="none" w:sz="0" w:space="0" w:color="auto"/>
        <w:bottom w:val="none" w:sz="0" w:space="0" w:color="auto"/>
        <w:right w:val="none" w:sz="0" w:space="0" w:color="auto"/>
      </w:divBdr>
    </w:div>
    <w:div w:id="572668695">
      <w:bodyDiv w:val="1"/>
      <w:marLeft w:val="0"/>
      <w:marRight w:val="0"/>
      <w:marTop w:val="0"/>
      <w:marBottom w:val="0"/>
      <w:divBdr>
        <w:top w:val="none" w:sz="0" w:space="0" w:color="auto"/>
        <w:left w:val="none" w:sz="0" w:space="0" w:color="auto"/>
        <w:bottom w:val="none" w:sz="0" w:space="0" w:color="auto"/>
        <w:right w:val="none" w:sz="0" w:space="0" w:color="auto"/>
      </w:divBdr>
    </w:div>
    <w:div w:id="573660527">
      <w:bodyDiv w:val="1"/>
      <w:marLeft w:val="0"/>
      <w:marRight w:val="0"/>
      <w:marTop w:val="0"/>
      <w:marBottom w:val="0"/>
      <w:divBdr>
        <w:top w:val="none" w:sz="0" w:space="0" w:color="auto"/>
        <w:left w:val="none" w:sz="0" w:space="0" w:color="auto"/>
        <w:bottom w:val="none" w:sz="0" w:space="0" w:color="auto"/>
        <w:right w:val="none" w:sz="0" w:space="0" w:color="auto"/>
      </w:divBdr>
    </w:div>
    <w:div w:id="573667306">
      <w:bodyDiv w:val="1"/>
      <w:marLeft w:val="0"/>
      <w:marRight w:val="0"/>
      <w:marTop w:val="0"/>
      <w:marBottom w:val="0"/>
      <w:divBdr>
        <w:top w:val="none" w:sz="0" w:space="0" w:color="auto"/>
        <w:left w:val="none" w:sz="0" w:space="0" w:color="auto"/>
        <w:bottom w:val="none" w:sz="0" w:space="0" w:color="auto"/>
        <w:right w:val="none" w:sz="0" w:space="0" w:color="auto"/>
      </w:divBdr>
    </w:div>
    <w:div w:id="574048334">
      <w:bodyDiv w:val="1"/>
      <w:marLeft w:val="0"/>
      <w:marRight w:val="0"/>
      <w:marTop w:val="0"/>
      <w:marBottom w:val="0"/>
      <w:divBdr>
        <w:top w:val="none" w:sz="0" w:space="0" w:color="auto"/>
        <w:left w:val="none" w:sz="0" w:space="0" w:color="auto"/>
        <w:bottom w:val="none" w:sz="0" w:space="0" w:color="auto"/>
        <w:right w:val="none" w:sz="0" w:space="0" w:color="auto"/>
      </w:divBdr>
    </w:div>
    <w:div w:id="574508135">
      <w:bodyDiv w:val="1"/>
      <w:marLeft w:val="0"/>
      <w:marRight w:val="0"/>
      <w:marTop w:val="0"/>
      <w:marBottom w:val="0"/>
      <w:divBdr>
        <w:top w:val="none" w:sz="0" w:space="0" w:color="auto"/>
        <w:left w:val="none" w:sz="0" w:space="0" w:color="auto"/>
        <w:bottom w:val="none" w:sz="0" w:space="0" w:color="auto"/>
        <w:right w:val="none" w:sz="0" w:space="0" w:color="auto"/>
      </w:divBdr>
    </w:div>
    <w:div w:id="575090897">
      <w:bodyDiv w:val="1"/>
      <w:marLeft w:val="0"/>
      <w:marRight w:val="0"/>
      <w:marTop w:val="0"/>
      <w:marBottom w:val="0"/>
      <w:divBdr>
        <w:top w:val="none" w:sz="0" w:space="0" w:color="auto"/>
        <w:left w:val="none" w:sz="0" w:space="0" w:color="auto"/>
        <w:bottom w:val="none" w:sz="0" w:space="0" w:color="auto"/>
        <w:right w:val="none" w:sz="0" w:space="0" w:color="auto"/>
      </w:divBdr>
    </w:div>
    <w:div w:id="575894535">
      <w:bodyDiv w:val="1"/>
      <w:marLeft w:val="0"/>
      <w:marRight w:val="0"/>
      <w:marTop w:val="0"/>
      <w:marBottom w:val="0"/>
      <w:divBdr>
        <w:top w:val="none" w:sz="0" w:space="0" w:color="auto"/>
        <w:left w:val="none" w:sz="0" w:space="0" w:color="auto"/>
        <w:bottom w:val="none" w:sz="0" w:space="0" w:color="auto"/>
        <w:right w:val="none" w:sz="0" w:space="0" w:color="auto"/>
      </w:divBdr>
    </w:div>
    <w:div w:id="575941639">
      <w:bodyDiv w:val="1"/>
      <w:marLeft w:val="0"/>
      <w:marRight w:val="0"/>
      <w:marTop w:val="0"/>
      <w:marBottom w:val="0"/>
      <w:divBdr>
        <w:top w:val="none" w:sz="0" w:space="0" w:color="auto"/>
        <w:left w:val="none" w:sz="0" w:space="0" w:color="auto"/>
        <w:bottom w:val="none" w:sz="0" w:space="0" w:color="auto"/>
        <w:right w:val="none" w:sz="0" w:space="0" w:color="auto"/>
      </w:divBdr>
    </w:div>
    <w:div w:id="577983617">
      <w:bodyDiv w:val="1"/>
      <w:marLeft w:val="0"/>
      <w:marRight w:val="0"/>
      <w:marTop w:val="0"/>
      <w:marBottom w:val="0"/>
      <w:divBdr>
        <w:top w:val="none" w:sz="0" w:space="0" w:color="auto"/>
        <w:left w:val="none" w:sz="0" w:space="0" w:color="auto"/>
        <w:bottom w:val="none" w:sz="0" w:space="0" w:color="auto"/>
        <w:right w:val="none" w:sz="0" w:space="0" w:color="auto"/>
      </w:divBdr>
    </w:div>
    <w:div w:id="578180066">
      <w:bodyDiv w:val="1"/>
      <w:marLeft w:val="0"/>
      <w:marRight w:val="0"/>
      <w:marTop w:val="0"/>
      <w:marBottom w:val="0"/>
      <w:divBdr>
        <w:top w:val="none" w:sz="0" w:space="0" w:color="auto"/>
        <w:left w:val="none" w:sz="0" w:space="0" w:color="auto"/>
        <w:bottom w:val="none" w:sz="0" w:space="0" w:color="auto"/>
        <w:right w:val="none" w:sz="0" w:space="0" w:color="auto"/>
      </w:divBdr>
    </w:div>
    <w:div w:id="578832088">
      <w:bodyDiv w:val="1"/>
      <w:marLeft w:val="0"/>
      <w:marRight w:val="0"/>
      <w:marTop w:val="0"/>
      <w:marBottom w:val="0"/>
      <w:divBdr>
        <w:top w:val="none" w:sz="0" w:space="0" w:color="auto"/>
        <w:left w:val="none" w:sz="0" w:space="0" w:color="auto"/>
        <w:bottom w:val="none" w:sz="0" w:space="0" w:color="auto"/>
        <w:right w:val="none" w:sz="0" w:space="0" w:color="auto"/>
      </w:divBdr>
    </w:div>
    <w:div w:id="579603080">
      <w:bodyDiv w:val="1"/>
      <w:marLeft w:val="0"/>
      <w:marRight w:val="0"/>
      <w:marTop w:val="0"/>
      <w:marBottom w:val="0"/>
      <w:divBdr>
        <w:top w:val="none" w:sz="0" w:space="0" w:color="auto"/>
        <w:left w:val="none" w:sz="0" w:space="0" w:color="auto"/>
        <w:bottom w:val="none" w:sz="0" w:space="0" w:color="auto"/>
        <w:right w:val="none" w:sz="0" w:space="0" w:color="auto"/>
      </w:divBdr>
    </w:div>
    <w:div w:id="581717289">
      <w:bodyDiv w:val="1"/>
      <w:marLeft w:val="0"/>
      <w:marRight w:val="0"/>
      <w:marTop w:val="0"/>
      <w:marBottom w:val="0"/>
      <w:divBdr>
        <w:top w:val="none" w:sz="0" w:space="0" w:color="auto"/>
        <w:left w:val="none" w:sz="0" w:space="0" w:color="auto"/>
        <w:bottom w:val="none" w:sz="0" w:space="0" w:color="auto"/>
        <w:right w:val="none" w:sz="0" w:space="0" w:color="auto"/>
      </w:divBdr>
    </w:div>
    <w:div w:id="582684347">
      <w:bodyDiv w:val="1"/>
      <w:marLeft w:val="0"/>
      <w:marRight w:val="0"/>
      <w:marTop w:val="0"/>
      <w:marBottom w:val="0"/>
      <w:divBdr>
        <w:top w:val="none" w:sz="0" w:space="0" w:color="auto"/>
        <w:left w:val="none" w:sz="0" w:space="0" w:color="auto"/>
        <w:bottom w:val="none" w:sz="0" w:space="0" w:color="auto"/>
        <w:right w:val="none" w:sz="0" w:space="0" w:color="auto"/>
      </w:divBdr>
    </w:div>
    <w:div w:id="582957593">
      <w:bodyDiv w:val="1"/>
      <w:marLeft w:val="0"/>
      <w:marRight w:val="0"/>
      <w:marTop w:val="0"/>
      <w:marBottom w:val="0"/>
      <w:divBdr>
        <w:top w:val="none" w:sz="0" w:space="0" w:color="auto"/>
        <w:left w:val="none" w:sz="0" w:space="0" w:color="auto"/>
        <w:bottom w:val="none" w:sz="0" w:space="0" w:color="auto"/>
        <w:right w:val="none" w:sz="0" w:space="0" w:color="auto"/>
      </w:divBdr>
    </w:div>
    <w:div w:id="586498644">
      <w:bodyDiv w:val="1"/>
      <w:marLeft w:val="0"/>
      <w:marRight w:val="0"/>
      <w:marTop w:val="0"/>
      <w:marBottom w:val="0"/>
      <w:divBdr>
        <w:top w:val="none" w:sz="0" w:space="0" w:color="auto"/>
        <w:left w:val="none" w:sz="0" w:space="0" w:color="auto"/>
        <w:bottom w:val="none" w:sz="0" w:space="0" w:color="auto"/>
        <w:right w:val="none" w:sz="0" w:space="0" w:color="auto"/>
      </w:divBdr>
    </w:div>
    <w:div w:id="587810122">
      <w:bodyDiv w:val="1"/>
      <w:marLeft w:val="0"/>
      <w:marRight w:val="0"/>
      <w:marTop w:val="0"/>
      <w:marBottom w:val="0"/>
      <w:divBdr>
        <w:top w:val="none" w:sz="0" w:space="0" w:color="auto"/>
        <w:left w:val="none" w:sz="0" w:space="0" w:color="auto"/>
        <w:bottom w:val="none" w:sz="0" w:space="0" w:color="auto"/>
        <w:right w:val="none" w:sz="0" w:space="0" w:color="auto"/>
      </w:divBdr>
    </w:div>
    <w:div w:id="588664466">
      <w:bodyDiv w:val="1"/>
      <w:marLeft w:val="0"/>
      <w:marRight w:val="0"/>
      <w:marTop w:val="0"/>
      <w:marBottom w:val="0"/>
      <w:divBdr>
        <w:top w:val="none" w:sz="0" w:space="0" w:color="auto"/>
        <w:left w:val="none" w:sz="0" w:space="0" w:color="auto"/>
        <w:bottom w:val="none" w:sz="0" w:space="0" w:color="auto"/>
        <w:right w:val="none" w:sz="0" w:space="0" w:color="auto"/>
      </w:divBdr>
    </w:div>
    <w:div w:id="591547151">
      <w:bodyDiv w:val="1"/>
      <w:marLeft w:val="0"/>
      <w:marRight w:val="0"/>
      <w:marTop w:val="0"/>
      <w:marBottom w:val="0"/>
      <w:divBdr>
        <w:top w:val="none" w:sz="0" w:space="0" w:color="auto"/>
        <w:left w:val="none" w:sz="0" w:space="0" w:color="auto"/>
        <w:bottom w:val="none" w:sz="0" w:space="0" w:color="auto"/>
        <w:right w:val="none" w:sz="0" w:space="0" w:color="auto"/>
      </w:divBdr>
    </w:div>
    <w:div w:id="593128884">
      <w:bodyDiv w:val="1"/>
      <w:marLeft w:val="0"/>
      <w:marRight w:val="0"/>
      <w:marTop w:val="0"/>
      <w:marBottom w:val="0"/>
      <w:divBdr>
        <w:top w:val="none" w:sz="0" w:space="0" w:color="auto"/>
        <w:left w:val="none" w:sz="0" w:space="0" w:color="auto"/>
        <w:bottom w:val="none" w:sz="0" w:space="0" w:color="auto"/>
        <w:right w:val="none" w:sz="0" w:space="0" w:color="auto"/>
      </w:divBdr>
    </w:div>
    <w:div w:id="594363555">
      <w:bodyDiv w:val="1"/>
      <w:marLeft w:val="0"/>
      <w:marRight w:val="0"/>
      <w:marTop w:val="0"/>
      <w:marBottom w:val="0"/>
      <w:divBdr>
        <w:top w:val="none" w:sz="0" w:space="0" w:color="auto"/>
        <w:left w:val="none" w:sz="0" w:space="0" w:color="auto"/>
        <w:bottom w:val="none" w:sz="0" w:space="0" w:color="auto"/>
        <w:right w:val="none" w:sz="0" w:space="0" w:color="auto"/>
      </w:divBdr>
    </w:div>
    <w:div w:id="594676564">
      <w:bodyDiv w:val="1"/>
      <w:marLeft w:val="0"/>
      <w:marRight w:val="0"/>
      <w:marTop w:val="0"/>
      <w:marBottom w:val="0"/>
      <w:divBdr>
        <w:top w:val="none" w:sz="0" w:space="0" w:color="auto"/>
        <w:left w:val="none" w:sz="0" w:space="0" w:color="auto"/>
        <w:bottom w:val="none" w:sz="0" w:space="0" w:color="auto"/>
        <w:right w:val="none" w:sz="0" w:space="0" w:color="auto"/>
      </w:divBdr>
    </w:div>
    <w:div w:id="595596529">
      <w:bodyDiv w:val="1"/>
      <w:marLeft w:val="0"/>
      <w:marRight w:val="0"/>
      <w:marTop w:val="0"/>
      <w:marBottom w:val="0"/>
      <w:divBdr>
        <w:top w:val="none" w:sz="0" w:space="0" w:color="auto"/>
        <w:left w:val="none" w:sz="0" w:space="0" w:color="auto"/>
        <w:bottom w:val="none" w:sz="0" w:space="0" w:color="auto"/>
        <w:right w:val="none" w:sz="0" w:space="0" w:color="auto"/>
      </w:divBdr>
    </w:div>
    <w:div w:id="596593432">
      <w:bodyDiv w:val="1"/>
      <w:marLeft w:val="0"/>
      <w:marRight w:val="0"/>
      <w:marTop w:val="0"/>
      <w:marBottom w:val="0"/>
      <w:divBdr>
        <w:top w:val="none" w:sz="0" w:space="0" w:color="auto"/>
        <w:left w:val="none" w:sz="0" w:space="0" w:color="auto"/>
        <w:bottom w:val="none" w:sz="0" w:space="0" w:color="auto"/>
        <w:right w:val="none" w:sz="0" w:space="0" w:color="auto"/>
      </w:divBdr>
    </w:div>
    <w:div w:id="597983141">
      <w:bodyDiv w:val="1"/>
      <w:marLeft w:val="0"/>
      <w:marRight w:val="0"/>
      <w:marTop w:val="0"/>
      <w:marBottom w:val="0"/>
      <w:divBdr>
        <w:top w:val="none" w:sz="0" w:space="0" w:color="auto"/>
        <w:left w:val="none" w:sz="0" w:space="0" w:color="auto"/>
        <w:bottom w:val="none" w:sz="0" w:space="0" w:color="auto"/>
        <w:right w:val="none" w:sz="0" w:space="0" w:color="auto"/>
      </w:divBdr>
    </w:div>
    <w:div w:id="599530158">
      <w:bodyDiv w:val="1"/>
      <w:marLeft w:val="0"/>
      <w:marRight w:val="0"/>
      <w:marTop w:val="0"/>
      <w:marBottom w:val="0"/>
      <w:divBdr>
        <w:top w:val="none" w:sz="0" w:space="0" w:color="auto"/>
        <w:left w:val="none" w:sz="0" w:space="0" w:color="auto"/>
        <w:bottom w:val="none" w:sz="0" w:space="0" w:color="auto"/>
        <w:right w:val="none" w:sz="0" w:space="0" w:color="auto"/>
      </w:divBdr>
    </w:div>
    <w:div w:id="600338041">
      <w:bodyDiv w:val="1"/>
      <w:marLeft w:val="0"/>
      <w:marRight w:val="0"/>
      <w:marTop w:val="0"/>
      <w:marBottom w:val="0"/>
      <w:divBdr>
        <w:top w:val="none" w:sz="0" w:space="0" w:color="auto"/>
        <w:left w:val="none" w:sz="0" w:space="0" w:color="auto"/>
        <w:bottom w:val="none" w:sz="0" w:space="0" w:color="auto"/>
        <w:right w:val="none" w:sz="0" w:space="0" w:color="auto"/>
      </w:divBdr>
    </w:div>
    <w:div w:id="601955670">
      <w:bodyDiv w:val="1"/>
      <w:marLeft w:val="0"/>
      <w:marRight w:val="0"/>
      <w:marTop w:val="0"/>
      <w:marBottom w:val="0"/>
      <w:divBdr>
        <w:top w:val="none" w:sz="0" w:space="0" w:color="auto"/>
        <w:left w:val="none" w:sz="0" w:space="0" w:color="auto"/>
        <w:bottom w:val="none" w:sz="0" w:space="0" w:color="auto"/>
        <w:right w:val="none" w:sz="0" w:space="0" w:color="auto"/>
      </w:divBdr>
    </w:div>
    <w:div w:id="603457267">
      <w:bodyDiv w:val="1"/>
      <w:marLeft w:val="0"/>
      <w:marRight w:val="0"/>
      <w:marTop w:val="0"/>
      <w:marBottom w:val="0"/>
      <w:divBdr>
        <w:top w:val="none" w:sz="0" w:space="0" w:color="auto"/>
        <w:left w:val="none" w:sz="0" w:space="0" w:color="auto"/>
        <w:bottom w:val="none" w:sz="0" w:space="0" w:color="auto"/>
        <w:right w:val="none" w:sz="0" w:space="0" w:color="auto"/>
      </w:divBdr>
    </w:div>
    <w:div w:id="604115827">
      <w:bodyDiv w:val="1"/>
      <w:marLeft w:val="0"/>
      <w:marRight w:val="0"/>
      <w:marTop w:val="0"/>
      <w:marBottom w:val="0"/>
      <w:divBdr>
        <w:top w:val="none" w:sz="0" w:space="0" w:color="auto"/>
        <w:left w:val="none" w:sz="0" w:space="0" w:color="auto"/>
        <w:bottom w:val="none" w:sz="0" w:space="0" w:color="auto"/>
        <w:right w:val="none" w:sz="0" w:space="0" w:color="auto"/>
      </w:divBdr>
    </w:div>
    <w:div w:id="604268589">
      <w:bodyDiv w:val="1"/>
      <w:marLeft w:val="0"/>
      <w:marRight w:val="0"/>
      <w:marTop w:val="0"/>
      <w:marBottom w:val="0"/>
      <w:divBdr>
        <w:top w:val="none" w:sz="0" w:space="0" w:color="auto"/>
        <w:left w:val="none" w:sz="0" w:space="0" w:color="auto"/>
        <w:bottom w:val="none" w:sz="0" w:space="0" w:color="auto"/>
        <w:right w:val="none" w:sz="0" w:space="0" w:color="auto"/>
      </w:divBdr>
      <w:divsChild>
        <w:div w:id="836190776">
          <w:marLeft w:val="547"/>
          <w:marRight w:val="0"/>
          <w:marTop w:val="0"/>
          <w:marBottom w:val="0"/>
          <w:divBdr>
            <w:top w:val="none" w:sz="0" w:space="0" w:color="auto"/>
            <w:left w:val="none" w:sz="0" w:space="0" w:color="auto"/>
            <w:bottom w:val="none" w:sz="0" w:space="0" w:color="auto"/>
            <w:right w:val="none" w:sz="0" w:space="0" w:color="auto"/>
          </w:divBdr>
        </w:div>
        <w:div w:id="177161615">
          <w:marLeft w:val="547"/>
          <w:marRight w:val="0"/>
          <w:marTop w:val="0"/>
          <w:marBottom w:val="0"/>
          <w:divBdr>
            <w:top w:val="none" w:sz="0" w:space="0" w:color="auto"/>
            <w:left w:val="none" w:sz="0" w:space="0" w:color="auto"/>
            <w:bottom w:val="none" w:sz="0" w:space="0" w:color="auto"/>
            <w:right w:val="none" w:sz="0" w:space="0" w:color="auto"/>
          </w:divBdr>
        </w:div>
        <w:div w:id="1111777816">
          <w:marLeft w:val="547"/>
          <w:marRight w:val="0"/>
          <w:marTop w:val="0"/>
          <w:marBottom w:val="0"/>
          <w:divBdr>
            <w:top w:val="none" w:sz="0" w:space="0" w:color="auto"/>
            <w:left w:val="none" w:sz="0" w:space="0" w:color="auto"/>
            <w:bottom w:val="none" w:sz="0" w:space="0" w:color="auto"/>
            <w:right w:val="none" w:sz="0" w:space="0" w:color="auto"/>
          </w:divBdr>
        </w:div>
        <w:div w:id="29650563">
          <w:marLeft w:val="547"/>
          <w:marRight w:val="0"/>
          <w:marTop w:val="0"/>
          <w:marBottom w:val="0"/>
          <w:divBdr>
            <w:top w:val="none" w:sz="0" w:space="0" w:color="auto"/>
            <w:left w:val="none" w:sz="0" w:space="0" w:color="auto"/>
            <w:bottom w:val="none" w:sz="0" w:space="0" w:color="auto"/>
            <w:right w:val="none" w:sz="0" w:space="0" w:color="auto"/>
          </w:divBdr>
        </w:div>
        <w:div w:id="1024477772">
          <w:marLeft w:val="547"/>
          <w:marRight w:val="0"/>
          <w:marTop w:val="0"/>
          <w:marBottom w:val="0"/>
          <w:divBdr>
            <w:top w:val="none" w:sz="0" w:space="0" w:color="auto"/>
            <w:left w:val="none" w:sz="0" w:space="0" w:color="auto"/>
            <w:bottom w:val="none" w:sz="0" w:space="0" w:color="auto"/>
            <w:right w:val="none" w:sz="0" w:space="0" w:color="auto"/>
          </w:divBdr>
        </w:div>
        <w:div w:id="1066804435">
          <w:marLeft w:val="547"/>
          <w:marRight w:val="0"/>
          <w:marTop w:val="0"/>
          <w:marBottom w:val="0"/>
          <w:divBdr>
            <w:top w:val="none" w:sz="0" w:space="0" w:color="auto"/>
            <w:left w:val="none" w:sz="0" w:space="0" w:color="auto"/>
            <w:bottom w:val="none" w:sz="0" w:space="0" w:color="auto"/>
            <w:right w:val="none" w:sz="0" w:space="0" w:color="auto"/>
          </w:divBdr>
        </w:div>
        <w:div w:id="1360398295">
          <w:marLeft w:val="547"/>
          <w:marRight w:val="0"/>
          <w:marTop w:val="0"/>
          <w:marBottom w:val="0"/>
          <w:divBdr>
            <w:top w:val="none" w:sz="0" w:space="0" w:color="auto"/>
            <w:left w:val="none" w:sz="0" w:space="0" w:color="auto"/>
            <w:bottom w:val="none" w:sz="0" w:space="0" w:color="auto"/>
            <w:right w:val="none" w:sz="0" w:space="0" w:color="auto"/>
          </w:divBdr>
        </w:div>
        <w:div w:id="725422127">
          <w:marLeft w:val="547"/>
          <w:marRight w:val="0"/>
          <w:marTop w:val="0"/>
          <w:marBottom w:val="0"/>
          <w:divBdr>
            <w:top w:val="none" w:sz="0" w:space="0" w:color="auto"/>
            <w:left w:val="none" w:sz="0" w:space="0" w:color="auto"/>
            <w:bottom w:val="none" w:sz="0" w:space="0" w:color="auto"/>
            <w:right w:val="none" w:sz="0" w:space="0" w:color="auto"/>
          </w:divBdr>
        </w:div>
        <w:div w:id="2072842673">
          <w:marLeft w:val="547"/>
          <w:marRight w:val="0"/>
          <w:marTop w:val="0"/>
          <w:marBottom w:val="0"/>
          <w:divBdr>
            <w:top w:val="none" w:sz="0" w:space="0" w:color="auto"/>
            <w:left w:val="none" w:sz="0" w:space="0" w:color="auto"/>
            <w:bottom w:val="none" w:sz="0" w:space="0" w:color="auto"/>
            <w:right w:val="none" w:sz="0" w:space="0" w:color="auto"/>
          </w:divBdr>
        </w:div>
        <w:div w:id="117144491">
          <w:marLeft w:val="547"/>
          <w:marRight w:val="0"/>
          <w:marTop w:val="0"/>
          <w:marBottom w:val="0"/>
          <w:divBdr>
            <w:top w:val="none" w:sz="0" w:space="0" w:color="auto"/>
            <w:left w:val="none" w:sz="0" w:space="0" w:color="auto"/>
            <w:bottom w:val="none" w:sz="0" w:space="0" w:color="auto"/>
            <w:right w:val="none" w:sz="0" w:space="0" w:color="auto"/>
          </w:divBdr>
        </w:div>
        <w:div w:id="1675299014">
          <w:marLeft w:val="547"/>
          <w:marRight w:val="0"/>
          <w:marTop w:val="0"/>
          <w:marBottom w:val="0"/>
          <w:divBdr>
            <w:top w:val="none" w:sz="0" w:space="0" w:color="auto"/>
            <w:left w:val="none" w:sz="0" w:space="0" w:color="auto"/>
            <w:bottom w:val="none" w:sz="0" w:space="0" w:color="auto"/>
            <w:right w:val="none" w:sz="0" w:space="0" w:color="auto"/>
          </w:divBdr>
        </w:div>
        <w:div w:id="269628903">
          <w:marLeft w:val="547"/>
          <w:marRight w:val="0"/>
          <w:marTop w:val="0"/>
          <w:marBottom w:val="0"/>
          <w:divBdr>
            <w:top w:val="none" w:sz="0" w:space="0" w:color="auto"/>
            <w:left w:val="none" w:sz="0" w:space="0" w:color="auto"/>
            <w:bottom w:val="none" w:sz="0" w:space="0" w:color="auto"/>
            <w:right w:val="none" w:sz="0" w:space="0" w:color="auto"/>
          </w:divBdr>
        </w:div>
        <w:div w:id="572859287">
          <w:marLeft w:val="547"/>
          <w:marRight w:val="0"/>
          <w:marTop w:val="0"/>
          <w:marBottom w:val="0"/>
          <w:divBdr>
            <w:top w:val="none" w:sz="0" w:space="0" w:color="auto"/>
            <w:left w:val="none" w:sz="0" w:space="0" w:color="auto"/>
            <w:bottom w:val="none" w:sz="0" w:space="0" w:color="auto"/>
            <w:right w:val="none" w:sz="0" w:space="0" w:color="auto"/>
          </w:divBdr>
        </w:div>
        <w:div w:id="1527399912">
          <w:marLeft w:val="547"/>
          <w:marRight w:val="0"/>
          <w:marTop w:val="0"/>
          <w:marBottom w:val="0"/>
          <w:divBdr>
            <w:top w:val="none" w:sz="0" w:space="0" w:color="auto"/>
            <w:left w:val="none" w:sz="0" w:space="0" w:color="auto"/>
            <w:bottom w:val="none" w:sz="0" w:space="0" w:color="auto"/>
            <w:right w:val="none" w:sz="0" w:space="0" w:color="auto"/>
          </w:divBdr>
        </w:div>
        <w:div w:id="732972750">
          <w:marLeft w:val="547"/>
          <w:marRight w:val="0"/>
          <w:marTop w:val="0"/>
          <w:marBottom w:val="0"/>
          <w:divBdr>
            <w:top w:val="none" w:sz="0" w:space="0" w:color="auto"/>
            <w:left w:val="none" w:sz="0" w:space="0" w:color="auto"/>
            <w:bottom w:val="none" w:sz="0" w:space="0" w:color="auto"/>
            <w:right w:val="none" w:sz="0" w:space="0" w:color="auto"/>
          </w:divBdr>
        </w:div>
        <w:div w:id="1805584008">
          <w:marLeft w:val="547"/>
          <w:marRight w:val="0"/>
          <w:marTop w:val="0"/>
          <w:marBottom w:val="0"/>
          <w:divBdr>
            <w:top w:val="none" w:sz="0" w:space="0" w:color="auto"/>
            <w:left w:val="none" w:sz="0" w:space="0" w:color="auto"/>
            <w:bottom w:val="none" w:sz="0" w:space="0" w:color="auto"/>
            <w:right w:val="none" w:sz="0" w:space="0" w:color="auto"/>
          </w:divBdr>
        </w:div>
      </w:divsChild>
    </w:div>
    <w:div w:id="604964671">
      <w:bodyDiv w:val="1"/>
      <w:marLeft w:val="0"/>
      <w:marRight w:val="0"/>
      <w:marTop w:val="0"/>
      <w:marBottom w:val="0"/>
      <w:divBdr>
        <w:top w:val="none" w:sz="0" w:space="0" w:color="auto"/>
        <w:left w:val="none" w:sz="0" w:space="0" w:color="auto"/>
        <w:bottom w:val="none" w:sz="0" w:space="0" w:color="auto"/>
        <w:right w:val="none" w:sz="0" w:space="0" w:color="auto"/>
      </w:divBdr>
    </w:div>
    <w:div w:id="604968372">
      <w:bodyDiv w:val="1"/>
      <w:marLeft w:val="0"/>
      <w:marRight w:val="0"/>
      <w:marTop w:val="0"/>
      <w:marBottom w:val="0"/>
      <w:divBdr>
        <w:top w:val="none" w:sz="0" w:space="0" w:color="auto"/>
        <w:left w:val="none" w:sz="0" w:space="0" w:color="auto"/>
        <w:bottom w:val="none" w:sz="0" w:space="0" w:color="auto"/>
        <w:right w:val="none" w:sz="0" w:space="0" w:color="auto"/>
      </w:divBdr>
    </w:div>
    <w:div w:id="605162330">
      <w:bodyDiv w:val="1"/>
      <w:marLeft w:val="0"/>
      <w:marRight w:val="0"/>
      <w:marTop w:val="0"/>
      <w:marBottom w:val="0"/>
      <w:divBdr>
        <w:top w:val="none" w:sz="0" w:space="0" w:color="auto"/>
        <w:left w:val="none" w:sz="0" w:space="0" w:color="auto"/>
        <w:bottom w:val="none" w:sz="0" w:space="0" w:color="auto"/>
        <w:right w:val="none" w:sz="0" w:space="0" w:color="auto"/>
      </w:divBdr>
    </w:div>
    <w:div w:id="606235825">
      <w:bodyDiv w:val="1"/>
      <w:marLeft w:val="0"/>
      <w:marRight w:val="0"/>
      <w:marTop w:val="0"/>
      <w:marBottom w:val="0"/>
      <w:divBdr>
        <w:top w:val="none" w:sz="0" w:space="0" w:color="auto"/>
        <w:left w:val="none" w:sz="0" w:space="0" w:color="auto"/>
        <w:bottom w:val="none" w:sz="0" w:space="0" w:color="auto"/>
        <w:right w:val="none" w:sz="0" w:space="0" w:color="auto"/>
      </w:divBdr>
    </w:div>
    <w:div w:id="606429450">
      <w:bodyDiv w:val="1"/>
      <w:marLeft w:val="0"/>
      <w:marRight w:val="0"/>
      <w:marTop w:val="0"/>
      <w:marBottom w:val="0"/>
      <w:divBdr>
        <w:top w:val="none" w:sz="0" w:space="0" w:color="auto"/>
        <w:left w:val="none" w:sz="0" w:space="0" w:color="auto"/>
        <w:bottom w:val="none" w:sz="0" w:space="0" w:color="auto"/>
        <w:right w:val="none" w:sz="0" w:space="0" w:color="auto"/>
      </w:divBdr>
    </w:div>
    <w:div w:id="606817361">
      <w:bodyDiv w:val="1"/>
      <w:marLeft w:val="0"/>
      <w:marRight w:val="0"/>
      <w:marTop w:val="0"/>
      <w:marBottom w:val="0"/>
      <w:divBdr>
        <w:top w:val="none" w:sz="0" w:space="0" w:color="auto"/>
        <w:left w:val="none" w:sz="0" w:space="0" w:color="auto"/>
        <w:bottom w:val="none" w:sz="0" w:space="0" w:color="auto"/>
        <w:right w:val="none" w:sz="0" w:space="0" w:color="auto"/>
      </w:divBdr>
    </w:div>
    <w:div w:id="607737063">
      <w:bodyDiv w:val="1"/>
      <w:marLeft w:val="0"/>
      <w:marRight w:val="0"/>
      <w:marTop w:val="0"/>
      <w:marBottom w:val="0"/>
      <w:divBdr>
        <w:top w:val="none" w:sz="0" w:space="0" w:color="auto"/>
        <w:left w:val="none" w:sz="0" w:space="0" w:color="auto"/>
        <w:bottom w:val="none" w:sz="0" w:space="0" w:color="auto"/>
        <w:right w:val="none" w:sz="0" w:space="0" w:color="auto"/>
      </w:divBdr>
    </w:div>
    <w:div w:id="608587713">
      <w:bodyDiv w:val="1"/>
      <w:marLeft w:val="0"/>
      <w:marRight w:val="0"/>
      <w:marTop w:val="0"/>
      <w:marBottom w:val="0"/>
      <w:divBdr>
        <w:top w:val="none" w:sz="0" w:space="0" w:color="auto"/>
        <w:left w:val="none" w:sz="0" w:space="0" w:color="auto"/>
        <w:bottom w:val="none" w:sz="0" w:space="0" w:color="auto"/>
        <w:right w:val="none" w:sz="0" w:space="0" w:color="auto"/>
      </w:divBdr>
    </w:div>
    <w:div w:id="612711871">
      <w:bodyDiv w:val="1"/>
      <w:marLeft w:val="0"/>
      <w:marRight w:val="0"/>
      <w:marTop w:val="0"/>
      <w:marBottom w:val="0"/>
      <w:divBdr>
        <w:top w:val="none" w:sz="0" w:space="0" w:color="auto"/>
        <w:left w:val="none" w:sz="0" w:space="0" w:color="auto"/>
        <w:bottom w:val="none" w:sz="0" w:space="0" w:color="auto"/>
        <w:right w:val="none" w:sz="0" w:space="0" w:color="auto"/>
      </w:divBdr>
    </w:div>
    <w:div w:id="613756194">
      <w:bodyDiv w:val="1"/>
      <w:marLeft w:val="0"/>
      <w:marRight w:val="0"/>
      <w:marTop w:val="0"/>
      <w:marBottom w:val="0"/>
      <w:divBdr>
        <w:top w:val="none" w:sz="0" w:space="0" w:color="auto"/>
        <w:left w:val="none" w:sz="0" w:space="0" w:color="auto"/>
        <w:bottom w:val="none" w:sz="0" w:space="0" w:color="auto"/>
        <w:right w:val="none" w:sz="0" w:space="0" w:color="auto"/>
      </w:divBdr>
    </w:div>
    <w:div w:id="613829803">
      <w:bodyDiv w:val="1"/>
      <w:marLeft w:val="0"/>
      <w:marRight w:val="0"/>
      <w:marTop w:val="0"/>
      <w:marBottom w:val="0"/>
      <w:divBdr>
        <w:top w:val="none" w:sz="0" w:space="0" w:color="auto"/>
        <w:left w:val="none" w:sz="0" w:space="0" w:color="auto"/>
        <w:bottom w:val="none" w:sz="0" w:space="0" w:color="auto"/>
        <w:right w:val="none" w:sz="0" w:space="0" w:color="auto"/>
      </w:divBdr>
    </w:div>
    <w:div w:id="615407167">
      <w:bodyDiv w:val="1"/>
      <w:marLeft w:val="0"/>
      <w:marRight w:val="0"/>
      <w:marTop w:val="0"/>
      <w:marBottom w:val="0"/>
      <w:divBdr>
        <w:top w:val="none" w:sz="0" w:space="0" w:color="auto"/>
        <w:left w:val="none" w:sz="0" w:space="0" w:color="auto"/>
        <w:bottom w:val="none" w:sz="0" w:space="0" w:color="auto"/>
        <w:right w:val="none" w:sz="0" w:space="0" w:color="auto"/>
      </w:divBdr>
    </w:div>
    <w:div w:id="615412499">
      <w:bodyDiv w:val="1"/>
      <w:marLeft w:val="0"/>
      <w:marRight w:val="0"/>
      <w:marTop w:val="0"/>
      <w:marBottom w:val="0"/>
      <w:divBdr>
        <w:top w:val="none" w:sz="0" w:space="0" w:color="auto"/>
        <w:left w:val="none" w:sz="0" w:space="0" w:color="auto"/>
        <w:bottom w:val="none" w:sz="0" w:space="0" w:color="auto"/>
        <w:right w:val="none" w:sz="0" w:space="0" w:color="auto"/>
      </w:divBdr>
    </w:div>
    <w:div w:id="615796115">
      <w:bodyDiv w:val="1"/>
      <w:marLeft w:val="0"/>
      <w:marRight w:val="0"/>
      <w:marTop w:val="0"/>
      <w:marBottom w:val="0"/>
      <w:divBdr>
        <w:top w:val="none" w:sz="0" w:space="0" w:color="auto"/>
        <w:left w:val="none" w:sz="0" w:space="0" w:color="auto"/>
        <w:bottom w:val="none" w:sz="0" w:space="0" w:color="auto"/>
        <w:right w:val="none" w:sz="0" w:space="0" w:color="auto"/>
      </w:divBdr>
    </w:div>
    <w:div w:id="615797905">
      <w:bodyDiv w:val="1"/>
      <w:marLeft w:val="0"/>
      <w:marRight w:val="0"/>
      <w:marTop w:val="0"/>
      <w:marBottom w:val="0"/>
      <w:divBdr>
        <w:top w:val="none" w:sz="0" w:space="0" w:color="auto"/>
        <w:left w:val="none" w:sz="0" w:space="0" w:color="auto"/>
        <w:bottom w:val="none" w:sz="0" w:space="0" w:color="auto"/>
        <w:right w:val="none" w:sz="0" w:space="0" w:color="auto"/>
      </w:divBdr>
    </w:div>
    <w:div w:id="616332175">
      <w:bodyDiv w:val="1"/>
      <w:marLeft w:val="0"/>
      <w:marRight w:val="0"/>
      <w:marTop w:val="0"/>
      <w:marBottom w:val="0"/>
      <w:divBdr>
        <w:top w:val="none" w:sz="0" w:space="0" w:color="auto"/>
        <w:left w:val="none" w:sz="0" w:space="0" w:color="auto"/>
        <w:bottom w:val="none" w:sz="0" w:space="0" w:color="auto"/>
        <w:right w:val="none" w:sz="0" w:space="0" w:color="auto"/>
      </w:divBdr>
    </w:div>
    <w:div w:id="61657221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18922609">
      <w:bodyDiv w:val="1"/>
      <w:marLeft w:val="0"/>
      <w:marRight w:val="0"/>
      <w:marTop w:val="0"/>
      <w:marBottom w:val="0"/>
      <w:divBdr>
        <w:top w:val="none" w:sz="0" w:space="0" w:color="auto"/>
        <w:left w:val="none" w:sz="0" w:space="0" w:color="auto"/>
        <w:bottom w:val="none" w:sz="0" w:space="0" w:color="auto"/>
        <w:right w:val="none" w:sz="0" w:space="0" w:color="auto"/>
      </w:divBdr>
    </w:div>
    <w:div w:id="622275280">
      <w:bodyDiv w:val="1"/>
      <w:marLeft w:val="0"/>
      <w:marRight w:val="0"/>
      <w:marTop w:val="0"/>
      <w:marBottom w:val="0"/>
      <w:divBdr>
        <w:top w:val="none" w:sz="0" w:space="0" w:color="auto"/>
        <w:left w:val="none" w:sz="0" w:space="0" w:color="auto"/>
        <w:bottom w:val="none" w:sz="0" w:space="0" w:color="auto"/>
        <w:right w:val="none" w:sz="0" w:space="0" w:color="auto"/>
      </w:divBdr>
    </w:div>
    <w:div w:id="623926536">
      <w:bodyDiv w:val="1"/>
      <w:marLeft w:val="0"/>
      <w:marRight w:val="0"/>
      <w:marTop w:val="0"/>
      <w:marBottom w:val="0"/>
      <w:divBdr>
        <w:top w:val="none" w:sz="0" w:space="0" w:color="auto"/>
        <w:left w:val="none" w:sz="0" w:space="0" w:color="auto"/>
        <w:bottom w:val="none" w:sz="0" w:space="0" w:color="auto"/>
        <w:right w:val="none" w:sz="0" w:space="0" w:color="auto"/>
      </w:divBdr>
    </w:div>
    <w:div w:id="624506644">
      <w:bodyDiv w:val="1"/>
      <w:marLeft w:val="0"/>
      <w:marRight w:val="0"/>
      <w:marTop w:val="0"/>
      <w:marBottom w:val="0"/>
      <w:divBdr>
        <w:top w:val="none" w:sz="0" w:space="0" w:color="auto"/>
        <w:left w:val="none" w:sz="0" w:space="0" w:color="auto"/>
        <w:bottom w:val="none" w:sz="0" w:space="0" w:color="auto"/>
        <w:right w:val="none" w:sz="0" w:space="0" w:color="auto"/>
      </w:divBdr>
    </w:div>
    <w:div w:id="625551992">
      <w:bodyDiv w:val="1"/>
      <w:marLeft w:val="0"/>
      <w:marRight w:val="0"/>
      <w:marTop w:val="0"/>
      <w:marBottom w:val="0"/>
      <w:divBdr>
        <w:top w:val="none" w:sz="0" w:space="0" w:color="auto"/>
        <w:left w:val="none" w:sz="0" w:space="0" w:color="auto"/>
        <w:bottom w:val="none" w:sz="0" w:space="0" w:color="auto"/>
        <w:right w:val="none" w:sz="0" w:space="0" w:color="auto"/>
      </w:divBdr>
    </w:div>
    <w:div w:id="628978797">
      <w:bodyDiv w:val="1"/>
      <w:marLeft w:val="0"/>
      <w:marRight w:val="0"/>
      <w:marTop w:val="0"/>
      <w:marBottom w:val="0"/>
      <w:divBdr>
        <w:top w:val="none" w:sz="0" w:space="0" w:color="auto"/>
        <w:left w:val="none" w:sz="0" w:space="0" w:color="auto"/>
        <w:bottom w:val="none" w:sz="0" w:space="0" w:color="auto"/>
        <w:right w:val="none" w:sz="0" w:space="0" w:color="auto"/>
      </w:divBdr>
    </w:div>
    <w:div w:id="630937014">
      <w:bodyDiv w:val="1"/>
      <w:marLeft w:val="0"/>
      <w:marRight w:val="0"/>
      <w:marTop w:val="0"/>
      <w:marBottom w:val="0"/>
      <w:divBdr>
        <w:top w:val="none" w:sz="0" w:space="0" w:color="auto"/>
        <w:left w:val="none" w:sz="0" w:space="0" w:color="auto"/>
        <w:bottom w:val="none" w:sz="0" w:space="0" w:color="auto"/>
        <w:right w:val="none" w:sz="0" w:space="0" w:color="auto"/>
      </w:divBdr>
    </w:div>
    <w:div w:id="633217435">
      <w:bodyDiv w:val="1"/>
      <w:marLeft w:val="0"/>
      <w:marRight w:val="0"/>
      <w:marTop w:val="0"/>
      <w:marBottom w:val="0"/>
      <w:divBdr>
        <w:top w:val="none" w:sz="0" w:space="0" w:color="auto"/>
        <w:left w:val="none" w:sz="0" w:space="0" w:color="auto"/>
        <w:bottom w:val="none" w:sz="0" w:space="0" w:color="auto"/>
        <w:right w:val="none" w:sz="0" w:space="0" w:color="auto"/>
      </w:divBdr>
    </w:div>
    <w:div w:id="634532403">
      <w:bodyDiv w:val="1"/>
      <w:marLeft w:val="0"/>
      <w:marRight w:val="0"/>
      <w:marTop w:val="0"/>
      <w:marBottom w:val="0"/>
      <w:divBdr>
        <w:top w:val="none" w:sz="0" w:space="0" w:color="auto"/>
        <w:left w:val="none" w:sz="0" w:space="0" w:color="auto"/>
        <w:bottom w:val="none" w:sz="0" w:space="0" w:color="auto"/>
        <w:right w:val="none" w:sz="0" w:space="0" w:color="auto"/>
      </w:divBdr>
    </w:div>
    <w:div w:id="634871293">
      <w:bodyDiv w:val="1"/>
      <w:marLeft w:val="0"/>
      <w:marRight w:val="0"/>
      <w:marTop w:val="0"/>
      <w:marBottom w:val="0"/>
      <w:divBdr>
        <w:top w:val="none" w:sz="0" w:space="0" w:color="auto"/>
        <w:left w:val="none" w:sz="0" w:space="0" w:color="auto"/>
        <w:bottom w:val="none" w:sz="0" w:space="0" w:color="auto"/>
        <w:right w:val="none" w:sz="0" w:space="0" w:color="auto"/>
      </w:divBdr>
    </w:div>
    <w:div w:id="635255354">
      <w:bodyDiv w:val="1"/>
      <w:marLeft w:val="0"/>
      <w:marRight w:val="0"/>
      <w:marTop w:val="0"/>
      <w:marBottom w:val="0"/>
      <w:divBdr>
        <w:top w:val="none" w:sz="0" w:space="0" w:color="auto"/>
        <w:left w:val="none" w:sz="0" w:space="0" w:color="auto"/>
        <w:bottom w:val="none" w:sz="0" w:space="0" w:color="auto"/>
        <w:right w:val="none" w:sz="0" w:space="0" w:color="auto"/>
      </w:divBdr>
    </w:div>
    <w:div w:id="635378161">
      <w:bodyDiv w:val="1"/>
      <w:marLeft w:val="0"/>
      <w:marRight w:val="0"/>
      <w:marTop w:val="0"/>
      <w:marBottom w:val="0"/>
      <w:divBdr>
        <w:top w:val="none" w:sz="0" w:space="0" w:color="auto"/>
        <w:left w:val="none" w:sz="0" w:space="0" w:color="auto"/>
        <w:bottom w:val="none" w:sz="0" w:space="0" w:color="auto"/>
        <w:right w:val="none" w:sz="0" w:space="0" w:color="auto"/>
      </w:divBdr>
    </w:div>
    <w:div w:id="636186234">
      <w:bodyDiv w:val="1"/>
      <w:marLeft w:val="0"/>
      <w:marRight w:val="0"/>
      <w:marTop w:val="0"/>
      <w:marBottom w:val="0"/>
      <w:divBdr>
        <w:top w:val="none" w:sz="0" w:space="0" w:color="auto"/>
        <w:left w:val="none" w:sz="0" w:space="0" w:color="auto"/>
        <w:bottom w:val="none" w:sz="0" w:space="0" w:color="auto"/>
        <w:right w:val="none" w:sz="0" w:space="0" w:color="auto"/>
      </w:divBdr>
    </w:div>
    <w:div w:id="637762536">
      <w:bodyDiv w:val="1"/>
      <w:marLeft w:val="0"/>
      <w:marRight w:val="0"/>
      <w:marTop w:val="0"/>
      <w:marBottom w:val="0"/>
      <w:divBdr>
        <w:top w:val="none" w:sz="0" w:space="0" w:color="auto"/>
        <w:left w:val="none" w:sz="0" w:space="0" w:color="auto"/>
        <w:bottom w:val="none" w:sz="0" w:space="0" w:color="auto"/>
        <w:right w:val="none" w:sz="0" w:space="0" w:color="auto"/>
      </w:divBdr>
    </w:div>
    <w:div w:id="640039579">
      <w:bodyDiv w:val="1"/>
      <w:marLeft w:val="0"/>
      <w:marRight w:val="0"/>
      <w:marTop w:val="0"/>
      <w:marBottom w:val="0"/>
      <w:divBdr>
        <w:top w:val="none" w:sz="0" w:space="0" w:color="auto"/>
        <w:left w:val="none" w:sz="0" w:space="0" w:color="auto"/>
        <w:bottom w:val="none" w:sz="0" w:space="0" w:color="auto"/>
        <w:right w:val="none" w:sz="0" w:space="0" w:color="auto"/>
      </w:divBdr>
    </w:div>
    <w:div w:id="642389500">
      <w:bodyDiv w:val="1"/>
      <w:marLeft w:val="0"/>
      <w:marRight w:val="0"/>
      <w:marTop w:val="0"/>
      <w:marBottom w:val="0"/>
      <w:divBdr>
        <w:top w:val="none" w:sz="0" w:space="0" w:color="auto"/>
        <w:left w:val="none" w:sz="0" w:space="0" w:color="auto"/>
        <w:bottom w:val="none" w:sz="0" w:space="0" w:color="auto"/>
        <w:right w:val="none" w:sz="0" w:space="0" w:color="auto"/>
      </w:divBdr>
    </w:div>
    <w:div w:id="642783173">
      <w:bodyDiv w:val="1"/>
      <w:marLeft w:val="0"/>
      <w:marRight w:val="0"/>
      <w:marTop w:val="0"/>
      <w:marBottom w:val="0"/>
      <w:divBdr>
        <w:top w:val="none" w:sz="0" w:space="0" w:color="auto"/>
        <w:left w:val="none" w:sz="0" w:space="0" w:color="auto"/>
        <w:bottom w:val="none" w:sz="0" w:space="0" w:color="auto"/>
        <w:right w:val="none" w:sz="0" w:space="0" w:color="auto"/>
      </w:divBdr>
    </w:div>
    <w:div w:id="644243207">
      <w:bodyDiv w:val="1"/>
      <w:marLeft w:val="0"/>
      <w:marRight w:val="0"/>
      <w:marTop w:val="0"/>
      <w:marBottom w:val="0"/>
      <w:divBdr>
        <w:top w:val="none" w:sz="0" w:space="0" w:color="auto"/>
        <w:left w:val="none" w:sz="0" w:space="0" w:color="auto"/>
        <w:bottom w:val="none" w:sz="0" w:space="0" w:color="auto"/>
        <w:right w:val="none" w:sz="0" w:space="0" w:color="auto"/>
      </w:divBdr>
    </w:div>
    <w:div w:id="644431316">
      <w:bodyDiv w:val="1"/>
      <w:marLeft w:val="0"/>
      <w:marRight w:val="0"/>
      <w:marTop w:val="0"/>
      <w:marBottom w:val="0"/>
      <w:divBdr>
        <w:top w:val="none" w:sz="0" w:space="0" w:color="auto"/>
        <w:left w:val="none" w:sz="0" w:space="0" w:color="auto"/>
        <w:bottom w:val="none" w:sz="0" w:space="0" w:color="auto"/>
        <w:right w:val="none" w:sz="0" w:space="0" w:color="auto"/>
      </w:divBdr>
    </w:div>
    <w:div w:id="647321231">
      <w:bodyDiv w:val="1"/>
      <w:marLeft w:val="0"/>
      <w:marRight w:val="0"/>
      <w:marTop w:val="0"/>
      <w:marBottom w:val="0"/>
      <w:divBdr>
        <w:top w:val="none" w:sz="0" w:space="0" w:color="auto"/>
        <w:left w:val="none" w:sz="0" w:space="0" w:color="auto"/>
        <w:bottom w:val="none" w:sz="0" w:space="0" w:color="auto"/>
        <w:right w:val="none" w:sz="0" w:space="0" w:color="auto"/>
      </w:divBdr>
    </w:div>
    <w:div w:id="649481454">
      <w:bodyDiv w:val="1"/>
      <w:marLeft w:val="0"/>
      <w:marRight w:val="0"/>
      <w:marTop w:val="0"/>
      <w:marBottom w:val="0"/>
      <w:divBdr>
        <w:top w:val="none" w:sz="0" w:space="0" w:color="auto"/>
        <w:left w:val="none" w:sz="0" w:space="0" w:color="auto"/>
        <w:bottom w:val="none" w:sz="0" w:space="0" w:color="auto"/>
        <w:right w:val="none" w:sz="0" w:space="0" w:color="auto"/>
      </w:divBdr>
    </w:div>
    <w:div w:id="649754910">
      <w:bodyDiv w:val="1"/>
      <w:marLeft w:val="0"/>
      <w:marRight w:val="0"/>
      <w:marTop w:val="0"/>
      <w:marBottom w:val="0"/>
      <w:divBdr>
        <w:top w:val="none" w:sz="0" w:space="0" w:color="auto"/>
        <w:left w:val="none" w:sz="0" w:space="0" w:color="auto"/>
        <w:bottom w:val="none" w:sz="0" w:space="0" w:color="auto"/>
        <w:right w:val="none" w:sz="0" w:space="0" w:color="auto"/>
      </w:divBdr>
    </w:div>
    <w:div w:id="650597253">
      <w:bodyDiv w:val="1"/>
      <w:marLeft w:val="0"/>
      <w:marRight w:val="0"/>
      <w:marTop w:val="0"/>
      <w:marBottom w:val="0"/>
      <w:divBdr>
        <w:top w:val="none" w:sz="0" w:space="0" w:color="auto"/>
        <w:left w:val="none" w:sz="0" w:space="0" w:color="auto"/>
        <w:bottom w:val="none" w:sz="0" w:space="0" w:color="auto"/>
        <w:right w:val="none" w:sz="0" w:space="0" w:color="auto"/>
      </w:divBdr>
    </w:div>
    <w:div w:id="650718762">
      <w:bodyDiv w:val="1"/>
      <w:marLeft w:val="0"/>
      <w:marRight w:val="0"/>
      <w:marTop w:val="0"/>
      <w:marBottom w:val="0"/>
      <w:divBdr>
        <w:top w:val="none" w:sz="0" w:space="0" w:color="auto"/>
        <w:left w:val="none" w:sz="0" w:space="0" w:color="auto"/>
        <w:bottom w:val="none" w:sz="0" w:space="0" w:color="auto"/>
        <w:right w:val="none" w:sz="0" w:space="0" w:color="auto"/>
      </w:divBdr>
    </w:div>
    <w:div w:id="651259063">
      <w:bodyDiv w:val="1"/>
      <w:marLeft w:val="0"/>
      <w:marRight w:val="0"/>
      <w:marTop w:val="0"/>
      <w:marBottom w:val="0"/>
      <w:divBdr>
        <w:top w:val="none" w:sz="0" w:space="0" w:color="auto"/>
        <w:left w:val="none" w:sz="0" w:space="0" w:color="auto"/>
        <w:bottom w:val="none" w:sz="0" w:space="0" w:color="auto"/>
        <w:right w:val="none" w:sz="0" w:space="0" w:color="auto"/>
      </w:divBdr>
    </w:div>
    <w:div w:id="651832348">
      <w:bodyDiv w:val="1"/>
      <w:marLeft w:val="0"/>
      <w:marRight w:val="0"/>
      <w:marTop w:val="0"/>
      <w:marBottom w:val="0"/>
      <w:divBdr>
        <w:top w:val="none" w:sz="0" w:space="0" w:color="auto"/>
        <w:left w:val="none" w:sz="0" w:space="0" w:color="auto"/>
        <w:bottom w:val="none" w:sz="0" w:space="0" w:color="auto"/>
        <w:right w:val="none" w:sz="0" w:space="0" w:color="auto"/>
      </w:divBdr>
      <w:divsChild>
        <w:div w:id="1561791649">
          <w:marLeft w:val="216"/>
          <w:marRight w:val="0"/>
          <w:marTop w:val="0"/>
          <w:marBottom w:val="0"/>
          <w:divBdr>
            <w:top w:val="none" w:sz="0" w:space="0" w:color="auto"/>
            <w:left w:val="none" w:sz="0" w:space="0" w:color="auto"/>
            <w:bottom w:val="none" w:sz="0" w:space="0" w:color="auto"/>
            <w:right w:val="none" w:sz="0" w:space="0" w:color="auto"/>
          </w:divBdr>
        </w:div>
        <w:div w:id="1272930718">
          <w:marLeft w:val="216"/>
          <w:marRight w:val="0"/>
          <w:marTop w:val="0"/>
          <w:marBottom w:val="0"/>
          <w:divBdr>
            <w:top w:val="none" w:sz="0" w:space="0" w:color="auto"/>
            <w:left w:val="none" w:sz="0" w:space="0" w:color="auto"/>
            <w:bottom w:val="none" w:sz="0" w:space="0" w:color="auto"/>
            <w:right w:val="none" w:sz="0" w:space="0" w:color="auto"/>
          </w:divBdr>
        </w:div>
        <w:div w:id="931624345">
          <w:marLeft w:val="547"/>
          <w:marRight w:val="0"/>
          <w:marTop w:val="0"/>
          <w:marBottom w:val="0"/>
          <w:divBdr>
            <w:top w:val="none" w:sz="0" w:space="0" w:color="auto"/>
            <w:left w:val="none" w:sz="0" w:space="0" w:color="auto"/>
            <w:bottom w:val="none" w:sz="0" w:space="0" w:color="auto"/>
            <w:right w:val="none" w:sz="0" w:space="0" w:color="auto"/>
          </w:divBdr>
        </w:div>
      </w:divsChild>
    </w:div>
    <w:div w:id="652100541">
      <w:bodyDiv w:val="1"/>
      <w:marLeft w:val="0"/>
      <w:marRight w:val="0"/>
      <w:marTop w:val="0"/>
      <w:marBottom w:val="0"/>
      <w:divBdr>
        <w:top w:val="none" w:sz="0" w:space="0" w:color="auto"/>
        <w:left w:val="none" w:sz="0" w:space="0" w:color="auto"/>
        <w:bottom w:val="none" w:sz="0" w:space="0" w:color="auto"/>
        <w:right w:val="none" w:sz="0" w:space="0" w:color="auto"/>
      </w:divBdr>
    </w:div>
    <w:div w:id="652375418">
      <w:bodyDiv w:val="1"/>
      <w:marLeft w:val="0"/>
      <w:marRight w:val="0"/>
      <w:marTop w:val="0"/>
      <w:marBottom w:val="0"/>
      <w:divBdr>
        <w:top w:val="none" w:sz="0" w:space="0" w:color="auto"/>
        <w:left w:val="none" w:sz="0" w:space="0" w:color="auto"/>
        <w:bottom w:val="none" w:sz="0" w:space="0" w:color="auto"/>
        <w:right w:val="none" w:sz="0" w:space="0" w:color="auto"/>
      </w:divBdr>
    </w:div>
    <w:div w:id="654334523">
      <w:bodyDiv w:val="1"/>
      <w:marLeft w:val="0"/>
      <w:marRight w:val="0"/>
      <w:marTop w:val="0"/>
      <w:marBottom w:val="0"/>
      <w:divBdr>
        <w:top w:val="none" w:sz="0" w:space="0" w:color="auto"/>
        <w:left w:val="none" w:sz="0" w:space="0" w:color="auto"/>
        <w:bottom w:val="none" w:sz="0" w:space="0" w:color="auto"/>
        <w:right w:val="none" w:sz="0" w:space="0" w:color="auto"/>
      </w:divBdr>
    </w:div>
    <w:div w:id="655916896">
      <w:bodyDiv w:val="1"/>
      <w:marLeft w:val="0"/>
      <w:marRight w:val="0"/>
      <w:marTop w:val="0"/>
      <w:marBottom w:val="0"/>
      <w:divBdr>
        <w:top w:val="none" w:sz="0" w:space="0" w:color="auto"/>
        <w:left w:val="none" w:sz="0" w:space="0" w:color="auto"/>
        <w:bottom w:val="none" w:sz="0" w:space="0" w:color="auto"/>
        <w:right w:val="none" w:sz="0" w:space="0" w:color="auto"/>
      </w:divBdr>
    </w:div>
    <w:div w:id="657465171">
      <w:bodyDiv w:val="1"/>
      <w:marLeft w:val="0"/>
      <w:marRight w:val="0"/>
      <w:marTop w:val="0"/>
      <w:marBottom w:val="0"/>
      <w:divBdr>
        <w:top w:val="none" w:sz="0" w:space="0" w:color="auto"/>
        <w:left w:val="none" w:sz="0" w:space="0" w:color="auto"/>
        <w:bottom w:val="none" w:sz="0" w:space="0" w:color="auto"/>
        <w:right w:val="none" w:sz="0" w:space="0" w:color="auto"/>
      </w:divBdr>
    </w:div>
    <w:div w:id="658460121">
      <w:bodyDiv w:val="1"/>
      <w:marLeft w:val="0"/>
      <w:marRight w:val="0"/>
      <w:marTop w:val="0"/>
      <w:marBottom w:val="0"/>
      <w:divBdr>
        <w:top w:val="none" w:sz="0" w:space="0" w:color="auto"/>
        <w:left w:val="none" w:sz="0" w:space="0" w:color="auto"/>
        <w:bottom w:val="none" w:sz="0" w:space="0" w:color="auto"/>
        <w:right w:val="none" w:sz="0" w:space="0" w:color="auto"/>
      </w:divBdr>
    </w:div>
    <w:div w:id="658771624">
      <w:bodyDiv w:val="1"/>
      <w:marLeft w:val="0"/>
      <w:marRight w:val="0"/>
      <w:marTop w:val="0"/>
      <w:marBottom w:val="0"/>
      <w:divBdr>
        <w:top w:val="none" w:sz="0" w:space="0" w:color="auto"/>
        <w:left w:val="none" w:sz="0" w:space="0" w:color="auto"/>
        <w:bottom w:val="none" w:sz="0" w:space="0" w:color="auto"/>
        <w:right w:val="none" w:sz="0" w:space="0" w:color="auto"/>
      </w:divBdr>
    </w:div>
    <w:div w:id="659231183">
      <w:bodyDiv w:val="1"/>
      <w:marLeft w:val="0"/>
      <w:marRight w:val="0"/>
      <w:marTop w:val="0"/>
      <w:marBottom w:val="0"/>
      <w:divBdr>
        <w:top w:val="none" w:sz="0" w:space="0" w:color="auto"/>
        <w:left w:val="none" w:sz="0" w:space="0" w:color="auto"/>
        <w:bottom w:val="none" w:sz="0" w:space="0" w:color="auto"/>
        <w:right w:val="none" w:sz="0" w:space="0" w:color="auto"/>
      </w:divBdr>
    </w:div>
    <w:div w:id="660817611">
      <w:bodyDiv w:val="1"/>
      <w:marLeft w:val="0"/>
      <w:marRight w:val="0"/>
      <w:marTop w:val="0"/>
      <w:marBottom w:val="0"/>
      <w:divBdr>
        <w:top w:val="none" w:sz="0" w:space="0" w:color="auto"/>
        <w:left w:val="none" w:sz="0" w:space="0" w:color="auto"/>
        <w:bottom w:val="none" w:sz="0" w:space="0" w:color="auto"/>
        <w:right w:val="none" w:sz="0" w:space="0" w:color="auto"/>
      </w:divBdr>
    </w:div>
    <w:div w:id="661080055">
      <w:bodyDiv w:val="1"/>
      <w:marLeft w:val="0"/>
      <w:marRight w:val="0"/>
      <w:marTop w:val="0"/>
      <w:marBottom w:val="0"/>
      <w:divBdr>
        <w:top w:val="none" w:sz="0" w:space="0" w:color="auto"/>
        <w:left w:val="none" w:sz="0" w:space="0" w:color="auto"/>
        <w:bottom w:val="none" w:sz="0" w:space="0" w:color="auto"/>
        <w:right w:val="none" w:sz="0" w:space="0" w:color="auto"/>
      </w:divBdr>
    </w:div>
    <w:div w:id="662011613">
      <w:bodyDiv w:val="1"/>
      <w:marLeft w:val="0"/>
      <w:marRight w:val="0"/>
      <w:marTop w:val="0"/>
      <w:marBottom w:val="0"/>
      <w:divBdr>
        <w:top w:val="none" w:sz="0" w:space="0" w:color="auto"/>
        <w:left w:val="none" w:sz="0" w:space="0" w:color="auto"/>
        <w:bottom w:val="none" w:sz="0" w:space="0" w:color="auto"/>
        <w:right w:val="none" w:sz="0" w:space="0" w:color="auto"/>
      </w:divBdr>
    </w:div>
    <w:div w:id="662321996">
      <w:bodyDiv w:val="1"/>
      <w:marLeft w:val="0"/>
      <w:marRight w:val="0"/>
      <w:marTop w:val="0"/>
      <w:marBottom w:val="0"/>
      <w:divBdr>
        <w:top w:val="none" w:sz="0" w:space="0" w:color="auto"/>
        <w:left w:val="none" w:sz="0" w:space="0" w:color="auto"/>
        <w:bottom w:val="none" w:sz="0" w:space="0" w:color="auto"/>
        <w:right w:val="none" w:sz="0" w:space="0" w:color="auto"/>
      </w:divBdr>
    </w:div>
    <w:div w:id="662706237">
      <w:bodyDiv w:val="1"/>
      <w:marLeft w:val="0"/>
      <w:marRight w:val="0"/>
      <w:marTop w:val="0"/>
      <w:marBottom w:val="0"/>
      <w:divBdr>
        <w:top w:val="none" w:sz="0" w:space="0" w:color="auto"/>
        <w:left w:val="none" w:sz="0" w:space="0" w:color="auto"/>
        <w:bottom w:val="none" w:sz="0" w:space="0" w:color="auto"/>
        <w:right w:val="none" w:sz="0" w:space="0" w:color="auto"/>
      </w:divBdr>
    </w:div>
    <w:div w:id="663052358">
      <w:bodyDiv w:val="1"/>
      <w:marLeft w:val="0"/>
      <w:marRight w:val="0"/>
      <w:marTop w:val="0"/>
      <w:marBottom w:val="0"/>
      <w:divBdr>
        <w:top w:val="none" w:sz="0" w:space="0" w:color="auto"/>
        <w:left w:val="none" w:sz="0" w:space="0" w:color="auto"/>
        <w:bottom w:val="none" w:sz="0" w:space="0" w:color="auto"/>
        <w:right w:val="none" w:sz="0" w:space="0" w:color="auto"/>
      </w:divBdr>
    </w:div>
    <w:div w:id="663168829">
      <w:bodyDiv w:val="1"/>
      <w:marLeft w:val="0"/>
      <w:marRight w:val="0"/>
      <w:marTop w:val="0"/>
      <w:marBottom w:val="0"/>
      <w:divBdr>
        <w:top w:val="none" w:sz="0" w:space="0" w:color="auto"/>
        <w:left w:val="none" w:sz="0" w:space="0" w:color="auto"/>
        <w:bottom w:val="none" w:sz="0" w:space="0" w:color="auto"/>
        <w:right w:val="none" w:sz="0" w:space="0" w:color="auto"/>
      </w:divBdr>
    </w:div>
    <w:div w:id="664669203">
      <w:bodyDiv w:val="1"/>
      <w:marLeft w:val="0"/>
      <w:marRight w:val="0"/>
      <w:marTop w:val="0"/>
      <w:marBottom w:val="0"/>
      <w:divBdr>
        <w:top w:val="none" w:sz="0" w:space="0" w:color="auto"/>
        <w:left w:val="none" w:sz="0" w:space="0" w:color="auto"/>
        <w:bottom w:val="none" w:sz="0" w:space="0" w:color="auto"/>
        <w:right w:val="none" w:sz="0" w:space="0" w:color="auto"/>
      </w:divBdr>
    </w:div>
    <w:div w:id="664675048">
      <w:bodyDiv w:val="1"/>
      <w:marLeft w:val="0"/>
      <w:marRight w:val="0"/>
      <w:marTop w:val="0"/>
      <w:marBottom w:val="0"/>
      <w:divBdr>
        <w:top w:val="none" w:sz="0" w:space="0" w:color="auto"/>
        <w:left w:val="none" w:sz="0" w:space="0" w:color="auto"/>
        <w:bottom w:val="none" w:sz="0" w:space="0" w:color="auto"/>
        <w:right w:val="none" w:sz="0" w:space="0" w:color="auto"/>
      </w:divBdr>
    </w:div>
    <w:div w:id="666904266">
      <w:bodyDiv w:val="1"/>
      <w:marLeft w:val="0"/>
      <w:marRight w:val="0"/>
      <w:marTop w:val="0"/>
      <w:marBottom w:val="0"/>
      <w:divBdr>
        <w:top w:val="none" w:sz="0" w:space="0" w:color="auto"/>
        <w:left w:val="none" w:sz="0" w:space="0" w:color="auto"/>
        <w:bottom w:val="none" w:sz="0" w:space="0" w:color="auto"/>
        <w:right w:val="none" w:sz="0" w:space="0" w:color="auto"/>
      </w:divBdr>
    </w:div>
    <w:div w:id="668480298">
      <w:bodyDiv w:val="1"/>
      <w:marLeft w:val="0"/>
      <w:marRight w:val="0"/>
      <w:marTop w:val="0"/>
      <w:marBottom w:val="0"/>
      <w:divBdr>
        <w:top w:val="none" w:sz="0" w:space="0" w:color="auto"/>
        <w:left w:val="none" w:sz="0" w:space="0" w:color="auto"/>
        <w:bottom w:val="none" w:sz="0" w:space="0" w:color="auto"/>
        <w:right w:val="none" w:sz="0" w:space="0" w:color="auto"/>
      </w:divBdr>
    </w:div>
    <w:div w:id="668601417">
      <w:bodyDiv w:val="1"/>
      <w:marLeft w:val="0"/>
      <w:marRight w:val="0"/>
      <w:marTop w:val="0"/>
      <w:marBottom w:val="0"/>
      <w:divBdr>
        <w:top w:val="none" w:sz="0" w:space="0" w:color="auto"/>
        <w:left w:val="none" w:sz="0" w:space="0" w:color="auto"/>
        <w:bottom w:val="none" w:sz="0" w:space="0" w:color="auto"/>
        <w:right w:val="none" w:sz="0" w:space="0" w:color="auto"/>
      </w:divBdr>
    </w:div>
    <w:div w:id="669214159">
      <w:bodyDiv w:val="1"/>
      <w:marLeft w:val="0"/>
      <w:marRight w:val="0"/>
      <w:marTop w:val="0"/>
      <w:marBottom w:val="0"/>
      <w:divBdr>
        <w:top w:val="none" w:sz="0" w:space="0" w:color="auto"/>
        <w:left w:val="none" w:sz="0" w:space="0" w:color="auto"/>
        <w:bottom w:val="none" w:sz="0" w:space="0" w:color="auto"/>
        <w:right w:val="none" w:sz="0" w:space="0" w:color="auto"/>
      </w:divBdr>
    </w:div>
    <w:div w:id="670834706">
      <w:bodyDiv w:val="1"/>
      <w:marLeft w:val="0"/>
      <w:marRight w:val="0"/>
      <w:marTop w:val="0"/>
      <w:marBottom w:val="0"/>
      <w:divBdr>
        <w:top w:val="none" w:sz="0" w:space="0" w:color="auto"/>
        <w:left w:val="none" w:sz="0" w:space="0" w:color="auto"/>
        <w:bottom w:val="none" w:sz="0" w:space="0" w:color="auto"/>
        <w:right w:val="none" w:sz="0" w:space="0" w:color="auto"/>
      </w:divBdr>
    </w:div>
    <w:div w:id="671251476">
      <w:bodyDiv w:val="1"/>
      <w:marLeft w:val="0"/>
      <w:marRight w:val="0"/>
      <w:marTop w:val="0"/>
      <w:marBottom w:val="0"/>
      <w:divBdr>
        <w:top w:val="none" w:sz="0" w:space="0" w:color="auto"/>
        <w:left w:val="none" w:sz="0" w:space="0" w:color="auto"/>
        <w:bottom w:val="none" w:sz="0" w:space="0" w:color="auto"/>
        <w:right w:val="none" w:sz="0" w:space="0" w:color="auto"/>
      </w:divBdr>
    </w:div>
    <w:div w:id="671567190">
      <w:bodyDiv w:val="1"/>
      <w:marLeft w:val="0"/>
      <w:marRight w:val="0"/>
      <w:marTop w:val="0"/>
      <w:marBottom w:val="0"/>
      <w:divBdr>
        <w:top w:val="none" w:sz="0" w:space="0" w:color="auto"/>
        <w:left w:val="none" w:sz="0" w:space="0" w:color="auto"/>
        <w:bottom w:val="none" w:sz="0" w:space="0" w:color="auto"/>
        <w:right w:val="none" w:sz="0" w:space="0" w:color="auto"/>
      </w:divBdr>
    </w:div>
    <w:div w:id="672297236">
      <w:bodyDiv w:val="1"/>
      <w:marLeft w:val="0"/>
      <w:marRight w:val="0"/>
      <w:marTop w:val="0"/>
      <w:marBottom w:val="0"/>
      <w:divBdr>
        <w:top w:val="none" w:sz="0" w:space="0" w:color="auto"/>
        <w:left w:val="none" w:sz="0" w:space="0" w:color="auto"/>
        <w:bottom w:val="none" w:sz="0" w:space="0" w:color="auto"/>
        <w:right w:val="none" w:sz="0" w:space="0" w:color="auto"/>
      </w:divBdr>
    </w:div>
    <w:div w:id="672730301">
      <w:bodyDiv w:val="1"/>
      <w:marLeft w:val="0"/>
      <w:marRight w:val="0"/>
      <w:marTop w:val="0"/>
      <w:marBottom w:val="0"/>
      <w:divBdr>
        <w:top w:val="none" w:sz="0" w:space="0" w:color="auto"/>
        <w:left w:val="none" w:sz="0" w:space="0" w:color="auto"/>
        <w:bottom w:val="none" w:sz="0" w:space="0" w:color="auto"/>
        <w:right w:val="none" w:sz="0" w:space="0" w:color="auto"/>
      </w:divBdr>
    </w:div>
    <w:div w:id="673268811">
      <w:bodyDiv w:val="1"/>
      <w:marLeft w:val="0"/>
      <w:marRight w:val="0"/>
      <w:marTop w:val="0"/>
      <w:marBottom w:val="0"/>
      <w:divBdr>
        <w:top w:val="none" w:sz="0" w:space="0" w:color="auto"/>
        <w:left w:val="none" w:sz="0" w:space="0" w:color="auto"/>
        <w:bottom w:val="none" w:sz="0" w:space="0" w:color="auto"/>
        <w:right w:val="none" w:sz="0" w:space="0" w:color="auto"/>
      </w:divBdr>
    </w:div>
    <w:div w:id="673414484">
      <w:bodyDiv w:val="1"/>
      <w:marLeft w:val="0"/>
      <w:marRight w:val="0"/>
      <w:marTop w:val="0"/>
      <w:marBottom w:val="0"/>
      <w:divBdr>
        <w:top w:val="none" w:sz="0" w:space="0" w:color="auto"/>
        <w:left w:val="none" w:sz="0" w:space="0" w:color="auto"/>
        <w:bottom w:val="none" w:sz="0" w:space="0" w:color="auto"/>
        <w:right w:val="none" w:sz="0" w:space="0" w:color="auto"/>
      </w:divBdr>
    </w:div>
    <w:div w:id="676733988">
      <w:bodyDiv w:val="1"/>
      <w:marLeft w:val="0"/>
      <w:marRight w:val="0"/>
      <w:marTop w:val="0"/>
      <w:marBottom w:val="0"/>
      <w:divBdr>
        <w:top w:val="none" w:sz="0" w:space="0" w:color="auto"/>
        <w:left w:val="none" w:sz="0" w:space="0" w:color="auto"/>
        <w:bottom w:val="none" w:sz="0" w:space="0" w:color="auto"/>
        <w:right w:val="none" w:sz="0" w:space="0" w:color="auto"/>
      </w:divBdr>
    </w:div>
    <w:div w:id="677389174">
      <w:bodyDiv w:val="1"/>
      <w:marLeft w:val="0"/>
      <w:marRight w:val="0"/>
      <w:marTop w:val="0"/>
      <w:marBottom w:val="0"/>
      <w:divBdr>
        <w:top w:val="none" w:sz="0" w:space="0" w:color="auto"/>
        <w:left w:val="none" w:sz="0" w:space="0" w:color="auto"/>
        <w:bottom w:val="none" w:sz="0" w:space="0" w:color="auto"/>
        <w:right w:val="none" w:sz="0" w:space="0" w:color="auto"/>
      </w:divBdr>
    </w:div>
    <w:div w:id="677732685">
      <w:bodyDiv w:val="1"/>
      <w:marLeft w:val="0"/>
      <w:marRight w:val="0"/>
      <w:marTop w:val="0"/>
      <w:marBottom w:val="0"/>
      <w:divBdr>
        <w:top w:val="none" w:sz="0" w:space="0" w:color="auto"/>
        <w:left w:val="none" w:sz="0" w:space="0" w:color="auto"/>
        <w:bottom w:val="none" w:sz="0" w:space="0" w:color="auto"/>
        <w:right w:val="none" w:sz="0" w:space="0" w:color="auto"/>
      </w:divBdr>
      <w:divsChild>
        <w:div w:id="211768289">
          <w:marLeft w:val="547"/>
          <w:marRight w:val="0"/>
          <w:marTop w:val="0"/>
          <w:marBottom w:val="0"/>
          <w:divBdr>
            <w:top w:val="none" w:sz="0" w:space="0" w:color="auto"/>
            <w:left w:val="none" w:sz="0" w:space="0" w:color="auto"/>
            <w:bottom w:val="none" w:sz="0" w:space="0" w:color="auto"/>
            <w:right w:val="none" w:sz="0" w:space="0" w:color="auto"/>
          </w:divBdr>
        </w:div>
        <w:div w:id="661079249">
          <w:marLeft w:val="547"/>
          <w:marRight w:val="0"/>
          <w:marTop w:val="0"/>
          <w:marBottom w:val="0"/>
          <w:divBdr>
            <w:top w:val="none" w:sz="0" w:space="0" w:color="auto"/>
            <w:left w:val="none" w:sz="0" w:space="0" w:color="auto"/>
            <w:bottom w:val="none" w:sz="0" w:space="0" w:color="auto"/>
            <w:right w:val="none" w:sz="0" w:space="0" w:color="auto"/>
          </w:divBdr>
        </w:div>
      </w:divsChild>
    </w:div>
    <w:div w:id="678047253">
      <w:bodyDiv w:val="1"/>
      <w:marLeft w:val="0"/>
      <w:marRight w:val="0"/>
      <w:marTop w:val="0"/>
      <w:marBottom w:val="0"/>
      <w:divBdr>
        <w:top w:val="none" w:sz="0" w:space="0" w:color="auto"/>
        <w:left w:val="none" w:sz="0" w:space="0" w:color="auto"/>
        <w:bottom w:val="none" w:sz="0" w:space="0" w:color="auto"/>
        <w:right w:val="none" w:sz="0" w:space="0" w:color="auto"/>
      </w:divBdr>
    </w:div>
    <w:div w:id="679477288">
      <w:bodyDiv w:val="1"/>
      <w:marLeft w:val="0"/>
      <w:marRight w:val="0"/>
      <w:marTop w:val="0"/>
      <w:marBottom w:val="0"/>
      <w:divBdr>
        <w:top w:val="none" w:sz="0" w:space="0" w:color="auto"/>
        <w:left w:val="none" w:sz="0" w:space="0" w:color="auto"/>
        <w:bottom w:val="none" w:sz="0" w:space="0" w:color="auto"/>
        <w:right w:val="none" w:sz="0" w:space="0" w:color="auto"/>
      </w:divBdr>
    </w:div>
    <w:div w:id="679553079">
      <w:bodyDiv w:val="1"/>
      <w:marLeft w:val="0"/>
      <w:marRight w:val="0"/>
      <w:marTop w:val="0"/>
      <w:marBottom w:val="0"/>
      <w:divBdr>
        <w:top w:val="none" w:sz="0" w:space="0" w:color="auto"/>
        <w:left w:val="none" w:sz="0" w:space="0" w:color="auto"/>
        <w:bottom w:val="none" w:sz="0" w:space="0" w:color="auto"/>
        <w:right w:val="none" w:sz="0" w:space="0" w:color="auto"/>
      </w:divBdr>
    </w:div>
    <w:div w:id="680812676">
      <w:bodyDiv w:val="1"/>
      <w:marLeft w:val="0"/>
      <w:marRight w:val="0"/>
      <w:marTop w:val="0"/>
      <w:marBottom w:val="0"/>
      <w:divBdr>
        <w:top w:val="none" w:sz="0" w:space="0" w:color="auto"/>
        <w:left w:val="none" w:sz="0" w:space="0" w:color="auto"/>
        <w:bottom w:val="none" w:sz="0" w:space="0" w:color="auto"/>
        <w:right w:val="none" w:sz="0" w:space="0" w:color="auto"/>
      </w:divBdr>
    </w:div>
    <w:div w:id="682704279">
      <w:bodyDiv w:val="1"/>
      <w:marLeft w:val="0"/>
      <w:marRight w:val="0"/>
      <w:marTop w:val="0"/>
      <w:marBottom w:val="0"/>
      <w:divBdr>
        <w:top w:val="none" w:sz="0" w:space="0" w:color="auto"/>
        <w:left w:val="none" w:sz="0" w:space="0" w:color="auto"/>
        <w:bottom w:val="none" w:sz="0" w:space="0" w:color="auto"/>
        <w:right w:val="none" w:sz="0" w:space="0" w:color="auto"/>
      </w:divBdr>
    </w:div>
    <w:div w:id="682711009">
      <w:bodyDiv w:val="1"/>
      <w:marLeft w:val="0"/>
      <w:marRight w:val="0"/>
      <w:marTop w:val="0"/>
      <w:marBottom w:val="0"/>
      <w:divBdr>
        <w:top w:val="none" w:sz="0" w:space="0" w:color="auto"/>
        <w:left w:val="none" w:sz="0" w:space="0" w:color="auto"/>
        <w:bottom w:val="none" w:sz="0" w:space="0" w:color="auto"/>
        <w:right w:val="none" w:sz="0" w:space="0" w:color="auto"/>
      </w:divBdr>
    </w:div>
    <w:div w:id="683097632">
      <w:bodyDiv w:val="1"/>
      <w:marLeft w:val="0"/>
      <w:marRight w:val="0"/>
      <w:marTop w:val="0"/>
      <w:marBottom w:val="0"/>
      <w:divBdr>
        <w:top w:val="none" w:sz="0" w:space="0" w:color="auto"/>
        <w:left w:val="none" w:sz="0" w:space="0" w:color="auto"/>
        <w:bottom w:val="none" w:sz="0" w:space="0" w:color="auto"/>
        <w:right w:val="none" w:sz="0" w:space="0" w:color="auto"/>
      </w:divBdr>
    </w:div>
    <w:div w:id="684286471">
      <w:bodyDiv w:val="1"/>
      <w:marLeft w:val="0"/>
      <w:marRight w:val="0"/>
      <w:marTop w:val="0"/>
      <w:marBottom w:val="0"/>
      <w:divBdr>
        <w:top w:val="none" w:sz="0" w:space="0" w:color="auto"/>
        <w:left w:val="none" w:sz="0" w:space="0" w:color="auto"/>
        <w:bottom w:val="none" w:sz="0" w:space="0" w:color="auto"/>
        <w:right w:val="none" w:sz="0" w:space="0" w:color="auto"/>
      </w:divBdr>
    </w:div>
    <w:div w:id="685402448">
      <w:bodyDiv w:val="1"/>
      <w:marLeft w:val="0"/>
      <w:marRight w:val="0"/>
      <w:marTop w:val="0"/>
      <w:marBottom w:val="0"/>
      <w:divBdr>
        <w:top w:val="none" w:sz="0" w:space="0" w:color="auto"/>
        <w:left w:val="none" w:sz="0" w:space="0" w:color="auto"/>
        <w:bottom w:val="none" w:sz="0" w:space="0" w:color="auto"/>
        <w:right w:val="none" w:sz="0" w:space="0" w:color="auto"/>
      </w:divBdr>
    </w:div>
    <w:div w:id="686172458">
      <w:bodyDiv w:val="1"/>
      <w:marLeft w:val="0"/>
      <w:marRight w:val="0"/>
      <w:marTop w:val="0"/>
      <w:marBottom w:val="0"/>
      <w:divBdr>
        <w:top w:val="none" w:sz="0" w:space="0" w:color="auto"/>
        <w:left w:val="none" w:sz="0" w:space="0" w:color="auto"/>
        <w:bottom w:val="none" w:sz="0" w:space="0" w:color="auto"/>
        <w:right w:val="none" w:sz="0" w:space="0" w:color="auto"/>
      </w:divBdr>
    </w:div>
    <w:div w:id="688410735">
      <w:bodyDiv w:val="1"/>
      <w:marLeft w:val="0"/>
      <w:marRight w:val="0"/>
      <w:marTop w:val="0"/>
      <w:marBottom w:val="0"/>
      <w:divBdr>
        <w:top w:val="none" w:sz="0" w:space="0" w:color="auto"/>
        <w:left w:val="none" w:sz="0" w:space="0" w:color="auto"/>
        <w:bottom w:val="none" w:sz="0" w:space="0" w:color="auto"/>
        <w:right w:val="none" w:sz="0" w:space="0" w:color="auto"/>
      </w:divBdr>
    </w:div>
    <w:div w:id="691491114">
      <w:bodyDiv w:val="1"/>
      <w:marLeft w:val="0"/>
      <w:marRight w:val="0"/>
      <w:marTop w:val="0"/>
      <w:marBottom w:val="0"/>
      <w:divBdr>
        <w:top w:val="none" w:sz="0" w:space="0" w:color="auto"/>
        <w:left w:val="none" w:sz="0" w:space="0" w:color="auto"/>
        <w:bottom w:val="none" w:sz="0" w:space="0" w:color="auto"/>
        <w:right w:val="none" w:sz="0" w:space="0" w:color="auto"/>
      </w:divBdr>
    </w:div>
    <w:div w:id="691881760">
      <w:bodyDiv w:val="1"/>
      <w:marLeft w:val="0"/>
      <w:marRight w:val="0"/>
      <w:marTop w:val="0"/>
      <w:marBottom w:val="0"/>
      <w:divBdr>
        <w:top w:val="none" w:sz="0" w:space="0" w:color="auto"/>
        <w:left w:val="none" w:sz="0" w:space="0" w:color="auto"/>
        <w:bottom w:val="none" w:sz="0" w:space="0" w:color="auto"/>
        <w:right w:val="none" w:sz="0" w:space="0" w:color="auto"/>
      </w:divBdr>
    </w:div>
    <w:div w:id="692072853">
      <w:bodyDiv w:val="1"/>
      <w:marLeft w:val="0"/>
      <w:marRight w:val="0"/>
      <w:marTop w:val="0"/>
      <w:marBottom w:val="0"/>
      <w:divBdr>
        <w:top w:val="none" w:sz="0" w:space="0" w:color="auto"/>
        <w:left w:val="none" w:sz="0" w:space="0" w:color="auto"/>
        <w:bottom w:val="none" w:sz="0" w:space="0" w:color="auto"/>
        <w:right w:val="none" w:sz="0" w:space="0" w:color="auto"/>
      </w:divBdr>
    </w:div>
    <w:div w:id="692729141">
      <w:bodyDiv w:val="1"/>
      <w:marLeft w:val="0"/>
      <w:marRight w:val="0"/>
      <w:marTop w:val="0"/>
      <w:marBottom w:val="0"/>
      <w:divBdr>
        <w:top w:val="none" w:sz="0" w:space="0" w:color="auto"/>
        <w:left w:val="none" w:sz="0" w:space="0" w:color="auto"/>
        <w:bottom w:val="none" w:sz="0" w:space="0" w:color="auto"/>
        <w:right w:val="none" w:sz="0" w:space="0" w:color="auto"/>
      </w:divBdr>
    </w:div>
    <w:div w:id="693117187">
      <w:bodyDiv w:val="1"/>
      <w:marLeft w:val="0"/>
      <w:marRight w:val="0"/>
      <w:marTop w:val="0"/>
      <w:marBottom w:val="0"/>
      <w:divBdr>
        <w:top w:val="none" w:sz="0" w:space="0" w:color="auto"/>
        <w:left w:val="none" w:sz="0" w:space="0" w:color="auto"/>
        <w:bottom w:val="none" w:sz="0" w:space="0" w:color="auto"/>
        <w:right w:val="none" w:sz="0" w:space="0" w:color="auto"/>
      </w:divBdr>
    </w:div>
    <w:div w:id="695497973">
      <w:bodyDiv w:val="1"/>
      <w:marLeft w:val="0"/>
      <w:marRight w:val="0"/>
      <w:marTop w:val="0"/>
      <w:marBottom w:val="0"/>
      <w:divBdr>
        <w:top w:val="none" w:sz="0" w:space="0" w:color="auto"/>
        <w:left w:val="none" w:sz="0" w:space="0" w:color="auto"/>
        <w:bottom w:val="none" w:sz="0" w:space="0" w:color="auto"/>
        <w:right w:val="none" w:sz="0" w:space="0" w:color="auto"/>
      </w:divBdr>
    </w:div>
    <w:div w:id="696543870">
      <w:bodyDiv w:val="1"/>
      <w:marLeft w:val="0"/>
      <w:marRight w:val="0"/>
      <w:marTop w:val="0"/>
      <w:marBottom w:val="0"/>
      <w:divBdr>
        <w:top w:val="none" w:sz="0" w:space="0" w:color="auto"/>
        <w:left w:val="none" w:sz="0" w:space="0" w:color="auto"/>
        <w:bottom w:val="none" w:sz="0" w:space="0" w:color="auto"/>
        <w:right w:val="none" w:sz="0" w:space="0" w:color="auto"/>
      </w:divBdr>
    </w:div>
    <w:div w:id="697586904">
      <w:bodyDiv w:val="1"/>
      <w:marLeft w:val="0"/>
      <w:marRight w:val="0"/>
      <w:marTop w:val="0"/>
      <w:marBottom w:val="0"/>
      <w:divBdr>
        <w:top w:val="none" w:sz="0" w:space="0" w:color="auto"/>
        <w:left w:val="none" w:sz="0" w:space="0" w:color="auto"/>
        <w:bottom w:val="none" w:sz="0" w:space="0" w:color="auto"/>
        <w:right w:val="none" w:sz="0" w:space="0" w:color="auto"/>
      </w:divBdr>
    </w:div>
    <w:div w:id="698090780">
      <w:bodyDiv w:val="1"/>
      <w:marLeft w:val="0"/>
      <w:marRight w:val="0"/>
      <w:marTop w:val="0"/>
      <w:marBottom w:val="0"/>
      <w:divBdr>
        <w:top w:val="none" w:sz="0" w:space="0" w:color="auto"/>
        <w:left w:val="none" w:sz="0" w:space="0" w:color="auto"/>
        <w:bottom w:val="none" w:sz="0" w:space="0" w:color="auto"/>
        <w:right w:val="none" w:sz="0" w:space="0" w:color="auto"/>
      </w:divBdr>
    </w:div>
    <w:div w:id="699205936">
      <w:bodyDiv w:val="1"/>
      <w:marLeft w:val="0"/>
      <w:marRight w:val="0"/>
      <w:marTop w:val="0"/>
      <w:marBottom w:val="0"/>
      <w:divBdr>
        <w:top w:val="none" w:sz="0" w:space="0" w:color="auto"/>
        <w:left w:val="none" w:sz="0" w:space="0" w:color="auto"/>
        <w:bottom w:val="none" w:sz="0" w:space="0" w:color="auto"/>
        <w:right w:val="none" w:sz="0" w:space="0" w:color="auto"/>
      </w:divBdr>
    </w:div>
    <w:div w:id="699547735">
      <w:bodyDiv w:val="1"/>
      <w:marLeft w:val="0"/>
      <w:marRight w:val="0"/>
      <w:marTop w:val="0"/>
      <w:marBottom w:val="0"/>
      <w:divBdr>
        <w:top w:val="none" w:sz="0" w:space="0" w:color="auto"/>
        <w:left w:val="none" w:sz="0" w:space="0" w:color="auto"/>
        <w:bottom w:val="none" w:sz="0" w:space="0" w:color="auto"/>
        <w:right w:val="none" w:sz="0" w:space="0" w:color="auto"/>
      </w:divBdr>
    </w:div>
    <w:div w:id="700319272">
      <w:bodyDiv w:val="1"/>
      <w:marLeft w:val="0"/>
      <w:marRight w:val="0"/>
      <w:marTop w:val="0"/>
      <w:marBottom w:val="0"/>
      <w:divBdr>
        <w:top w:val="none" w:sz="0" w:space="0" w:color="auto"/>
        <w:left w:val="none" w:sz="0" w:space="0" w:color="auto"/>
        <w:bottom w:val="none" w:sz="0" w:space="0" w:color="auto"/>
        <w:right w:val="none" w:sz="0" w:space="0" w:color="auto"/>
      </w:divBdr>
    </w:div>
    <w:div w:id="700326327">
      <w:bodyDiv w:val="1"/>
      <w:marLeft w:val="0"/>
      <w:marRight w:val="0"/>
      <w:marTop w:val="0"/>
      <w:marBottom w:val="0"/>
      <w:divBdr>
        <w:top w:val="none" w:sz="0" w:space="0" w:color="auto"/>
        <w:left w:val="none" w:sz="0" w:space="0" w:color="auto"/>
        <w:bottom w:val="none" w:sz="0" w:space="0" w:color="auto"/>
        <w:right w:val="none" w:sz="0" w:space="0" w:color="auto"/>
      </w:divBdr>
    </w:div>
    <w:div w:id="703018735">
      <w:bodyDiv w:val="1"/>
      <w:marLeft w:val="0"/>
      <w:marRight w:val="0"/>
      <w:marTop w:val="0"/>
      <w:marBottom w:val="0"/>
      <w:divBdr>
        <w:top w:val="none" w:sz="0" w:space="0" w:color="auto"/>
        <w:left w:val="none" w:sz="0" w:space="0" w:color="auto"/>
        <w:bottom w:val="none" w:sz="0" w:space="0" w:color="auto"/>
        <w:right w:val="none" w:sz="0" w:space="0" w:color="auto"/>
      </w:divBdr>
    </w:div>
    <w:div w:id="707070483">
      <w:bodyDiv w:val="1"/>
      <w:marLeft w:val="0"/>
      <w:marRight w:val="0"/>
      <w:marTop w:val="0"/>
      <w:marBottom w:val="0"/>
      <w:divBdr>
        <w:top w:val="none" w:sz="0" w:space="0" w:color="auto"/>
        <w:left w:val="none" w:sz="0" w:space="0" w:color="auto"/>
        <w:bottom w:val="none" w:sz="0" w:space="0" w:color="auto"/>
        <w:right w:val="none" w:sz="0" w:space="0" w:color="auto"/>
      </w:divBdr>
    </w:div>
    <w:div w:id="707295532">
      <w:bodyDiv w:val="1"/>
      <w:marLeft w:val="0"/>
      <w:marRight w:val="0"/>
      <w:marTop w:val="0"/>
      <w:marBottom w:val="0"/>
      <w:divBdr>
        <w:top w:val="none" w:sz="0" w:space="0" w:color="auto"/>
        <w:left w:val="none" w:sz="0" w:space="0" w:color="auto"/>
        <w:bottom w:val="none" w:sz="0" w:space="0" w:color="auto"/>
        <w:right w:val="none" w:sz="0" w:space="0" w:color="auto"/>
      </w:divBdr>
    </w:div>
    <w:div w:id="708335537">
      <w:bodyDiv w:val="1"/>
      <w:marLeft w:val="0"/>
      <w:marRight w:val="0"/>
      <w:marTop w:val="0"/>
      <w:marBottom w:val="0"/>
      <w:divBdr>
        <w:top w:val="none" w:sz="0" w:space="0" w:color="auto"/>
        <w:left w:val="none" w:sz="0" w:space="0" w:color="auto"/>
        <w:bottom w:val="none" w:sz="0" w:space="0" w:color="auto"/>
        <w:right w:val="none" w:sz="0" w:space="0" w:color="auto"/>
      </w:divBdr>
    </w:div>
    <w:div w:id="708800943">
      <w:bodyDiv w:val="1"/>
      <w:marLeft w:val="0"/>
      <w:marRight w:val="0"/>
      <w:marTop w:val="0"/>
      <w:marBottom w:val="0"/>
      <w:divBdr>
        <w:top w:val="none" w:sz="0" w:space="0" w:color="auto"/>
        <w:left w:val="none" w:sz="0" w:space="0" w:color="auto"/>
        <w:bottom w:val="none" w:sz="0" w:space="0" w:color="auto"/>
        <w:right w:val="none" w:sz="0" w:space="0" w:color="auto"/>
      </w:divBdr>
    </w:div>
    <w:div w:id="709763869">
      <w:bodyDiv w:val="1"/>
      <w:marLeft w:val="0"/>
      <w:marRight w:val="0"/>
      <w:marTop w:val="0"/>
      <w:marBottom w:val="0"/>
      <w:divBdr>
        <w:top w:val="none" w:sz="0" w:space="0" w:color="auto"/>
        <w:left w:val="none" w:sz="0" w:space="0" w:color="auto"/>
        <w:bottom w:val="none" w:sz="0" w:space="0" w:color="auto"/>
        <w:right w:val="none" w:sz="0" w:space="0" w:color="auto"/>
      </w:divBdr>
    </w:div>
    <w:div w:id="712383675">
      <w:bodyDiv w:val="1"/>
      <w:marLeft w:val="0"/>
      <w:marRight w:val="0"/>
      <w:marTop w:val="0"/>
      <w:marBottom w:val="0"/>
      <w:divBdr>
        <w:top w:val="none" w:sz="0" w:space="0" w:color="auto"/>
        <w:left w:val="none" w:sz="0" w:space="0" w:color="auto"/>
        <w:bottom w:val="none" w:sz="0" w:space="0" w:color="auto"/>
        <w:right w:val="none" w:sz="0" w:space="0" w:color="auto"/>
      </w:divBdr>
    </w:div>
    <w:div w:id="712726840">
      <w:bodyDiv w:val="1"/>
      <w:marLeft w:val="0"/>
      <w:marRight w:val="0"/>
      <w:marTop w:val="0"/>
      <w:marBottom w:val="0"/>
      <w:divBdr>
        <w:top w:val="none" w:sz="0" w:space="0" w:color="auto"/>
        <w:left w:val="none" w:sz="0" w:space="0" w:color="auto"/>
        <w:bottom w:val="none" w:sz="0" w:space="0" w:color="auto"/>
        <w:right w:val="none" w:sz="0" w:space="0" w:color="auto"/>
      </w:divBdr>
    </w:div>
    <w:div w:id="712968257">
      <w:bodyDiv w:val="1"/>
      <w:marLeft w:val="0"/>
      <w:marRight w:val="0"/>
      <w:marTop w:val="0"/>
      <w:marBottom w:val="0"/>
      <w:divBdr>
        <w:top w:val="none" w:sz="0" w:space="0" w:color="auto"/>
        <w:left w:val="none" w:sz="0" w:space="0" w:color="auto"/>
        <w:bottom w:val="none" w:sz="0" w:space="0" w:color="auto"/>
        <w:right w:val="none" w:sz="0" w:space="0" w:color="auto"/>
      </w:divBdr>
    </w:div>
    <w:div w:id="713507080">
      <w:bodyDiv w:val="1"/>
      <w:marLeft w:val="0"/>
      <w:marRight w:val="0"/>
      <w:marTop w:val="0"/>
      <w:marBottom w:val="0"/>
      <w:divBdr>
        <w:top w:val="none" w:sz="0" w:space="0" w:color="auto"/>
        <w:left w:val="none" w:sz="0" w:space="0" w:color="auto"/>
        <w:bottom w:val="none" w:sz="0" w:space="0" w:color="auto"/>
        <w:right w:val="none" w:sz="0" w:space="0" w:color="auto"/>
      </w:divBdr>
    </w:div>
    <w:div w:id="714348668">
      <w:bodyDiv w:val="1"/>
      <w:marLeft w:val="0"/>
      <w:marRight w:val="0"/>
      <w:marTop w:val="0"/>
      <w:marBottom w:val="0"/>
      <w:divBdr>
        <w:top w:val="none" w:sz="0" w:space="0" w:color="auto"/>
        <w:left w:val="none" w:sz="0" w:space="0" w:color="auto"/>
        <w:bottom w:val="none" w:sz="0" w:space="0" w:color="auto"/>
        <w:right w:val="none" w:sz="0" w:space="0" w:color="auto"/>
      </w:divBdr>
    </w:div>
    <w:div w:id="714813538">
      <w:bodyDiv w:val="1"/>
      <w:marLeft w:val="0"/>
      <w:marRight w:val="0"/>
      <w:marTop w:val="0"/>
      <w:marBottom w:val="0"/>
      <w:divBdr>
        <w:top w:val="none" w:sz="0" w:space="0" w:color="auto"/>
        <w:left w:val="none" w:sz="0" w:space="0" w:color="auto"/>
        <w:bottom w:val="none" w:sz="0" w:space="0" w:color="auto"/>
        <w:right w:val="none" w:sz="0" w:space="0" w:color="auto"/>
      </w:divBdr>
    </w:div>
    <w:div w:id="714817694">
      <w:bodyDiv w:val="1"/>
      <w:marLeft w:val="0"/>
      <w:marRight w:val="0"/>
      <w:marTop w:val="0"/>
      <w:marBottom w:val="0"/>
      <w:divBdr>
        <w:top w:val="none" w:sz="0" w:space="0" w:color="auto"/>
        <w:left w:val="none" w:sz="0" w:space="0" w:color="auto"/>
        <w:bottom w:val="none" w:sz="0" w:space="0" w:color="auto"/>
        <w:right w:val="none" w:sz="0" w:space="0" w:color="auto"/>
      </w:divBdr>
    </w:div>
    <w:div w:id="717247089">
      <w:bodyDiv w:val="1"/>
      <w:marLeft w:val="0"/>
      <w:marRight w:val="0"/>
      <w:marTop w:val="0"/>
      <w:marBottom w:val="0"/>
      <w:divBdr>
        <w:top w:val="none" w:sz="0" w:space="0" w:color="auto"/>
        <w:left w:val="none" w:sz="0" w:space="0" w:color="auto"/>
        <w:bottom w:val="none" w:sz="0" w:space="0" w:color="auto"/>
        <w:right w:val="none" w:sz="0" w:space="0" w:color="auto"/>
      </w:divBdr>
      <w:divsChild>
        <w:div w:id="1183083475">
          <w:marLeft w:val="547"/>
          <w:marRight w:val="0"/>
          <w:marTop w:val="0"/>
          <w:marBottom w:val="0"/>
          <w:divBdr>
            <w:top w:val="none" w:sz="0" w:space="0" w:color="auto"/>
            <w:left w:val="none" w:sz="0" w:space="0" w:color="auto"/>
            <w:bottom w:val="none" w:sz="0" w:space="0" w:color="auto"/>
            <w:right w:val="none" w:sz="0" w:space="0" w:color="auto"/>
          </w:divBdr>
        </w:div>
      </w:divsChild>
    </w:div>
    <w:div w:id="717586390">
      <w:bodyDiv w:val="1"/>
      <w:marLeft w:val="0"/>
      <w:marRight w:val="0"/>
      <w:marTop w:val="0"/>
      <w:marBottom w:val="0"/>
      <w:divBdr>
        <w:top w:val="none" w:sz="0" w:space="0" w:color="auto"/>
        <w:left w:val="none" w:sz="0" w:space="0" w:color="auto"/>
        <w:bottom w:val="none" w:sz="0" w:space="0" w:color="auto"/>
        <w:right w:val="none" w:sz="0" w:space="0" w:color="auto"/>
      </w:divBdr>
    </w:div>
    <w:div w:id="718673632">
      <w:bodyDiv w:val="1"/>
      <w:marLeft w:val="0"/>
      <w:marRight w:val="0"/>
      <w:marTop w:val="0"/>
      <w:marBottom w:val="0"/>
      <w:divBdr>
        <w:top w:val="none" w:sz="0" w:space="0" w:color="auto"/>
        <w:left w:val="none" w:sz="0" w:space="0" w:color="auto"/>
        <w:bottom w:val="none" w:sz="0" w:space="0" w:color="auto"/>
        <w:right w:val="none" w:sz="0" w:space="0" w:color="auto"/>
      </w:divBdr>
    </w:div>
    <w:div w:id="720060626">
      <w:bodyDiv w:val="1"/>
      <w:marLeft w:val="0"/>
      <w:marRight w:val="0"/>
      <w:marTop w:val="0"/>
      <w:marBottom w:val="0"/>
      <w:divBdr>
        <w:top w:val="none" w:sz="0" w:space="0" w:color="auto"/>
        <w:left w:val="none" w:sz="0" w:space="0" w:color="auto"/>
        <w:bottom w:val="none" w:sz="0" w:space="0" w:color="auto"/>
        <w:right w:val="none" w:sz="0" w:space="0" w:color="auto"/>
      </w:divBdr>
    </w:div>
    <w:div w:id="720133877">
      <w:bodyDiv w:val="1"/>
      <w:marLeft w:val="0"/>
      <w:marRight w:val="0"/>
      <w:marTop w:val="0"/>
      <w:marBottom w:val="0"/>
      <w:divBdr>
        <w:top w:val="none" w:sz="0" w:space="0" w:color="auto"/>
        <w:left w:val="none" w:sz="0" w:space="0" w:color="auto"/>
        <w:bottom w:val="none" w:sz="0" w:space="0" w:color="auto"/>
        <w:right w:val="none" w:sz="0" w:space="0" w:color="auto"/>
      </w:divBdr>
    </w:div>
    <w:div w:id="720859702">
      <w:bodyDiv w:val="1"/>
      <w:marLeft w:val="0"/>
      <w:marRight w:val="0"/>
      <w:marTop w:val="0"/>
      <w:marBottom w:val="0"/>
      <w:divBdr>
        <w:top w:val="none" w:sz="0" w:space="0" w:color="auto"/>
        <w:left w:val="none" w:sz="0" w:space="0" w:color="auto"/>
        <w:bottom w:val="none" w:sz="0" w:space="0" w:color="auto"/>
        <w:right w:val="none" w:sz="0" w:space="0" w:color="auto"/>
      </w:divBdr>
    </w:div>
    <w:div w:id="722564898">
      <w:bodyDiv w:val="1"/>
      <w:marLeft w:val="0"/>
      <w:marRight w:val="0"/>
      <w:marTop w:val="0"/>
      <w:marBottom w:val="0"/>
      <w:divBdr>
        <w:top w:val="none" w:sz="0" w:space="0" w:color="auto"/>
        <w:left w:val="none" w:sz="0" w:space="0" w:color="auto"/>
        <w:bottom w:val="none" w:sz="0" w:space="0" w:color="auto"/>
        <w:right w:val="none" w:sz="0" w:space="0" w:color="auto"/>
      </w:divBdr>
    </w:div>
    <w:div w:id="724257312">
      <w:bodyDiv w:val="1"/>
      <w:marLeft w:val="0"/>
      <w:marRight w:val="0"/>
      <w:marTop w:val="0"/>
      <w:marBottom w:val="0"/>
      <w:divBdr>
        <w:top w:val="none" w:sz="0" w:space="0" w:color="auto"/>
        <w:left w:val="none" w:sz="0" w:space="0" w:color="auto"/>
        <w:bottom w:val="none" w:sz="0" w:space="0" w:color="auto"/>
        <w:right w:val="none" w:sz="0" w:space="0" w:color="auto"/>
      </w:divBdr>
    </w:div>
    <w:div w:id="726878108">
      <w:bodyDiv w:val="1"/>
      <w:marLeft w:val="0"/>
      <w:marRight w:val="0"/>
      <w:marTop w:val="0"/>
      <w:marBottom w:val="0"/>
      <w:divBdr>
        <w:top w:val="none" w:sz="0" w:space="0" w:color="auto"/>
        <w:left w:val="none" w:sz="0" w:space="0" w:color="auto"/>
        <w:bottom w:val="none" w:sz="0" w:space="0" w:color="auto"/>
        <w:right w:val="none" w:sz="0" w:space="0" w:color="auto"/>
      </w:divBdr>
    </w:div>
    <w:div w:id="727606417">
      <w:bodyDiv w:val="1"/>
      <w:marLeft w:val="0"/>
      <w:marRight w:val="0"/>
      <w:marTop w:val="0"/>
      <w:marBottom w:val="0"/>
      <w:divBdr>
        <w:top w:val="none" w:sz="0" w:space="0" w:color="auto"/>
        <w:left w:val="none" w:sz="0" w:space="0" w:color="auto"/>
        <w:bottom w:val="none" w:sz="0" w:space="0" w:color="auto"/>
        <w:right w:val="none" w:sz="0" w:space="0" w:color="auto"/>
      </w:divBdr>
    </w:div>
    <w:div w:id="728309647">
      <w:bodyDiv w:val="1"/>
      <w:marLeft w:val="0"/>
      <w:marRight w:val="0"/>
      <w:marTop w:val="0"/>
      <w:marBottom w:val="0"/>
      <w:divBdr>
        <w:top w:val="none" w:sz="0" w:space="0" w:color="auto"/>
        <w:left w:val="none" w:sz="0" w:space="0" w:color="auto"/>
        <w:bottom w:val="none" w:sz="0" w:space="0" w:color="auto"/>
        <w:right w:val="none" w:sz="0" w:space="0" w:color="auto"/>
      </w:divBdr>
    </w:div>
    <w:div w:id="728502614">
      <w:bodyDiv w:val="1"/>
      <w:marLeft w:val="0"/>
      <w:marRight w:val="0"/>
      <w:marTop w:val="0"/>
      <w:marBottom w:val="0"/>
      <w:divBdr>
        <w:top w:val="none" w:sz="0" w:space="0" w:color="auto"/>
        <w:left w:val="none" w:sz="0" w:space="0" w:color="auto"/>
        <w:bottom w:val="none" w:sz="0" w:space="0" w:color="auto"/>
        <w:right w:val="none" w:sz="0" w:space="0" w:color="auto"/>
      </w:divBdr>
    </w:div>
    <w:div w:id="730348062">
      <w:bodyDiv w:val="1"/>
      <w:marLeft w:val="0"/>
      <w:marRight w:val="0"/>
      <w:marTop w:val="0"/>
      <w:marBottom w:val="0"/>
      <w:divBdr>
        <w:top w:val="none" w:sz="0" w:space="0" w:color="auto"/>
        <w:left w:val="none" w:sz="0" w:space="0" w:color="auto"/>
        <w:bottom w:val="none" w:sz="0" w:space="0" w:color="auto"/>
        <w:right w:val="none" w:sz="0" w:space="0" w:color="auto"/>
      </w:divBdr>
    </w:div>
    <w:div w:id="734428233">
      <w:bodyDiv w:val="1"/>
      <w:marLeft w:val="0"/>
      <w:marRight w:val="0"/>
      <w:marTop w:val="0"/>
      <w:marBottom w:val="0"/>
      <w:divBdr>
        <w:top w:val="none" w:sz="0" w:space="0" w:color="auto"/>
        <w:left w:val="none" w:sz="0" w:space="0" w:color="auto"/>
        <w:bottom w:val="none" w:sz="0" w:space="0" w:color="auto"/>
        <w:right w:val="none" w:sz="0" w:space="0" w:color="auto"/>
      </w:divBdr>
    </w:div>
    <w:div w:id="737363302">
      <w:bodyDiv w:val="1"/>
      <w:marLeft w:val="0"/>
      <w:marRight w:val="0"/>
      <w:marTop w:val="0"/>
      <w:marBottom w:val="0"/>
      <w:divBdr>
        <w:top w:val="none" w:sz="0" w:space="0" w:color="auto"/>
        <w:left w:val="none" w:sz="0" w:space="0" w:color="auto"/>
        <w:bottom w:val="none" w:sz="0" w:space="0" w:color="auto"/>
        <w:right w:val="none" w:sz="0" w:space="0" w:color="auto"/>
      </w:divBdr>
    </w:div>
    <w:div w:id="737482681">
      <w:bodyDiv w:val="1"/>
      <w:marLeft w:val="0"/>
      <w:marRight w:val="0"/>
      <w:marTop w:val="0"/>
      <w:marBottom w:val="0"/>
      <w:divBdr>
        <w:top w:val="none" w:sz="0" w:space="0" w:color="auto"/>
        <w:left w:val="none" w:sz="0" w:space="0" w:color="auto"/>
        <w:bottom w:val="none" w:sz="0" w:space="0" w:color="auto"/>
        <w:right w:val="none" w:sz="0" w:space="0" w:color="auto"/>
      </w:divBdr>
    </w:div>
    <w:div w:id="738478702">
      <w:bodyDiv w:val="1"/>
      <w:marLeft w:val="0"/>
      <w:marRight w:val="0"/>
      <w:marTop w:val="0"/>
      <w:marBottom w:val="0"/>
      <w:divBdr>
        <w:top w:val="none" w:sz="0" w:space="0" w:color="auto"/>
        <w:left w:val="none" w:sz="0" w:space="0" w:color="auto"/>
        <w:bottom w:val="none" w:sz="0" w:space="0" w:color="auto"/>
        <w:right w:val="none" w:sz="0" w:space="0" w:color="auto"/>
      </w:divBdr>
    </w:div>
    <w:div w:id="738678000">
      <w:bodyDiv w:val="1"/>
      <w:marLeft w:val="0"/>
      <w:marRight w:val="0"/>
      <w:marTop w:val="0"/>
      <w:marBottom w:val="0"/>
      <w:divBdr>
        <w:top w:val="none" w:sz="0" w:space="0" w:color="auto"/>
        <w:left w:val="none" w:sz="0" w:space="0" w:color="auto"/>
        <w:bottom w:val="none" w:sz="0" w:space="0" w:color="auto"/>
        <w:right w:val="none" w:sz="0" w:space="0" w:color="auto"/>
      </w:divBdr>
    </w:div>
    <w:div w:id="738748526">
      <w:bodyDiv w:val="1"/>
      <w:marLeft w:val="0"/>
      <w:marRight w:val="0"/>
      <w:marTop w:val="0"/>
      <w:marBottom w:val="0"/>
      <w:divBdr>
        <w:top w:val="none" w:sz="0" w:space="0" w:color="auto"/>
        <w:left w:val="none" w:sz="0" w:space="0" w:color="auto"/>
        <w:bottom w:val="none" w:sz="0" w:space="0" w:color="auto"/>
        <w:right w:val="none" w:sz="0" w:space="0" w:color="auto"/>
      </w:divBdr>
    </w:div>
    <w:div w:id="741024450">
      <w:bodyDiv w:val="1"/>
      <w:marLeft w:val="0"/>
      <w:marRight w:val="0"/>
      <w:marTop w:val="0"/>
      <w:marBottom w:val="0"/>
      <w:divBdr>
        <w:top w:val="none" w:sz="0" w:space="0" w:color="auto"/>
        <w:left w:val="none" w:sz="0" w:space="0" w:color="auto"/>
        <w:bottom w:val="none" w:sz="0" w:space="0" w:color="auto"/>
        <w:right w:val="none" w:sz="0" w:space="0" w:color="auto"/>
      </w:divBdr>
    </w:div>
    <w:div w:id="741216060">
      <w:bodyDiv w:val="1"/>
      <w:marLeft w:val="0"/>
      <w:marRight w:val="0"/>
      <w:marTop w:val="0"/>
      <w:marBottom w:val="0"/>
      <w:divBdr>
        <w:top w:val="none" w:sz="0" w:space="0" w:color="auto"/>
        <w:left w:val="none" w:sz="0" w:space="0" w:color="auto"/>
        <w:bottom w:val="none" w:sz="0" w:space="0" w:color="auto"/>
        <w:right w:val="none" w:sz="0" w:space="0" w:color="auto"/>
      </w:divBdr>
    </w:div>
    <w:div w:id="741803102">
      <w:bodyDiv w:val="1"/>
      <w:marLeft w:val="0"/>
      <w:marRight w:val="0"/>
      <w:marTop w:val="0"/>
      <w:marBottom w:val="0"/>
      <w:divBdr>
        <w:top w:val="none" w:sz="0" w:space="0" w:color="auto"/>
        <w:left w:val="none" w:sz="0" w:space="0" w:color="auto"/>
        <w:bottom w:val="none" w:sz="0" w:space="0" w:color="auto"/>
        <w:right w:val="none" w:sz="0" w:space="0" w:color="auto"/>
      </w:divBdr>
    </w:div>
    <w:div w:id="743185439">
      <w:bodyDiv w:val="1"/>
      <w:marLeft w:val="0"/>
      <w:marRight w:val="0"/>
      <w:marTop w:val="0"/>
      <w:marBottom w:val="0"/>
      <w:divBdr>
        <w:top w:val="none" w:sz="0" w:space="0" w:color="auto"/>
        <w:left w:val="none" w:sz="0" w:space="0" w:color="auto"/>
        <w:bottom w:val="none" w:sz="0" w:space="0" w:color="auto"/>
        <w:right w:val="none" w:sz="0" w:space="0" w:color="auto"/>
      </w:divBdr>
    </w:div>
    <w:div w:id="743918473">
      <w:bodyDiv w:val="1"/>
      <w:marLeft w:val="0"/>
      <w:marRight w:val="0"/>
      <w:marTop w:val="0"/>
      <w:marBottom w:val="0"/>
      <w:divBdr>
        <w:top w:val="none" w:sz="0" w:space="0" w:color="auto"/>
        <w:left w:val="none" w:sz="0" w:space="0" w:color="auto"/>
        <w:bottom w:val="none" w:sz="0" w:space="0" w:color="auto"/>
        <w:right w:val="none" w:sz="0" w:space="0" w:color="auto"/>
      </w:divBdr>
    </w:div>
    <w:div w:id="746540249">
      <w:bodyDiv w:val="1"/>
      <w:marLeft w:val="0"/>
      <w:marRight w:val="0"/>
      <w:marTop w:val="0"/>
      <w:marBottom w:val="0"/>
      <w:divBdr>
        <w:top w:val="none" w:sz="0" w:space="0" w:color="auto"/>
        <w:left w:val="none" w:sz="0" w:space="0" w:color="auto"/>
        <w:bottom w:val="none" w:sz="0" w:space="0" w:color="auto"/>
        <w:right w:val="none" w:sz="0" w:space="0" w:color="auto"/>
      </w:divBdr>
    </w:div>
    <w:div w:id="747654123">
      <w:bodyDiv w:val="1"/>
      <w:marLeft w:val="0"/>
      <w:marRight w:val="0"/>
      <w:marTop w:val="0"/>
      <w:marBottom w:val="0"/>
      <w:divBdr>
        <w:top w:val="none" w:sz="0" w:space="0" w:color="auto"/>
        <w:left w:val="none" w:sz="0" w:space="0" w:color="auto"/>
        <w:bottom w:val="none" w:sz="0" w:space="0" w:color="auto"/>
        <w:right w:val="none" w:sz="0" w:space="0" w:color="auto"/>
      </w:divBdr>
    </w:div>
    <w:div w:id="748043257">
      <w:bodyDiv w:val="1"/>
      <w:marLeft w:val="0"/>
      <w:marRight w:val="0"/>
      <w:marTop w:val="0"/>
      <w:marBottom w:val="0"/>
      <w:divBdr>
        <w:top w:val="none" w:sz="0" w:space="0" w:color="auto"/>
        <w:left w:val="none" w:sz="0" w:space="0" w:color="auto"/>
        <w:bottom w:val="none" w:sz="0" w:space="0" w:color="auto"/>
        <w:right w:val="none" w:sz="0" w:space="0" w:color="auto"/>
      </w:divBdr>
    </w:div>
    <w:div w:id="749078227">
      <w:bodyDiv w:val="1"/>
      <w:marLeft w:val="0"/>
      <w:marRight w:val="0"/>
      <w:marTop w:val="0"/>
      <w:marBottom w:val="0"/>
      <w:divBdr>
        <w:top w:val="none" w:sz="0" w:space="0" w:color="auto"/>
        <w:left w:val="none" w:sz="0" w:space="0" w:color="auto"/>
        <w:bottom w:val="none" w:sz="0" w:space="0" w:color="auto"/>
        <w:right w:val="none" w:sz="0" w:space="0" w:color="auto"/>
      </w:divBdr>
    </w:div>
    <w:div w:id="749236889">
      <w:bodyDiv w:val="1"/>
      <w:marLeft w:val="0"/>
      <w:marRight w:val="0"/>
      <w:marTop w:val="0"/>
      <w:marBottom w:val="0"/>
      <w:divBdr>
        <w:top w:val="none" w:sz="0" w:space="0" w:color="auto"/>
        <w:left w:val="none" w:sz="0" w:space="0" w:color="auto"/>
        <w:bottom w:val="none" w:sz="0" w:space="0" w:color="auto"/>
        <w:right w:val="none" w:sz="0" w:space="0" w:color="auto"/>
      </w:divBdr>
    </w:div>
    <w:div w:id="749237820">
      <w:bodyDiv w:val="1"/>
      <w:marLeft w:val="0"/>
      <w:marRight w:val="0"/>
      <w:marTop w:val="0"/>
      <w:marBottom w:val="0"/>
      <w:divBdr>
        <w:top w:val="none" w:sz="0" w:space="0" w:color="auto"/>
        <w:left w:val="none" w:sz="0" w:space="0" w:color="auto"/>
        <w:bottom w:val="none" w:sz="0" w:space="0" w:color="auto"/>
        <w:right w:val="none" w:sz="0" w:space="0" w:color="auto"/>
      </w:divBdr>
    </w:div>
    <w:div w:id="750389256">
      <w:bodyDiv w:val="1"/>
      <w:marLeft w:val="0"/>
      <w:marRight w:val="0"/>
      <w:marTop w:val="0"/>
      <w:marBottom w:val="0"/>
      <w:divBdr>
        <w:top w:val="none" w:sz="0" w:space="0" w:color="auto"/>
        <w:left w:val="none" w:sz="0" w:space="0" w:color="auto"/>
        <w:bottom w:val="none" w:sz="0" w:space="0" w:color="auto"/>
        <w:right w:val="none" w:sz="0" w:space="0" w:color="auto"/>
      </w:divBdr>
    </w:div>
    <w:div w:id="750657715">
      <w:bodyDiv w:val="1"/>
      <w:marLeft w:val="0"/>
      <w:marRight w:val="0"/>
      <w:marTop w:val="0"/>
      <w:marBottom w:val="0"/>
      <w:divBdr>
        <w:top w:val="none" w:sz="0" w:space="0" w:color="auto"/>
        <w:left w:val="none" w:sz="0" w:space="0" w:color="auto"/>
        <w:bottom w:val="none" w:sz="0" w:space="0" w:color="auto"/>
        <w:right w:val="none" w:sz="0" w:space="0" w:color="auto"/>
      </w:divBdr>
    </w:div>
    <w:div w:id="750741151">
      <w:bodyDiv w:val="1"/>
      <w:marLeft w:val="0"/>
      <w:marRight w:val="0"/>
      <w:marTop w:val="0"/>
      <w:marBottom w:val="0"/>
      <w:divBdr>
        <w:top w:val="none" w:sz="0" w:space="0" w:color="auto"/>
        <w:left w:val="none" w:sz="0" w:space="0" w:color="auto"/>
        <w:bottom w:val="none" w:sz="0" w:space="0" w:color="auto"/>
        <w:right w:val="none" w:sz="0" w:space="0" w:color="auto"/>
      </w:divBdr>
    </w:div>
    <w:div w:id="751658089">
      <w:bodyDiv w:val="1"/>
      <w:marLeft w:val="0"/>
      <w:marRight w:val="0"/>
      <w:marTop w:val="0"/>
      <w:marBottom w:val="0"/>
      <w:divBdr>
        <w:top w:val="none" w:sz="0" w:space="0" w:color="auto"/>
        <w:left w:val="none" w:sz="0" w:space="0" w:color="auto"/>
        <w:bottom w:val="none" w:sz="0" w:space="0" w:color="auto"/>
        <w:right w:val="none" w:sz="0" w:space="0" w:color="auto"/>
      </w:divBdr>
    </w:div>
    <w:div w:id="752703423">
      <w:bodyDiv w:val="1"/>
      <w:marLeft w:val="0"/>
      <w:marRight w:val="0"/>
      <w:marTop w:val="0"/>
      <w:marBottom w:val="0"/>
      <w:divBdr>
        <w:top w:val="none" w:sz="0" w:space="0" w:color="auto"/>
        <w:left w:val="none" w:sz="0" w:space="0" w:color="auto"/>
        <w:bottom w:val="none" w:sz="0" w:space="0" w:color="auto"/>
        <w:right w:val="none" w:sz="0" w:space="0" w:color="auto"/>
      </w:divBdr>
    </w:div>
    <w:div w:id="753744659">
      <w:bodyDiv w:val="1"/>
      <w:marLeft w:val="0"/>
      <w:marRight w:val="0"/>
      <w:marTop w:val="0"/>
      <w:marBottom w:val="0"/>
      <w:divBdr>
        <w:top w:val="none" w:sz="0" w:space="0" w:color="auto"/>
        <w:left w:val="none" w:sz="0" w:space="0" w:color="auto"/>
        <w:bottom w:val="none" w:sz="0" w:space="0" w:color="auto"/>
        <w:right w:val="none" w:sz="0" w:space="0" w:color="auto"/>
      </w:divBdr>
    </w:div>
    <w:div w:id="755981719">
      <w:bodyDiv w:val="1"/>
      <w:marLeft w:val="0"/>
      <w:marRight w:val="0"/>
      <w:marTop w:val="0"/>
      <w:marBottom w:val="0"/>
      <w:divBdr>
        <w:top w:val="none" w:sz="0" w:space="0" w:color="auto"/>
        <w:left w:val="none" w:sz="0" w:space="0" w:color="auto"/>
        <w:bottom w:val="none" w:sz="0" w:space="0" w:color="auto"/>
        <w:right w:val="none" w:sz="0" w:space="0" w:color="auto"/>
      </w:divBdr>
    </w:div>
    <w:div w:id="756288856">
      <w:bodyDiv w:val="1"/>
      <w:marLeft w:val="0"/>
      <w:marRight w:val="0"/>
      <w:marTop w:val="0"/>
      <w:marBottom w:val="0"/>
      <w:divBdr>
        <w:top w:val="none" w:sz="0" w:space="0" w:color="auto"/>
        <w:left w:val="none" w:sz="0" w:space="0" w:color="auto"/>
        <w:bottom w:val="none" w:sz="0" w:space="0" w:color="auto"/>
        <w:right w:val="none" w:sz="0" w:space="0" w:color="auto"/>
      </w:divBdr>
    </w:div>
    <w:div w:id="756558379">
      <w:bodyDiv w:val="1"/>
      <w:marLeft w:val="0"/>
      <w:marRight w:val="0"/>
      <w:marTop w:val="0"/>
      <w:marBottom w:val="0"/>
      <w:divBdr>
        <w:top w:val="none" w:sz="0" w:space="0" w:color="auto"/>
        <w:left w:val="none" w:sz="0" w:space="0" w:color="auto"/>
        <w:bottom w:val="none" w:sz="0" w:space="0" w:color="auto"/>
        <w:right w:val="none" w:sz="0" w:space="0" w:color="auto"/>
      </w:divBdr>
    </w:div>
    <w:div w:id="757099245">
      <w:bodyDiv w:val="1"/>
      <w:marLeft w:val="0"/>
      <w:marRight w:val="0"/>
      <w:marTop w:val="0"/>
      <w:marBottom w:val="0"/>
      <w:divBdr>
        <w:top w:val="none" w:sz="0" w:space="0" w:color="auto"/>
        <w:left w:val="none" w:sz="0" w:space="0" w:color="auto"/>
        <w:bottom w:val="none" w:sz="0" w:space="0" w:color="auto"/>
        <w:right w:val="none" w:sz="0" w:space="0" w:color="auto"/>
      </w:divBdr>
    </w:div>
    <w:div w:id="758217590">
      <w:bodyDiv w:val="1"/>
      <w:marLeft w:val="0"/>
      <w:marRight w:val="0"/>
      <w:marTop w:val="0"/>
      <w:marBottom w:val="0"/>
      <w:divBdr>
        <w:top w:val="none" w:sz="0" w:space="0" w:color="auto"/>
        <w:left w:val="none" w:sz="0" w:space="0" w:color="auto"/>
        <w:bottom w:val="none" w:sz="0" w:space="0" w:color="auto"/>
        <w:right w:val="none" w:sz="0" w:space="0" w:color="auto"/>
      </w:divBdr>
    </w:div>
    <w:div w:id="760415874">
      <w:bodyDiv w:val="1"/>
      <w:marLeft w:val="0"/>
      <w:marRight w:val="0"/>
      <w:marTop w:val="0"/>
      <w:marBottom w:val="0"/>
      <w:divBdr>
        <w:top w:val="none" w:sz="0" w:space="0" w:color="auto"/>
        <w:left w:val="none" w:sz="0" w:space="0" w:color="auto"/>
        <w:bottom w:val="none" w:sz="0" w:space="0" w:color="auto"/>
        <w:right w:val="none" w:sz="0" w:space="0" w:color="auto"/>
      </w:divBdr>
    </w:div>
    <w:div w:id="761485783">
      <w:bodyDiv w:val="1"/>
      <w:marLeft w:val="0"/>
      <w:marRight w:val="0"/>
      <w:marTop w:val="0"/>
      <w:marBottom w:val="0"/>
      <w:divBdr>
        <w:top w:val="none" w:sz="0" w:space="0" w:color="auto"/>
        <w:left w:val="none" w:sz="0" w:space="0" w:color="auto"/>
        <w:bottom w:val="none" w:sz="0" w:space="0" w:color="auto"/>
        <w:right w:val="none" w:sz="0" w:space="0" w:color="auto"/>
      </w:divBdr>
    </w:div>
    <w:div w:id="761533205">
      <w:bodyDiv w:val="1"/>
      <w:marLeft w:val="0"/>
      <w:marRight w:val="0"/>
      <w:marTop w:val="0"/>
      <w:marBottom w:val="0"/>
      <w:divBdr>
        <w:top w:val="none" w:sz="0" w:space="0" w:color="auto"/>
        <w:left w:val="none" w:sz="0" w:space="0" w:color="auto"/>
        <w:bottom w:val="none" w:sz="0" w:space="0" w:color="auto"/>
        <w:right w:val="none" w:sz="0" w:space="0" w:color="auto"/>
      </w:divBdr>
    </w:div>
    <w:div w:id="762265294">
      <w:bodyDiv w:val="1"/>
      <w:marLeft w:val="0"/>
      <w:marRight w:val="0"/>
      <w:marTop w:val="0"/>
      <w:marBottom w:val="0"/>
      <w:divBdr>
        <w:top w:val="none" w:sz="0" w:space="0" w:color="auto"/>
        <w:left w:val="none" w:sz="0" w:space="0" w:color="auto"/>
        <w:bottom w:val="none" w:sz="0" w:space="0" w:color="auto"/>
        <w:right w:val="none" w:sz="0" w:space="0" w:color="auto"/>
      </w:divBdr>
    </w:div>
    <w:div w:id="762608962">
      <w:bodyDiv w:val="1"/>
      <w:marLeft w:val="0"/>
      <w:marRight w:val="0"/>
      <w:marTop w:val="0"/>
      <w:marBottom w:val="0"/>
      <w:divBdr>
        <w:top w:val="none" w:sz="0" w:space="0" w:color="auto"/>
        <w:left w:val="none" w:sz="0" w:space="0" w:color="auto"/>
        <w:bottom w:val="none" w:sz="0" w:space="0" w:color="auto"/>
        <w:right w:val="none" w:sz="0" w:space="0" w:color="auto"/>
      </w:divBdr>
    </w:div>
    <w:div w:id="762800760">
      <w:bodyDiv w:val="1"/>
      <w:marLeft w:val="0"/>
      <w:marRight w:val="0"/>
      <w:marTop w:val="0"/>
      <w:marBottom w:val="0"/>
      <w:divBdr>
        <w:top w:val="none" w:sz="0" w:space="0" w:color="auto"/>
        <w:left w:val="none" w:sz="0" w:space="0" w:color="auto"/>
        <w:bottom w:val="none" w:sz="0" w:space="0" w:color="auto"/>
        <w:right w:val="none" w:sz="0" w:space="0" w:color="auto"/>
      </w:divBdr>
    </w:div>
    <w:div w:id="763451326">
      <w:bodyDiv w:val="1"/>
      <w:marLeft w:val="0"/>
      <w:marRight w:val="0"/>
      <w:marTop w:val="0"/>
      <w:marBottom w:val="0"/>
      <w:divBdr>
        <w:top w:val="none" w:sz="0" w:space="0" w:color="auto"/>
        <w:left w:val="none" w:sz="0" w:space="0" w:color="auto"/>
        <w:bottom w:val="none" w:sz="0" w:space="0" w:color="auto"/>
        <w:right w:val="none" w:sz="0" w:space="0" w:color="auto"/>
      </w:divBdr>
    </w:div>
    <w:div w:id="763526414">
      <w:bodyDiv w:val="1"/>
      <w:marLeft w:val="0"/>
      <w:marRight w:val="0"/>
      <w:marTop w:val="0"/>
      <w:marBottom w:val="0"/>
      <w:divBdr>
        <w:top w:val="none" w:sz="0" w:space="0" w:color="auto"/>
        <w:left w:val="none" w:sz="0" w:space="0" w:color="auto"/>
        <w:bottom w:val="none" w:sz="0" w:space="0" w:color="auto"/>
        <w:right w:val="none" w:sz="0" w:space="0" w:color="auto"/>
      </w:divBdr>
    </w:div>
    <w:div w:id="764810584">
      <w:bodyDiv w:val="1"/>
      <w:marLeft w:val="0"/>
      <w:marRight w:val="0"/>
      <w:marTop w:val="0"/>
      <w:marBottom w:val="0"/>
      <w:divBdr>
        <w:top w:val="none" w:sz="0" w:space="0" w:color="auto"/>
        <w:left w:val="none" w:sz="0" w:space="0" w:color="auto"/>
        <w:bottom w:val="none" w:sz="0" w:space="0" w:color="auto"/>
        <w:right w:val="none" w:sz="0" w:space="0" w:color="auto"/>
      </w:divBdr>
    </w:div>
    <w:div w:id="765811403">
      <w:bodyDiv w:val="1"/>
      <w:marLeft w:val="0"/>
      <w:marRight w:val="0"/>
      <w:marTop w:val="0"/>
      <w:marBottom w:val="0"/>
      <w:divBdr>
        <w:top w:val="none" w:sz="0" w:space="0" w:color="auto"/>
        <w:left w:val="none" w:sz="0" w:space="0" w:color="auto"/>
        <w:bottom w:val="none" w:sz="0" w:space="0" w:color="auto"/>
        <w:right w:val="none" w:sz="0" w:space="0" w:color="auto"/>
      </w:divBdr>
    </w:div>
    <w:div w:id="766924317">
      <w:bodyDiv w:val="1"/>
      <w:marLeft w:val="0"/>
      <w:marRight w:val="0"/>
      <w:marTop w:val="0"/>
      <w:marBottom w:val="0"/>
      <w:divBdr>
        <w:top w:val="none" w:sz="0" w:space="0" w:color="auto"/>
        <w:left w:val="none" w:sz="0" w:space="0" w:color="auto"/>
        <w:bottom w:val="none" w:sz="0" w:space="0" w:color="auto"/>
        <w:right w:val="none" w:sz="0" w:space="0" w:color="auto"/>
      </w:divBdr>
    </w:div>
    <w:div w:id="769667882">
      <w:bodyDiv w:val="1"/>
      <w:marLeft w:val="0"/>
      <w:marRight w:val="0"/>
      <w:marTop w:val="0"/>
      <w:marBottom w:val="0"/>
      <w:divBdr>
        <w:top w:val="none" w:sz="0" w:space="0" w:color="auto"/>
        <w:left w:val="none" w:sz="0" w:space="0" w:color="auto"/>
        <w:bottom w:val="none" w:sz="0" w:space="0" w:color="auto"/>
        <w:right w:val="none" w:sz="0" w:space="0" w:color="auto"/>
      </w:divBdr>
    </w:div>
    <w:div w:id="769930598">
      <w:bodyDiv w:val="1"/>
      <w:marLeft w:val="0"/>
      <w:marRight w:val="0"/>
      <w:marTop w:val="0"/>
      <w:marBottom w:val="0"/>
      <w:divBdr>
        <w:top w:val="none" w:sz="0" w:space="0" w:color="auto"/>
        <w:left w:val="none" w:sz="0" w:space="0" w:color="auto"/>
        <w:bottom w:val="none" w:sz="0" w:space="0" w:color="auto"/>
        <w:right w:val="none" w:sz="0" w:space="0" w:color="auto"/>
      </w:divBdr>
    </w:div>
    <w:div w:id="771508268">
      <w:bodyDiv w:val="1"/>
      <w:marLeft w:val="0"/>
      <w:marRight w:val="0"/>
      <w:marTop w:val="0"/>
      <w:marBottom w:val="0"/>
      <w:divBdr>
        <w:top w:val="none" w:sz="0" w:space="0" w:color="auto"/>
        <w:left w:val="none" w:sz="0" w:space="0" w:color="auto"/>
        <w:bottom w:val="none" w:sz="0" w:space="0" w:color="auto"/>
        <w:right w:val="none" w:sz="0" w:space="0" w:color="auto"/>
      </w:divBdr>
    </w:div>
    <w:div w:id="772045242">
      <w:bodyDiv w:val="1"/>
      <w:marLeft w:val="0"/>
      <w:marRight w:val="0"/>
      <w:marTop w:val="0"/>
      <w:marBottom w:val="0"/>
      <w:divBdr>
        <w:top w:val="none" w:sz="0" w:space="0" w:color="auto"/>
        <w:left w:val="none" w:sz="0" w:space="0" w:color="auto"/>
        <w:bottom w:val="none" w:sz="0" w:space="0" w:color="auto"/>
        <w:right w:val="none" w:sz="0" w:space="0" w:color="auto"/>
      </w:divBdr>
    </w:div>
    <w:div w:id="772166567">
      <w:bodyDiv w:val="1"/>
      <w:marLeft w:val="0"/>
      <w:marRight w:val="0"/>
      <w:marTop w:val="0"/>
      <w:marBottom w:val="0"/>
      <w:divBdr>
        <w:top w:val="none" w:sz="0" w:space="0" w:color="auto"/>
        <w:left w:val="none" w:sz="0" w:space="0" w:color="auto"/>
        <w:bottom w:val="none" w:sz="0" w:space="0" w:color="auto"/>
        <w:right w:val="none" w:sz="0" w:space="0" w:color="auto"/>
      </w:divBdr>
    </w:div>
    <w:div w:id="773092423">
      <w:bodyDiv w:val="1"/>
      <w:marLeft w:val="0"/>
      <w:marRight w:val="0"/>
      <w:marTop w:val="0"/>
      <w:marBottom w:val="0"/>
      <w:divBdr>
        <w:top w:val="none" w:sz="0" w:space="0" w:color="auto"/>
        <w:left w:val="none" w:sz="0" w:space="0" w:color="auto"/>
        <w:bottom w:val="none" w:sz="0" w:space="0" w:color="auto"/>
        <w:right w:val="none" w:sz="0" w:space="0" w:color="auto"/>
      </w:divBdr>
    </w:div>
    <w:div w:id="773981675">
      <w:bodyDiv w:val="1"/>
      <w:marLeft w:val="0"/>
      <w:marRight w:val="0"/>
      <w:marTop w:val="0"/>
      <w:marBottom w:val="0"/>
      <w:divBdr>
        <w:top w:val="none" w:sz="0" w:space="0" w:color="auto"/>
        <w:left w:val="none" w:sz="0" w:space="0" w:color="auto"/>
        <w:bottom w:val="none" w:sz="0" w:space="0" w:color="auto"/>
        <w:right w:val="none" w:sz="0" w:space="0" w:color="auto"/>
      </w:divBdr>
    </w:div>
    <w:div w:id="774440619">
      <w:bodyDiv w:val="1"/>
      <w:marLeft w:val="0"/>
      <w:marRight w:val="0"/>
      <w:marTop w:val="0"/>
      <w:marBottom w:val="0"/>
      <w:divBdr>
        <w:top w:val="none" w:sz="0" w:space="0" w:color="auto"/>
        <w:left w:val="none" w:sz="0" w:space="0" w:color="auto"/>
        <w:bottom w:val="none" w:sz="0" w:space="0" w:color="auto"/>
        <w:right w:val="none" w:sz="0" w:space="0" w:color="auto"/>
      </w:divBdr>
    </w:div>
    <w:div w:id="775097823">
      <w:bodyDiv w:val="1"/>
      <w:marLeft w:val="0"/>
      <w:marRight w:val="0"/>
      <w:marTop w:val="0"/>
      <w:marBottom w:val="0"/>
      <w:divBdr>
        <w:top w:val="none" w:sz="0" w:space="0" w:color="auto"/>
        <w:left w:val="none" w:sz="0" w:space="0" w:color="auto"/>
        <w:bottom w:val="none" w:sz="0" w:space="0" w:color="auto"/>
        <w:right w:val="none" w:sz="0" w:space="0" w:color="auto"/>
      </w:divBdr>
    </w:div>
    <w:div w:id="779181001">
      <w:bodyDiv w:val="1"/>
      <w:marLeft w:val="0"/>
      <w:marRight w:val="0"/>
      <w:marTop w:val="0"/>
      <w:marBottom w:val="0"/>
      <w:divBdr>
        <w:top w:val="none" w:sz="0" w:space="0" w:color="auto"/>
        <w:left w:val="none" w:sz="0" w:space="0" w:color="auto"/>
        <w:bottom w:val="none" w:sz="0" w:space="0" w:color="auto"/>
        <w:right w:val="none" w:sz="0" w:space="0" w:color="auto"/>
      </w:divBdr>
    </w:div>
    <w:div w:id="781799668">
      <w:bodyDiv w:val="1"/>
      <w:marLeft w:val="0"/>
      <w:marRight w:val="0"/>
      <w:marTop w:val="0"/>
      <w:marBottom w:val="0"/>
      <w:divBdr>
        <w:top w:val="none" w:sz="0" w:space="0" w:color="auto"/>
        <w:left w:val="none" w:sz="0" w:space="0" w:color="auto"/>
        <w:bottom w:val="none" w:sz="0" w:space="0" w:color="auto"/>
        <w:right w:val="none" w:sz="0" w:space="0" w:color="auto"/>
      </w:divBdr>
    </w:div>
    <w:div w:id="781917816">
      <w:bodyDiv w:val="1"/>
      <w:marLeft w:val="0"/>
      <w:marRight w:val="0"/>
      <w:marTop w:val="0"/>
      <w:marBottom w:val="0"/>
      <w:divBdr>
        <w:top w:val="none" w:sz="0" w:space="0" w:color="auto"/>
        <w:left w:val="none" w:sz="0" w:space="0" w:color="auto"/>
        <w:bottom w:val="none" w:sz="0" w:space="0" w:color="auto"/>
        <w:right w:val="none" w:sz="0" w:space="0" w:color="auto"/>
      </w:divBdr>
    </w:div>
    <w:div w:id="781925216">
      <w:bodyDiv w:val="1"/>
      <w:marLeft w:val="0"/>
      <w:marRight w:val="0"/>
      <w:marTop w:val="0"/>
      <w:marBottom w:val="0"/>
      <w:divBdr>
        <w:top w:val="none" w:sz="0" w:space="0" w:color="auto"/>
        <w:left w:val="none" w:sz="0" w:space="0" w:color="auto"/>
        <w:bottom w:val="none" w:sz="0" w:space="0" w:color="auto"/>
        <w:right w:val="none" w:sz="0" w:space="0" w:color="auto"/>
      </w:divBdr>
    </w:div>
    <w:div w:id="783422843">
      <w:bodyDiv w:val="1"/>
      <w:marLeft w:val="0"/>
      <w:marRight w:val="0"/>
      <w:marTop w:val="0"/>
      <w:marBottom w:val="0"/>
      <w:divBdr>
        <w:top w:val="none" w:sz="0" w:space="0" w:color="auto"/>
        <w:left w:val="none" w:sz="0" w:space="0" w:color="auto"/>
        <w:bottom w:val="none" w:sz="0" w:space="0" w:color="auto"/>
        <w:right w:val="none" w:sz="0" w:space="0" w:color="auto"/>
      </w:divBdr>
    </w:div>
    <w:div w:id="785588703">
      <w:bodyDiv w:val="1"/>
      <w:marLeft w:val="0"/>
      <w:marRight w:val="0"/>
      <w:marTop w:val="0"/>
      <w:marBottom w:val="0"/>
      <w:divBdr>
        <w:top w:val="none" w:sz="0" w:space="0" w:color="auto"/>
        <w:left w:val="none" w:sz="0" w:space="0" w:color="auto"/>
        <w:bottom w:val="none" w:sz="0" w:space="0" w:color="auto"/>
        <w:right w:val="none" w:sz="0" w:space="0" w:color="auto"/>
      </w:divBdr>
    </w:div>
    <w:div w:id="786389425">
      <w:bodyDiv w:val="1"/>
      <w:marLeft w:val="0"/>
      <w:marRight w:val="0"/>
      <w:marTop w:val="0"/>
      <w:marBottom w:val="0"/>
      <w:divBdr>
        <w:top w:val="none" w:sz="0" w:space="0" w:color="auto"/>
        <w:left w:val="none" w:sz="0" w:space="0" w:color="auto"/>
        <w:bottom w:val="none" w:sz="0" w:space="0" w:color="auto"/>
        <w:right w:val="none" w:sz="0" w:space="0" w:color="auto"/>
      </w:divBdr>
    </w:div>
    <w:div w:id="786702785">
      <w:bodyDiv w:val="1"/>
      <w:marLeft w:val="0"/>
      <w:marRight w:val="0"/>
      <w:marTop w:val="0"/>
      <w:marBottom w:val="0"/>
      <w:divBdr>
        <w:top w:val="none" w:sz="0" w:space="0" w:color="auto"/>
        <w:left w:val="none" w:sz="0" w:space="0" w:color="auto"/>
        <w:bottom w:val="none" w:sz="0" w:space="0" w:color="auto"/>
        <w:right w:val="none" w:sz="0" w:space="0" w:color="auto"/>
      </w:divBdr>
    </w:div>
    <w:div w:id="790903338">
      <w:bodyDiv w:val="1"/>
      <w:marLeft w:val="0"/>
      <w:marRight w:val="0"/>
      <w:marTop w:val="0"/>
      <w:marBottom w:val="0"/>
      <w:divBdr>
        <w:top w:val="none" w:sz="0" w:space="0" w:color="auto"/>
        <w:left w:val="none" w:sz="0" w:space="0" w:color="auto"/>
        <w:bottom w:val="none" w:sz="0" w:space="0" w:color="auto"/>
        <w:right w:val="none" w:sz="0" w:space="0" w:color="auto"/>
      </w:divBdr>
    </w:div>
    <w:div w:id="792016283">
      <w:bodyDiv w:val="1"/>
      <w:marLeft w:val="0"/>
      <w:marRight w:val="0"/>
      <w:marTop w:val="0"/>
      <w:marBottom w:val="0"/>
      <w:divBdr>
        <w:top w:val="none" w:sz="0" w:space="0" w:color="auto"/>
        <w:left w:val="none" w:sz="0" w:space="0" w:color="auto"/>
        <w:bottom w:val="none" w:sz="0" w:space="0" w:color="auto"/>
        <w:right w:val="none" w:sz="0" w:space="0" w:color="auto"/>
      </w:divBdr>
    </w:div>
    <w:div w:id="792485527">
      <w:bodyDiv w:val="1"/>
      <w:marLeft w:val="0"/>
      <w:marRight w:val="0"/>
      <w:marTop w:val="0"/>
      <w:marBottom w:val="0"/>
      <w:divBdr>
        <w:top w:val="none" w:sz="0" w:space="0" w:color="auto"/>
        <w:left w:val="none" w:sz="0" w:space="0" w:color="auto"/>
        <w:bottom w:val="none" w:sz="0" w:space="0" w:color="auto"/>
        <w:right w:val="none" w:sz="0" w:space="0" w:color="auto"/>
      </w:divBdr>
    </w:div>
    <w:div w:id="792555538">
      <w:bodyDiv w:val="1"/>
      <w:marLeft w:val="0"/>
      <w:marRight w:val="0"/>
      <w:marTop w:val="0"/>
      <w:marBottom w:val="0"/>
      <w:divBdr>
        <w:top w:val="none" w:sz="0" w:space="0" w:color="auto"/>
        <w:left w:val="none" w:sz="0" w:space="0" w:color="auto"/>
        <w:bottom w:val="none" w:sz="0" w:space="0" w:color="auto"/>
        <w:right w:val="none" w:sz="0" w:space="0" w:color="auto"/>
      </w:divBdr>
    </w:div>
    <w:div w:id="792943443">
      <w:bodyDiv w:val="1"/>
      <w:marLeft w:val="0"/>
      <w:marRight w:val="0"/>
      <w:marTop w:val="0"/>
      <w:marBottom w:val="0"/>
      <w:divBdr>
        <w:top w:val="none" w:sz="0" w:space="0" w:color="auto"/>
        <w:left w:val="none" w:sz="0" w:space="0" w:color="auto"/>
        <w:bottom w:val="none" w:sz="0" w:space="0" w:color="auto"/>
        <w:right w:val="none" w:sz="0" w:space="0" w:color="auto"/>
      </w:divBdr>
    </w:div>
    <w:div w:id="793401044">
      <w:bodyDiv w:val="1"/>
      <w:marLeft w:val="0"/>
      <w:marRight w:val="0"/>
      <w:marTop w:val="0"/>
      <w:marBottom w:val="0"/>
      <w:divBdr>
        <w:top w:val="none" w:sz="0" w:space="0" w:color="auto"/>
        <w:left w:val="none" w:sz="0" w:space="0" w:color="auto"/>
        <w:bottom w:val="none" w:sz="0" w:space="0" w:color="auto"/>
        <w:right w:val="none" w:sz="0" w:space="0" w:color="auto"/>
      </w:divBdr>
    </w:div>
    <w:div w:id="793865231">
      <w:bodyDiv w:val="1"/>
      <w:marLeft w:val="0"/>
      <w:marRight w:val="0"/>
      <w:marTop w:val="0"/>
      <w:marBottom w:val="0"/>
      <w:divBdr>
        <w:top w:val="none" w:sz="0" w:space="0" w:color="auto"/>
        <w:left w:val="none" w:sz="0" w:space="0" w:color="auto"/>
        <w:bottom w:val="none" w:sz="0" w:space="0" w:color="auto"/>
        <w:right w:val="none" w:sz="0" w:space="0" w:color="auto"/>
      </w:divBdr>
    </w:div>
    <w:div w:id="794062517">
      <w:bodyDiv w:val="1"/>
      <w:marLeft w:val="0"/>
      <w:marRight w:val="0"/>
      <w:marTop w:val="0"/>
      <w:marBottom w:val="0"/>
      <w:divBdr>
        <w:top w:val="none" w:sz="0" w:space="0" w:color="auto"/>
        <w:left w:val="none" w:sz="0" w:space="0" w:color="auto"/>
        <w:bottom w:val="none" w:sz="0" w:space="0" w:color="auto"/>
        <w:right w:val="none" w:sz="0" w:space="0" w:color="auto"/>
      </w:divBdr>
    </w:div>
    <w:div w:id="794907442">
      <w:bodyDiv w:val="1"/>
      <w:marLeft w:val="0"/>
      <w:marRight w:val="0"/>
      <w:marTop w:val="0"/>
      <w:marBottom w:val="0"/>
      <w:divBdr>
        <w:top w:val="none" w:sz="0" w:space="0" w:color="auto"/>
        <w:left w:val="none" w:sz="0" w:space="0" w:color="auto"/>
        <w:bottom w:val="none" w:sz="0" w:space="0" w:color="auto"/>
        <w:right w:val="none" w:sz="0" w:space="0" w:color="auto"/>
      </w:divBdr>
    </w:div>
    <w:div w:id="795873025">
      <w:bodyDiv w:val="1"/>
      <w:marLeft w:val="0"/>
      <w:marRight w:val="0"/>
      <w:marTop w:val="0"/>
      <w:marBottom w:val="0"/>
      <w:divBdr>
        <w:top w:val="none" w:sz="0" w:space="0" w:color="auto"/>
        <w:left w:val="none" w:sz="0" w:space="0" w:color="auto"/>
        <w:bottom w:val="none" w:sz="0" w:space="0" w:color="auto"/>
        <w:right w:val="none" w:sz="0" w:space="0" w:color="auto"/>
      </w:divBdr>
    </w:div>
    <w:div w:id="797181618">
      <w:bodyDiv w:val="1"/>
      <w:marLeft w:val="0"/>
      <w:marRight w:val="0"/>
      <w:marTop w:val="0"/>
      <w:marBottom w:val="0"/>
      <w:divBdr>
        <w:top w:val="none" w:sz="0" w:space="0" w:color="auto"/>
        <w:left w:val="none" w:sz="0" w:space="0" w:color="auto"/>
        <w:bottom w:val="none" w:sz="0" w:space="0" w:color="auto"/>
        <w:right w:val="none" w:sz="0" w:space="0" w:color="auto"/>
      </w:divBdr>
    </w:div>
    <w:div w:id="797182835">
      <w:bodyDiv w:val="1"/>
      <w:marLeft w:val="0"/>
      <w:marRight w:val="0"/>
      <w:marTop w:val="0"/>
      <w:marBottom w:val="0"/>
      <w:divBdr>
        <w:top w:val="none" w:sz="0" w:space="0" w:color="auto"/>
        <w:left w:val="none" w:sz="0" w:space="0" w:color="auto"/>
        <w:bottom w:val="none" w:sz="0" w:space="0" w:color="auto"/>
        <w:right w:val="none" w:sz="0" w:space="0" w:color="auto"/>
      </w:divBdr>
    </w:div>
    <w:div w:id="798762458">
      <w:bodyDiv w:val="1"/>
      <w:marLeft w:val="0"/>
      <w:marRight w:val="0"/>
      <w:marTop w:val="0"/>
      <w:marBottom w:val="0"/>
      <w:divBdr>
        <w:top w:val="none" w:sz="0" w:space="0" w:color="auto"/>
        <w:left w:val="none" w:sz="0" w:space="0" w:color="auto"/>
        <w:bottom w:val="none" w:sz="0" w:space="0" w:color="auto"/>
        <w:right w:val="none" w:sz="0" w:space="0" w:color="auto"/>
      </w:divBdr>
    </w:div>
    <w:div w:id="800537716">
      <w:bodyDiv w:val="1"/>
      <w:marLeft w:val="0"/>
      <w:marRight w:val="0"/>
      <w:marTop w:val="0"/>
      <w:marBottom w:val="0"/>
      <w:divBdr>
        <w:top w:val="none" w:sz="0" w:space="0" w:color="auto"/>
        <w:left w:val="none" w:sz="0" w:space="0" w:color="auto"/>
        <w:bottom w:val="none" w:sz="0" w:space="0" w:color="auto"/>
        <w:right w:val="none" w:sz="0" w:space="0" w:color="auto"/>
      </w:divBdr>
    </w:div>
    <w:div w:id="801193630">
      <w:bodyDiv w:val="1"/>
      <w:marLeft w:val="0"/>
      <w:marRight w:val="0"/>
      <w:marTop w:val="0"/>
      <w:marBottom w:val="0"/>
      <w:divBdr>
        <w:top w:val="none" w:sz="0" w:space="0" w:color="auto"/>
        <w:left w:val="none" w:sz="0" w:space="0" w:color="auto"/>
        <w:bottom w:val="none" w:sz="0" w:space="0" w:color="auto"/>
        <w:right w:val="none" w:sz="0" w:space="0" w:color="auto"/>
      </w:divBdr>
    </w:div>
    <w:div w:id="803743133">
      <w:bodyDiv w:val="1"/>
      <w:marLeft w:val="0"/>
      <w:marRight w:val="0"/>
      <w:marTop w:val="0"/>
      <w:marBottom w:val="0"/>
      <w:divBdr>
        <w:top w:val="none" w:sz="0" w:space="0" w:color="auto"/>
        <w:left w:val="none" w:sz="0" w:space="0" w:color="auto"/>
        <w:bottom w:val="none" w:sz="0" w:space="0" w:color="auto"/>
        <w:right w:val="none" w:sz="0" w:space="0" w:color="auto"/>
      </w:divBdr>
    </w:div>
    <w:div w:id="805777624">
      <w:bodyDiv w:val="1"/>
      <w:marLeft w:val="0"/>
      <w:marRight w:val="0"/>
      <w:marTop w:val="0"/>
      <w:marBottom w:val="0"/>
      <w:divBdr>
        <w:top w:val="none" w:sz="0" w:space="0" w:color="auto"/>
        <w:left w:val="none" w:sz="0" w:space="0" w:color="auto"/>
        <w:bottom w:val="none" w:sz="0" w:space="0" w:color="auto"/>
        <w:right w:val="none" w:sz="0" w:space="0" w:color="auto"/>
      </w:divBdr>
    </w:div>
    <w:div w:id="806315381">
      <w:bodyDiv w:val="1"/>
      <w:marLeft w:val="0"/>
      <w:marRight w:val="0"/>
      <w:marTop w:val="0"/>
      <w:marBottom w:val="0"/>
      <w:divBdr>
        <w:top w:val="none" w:sz="0" w:space="0" w:color="auto"/>
        <w:left w:val="none" w:sz="0" w:space="0" w:color="auto"/>
        <w:bottom w:val="none" w:sz="0" w:space="0" w:color="auto"/>
        <w:right w:val="none" w:sz="0" w:space="0" w:color="auto"/>
      </w:divBdr>
    </w:div>
    <w:div w:id="807087797">
      <w:bodyDiv w:val="1"/>
      <w:marLeft w:val="0"/>
      <w:marRight w:val="0"/>
      <w:marTop w:val="0"/>
      <w:marBottom w:val="0"/>
      <w:divBdr>
        <w:top w:val="none" w:sz="0" w:space="0" w:color="auto"/>
        <w:left w:val="none" w:sz="0" w:space="0" w:color="auto"/>
        <w:bottom w:val="none" w:sz="0" w:space="0" w:color="auto"/>
        <w:right w:val="none" w:sz="0" w:space="0" w:color="auto"/>
      </w:divBdr>
    </w:div>
    <w:div w:id="807403982">
      <w:bodyDiv w:val="1"/>
      <w:marLeft w:val="0"/>
      <w:marRight w:val="0"/>
      <w:marTop w:val="0"/>
      <w:marBottom w:val="0"/>
      <w:divBdr>
        <w:top w:val="none" w:sz="0" w:space="0" w:color="auto"/>
        <w:left w:val="none" w:sz="0" w:space="0" w:color="auto"/>
        <w:bottom w:val="none" w:sz="0" w:space="0" w:color="auto"/>
        <w:right w:val="none" w:sz="0" w:space="0" w:color="auto"/>
      </w:divBdr>
    </w:div>
    <w:div w:id="807863075">
      <w:bodyDiv w:val="1"/>
      <w:marLeft w:val="0"/>
      <w:marRight w:val="0"/>
      <w:marTop w:val="0"/>
      <w:marBottom w:val="0"/>
      <w:divBdr>
        <w:top w:val="none" w:sz="0" w:space="0" w:color="auto"/>
        <w:left w:val="none" w:sz="0" w:space="0" w:color="auto"/>
        <w:bottom w:val="none" w:sz="0" w:space="0" w:color="auto"/>
        <w:right w:val="none" w:sz="0" w:space="0" w:color="auto"/>
      </w:divBdr>
    </w:div>
    <w:div w:id="808325646">
      <w:bodyDiv w:val="1"/>
      <w:marLeft w:val="0"/>
      <w:marRight w:val="0"/>
      <w:marTop w:val="0"/>
      <w:marBottom w:val="0"/>
      <w:divBdr>
        <w:top w:val="none" w:sz="0" w:space="0" w:color="auto"/>
        <w:left w:val="none" w:sz="0" w:space="0" w:color="auto"/>
        <w:bottom w:val="none" w:sz="0" w:space="0" w:color="auto"/>
        <w:right w:val="none" w:sz="0" w:space="0" w:color="auto"/>
      </w:divBdr>
    </w:div>
    <w:div w:id="809597264">
      <w:bodyDiv w:val="1"/>
      <w:marLeft w:val="0"/>
      <w:marRight w:val="0"/>
      <w:marTop w:val="0"/>
      <w:marBottom w:val="0"/>
      <w:divBdr>
        <w:top w:val="none" w:sz="0" w:space="0" w:color="auto"/>
        <w:left w:val="none" w:sz="0" w:space="0" w:color="auto"/>
        <w:bottom w:val="none" w:sz="0" w:space="0" w:color="auto"/>
        <w:right w:val="none" w:sz="0" w:space="0" w:color="auto"/>
      </w:divBdr>
    </w:div>
    <w:div w:id="809784347">
      <w:bodyDiv w:val="1"/>
      <w:marLeft w:val="0"/>
      <w:marRight w:val="0"/>
      <w:marTop w:val="0"/>
      <w:marBottom w:val="0"/>
      <w:divBdr>
        <w:top w:val="none" w:sz="0" w:space="0" w:color="auto"/>
        <w:left w:val="none" w:sz="0" w:space="0" w:color="auto"/>
        <w:bottom w:val="none" w:sz="0" w:space="0" w:color="auto"/>
        <w:right w:val="none" w:sz="0" w:space="0" w:color="auto"/>
      </w:divBdr>
    </w:div>
    <w:div w:id="809980812">
      <w:bodyDiv w:val="1"/>
      <w:marLeft w:val="0"/>
      <w:marRight w:val="0"/>
      <w:marTop w:val="0"/>
      <w:marBottom w:val="0"/>
      <w:divBdr>
        <w:top w:val="none" w:sz="0" w:space="0" w:color="auto"/>
        <w:left w:val="none" w:sz="0" w:space="0" w:color="auto"/>
        <w:bottom w:val="none" w:sz="0" w:space="0" w:color="auto"/>
        <w:right w:val="none" w:sz="0" w:space="0" w:color="auto"/>
      </w:divBdr>
    </w:div>
    <w:div w:id="810251168">
      <w:bodyDiv w:val="1"/>
      <w:marLeft w:val="0"/>
      <w:marRight w:val="0"/>
      <w:marTop w:val="0"/>
      <w:marBottom w:val="0"/>
      <w:divBdr>
        <w:top w:val="none" w:sz="0" w:space="0" w:color="auto"/>
        <w:left w:val="none" w:sz="0" w:space="0" w:color="auto"/>
        <w:bottom w:val="none" w:sz="0" w:space="0" w:color="auto"/>
        <w:right w:val="none" w:sz="0" w:space="0" w:color="auto"/>
      </w:divBdr>
    </w:div>
    <w:div w:id="810370796">
      <w:bodyDiv w:val="1"/>
      <w:marLeft w:val="0"/>
      <w:marRight w:val="0"/>
      <w:marTop w:val="0"/>
      <w:marBottom w:val="0"/>
      <w:divBdr>
        <w:top w:val="none" w:sz="0" w:space="0" w:color="auto"/>
        <w:left w:val="none" w:sz="0" w:space="0" w:color="auto"/>
        <w:bottom w:val="none" w:sz="0" w:space="0" w:color="auto"/>
        <w:right w:val="none" w:sz="0" w:space="0" w:color="auto"/>
      </w:divBdr>
    </w:div>
    <w:div w:id="813258779">
      <w:bodyDiv w:val="1"/>
      <w:marLeft w:val="0"/>
      <w:marRight w:val="0"/>
      <w:marTop w:val="0"/>
      <w:marBottom w:val="0"/>
      <w:divBdr>
        <w:top w:val="none" w:sz="0" w:space="0" w:color="auto"/>
        <w:left w:val="none" w:sz="0" w:space="0" w:color="auto"/>
        <w:bottom w:val="none" w:sz="0" w:space="0" w:color="auto"/>
        <w:right w:val="none" w:sz="0" w:space="0" w:color="auto"/>
      </w:divBdr>
    </w:div>
    <w:div w:id="813791625">
      <w:bodyDiv w:val="1"/>
      <w:marLeft w:val="0"/>
      <w:marRight w:val="0"/>
      <w:marTop w:val="0"/>
      <w:marBottom w:val="0"/>
      <w:divBdr>
        <w:top w:val="none" w:sz="0" w:space="0" w:color="auto"/>
        <w:left w:val="none" w:sz="0" w:space="0" w:color="auto"/>
        <w:bottom w:val="none" w:sz="0" w:space="0" w:color="auto"/>
        <w:right w:val="none" w:sz="0" w:space="0" w:color="auto"/>
      </w:divBdr>
    </w:div>
    <w:div w:id="814371226">
      <w:bodyDiv w:val="1"/>
      <w:marLeft w:val="0"/>
      <w:marRight w:val="0"/>
      <w:marTop w:val="0"/>
      <w:marBottom w:val="0"/>
      <w:divBdr>
        <w:top w:val="none" w:sz="0" w:space="0" w:color="auto"/>
        <w:left w:val="none" w:sz="0" w:space="0" w:color="auto"/>
        <w:bottom w:val="none" w:sz="0" w:space="0" w:color="auto"/>
        <w:right w:val="none" w:sz="0" w:space="0" w:color="auto"/>
      </w:divBdr>
    </w:div>
    <w:div w:id="816336489">
      <w:bodyDiv w:val="1"/>
      <w:marLeft w:val="0"/>
      <w:marRight w:val="0"/>
      <w:marTop w:val="0"/>
      <w:marBottom w:val="0"/>
      <w:divBdr>
        <w:top w:val="none" w:sz="0" w:space="0" w:color="auto"/>
        <w:left w:val="none" w:sz="0" w:space="0" w:color="auto"/>
        <w:bottom w:val="none" w:sz="0" w:space="0" w:color="auto"/>
        <w:right w:val="none" w:sz="0" w:space="0" w:color="auto"/>
      </w:divBdr>
    </w:div>
    <w:div w:id="818696260">
      <w:bodyDiv w:val="1"/>
      <w:marLeft w:val="0"/>
      <w:marRight w:val="0"/>
      <w:marTop w:val="0"/>
      <w:marBottom w:val="0"/>
      <w:divBdr>
        <w:top w:val="none" w:sz="0" w:space="0" w:color="auto"/>
        <w:left w:val="none" w:sz="0" w:space="0" w:color="auto"/>
        <w:bottom w:val="none" w:sz="0" w:space="0" w:color="auto"/>
        <w:right w:val="none" w:sz="0" w:space="0" w:color="auto"/>
      </w:divBdr>
    </w:div>
    <w:div w:id="821846167">
      <w:bodyDiv w:val="1"/>
      <w:marLeft w:val="0"/>
      <w:marRight w:val="0"/>
      <w:marTop w:val="0"/>
      <w:marBottom w:val="0"/>
      <w:divBdr>
        <w:top w:val="none" w:sz="0" w:space="0" w:color="auto"/>
        <w:left w:val="none" w:sz="0" w:space="0" w:color="auto"/>
        <w:bottom w:val="none" w:sz="0" w:space="0" w:color="auto"/>
        <w:right w:val="none" w:sz="0" w:space="0" w:color="auto"/>
      </w:divBdr>
    </w:div>
    <w:div w:id="823661815">
      <w:bodyDiv w:val="1"/>
      <w:marLeft w:val="0"/>
      <w:marRight w:val="0"/>
      <w:marTop w:val="0"/>
      <w:marBottom w:val="0"/>
      <w:divBdr>
        <w:top w:val="none" w:sz="0" w:space="0" w:color="auto"/>
        <w:left w:val="none" w:sz="0" w:space="0" w:color="auto"/>
        <w:bottom w:val="none" w:sz="0" w:space="0" w:color="auto"/>
        <w:right w:val="none" w:sz="0" w:space="0" w:color="auto"/>
      </w:divBdr>
    </w:div>
    <w:div w:id="824853598">
      <w:bodyDiv w:val="1"/>
      <w:marLeft w:val="0"/>
      <w:marRight w:val="0"/>
      <w:marTop w:val="0"/>
      <w:marBottom w:val="0"/>
      <w:divBdr>
        <w:top w:val="none" w:sz="0" w:space="0" w:color="auto"/>
        <w:left w:val="none" w:sz="0" w:space="0" w:color="auto"/>
        <w:bottom w:val="none" w:sz="0" w:space="0" w:color="auto"/>
        <w:right w:val="none" w:sz="0" w:space="0" w:color="auto"/>
      </w:divBdr>
    </w:div>
    <w:div w:id="825515234">
      <w:bodyDiv w:val="1"/>
      <w:marLeft w:val="0"/>
      <w:marRight w:val="0"/>
      <w:marTop w:val="0"/>
      <w:marBottom w:val="0"/>
      <w:divBdr>
        <w:top w:val="none" w:sz="0" w:space="0" w:color="auto"/>
        <w:left w:val="none" w:sz="0" w:space="0" w:color="auto"/>
        <w:bottom w:val="none" w:sz="0" w:space="0" w:color="auto"/>
        <w:right w:val="none" w:sz="0" w:space="0" w:color="auto"/>
      </w:divBdr>
    </w:div>
    <w:div w:id="826746707">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31411487">
      <w:bodyDiv w:val="1"/>
      <w:marLeft w:val="0"/>
      <w:marRight w:val="0"/>
      <w:marTop w:val="0"/>
      <w:marBottom w:val="0"/>
      <w:divBdr>
        <w:top w:val="none" w:sz="0" w:space="0" w:color="auto"/>
        <w:left w:val="none" w:sz="0" w:space="0" w:color="auto"/>
        <w:bottom w:val="none" w:sz="0" w:space="0" w:color="auto"/>
        <w:right w:val="none" w:sz="0" w:space="0" w:color="auto"/>
      </w:divBdr>
    </w:div>
    <w:div w:id="831603099">
      <w:bodyDiv w:val="1"/>
      <w:marLeft w:val="0"/>
      <w:marRight w:val="0"/>
      <w:marTop w:val="0"/>
      <w:marBottom w:val="0"/>
      <w:divBdr>
        <w:top w:val="none" w:sz="0" w:space="0" w:color="auto"/>
        <w:left w:val="none" w:sz="0" w:space="0" w:color="auto"/>
        <w:bottom w:val="none" w:sz="0" w:space="0" w:color="auto"/>
        <w:right w:val="none" w:sz="0" w:space="0" w:color="auto"/>
      </w:divBdr>
    </w:div>
    <w:div w:id="831946550">
      <w:bodyDiv w:val="1"/>
      <w:marLeft w:val="0"/>
      <w:marRight w:val="0"/>
      <w:marTop w:val="0"/>
      <w:marBottom w:val="0"/>
      <w:divBdr>
        <w:top w:val="none" w:sz="0" w:space="0" w:color="auto"/>
        <w:left w:val="none" w:sz="0" w:space="0" w:color="auto"/>
        <w:bottom w:val="none" w:sz="0" w:space="0" w:color="auto"/>
        <w:right w:val="none" w:sz="0" w:space="0" w:color="auto"/>
      </w:divBdr>
    </w:div>
    <w:div w:id="832987414">
      <w:bodyDiv w:val="1"/>
      <w:marLeft w:val="0"/>
      <w:marRight w:val="0"/>
      <w:marTop w:val="0"/>
      <w:marBottom w:val="0"/>
      <w:divBdr>
        <w:top w:val="none" w:sz="0" w:space="0" w:color="auto"/>
        <w:left w:val="none" w:sz="0" w:space="0" w:color="auto"/>
        <w:bottom w:val="none" w:sz="0" w:space="0" w:color="auto"/>
        <w:right w:val="none" w:sz="0" w:space="0" w:color="auto"/>
      </w:divBdr>
    </w:div>
    <w:div w:id="834340442">
      <w:bodyDiv w:val="1"/>
      <w:marLeft w:val="0"/>
      <w:marRight w:val="0"/>
      <w:marTop w:val="0"/>
      <w:marBottom w:val="0"/>
      <w:divBdr>
        <w:top w:val="none" w:sz="0" w:space="0" w:color="auto"/>
        <w:left w:val="none" w:sz="0" w:space="0" w:color="auto"/>
        <w:bottom w:val="none" w:sz="0" w:space="0" w:color="auto"/>
        <w:right w:val="none" w:sz="0" w:space="0" w:color="auto"/>
      </w:divBdr>
    </w:div>
    <w:div w:id="834689954">
      <w:bodyDiv w:val="1"/>
      <w:marLeft w:val="0"/>
      <w:marRight w:val="0"/>
      <w:marTop w:val="0"/>
      <w:marBottom w:val="0"/>
      <w:divBdr>
        <w:top w:val="none" w:sz="0" w:space="0" w:color="auto"/>
        <w:left w:val="none" w:sz="0" w:space="0" w:color="auto"/>
        <w:bottom w:val="none" w:sz="0" w:space="0" w:color="auto"/>
        <w:right w:val="none" w:sz="0" w:space="0" w:color="auto"/>
      </w:divBdr>
    </w:div>
    <w:div w:id="834994597">
      <w:bodyDiv w:val="1"/>
      <w:marLeft w:val="0"/>
      <w:marRight w:val="0"/>
      <w:marTop w:val="0"/>
      <w:marBottom w:val="0"/>
      <w:divBdr>
        <w:top w:val="none" w:sz="0" w:space="0" w:color="auto"/>
        <w:left w:val="none" w:sz="0" w:space="0" w:color="auto"/>
        <w:bottom w:val="none" w:sz="0" w:space="0" w:color="auto"/>
        <w:right w:val="none" w:sz="0" w:space="0" w:color="auto"/>
      </w:divBdr>
    </w:div>
    <w:div w:id="836270001">
      <w:bodyDiv w:val="1"/>
      <w:marLeft w:val="0"/>
      <w:marRight w:val="0"/>
      <w:marTop w:val="0"/>
      <w:marBottom w:val="0"/>
      <w:divBdr>
        <w:top w:val="none" w:sz="0" w:space="0" w:color="auto"/>
        <w:left w:val="none" w:sz="0" w:space="0" w:color="auto"/>
        <w:bottom w:val="none" w:sz="0" w:space="0" w:color="auto"/>
        <w:right w:val="none" w:sz="0" w:space="0" w:color="auto"/>
      </w:divBdr>
    </w:div>
    <w:div w:id="836698753">
      <w:bodyDiv w:val="1"/>
      <w:marLeft w:val="0"/>
      <w:marRight w:val="0"/>
      <w:marTop w:val="0"/>
      <w:marBottom w:val="0"/>
      <w:divBdr>
        <w:top w:val="none" w:sz="0" w:space="0" w:color="auto"/>
        <w:left w:val="none" w:sz="0" w:space="0" w:color="auto"/>
        <w:bottom w:val="none" w:sz="0" w:space="0" w:color="auto"/>
        <w:right w:val="none" w:sz="0" w:space="0" w:color="auto"/>
      </w:divBdr>
    </w:div>
    <w:div w:id="838235142">
      <w:bodyDiv w:val="1"/>
      <w:marLeft w:val="0"/>
      <w:marRight w:val="0"/>
      <w:marTop w:val="0"/>
      <w:marBottom w:val="0"/>
      <w:divBdr>
        <w:top w:val="none" w:sz="0" w:space="0" w:color="auto"/>
        <w:left w:val="none" w:sz="0" w:space="0" w:color="auto"/>
        <w:bottom w:val="none" w:sz="0" w:space="0" w:color="auto"/>
        <w:right w:val="none" w:sz="0" w:space="0" w:color="auto"/>
      </w:divBdr>
    </w:div>
    <w:div w:id="839005368">
      <w:bodyDiv w:val="1"/>
      <w:marLeft w:val="0"/>
      <w:marRight w:val="0"/>
      <w:marTop w:val="0"/>
      <w:marBottom w:val="0"/>
      <w:divBdr>
        <w:top w:val="none" w:sz="0" w:space="0" w:color="auto"/>
        <w:left w:val="none" w:sz="0" w:space="0" w:color="auto"/>
        <w:bottom w:val="none" w:sz="0" w:space="0" w:color="auto"/>
        <w:right w:val="none" w:sz="0" w:space="0" w:color="auto"/>
      </w:divBdr>
    </w:div>
    <w:div w:id="839543901">
      <w:bodyDiv w:val="1"/>
      <w:marLeft w:val="0"/>
      <w:marRight w:val="0"/>
      <w:marTop w:val="0"/>
      <w:marBottom w:val="0"/>
      <w:divBdr>
        <w:top w:val="none" w:sz="0" w:space="0" w:color="auto"/>
        <w:left w:val="none" w:sz="0" w:space="0" w:color="auto"/>
        <w:bottom w:val="none" w:sz="0" w:space="0" w:color="auto"/>
        <w:right w:val="none" w:sz="0" w:space="0" w:color="auto"/>
      </w:divBdr>
    </w:div>
    <w:div w:id="840244712">
      <w:bodyDiv w:val="1"/>
      <w:marLeft w:val="0"/>
      <w:marRight w:val="0"/>
      <w:marTop w:val="0"/>
      <w:marBottom w:val="0"/>
      <w:divBdr>
        <w:top w:val="none" w:sz="0" w:space="0" w:color="auto"/>
        <w:left w:val="none" w:sz="0" w:space="0" w:color="auto"/>
        <w:bottom w:val="none" w:sz="0" w:space="0" w:color="auto"/>
        <w:right w:val="none" w:sz="0" w:space="0" w:color="auto"/>
      </w:divBdr>
    </w:div>
    <w:div w:id="840967959">
      <w:bodyDiv w:val="1"/>
      <w:marLeft w:val="0"/>
      <w:marRight w:val="0"/>
      <w:marTop w:val="0"/>
      <w:marBottom w:val="0"/>
      <w:divBdr>
        <w:top w:val="none" w:sz="0" w:space="0" w:color="auto"/>
        <w:left w:val="none" w:sz="0" w:space="0" w:color="auto"/>
        <w:bottom w:val="none" w:sz="0" w:space="0" w:color="auto"/>
        <w:right w:val="none" w:sz="0" w:space="0" w:color="auto"/>
      </w:divBdr>
    </w:div>
    <w:div w:id="842087096">
      <w:bodyDiv w:val="1"/>
      <w:marLeft w:val="0"/>
      <w:marRight w:val="0"/>
      <w:marTop w:val="0"/>
      <w:marBottom w:val="0"/>
      <w:divBdr>
        <w:top w:val="none" w:sz="0" w:space="0" w:color="auto"/>
        <w:left w:val="none" w:sz="0" w:space="0" w:color="auto"/>
        <w:bottom w:val="none" w:sz="0" w:space="0" w:color="auto"/>
        <w:right w:val="none" w:sz="0" w:space="0" w:color="auto"/>
      </w:divBdr>
    </w:div>
    <w:div w:id="842278155">
      <w:bodyDiv w:val="1"/>
      <w:marLeft w:val="0"/>
      <w:marRight w:val="0"/>
      <w:marTop w:val="0"/>
      <w:marBottom w:val="0"/>
      <w:divBdr>
        <w:top w:val="none" w:sz="0" w:space="0" w:color="auto"/>
        <w:left w:val="none" w:sz="0" w:space="0" w:color="auto"/>
        <w:bottom w:val="none" w:sz="0" w:space="0" w:color="auto"/>
        <w:right w:val="none" w:sz="0" w:space="0" w:color="auto"/>
      </w:divBdr>
    </w:div>
    <w:div w:id="842548533">
      <w:bodyDiv w:val="1"/>
      <w:marLeft w:val="0"/>
      <w:marRight w:val="0"/>
      <w:marTop w:val="0"/>
      <w:marBottom w:val="0"/>
      <w:divBdr>
        <w:top w:val="none" w:sz="0" w:space="0" w:color="auto"/>
        <w:left w:val="none" w:sz="0" w:space="0" w:color="auto"/>
        <w:bottom w:val="none" w:sz="0" w:space="0" w:color="auto"/>
        <w:right w:val="none" w:sz="0" w:space="0" w:color="auto"/>
      </w:divBdr>
    </w:div>
    <w:div w:id="845708484">
      <w:bodyDiv w:val="1"/>
      <w:marLeft w:val="0"/>
      <w:marRight w:val="0"/>
      <w:marTop w:val="0"/>
      <w:marBottom w:val="0"/>
      <w:divBdr>
        <w:top w:val="none" w:sz="0" w:space="0" w:color="auto"/>
        <w:left w:val="none" w:sz="0" w:space="0" w:color="auto"/>
        <w:bottom w:val="none" w:sz="0" w:space="0" w:color="auto"/>
        <w:right w:val="none" w:sz="0" w:space="0" w:color="auto"/>
      </w:divBdr>
    </w:div>
    <w:div w:id="846167468">
      <w:bodyDiv w:val="1"/>
      <w:marLeft w:val="0"/>
      <w:marRight w:val="0"/>
      <w:marTop w:val="0"/>
      <w:marBottom w:val="0"/>
      <w:divBdr>
        <w:top w:val="none" w:sz="0" w:space="0" w:color="auto"/>
        <w:left w:val="none" w:sz="0" w:space="0" w:color="auto"/>
        <w:bottom w:val="none" w:sz="0" w:space="0" w:color="auto"/>
        <w:right w:val="none" w:sz="0" w:space="0" w:color="auto"/>
      </w:divBdr>
    </w:div>
    <w:div w:id="847333182">
      <w:bodyDiv w:val="1"/>
      <w:marLeft w:val="0"/>
      <w:marRight w:val="0"/>
      <w:marTop w:val="0"/>
      <w:marBottom w:val="0"/>
      <w:divBdr>
        <w:top w:val="none" w:sz="0" w:space="0" w:color="auto"/>
        <w:left w:val="none" w:sz="0" w:space="0" w:color="auto"/>
        <w:bottom w:val="none" w:sz="0" w:space="0" w:color="auto"/>
        <w:right w:val="none" w:sz="0" w:space="0" w:color="auto"/>
      </w:divBdr>
    </w:div>
    <w:div w:id="849029776">
      <w:bodyDiv w:val="1"/>
      <w:marLeft w:val="0"/>
      <w:marRight w:val="0"/>
      <w:marTop w:val="0"/>
      <w:marBottom w:val="0"/>
      <w:divBdr>
        <w:top w:val="none" w:sz="0" w:space="0" w:color="auto"/>
        <w:left w:val="none" w:sz="0" w:space="0" w:color="auto"/>
        <w:bottom w:val="none" w:sz="0" w:space="0" w:color="auto"/>
        <w:right w:val="none" w:sz="0" w:space="0" w:color="auto"/>
      </w:divBdr>
    </w:div>
    <w:div w:id="849640191">
      <w:bodyDiv w:val="1"/>
      <w:marLeft w:val="0"/>
      <w:marRight w:val="0"/>
      <w:marTop w:val="0"/>
      <w:marBottom w:val="0"/>
      <w:divBdr>
        <w:top w:val="none" w:sz="0" w:space="0" w:color="auto"/>
        <w:left w:val="none" w:sz="0" w:space="0" w:color="auto"/>
        <w:bottom w:val="none" w:sz="0" w:space="0" w:color="auto"/>
        <w:right w:val="none" w:sz="0" w:space="0" w:color="auto"/>
      </w:divBdr>
    </w:div>
    <w:div w:id="852719116">
      <w:bodyDiv w:val="1"/>
      <w:marLeft w:val="0"/>
      <w:marRight w:val="0"/>
      <w:marTop w:val="0"/>
      <w:marBottom w:val="0"/>
      <w:divBdr>
        <w:top w:val="none" w:sz="0" w:space="0" w:color="auto"/>
        <w:left w:val="none" w:sz="0" w:space="0" w:color="auto"/>
        <w:bottom w:val="none" w:sz="0" w:space="0" w:color="auto"/>
        <w:right w:val="none" w:sz="0" w:space="0" w:color="auto"/>
      </w:divBdr>
    </w:div>
    <w:div w:id="854226241">
      <w:bodyDiv w:val="1"/>
      <w:marLeft w:val="0"/>
      <w:marRight w:val="0"/>
      <w:marTop w:val="0"/>
      <w:marBottom w:val="0"/>
      <w:divBdr>
        <w:top w:val="none" w:sz="0" w:space="0" w:color="auto"/>
        <w:left w:val="none" w:sz="0" w:space="0" w:color="auto"/>
        <w:bottom w:val="none" w:sz="0" w:space="0" w:color="auto"/>
        <w:right w:val="none" w:sz="0" w:space="0" w:color="auto"/>
      </w:divBdr>
    </w:div>
    <w:div w:id="856042377">
      <w:bodyDiv w:val="1"/>
      <w:marLeft w:val="0"/>
      <w:marRight w:val="0"/>
      <w:marTop w:val="0"/>
      <w:marBottom w:val="0"/>
      <w:divBdr>
        <w:top w:val="none" w:sz="0" w:space="0" w:color="auto"/>
        <w:left w:val="none" w:sz="0" w:space="0" w:color="auto"/>
        <w:bottom w:val="none" w:sz="0" w:space="0" w:color="auto"/>
        <w:right w:val="none" w:sz="0" w:space="0" w:color="auto"/>
      </w:divBdr>
    </w:div>
    <w:div w:id="856768975">
      <w:bodyDiv w:val="1"/>
      <w:marLeft w:val="0"/>
      <w:marRight w:val="0"/>
      <w:marTop w:val="0"/>
      <w:marBottom w:val="0"/>
      <w:divBdr>
        <w:top w:val="none" w:sz="0" w:space="0" w:color="auto"/>
        <w:left w:val="none" w:sz="0" w:space="0" w:color="auto"/>
        <w:bottom w:val="none" w:sz="0" w:space="0" w:color="auto"/>
        <w:right w:val="none" w:sz="0" w:space="0" w:color="auto"/>
      </w:divBdr>
    </w:div>
    <w:div w:id="857429527">
      <w:bodyDiv w:val="1"/>
      <w:marLeft w:val="0"/>
      <w:marRight w:val="0"/>
      <w:marTop w:val="0"/>
      <w:marBottom w:val="0"/>
      <w:divBdr>
        <w:top w:val="none" w:sz="0" w:space="0" w:color="auto"/>
        <w:left w:val="none" w:sz="0" w:space="0" w:color="auto"/>
        <w:bottom w:val="none" w:sz="0" w:space="0" w:color="auto"/>
        <w:right w:val="none" w:sz="0" w:space="0" w:color="auto"/>
      </w:divBdr>
    </w:div>
    <w:div w:id="858392934">
      <w:bodyDiv w:val="1"/>
      <w:marLeft w:val="0"/>
      <w:marRight w:val="0"/>
      <w:marTop w:val="0"/>
      <w:marBottom w:val="0"/>
      <w:divBdr>
        <w:top w:val="none" w:sz="0" w:space="0" w:color="auto"/>
        <w:left w:val="none" w:sz="0" w:space="0" w:color="auto"/>
        <w:bottom w:val="none" w:sz="0" w:space="0" w:color="auto"/>
        <w:right w:val="none" w:sz="0" w:space="0" w:color="auto"/>
      </w:divBdr>
      <w:divsChild>
        <w:div w:id="63533029">
          <w:marLeft w:val="274"/>
          <w:marRight w:val="0"/>
          <w:marTop w:val="0"/>
          <w:marBottom w:val="0"/>
          <w:divBdr>
            <w:top w:val="none" w:sz="0" w:space="0" w:color="auto"/>
            <w:left w:val="none" w:sz="0" w:space="0" w:color="auto"/>
            <w:bottom w:val="none" w:sz="0" w:space="0" w:color="auto"/>
            <w:right w:val="none" w:sz="0" w:space="0" w:color="auto"/>
          </w:divBdr>
        </w:div>
        <w:div w:id="1299795732">
          <w:marLeft w:val="274"/>
          <w:marRight w:val="0"/>
          <w:marTop w:val="0"/>
          <w:marBottom w:val="0"/>
          <w:divBdr>
            <w:top w:val="none" w:sz="0" w:space="0" w:color="auto"/>
            <w:left w:val="none" w:sz="0" w:space="0" w:color="auto"/>
            <w:bottom w:val="none" w:sz="0" w:space="0" w:color="auto"/>
            <w:right w:val="none" w:sz="0" w:space="0" w:color="auto"/>
          </w:divBdr>
        </w:div>
        <w:div w:id="281810695">
          <w:marLeft w:val="274"/>
          <w:marRight w:val="0"/>
          <w:marTop w:val="0"/>
          <w:marBottom w:val="0"/>
          <w:divBdr>
            <w:top w:val="none" w:sz="0" w:space="0" w:color="auto"/>
            <w:left w:val="none" w:sz="0" w:space="0" w:color="auto"/>
            <w:bottom w:val="none" w:sz="0" w:space="0" w:color="auto"/>
            <w:right w:val="none" w:sz="0" w:space="0" w:color="auto"/>
          </w:divBdr>
        </w:div>
        <w:div w:id="341471881">
          <w:marLeft w:val="994"/>
          <w:marRight w:val="0"/>
          <w:marTop w:val="0"/>
          <w:marBottom w:val="0"/>
          <w:divBdr>
            <w:top w:val="none" w:sz="0" w:space="0" w:color="auto"/>
            <w:left w:val="none" w:sz="0" w:space="0" w:color="auto"/>
            <w:bottom w:val="none" w:sz="0" w:space="0" w:color="auto"/>
            <w:right w:val="none" w:sz="0" w:space="0" w:color="auto"/>
          </w:divBdr>
        </w:div>
        <w:div w:id="1877965394">
          <w:marLeft w:val="994"/>
          <w:marRight w:val="0"/>
          <w:marTop w:val="0"/>
          <w:marBottom w:val="0"/>
          <w:divBdr>
            <w:top w:val="none" w:sz="0" w:space="0" w:color="auto"/>
            <w:left w:val="none" w:sz="0" w:space="0" w:color="auto"/>
            <w:bottom w:val="none" w:sz="0" w:space="0" w:color="auto"/>
            <w:right w:val="none" w:sz="0" w:space="0" w:color="auto"/>
          </w:divBdr>
        </w:div>
        <w:div w:id="869995721">
          <w:marLeft w:val="994"/>
          <w:marRight w:val="0"/>
          <w:marTop w:val="0"/>
          <w:marBottom w:val="0"/>
          <w:divBdr>
            <w:top w:val="none" w:sz="0" w:space="0" w:color="auto"/>
            <w:left w:val="none" w:sz="0" w:space="0" w:color="auto"/>
            <w:bottom w:val="none" w:sz="0" w:space="0" w:color="auto"/>
            <w:right w:val="none" w:sz="0" w:space="0" w:color="auto"/>
          </w:divBdr>
        </w:div>
        <w:div w:id="1879849666">
          <w:marLeft w:val="994"/>
          <w:marRight w:val="0"/>
          <w:marTop w:val="0"/>
          <w:marBottom w:val="0"/>
          <w:divBdr>
            <w:top w:val="none" w:sz="0" w:space="0" w:color="auto"/>
            <w:left w:val="none" w:sz="0" w:space="0" w:color="auto"/>
            <w:bottom w:val="none" w:sz="0" w:space="0" w:color="auto"/>
            <w:right w:val="none" w:sz="0" w:space="0" w:color="auto"/>
          </w:divBdr>
        </w:div>
        <w:div w:id="1405369563">
          <w:marLeft w:val="274"/>
          <w:marRight w:val="0"/>
          <w:marTop w:val="0"/>
          <w:marBottom w:val="0"/>
          <w:divBdr>
            <w:top w:val="none" w:sz="0" w:space="0" w:color="auto"/>
            <w:left w:val="none" w:sz="0" w:space="0" w:color="auto"/>
            <w:bottom w:val="none" w:sz="0" w:space="0" w:color="auto"/>
            <w:right w:val="none" w:sz="0" w:space="0" w:color="auto"/>
          </w:divBdr>
        </w:div>
        <w:div w:id="1259943657">
          <w:marLeft w:val="547"/>
          <w:marRight w:val="0"/>
          <w:marTop w:val="0"/>
          <w:marBottom w:val="0"/>
          <w:divBdr>
            <w:top w:val="none" w:sz="0" w:space="0" w:color="auto"/>
            <w:left w:val="none" w:sz="0" w:space="0" w:color="auto"/>
            <w:bottom w:val="none" w:sz="0" w:space="0" w:color="auto"/>
            <w:right w:val="none" w:sz="0" w:space="0" w:color="auto"/>
          </w:divBdr>
        </w:div>
        <w:div w:id="1086533887">
          <w:marLeft w:val="547"/>
          <w:marRight w:val="0"/>
          <w:marTop w:val="0"/>
          <w:marBottom w:val="0"/>
          <w:divBdr>
            <w:top w:val="none" w:sz="0" w:space="0" w:color="auto"/>
            <w:left w:val="none" w:sz="0" w:space="0" w:color="auto"/>
            <w:bottom w:val="none" w:sz="0" w:space="0" w:color="auto"/>
            <w:right w:val="none" w:sz="0" w:space="0" w:color="auto"/>
          </w:divBdr>
        </w:div>
        <w:div w:id="42946106">
          <w:marLeft w:val="547"/>
          <w:marRight w:val="0"/>
          <w:marTop w:val="0"/>
          <w:marBottom w:val="0"/>
          <w:divBdr>
            <w:top w:val="none" w:sz="0" w:space="0" w:color="auto"/>
            <w:left w:val="none" w:sz="0" w:space="0" w:color="auto"/>
            <w:bottom w:val="none" w:sz="0" w:space="0" w:color="auto"/>
            <w:right w:val="none" w:sz="0" w:space="0" w:color="auto"/>
          </w:divBdr>
        </w:div>
        <w:div w:id="1608654977">
          <w:marLeft w:val="547"/>
          <w:marRight w:val="0"/>
          <w:marTop w:val="0"/>
          <w:marBottom w:val="0"/>
          <w:divBdr>
            <w:top w:val="none" w:sz="0" w:space="0" w:color="auto"/>
            <w:left w:val="none" w:sz="0" w:space="0" w:color="auto"/>
            <w:bottom w:val="none" w:sz="0" w:space="0" w:color="auto"/>
            <w:right w:val="none" w:sz="0" w:space="0" w:color="auto"/>
          </w:divBdr>
        </w:div>
        <w:div w:id="358818282">
          <w:marLeft w:val="547"/>
          <w:marRight w:val="0"/>
          <w:marTop w:val="0"/>
          <w:marBottom w:val="0"/>
          <w:divBdr>
            <w:top w:val="none" w:sz="0" w:space="0" w:color="auto"/>
            <w:left w:val="none" w:sz="0" w:space="0" w:color="auto"/>
            <w:bottom w:val="none" w:sz="0" w:space="0" w:color="auto"/>
            <w:right w:val="none" w:sz="0" w:space="0" w:color="auto"/>
          </w:divBdr>
        </w:div>
      </w:divsChild>
    </w:div>
    <w:div w:id="858663373">
      <w:bodyDiv w:val="1"/>
      <w:marLeft w:val="0"/>
      <w:marRight w:val="0"/>
      <w:marTop w:val="0"/>
      <w:marBottom w:val="0"/>
      <w:divBdr>
        <w:top w:val="none" w:sz="0" w:space="0" w:color="auto"/>
        <w:left w:val="none" w:sz="0" w:space="0" w:color="auto"/>
        <w:bottom w:val="none" w:sz="0" w:space="0" w:color="auto"/>
        <w:right w:val="none" w:sz="0" w:space="0" w:color="auto"/>
      </w:divBdr>
    </w:div>
    <w:div w:id="859246188">
      <w:bodyDiv w:val="1"/>
      <w:marLeft w:val="0"/>
      <w:marRight w:val="0"/>
      <w:marTop w:val="0"/>
      <w:marBottom w:val="0"/>
      <w:divBdr>
        <w:top w:val="none" w:sz="0" w:space="0" w:color="auto"/>
        <w:left w:val="none" w:sz="0" w:space="0" w:color="auto"/>
        <w:bottom w:val="none" w:sz="0" w:space="0" w:color="auto"/>
        <w:right w:val="none" w:sz="0" w:space="0" w:color="auto"/>
      </w:divBdr>
    </w:div>
    <w:div w:id="859511874">
      <w:bodyDiv w:val="1"/>
      <w:marLeft w:val="0"/>
      <w:marRight w:val="0"/>
      <w:marTop w:val="0"/>
      <w:marBottom w:val="0"/>
      <w:divBdr>
        <w:top w:val="none" w:sz="0" w:space="0" w:color="auto"/>
        <w:left w:val="none" w:sz="0" w:space="0" w:color="auto"/>
        <w:bottom w:val="none" w:sz="0" w:space="0" w:color="auto"/>
        <w:right w:val="none" w:sz="0" w:space="0" w:color="auto"/>
      </w:divBdr>
    </w:div>
    <w:div w:id="859662535">
      <w:bodyDiv w:val="1"/>
      <w:marLeft w:val="0"/>
      <w:marRight w:val="0"/>
      <w:marTop w:val="0"/>
      <w:marBottom w:val="0"/>
      <w:divBdr>
        <w:top w:val="none" w:sz="0" w:space="0" w:color="auto"/>
        <w:left w:val="none" w:sz="0" w:space="0" w:color="auto"/>
        <w:bottom w:val="none" w:sz="0" w:space="0" w:color="auto"/>
        <w:right w:val="none" w:sz="0" w:space="0" w:color="auto"/>
      </w:divBdr>
    </w:div>
    <w:div w:id="860778153">
      <w:bodyDiv w:val="1"/>
      <w:marLeft w:val="0"/>
      <w:marRight w:val="0"/>
      <w:marTop w:val="0"/>
      <w:marBottom w:val="0"/>
      <w:divBdr>
        <w:top w:val="none" w:sz="0" w:space="0" w:color="auto"/>
        <w:left w:val="none" w:sz="0" w:space="0" w:color="auto"/>
        <w:bottom w:val="none" w:sz="0" w:space="0" w:color="auto"/>
        <w:right w:val="none" w:sz="0" w:space="0" w:color="auto"/>
      </w:divBdr>
    </w:div>
    <w:div w:id="860897490">
      <w:bodyDiv w:val="1"/>
      <w:marLeft w:val="0"/>
      <w:marRight w:val="0"/>
      <w:marTop w:val="0"/>
      <w:marBottom w:val="0"/>
      <w:divBdr>
        <w:top w:val="none" w:sz="0" w:space="0" w:color="auto"/>
        <w:left w:val="none" w:sz="0" w:space="0" w:color="auto"/>
        <w:bottom w:val="none" w:sz="0" w:space="0" w:color="auto"/>
        <w:right w:val="none" w:sz="0" w:space="0" w:color="auto"/>
      </w:divBdr>
    </w:div>
    <w:div w:id="861044695">
      <w:bodyDiv w:val="1"/>
      <w:marLeft w:val="0"/>
      <w:marRight w:val="0"/>
      <w:marTop w:val="0"/>
      <w:marBottom w:val="0"/>
      <w:divBdr>
        <w:top w:val="none" w:sz="0" w:space="0" w:color="auto"/>
        <w:left w:val="none" w:sz="0" w:space="0" w:color="auto"/>
        <w:bottom w:val="none" w:sz="0" w:space="0" w:color="auto"/>
        <w:right w:val="none" w:sz="0" w:space="0" w:color="auto"/>
      </w:divBdr>
    </w:div>
    <w:div w:id="861627108">
      <w:bodyDiv w:val="1"/>
      <w:marLeft w:val="0"/>
      <w:marRight w:val="0"/>
      <w:marTop w:val="0"/>
      <w:marBottom w:val="0"/>
      <w:divBdr>
        <w:top w:val="none" w:sz="0" w:space="0" w:color="auto"/>
        <w:left w:val="none" w:sz="0" w:space="0" w:color="auto"/>
        <w:bottom w:val="none" w:sz="0" w:space="0" w:color="auto"/>
        <w:right w:val="none" w:sz="0" w:space="0" w:color="auto"/>
      </w:divBdr>
    </w:div>
    <w:div w:id="861630438">
      <w:bodyDiv w:val="1"/>
      <w:marLeft w:val="0"/>
      <w:marRight w:val="0"/>
      <w:marTop w:val="0"/>
      <w:marBottom w:val="0"/>
      <w:divBdr>
        <w:top w:val="none" w:sz="0" w:space="0" w:color="auto"/>
        <w:left w:val="none" w:sz="0" w:space="0" w:color="auto"/>
        <w:bottom w:val="none" w:sz="0" w:space="0" w:color="auto"/>
        <w:right w:val="none" w:sz="0" w:space="0" w:color="auto"/>
      </w:divBdr>
    </w:div>
    <w:div w:id="862865524">
      <w:bodyDiv w:val="1"/>
      <w:marLeft w:val="0"/>
      <w:marRight w:val="0"/>
      <w:marTop w:val="0"/>
      <w:marBottom w:val="0"/>
      <w:divBdr>
        <w:top w:val="none" w:sz="0" w:space="0" w:color="auto"/>
        <w:left w:val="none" w:sz="0" w:space="0" w:color="auto"/>
        <w:bottom w:val="none" w:sz="0" w:space="0" w:color="auto"/>
        <w:right w:val="none" w:sz="0" w:space="0" w:color="auto"/>
      </w:divBdr>
    </w:div>
    <w:div w:id="862979044">
      <w:bodyDiv w:val="1"/>
      <w:marLeft w:val="0"/>
      <w:marRight w:val="0"/>
      <w:marTop w:val="0"/>
      <w:marBottom w:val="0"/>
      <w:divBdr>
        <w:top w:val="none" w:sz="0" w:space="0" w:color="auto"/>
        <w:left w:val="none" w:sz="0" w:space="0" w:color="auto"/>
        <w:bottom w:val="none" w:sz="0" w:space="0" w:color="auto"/>
        <w:right w:val="none" w:sz="0" w:space="0" w:color="auto"/>
      </w:divBdr>
    </w:div>
    <w:div w:id="863252957">
      <w:bodyDiv w:val="1"/>
      <w:marLeft w:val="0"/>
      <w:marRight w:val="0"/>
      <w:marTop w:val="0"/>
      <w:marBottom w:val="0"/>
      <w:divBdr>
        <w:top w:val="none" w:sz="0" w:space="0" w:color="auto"/>
        <w:left w:val="none" w:sz="0" w:space="0" w:color="auto"/>
        <w:bottom w:val="none" w:sz="0" w:space="0" w:color="auto"/>
        <w:right w:val="none" w:sz="0" w:space="0" w:color="auto"/>
      </w:divBdr>
    </w:div>
    <w:div w:id="863329145">
      <w:bodyDiv w:val="1"/>
      <w:marLeft w:val="0"/>
      <w:marRight w:val="0"/>
      <w:marTop w:val="0"/>
      <w:marBottom w:val="0"/>
      <w:divBdr>
        <w:top w:val="none" w:sz="0" w:space="0" w:color="auto"/>
        <w:left w:val="none" w:sz="0" w:space="0" w:color="auto"/>
        <w:bottom w:val="none" w:sz="0" w:space="0" w:color="auto"/>
        <w:right w:val="none" w:sz="0" w:space="0" w:color="auto"/>
      </w:divBdr>
    </w:div>
    <w:div w:id="864093808">
      <w:bodyDiv w:val="1"/>
      <w:marLeft w:val="0"/>
      <w:marRight w:val="0"/>
      <w:marTop w:val="0"/>
      <w:marBottom w:val="0"/>
      <w:divBdr>
        <w:top w:val="none" w:sz="0" w:space="0" w:color="auto"/>
        <w:left w:val="none" w:sz="0" w:space="0" w:color="auto"/>
        <w:bottom w:val="none" w:sz="0" w:space="0" w:color="auto"/>
        <w:right w:val="none" w:sz="0" w:space="0" w:color="auto"/>
      </w:divBdr>
    </w:div>
    <w:div w:id="864247913">
      <w:bodyDiv w:val="1"/>
      <w:marLeft w:val="0"/>
      <w:marRight w:val="0"/>
      <w:marTop w:val="0"/>
      <w:marBottom w:val="0"/>
      <w:divBdr>
        <w:top w:val="none" w:sz="0" w:space="0" w:color="auto"/>
        <w:left w:val="none" w:sz="0" w:space="0" w:color="auto"/>
        <w:bottom w:val="none" w:sz="0" w:space="0" w:color="auto"/>
        <w:right w:val="none" w:sz="0" w:space="0" w:color="auto"/>
      </w:divBdr>
    </w:div>
    <w:div w:id="864975908">
      <w:bodyDiv w:val="1"/>
      <w:marLeft w:val="0"/>
      <w:marRight w:val="0"/>
      <w:marTop w:val="0"/>
      <w:marBottom w:val="0"/>
      <w:divBdr>
        <w:top w:val="none" w:sz="0" w:space="0" w:color="auto"/>
        <w:left w:val="none" w:sz="0" w:space="0" w:color="auto"/>
        <w:bottom w:val="none" w:sz="0" w:space="0" w:color="auto"/>
        <w:right w:val="none" w:sz="0" w:space="0" w:color="auto"/>
      </w:divBdr>
    </w:div>
    <w:div w:id="865366757">
      <w:bodyDiv w:val="1"/>
      <w:marLeft w:val="0"/>
      <w:marRight w:val="0"/>
      <w:marTop w:val="0"/>
      <w:marBottom w:val="0"/>
      <w:divBdr>
        <w:top w:val="none" w:sz="0" w:space="0" w:color="auto"/>
        <w:left w:val="none" w:sz="0" w:space="0" w:color="auto"/>
        <w:bottom w:val="none" w:sz="0" w:space="0" w:color="auto"/>
        <w:right w:val="none" w:sz="0" w:space="0" w:color="auto"/>
      </w:divBdr>
    </w:div>
    <w:div w:id="866067891">
      <w:bodyDiv w:val="1"/>
      <w:marLeft w:val="0"/>
      <w:marRight w:val="0"/>
      <w:marTop w:val="0"/>
      <w:marBottom w:val="0"/>
      <w:divBdr>
        <w:top w:val="none" w:sz="0" w:space="0" w:color="auto"/>
        <w:left w:val="none" w:sz="0" w:space="0" w:color="auto"/>
        <w:bottom w:val="none" w:sz="0" w:space="0" w:color="auto"/>
        <w:right w:val="none" w:sz="0" w:space="0" w:color="auto"/>
      </w:divBdr>
    </w:div>
    <w:div w:id="866406283">
      <w:bodyDiv w:val="1"/>
      <w:marLeft w:val="0"/>
      <w:marRight w:val="0"/>
      <w:marTop w:val="0"/>
      <w:marBottom w:val="0"/>
      <w:divBdr>
        <w:top w:val="none" w:sz="0" w:space="0" w:color="auto"/>
        <w:left w:val="none" w:sz="0" w:space="0" w:color="auto"/>
        <w:bottom w:val="none" w:sz="0" w:space="0" w:color="auto"/>
        <w:right w:val="none" w:sz="0" w:space="0" w:color="auto"/>
      </w:divBdr>
    </w:div>
    <w:div w:id="869143623">
      <w:bodyDiv w:val="1"/>
      <w:marLeft w:val="0"/>
      <w:marRight w:val="0"/>
      <w:marTop w:val="0"/>
      <w:marBottom w:val="0"/>
      <w:divBdr>
        <w:top w:val="none" w:sz="0" w:space="0" w:color="auto"/>
        <w:left w:val="none" w:sz="0" w:space="0" w:color="auto"/>
        <w:bottom w:val="none" w:sz="0" w:space="0" w:color="auto"/>
        <w:right w:val="none" w:sz="0" w:space="0" w:color="auto"/>
      </w:divBdr>
    </w:div>
    <w:div w:id="869536963">
      <w:bodyDiv w:val="1"/>
      <w:marLeft w:val="0"/>
      <w:marRight w:val="0"/>
      <w:marTop w:val="0"/>
      <w:marBottom w:val="0"/>
      <w:divBdr>
        <w:top w:val="none" w:sz="0" w:space="0" w:color="auto"/>
        <w:left w:val="none" w:sz="0" w:space="0" w:color="auto"/>
        <w:bottom w:val="none" w:sz="0" w:space="0" w:color="auto"/>
        <w:right w:val="none" w:sz="0" w:space="0" w:color="auto"/>
      </w:divBdr>
    </w:div>
    <w:div w:id="870000043">
      <w:bodyDiv w:val="1"/>
      <w:marLeft w:val="0"/>
      <w:marRight w:val="0"/>
      <w:marTop w:val="0"/>
      <w:marBottom w:val="0"/>
      <w:divBdr>
        <w:top w:val="none" w:sz="0" w:space="0" w:color="auto"/>
        <w:left w:val="none" w:sz="0" w:space="0" w:color="auto"/>
        <w:bottom w:val="none" w:sz="0" w:space="0" w:color="auto"/>
        <w:right w:val="none" w:sz="0" w:space="0" w:color="auto"/>
      </w:divBdr>
    </w:div>
    <w:div w:id="871066518">
      <w:bodyDiv w:val="1"/>
      <w:marLeft w:val="0"/>
      <w:marRight w:val="0"/>
      <w:marTop w:val="0"/>
      <w:marBottom w:val="0"/>
      <w:divBdr>
        <w:top w:val="none" w:sz="0" w:space="0" w:color="auto"/>
        <w:left w:val="none" w:sz="0" w:space="0" w:color="auto"/>
        <w:bottom w:val="none" w:sz="0" w:space="0" w:color="auto"/>
        <w:right w:val="none" w:sz="0" w:space="0" w:color="auto"/>
      </w:divBdr>
    </w:div>
    <w:div w:id="871115122">
      <w:bodyDiv w:val="1"/>
      <w:marLeft w:val="0"/>
      <w:marRight w:val="0"/>
      <w:marTop w:val="0"/>
      <w:marBottom w:val="0"/>
      <w:divBdr>
        <w:top w:val="none" w:sz="0" w:space="0" w:color="auto"/>
        <w:left w:val="none" w:sz="0" w:space="0" w:color="auto"/>
        <w:bottom w:val="none" w:sz="0" w:space="0" w:color="auto"/>
        <w:right w:val="none" w:sz="0" w:space="0" w:color="auto"/>
      </w:divBdr>
    </w:div>
    <w:div w:id="871308142">
      <w:bodyDiv w:val="1"/>
      <w:marLeft w:val="0"/>
      <w:marRight w:val="0"/>
      <w:marTop w:val="0"/>
      <w:marBottom w:val="0"/>
      <w:divBdr>
        <w:top w:val="none" w:sz="0" w:space="0" w:color="auto"/>
        <w:left w:val="none" w:sz="0" w:space="0" w:color="auto"/>
        <w:bottom w:val="none" w:sz="0" w:space="0" w:color="auto"/>
        <w:right w:val="none" w:sz="0" w:space="0" w:color="auto"/>
      </w:divBdr>
    </w:div>
    <w:div w:id="876089679">
      <w:bodyDiv w:val="1"/>
      <w:marLeft w:val="0"/>
      <w:marRight w:val="0"/>
      <w:marTop w:val="0"/>
      <w:marBottom w:val="0"/>
      <w:divBdr>
        <w:top w:val="none" w:sz="0" w:space="0" w:color="auto"/>
        <w:left w:val="none" w:sz="0" w:space="0" w:color="auto"/>
        <w:bottom w:val="none" w:sz="0" w:space="0" w:color="auto"/>
        <w:right w:val="none" w:sz="0" w:space="0" w:color="auto"/>
      </w:divBdr>
    </w:div>
    <w:div w:id="876157745">
      <w:bodyDiv w:val="1"/>
      <w:marLeft w:val="0"/>
      <w:marRight w:val="0"/>
      <w:marTop w:val="0"/>
      <w:marBottom w:val="0"/>
      <w:divBdr>
        <w:top w:val="none" w:sz="0" w:space="0" w:color="auto"/>
        <w:left w:val="none" w:sz="0" w:space="0" w:color="auto"/>
        <w:bottom w:val="none" w:sz="0" w:space="0" w:color="auto"/>
        <w:right w:val="none" w:sz="0" w:space="0" w:color="auto"/>
      </w:divBdr>
    </w:div>
    <w:div w:id="877278216">
      <w:bodyDiv w:val="1"/>
      <w:marLeft w:val="0"/>
      <w:marRight w:val="0"/>
      <w:marTop w:val="0"/>
      <w:marBottom w:val="0"/>
      <w:divBdr>
        <w:top w:val="none" w:sz="0" w:space="0" w:color="auto"/>
        <w:left w:val="none" w:sz="0" w:space="0" w:color="auto"/>
        <w:bottom w:val="none" w:sz="0" w:space="0" w:color="auto"/>
        <w:right w:val="none" w:sz="0" w:space="0" w:color="auto"/>
      </w:divBdr>
    </w:div>
    <w:div w:id="878854365">
      <w:bodyDiv w:val="1"/>
      <w:marLeft w:val="0"/>
      <w:marRight w:val="0"/>
      <w:marTop w:val="0"/>
      <w:marBottom w:val="0"/>
      <w:divBdr>
        <w:top w:val="none" w:sz="0" w:space="0" w:color="auto"/>
        <w:left w:val="none" w:sz="0" w:space="0" w:color="auto"/>
        <w:bottom w:val="none" w:sz="0" w:space="0" w:color="auto"/>
        <w:right w:val="none" w:sz="0" w:space="0" w:color="auto"/>
      </w:divBdr>
    </w:div>
    <w:div w:id="879129046">
      <w:bodyDiv w:val="1"/>
      <w:marLeft w:val="0"/>
      <w:marRight w:val="0"/>
      <w:marTop w:val="0"/>
      <w:marBottom w:val="0"/>
      <w:divBdr>
        <w:top w:val="none" w:sz="0" w:space="0" w:color="auto"/>
        <w:left w:val="none" w:sz="0" w:space="0" w:color="auto"/>
        <w:bottom w:val="none" w:sz="0" w:space="0" w:color="auto"/>
        <w:right w:val="none" w:sz="0" w:space="0" w:color="auto"/>
      </w:divBdr>
    </w:div>
    <w:div w:id="879435658">
      <w:bodyDiv w:val="1"/>
      <w:marLeft w:val="0"/>
      <w:marRight w:val="0"/>
      <w:marTop w:val="0"/>
      <w:marBottom w:val="0"/>
      <w:divBdr>
        <w:top w:val="none" w:sz="0" w:space="0" w:color="auto"/>
        <w:left w:val="none" w:sz="0" w:space="0" w:color="auto"/>
        <w:bottom w:val="none" w:sz="0" w:space="0" w:color="auto"/>
        <w:right w:val="none" w:sz="0" w:space="0" w:color="auto"/>
      </w:divBdr>
    </w:div>
    <w:div w:id="880019703">
      <w:bodyDiv w:val="1"/>
      <w:marLeft w:val="0"/>
      <w:marRight w:val="0"/>
      <w:marTop w:val="0"/>
      <w:marBottom w:val="0"/>
      <w:divBdr>
        <w:top w:val="none" w:sz="0" w:space="0" w:color="auto"/>
        <w:left w:val="none" w:sz="0" w:space="0" w:color="auto"/>
        <w:bottom w:val="none" w:sz="0" w:space="0" w:color="auto"/>
        <w:right w:val="none" w:sz="0" w:space="0" w:color="auto"/>
      </w:divBdr>
    </w:div>
    <w:div w:id="880439914">
      <w:bodyDiv w:val="1"/>
      <w:marLeft w:val="0"/>
      <w:marRight w:val="0"/>
      <w:marTop w:val="0"/>
      <w:marBottom w:val="0"/>
      <w:divBdr>
        <w:top w:val="none" w:sz="0" w:space="0" w:color="auto"/>
        <w:left w:val="none" w:sz="0" w:space="0" w:color="auto"/>
        <w:bottom w:val="none" w:sz="0" w:space="0" w:color="auto"/>
        <w:right w:val="none" w:sz="0" w:space="0" w:color="auto"/>
      </w:divBdr>
    </w:div>
    <w:div w:id="881288056">
      <w:bodyDiv w:val="1"/>
      <w:marLeft w:val="0"/>
      <w:marRight w:val="0"/>
      <w:marTop w:val="0"/>
      <w:marBottom w:val="0"/>
      <w:divBdr>
        <w:top w:val="none" w:sz="0" w:space="0" w:color="auto"/>
        <w:left w:val="none" w:sz="0" w:space="0" w:color="auto"/>
        <w:bottom w:val="none" w:sz="0" w:space="0" w:color="auto"/>
        <w:right w:val="none" w:sz="0" w:space="0" w:color="auto"/>
      </w:divBdr>
    </w:div>
    <w:div w:id="882211912">
      <w:bodyDiv w:val="1"/>
      <w:marLeft w:val="0"/>
      <w:marRight w:val="0"/>
      <w:marTop w:val="0"/>
      <w:marBottom w:val="0"/>
      <w:divBdr>
        <w:top w:val="none" w:sz="0" w:space="0" w:color="auto"/>
        <w:left w:val="none" w:sz="0" w:space="0" w:color="auto"/>
        <w:bottom w:val="none" w:sz="0" w:space="0" w:color="auto"/>
        <w:right w:val="none" w:sz="0" w:space="0" w:color="auto"/>
      </w:divBdr>
    </w:div>
    <w:div w:id="882596646">
      <w:bodyDiv w:val="1"/>
      <w:marLeft w:val="0"/>
      <w:marRight w:val="0"/>
      <w:marTop w:val="0"/>
      <w:marBottom w:val="0"/>
      <w:divBdr>
        <w:top w:val="none" w:sz="0" w:space="0" w:color="auto"/>
        <w:left w:val="none" w:sz="0" w:space="0" w:color="auto"/>
        <w:bottom w:val="none" w:sz="0" w:space="0" w:color="auto"/>
        <w:right w:val="none" w:sz="0" w:space="0" w:color="auto"/>
      </w:divBdr>
    </w:div>
    <w:div w:id="883832470">
      <w:bodyDiv w:val="1"/>
      <w:marLeft w:val="0"/>
      <w:marRight w:val="0"/>
      <w:marTop w:val="0"/>
      <w:marBottom w:val="0"/>
      <w:divBdr>
        <w:top w:val="none" w:sz="0" w:space="0" w:color="auto"/>
        <w:left w:val="none" w:sz="0" w:space="0" w:color="auto"/>
        <w:bottom w:val="none" w:sz="0" w:space="0" w:color="auto"/>
        <w:right w:val="none" w:sz="0" w:space="0" w:color="auto"/>
      </w:divBdr>
    </w:div>
    <w:div w:id="884681839">
      <w:bodyDiv w:val="1"/>
      <w:marLeft w:val="0"/>
      <w:marRight w:val="0"/>
      <w:marTop w:val="0"/>
      <w:marBottom w:val="0"/>
      <w:divBdr>
        <w:top w:val="none" w:sz="0" w:space="0" w:color="auto"/>
        <w:left w:val="none" w:sz="0" w:space="0" w:color="auto"/>
        <w:bottom w:val="none" w:sz="0" w:space="0" w:color="auto"/>
        <w:right w:val="none" w:sz="0" w:space="0" w:color="auto"/>
      </w:divBdr>
    </w:div>
    <w:div w:id="885607875">
      <w:bodyDiv w:val="1"/>
      <w:marLeft w:val="0"/>
      <w:marRight w:val="0"/>
      <w:marTop w:val="0"/>
      <w:marBottom w:val="0"/>
      <w:divBdr>
        <w:top w:val="none" w:sz="0" w:space="0" w:color="auto"/>
        <w:left w:val="none" w:sz="0" w:space="0" w:color="auto"/>
        <w:bottom w:val="none" w:sz="0" w:space="0" w:color="auto"/>
        <w:right w:val="none" w:sz="0" w:space="0" w:color="auto"/>
      </w:divBdr>
    </w:div>
    <w:div w:id="885720106">
      <w:bodyDiv w:val="1"/>
      <w:marLeft w:val="0"/>
      <w:marRight w:val="0"/>
      <w:marTop w:val="0"/>
      <w:marBottom w:val="0"/>
      <w:divBdr>
        <w:top w:val="none" w:sz="0" w:space="0" w:color="auto"/>
        <w:left w:val="none" w:sz="0" w:space="0" w:color="auto"/>
        <w:bottom w:val="none" w:sz="0" w:space="0" w:color="auto"/>
        <w:right w:val="none" w:sz="0" w:space="0" w:color="auto"/>
      </w:divBdr>
    </w:div>
    <w:div w:id="885875335">
      <w:bodyDiv w:val="1"/>
      <w:marLeft w:val="0"/>
      <w:marRight w:val="0"/>
      <w:marTop w:val="0"/>
      <w:marBottom w:val="0"/>
      <w:divBdr>
        <w:top w:val="none" w:sz="0" w:space="0" w:color="auto"/>
        <w:left w:val="none" w:sz="0" w:space="0" w:color="auto"/>
        <w:bottom w:val="none" w:sz="0" w:space="0" w:color="auto"/>
        <w:right w:val="none" w:sz="0" w:space="0" w:color="auto"/>
      </w:divBdr>
    </w:div>
    <w:div w:id="887035476">
      <w:bodyDiv w:val="1"/>
      <w:marLeft w:val="0"/>
      <w:marRight w:val="0"/>
      <w:marTop w:val="0"/>
      <w:marBottom w:val="0"/>
      <w:divBdr>
        <w:top w:val="none" w:sz="0" w:space="0" w:color="auto"/>
        <w:left w:val="none" w:sz="0" w:space="0" w:color="auto"/>
        <w:bottom w:val="none" w:sz="0" w:space="0" w:color="auto"/>
        <w:right w:val="none" w:sz="0" w:space="0" w:color="auto"/>
      </w:divBdr>
    </w:div>
    <w:div w:id="888296664">
      <w:bodyDiv w:val="1"/>
      <w:marLeft w:val="0"/>
      <w:marRight w:val="0"/>
      <w:marTop w:val="0"/>
      <w:marBottom w:val="0"/>
      <w:divBdr>
        <w:top w:val="none" w:sz="0" w:space="0" w:color="auto"/>
        <w:left w:val="none" w:sz="0" w:space="0" w:color="auto"/>
        <w:bottom w:val="none" w:sz="0" w:space="0" w:color="auto"/>
        <w:right w:val="none" w:sz="0" w:space="0" w:color="auto"/>
      </w:divBdr>
    </w:div>
    <w:div w:id="890655765">
      <w:bodyDiv w:val="1"/>
      <w:marLeft w:val="0"/>
      <w:marRight w:val="0"/>
      <w:marTop w:val="0"/>
      <w:marBottom w:val="0"/>
      <w:divBdr>
        <w:top w:val="none" w:sz="0" w:space="0" w:color="auto"/>
        <w:left w:val="none" w:sz="0" w:space="0" w:color="auto"/>
        <w:bottom w:val="none" w:sz="0" w:space="0" w:color="auto"/>
        <w:right w:val="none" w:sz="0" w:space="0" w:color="auto"/>
      </w:divBdr>
    </w:div>
    <w:div w:id="892276292">
      <w:bodyDiv w:val="1"/>
      <w:marLeft w:val="0"/>
      <w:marRight w:val="0"/>
      <w:marTop w:val="0"/>
      <w:marBottom w:val="0"/>
      <w:divBdr>
        <w:top w:val="none" w:sz="0" w:space="0" w:color="auto"/>
        <w:left w:val="none" w:sz="0" w:space="0" w:color="auto"/>
        <w:bottom w:val="none" w:sz="0" w:space="0" w:color="auto"/>
        <w:right w:val="none" w:sz="0" w:space="0" w:color="auto"/>
      </w:divBdr>
    </w:div>
    <w:div w:id="893544358">
      <w:bodyDiv w:val="1"/>
      <w:marLeft w:val="0"/>
      <w:marRight w:val="0"/>
      <w:marTop w:val="0"/>
      <w:marBottom w:val="0"/>
      <w:divBdr>
        <w:top w:val="none" w:sz="0" w:space="0" w:color="auto"/>
        <w:left w:val="none" w:sz="0" w:space="0" w:color="auto"/>
        <w:bottom w:val="none" w:sz="0" w:space="0" w:color="auto"/>
        <w:right w:val="none" w:sz="0" w:space="0" w:color="auto"/>
      </w:divBdr>
    </w:div>
    <w:div w:id="894269982">
      <w:bodyDiv w:val="1"/>
      <w:marLeft w:val="0"/>
      <w:marRight w:val="0"/>
      <w:marTop w:val="0"/>
      <w:marBottom w:val="0"/>
      <w:divBdr>
        <w:top w:val="none" w:sz="0" w:space="0" w:color="auto"/>
        <w:left w:val="none" w:sz="0" w:space="0" w:color="auto"/>
        <w:bottom w:val="none" w:sz="0" w:space="0" w:color="auto"/>
        <w:right w:val="none" w:sz="0" w:space="0" w:color="auto"/>
      </w:divBdr>
    </w:div>
    <w:div w:id="894581191">
      <w:bodyDiv w:val="1"/>
      <w:marLeft w:val="0"/>
      <w:marRight w:val="0"/>
      <w:marTop w:val="0"/>
      <w:marBottom w:val="0"/>
      <w:divBdr>
        <w:top w:val="none" w:sz="0" w:space="0" w:color="auto"/>
        <w:left w:val="none" w:sz="0" w:space="0" w:color="auto"/>
        <w:bottom w:val="none" w:sz="0" w:space="0" w:color="auto"/>
        <w:right w:val="none" w:sz="0" w:space="0" w:color="auto"/>
      </w:divBdr>
    </w:div>
    <w:div w:id="897284507">
      <w:bodyDiv w:val="1"/>
      <w:marLeft w:val="0"/>
      <w:marRight w:val="0"/>
      <w:marTop w:val="0"/>
      <w:marBottom w:val="0"/>
      <w:divBdr>
        <w:top w:val="none" w:sz="0" w:space="0" w:color="auto"/>
        <w:left w:val="none" w:sz="0" w:space="0" w:color="auto"/>
        <w:bottom w:val="none" w:sz="0" w:space="0" w:color="auto"/>
        <w:right w:val="none" w:sz="0" w:space="0" w:color="auto"/>
      </w:divBdr>
    </w:div>
    <w:div w:id="898202974">
      <w:bodyDiv w:val="1"/>
      <w:marLeft w:val="0"/>
      <w:marRight w:val="0"/>
      <w:marTop w:val="0"/>
      <w:marBottom w:val="0"/>
      <w:divBdr>
        <w:top w:val="none" w:sz="0" w:space="0" w:color="auto"/>
        <w:left w:val="none" w:sz="0" w:space="0" w:color="auto"/>
        <w:bottom w:val="none" w:sz="0" w:space="0" w:color="auto"/>
        <w:right w:val="none" w:sz="0" w:space="0" w:color="auto"/>
      </w:divBdr>
    </w:div>
    <w:div w:id="898322824">
      <w:bodyDiv w:val="1"/>
      <w:marLeft w:val="0"/>
      <w:marRight w:val="0"/>
      <w:marTop w:val="0"/>
      <w:marBottom w:val="0"/>
      <w:divBdr>
        <w:top w:val="none" w:sz="0" w:space="0" w:color="auto"/>
        <w:left w:val="none" w:sz="0" w:space="0" w:color="auto"/>
        <w:bottom w:val="none" w:sz="0" w:space="0" w:color="auto"/>
        <w:right w:val="none" w:sz="0" w:space="0" w:color="auto"/>
      </w:divBdr>
    </w:div>
    <w:div w:id="898857853">
      <w:bodyDiv w:val="1"/>
      <w:marLeft w:val="0"/>
      <w:marRight w:val="0"/>
      <w:marTop w:val="0"/>
      <w:marBottom w:val="0"/>
      <w:divBdr>
        <w:top w:val="none" w:sz="0" w:space="0" w:color="auto"/>
        <w:left w:val="none" w:sz="0" w:space="0" w:color="auto"/>
        <w:bottom w:val="none" w:sz="0" w:space="0" w:color="auto"/>
        <w:right w:val="none" w:sz="0" w:space="0" w:color="auto"/>
      </w:divBdr>
    </w:div>
    <w:div w:id="901985227">
      <w:bodyDiv w:val="1"/>
      <w:marLeft w:val="0"/>
      <w:marRight w:val="0"/>
      <w:marTop w:val="0"/>
      <w:marBottom w:val="0"/>
      <w:divBdr>
        <w:top w:val="none" w:sz="0" w:space="0" w:color="auto"/>
        <w:left w:val="none" w:sz="0" w:space="0" w:color="auto"/>
        <w:bottom w:val="none" w:sz="0" w:space="0" w:color="auto"/>
        <w:right w:val="none" w:sz="0" w:space="0" w:color="auto"/>
      </w:divBdr>
    </w:div>
    <w:div w:id="903375920">
      <w:bodyDiv w:val="1"/>
      <w:marLeft w:val="0"/>
      <w:marRight w:val="0"/>
      <w:marTop w:val="0"/>
      <w:marBottom w:val="0"/>
      <w:divBdr>
        <w:top w:val="none" w:sz="0" w:space="0" w:color="auto"/>
        <w:left w:val="none" w:sz="0" w:space="0" w:color="auto"/>
        <w:bottom w:val="none" w:sz="0" w:space="0" w:color="auto"/>
        <w:right w:val="none" w:sz="0" w:space="0" w:color="auto"/>
      </w:divBdr>
    </w:div>
    <w:div w:id="904030249">
      <w:bodyDiv w:val="1"/>
      <w:marLeft w:val="0"/>
      <w:marRight w:val="0"/>
      <w:marTop w:val="0"/>
      <w:marBottom w:val="0"/>
      <w:divBdr>
        <w:top w:val="none" w:sz="0" w:space="0" w:color="auto"/>
        <w:left w:val="none" w:sz="0" w:space="0" w:color="auto"/>
        <w:bottom w:val="none" w:sz="0" w:space="0" w:color="auto"/>
        <w:right w:val="none" w:sz="0" w:space="0" w:color="auto"/>
      </w:divBdr>
    </w:div>
    <w:div w:id="905409618">
      <w:bodyDiv w:val="1"/>
      <w:marLeft w:val="0"/>
      <w:marRight w:val="0"/>
      <w:marTop w:val="0"/>
      <w:marBottom w:val="0"/>
      <w:divBdr>
        <w:top w:val="none" w:sz="0" w:space="0" w:color="auto"/>
        <w:left w:val="none" w:sz="0" w:space="0" w:color="auto"/>
        <w:bottom w:val="none" w:sz="0" w:space="0" w:color="auto"/>
        <w:right w:val="none" w:sz="0" w:space="0" w:color="auto"/>
      </w:divBdr>
    </w:div>
    <w:div w:id="907150244">
      <w:bodyDiv w:val="1"/>
      <w:marLeft w:val="0"/>
      <w:marRight w:val="0"/>
      <w:marTop w:val="0"/>
      <w:marBottom w:val="0"/>
      <w:divBdr>
        <w:top w:val="none" w:sz="0" w:space="0" w:color="auto"/>
        <w:left w:val="none" w:sz="0" w:space="0" w:color="auto"/>
        <w:bottom w:val="none" w:sz="0" w:space="0" w:color="auto"/>
        <w:right w:val="none" w:sz="0" w:space="0" w:color="auto"/>
      </w:divBdr>
    </w:div>
    <w:div w:id="907770513">
      <w:bodyDiv w:val="1"/>
      <w:marLeft w:val="0"/>
      <w:marRight w:val="0"/>
      <w:marTop w:val="0"/>
      <w:marBottom w:val="0"/>
      <w:divBdr>
        <w:top w:val="none" w:sz="0" w:space="0" w:color="auto"/>
        <w:left w:val="none" w:sz="0" w:space="0" w:color="auto"/>
        <w:bottom w:val="none" w:sz="0" w:space="0" w:color="auto"/>
        <w:right w:val="none" w:sz="0" w:space="0" w:color="auto"/>
      </w:divBdr>
    </w:div>
    <w:div w:id="909583277">
      <w:bodyDiv w:val="1"/>
      <w:marLeft w:val="0"/>
      <w:marRight w:val="0"/>
      <w:marTop w:val="0"/>
      <w:marBottom w:val="0"/>
      <w:divBdr>
        <w:top w:val="none" w:sz="0" w:space="0" w:color="auto"/>
        <w:left w:val="none" w:sz="0" w:space="0" w:color="auto"/>
        <w:bottom w:val="none" w:sz="0" w:space="0" w:color="auto"/>
        <w:right w:val="none" w:sz="0" w:space="0" w:color="auto"/>
      </w:divBdr>
    </w:div>
    <w:div w:id="911278141">
      <w:bodyDiv w:val="1"/>
      <w:marLeft w:val="0"/>
      <w:marRight w:val="0"/>
      <w:marTop w:val="0"/>
      <w:marBottom w:val="0"/>
      <w:divBdr>
        <w:top w:val="none" w:sz="0" w:space="0" w:color="auto"/>
        <w:left w:val="none" w:sz="0" w:space="0" w:color="auto"/>
        <w:bottom w:val="none" w:sz="0" w:space="0" w:color="auto"/>
        <w:right w:val="none" w:sz="0" w:space="0" w:color="auto"/>
      </w:divBdr>
    </w:div>
    <w:div w:id="912617146">
      <w:bodyDiv w:val="1"/>
      <w:marLeft w:val="0"/>
      <w:marRight w:val="0"/>
      <w:marTop w:val="0"/>
      <w:marBottom w:val="0"/>
      <w:divBdr>
        <w:top w:val="none" w:sz="0" w:space="0" w:color="auto"/>
        <w:left w:val="none" w:sz="0" w:space="0" w:color="auto"/>
        <w:bottom w:val="none" w:sz="0" w:space="0" w:color="auto"/>
        <w:right w:val="none" w:sz="0" w:space="0" w:color="auto"/>
      </w:divBdr>
    </w:div>
    <w:div w:id="914050325">
      <w:bodyDiv w:val="1"/>
      <w:marLeft w:val="0"/>
      <w:marRight w:val="0"/>
      <w:marTop w:val="0"/>
      <w:marBottom w:val="0"/>
      <w:divBdr>
        <w:top w:val="none" w:sz="0" w:space="0" w:color="auto"/>
        <w:left w:val="none" w:sz="0" w:space="0" w:color="auto"/>
        <w:bottom w:val="none" w:sz="0" w:space="0" w:color="auto"/>
        <w:right w:val="none" w:sz="0" w:space="0" w:color="auto"/>
      </w:divBdr>
    </w:div>
    <w:div w:id="915868146">
      <w:bodyDiv w:val="1"/>
      <w:marLeft w:val="0"/>
      <w:marRight w:val="0"/>
      <w:marTop w:val="0"/>
      <w:marBottom w:val="0"/>
      <w:divBdr>
        <w:top w:val="none" w:sz="0" w:space="0" w:color="auto"/>
        <w:left w:val="none" w:sz="0" w:space="0" w:color="auto"/>
        <w:bottom w:val="none" w:sz="0" w:space="0" w:color="auto"/>
        <w:right w:val="none" w:sz="0" w:space="0" w:color="auto"/>
      </w:divBdr>
    </w:div>
    <w:div w:id="916983036">
      <w:bodyDiv w:val="1"/>
      <w:marLeft w:val="0"/>
      <w:marRight w:val="0"/>
      <w:marTop w:val="0"/>
      <w:marBottom w:val="0"/>
      <w:divBdr>
        <w:top w:val="none" w:sz="0" w:space="0" w:color="auto"/>
        <w:left w:val="none" w:sz="0" w:space="0" w:color="auto"/>
        <w:bottom w:val="none" w:sz="0" w:space="0" w:color="auto"/>
        <w:right w:val="none" w:sz="0" w:space="0" w:color="auto"/>
      </w:divBdr>
    </w:div>
    <w:div w:id="917448597">
      <w:bodyDiv w:val="1"/>
      <w:marLeft w:val="0"/>
      <w:marRight w:val="0"/>
      <w:marTop w:val="0"/>
      <w:marBottom w:val="0"/>
      <w:divBdr>
        <w:top w:val="none" w:sz="0" w:space="0" w:color="auto"/>
        <w:left w:val="none" w:sz="0" w:space="0" w:color="auto"/>
        <w:bottom w:val="none" w:sz="0" w:space="0" w:color="auto"/>
        <w:right w:val="none" w:sz="0" w:space="0" w:color="auto"/>
      </w:divBdr>
    </w:div>
    <w:div w:id="919218979">
      <w:bodyDiv w:val="1"/>
      <w:marLeft w:val="0"/>
      <w:marRight w:val="0"/>
      <w:marTop w:val="0"/>
      <w:marBottom w:val="0"/>
      <w:divBdr>
        <w:top w:val="none" w:sz="0" w:space="0" w:color="auto"/>
        <w:left w:val="none" w:sz="0" w:space="0" w:color="auto"/>
        <w:bottom w:val="none" w:sz="0" w:space="0" w:color="auto"/>
        <w:right w:val="none" w:sz="0" w:space="0" w:color="auto"/>
      </w:divBdr>
    </w:div>
    <w:div w:id="919948377">
      <w:bodyDiv w:val="1"/>
      <w:marLeft w:val="0"/>
      <w:marRight w:val="0"/>
      <w:marTop w:val="0"/>
      <w:marBottom w:val="0"/>
      <w:divBdr>
        <w:top w:val="none" w:sz="0" w:space="0" w:color="auto"/>
        <w:left w:val="none" w:sz="0" w:space="0" w:color="auto"/>
        <w:bottom w:val="none" w:sz="0" w:space="0" w:color="auto"/>
        <w:right w:val="none" w:sz="0" w:space="0" w:color="auto"/>
      </w:divBdr>
    </w:div>
    <w:div w:id="920986354">
      <w:bodyDiv w:val="1"/>
      <w:marLeft w:val="0"/>
      <w:marRight w:val="0"/>
      <w:marTop w:val="0"/>
      <w:marBottom w:val="0"/>
      <w:divBdr>
        <w:top w:val="none" w:sz="0" w:space="0" w:color="auto"/>
        <w:left w:val="none" w:sz="0" w:space="0" w:color="auto"/>
        <w:bottom w:val="none" w:sz="0" w:space="0" w:color="auto"/>
        <w:right w:val="none" w:sz="0" w:space="0" w:color="auto"/>
      </w:divBdr>
    </w:div>
    <w:div w:id="921109167">
      <w:bodyDiv w:val="1"/>
      <w:marLeft w:val="0"/>
      <w:marRight w:val="0"/>
      <w:marTop w:val="0"/>
      <w:marBottom w:val="0"/>
      <w:divBdr>
        <w:top w:val="none" w:sz="0" w:space="0" w:color="auto"/>
        <w:left w:val="none" w:sz="0" w:space="0" w:color="auto"/>
        <w:bottom w:val="none" w:sz="0" w:space="0" w:color="auto"/>
        <w:right w:val="none" w:sz="0" w:space="0" w:color="auto"/>
      </w:divBdr>
    </w:div>
    <w:div w:id="921765910">
      <w:bodyDiv w:val="1"/>
      <w:marLeft w:val="0"/>
      <w:marRight w:val="0"/>
      <w:marTop w:val="0"/>
      <w:marBottom w:val="0"/>
      <w:divBdr>
        <w:top w:val="none" w:sz="0" w:space="0" w:color="auto"/>
        <w:left w:val="none" w:sz="0" w:space="0" w:color="auto"/>
        <w:bottom w:val="none" w:sz="0" w:space="0" w:color="auto"/>
        <w:right w:val="none" w:sz="0" w:space="0" w:color="auto"/>
      </w:divBdr>
    </w:div>
    <w:div w:id="922836761">
      <w:bodyDiv w:val="1"/>
      <w:marLeft w:val="0"/>
      <w:marRight w:val="0"/>
      <w:marTop w:val="0"/>
      <w:marBottom w:val="0"/>
      <w:divBdr>
        <w:top w:val="none" w:sz="0" w:space="0" w:color="auto"/>
        <w:left w:val="none" w:sz="0" w:space="0" w:color="auto"/>
        <w:bottom w:val="none" w:sz="0" w:space="0" w:color="auto"/>
        <w:right w:val="none" w:sz="0" w:space="0" w:color="auto"/>
      </w:divBdr>
    </w:div>
    <w:div w:id="925309232">
      <w:bodyDiv w:val="1"/>
      <w:marLeft w:val="0"/>
      <w:marRight w:val="0"/>
      <w:marTop w:val="0"/>
      <w:marBottom w:val="0"/>
      <w:divBdr>
        <w:top w:val="none" w:sz="0" w:space="0" w:color="auto"/>
        <w:left w:val="none" w:sz="0" w:space="0" w:color="auto"/>
        <w:bottom w:val="none" w:sz="0" w:space="0" w:color="auto"/>
        <w:right w:val="none" w:sz="0" w:space="0" w:color="auto"/>
      </w:divBdr>
    </w:div>
    <w:div w:id="925578717">
      <w:bodyDiv w:val="1"/>
      <w:marLeft w:val="0"/>
      <w:marRight w:val="0"/>
      <w:marTop w:val="0"/>
      <w:marBottom w:val="0"/>
      <w:divBdr>
        <w:top w:val="none" w:sz="0" w:space="0" w:color="auto"/>
        <w:left w:val="none" w:sz="0" w:space="0" w:color="auto"/>
        <w:bottom w:val="none" w:sz="0" w:space="0" w:color="auto"/>
        <w:right w:val="none" w:sz="0" w:space="0" w:color="auto"/>
      </w:divBdr>
    </w:div>
    <w:div w:id="925960750">
      <w:bodyDiv w:val="1"/>
      <w:marLeft w:val="0"/>
      <w:marRight w:val="0"/>
      <w:marTop w:val="0"/>
      <w:marBottom w:val="0"/>
      <w:divBdr>
        <w:top w:val="none" w:sz="0" w:space="0" w:color="auto"/>
        <w:left w:val="none" w:sz="0" w:space="0" w:color="auto"/>
        <w:bottom w:val="none" w:sz="0" w:space="0" w:color="auto"/>
        <w:right w:val="none" w:sz="0" w:space="0" w:color="auto"/>
      </w:divBdr>
    </w:div>
    <w:div w:id="926231847">
      <w:bodyDiv w:val="1"/>
      <w:marLeft w:val="0"/>
      <w:marRight w:val="0"/>
      <w:marTop w:val="0"/>
      <w:marBottom w:val="0"/>
      <w:divBdr>
        <w:top w:val="none" w:sz="0" w:space="0" w:color="auto"/>
        <w:left w:val="none" w:sz="0" w:space="0" w:color="auto"/>
        <w:bottom w:val="none" w:sz="0" w:space="0" w:color="auto"/>
        <w:right w:val="none" w:sz="0" w:space="0" w:color="auto"/>
      </w:divBdr>
    </w:div>
    <w:div w:id="926352368">
      <w:bodyDiv w:val="1"/>
      <w:marLeft w:val="0"/>
      <w:marRight w:val="0"/>
      <w:marTop w:val="0"/>
      <w:marBottom w:val="0"/>
      <w:divBdr>
        <w:top w:val="none" w:sz="0" w:space="0" w:color="auto"/>
        <w:left w:val="none" w:sz="0" w:space="0" w:color="auto"/>
        <w:bottom w:val="none" w:sz="0" w:space="0" w:color="auto"/>
        <w:right w:val="none" w:sz="0" w:space="0" w:color="auto"/>
      </w:divBdr>
    </w:div>
    <w:div w:id="926696980">
      <w:bodyDiv w:val="1"/>
      <w:marLeft w:val="0"/>
      <w:marRight w:val="0"/>
      <w:marTop w:val="0"/>
      <w:marBottom w:val="0"/>
      <w:divBdr>
        <w:top w:val="none" w:sz="0" w:space="0" w:color="auto"/>
        <w:left w:val="none" w:sz="0" w:space="0" w:color="auto"/>
        <w:bottom w:val="none" w:sz="0" w:space="0" w:color="auto"/>
        <w:right w:val="none" w:sz="0" w:space="0" w:color="auto"/>
      </w:divBdr>
    </w:div>
    <w:div w:id="926765474">
      <w:bodyDiv w:val="1"/>
      <w:marLeft w:val="0"/>
      <w:marRight w:val="0"/>
      <w:marTop w:val="0"/>
      <w:marBottom w:val="0"/>
      <w:divBdr>
        <w:top w:val="none" w:sz="0" w:space="0" w:color="auto"/>
        <w:left w:val="none" w:sz="0" w:space="0" w:color="auto"/>
        <w:bottom w:val="none" w:sz="0" w:space="0" w:color="auto"/>
        <w:right w:val="none" w:sz="0" w:space="0" w:color="auto"/>
      </w:divBdr>
    </w:div>
    <w:div w:id="927233628">
      <w:bodyDiv w:val="1"/>
      <w:marLeft w:val="0"/>
      <w:marRight w:val="0"/>
      <w:marTop w:val="0"/>
      <w:marBottom w:val="0"/>
      <w:divBdr>
        <w:top w:val="none" w:sz="0" w:space="0" w:color="auto"/>
        <w:left w:val="none" w:sz="0" w:space="0" w:color="auto"/>
        <w:bottom w:val="none" w:sz="0" w:space="0" w:color="auto"/>
        <w:right w:val="none" w:sz="0" w:space="0" w:color="auto"/>
      </w:divBdr>
    </w:div>
    <w:div w:id="929311891">
      <w:bodyDiv w:val="1"/>
      <w:marLeft w:val="0"/>
      <w:marRight w:val="0"/>
      <w:marTop w:val="0"/>
      <w:marBottom w:val="0"/>
      <w:divBdr>
        <w:top w:val="none" w:sz="0" w:space="0" w:color="auto"/>
        <w:left w:val="none" w:sz="0" w:space="0" w:color="auto"/>
        <w:bottom w:val="none" w:sz="0" w:space="0" w:color="auto"/>
        <w:right w:val="none" w:sz="0" w:space="0" w:color="auto"/>
      </w:divBdr>
    </w:div>
    <w:div w:id="930043661">
      <w:bodyDiv w:val="1"/>
      <w:marLeft w:val="0"/>
      <w:marRight w:val="0"/>
      <w:marTop w:val="0"/>
      <w:marBottom w:val="0"/>
      <w:divBdr>
        <w:top w:val="none" w:sz="0" w:space="0" w:color="auto"/>
        <w:left w:val="none" w:sz="0" w:space="0" w:color="auto"/>
        <w:bottom w:val="none" w:sz="0" w:space="0" w:color="auto"/>
        <w:right w:val="none" w:sz="0" w:space="0" w:color="auto"/>
      </w:divBdr>
    </w:div>
    <w:div w:id="930624452">
      <w:bodyDiv w:val="1"/>
      <w:marLeft w:val="0"/>
      <w:marRight w:val="0"/>
      <w:marTop w:val="0"/>
      <w:marBottom w:val="0"/>
      <w:divBdr>
        <w:top w:val="none" w:sz="0" w:space="0" w:color="auto"/>
        <w:left w:val="none" w:sz="0" w:space="0" w:color="auto"/>
        <w:bottom w:val="none" w:sz="0" w:space="0" w:color="auto"/>
        <w:right w:val="none" w:sz="0" w:space="0" w:color="auto"/>
      </w:divBdr>
    </w:div>
    <w:div w:id="931202445">
      <w:bodyDiv w:val="1"/>
      <w:marLeft w:val="0"/>
      <w:marRight w:val="0"/>
      <w:marTop w:val="0"/>
      <w:marBottom w:val="0"/>
      <w:divBdr>
        <w:top w:val="none" w:sz="0" w:space="0" w:color="auto"/>
        <w:left w:val="none" w:sz="0" w:space="0" w:color="auto"/>
        <w:bottom w:val="none" w:sz="0" w:space="0" w:color="auto"/>
        <w:right w:val="none" w:sz="0" w:space="0" w:color="auto"/>
      </w:divBdr>
    </w:div>
    <w:div w:id="931670426">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6136807">
      <w:bodyDiv w:val="1"/>
      <w:marLeft w:val="0"/>
      <w:marRight w:val="0"/>
      <w:marTop w:val="0"/>
      <w:marBottom w:val="0"/>
      <w:divBdr>
        <w:top w:val="none" w:sz="0" w:space="0" w:color="auto"/>
        <w:left w:val="none" w:sz="0" w:space="0" w:color="auto"/>
        <w:bottom w:val="none" w:sz="0" w:space="0" w:color="auto"/>
        <w:right w:val="none" w:sz="0" w:space="0" w:color="auto"/>
      </w:divBdr>
    </w:div>
    <w:div w:id="936209884">
      <w:bodyDiv w:val="1"/>
      <w:marLeft w:val="0"/>
      <w:marRight w:val="0"/>
      <w:marTop w:val="0"/>
      <w:marBottom w:val="0"/>
      <w:divBdr>
        <w:top w:val="none" w:sz="0" w:space="0" w:color="auto"/>
        <w:left w:val="none" w:sz="0" w:space="0" w:color="auto"/>
        <w:bottom w:val="none" w:sz="0" w:space="0" w:color="auto"/>
        <w:right w:val="none" w:sz="0" w:space="0" w:color="auto"/>
      </w:divBdr>
    </w:div>
    <w:div w:id="937373246">
      <w:bodyDiv w:val="1"/>
      <w:marLeft w:val="0"/>
      <w:marRight w:val="0"/>
      <w:marTop w:val="0"/>
      <w:marBottom w:val="0"/>
      <w:divBdr>
        <w:top w:val="none" w:sz="0" w:space="0" w:color="auto"/>
        <w:left w:val="none" w:sz="0" w:space="0" w:color="auto"/>
        <w:bottom w:val="none" w:sz="0" w:space="0" w:color="auto"/>
        <w:right w:val="none" w:sz="0" w:space="0" w:color="auto"/>
      </w:divBdr>
    </w:div>
    <w:div w:id="937829259">
      <w:bodyDiv w:val="1"/>
      <w:marLeft w:val="0"/>
      <w:marRight w:val="0"/>
      <w:marTop w:val="0"/>
      <w:marBottom w:val="0"/>
      <w:divBdr>
        <w:top w:val="none" w:sz="0" w:space="0" w:color="auto"/>
        <w:left w:val="none" w:sz="0" w:space="0" w:color="auto"/>
        <w:bottom w:val="none" w:sz="0" w:space="0" w:color="auto"/>
        <w:right w:val="none" w:sz="0" w:space="0" w:color="auto"/>
      </w:divBdr>
    </w:div>
    <w:div w:id="937906727">
      <w:bodyDiv w:val="1"/>
      <w:marLeft w:val="0"/>
      <w:marRight w:val="0"/>
      <w:marTop w:val="0"/>
      <w:marBottom w:val="0"/>
      <w:divBdr>
        <w:top w:val="none" w:sz="0" w:space="0" w:color="auto"/>
        <w:left w:val="none" w:sz="0" w:space="0" w:color="auto"/>
        <w:bottom w:val="none" w:sz="0" w:space="0" w:color="auto"/>
        <w:right w:val="none" w:sz="0" w:space="0" w:color="auto"/>
      </w:divBdr>
    </w:div>
    <w:div w:id="941575319">
      <w:bodyDiv w:val="1"/>
      <w:marLeft w:val="0"/>
      <w:marRight w:val="0"/>
      <w:marTop w:val="0"/>
      <w:marBottom w:val="0"/>
      <w:divBdr>
        <w:top w:val="none" w:sz="0" w:space="0" w:color="auto"/>
        <w:left w:val="none" w:sz="0" w:space="0" w:color="auto"/>
        <w:bottom w:val="none" w:sz="0" w:space="0" w:color="auto"/>
        <w:right w:val="none" w:sz="0" w:space="0" w:color="auto"/>
      </w:divBdr>
    </w:div>
    <w:div w:id="943001644">
      <w:bodyDiv w:val="1"/>
      <w:marLeft w:val="0"/>
      <w:marRight w:val="0"/>
      <w:marTop w:val="0"/>
      <w:marBottom w:val="0"/>
      <w:divBdr>
        <w:top w:val="none" w:sz="0" w:space="0" w:color="auto"/>
        <w:left w:val="none" w:sz="0" w:space="0" w:color="auto"/>
        <w:bottom w:val="none" w:sz="0" w:space="0" w:color="auto"/>
        <w:right w:val="none" w:sz="0" w:space="0" w:color="auto"/>
      </w:divBdr>
    </w:div>
    <w:div w:id="943684444">
      <w:bodyDiv w:val="1"/>
      <w:marLeft w:val="0"/>
      <w:marRight w:val="0"/>
      <w:marTop w:val="0"/>
      <w:marBottom w:val="0"/>
      <w:divBdr>
        <w:top w:val="none" w:sz="0" w:space="0" w:color="auto"/>
        <w:left w:val="none" w:sz="0" w:space="0" w:color="auto"/>
        <w:bottom w:val="none" w:sz="0" w:space="0" w:color="auto"/>
        <w:right w:val="none" w:sz="0" w:space="0" w:color="auto"/>
      </w:divBdr>
    </w:div>
    <w:div w:id="944191721">
      <w:bodyDiv w:val="1"/>
      <w:marLeft w:val="0"/>
      <w:marRight w:val="0"/>
      <w:marTop w:val="0"/>
      <w:marBottom w:val="0"/>
      <w:divBdr>
        <w:top w:val="none" w:sz="0" w:space="0" w:color="auto"/>
        <w:left w:val="none" w:sz="0" w:space="0" w:color="auto"/>
        <w:bottom w:val="none" w:sz="0" w:space="0" w:color="auto"/>
        <w:right w:val="none" w:sz="0" w:space="0" w:color="auto"/>
      </w:divBdr>
    </w:div>
    <w:div w:id="945044959">
      <w:bodyDiv w:val="1"/>
      <w:marLeft w:val="0"/>
      <w:marRight w:val="0"/>
      <w:marTop w:val="0"/>
      <w:marBottom w:val="0"/>
      <w:divBdr>
        <w:top w:val="none" w:sz="0" w:space="0" w:color="auto"/>
        <w:left w:val="none" w:sz="0" w:space="0" w:color="auto"/>
        <w:bottom w:val="none" w:sz="0" w:space="0" w:color="auto"/>
        <w:right w:val="none" w:sz="0" w:space="0" w:color="auto"/>
      </w:divBdr>
    </w:div>
    <w:div w:id="949514612">
      <w:bodyDiv w:val="1"/>
      <w:marLeft w:val="0"/>
      <w:marRight w:val="0"/>
      <w:marTop w:val="0"/>
      <w:marBottom w:val="0"/>
      <w:divBdr>
        <w:top w:val="none" w:sz="0" w:space="0" w:color="auto"/>
        <w:left w:val="none" w:sz="0" w:space="0" w:color="auto"/>
        <w:bottom w:val="none" w:sz="0" w:space="0" w:color="auto"/>
        <w:right w:val="none" w:sz="0" w:space="0" w:color="auto"/>
      </w:divBdr>
    </w:div>
    <w:div w:id="950015914">
      <w:bodyDiv w:val="1"/>
      <w:marLeft w:val="0"/>
      <w:marRight w:val="0"/>
      <w:marTop w:val="0"/>
      <w:marBottom w:val="0"/>
      <w:divBdr>
        <w:top w:val="none" w:sz="0" w:space="0" w:color="auto"/>
        <w:left w:val="none" w:sz="0" w:space="0" w:color="auto"/>
        <w:bottom w:val="none" w:sz="0" w:space="0" w:color="auto"/>
        <w:right w:val="none" w:sz="0" w:space="0" w:color="auto"/>
      </w:divBdr>
    </w:div>
    <w:div w:id="950279441">
      <w:bodyDiv w:val="1"/>
      <w:marLeft w:val="0"/>
      <w:marRight w:val="0"/>
      <w:marTop w:val="0"/>
      <w:marBottom w:val="0"/>
      <w:divBdr>
        <w:top w:val="none" w:sz="0" w:space="0" w:color="auto"/>
        <w:left w:val="none" w:sz="0" w:space="0" w:color="auto"/>
        <w:bottom w:val="none" w:sz="0" w:space="0" w:color="auto"/>
        <w:right w:val="none" w:sz="0" w:space="0" w:color="auto"/>
      </w:divBdr>
    </w:div>
    <w:div w:id="953440485">
      <w:bodyDiv w:val="1"/>
      <w:marLeft w:val="0"/>
      <w:marRight w:val="0"/>
      <w:marTop w:val="0"/>
      <w:marBottom w:val="0"/>
      <w:divBdr>
        <w:top w:val="none" w:sz="0" w:space="0" w:color="auto"/>
        <w:left w:val="none" w:sz="0" w:space="0" w:color="auto"/>
        <w:bottom w:val="none" w:sz="0" w:space="0" w:color="auto"/>
        <w:right w:val="none" w:sz="0" w:space="0" w:color="auto"/>
      </w:divBdr>
    </w:div>
    <w:div w:id="954679659">
      <w:bodyDiv w:val="1"/>
      <w:marLeft w:val="0"/>
      <w:marRight w:val="0"/>
      <w:marTop w:val="0"/>
      <w:marBottom w:val="0"/>
      <w:divBdr>
        <w:top w:val="none" w:sz="0" w:space="0" w:color="auto"/>
        <w:left w:val="none" w:sz="0" w:space="0" w:color="auto"/>
        <w:bottom w:val="none" w:sz="0" w:space="0" w:color="auto"/>
        <w:right w:val="none" w:sz="0" w:space="0" w:color="auto"/>
      </w:divBdr>
    </w:div>
    <w:div w:id="954794460">
      <w:bodyDiv w:val="1"/>
      <w:marLeft w:val="0"/>
      <w:marRight w:val="0"/>
      <w:marTop w:val="0"/>
      <w:marBottom w:val="0"/>
      <w:divBdr>
        <w:top w:val="none" w:sz="0" w:space="0" w:color="auto"/>
        <w:left w:val="none" w:sz="0" w:space="0" w:color="auto"/>
        <w:bottom w:val="none" w:sz="0" w:space="0" w:color="auto"/>
        <w:right w:val="none" w:sz="0" w:space="0" w:color="auto"/>
      </w:divBdr>
    </w:div>
    <w:div w:id="954946239">
      <w:bodyDiv w:val="1"/>
      <w:marLeft w:val="0"/>
      <w:marRight w:val="0"/>
      <w:marTop w:val="0"/>
      <w:marBottom w:val="0"/>
      <w:divBdr>
        <w:top w:val="none" w:sz="0" w:space="0" w:color="auto"/>
        <w:left w:val="none" w:sz="0" w:space="0" w:color="auto"/>
        <w:bottom w:val="none" w:sz="0" w:space="0" w:color="auto"/>
        <w:right w:val="none" w:sz="0" w:space="0" w:color="auto"/>
      </w:divBdr>
    </w:div>
    <w:div w:id="957487029">
      <w:bodyDiv w:val="1"/>
      <w:marLeft w:val="0"/>
      <w:marRight w:val="0"/>
      <w:marTop w:val="0"/>
      <w:marBottom w:val="0"/>
      <w:divBdr>
        <w:top w:val="none" w:sz="0" w:space="0" w:color="auto"/>
        <w:left w:val="none" w:sz="0" w:space="0" w:color="auto"/>
        <w:bottom w:val="none" w:sz="0" w:space="0" w:color="auto"/>
        <w:right w:val="none" w:sz="0" w:space="0" w:color="auto"/>
      </w:divBdr>
    </w:div>
    <w:div w:id="957570114">
      <w:bodyDiv w:val="1"/>
      <w:marLeft w:val="0"/>
      <w:marRight w:val="0"/>
      <w:marTop w:val="0"/>
      <w:marBottom w:val="0"/>
      <w:divBdr>
        <w:top w:val="none" w:sz="0" w:space="0" w:color="auto"/>
        <w:left w:val="none" w:sz="0" w:space="0" w:color="auto"/>
        <w:bottom w:val="none" w:sz="0" w:space="0" w:color="auto"/>
        <w:right w:val="none" w:sz="0" w:space="0" w:color="auto"/>
      </w:divBdr>
    </w:div>
    <w:div w:id="958924187">
      <w:bodyDiv w:val="1"/>
      <w:marLeft w:val="0"/>
      <w:marRight w:val="0"/>
      <w:marTop w:val="0"/>
      <w:marBottom w:val="0"/>
      <w:divBdr>
        <w:top w:val="none" w:sz="0" w:space="0" w:color="auto"/>
        <w:left w:val="none" w:sz="0" w:space="0" w:color="auto"/>
        <w:bottom w:val="none" w:sz="0" w:space="0" w:color="auto"/>
        <w:right w:val="none" w:sz="0" w:space="0" w:color="auto"/>
      </w:divBdr>
    </w:div>
    <w:div w:id="959143361">
      <w:bodyDiv w:val="1"/>
      <w:marLeft w:val="0"/>
      <w:marRight w:val="0"/>
      <w:marTop w:val="0"/>
      <w:marBottom w:val="0"/>
      <w:divBdr>
        <w:top w:val="none" w:sz="0" w:space="0" w:color="auto"/>
        <w:left w:val="none" w:sz="0" w:space="0" w:color="auto"/>
        <w:bottom w:val="none" w:sz="0" w:space="0" w:color="auto"/>
        <w:right w:val="none" w:sz="0" w:space="0" w:color="auto"/>
      </w:divBdr>
    </w:div>
    <w:div w:id="959146795">
      <w:bodyDiv w:val="1"/>
      <w:marLeft w:val="0"/>
      <w:marRight w:val="0"/>
      <w:marTop w:val="0"/>
      <w:marBottom w:val="0"/>
      <w:divBdr>
        <w:top w:val="none" w:sz="0" w:space="0" w:color="auto"/>
        <w:left w:val="none" w:sz="0" w:space="0" w:color="auto"/>
        <w:bottom w:val="none" w:sz="0" w:space="0" w:color="auto"/>
        <w:right w:val="none" w:sz="0" w:space="0" w:color="auto"/>
      </w:divBdr>
    </w:div>
    <w:div w:id="960456407">
      <w:bodyDiv w:val="1"/>
      <w:marLeft w:val="0"/>
      <w:marRight w:val="0"/>
      <w:marTop w:val="0"/>
      <w:marBottom w:val="0"/>
      <w:divBdr>
        <w:top w:val="none" w:sz="0" w:space="0" w:color="auto"/>
        <w:left w:val="none" w:sz="0" w:space="0" w:color="auto"/>
        <w:bottom w:val="none" w:sz="0" w:space="0" w:color="auto"/>
        <w:right w:val="none" w:sz="0" w:space="0" w:color="auto"/>
      </w:divBdr>
    </w:div>
    <w:div w:id="961571494">
      <w:bodyDiv w:val="1"/>
      <w:marLeft w:val="0"/>
      <w:marRight w:val="0"/>
      <w:marTop w:val="0"/>
      <w:marBottom w:val="0"/>
      <w:divBdr>
        <w:top w:val="none" w:sz="0" w:space="0" w:color="auto"/>
        <w:left w:val="none" w:sz="0" w:space="0" w:color="auto"/>
        <w:bottom w:val="none" w:sz="0" w:space="0" w:color="auto"/>
        <w:right w:val="none" w:sz="0" w:space="0" w:color="auto"/>
      </w:divBdr>
    </w:div>
    <w:div w:id="963341127">
      <w:bodyDiv w:val="1"/>
      <w:marLeft w:val="0"/>
      <w:marRight w:val="0"/>
      <w:marTop w:val="0"/>
      <w:marBottom w:val="0"/>
      <w:divBdr>
        <w:top w:val="none" w:sz="0" w:space="0" w:color="auto"/>
        <w:left w:val="none" w:sz="0" w:space="0" w:color="auto"/>
        <w:bottom w:val="none" w:sz="0" w:space="0" w:color="auto"/>
        <w:right w:val="none" w:sz="0" w:space="0" w:color="auto"/>
      </w:divBdr>
    </w:div>
    <w:div w:id="964190360">
      <w:bodyDiv w:val="1"/>
      <w:marLeft w:val="0"/>
      <w:marRight w:val="0"/>
      <w:marTop w:val="0"/>
      <w:marBottom w:val="0"/>
      <w:divBdr>
        <w:top w:val="none" w:sz="0" w:space="0" w:color="auto"/>
        <w:left w:val="none" w:sz="0" w:space="0" w:color="auto"/>
        <w:bottom w:val="none" w:sz="0" w:space="0" w:color="auto"/>
        <w:right w:val="none" w:sz="0" w:space="0" w:color="auto"/>
      </w:divBdr>
    </w:div>
    <w:div w:id="964582206">
      <w:bodyDiv w:val="1"/>
      <w:marLeft w:val="0"/>
      <w:marRight w:val="0"/>
      <w:marTop w:val="0"/>
      <w:marBottom w:val="0"/>
      <w:divBdr>
        <w:top w:val="none" w:sz="0" w:space="0" w:color="auto"/>
        <w:left w:val="none" w:sz="0" w:space="0" w:color="auto"/>
        <w:bottom w:val="none" w:sz="0" w:space="0" w:color="auto"/>
        <w:right w:val="none" w:sz="0" w:space="0" w:color="auto"/>
      </w:divBdr>
    </w:div>
    <w:div w:id="964777164">
      <w:bodyDiv w:val="1"/>
      <w:marLeft w:val="0"/>
      <w:marRight w:val="0"/>
      <w:marTop w:val="0"/>
      <w:marBottom w:val="0"/>
      <w:divBdr>
        <w:top w:val="none" w:sz="0" w:space="0" w:color="auto"/>
        <w:left w:val="none" w:sz="0" w:space="0" w:color="auto"/>
        <w:bottom w:val="none" w:sz="0" w:space="0" w:color="auto"/>
        <w:right w:val="none" w:sz="0" w:space="0" w:color="auto"/>
      </w:divBdr>
    </w:div>
    <w:div w:id="969091980">
      <w:bodyDiv w:val="1"/>
      <w:marLeft w:val="0"/>
      <w:marRight w:val="0"/>
      <w:marTop w:val="0"/>
      <w:marBottom w:val="0"/>
      <w:divBdr>
        <w:top w:val="none" w:sz="0" w:space="0" w:color="auto"/>
        <w:left w:val="none" w:sz="0" w:space="0" w:color="auto"/>
        <w:bottom w:val="none" w:sz="0" w:space="0" w:color="auto"/>
        <w:right w:val="none" w:sz="0" w:space="0" w:color="auto"/>
      </w:divBdr>
    </w:div>
    <w:div w:id="969826676">
      <w:bodyDiv w:val="1"/>
      <w:marLeft w:val="0"/>
      <w:marRight w:val="0"/>
      <w:marTop w:val="0"/>
      <w:marBottom w:val="0"/>
      <w:divBdr>
        <w:top w:val="none" w:sz="0" w:space="0" w:color="auto"/>
        <w:left w:val="none" w:sz="0" w:space="0" w:color="auto"/>
        <w:bottom w:val="none" w:sz="0" w:space="0" w:color="auto"/>
        <w:right w:val="none" w:sz="0" w:space="0" w:color="auto"/>
      </w:divBdr>
    </w:div>
    <w:div w:id="970790409">
      <w:bodyDiv w:val="1"/>
      <w:marLeft w:val="0"/>
      <w:marRight w:val="0"/>
      <w:marTop w:val="0"/>
      <w:marBottom w:val="0"/>
      <w:divBdr>
        <w:top w:val="none" w:sz="0" w:space="0" w:color="auto"/>
        <w:left w:val="none" w:sz="0" w:space="0" w:color="auto"/>
        <w:bottom w:val="none" w:sz="0" w:space="0" w:color="auto"/>
        <w:right w:val="none" w:sz="0" w:space="0" w:color="auto"/>
      </w:divBdr>
    </w:div>
    <w:div w:id="972101794">
      <w:bodyDiv w:val="1"/>
      <w:marLeft w:val="0"/>
      <w:marRight w:val="0"/>
      <w:marTop w:val="0"/>
      <w:marBottom w:val="0"/>
      <w:divBdr>
        <w:top w:val="none" w:sz="0" w:space="0" w:color="auto"/>
        <w:left w:val="none" w:sz="0" w:space="0" w:color="auto"/>
        <w:bottom w:val="none" w:sz="0" w:space="0" w:color="auto"/>
        <w:right w:val="none" w:sz="0" w:space="0" w:color="auto"/>
      </w:divBdr>
    </w:div>
    <w:div w:id="972561415">
      <w:bodyDiv w:val="1"/>
      <w:marLeft w:val="0"/>
      <w:marRight w:val="0"/>
      <w:marTop w:val="0"/>
      <w:marBottom w:val="0"/>
      <w:divBdr>
        <w:top w:val="none" w:sz="0" w:space="0" w:color="auto"/>
        <w:left w:val="none" w:sz="0" w:space="0" w:color="auto"/>
        <w:bottom w:val="none" w:sz="0" w:space="0" w:color="auto"/>
        <w:right w:val="none" w:sz="0" w:space="0" w:color="auto"/>
      </w:divBdr>
    </w:div>
    <w:div w:id="974526651">
      <w:bodyDiv w:val="1"/>
      <w:marLeft w:val="0"/>
      <w:marRight w:val="0"/>
      <w:marTop w:val="0"/>
      <w:marBottom w:val="0"/>
      <w:divBdr>
        <w:top w:val="none" w:sz="0" w:space="0" w:color="auto"/>
        <w:left w:val="none" w:sz="0" w:space="0" w:color="auto"/>
        <w:bottom w:val="none" w:sz="0" w:space="0" w:color="auto"/>
        <w:right w:val="none" w:sz="0" w:space="0" w:color="auto"/>
      </w:divBdr>
    </w:div>
    <w:div w:id="976841847">
      <w:bodyDiv w:val="1"/>
      <w:marLeft w:val="0"/>
      <w:marRight w:val="0"/>
      <w:marTop w:val="0"/>
      <w:marBottom w:val="0"/>
      <w:divBdr>
        <w:top w:val="none" w:sz="0" w:space="0" w:color="auto"/>
        <w:left w:val="none" w:sz="0" w:space="0" w:color="auto"/>
        <w:bottom w:val="none" w:sz="0" w:space="0" w:color="auto"/>
        <w:right w:val="none" w:sz="0" w:space="0" w:color="auto"/>
      </w:divBdr>
    </w:div>
    <w:div w:id="978075475">
      <w:bodyDiv w:val="1"/>
      <w:marLeft w:val="0"/>
      <w:marRight w:val="0"/>
      <w:marTop w:val="0"/>
      <w:marBottom w:val="0"/>
      <w:divBdr>
        <w:top w:val="none" w:sz="0" w:space="0" w:color="auto"/>
        <w:left w:val="none" w:sz="0" w:space="0" w:color="auto"/>
        <w:bottom w:val="none" w:sz="0" w:space="0" w:color="auto"/>
        <w:right w:val="none" w:sz="0" w:space="0" w:color="auto"/>
      </w:divBdr>
    </w:div>
    <w:div w:id="980307618">
      <w:bodyDiv w:val="1"/>
      <w:marLeft w:val="0"/>
      <w:marRight w:val="0"/>
      <w:marTop w:val="0"/>
      <w:marBottom w:val="0"/>
      <w:divBdr>
        <w:top w:val="none" w:sz="0" w:space="0" w:color="auto"/>
        <w:left w:val="none" w:sz="0" w:space="0" w:color="auto"/>
        <w:bottom w:val="none" w:sz="0" w:space="0" w:color="auto"/>
        <w:right w:val="none" w:sz="0" w:space="0" w:color="auto"/>
      </w:divBdr>
    </w:div>
    <w:div w:id="983781836">
      <w:bodyDiv w:val="1"/>
      <w:marLeft w:val="0"/>
      <w:marRight w:val="0"/>
      <w:marTop w:val="0"/>
      <w:marBottom w:val="0"/>
      <w:divBdr>
        <w:top w:val="none" w:sz="0" w:space="0" w:color="auto"/>
        <w:left w:val="none" w:sz="0" w:space="0" w:color="auto"/>
        <w:bottom w:val="none" w:sz="0" w:space="0" w:color="auto"/>
        <w:right w:val="none" w:sz="0" w:space="0" w:color="auto"/>
      </w:divBdr>
    </w:div>
    <w:div w:id="984164836">
      <w:bodyDiv w:val="1"/>
      <w:marLeft w:val="0"/>
      <w:marRight w:val="0"/>
      <w:marTop w:val="0"/>
      <w:marBottom w:val="0"/>
      <w:divBdr>
        <w:top w:val="none" w:sz="0" w:space="0" w:color="auto"/>
        <w:left w:val="none" w:sz="0" w:space="0" w:color="auto"/>
        <w:bottom w:val="none" w:sz="0" w:space="0" w:color="auto"/>
        <w:right w:val="none" w:sz="0" w:space="0" w:color="auto"/>
      </w:divBdr>
    </w:div>
    <w:div w:id="987057354">
      <w:bodyDiv w:val="1"/>
      <w:marLeft w:val="0"/>
      <w:marRight w:val="0"/>
      <w:marTop w:val="0"/>
      <w:marBottom w:val="0"/>
      <w:divBdr>
        <w:top w:val="none" w:sz="0" w:space="0" w:color="auto"/>
        <w:left w:val="none" w:sz="0" w:space="0" w:color="auto"/>
        <w:bottom w:val="none" w:sz="0" w:space="0" w:color="auto"/>
        <w:right w:val="none" w:sz="0" w:space="0" w:color="auto"/>
      </w:divBdr>
    </w:div>
    <w:div w:id="987710890">
      <w:bodyDiv w:val="1"/>
      <w:marLeft w:val="0"/>
      <w:marRight w:val="0"/>
      <w:marTop w:val="0"/>
      <w:marBottom w:val="0"/>
      <w:divBdr>
        <w:top w:val="none" w:sz="0" w:space="0" w:color="auto"/>
        <w:left w:val="none" w:sz="0" w:space="0" w:color="auto"/>
        <w:bottom w:val="none" w:sz="0" w:space="0" w:color="auto"/>
        <w:right w:val="none" w:sz="0" w:space="0" w:color="auto"/>
      </w:divBdr>
    </w:div>
    <w:div w:id="987785091">
      <w:bodyDiv w:val="1"/>
      <w:marLeft w:val="0"/>
      <w:marRight w:val="0"/>
      <w:marTop w:val="0"/>
      <w:marBottom w:val="0"/>
      <w:divBdr>
        <w:top w:val="none" w:sz="0" w:space="0" w:color="auto"/>
        <w:left w:val="none" w:sz="0" w:space="0" w:color="auto"/>
        <w:bottom w:val="none" w:sz="0" w:space="0" w:color="auto"/>
        <w:right w:val="none" w:sz="0" w:space="0" w:color="auto"/>
      </w:divBdr>
    </w:div>
    <w:div w:id="988707643">
      <w:bodyDiv w:val="1"/>
      <w:marLeft w:val="0"/>
      <w:marRight w:val="0"/>
      <w:marTop w:val="0"/>
      <w:marBottom w:val="0"/>
      <w:divBdr>
        <w:top w:val="none" w:sz="0" w:space="0" w:color="auto"/>
        <w:left w:val="none" w:sz="0" w:space="0" w:color="auto"/>
        <w:bottom w:val="none" w:sz="0" w:space="0" w:color="auto"/>
        <w:right w:val="none" w:sz="0" w:space="0" w:color="auto"/>
      </w:divBdr>
    </w:div>
    <w:div w:id="989140577">
      <w:bodyDiv w:val="1"/>
      <w:marLeft w:val="0"/>
      <w:marRight w:val="0"/>
      <w:marTop w:val="0"/>
      <w:marBottom w:val="0"/>
      <w:divBdr>
        <w:top w:val="none" w:sz="0" w:space="0" w:color="auto"/>
        <w:left w:val="none" w:sz="0" w:space="0" w:color="auto"/>
        <w:bottom w:val="none" w:sz="0" w:space="0" w:color="auto"/>
        <w:right w:val="none" w:sz="0" w:space="0" w:color="auto"/>
      </w:divBdr>
    </w:div>
    <w:div w:id="990522115">
      <w:bodyDiv w:val="1"/>
      <w:marLeft w:val="0"/>
      <w:marRight w:val="0"/>
      <w:marTop w:val="0"/>
      <w:marBottom w:val="0"/>
      <w:divBdr>
        <w:top w:val="none" w:sz="0" w:space="0" w:color="auto"/>
        <w:left w:val="none" w:sz="0" w:space="0" w:color="auto"/>
        <w:bottom w:val="none" w:sz="0" w:space="0" w:color="auto"/>
        <w:right w:val="none" w:sz="0" w:space="0" w:color="auto"/>
      </w:divBdr>
    </w:div>
    <w:div w:id="991710773">
      <w:bodyDiv w:val="1"/>
      <w:marLeft w:val="0"/>
      <w:marRight w:val="0"/>
      <w:marTop w:val="0"/>
      <w:marBottom w:val="0"/>
      <w:divBdr>
        <w:top w:val="none" w:sz="0" w:space="0" w:color="auto"/>
        <w:left w:val="none" w:sz="0" w:space="0" w:color="auto"/>
        <w:bottom w:val="none" w:sz="0" w:space="0" w:color="auto"/>
        <w:right w:val="none" w:sz="0" w:space="0" w:color="auto"/>
      </w:divBdr>
    </w:div>
    <w:div w:id="992295316">
      <w:bodyDiv w:val="1"/>
      <w:marLeft w:val="0"/>
      <w:marRight w:val="0"/>
      <w:marTop w:val="0"/>
      <w:marBottom w:val="0"/>
      <w:divBdr>
        <w:top w:val="none" w:sz="0" w:space="0" w:color="auto"/>
        <w:left w:val="none" w:sz="0" w:space="0" w:color="auto"/>
        <w:bottom w:val="none" w:sz="0" w:space="0" w:color="auto"/>
        <w:right w:val="none" w:sz="0" w:space="0" w:color="auto"/>
      </w:divBdr>
    </w:div>
    <w:div w:id="992568015">
      <w:bodyDiv w:val="1"/>
      <w:marLeft w:val="0"/>
      <w:marRight w:val="0"/>
      <w:marTop w:val="0"/>
      <w:marBottom w:val="0"/>
      <w:divBdr>
        <w:top w:val="none" w:sz="0" w:space="0" w:color="auto"/>
        <w:left w:val="none" w:sz="0" w:space="0" w:color="auto"/>
        <w:bottom w:val="none" w:sz="0" w:space="0" w:color="auto"/>
        <w:right w:val="none" w:sz="0" w:space="0" w:color="auto"/>
      </w:divBdr>
    </w:div>
    <w:div w:id="992872644">
      <w:bodyDiv w:val="1"/>
      <w:marLeft w:val="0"/>
      <w:marRight w:val="0"/>
      <w:marTop w:val="0"/>
      <w:marBottom w:val="0"/>
      <w:divBdr>
        <w:top w:val="none" w:sz="0" w:space="0" w:color="auto"/>
        <w:left w:val="none" w:sz="0" w:space="0" w:color="auto"/>
        <w:bottom w:val="none" w:sz="0" w:space="0" w:color="auto"/>
        <w:right w:val="none" w:sz="0" w:space="0" w:color="auto"/>
      </w:divBdr>
    </w:div>
    <w:div w:id="993754476">
      <w:bodyDiv w:val="1"/>
      <w:marLeft w:val="0"/>
      <w:marRight w:val="0"/>
      <w:marTop w:val="0"/>
      <w:marBottom w:val="0"/>
      <w:divBdr>
        <w:top w:val="none" w:sz="0" w:space="0" w:color="auto"/>
        <w:left w:val="none" w:sz="0" w:space="0" w:color="auto"/>
        <w:bottom w:val="none" w:sz="0" w:space="0" w:color="auto"/>
        <w:right w:val="none" w:sz="0" w:space="0" w:color="auto"/>
      </w:divBdr>
    </w:div>
    <w:div w:id="994143730">
      <w:bodyDiv w:val="1"/>
      <w:marLeft w:val="0"/>
      <w:marRight w:val="0"/>
      <w:marTop w:val="0"/>
      <w:marBottom w:val="0"/>
      <w:divBdr>
        <w:top w:val="none" w:sz="0" w:space="0" w:color="auto"/>
        <w:left w:val="none" w:sz="0" w:space="0" w:color="auto"/>
        <w:bottom w:val="none" w:sz="0" w:space="0" w:color="auto"/>
        <w:right w:val="none" w:sz="0" w:space="0" w:color="auto"/>
      </w:divBdr>
    </w:div>
    <w:div w:id="997685308">
      <w:bodyDiv w:val="1"/>
      <w:marLeft w:val="0"/>
      <w:marRight w:val="0"/>
      <w:marTop w:val="0"/>
      <w:marBottom w:val="0"/>
      <w:divBdr>
        <w:top w:val="none" w:sz="0" w:space="0" w:color="auto"/>
        <w:left w:val="none" w:sz="0" w:space="0" w:color="auto"/>
        <w:bottom w:val="none" w:sz="0" w:space="0" w:color="auto"/>
        <w:right w:val="none" w:sz="0" w:space="0" w:color="auto"/>
      </w:divBdr>
    </w:div>
    <w:div w:id="998116185">
      <w:bodyDiv w:val="1"/>
      <w:marLeft w:val="0"/>
      <w:marRight w:val="0"/>
      <w:marTop w:val="0"/>
      <w:marBottom w:val="0"/>
      <w:divBdr>
        <w:top w:val="none" w:sz="0" w:space="0" w:color="auto"/>
        <w:left w:val="none" w:sz="0" w:space="0" w:color="auto"/>
        <w:bottom w:val="none" w:sz="0" w:space="0" w:color="auto"/>
        <w:right w:val="none" w:sz="0" w:space="0" w:color="auto"/>
      </w:divBdr>
    </w:div>
    <w:div w:id="999691967">
      <w:bodyDiv w:val="1"/>
      <w:marLeft w:val="0"/>
      <w:marRight w:val="0"/>
      <w:marTop w:val="0"/>
      <w:marBottom w:val="0"/>
      <w:divBdr>
        <w:top w:val="none" w:sz="0" w:space="0" w:color="auto"/>
        <w:left w:val="none" w:sz="0" w:space="0" w:color="auto"/>
        <w:bottom w:val="none" w:sz="0" w:space="0" w:color="auto"/>
        <w:right w:val="none" w:sz="0" w:space="0" w:color="auto"/>
      </w:divBdr>
    </w:div>
    <w:div w:id="1000619811">
      <w:bodyDiv w:val="1"/>
      <w:marLeft w:val="0"/>
      <w:marRight w:val="0"/>
      <w:marTop w:val="0"/>
      <w:marBottom w:val="0"/>
      <w:divBdr>
        <w:top w:val="none" w:sz="0" w:space="0" w:color="auto"/>
        <w:left w:val="none" w:sz="0" w:space="0" w:color="auto"/>
        <w:bottom w:val="none" w:sz="0" w:space="0" w:color="auto"/>
        <w:right w:val="none" w:sz="0" w:space="0" w:color="auto"/>
      </w:divBdr>
    </w:div>
    <w:div w:id="1000697589">
      <w:bodyDiv w:val="1"/>
      <w:marLeft w:val="0"/>
      <w:marRight w:val="0"/>
      <w:marTop w:val="0"/>
      <w:marBottom w:val="0"/>
      <w:divBdr>
        <w:top w:val="none" w:sz="0" w:space="0" w:color="auto"/>
        <w:left w:val="none" w:sz="0" w:space="0" w:color="auto"/>
        <w:bottom w:val="none" w:sz="0" w:space="0" w:color="auto"/>
        <w:right w:val="none" w:sz="0" w:space="0" w:color="auto"/>
      </w:divBdr>
    </w:div>
    <w:div w:id="1001349066">
      <w:bodyDiv w:val="1"/>
      <w:marLeft w:val="0"/>
      <w:marRight w:val="0"/>
      <w:marTop w:val="0"/>
      <w:marBottom w:val="0"/>
      <w:divBdr>
        <w:top w:val="none" w:sz="0" w:space="0" w:color="auto"/>
        <w:left w:val="none" w:sz="0" w:space="0" w:color="auto"/>
        <w:bottom w:val="none" w:sz="0" w:space="0" w:color="auto"/>
        <w:right w:val="none" w:sz="0" w:space="0" w:color="auto"/>
      </w:divBdr>
    </w:div>
    <w:div w:id="1001542864">
      <w:bodyDiv w:val="1"/>
      <w:marLeft w:val="0"/>
      <w:marRight w:val="0"/>
      <w:marTop w:val="0"/>
      <w:marBottom w:val="0"/>
      <w:divBdr>
        <w:top w:val="none" w:sz="0" w:space="0" w:color="auto"/>
        <w:left w:val="none" w:sz="0" w:space="0" w:color="auto"/>
        <w:bottom w:val="none" w:sz="0" w:space="0" w:color="auto"/>
        <w:right w:val="none" w:sz="0" w:space="0" w:color="auto"/>
      </w:divBdr>
    </w:div>
    <w:div w:id="1002010543">
      <w:bodyDiv w:val="1"/>
      <w:marLeft w:val="0"/>
      <w:marRight w:val="0"/>
      <w:marTop w:val="0"/>
      <w:marBottom w:val="0"/>
      <w:divBdr>
        <w:top w:val="none" w:sz="0" w:space="0" w:color="auto"/>
        <w:left w:val="none" w:sz="0" w:space="0" w:color="auto"/>
        <w:bottom w:val="none" w:sz="0" w:space="0" w:color="auto"/>
        <w:right w:val="none" w:sz="0" w:space="0" w:color="auto"/>
      </w:divBdr>
    </w:div>
    <w:div w:id="1005016467">
      <w:bodyDiv w:val="1"/>
      <w:marLeft w:val="0"/>
      <w:marRight w:val="0"/>
      <w:marTop w:val="0"/>
      <w:marBottom w:val="0"/>
      <w:divBdr>
        <w:top w:val="none" w:sz="0" w:space="0" w:color="auto"/>
        <w:left w:val="none" w:sz="0" w:space="0" w:color="auto"/>
        <w:bottom w:val="none" w:sz="0" w:space="0" w:color="auto"/>
        <w:right w:val="none" w:sz="0" w:space="0" w:color="auto"/>
      </w:divBdr>
    </w:div>
    <w:div w:id="1007175429">
      <w:bodyDiv w:val="1"/>
      <w:marLeft w:val="0"/>
      <w:marRight w:val="0"/>
      <w:marTop w:val="0"/>
      <w:marBottom w:val="0"/>
      <w:divBdr>
        <w:top w:val="none" w:sz="0" w:space="0" w:color="auto"/>
        <w:left w:val="none" w:sz="0" w:space="0" w:color="auto"/>
        <w:bottom w:val="none" w:sz="0" w:space="0" w:color="auto"/>
        <w:right w:val="none" w:sz="0" w:space="0" w:color="auto"/>
      </w:divBdr>
    </w:div>
    <w:div w:id="1008413330">
      <w:bodyDiv w:val="1"/>
      <w:marLeft w:val="0"/>
      <w:marRight w:val="0"/>
      <w:marTop w:val="0"/>
      <w:marBottom w:val="0"/>
      <w:divBdr>
        <w:top w:val="none" w:sz="0" w:space="0" w:color="auto"/>
        <w:left w:val="none" w:sz="0" w:space="0" w:color="auto"/>
        <w:bottom w:val="none" w:sz="0" w:space="0" w:color="auto"/>
        <w:right w:val="none" w:sz="0" w:space="0" w:color="auto"/>
      </w:divBdr>
    </w:div>
    <w:div w:id="1009019568">
      <w:bodyDiv w:val="1"/>
      <w:marLeft w:val="0"/>
      <w:marRight w:val="0"/>
      <w:marTop w:val="0"/>
      <w:marBottom w:val="0"/>
      <w:divBdr>
        <w:top w:val="none" w:sz="0" w:space="0" w:color="auto"/>
        <w:left w:val="none" w:sz="0" w:space="0" w:color="auto"/>
        <w:bottom w:val="none" w:sz="0" w:space="0" w:color="auto"/>
        <w:right w:val="none" w:sz="0" w:space="0" w:color="auto"/>
      </w:divBdr>
    </w:div>
    <w:div w:id="1010136535">
      <w:bodyDiv w:val="1"/>
      <w:marLeft w:val="0"/>
      <w:marRight w:val="0"/>
      <w:marTop w:val="0"/>
      <w:marBottom w:val="0"/>
      <w:divBdr>
        <w:top w:val="none" w:sz="0" w:space="0" w:color="auto"/>
        <w:left w:val="none" w:sz="0" w:space="0" w:color="auto"/>
        <w:bottom w:val="none" w:sz="0" w:space="0" w:color="auto"/>
        <w:right w:val="none" w:sz="0" w:space="0" w:color="auto"/>
      </w:divBdr>
    </w:div>
    <w:div w:id="1010568922">
      <w:bodyDiv w:val="1"/>
      <w:marLeft w:val="0"/>
      <w:marRight w:val="0"/>
      <w:marTop w:val="0"/>
      <w:marBottom w:val="0"/>
      <w:divBdr>
        <w:top w:val="none" w:sz="0" w:space="0" w:color="auto"/>
        <w:left w:val="none" w:sz="0" w:space="0" w:color="auto"/>
        <w:bottom w:val="none" w:sz="0" w:space="0" w:color="auto"/>
        <w:right w:val="none" w:sz="0" w:space="0" w:color="auto"/>
      </w:divBdr>
    </w:div>
    <w:div w:id="1011371033">
      <w:bodyDiv w:val="1"/>
      <w:marLeft w:val="0"/>
      <w:marRight w:val="0"/>
      <w:marTop w:val="0"/>
      <w:marBottom w:val="0"/>
      <w:divBdr>
        <w:top w:val="none" w:sz="0" w:space="0" w:color="auto"/>
        <w:left w:val="none" w:sz="0" w:space="0" w:color="auto"/>
        <w:bottom w:val="none" w:sz="0" w:space="0" w:color="auto"/>
        <w:right w:val="none" w:sz="0" w:space="0" w:color="auto"/>
      </w:divBdr>
    </w:div>
    <w:div w:id="1012339398">
      <w:bodyDiv w:val="1"/>
      <w:marLeft w:val="0"/>
      <w:marRight w:val="0"/>
      <w:marTop w:val="0"/>
      <w:marBottom w:val="0"/>
      <w:divBdr>
        <w:top w:val="none" w:sz="0" w:space="0" w:color="auto"/>
        <w:left w:val="none" w:sz="0" w:space="0" w:color="auto"/>
        <w:bottom w:val="none" w:sz="0" w:space="0" w:color="auto"/>
        <w:right w:val="none" w:sz="0" w:space="0" w:color="auto"/>
      </w:divBdr>
    </w:div>
    <w:div w:id="1012686045">
      <w:bodyDiv w:val="1"/>
      <w:marLeft w:val="0"/>
      <w:marRight w:val="0"/>
      <w:marTop w:val="0"/>
      <w:marBottom w:val="0"/>
      <w:divBdr>
        <w:top w:val="none" w:sz="0" w:space="0" w:color="auto"/>
        <w:left w:val="none" w:sz="0" w:space="0" w:color="auto"/>
        <w:bottom w:val="none" w:sz="0" w:space="0" w:color="auto"/>
        <w:right w:val="none" w:sz="0" w:space="0" w:color="auto"/>
      </w:divBdr>
    </w:div>
    <w:div w:id="1013143288">
      <w:bodyDiv w:val="1"/>
      <w:marLeft w:val="0"/>
      <w:marRight w:val="0"/>
      <w:marTop w:val="0"/>
      <w:marBottom w:val="0"/>
      <w:divBdr>
        <w:top w:val="none" w:sz="0" w:space="0" w:color="auto"/>
        <w:left w:val="none" w:sz="0" w:space="0" w:color="auto"/>
        <w:bottom w:val="none" w:sz="0" w:space="0" w:color="auto"/>
        <w:right w:val="none" w:sz="0" w:space="0" w:color="auto"/>
      </w:divBdr>
    </w:div>
    <w:div w:id="1013796828">
      <w:bodyDiv w:val="1"/>
      <w:marLeft w:val="0"/>
      <w:marRight w:val="0"/>
      <w:marTop w:val="0"/>
      <w:marBottom w:val="0"/>
      <w:divBdr>
        <w:top w:val="none" w:sz="0" w:space="0" w:color="auto"/>
        <w:left w:val="none" w:sz="0" w:space="0" w:color="auto"/>
        <w:bottom w:val="none" w:sz="0" w:space="0" w:color="auto"/>
        <w:right w:val="none" w:sz="0" w:space="0" w:color="auto"/>
      </w:divBdr>
    </w:div>
    <w:div w:id="1014068079">
      <w:bodyDiv w:val="1"/>
      <w:marLeft w:val="0"/>
      <w:marRight w:val="0"/>
      <w:marTop w:val="0"/>
      <w:marBottom w:val="0"/>
      <w:divBdr>
        <w:top w:val="none" w:sz="0" w:space="0" w:color="auto"/>
        <w:left w:val="none" w:sz="0" w:space="0" w:color="auto"/>
        <w:bottom w:val="none" w:sz="0" w:space="0" w:color="auto"/>
        <w:right w:val="none" w:sz="0" w:space="0" w:color="auto"/>
      </w:divBdr>
    </w:div>
    <w:div w:id="1014721202">
      <w:bodyDiv w:val="1"/>
      <w:marLeft w:val="0"/>
      <w:marRight w:val="0"/>
      <w:marTop w:val="0"/>
      <w:marBottom w:val="0"/>
      <w:divBdr>
        <w:top w:val="none" w:sz="0" w:space="0" w:color="auto"/>
        <w:left w:val="none" w:sz="0" w:space="0" w:color="auto"/>
        <w:bottom w:val="none" w:sz="0" w:space="0" w:color="auto"/>
        <w:right w:val="none" w:sz="0" w:space="0" w:color="auto"/>
      </w:divBdr>
    </w:div>
    <w:div w:id="1014922009">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16267387">
      <w:bodyDiv w:val="1"/>
      <w:marLeft w:val="0"/>
      <w:marRight w:val="0"/>
      <w:marTop w:val="0"/>
      <w:marBottom w:val="0"/>
      <w:divBdr>
        <w:top w:val="none" w:sz="0" w:space="0" w:color="auto"/>
        <w:left w:val="none" w:sz="0" w:space="0" w:color="auto"/>
        <w:bottom w:val="none" w:sz="0" w:space="0" w:color="auto"/>
        <w:right w:val="none" w:sz="0" w:space="0" w:color="auto"/>
      </w:divBdr>
    </w:div>
    <w:div w:id="1016350411">
      <w:bodyDiv w:val="1"/>
      <w:marLeft w:val="0"/>
      <w:marRight w:val="0"/>
      <w:marTop w:val="0"/>
      <w:marBottom w:val="0"/>
      <w:divBdr>
        <w:top w:val="none" w:sz="0" w:space="0" w:color="auto"/>
        <w:left w:val="none" w:sz="0" w:space="0" w:color="auto"/>
        <w:bottom w:val="none" w:sz="0" w:space="0" w:color="auto"/>
        <w:right w:val="none" w:sz="0" w:space="0" w:color="auto"/>
      </w:divBdr>
    </w:div>
    <w:div w:id="1016611589">
      <w:bodyDiv w:val="1"/>
      <w:marLeft w:val="0"/>
      <w:marRight w:val="0"/>
      <w:marTop w:val="0"/>
      <w:marBottom w:val="0"/>
      <w:divBdr>
        <w:top w:val="none" w:sz="0" w:space="0" w:color="auto"/>
        <w:left w:val="none" w:sz="0" w:space="0" w:color="auto"/>
        <w:bottom w:val="none" w:sz="0" w:space="0" w:color="auto"/>
        <w:right w:val="none" w:sz="0" w:space="0" w:color="auto"/>
      </w:divBdr>
    </w:div>
    <w:div w:id="1016619558">
      <w:bodyDiv w:val="1"/>
      <w:marLeft w:val="0"/>
      <w:marRight w:val="0"/>
      <w:marTop w:val="0"/>
      <w:marBottom w:val="0"/>
      <w:divBdr>
        <w:top w:val="none" w:sz="0" w:space="0" w:color="auto"/>
        <w:left w:val="none" w:sz="0" w:space="0" w:color="auto"/>
        <w:bottom w:val="none" w:sz="0" w:space="0" w:color="auto"/>
        <w:right w:val="none" w:sz="0" w:space="0" w:color="auto"/>
      </w:divBdr>
    </w:div>
    <w:div w:id="1016810997">
      <w:bodyDiv w:val="1"/>
      <w:marLeft w:val="0"/>
      <w:marRight w:val="0"/>
      <w:marTop w:val="0"/>
      <w:marBottom w:val="0"/>
      <w:divBdr>
        <w:top w:val="none" w:sz="0" w:space="0" w:color="auto"/>
        <w:left w:val="none" w:sz="0" w:space="0" w:color="auto"/>
        <w:bottom w:val="none" w:sz="0" w:space="0" w:color="auto"/>
        <w:right w:val="none" w:sz="0" w:space="0" w:color="auto"/>
      </w:divBdr>
    </w:div>
    <w:div w:id="1018580423">
      <w:bodyDiv w:val="1"/>
      <w:marLeft w:val="0"/>
      <w:marRight w:val="0"/>
      <w:marTop w:val="0"/>
      <w:marBottom w:val="0"/>
      <w:divBdr>
        <w:top w:val="none" w:sz="0" w:space="0" w:color="auto"/>
        <w:left w:val="none" w:sz="0" w:space="0" w:color="auto"/>
        <w:bottom w:val="none" w:sz="0" w:space="0" w:color="auto"/>
        <w:right w:val="none" w:sz="0" w:space="0" w:color="auto"/>
      </w:divBdr>
    </w:div>
    <w:div w:id="1018966849">
      <w:bodyDiv w:val="1"/>
      <w:marLeft w:val="0"/>
      <w:marRight w:val="0"/>
      <w:marTop w:val="0"/>
      <w:marBottom w:val="0"/>
      <w:divBdr>
        <w:top w:val="none" w:sz="0" w:space="0" w:color="auto"/>
        <w:left w:val="none" w:sz="0" w:space="0" w:color="auto"/>
        <w:bottom w:val="none" w:sz="0" w:space="0" w:color="auto"/>
        <w:right w:val="none" w:sz="0" w:space="0" w:color="auto"/>
      </w:divBdr>
    </w:div>
    <w:div w:id="1019894116">
      <w:bodyDiv w:val="1"/>
      <w:marLeft w:val="0"/>
      <w:marRight w:val="0"/>
      <w:marTop w:val="0"/>
      <w:marBottom w:val="0"/>
      <w:divBdr>
        <w:top w:val="none" w:sz="0" w:space="0" w:color="auto"/>
        <w:left w:val="none" w:sz="0" w:space="0" w:color="auto"/>
        <w:bottom w:val="none" w:sz="0" w:space="0" w:color="auto"/>
        <w:right w:val="none" w:sz="0" w:space="0" w:color="auto"/>
      </w:divBdr>
    </w:div>
    <w:div w:id="1020472724">
      <w:bodyDiv w:val="1"/>
      <w:marLeft w:val="0"/>
      <w:marRight w:val="0"/>
      <w:marTop w:val="0"/>
      <w:marBottom w:val="0"/>
      <w:divBdr>
        <w:top w:val="none" w:sz="0" w:space="0" w:color="auto"/>
        <w:left w:val="none" w:sz="0" w:space="0" w:color="auto"/>
        <w:bottom w:val="none" w:sz="0" w:space="0" w:color="auto"/>
        <w:right w:val="none" w:sz="0" w:space="0" w:color="auto"/>
      </w:divBdr>
    </w:div>
    <w:div w:id="1020929670">
      <w:bodyDiv w:val="1"/>
      <w:marLeft w:val="0"/>
      <w:marRight w:val="0"/>
      <w:marTop w:val="0"/>
      <w:marBottom w:val="0"/>
      <w:divBdr>
        <w:top w:val="none" w:sz="0" w:space="0" w:color="auto"/>
        <w:left w:val="none" w:sz="0" w:space="0" w:color="auto"/>
        <w:bottom w:val="none" w:sz="0" w:space="0" w:color="auto"/>
        <w:right w:val="none" w:sz="0" w:space="0" w:color="auto"/>
      </w:divBdr>
    </w:div>
    <w:div w:id="1021082600">
      <w:bodyDiv w:val="1"/>
      <w:marLeft w:val="0"/>
      <w:marRight w:val="0"/>
      <w:marTop w:val="0"/>
      <w:marBottom w:val="0"/>
      <w:divBdr>
        <w:top w:val="none" w:sz="0" w:space="0" w:color="auto"/>
        <w:left w:val="none" w:sz="0" w:space="0" w:color="auto"/>
        <w:bottom w:val="none" w:sz="0" w:space="0" w:color="auto"/>
        <w:right w:val="none" w:sz="0" w:space="0" w:color="auto"/>
      </w:divBdr>
    </w:div>
    <w:div w:id="1022510918">
      <w:bodyDiv w:val="1"/>
      <w:marLeft w:val="0"/>
      <w:marRight w:val="0"/>
      <w:marTop w:val="0"/>
      <w:marBottom w:val="0"/>
      <w:divBdr>
        <w:top w:val="none" w:sz="0" w:space="0" w:color="auto"/>
        <w:left w:val="none" w:sz="0" w:space="0" w:color="auto"/>
        <w:bottom w:val="none" w:sz="0" w:space="0" w:color="auto"/>
        <w:right w:val="none" w:sz="0" w:space="0" w:color="auto"/>
      </w:divBdr>
    </w:div>
    <w:div w:id="1026324962">
      <w:bodyDiv w:val="1"/>
      <w:marLeft w:val="0"/>
      <w:marRight w:val="0"/>
      <w:marTop w:val="0"/>
      <w:marBottom w:val="0"/>
      <w:divBdr>
        <w:top w:val="none" w:sz="0" w:space="0" w:color="auto"/>
        <w:left w:val="none" w:sz="0" w:space="0" w:color="auto"/>
        <w:bottom w:val="none" w:sz="0" w:space="0" w:color="auto"/>
        <w:right w:val="none" w:sz="0" w:space="0" w:color="auto"/>
      </w:divBdr>
    </w:div>
    <w:div w:id="1026445696">
      <w:bodyDiv w:val="1"/>
      <w:marLeft w:val="0"/>
      <w:marRight w:val="0"/>
      <w:marTop w:val="0"/>
      <w:marBottom w:val="0"/>
      <w:divBdr>
        <w:top w:val="none" w:sz="0" w:space="0" w:color="auto"/>
        <w:left w:val="none" w:sz="0" w:space="0" w:color="auto"/>
        <w:bottom w:val="none" w:sz="0" w:space="0" w:color="auto"/>
        <w:right w:val="none" w:sz="0" w:space="0" w:color="auto"/>
      </w:divBdr>
    </w:div>
    <w:div w:id="1026907309">
      <w:bodyDiv w:val="1"/>
      <w:marLeft w:val="0"/>
      <w:marRight w:val="0"/>
      <w:marTop w:val="0"/>
      <w:marBottom w:val="0"/>
      <w:divBdr>
        <w:top w:val="none" w:sz="0" w:space="0" w:color="auto"/>
        <w:left w:val="none" w:sz="0" w:space="0" w:color="auto"/>
        <w:bottom w:val="none" w:sz="0" w:space="0" w:color="auto"/>
        <w:right w:val="none" w:sz="0" w:space="0" w:color="auto"/>
      </w:divBdr>
      <w:divsChild>
        <w:div w:id="1016806078">
          <w:marLeft w:val="547"/>
          <w:marRight w:val="0"/>
          <w:marTop w:val="0"/>
          <w:marBottom w:val="0"/>
          <w:divBdr>
            <w:top w:val="none" w:sz="0" w:space="0" w:color="auto"/>
            <w:left w:val="none" w:sz="0" w:space="0" w:color="auto"/>
            <w:bottom w:val="none" w:sz="0" w:space="0" w:color="auto"/>
            <w:right w:val="none" w:sz="0" w:space="0" w:color="auto"/>
          </w:divBdr>
        </w:div>
        <w:div w:id="564991761">
          <w:marLeft w:val="547"/>
          <w:marRight w:val="0"/>
          <w:marTop w:val="0"/>
          <w:marBottom w:val="0"/>
          <w:divBdr>
            <w:top w:val="none" w:sz="0" w:space="0" w:color="auto"/>
            <w:left w:val="none" w:sz="0" w:space="0" w:color="auto"/>
            <w:bottom w:val="none" w:sz="0" w:space="0" w:color="auto"/>
            <w:right w:val="none" w:sz="0" w:space="0" w:color="auto"/>
          </w:divBdr>
        </w:div>
        <w:div w:id="56369761">
          <w:marLeft w:val="547"/>
          <w:marRight w:val="0"/>
          <w:marTop w:val="0"/>
          <w:marBottom w:val="0"/>
          <w:divBdr>
            <w:top w:val="none" w:sz="0" w:space="0" w:color="auto"/>
            <w:left w:val="none" w:sz="0" w:space="0" w:color="auto"/>
            <w:bottom w:val="none" w:sz="0" w:space="0" w:color="auto"/>
            <w:right w:val="none" w:sz="0" w:space="0" w:color="auto"/>
          </w:divBdr>
        </w:div>
        <w:div w:id="652609436">
          <w:marLeft w:val="547"/>
          <w:marRight w:val="0"/>
          <w:marTop w:val="0"/>
          <w:marBottom w:val="0"/>
          <w:divBdr>
            <w:top w:val="none" w:sz="0" w:space="0" w:color="auto"/>
            <w:left w:val="none" w:sz="0" w:space="0" w:color="auto"/>
            <w:bottom w:val="none" w:sz="0" w:space="0" w:color="auto"/>
            <w:right w:val="none" w:sz="0" w:space="0" w:color="auto"/>
          </w:divBdr>
        </w:div>
        <w:div w:id="1895235587">
          <w:marLeft w:val="547"/>
          <w:marRight w:val="0"/>
          <w:marTop w:val="0"/>
          <w:marBottom w:val="0"/>
          <w:divBdr>
            <w:top w:val="none" w:sz="0" w:space="0" w:color="auto"/>
            <w:left w:val="none" w:sz="0" w:space="0" w:color="auto"/>
            <w:bottom w:val="none" w:sz="0" w:space="0" w:color="auto"/>
            <w:right w:val="none" w:sz="0" w:space="0" w:color="auto"/>
          </w:divBdr>
        </w:div>
        <w:div w:id="1544245300">
          <w:marLeft w:val="547"/>
          <w:marRight w:val="0"/>
          <w:marTop w:val="0"/>
          <w:marBottom w:val="0"/>
          <w:divBdr>
            <w:top w:val="none" w:sz="0" w:space="0" w:color="auto"/>
            <w:left w:val="none" w:sz="0" w:space="0" w:color="auto"/>
            <w:bottom w:val="none" w:sz="0" w:space="0" w:color="auto"/>
            <w:right w:val="none" w:sz="0" w:space="0" w:color="auto"/>
          </w:divBdr>
        </w:div>
        <w:div w:id="2087070706">
          <w:marLeft w:val="547"/>
          <w:marRight w:val="0"/>
          <w:marTop w:val="0"/>
          <w:marBottom w:val="0"/>
          <w:divBdr>
            <w:top w:val="none" w:sz="0" w:space="0" w:color="auto"/>
            <w:left w:val="none" w:sz="0" w:space="0" w:color="auto"/>
            <w:bottom w:val="none" w:sz="0" w:space="0" w:color="auto"/>
            <w:right w:val="none" w:sz="0" w:space="0" w:color="auto"/>
          </w:divBdr>
        </w:div>
        <w:div w:id="1335500278">
          <w:marLeft w:val="547"/>
          <w:marRight w:val="0"/>
          <w:marTop w:val="0"/>
          <w:marBottom w:val="0"/>
          <w:divBdr>
            <w:top w:val="none" w:sz="0" w:space="0" w:color="auto"/>
            <w:left w:val="none" w:sz="0" w:space="0" w:color="auto"/>
            <w:bottom w:val="none" w:sz="0" w:space="0" w:color="auto"/>
            <w:right w:val="none" w:sz="0" w:space="0" w:color="auto"/>
          </w:divBdr>
        </w:div>
        <w:div w:id="686252904">
          <w:marLeft w:val="547"/>
          <w:marRight w:val="0"/>
          <w:marTop w:val="0"/>
          <w:marBottom w:val="0"/>
          <w:divBdr>
            <w:top w:val="none" w:sz="0" w:space="0" w:color="auto"/>
            <w:left w:val="none" w:sz="0" w:space="0" w:color="auto"/>
            <w:bottom w:val="none" w:sz="0" w:space="0" w:color="auto"/>
            <w:right w:val="none" w:sz="0" w:space="0" w:color="auto"/>
          </w:divBdr>
        </w:div>
      </w:divsChild>
    </w:div>
    <w:div w:id="1028919690">
      <w:bodyDiv w:val="1"/>
      <w:marLeft w:val="0"/>
      <w:marRight w:val="0"/>
      <w:marTop w:val="0"/>
      <w:marBottom w:val="0"/>
      <w:divBdr>
        <w:top w:val="none" w:sz="0" w:space="0" w:color="auto"/>
        <w:left w:val="none" w:sz="0" w:space="0" w:color="auto"/>
        <w:bottom w:val="none" w:sz="0" w:space="0" w:color="auto"/>
        <w:right w:val="none" w:sz="0" w:space="0" w:color="auto"/>
      </w:divBdr>
    </w:div>
    <w:div w:id="1029994582">
      <w:bodyDiv w:val="1"/>
      <w:marLeft w:val="0"/>
      <w:marRight w:val="0"/>
      <w:marTop w:val="0"/>
      <w:marBottom w:val="0"/>
      <w:divBdr>
        <w:top w:val="none" w:sz="0" w:space="0" w:color="auto"/>
        <w:left w:val="none" w:sz="0" w:space="0" w:color="auto"/>
        <w:bottom w:val="none" w:sz="0" w:space="0" w:color="auto"/>
        <w:right w:val="none" w:sz="0" w:space="0" w:color="auto"/>
      </w:divBdr>
    </w:div>
    <w:div w:id="1031340870">
      <w:bodyDiv w:val="1"/>
      <w:marLeft w:val="0"/>
      <w:marRight w:val="0"/>
      <w:marTop w:val="0"/>
      <w:marBottom w:val="0"/>
      <w:divBdr>
        <w:top w:val="none" w:sz="0" w:space="0" w:color="auto"/>
        <w:left w:val="none" w:sz="0" w:space="0" w:color="auto"/>
        <w:bottom w:val="none" w:sz="0" w:space="0" w:color="auto"/>
        <w:right w:val="none" w:sz="0" w:space="0" w:color="auto"/>
      </w:divBdr>
    </w:div>
    <w:div w:id="1032606715">
      <w:bodyDiv w:val="1"/>
      <w:marLeft w:val="0"/>
      <w:marRight w:val="0"/>
      <w:marTop w:val="0"/>
      <w:marBottom w:val="0"/>
      <w:divBdr>
        <w:top w:val="none" w:sz="0" w:space="0" w:color="auto"/>
        <w:left w:val="none" w:sz="0" w:space="0" w:color="auto"/>
        <w:bottom w:val="none" w:sz="0" w:space="0" w:color="auto"/>
        <w:right w:val="none" w:sz="0" w:space="0" w:color="auto"/>
      </w:divBdr>
    </w:div>
    <w:div w:id="1032851382">
      <w:bodyDiv w:val="1"/>
      <w:marLeft w:val="0"/>
      <w:marRight w:val="0"/>
      <w:marTop w:val="0"/>
      <w:marBottom w:val="0"/>
      <w:divBdr>
        <w:top w:val="none" w:sz="0" w:space="0" w:color="auto"/>
        <w:left w:val="none" w:sz="0" w:space="0" w:color="auto"/>
        <w:bottom w:val="none" w:sz="0" w:space="0" w:color="auto"/>
        <w:right w:val="none" w:sz="0" w:space="0" w:color="auto"/>
      </w:divBdr>
    </w:div>
    <w:div w:id="1033117339">
      <w:bodyDiv w:val="1"/>
      <w:marLeft w:val="0"/>
      <w:marRight w:val="0"/>
      <w:marTop w:val="0"/>
      <w:marBottom w:val="0"/>
      <w:divBdr>
        <w:top w:val="none" w:sz="0" w:space="0" w:color="auto"/>
        <w:left w:val="none" w:sz="0" w:space="0" w:color="auto"/>
        <w:bottom w:val="none" w:sz="0" w:space="0" w:color="auto"/>
        <w:right w:val="none" w:sz="0" w:space="0" w:color="auto"/>
      </w:divBdr>
    </w:div>
    <w:div w:id="1033648736">
      <w:bodyDiv w:val="1"/>
      <w:marLeft w:val="0"/>
      <w:marRight w:val="0"/>
      <w:marTop w:val="0"/>
      <w:marBottom w:val="0"/>
      <w:divBdr>
        <w:top w:val="none" w:sz="0" w:space="0" w:color="auto"/>
        <w:left w:val="none" w:sz="0" w:space="0" w:color="auto"/>
        <w:bottom w:val="none" w:sz="0" w:space="0" w:color="auto"/>
        <w:right w:val="none" w:sz="0" w:space="0" w:color="auto"/>
      </w:divBdr>
    </w:div>
    <w:div w:id="1033920119">
      <w:bodyDiv w:val="1"/>
      <w:marLeft w:val="0"/>
      <w:marRight w:val="0"/>
      <w:marTop w:val="0"/>
      <w:marBottom w:val="0"/>
      <w:divBdr>
        <w:top w:val="none" w:sz="0" w:space="0" w:color="auto"/>
        <w:left w:val="none" w:sz="0" w:space="0" w:color="auto"/>
        <w:bottom w:val="none" w:sz="0" w:space="0" w:color="auto"/>
        <w:right w:val="none" w:sz="0" w:space="0" w:color="auto"/>
      </w:divBdr>
    </w:div>
    <w:div w:id="1034692239">
      <w:bodyDiv w:val="1"/>
      <w:marLeft w:val="0"/>
      <w:marRight w:val="0"/>
      <w:marTop w:val="0"/>
      <w:marBottom w:val="0"/>
      <w:divBdr>
        <w:top w:val="none" w:sz="0" w:space="0" w:color="auto"/>
        <w:left w:val="none" w:sz="0" w:space="0" w:color="auto"/>
        <w:bottom w:val="none" w:sz="0" w:space="0" w:color="auto"/>
        <w:right w:val="none" w:sz="0" w:space="0" w:color="auto"/>
      </w:divBdr>
    </w:div>
    <w:div w:id="1034958737">
      <w:bodyDiv w:val="1"/>
      <w:marLeft w:val="0"/>
      <w:marRight w:val="0"/>
      <w:marTop w:val="0"/>
      <w:marBottom w:val="0"/>
      <w:divBdr>
        <w:top w:val="none" w:sz="0" w:space="0" w:color="auto"/>
        <w:left w:val="none" w:sz="0" w:space="0" w:color="auto"/>
        <w:bottom w:val="none" w:sz="0" w:space="0" w:color="auto"/>
        <w:right w:val="none" w:sz="0" w:space="0" w:color="auto"/>
      </w:divBdr>
    </w:div>
    <w:div w:id="1038358348">
      <w:bodyDiv w:val="1"/>
      <w:marLeft w:val="0"/>
      <w:marRight w:val="0"/>
      <w:marTop w:val="0"/>
      <w:marBottom w:val="0"/>
      <w:divBdr>
        <w:top w:val="none" w:sz="0" w:space="0" w:color="auto"/>
        <w:left w:val="none" w:sz="0" w:space="0" w:color="auto"/>
        <w:bottom w:val="none" w:sz="0" w:space="0" w:color="auto"/>
        <w:right w:val="none" w:sz="0" w:space="0" w:color="auto"/>
      </w:divBdr>
    </w:div>
    <w:div w:id="1038429238">
      <w:bodyDiv w:val="1"/>
      <w:marLeft w:val="0"/>
      <w:marRight w:val="0"/>
      <w:marTop w:val="0"/>
      <w:marBottom w:val="0"/>
      <w:divBdr>
        <w:top w:val="none" w:sz="0" w:space="0" w:color="auto"/>
        <w:left w:val="none" w:sz="0" w:space="0" w:color="auto"/>
        <w:bottom w:val="none" w:sz="0" w:space="0" w:color="auto"/>
        <w:right w:val="none" w:sz="0" w:space="0" w:color="auto"/>
      </w:divBdr>
    </w:div>
    <w:div w:id="1039552002">
      <w:bodyDiv w:val="1"/>
      <w:marLeft w:val="0"/>
      <w:marRight w:val="0"/>
      <w:marTop w:val="0"/>
      <w:marBottom w:val="0"/>
      <w:divBdr>
        <w:top w:val="none" w:sz="0" w:space="0" w:color="auto"/>
        <w:left w:val="none" w:sz="0" w:space="0" w:color="auto"/>
        <w:bottom w:val="none" w:sz="0" w:space="0" w:color="auto"/>
        <w:right w:val="none" w:sz="0" w:space="0" w:color="auto"/>
      </w:divBdr>
    </w:div>
    <w:div w:id="1040128450">
      <w:bodyDiv w:val="1"/>
      <w:marLeft w:val="0"/>
      <w:marRight w:val="0"/>
      <w:marTop w:val="0"/>
      <w:marBottom w:val="0"/>
      <w:divBdr>
        <w:top w:val="none" w:sz="0" w:space="0" w:color="auto"/>
        <w:left w:val="none" w:sz="0" w:space="0" w:color="auto"/>
        <w:bottom w:val="none" w:sz="0" w:space="0" w:color="auto"/>
        <w:right w:val="none" w:sz="0" w:space="0" w:color="auto"/>
      </w:divBdr>
    </w:div>
    <w:div w:id="1041129157">
      <w:bodyDiv w:val="1"/>
      <w:marLeft w:val="0"/>
      <w:marRight w:val="0"/>
      <w:marTop w:val="0"/>
      <w:marBottom w:val="0"/>
      <w:divBdr>
        <w:top w:val="none" w:sz="0" w:space="0" w:color="auto"/>
        <w:left w:val="none" w:sz="0" w:space="0" w:color="auto"/>
        <w:bottom w:val="none" w:sz="0" w:space="0" w:color="auto"/>
        <w:right w:val="none" w:sz="0" w:space="0" w:color="auto"/>
      </w:divBdr>
    </w:div>
    <w:div w:id="1041202738">
      <w:bodyDiv w:val="1"/>
      <w:marLeft w:val="0"/>
      <w:marRight w:val="0"/>
      <w:marTop w:val="0"/>
      <w:marBottom w:val="0"/>
      <w:divBdr>
        <w:top w:val="none" w:sz="0" w:space="0" w:color="auto"/>
        <w:left w:val="none" w:sz="0" w:space="0" w:color="auto"/>
        <w:bottom w:val="none" w:sz="0" w:space="0" w:color="auto"/>
        <w:right w:val="none" w:sz="0" w:space="0" w:color="auto"/>
      </w:divBdr>
    </w:div>
    <w:div w:id="1042048819">
      <w:bodyDiv w:val="1"/>
      <w:marLeft w:val="0"/>
      <w:marRight w:val="0"/>
      <w:marTop w:val="0"/>
      <w:marBottom w:val="0"/>
      <w:divBdr>
        <w:top w:val="none" w:sz="0" w:space="0" w:color="auto"/>
        <w:left w:val="none" w:sz="0" w:space="0" w:color="auto"/>
        <w:bottom w:val="none" w:sz="0" w:space="0" w:color="auto"/>
        <w:right w:val="none" w:sz="0" w:space="0" w:color="auto"/>
      </w:divBdr>
    </w:div>
    <w:div w:id="1043404709">
      <w:bodyDiv w:val="1"/>
      <w:marLeft w:val="0"/>
      <w:marRight w:val="0"/>
      <w:marTop w:val="0"/>
      <w:marBottom w:val="0"/>
      <w:divBdr>
        <w:top w:val="none" w:sz="0" w:space="0" w:color="auto"/>
        <w:left w:val="none" w:sz="0" w:space="0" w:color="auto"/>
        <w:bottom w:val="none" w:sz="0" w:space="0" w:color="auto"/>
        <w:right w:val="none" w:sz="0" w:space="0" w:color="auto"/>
      </w:divBdr>
    </w:div>
    <w:div w:id="1047796032">
      <w:bodyDiv w:val="1"/>
      <w:marLeft w:val="0"/>
      <w:marRight w:val="0"/>
      <w:marTop w:val="0"/>
      <w:marBottom w:val="0"/>
      <w:divBdr>
        <w:top w:val="none" w:sz="0" w:space="0" w:color="auto"/>
        <w:left w:val="none" w:sz="0" w:space="0" w:color="auto"/>
        <w:bottom w:val="none" w:sz="0" w:space="0" w:color="auto"/>
        <w:right w:val="none" w:sz="0" w:space="0" w:color="auto"/>
      </w:divBdr>
    </w:div>
    <w:div w:id="1048067515">
      <w:bodyDiv w:val="1"/>
      <w:marLeft w:val="0"/>
      <w:marRight w:val="0"/>
      <w:marTop w:val="0"/>
      <w:marBottom w:val="0"/>
      <w:divBdr>
        <w:top w:val="none" w:sz="0" w:space="0" w:color="auto"/>
        <w:left w:val="none" w:sz="0" w:space="0" w:color="auto"/>
        <w:bottom w:val="none" w:sz="0" w:space="0" w:color="auto"/>
        <w:right w:val="none" w:sz="0" w:space="0" w:color="auto"/>
      </w:divBdr>
    </w:div>
    <w:div w:id="1048141753">
      <w:bodyDiv w:val="1"/>
      <w:marLeft w:val="0"/>
      <w:marRight w:val="0"/>
      <w:marTop w:val="0"/>
      <w:marBottom w:val="0"/>
      <w:divBdr>
        <w:top w:val="none" w:sz="0" w:space="0" w:color="auto"/>
        <w:left w:val="none" w:sz="0" w:space="0" w:color="auto"/>
        <w:bottom w:val="none" w:sz="0" w:space="0" w:color="auto"/>
        <w:right w:val="none" w:sz="0" w:space="0" w:color="auto"/>
      </w:divBdr>
    </w:div>
    <w:div w:id="1048527838">
      <w:bodyDiv w:val="1"/>
      <w:marLeft w:val="0"/>
      <w:marRight w:val="0"/>
      <w:marTop w:val="0"/>
      <w:marBottom w:val="0"/>
      <w:divBdr>
        <w:top w:val="none" w:sz="0" w:space="0" w:color="auto"/>
        <w:left w:val="none" w:sz="0" w:space="0" w:color="auto"/>
        <w:bottom w:val="none" w:sz="0" w:space="0" w:color="auto"/>
        <w:right w:val="none" w:sz="0" w:space="0" w:color="auto"/>
      </w:divBdr>
    </w:div>
    <w:div w:id="1048994761">
      <w:bodyDiv w:val="1"/>
      <w:marLeft w:val="0"/>
      <w:marRight w:val="0"/>
      <w:marTop w:val="0"/>
      <w:marBottom w:val="0"/>
      <w:divBdr>
        <w:top w:val="none" w:sz="0" w:space="0" w:color="auto"/>
        <w:left w:val="none" w:sz="0" w:space="0" w:color="auto"/>
        <w:bottom w:val="none" w:sz="0" w:space="0" w:color="auto"/>
        <w:right w:val="none" w:sz="0" w:space="0" w:color="auto"/>
      </w:divBdr>
    </w:div>
    <w:div w:id="1049259913">
      <w:bodyDiv w:val="1"/>
      <w:marLeft w:val="0"/>
      <w:marRight w:val="0"/>
      <w:marTop w:val="0"/>
      <w:marBottom w:val="0"/>
      <w:divBdr>
        <w:top w:val="none" w:sz="0" w:space="0" w:color="auto"/>
        <w:left w:val="none" w:sz="0" w:space="0" w:color="auto"/>
        <w:bottom w:val="none" w:sz="0" w:space="0" w:color="auto"/>
        <w:right w:val="none" w:sz="0" w:space="0" w:color="auto"/>
      </w:divBdr>
    </w:div>
    <w:div w:id="1049458640">
      <w:bodyDiv w:val="1"/>
      <w:marLeft w:val="0"/>
      <w:marRight w:val="0"/>
      <w:marTop w:val="0"/>
      <w:marBottom w:val="0"/>
      <w:divBdr>
        <w:top w:val="none" w:sz="0" w:space="0" w:color="auto"/>
        <w:left w:val="none" w:sz="0" w:space="0" w:color="auto"/>
        <w:bottom w:val="none" w:sz="0" w:space="0" w:color="auto"/>
        <w:right w:val="none" w:sz="0" w:space="0" w:color="auto"/>
      </w:divBdr>
    </w:div>
    <w:div w:id="1050038982">
      <w:bodyDiv w:val="1"/>
      <w:marLeft w:val="0"/>
      <w:marRight w:val="0"/>
      <w:marTop w:val="0"/>
      <w:marBottom w:val="0"/>
      <w:divBdr>
        <w:top w:val="none" w:sz="0" w:space="0" w:color="auto"/>
        <w:left w:val="none" w:sz="0" w:space="0" w:color="auto"/>
        <w:bottom w:val="none" w:sz="0" w:space="0" w:color="auto"/>
        <w:right w:val="none" w:sz="0" w:space="0" w:color="auto"/>
      </w:divBdr>
    </w:div>
    <w:div w:id="1050542233">
      <w:bodyDiv w:val="1"/>
      <w:marLeft w:val="0"/>
      <w:marRight w:val="0"/>
      <w:marTop w:val="0"/>
      <w:marBottom w:val="0"/>
      <w:divBdr>
        <w:top w:val="none" w:sz="0" w:space="0" w:color="auto"/>
        <w:left w:val="none" w:sz="0" w:space="0" w:color="auto"/>
        <w:bottom w:val="none" w:sz="0" w:space="0" w:color="auto"/>
        <w:right w:val="none" w:sz="0" w:space="0" w:color="auto"/>
      </w:divBdr>
    </w:div>
    <w:div w:id="1051147847">
      <w:bodyDiv w:val="1"/>
      <w:marLeft w:val="0"/>
      <w:marRight w:val="0"/>
      <w:marTop w:val="0"/>
      <w:marBottom w:val="0"/>
      <w:divBdr>
        <w:top w:val="none" w:sz="0" w:space="0" w:color="auto"/>
        <w:left w:val="none" w:sz="0" w:space="0" w:color="auto"/>
        <w:bottom w:val="none" w:sz="0" w:space="0" w:color="auto"/>
        <w:right w:val="none" w:sz="0" w:space="0" w:color="auto"/>
      </w:divBdr>
    </w:div>
    <w:div w:id="1051344921">
      <w:bodyDiv w:val="1"/>
      <w:marLeft w:val="0"/>
      <w:marRight w:val="0"/>
      <w:marTop w:val="0"/>
      <w:marBottom w:val="0"/>
      <w:divBdr>
        <w:top w:val="none" w:sz="0" w:space="0" w:color="auto"/>
        <w:left w:val="none" w:sz="0" w:space="0" w:color="auto"/>
        <w:bottom w:val="none" w:sz="0" w:space="0" w:color="auto"/>
        <w:right w:val="none" w:sz="0" w:space="0" w:color="auto"/>
      </w:divBdr>
    </w:div>
    <w:div w:id="1052004224">
      <w:bodyDiv w:val="1"/>
      <w:marLeft w:val="0"/>
      <w:marRight w:val="0"/>
      <w:marTop w:val="0"/>
      <w:marBottom w:val="0"/>
      <w:divBdr>
        <w:top w:val="none" w:sz="0" w:space="0" w:color="auto"/>
        <w:left w:val="none" w:sz="0" w:space="0" w:color="auto"/>
        <w:bottom w:val="none" w:sz="0" w:space="0" w:color="auto"/>
        <w:right w:val="none" w:sz="0" w:space="0" w:color="auto"/>
      </w:divBdr>
    </w:div>
    <w:div w:id="1052845002">
      <w:bodyDiv w:val="1"/>
      <w:marLeft w:val="0"/>
      <w:marRight w:val="0"/>
      <w:marTop w:val="0"/>
      <w:marBottom w:val="0"/>
      <w:divBdr>
        <w:top w:val="none" w:sz="0" w:space="0" w:color="auto"/>
        <w:left w:val="none" w:sz="0" w:space="0" w:color="auto"/>
        <w:bottom w:val="none" w:sz="0" w:space="0" w:color="auto"/>
        <w:right w:val="none" w:sz="0" w:space="0" w:color="auto"/>
      </w:divBdr>
    </w:div>
    <w:div w:id="1052845063">
      <w:bodyDiv w:val="1"/>
      <w:marLeft w:val="0"/>
      <w:marRight w:val="0"/>
      <w:marTop w:val="0"/>
      <w:marBottom w:val="0"/>
      <w:divBdr>
        <w:top w:val="none" w:sz="0" w:space="0" w:color="auto"/>
        <w:left w:val="none" w:sz="0" w:space="0" w:color="auto"/>
        <w:bottom w:val="none" w:sz="0" w:space="0" w:color="auto"/>
        <w:right w:val="none" w:sz="0" w:space="0" w:color="auto"/>
      </w:divBdr>
    </w:div>
    <w:div w:id="1055348350">
      <w:bodyDiv w:val="1"/>
      <w:marLeft w:val="0"/>
      <w:marRight w:val="0"/>
      <w:marTop w:val="0"/>
      <w:marBottom w:val="0"/>
      <w:divBdr>
        <w:top w:val="none" w:sz="0" w:space="0" w:color="auto"/>
        <w:left w:val="none" w:sz="0" w:space="0" w:color="auto"/>
        <w:bottom w:val="none" w:sz="0" w:space="0" w:color="auto"/>
        <w:right w:val="none" w:sz="0" w:space="0" w:color="auto"/>
      </w:divBdr>
    </w:div>
    <w:div w:id="1059011461">
      <w:bodyDiv w:val="1"/>
      <w:marLeft w:val="0"/>
      <w:marRight w:val="0"/>
      <w:marTop w:val="0"/>
      <w:marBottom w:val="0"/>
      <w:divBdr>
        <w:top w:val="none" w:sz="0" w:space="0" w:color="auto"/>
        <w:left w:val="none" w:sz="0" w:space="0" w:color="auto"/>
        <w:bottom w:val="none" w:sz="0" w:space="0" w:color="auto"/>
        <w:right w:val="none" w:sz="0" w:space="0" w:color="auto"/>
      </w:divBdr>
    </w:div>
    <w:div w:id="1061754123">
      <w:bodyDiv w:val="1"/>
      <w:marLeft w:val="0"/>
      <w:marRight w:val="0"/>
      <w:marTop w:val="0"/>
      <w:marBottom w:val="0"/>
      <w:divBdr>
        <w:top w:val="none" w:sz="0" w:space="0" w:color="auto"/>
        <w:left w:val="none" w:sz="0" w:space="0" w:color="auto"/>
        <w:bottom w:val="none" w:sz="0" w:space="0" w:color="auto"/>
        <w:right w:val="none" w:sz="0" w:space="0" w:color="auto"/>
      </w:divBdr>
    </w:div>
    <w:div w:id="1062410305">
      <w:bodyDiv w:val="1"/>
      <w:marLeft w:val="0"/>
      <w:marRight w:val="0"/>
      <w:marTop w:val="0"/>
      <w:marBottom w:val="0"/>
      <w:divBdr>
        <w:top w:val="none" w:sz="0" w:space="0" w:color="auto"/>
        <w:left w:val="none" w:sz="0" w:space="0" w:color="auto"/>
        <w:bottom w:val="none" w:sz="0" w:space="0" w:color="auto"/>
        <w:right w:val="none" w:sz="0" w:space="0" w:color="auto"/>
      </w:divBdr>
    </w:div>
    <w:div w:id="1062555886">
      <w:bodyDiv w:val="1"/>
      <w:marLeft w:val="0"/>
      <w:marRight w:val="0"/>
      <w:marTop w:val="0"/>
      <w:marBottom w:val="0"/>
      <w:divBdr>
        <w:top w:val="none" w:sz="0" w:space="0" w:color="auto"/>
        <w:left w:val="none" w:sz="0" w:space="0" w:color="auto"/>
        <w:bottom w:val="none" w:sz="0" w:space="0" w:color="auto"/>
        <w:right w:val="none" w:sz="0" w:space="0" w:color="auto"/>
      </w:divBdr>
    </w:div>
    <w:div w:id="1063873946">
      <w:bodyDiv w:val="1"/>
      <w:marLeft w:val="0"/>
      <w:marRight w:val="0"/>
      <w:marTop w:val="0"/>
      <w:marBottom w:val="0"/>
      <w:divBdr>
        <w:top w:val="none" w:sz="0" w:space="0" w:color="auto"/>
        <w:left w:val="none" w:sz="0" w:space="0" w:color="auto"/>
        <w:bottom w:val="none" w:sz="0" w:space="0" w:color="auto"/>
        <w:right w:val="none" w:sz="0" w:space="0" w:color="auto"/>
      </w:divBdr>
    </w:div>
    <w:div w:id="1064256014">
      <w:bodyDiv w:val="1"/>
      <w:marLeft w:val="0"/>
      <w:marRight w:val="0"/>
      <w:marTop w:val="0"/>
      <w:marBottom w:val="0"/>
      <w:divBdr>
        <w:top w:val="none" w:sz="0" w:space="0" w:color="auto"/>
        <w:left w:val="none" w:sz="0" w:space="0" w:color="auto"/>
        <w:bottom w:val="none" w:sz="0" w:space="0" w:color="auto"/>
        <w:right w:val="none" w:sz="0" w:space="0" w:color="auto"/>
      </w:divBdr>
    </w:div>
    <w:div w:id="1066294377">
      <w:bodyDiv w:val="1"/>
      <w:marLeft w:val="0"/>
      <w:marRight w:val="0"/>
      <w:marTop w:val="0"/>
      <w:marBottom w:val="0"/>
      <w:divBdr>
        <w:top w:val="none" w:sz="0" w:space="0" w:color="auto"/>
        <w:left w:val="none" w:sz="0" w:space="0" w:color="auto"/>
        <w:bottom w:val="none" w:sz="0" w:space="0" w:color="auto"/>
        <w:right w:val="none" w:sz="0" w:space="0" w:color="auto"/>
      </w:divBdr>
    </w:div>
    <w:div w:id="1067653721">
      <w:bodyDiv w:val="1"/>
      <w:marLeft w:val="0"/>
      <w:marRight w:val="0"/>
      <w:marTop w:val="0"/>
      <w:marBottom w:val="0"/>
      <w:divBdr>
        <w:top w:val="none" w:sz="0" w:space="0" w:color="auto"/>
        <w:left w:val="none" w:sz="0" w:space="0" w:color="auto"/>
        <w:bottom w:val="none" w:sz="0" w:space="0" w:color="auto"/>
        <w:right w:val="none" w:sz="0" w:space="0" w:color="auto"/>
      </w:divBdr>
    </w:div>
    <w:div w:id="1068765067">
      <w:bodyDiv w:val="1"/>
      <w:marLeft w:val="0"/>
      <w:marRight w:val="0"/>
      <w:marTop w:val="0"/>
      <w:marBottom w:val="0"/>
      <w:divBdr>
        <w:top w:val="none" w:sz="0" w:space="0" w:color="auto"/>
        <w:left w:val="none" w:sz="0" w:space="0" w:color="auto"/>
        <w:bottom w:val="none" w:sz="0" w:space="0" w:color="auto"/>
        <w:right w:val="none" w:sz="0" w:space="0" w:color="auto"/>
      </w:divBdr>
    </w:div>
    <w:div w:id="1069378676">
      <w:bodyDiv w:val="1"/>
      <w:marLeft w:val="0"/>
      <w:marRight w:val="0"/>
      <w:marTop w:val="0"/>
      <w:marBottom w:val="0"/>
      <w:divBdr>
        <w:top w:val="none" w:sz="0" w:space="0" w:color="auto"/>
        <w:left w:val="none" w:sz="0" w:space="0" w:color="auto"/>
        <w:bottom w:val="none" w:sz="0" w:space="0" w:color="auto"/>
        <w:right w:val="none" w:sz="0" w:space="0" w:color="auto"/>
      </w:divBdr>
    </w:div>
    <w:div w:id="1069620193">
      <w:bodyDiv w:val="1"/>
      <w:marLeft w:val="0"/>
      <w:marRight w:val="0"/>
      <w:marTop w:val="0"/>
      <w:marBottom w:val="0"/>
      <w:divBdr>
        <w:top w:val="none" w:sz="0" w:space="0" w:color="auto"/>
        <w:left w:val="none" w:sz="0" w:space="0" w:color="auto"/>
        <w:bottom w:val="none" w:sz="0" w:space="0" w:color="auto"/>
        <w:right w:val="none" w:sz="0" w:space="0" w:color="auto"/>
      </w:divBdr>
    </w:div>
    <w:div w:id="1069957797">
      <w:bodyDiv w:val="1"/>
      <w:marLeft w:val="0"/>
      <w:marRight w:val="0"/>
      <w:marTop w:val="0"/>
      <w:marBottom w:val="0"/>
      <w:divBdr>
        <w:top w:val="none" w:sz="0" w:space="0" w:color="auto"/>
        <w:left w:val="none" w:sz="0" w:space="0" w:color="auto"/>
        <w:bottom w:val="none" w:sz="0" w:space="0" w:color="auto"/>
        <w:right w:val="none" w:sz="0" w:space="0" w:color="auto"/>
      </w:divBdr>
    </w:div>
    <w:div w:id="1071123317">
      <w:bodyDiv w:val="1"/>
      <w:marLeft w:val="0"/>
      <w:marRight w:val="0"/>
      <w:marTop w:val="0"/>
      <w:marBottom w:val="0"/>
      <w:divBdr>
        <w:top w:val="none" w:sz="0" w:space="0" w:color="auto"/>
        <w:left w:val="none" w:sz="0" w:space="0" w:color="auto"/>
        <w:bottom w:val="none" w:sz="0" w:space="0" w:color="auto"/>
        <w:right w:val="none" w:sz="0" w:space="0" w:color="auto"/>
      </w:divBdr>
    </w:div>
    <w:div w:id="1073356929">
      <w:bodyDiv w:val="1"/>
      <w:marLeft w:val="0"/>
      <w:marRight w:val="0"/>
      <w:marTop w:val="0"/>
      <w:marBottom w:val="0"/>
      <w:divBdr>
        <w:top w:val="none" w:sz="0" w:space="0" w:color="auto"/>
        <w:left w:val="none" w:sz="0" w:space="0" w:color="auto"/>
        <w:bottom w:val="none" w:sz="0" w:space="0" w:color="auto"/>
        <w:right w:val="none" w:sz="0" w:space="0" w:color="auto"/>
      </w:divBdr>
    </w:div>
    <w:div w:id="1074282573">
      <w:bodyDiv w:val="1"/>
      <w:marLeft w:val="0"/>
      <w:marRight w:val="0"/>
      <w:marTop w:val="0"/>
      <w:marBottom w:val="0"/>
      <w:divBdr>
        <w:top w:val="none" w:sz="0" w:space="0" w:color="auto"/>
        <w:left w:val="none" w:sz="0" w:space="0" w:color="auto"/>
        <w:bottom w:val="none" w:sz="0" w:space="0" w:color="auto"/>
        <w:right w:val="none" w:sz="0" w:space="0" w:color="auto"/>
      </w:divBdr>
    </w:div>
    <w:div w:id="1076167277">
      <w:bodyDiv w:val="1"/>
      <w:marLeft w:val="0"/>
      <w:marRight w:val="0"/>
      <w:marTop w:val="0"/>
      <w:marBottom w:val="0"/>
      <w:divBdr>
        <w:top w:val="none" w:sz="0" w:space="0" w:color="auto"/>
        <w:left w:val="none" w:sz="0" w:space="0" w:color="auto"/>
        <w:bottom w:val="none" w:sz="0" w:space="0" w:color="auto"/>
        <w:right w:val="none" w:sz="0" w:space="0" w:color="auto"/>
      </w:divBdr>
    </w:div>
    <w:div w:id="1080104258">
      <w:bodyDiv w:val="1"/>
      <w:marLeft w:val="0"/>
      <w:marRight w:val="0"/>
      <w:marTop w:val="0"/>
      <w:marBottom w:val="0"/>
      <w:divBdr>
        <w:top w:val="none" w:sz="0" w:space="0" w:color="auto"/>
        <w:left w:val="none" w:sz="0" w:space="0" w:color="auto"/>
        <w:bottom w:val="none" w:sz="0" w:space="0" w:color="auto"/>
        <w:right w:val="none" w:sz="0" w:space="0" w:color="auto"/>
      </w:divBdr>
    </w:div>
    <w:div w:id="1082138055">
      <w:bodyDiv w:val="1"/>
      <w:marLeft w:val="0"/>
      <w:marRight w:val="0"/>
      <w:marTop w:val="0"/>
      <w:marBottom w:val="0"/>
      <w:divBdr>
        <w:top w:val="none" w:sz="0" w:space="0" w:color="auto"/>
        <w:left w:val="none" w:sz="0" w:space="0" w:color="auto"/>
        <w:bottom w:val="none" w:sz="0" w:space="0" w:color="auto"/>
        <w:right w:val="none" w:sz="0" w:space="0" w:color="auto"/>
      </w:divBdr>
    </w:div>
    <w:div w:id="1083407851">
      <w:bodyDiv w:val="1"/>
      <w:marLeft w:val="0"/>
      <w:marRight w:val="0"/>
      <w:marTop w:val="0"/>
      <w:marBottom w:val="0"/>
      <w:divBdr>
        <w:top w:val="none" w:sz="0" w:space="0" w:color="auto"/>
        <w:left w:val="none" w:sz="0" w:space="0" w:color="auto"/>
        <w:bottom w:val="none" w:sz="0" w:space="0" w:color="auto"/>
        <w:right w:val="none" w:sz="0" w:space="0" w:color="auto"/>
      </w:divBdr>
    </w:div>
    <w:div w:id="1083600767">
      <w:bodyDiv w:val="1"/>
      <w:marLeft w:val="0"/>
      <w:marRight w:val="0"/>
      <w:marTop w:val="0"/>
      <w:marBottom w:val="0"/>
      <w:divBdr>
        <w:top w:val="none" w:sz="0" w:space="0" w:color="auto"/>
        <w:left w:val="none" w:sz="0" w:space="0" w:color="auto"/>
        <w:bottom w:val="none" w:sz="0" w:space="0" w:color="auto"/>
        <w:right w:val="none" w:sz="0" w:space="0" w:color="auto"/>
      </w:divBdr>
    </w:div>
    <w:div w:id="1083800919">
      <w:bodyDiv w:val="1"/>
      <w:marLeft w:val="0"/>
      <w:marRight w:val="0"/>
      <w:marTop w:val="0"/>
      <w:marBottom w:val="0"/>
      <w:divBdr>
        <w:top w:val="none" w:sz="0" w:space="0" w:color="auto"/>
        <w:left w:val="none" w:sz="0" w:space="0" w:color="auto"/>
        <w:bottom w:val="none" w:sz="0" w:space="0" w:color="auto"/>
        <w:right w:val="none" w:sz="0" w:space="0" w:color="auto"/>
      </w:divBdr>
    </w:div>
    <w:div w:id="1085881528">
      <w:bodyDiv w:val="1"/>
      <w:marLeft w:val="0"/>
      <w:marRight w:val="0"/>
      <w:marTop w:val="0"/>
      <w:marBottom w:val="0"/>
      <w:divBdr>
        <w:top w:val="none" w:sz="0" w:space="0" w:color="auto"/>
        <w:left w:val="none" w:sz="0" w:space="0" w:color="auto"/>
        <w:bottom w:val="none" w:sz="0" w:space="0" w:color="auto"/>
        <w:right w:val="none" w:sz="0" w:space="0" w:color="auto"/>
      </w:divBdr>
    </w:div>
    <w:div w:id="1086196287">
      <w:bodyDiv w:val="1"/>
      <w:marLeft w:val="0"/>
      <w:marRight w:val="0"/>
      <w:marTop w:val="0"/>
      <w:marBottom w:val="0"/>
      <w:divBdr>
        <w:top w:val="none" w:sz="0" w:space="0" w:color="auto"/>
        <w:left w:val="none" w:sz="0" w:space="0" w:color="auto"/>
        <w:bottom w:val="none" w:sz="0" w:space="0" w:color="auto"/>
        <w:right w:val="none" w:sz="0" w:space="0" w:color="auto"/>
      </w:divBdr>
    </w:div>
    <w:div w:id="1087384109">
      <w:bodyDiv w:val="1"/>
      <w:marLeft w:val="0"/>
      <w:marRight w:val="0"/>
      <w:marTop w:val="0"/>
      <w:marBottom w:val="0"/>
      <w:divBdr>
        <w:top w:val="none" w:sz="0" w:space="0" w:color="auto"/>
        <w:left w:val="none" w:sz="0" w:space="0" w:color="auto"/>
        <w:bottom w:val="none" w:sz="0" w:space="0" w:color="auto"/>
        <w:right w:val="none" w:sz="0" w:space="0" w:color="auto"/>
      </w:divBdr>
    </w:div>
    <w:div w:id="1087850659">
      <w:bodyDiv w:val="1"/>
      <w:marLeft w:val="0"/>
      <w:marRight w:val="0"/>
      <w:marTop w:val="0"/>
      <w:marBottom w:val="0"/>
      <w:divBdr>
        <w:top w:val="none" w:sz="0" w:space="0" w:color="auto"/>
        <w:left w:val="none" w:sz="0" w:space="0" w:color="auto"/>
        <w:bottom w:val="none" w:sz="0" w:space="0" w:color="auto"/>
        <w:right w:val="none" w:sz="0" w:space="0" w:color="auto"/>
      </w:divBdr>
    </w:div>
    <w:div w:id="1088619823">
      <w:bodyDiv w:val="1"/>
      <w:marLeft w:val="0"/>
      <w:marRight w:val="0"/>
      <w:marTop w:val="0"/>
      <w:marBottom w:val="0"/>
      <w:divBdr>
        <w:top w:val="none" w:sz="0" w:space="0" w:color="auto"/>
        <w:left w:val="none" w:sz="0" w:space="0" w:color="auto"/>
        <w:bottom w:val="none" w:sz="0" w:space="0" w:color="auto"/>
        <w:right w:val="none" w:sz="0" w:space="0" w:color="auto"/>
      </w:divBdr>
    </w:div>
    <w:div w:id="1090810154">
      <w:bodyDiv w:val="1"/>
      <w:marLeft w:val="0"/>
      <w:marRight w:val="0"/>
      <w:marTop w:val="0"/>
      <w:marBottom w:val="0"/>
      <w:divBdr>
        <w:top w:val="none" w:sz="0" w:space="0" w:color="auto"/>
        <w:left w:val="none" w:sz="0" w:space="0" w:color="auto"/>
        <w:bottom w:val="none" w:sz="0" w:space="0" w:color="auto"/>
        <w:right w:val="none" w:sz="0" w:space="0" w:color="auto"/>
      </w:divBdr>
    </w:div>
    <w:div w:id="1092430294">
      <w:bodyDiv w:val="1"/>
      <w:marLeft w:val="0"/>
      <w:marRight w:val="0"/>
      <w:marTop w:val="0"/>
      <w:marBottom w:val="0"/>
      <w:divBdr>
        <w:top w:val="none" w:sz="0" w:space="0" w:color="auto"/>
        <w:left w:val="none" w:sz="0" w:space="0" w:color="auto"/>
        <w:bottom w:val="none" w:sz="0" w:space="0" w:color="auto"/>
        <w:right w:val="none" w:sz="0" w:space="0" w:color="auto"/>
      </w:divBdr>
    </w:div>
    <w:div w:id="1093162648">
      <w:bodyDiv w:val="1"/>
      <w:marLeft w:val="0"/>
      <w:marRight w:val="0"/>
      <w:marTop w:val="0"/>
      <w:marBottom w:val="0"/>
      <w:divBdr>
        <w:top w:val="none" w:sz="0" w:space="0" w:color="auto"/>
        <w:left w:val="none" w:sz="0" w:space="0" w:color="auto"/>
        <w:bottom w:val="none" w:sz="0" w:space="0" w:color="auto"/>
        <w:right w:val="none" w:sz="0" w:space="0" w:color="auto"/>
      </w:divBdr>
    </w:div>
    <w:div w:id="1093428726">
      <w:bodyDiv w:val="1"/>
      <w:marLeft w:val="0"/>
      <w:marRight w:val="0"/>
      <w:marTop w:val="0"/>
      <w:marBottom w:val="0"/>
      <w:divBdr>
        <w:top w:val="none" w:sz="0" w:space="0" w:color="auto"/>
        <w:left w:val="none" w:sz="0" w:space="0" w:color="auto"/>
        <w:bottom w:val="none" w:sz="0" w:space="0" w:color="auto"/>
        <w:right w:val="none" w:sz="0" w:space="0" w:color="auto"/>
      </w:divBdr>
    </w:div>
    <w:div w:id="1093471554">
      <w:bodyDiv w:val="1"/>
      <w:marLeft w:val="0"/>
      <w:marRight w:val="0"/>
      <w:marTop w:val="0"/>
      <w:marBottom w:val="0"/>
      <w:divBdr>
        <w:top w:val="none" w:sz="0" w:space="0" w:color="auto"/>
        <w:left w:val="none" w:sz="0" w:space="0" w:color="auto"/>
        <w:bottom w:val="none" w:sz="0" w:space="0" w:color="auto"/>
        <w:right w:val="none" w:sz="0" w:space="0" w:color="auto"/>
      </w:divBdr>
    </w:div>
    <w:div w:id="1094862121">
      <w:bodyDiv w:val="1"/>
      <w:marLeft w:val="0"/>
      <w:marRight w:val="0"/>
      <w:marTop w:val="0"/>
      <w:marBottom w:val="0"/>
      <w:divBdr>
        <w:top w:val="none" w:sz="0" w:space="0" w:color="auto"/>
        <w:left w:val="none" w:sz="0" w:space="0" w:color="auto"/>
        <w:bottom w:val="none" w:sz="0" w:space="0" w:color="auto"/>
        <w:right w:val="none" w:sz="0" w:space="0" w:color="auto"/>
      </w:divBdr>
    </w:div>
    <w:div w:id="1095784978">
      <w:bodyDiv w:val="1"/>
      <w:marLeft w:val="0"/>
      <w:marRight w:val="0"/>
      <w:marTop w:val="0"/>
      <w:marBottom w:val="0"/>
      <w:divBdr>
        <w:top w:val="none" w:sz="0" w:space="0" w:color="auto"/>
        <w:left w:val="none" w:sz="0" w:space="0" w:color="auto"/>
        <w:bottom w:val="none" w:sz="0" w:space="0" w:color="auto"/>
        <w:right w:val="none" w:sz="0" w:space="0" w:color="auto"/>
      </w:divBdr>
    </w:div>
    <w:div w:id="1096245853">
      <w:bodyDiv w:val="1"/>
      <w:marLeft w:val="0"/>
      <w:marRight w:val="0"/>
      <w:marTop w:val="0"/>
      <w:marBottom w:val="0"/>
      <w:divBdr>
        <w:top w:val="none" w:sz="0" w:space="0" w:color="auto"/>
        <w:left w:val="none" w:sz="0" w:space="0" w:color="auto"/>
        <w:bottom w:val="none" w:sz="0" w:space="0" w:color="auto"/>
        <w:right w:val="none" w:sz="0" w:space="0" w:color="auto"/>
      </w:divBdr>
    </w:div>
    <w:div w:id="1096749995">
      <w:bodyDiv w:val="1"/>
      <w:marLeft w:val="0"/>
      <w:marRight w:val="0"/>
      <w:marTop w:val="0"/>
      <w:marBottom w:val="0"/>
      <w:divBdr>
        <w:top w:val="none" w:sz="0" w:space="0" w:color="auto"/>
        <w:left w:val="none" w:sz="0" w:space="0" w:color="auto"/>
        <w:bottom w:val="none" w:sz="0" w:space="0" w:color="auto"/>
        <w:right w:val="none" w:sz="0" w:space="0" w:color="auto"/>
      </w:divBdr>
    </w:div>
    <w:div w:id="1099522084">
      <w:bodyDiv w:val="1"/>
      <w:marLeft w:val="0"/>
      <w:marRight w:val="0"/>
      <w:marTop w:val="0"/>
      <w:marBottom w:val="0"/>
      <w:divBdr>
        <w:top w:val="none" w:sz="0" w:space="0" w:color="auto"/>
        <w:left w:val="none" w:sz="0" w:space="0" w:color="auto"/>
        <w:bottom w:val="none" w:sz="0" w:space="0" w:color="auto"/>
        <w:right w:val="none" w:sz="0" w:space="0" w:color="auto"/>
      </w:divBdr>
    </w:div>
    <w:div w:id="1100176500">
      <w:bodyDiv w:val="1"/>
      <w:marLeft w:val="0"/>
      <w:marRight w:val="0"/>
      <w:marTop w:val="0"/>
      <w:marBottom w:val="0"/>
      <w:divBdr>
        <w:top w:val="none" w:sz="0" w:space="0" w:color="auto"/>
        <w:left w:val="none" w:sz="0" w:space="0" w:color="auto"/>
        <w:bottom w:val="none" w:sz="0" w:space="0" w:color="auto"/>
        <w:right w:val="none" w:sz="0" w:space="0" w:color="auto"/>
      </w:divBdr>
    </w:div>
    <w:div w:id="1102535016">
      <w:bodyDiv w:val="1"/>
      <w:marLeft w:val="0"/>
      <w:marRight w:val="0"/>
      <w:marTop w:val="0"/>
      <w:marBottom w:val="0"/>
      <w:divBdr>
        <w:top w:val="none" w:sz="0" w:space="0" w:color="auto"/>
        <w:left w:val="none" w:sz="0" w:space="0" w:color="auto"/>
        <w:bottom w:val="none" w:sz="0" w:space="0" w:color="auto"/>
        <w:right w:val="none" w:sz="0" w:space="0" w:color="auto"/>
      </w:divBdr>
    </w:div>
    <w:div w:id="1102726689">
      <w:bodyDiv w:val="1"/>
      <w:marLeft w:val="0"/>
      <w:marRight w:val="0"/>
      <w:marTop w:val="0"/>
      <w:marBottom w:val="0"/>
      <w:divBdr>
        <w:top w:val="none" w:sz="0" w:space="0" w:color="auto"/>
        <w:left w:val="none" w:sz="0" w:space="0" w:color="auto"/>
        <w:bottom w:val="none" w:sz="0" w:space="0" w:color="auto"/>
        <w:right w:val="none" w:sz="0" w:space="0" w:color="auto"/>
      </w:divBdr>
    </w:div>
    <w:div w:id="1102917728">
      <w:bodyDiv w:val="1"/>
      <w:marLeft w:val="0"/>
      <w:marRight w:val="0"/>
      <w:marTop w:val="0"/>
      <w:marBottom w:val="0"/>
      <w:divBdr>
        <w:top w:val="none" w:sz="0" w:space="0" w:color="auto"/>
        <w:left w:val="none" w:sz="0" w:space="0" w:color="auto"/>
        <w:bottom w:val="none" w:sz="0" w:space="0" w:color="auto"/>
        <w:right w:val="none" w:sz="0" w:space="0" w:color="auto"/>
      </w:divBdr>
    </w:div>
    <w:div w:id="1105423432">
      <w:bodyDiv w:val="1"/>
      <w:marLeft w:val="0"/>
      <w:marRight w:val="0"/>
      <w:marTop w:val="0"/>
      <w:marBottom w:val="0"/>
      <w:divBdr>
        <w:top w:val="none" w:sz="0" w:space="0" w:color="auto"/>
        <w:left w:val="none" w:sz="0" w:space="0" w:color="auto"/>
        <w:bottom w:val="none" w:sz="0" w:space="0" w:color="auto"/>
        <w:right w:val="none" w:sz="0" w:space="0" w:color="auto"/>
      </w:divBdr>
    </w:div>
    <w:div w:id="1108627001">
      <w:bodyDiv w:val="1"/>
      <w:marLeft w:val="0"/>
      <w:marRight w:val="0"/>
      <w:marTop w:val="0"/>
      <w:marBottom w:val="0"/>
      <w:divBdr>
        <w:top w:val="none" w:sz="0" w:space="0" w:color="auto"/>
        <w:left w:val="none" w:sz="0" w:space="0" w:color="auto"/>
        <w:bottom w:val="none" w:sz="0" w:space="0" w:color="auto"/>
        <w:right w:val="none" w:sz="0" w:space="0" w:color="auto"/>
      </w:divBdr>
    </w:div>
    <w:div w:id="1109351625">
      <w:bodyDiv w:val="1"/>
      <w:marLeft w:val="0"/>
      <w:marRight w:val="0"/>
      <w:marTop w:val="0"/>
      <w:marBottom w:val="0"/>
      <w:divBdr>
        <w:top w:val="none" w:sz="0" w:space="0" w:color="auto"/>
        <w:left w:val="none" w:sz="0" w:space="0" w:color="auto"/>
        <w:bottom w:val="none" w:sz="0" w:space="0" w:color="auto"/>
        <w:right w:val="none" w:sz="0" w:space="0" w:color="auto"/>
      </w:divBdr>
    </w:div>
    <w:div w:id="1109664631">
      <w:bodyDiv w:val="1"/>
      <w:marLeft w:val="0"/>
      <w:marRight w:val="0"/>
      <w:marTop w:val="0"/>
      <w:marBottom w:val="0"/>
      <w:divBdr>
        <w:top w:val="none" w:sz="0" w:space="0" w:color="auto"/>
        <w:left w:val="none" w:sz="0" w:space="0" w:color="auto"/>
        <w:bottom w:val="none" w:sz="0" w:space="0" w:color="auto"/>
        <w:right w:val="none" w:sz="0" w:space="0" w:color="auto"/>
      </w:divBdr>
    </w:div>
    <w:div w:id="1110203249">
      <w:bodyDiv w:val="1"/>
      <w:marLeft w:val="0"/>
      <w:marRight w:val="0"/>
      <w:marTop w:val="0"/>
      <w:marBottom w:val="0"/>
      <w:divBdr>
        <w:top w:val="none" w:sz="0" w:space="0" w:color="auto"/>
        <w:left w:val="none" w:sz="0" w:space="0" w:color="auto"/>
        <w:bottom w:val="none" w:sz="0" w:space="0" w:color="auto"/>
        <w:right w:val="none" w:sz="0" w:space="0" w:color="auto"/>
      </w:divBdr>
    </w:div>
    <w:div w:id="1110857195">
      <w:bodyDiv w:val="1"/>
      <w:marLeft w:val="0"/>
      <w:marRight w:val="0"/>
      <w:marTop w:val="0"/>
      <w:marBottom w:val="0"/>
      <w:divBdr>
        <w:top w:val="none" w:sz="0" w:space="0" w:color="auto"/>
        <w:left w:val="none" w:sz="0" w:space="0" w:color="auto"/>
        <w:bottom w:val="none" w:sz="0" w:space="0" w:color="auto"/>
        <w:right w:val="none" w:sz="0" w:space="0" w:color="auto"/>
      </w:divBdr>
    </w:div>
    <w:div w:id="1112165705">
      <w:bodyDiv w:val="1"/>
      <w:marLeft w:val="0"/>
      <w:marRight w:val="0"/>
      <w:marTop w:val="0"/>
      <w:marBottom w:val="0"/>
      <w:divBdr>
        <w:top w:val="none" w:sz="0" w:space="0" w:color="auto"/>
        <w:left w:val="none" w:sz="0" w:space="0" w:color="auto"/>
        <w:bottom w:val="none" w:sz="0" w:space="0" w:color="auto"/>
        <w:right w:val="none" w:sz="0" w:space="0" w:color="auto"/>
      </w:divBdr>
    </w:div>
    <w:div w:id="1114255824">
      <w:bodyDiv w:val="1"/>
      <w:marLeft w:val="0"/>
      <w:marRight w:val="0"/>
      <w:marTop w:val="0"/>
      <w:marBottom w:val="0"/>
      <w:divBdr>
        <w:top w:val="none" w:sz="0" w:space="0" w:color="auto"/>
        <w:left w:val="none" w:sz="0" w:space="0" w:color="auto"/>
        <w:bottom w:val="none" w:sz="0" w:space="0" w:color="auto"/>
        <w:right w:val="none" w:sz="0" w:space="0" w:color="auto"/>
      </w:divBdr>
    </w:div>
    <w:div w:id="1116563467">
      <w:bodyDiv w:val="1"/>
      <w:marLeft w:val="0"/>
      <w:marRight w:val="0"/>
      <w:marTop w:val="0"/>
      <w:marBottom w:val="0"/>
      <w:divBdr>
        <w:top w:val="none" w:sz="0" w:space="0" w:color="auto"/>
        <w:left w:val="none" w:sz="0" w:space="0" w:color="auto"/>
        <w:bottom w:val="none" w:sz="0" w:space="0" w:color="auto"/>
        <w:right w:val="none" w:sz="0" w:space="0" w:color="auto"/>
      </w:divBdr>
    </w:div>
    <w:div w:id="1117220821">
      <w:bodyDiv w:val="1"/>
      <w:marLeft w:val="0"/>
      <w:marRight w:val="0"/>
      <w:marTop w:val="0"/>
      <w:marBottom w:val="0"/>
      <w:divBdr>
        <w:top w:val="none" w:sz="0" w:space="0" w:color="auto"/>
        <w:left w:val="none" w:sz="0" w:space="0" w:color="auto"/>
        <w:bottom w:val="none" w:sz="0" w:space="0" w:color="auto"/>
        <w:right w:val="none" w:sz="0" w:space="0" w:color="auto"/>
      </w:divBdr>
    </w:div>
    <w:div w:id="1120144900">
      <w:bodyDiv w:val="1"/>
      <w:marLeft w:val="0"/>
      <w:marRight w:val="0"/>
      <w:marTop w:val="0"/>
      <w:marBottom w:val="0"/>
      <w:divBdr>
        <w:top w:val="none" w:sz="0" w:space="0" w:color="auto"/>
        <w:left w:val="none" w:sz="0" w:space="0" w:color="auto"/>
        <w:bottom w:val="none" w:sz="0" w:space="0" w:color="auto"/>
        <w:right w:val="none" w:sz="0" w:space="0" w:color="auto"/>
      </w:divBdr>
    </w:div>
    <w:div w:id="1120949606">
      <w:bodyDiv w:val="1"/>
      <w:marLeft w:val="0"/>
      <w:marRight w:val="0"/>
      <w:marTop w:val="0"/>
      <w:marBottom w:val="0"/>
      <w:divBdr>
        <w:top w:val="none" w:sz="0" w:space="0" w:color="auto"/>
        <w:left w:val="none" w:sz="0" w:space="0" w:color="auto"/>
        <w:bottom w:val="none" w:sz="0" w:space="0" w:color="auto"/>
        <w:right w:val="none" w:sz="0" w:space="0" w:color="auto"/>
      </w:divBdr>
    </w:div>
    <w:div w:id="1122309815">
      <w:bodyDiv w:val="1"/>
      <w:marLeft w:val="0"/>
      <w:marRight w:val="0"/>
      <w:marTop w:val="0"/>
      <w:marBottom w:val="0"/>
      <w:divBdr>
        <w:top w:val="none" w:sz="0" w:space="0" w:color="auto"/>
        <w:left w:val="none" w:sz="0" w:space="0" w:color="auto"/>
        <w:bottom w:val="none" w:sz="0" w:space="0" w:color="auto"/>
        <w:right w:val="none" w:sz="0" w:space="0" w:color="auto"/>
      </w:divBdr>
    </w:div>
    <w:div w:id="1124227883">
      <w:bodyDiv w:val="1"/>
      <w:marLeft w:val="0"/>
      <w:marRight w:val="0"/>
      <w:marTop w:val="0"/>
      <w:marBottom w:val="0"/>
      <w:divBdr>
        <w:top w:val="none" w:sz="0" w:space="0" w:color="auto"/>
        <w:left w:val="none" w:sz="0" w:space="0" w:color="auto"/>
        <w:bottom w:val="none" w:sz="0" w:space="0" w:color="auto"/>
        <w:right w:val="none" w:sz="0" w:space="0" w:color="auto"/>
      </w:divBdr>
    </w:div>
    <w:div w:id="1124618132">
      <w:bodyDiv w:val="1"/>
      <w:marLeft w:val="0"/>
      <w:marRight w:val="0"/>
      <w:marTop w:val="0"/>
      <w:marBottom w:val="0"/>
      <w:divBdr>
        <w:top w:val="none" w:sz="0" w:space="0" w:color="auto"/>
        <w:left w:val="none" w:sz="0" w:space="0" w:color="auto"/>
        <w:bottom w:val="none" w:sz="0" w:space="0" w:color="auto"/>
        <w:right w:val="none" w:sz="0" w:space="0" w:color="auto"/>
      </w:divBdr>
    </w:div>
    <w:div w:id="1124928347">
      <w:bodyDiv w:val="1"/>
      <w:marLeft w:val="0"/>
      <w:marRight w:val="0"/>
      <w:marTop w:val="0"/>
      <w:marBottom w:val="0"/>
      <w:divBdr>
        <w:top w:val="none" w:sz="0" w:space="0" w:color="auto"/>
        <w:left w:val="none" w:sz="0" w:space="0" w:color="auto"/>
        <w:bottom w:val="none" w:sz="0" w:space="0" w:color="auto"/>
        <w:right w:val="none" w:sz="0" w:space="0" w:color="auto"/>
      </w:divBdr>
    </w:div>
    <w:div w:id="1126971002">
      <w:bodyDiv w:val="1"/>
      <w:marLeft w:val="0"/>
      <w:marRight w:val="0"/>
      <w:marTop w:val="0"/>
      <w:marBottom w:val="0"/>
      <w:divBdr>
        <w:top w:val="none" w:sz="0" w:space="0" w:color="auto"/>
        <w:left w:val="none" w:sz="0" w:space="0" w:color="auto"/>
        <w:bottom w:val="none" w:sz="0" w:space="0" w:color="auto"/>
        <w:right w:val="none" w:sz="0" w:space="0" w:color="auto"/>
      </w:divBdr>
    </w:div>
    <w:div w:id="1129010607">
      <w:bodyDiv w:val="1"/>
      <w:marLeft w:val="0"/>
      <w:marRight w:val="0"/>
      <w:marTop w:val="0"/>
      <w:marBottom w:val="0"/>
      <w:divBdr>
        <w:top w:val="none" w:sz="0" w:space="0" w:color="auto"/>
        <w:left w:val="none" w:sz="0" w:space="0" w:color="auto"/>
        <w:bottom w:val="none" w:sz="0" w:space="0" w:color="auto"/>
        <w:right w:val="none" w:sz="0" w:space="0" w:color="auto"/>
      </w:divBdr>
    </w:div>
    <w:div w:id="1131020296">
      <w:bodyDiv w:val="1"/>
      <w:marLeft w:val="0"/>
      <w:marRight w:val="0"/>
      <w:marTop w:val="0"/>
      <w:marBottom w:val="0"/>
      <w:divBdr>
        <w:top w:val="none" w:sz="0" w:space="0" w:color="auto"/>
        <w:left w:val="none" w:sz="0" w:space="0" w:color="auto"/>
        <w:bottom w:val="none" w:sz="0" w:space="0" w:color="auto"/>
        <w:right w:val="none" w:sz="0" w:space="0" w:color="auto"/>
      </w:divBdr>
    </w:div>
    <w:div w:id="1132866505">
      <w:bodyDiv w:val="1"/>
      <w:marLeft w:val="0"/>
      <w:marRight w:val="0"/>
      <w:marTop w:val="0"/>
      <w:marBottom w:val="0"/>
      <w:divBdr>
        <w:top w:val="none" w:sz="0" w:space="0" w:color="auto"/>
        <w:left w:val="none" w:sz="0" w:space="0" w:color="auto"/>
        <w:bottom w:val="none" w:sz="0" w:space="0" w:color="auto"/>
        <w:right w:val="none" w:sz="0" w:space="0" w:color="auto"/>
      </w:divBdr>
    </w:div>
    <w:div w:id="1134952657">
      <w:bodyDiv w:val="1"/>
      <w:marLeft w:val="0"/>
      <w:marRight w:val="0"/>
      <w:marTop w:val="0"/>
      <w:marBottom w:val="0"/>
      <w:divBdr>
        <w:top w:val="none" w:sz="0" w:space="0" w:color="auto"/>
        <w:left w:val="none" w:sz="0" w:space="0" w:color="auto"/>
        <w:bottom w:val="none" w:sz="0" w:space="0" w:color="auto"/>
        <w:right w:val="none" w:sz="0" w:space="0" w:color="auto"/>
      </w:divBdr>
    </w:div>
    <w:div w:id="1135486588">
      <w:bodyDiv w:val="1"/>
      <w:marLeft w:val="0"/>
      <w:marRight w:val="0"/>
      <w:marTop w:val="0"/>
      <w:marBottom w:val="0"/>
      <w:divBdr>
        <w:top w:val="none" w:sz="0" w:space="0" w:color="auto"/>
        <w:left w:val="none" w:sz="0" w:space="0" w:color="auto"/>
        <w:bottom w:val="none" w:sz="0" w:space="0" w:color="auto"/>
        <w:right w:val="none" w:sz="0" w:space="0" w:color="auto"/>
      </w:divBdr>
    </w:div>
    <w:div w:id="1137992872">
      <w:bodyDiv w:val="1"/>
      <w:marLeft w:val="0"/>
      <w:marRight w:val="0"/>
      <w:marTop w:val="0"/>
      <w:marBottom w:val="0"/>
      <w:divBdr>
        <w:top w:val="none" w:sz="0" w:space="0" w:color="auto"/>
        <w:left w:val="none" w:sz="0" w:space="0" w:color="auto"/>
        <w:bottom w:val="none" w:sz="0" w:space="0" w:color="auto"/>
        <w:right w:val="none" w:sz="0" w:space="0" w:color="auto"/>
      </w:divBdr>
    </w:div>
    <w:div w:id="1141076654">
      <w:bodyDiv w:val="1"/>
      <w:marLeft w:val="0"/>
      <w:marRight w:val="0"/>
      <w:marTop w:val="0"/>
      <w:marBottom w:val="0"/>
      <w:divBdr>
        <w:top w:val="none" w:sz="0" w:space="0" w:color="auto"/>
        <w:left w:val="none" w:sz="0" w:space="0" w:color="auto"/>
        <w:bottom w:val="none" w:sz="0" w:space="0" w:color="auto"/>
        <w:right w:val="none" w:sz="0" w:space="0" w:color="auto"/>
      </w:divBdr>
      <w:divsChild>
        <w:div w:id="1024791253">
          <w:marLeft w:val="274"/>
          <w:marRight w:val="0"/>
          <w:marTop w:val="0"/>
          <w:marBottom w:val="0"/>
          <w:divBdr>
            <w:top w:val="none" w:sz="0" w:space="0" w:color="auto"/>
            <w:left w:val="none" w:sz="0" w:space="0" w:color="auto"/>
            <w:bottom w:val="none" w:sz="0" w:space="0" w:color="auto"/>
            <w:right w:val="none" w:sz="0" w:space="0" w:color="auto"/>
          </w:divBdr>
        </w:div>
        <w:div w:id="688605642">
          <w:marLeft w:val="274"/>
          <w:marRight w:val="0"/>
          <w:marTop w:val="0"/>
          <w:marBottom w:val="0"/>
          <w:divBdr>
            <w:top w:val="none" w:sz="0" w:space="0" w:color="auto"/>
            <w:left w:val="none" w:sz="0" w:space="0" w:color="auto"/>
            <w:bottom w:val="none" w:sz="0" w:space="0" w:color="auto"/>
            <w:right w:val="none" w:sz="0" w:space="0" w:color="auto"/>
          </w:divBdr>
        </w:div>
        <w:div w:id="295599920">
          <w:marLeft w:val="274"/>
          <w:marRight w:val="0"/>
          <w:marTop w:val="0"/>
          <w:marBottom w:val="0"/>
          <w:divBdr>
            <w:top w:val="none" w:sz="0" w:space="0" w:color="auto"/>
            <w:left w:val="none" w:sz="0" w:space="0" w:color="auto"/>
            <w:bottom w:val="none" w:sz="0" w:space="0" w:color="auto"/>
            <w:right w:val="none" w:sz="0" w:space="0" w:color="auto"/>
          </w:divBdr>
        </w:div>
        <w:div w:id="882061904">
          <w:marLeft w:val="274"/>
          <w:marRight w:val="0"/>
          <w:marTop w:val="0"/>
          <w:marBottom w:val="0"/>
          <w:divBdr>
            <w:top w:val="none" w:sz="0" w:space="0" w:color="auto"/>
            <w:left w:val="none" w:sz="0" w:space="0" w:color="auto"/>
            <w:bottom w:val="none" w:sz="0" w:space="0" w:color="auto"/>
            <w:right w:val="none" w:sz="0" w:space="0" w:color="auto"/>
          </w:divBdr>
        </w:div>
        <w:div w:id="1778404194">
          <w:marLeft w:val="274"/>
          <w:marRight w:val="0"/>
          <w:marTop w:val="0"/>
          <w:marBottom w:val="0"/>
          <w:divBdr>
            <w:top w:val="none" w:sz="0" w:space="0" w:color="auto"/>
            <w:left w:val="none" w:sz="0" w:space="0" w:color="auto"/>
            <w:bottom w:val="none" w:sz="0" w:space="0" w:color="auto"/>
            <w:right w:val="none" w:sz="0" w:space="0" w:color="auto"/>
          </w:divBdr>
        </w:div>
        <w:div w:id="81610198">
          <w:marLeft w:val="274"/>
          <w:marRight w:val="0"/>
          <w:marTop w:val="0"/>
          <w:marBottom w:val="0"/>
          <w:divBdr>
            <w:top w:val="none" w:sz="0" w:space="0" w:color="auto"/>
            <w:left w:val="none" w:sz="0" w:space="0" w:color="auto"/>
            <w:bottom w:val="none" w:sz="0" w:space="0" w:color="auto"/>
            <w:right w:val="none" w:sz="0" w:space="0" w:color="auto"/>
          </w:divBdr>
        </w:div>
      </w:divsChild>
    </w:div>
    <w:div w:id="1142499251">
      <w:bodyDiv w:val="1"/>
      <w:marLeft w:val="0"/>
      <w:marRight w:val="0"/>
      <w:marTop w:val="0"/>
      <w:marBottom w:val="0"/>
      <w:divBdr>
        <w:top w:val="none" w:sz="0" w:space="0" w:color="auto"/>
        <w:left w:val="none" w:sz="0" w:space="0" w:color="auto"/>
        <w:bottom w:val="none" w:sz="0" w:space="0" w:color="auto"/>
        <w:right w:val="none" w:sz="0" w:space="0" w:color="auto"/>
      </w:divBdr>
    </w:div>
    <w:div w:id="1143153575">
      <w:bodyDiv w:val="1"/>
      <w:marLeft w:val="0"/>
      <w:marRight w:val="0"/>
      <w:marTop w:val="0"/>
      <w:marBottom w:val="0"/>
      <w:divBdr>
        <w:top w:val="none" w:sz="0" w:space="0" w:color="auto"/>
        <w:left w:val="none" w:sz="0" w:space="0" w:color="auto"/>
        <w:bottom w:val="none" w:sz="0" w:space="0" w:color="auto"/>
        <w:right w:val="none" w:sz="0" w:space="0" w:color="auto"/>
      </w:divBdr>
    </w:div>
    <w:div w:id="1145005957">
      <w:bodyDiv w:val="1"/>
      <w:marLeft w:val="0"/>
      <w:marRight w:val="0"/>
      <w:marTop w:val="0"/>
      <w:marBottom w:val="0"/>
      <w:divBdr>
        <w:top w:val="none" w:sz="0" w:space="0" w:color="auto"/>
        <w:left w:val="none" w:sz="0" w:space="0" w:color="auto"/>
        <w:bottom w:val="none" w:sz="0" w:space="0" w:color="auto"/>
        <w:right w:val="none" w:sz="0" w:space="0" w:color="auto"/>
      </w:divBdr>
    </w:div>
    <w:div w:id="1145855861">
      <w:bodyDiv w:val="1"/>
      <w:marLeft w:val="0"/>
      <w:marRight w:val="0"/>
      <w:marTop w:val="0"/>
      <w:marBottom w:val="0"/>
      <w:divBdr>
        <w:top w:val="none" w:sz="0" w:space="0" w:color="auto"/>
        <w:left w:val="none" w:sz="0" w:space="0" w:color="auto"/>
        <w:bottom w:val="none" w:sz="0" w:space="0" w:color="auto"/>
        <w:right w:val="none" w:sz="0" w:space="0" w:color="auto"/>
      </w:divBdr>
    </w:div>
    <w:div w:id="1147894355">
      <w:bodyDiv w:val="1"/>
      <w:marLeft w:val="0"/>
      <w:marRight w:val="0"/>
      <w:marTop w:val="0"/>
      <w:marBottom w:val="0"/>
      <w:divBdr>
        <w:top w:val="none" w:sz="0" w:space="0" w:color="auto"/>
        <w:left w:val="none" w:sz="0" w:space="0" w:color="auto"/>
        <w:bottom w:val="none" w:sz="0" w:space="0" w:color="auto"/>
        <w:right w:val="none" w:sz="0" w:space="0" w:color="auto"/>
      </w:divBdr>
    </w:div>
    <w:div w:id="1148354395">
      <w:bodyDiv w:val="1"/>
      <w:marLeft w:val="0"/>
      <w:marRight w:val="0"/>
      <w:marTop w:val="0"/>
      <w:marBottom w:val="0"/>
      <w:divBdr>
        <w:top w:val="none" w:sz="0" w:space="0" w:color="auto"/>
        <w:left w:val="none" w:sz="0" w:space="0" w:color="auto"/>
        <w:bottom w:val="none" w:sz="0" w:space="0" w:color="auto"/>
        <w:right w:val="none" w:sz="0" w:space="0" w:color="auto"/>
      </w:divBdr>
    </w:div>
    <w:div w:id="1148741161">
      <w:bodyDiv w:val="1"/>
      <w:marLeft w:val="0"/>
      <w:marRight w:val="0"/>
      <w:marTop w:val="0"/>
      <w:marBottom w:val="0"/>
      <w:divBdr>
        <w:top w:val="none" w:sz="0" w:space="0" w:color="auto"/>
        <w:left w:val="none" w:sz="0" w:space="0" w:color="auto"/>
        <w:bottom w:val="none" w:sz="0" w:space="0" w:color="auto"/>
        <w:right w:val="none" w:sz="0" w:space="0" w:color="auto"/>
      </w:divBdr>
    </w:div>
    <w:div w:id="1150095281">
      <w:bodyDiv w:val="1"/>
      <w:marLeft w:val="0"/>
      <w:marRight w:val="0"/>
      <w:marTop w:val="0"/>
      <w:marBottom w:val="0"/>
      <w:divBdr>
        <w:top w:val="none" w:sz="0" w:space="0" w:color="auto"/>
        <w:left w:val="none" w:sz="0" w:space="0" w:color="auto"/>
        <w:bottom w:val="none" w:sz="0" w:space="0" w:color="auto"/>
        <w:right w:val="none" w:sz="0" w:space="0" w:color="auto"/>
      </w:divBdr>
    </w:div>
    <w:div w:id="1150445016">
      <w:bodyDiv w:val="1"/>
      <w:marLeft w:val="0"/>
      <w:marRight w:val="0"/>
      <w:marTop w:val="0"/>
      <w:marBottom w:val="0"/>
      <w:divBdr>
        <w:top w:val="none" w:sz="0" w:space="0" w:color="auto"/>
        <w:left w:val="none" w:sz="0" w:space="0" w:color="auto"/>
        <w:bottom w:val="none" w:sz="0" w:space="0" w:color="auto"/>
        <w:right w:val="none" w:sz="0" w:space="0" w:color="auto"/>
      </w:divBdr>
    </w:div>
    <w:div w:id="1152911263">
      <w:bodyDiv w:val="1"/>
      <w:marLeft w:val="0"/>
      <w:marRight w:val="0"/>
      <w:marTop w:val="0"/>
      <w:marBottom w:val="0"/>
      <w:divBdr>
        <w:top w:val="none" w:sz="0" w:space="0" w:color="auto"/>
        <w:left w:val="none" w:sz="0" w:space="0" w:color="auto"/>
        <w:bottom w:val="none" w:sz="0" w:space="0" w:color="auto"/>
        <w:right w:val="none" w:sz="0" w:space="0" w:color="auto"/>
      </w:divBdr>
    </w:div>
    <w:div w:id="1155074015">
      <w:bodyDiv w:val="1"/>
      <w:marLeft w:val="0"/>
      <w:marRight w:val="0"/>
      <w:marTop w:val="0"/>
      <w:marBottom w:val="0"/>
      <w:divBdr>
        <w:top w:val="none" w:sz="0" w:space="0" w:color="auto"/>
        <w:left w:val="none" w:sz="0" w:space="0" w:color="auto"/>
        <w:bottom w:val="none" w:sz="0" w:space="0" w:color="auto"/>
        <w:right w:val="none" w:sz="0" w:space="0" w:color="auto"/>
      </w:divBdr>
    </w:div>
    <w:div w:id="1155222448">
      <w:bodyDiv w:val="1"/>
      <w:marLeft w:val="0"/>
      <w:marRight w:val="0"/>
      <w:marTop w:val="0"/>
      <w:marBottom w:val="0"/>
      <w:divBdr>
        <w:top w:val="none" w:sz="0" w:space="0" w:color="auto"/>
        <w:left w:val="none" w:sz="0" w:space="0" w:color="auto"/>
        <w:bottom w:val="none" w:sz="0" w:space="0" w:color="auto"/>
        <w:right w:val="none" w:sz="0" w:space="0" w:color="auto"/>
      </w:divBdr>
    </w:div>
    <w:div w:id="1157112526">
      <w:bodyDiv w:val="1"/>
      <w:marLeft w:val="0"/>
      <w:marRight w:val="0"/>
      <w:marTop w:val="0"/>
      <w:marBottom w:val="0"/>
      <w:divBdr>
        <w:top w:val="none" w:sz="0" w:space="0" w:color="auto"/>
        <w:left w:val="none" w:sz="0" w:space="0" w:color="auto"/>
        <w:bottom w:val="none" w:sz="0" w:space="0" w:color="auto"/>
        <w:right w:val="none" w:sz="0" w:space="0" w:color="auto"/>
      </w:divBdr>
    </w:div>
    <w:div w:id="1157574222">
      <w:bodyDiv w:val="1"/>
      <w:marLeft w:val="0"/>
      <w:marRight w:val="0"/>
      <w:marTop w:val="0"/>
      <w:marBottom w:val="0"/>
      <w:divBdr>
        <w:top w:val="none" w:sz="0" w:space="0" w:color="auto"/>
        <w:left w:val="none" w:sz="0" w:space="0" w:color="auto"/>
        <w:bottom w:val="none" w:sz="0" w:space="0" w:color="auto"/>
        <w:right w:val="none" w:sz="0" w:space="0" w:color="auto"/>
      </w:divBdr>
    </w:div>
    <w:div w:id="1159224104">
      <w:bodyDiv w:val="1"/>
      <w:marLeft w:val="0"/>
      <w:marRight w:val="0"/>
      <w:marTop w:val="0"/>
      <w:marBottom w:val="0"/>
      <w:divBdr>
        <w:top w:val="none" w:sz="0" w:space="0" w:color="auto"/>
        <w:left w:val="none" w:sz="0" w:space="0" w:color="auto"/>
        <w:bottom w:val="none" w:sz="0" w:space="0" w:color="auto"/>
        <w:right w:val="none" w:sz="0" w:space="0" w:color="auto"/>
      </w:divBdr>
    </w:div>
    <w:div w:id="1161432756">
      <w:bodyDiv w:val="1"/>
      <w:marLeft w:val="0"/>
      <w:marRight w:val="0"/>
      <w:marTop w:val="0"/>
      <w:marBottom w:val="0"/>
      <w:divBdr>
        <w:top w:val="none" w:sz="0" w:space="0" w:color="auto"/>
        <w:left w:val="none" w:sz="0" w:space="0" w:color="auto"/>
        <w:bottom w:val="none" w:sz="0" w:space="0" w:color="auto"/>
        <w:right w:val="none" w:sz="0" w:space="0" w:color="auto"/>
      </w:divBdr>
    </w:div>
    <w:div w:id="1163084026">
      <w:bodyDiv w:val="1"/>
      <w:marLeft w:val="0"/>
      <w:marRight w:val="0"/>
      <w:marTop w:val="0"/>
      <w:marBottom w:val="0"/>
      <w:divBdr>
        <w:top w:val="none" w:sz="0" w:space="0" w:color="auto"/>
        <w:left w:val="none" w:sz="0" w:space="0" w:color="auto"/>
        <w:bottom w:val="none" w:sz="0" w:space="0" w:color="auto"/>
        <w:right w:val="none" w:sz="0" w:space="0" w:color="auto"/>
      </w:divBdr>
    </w:div>
    <w:div w:id="1166824676">
      <w:bodyDiv w:val="1"/>
      <w:marLeft w:val="0"/>
      <w:marRight w:val="0"/>
      <w:marTop w:val="0"/>
      <w:marBottom w:val="0"/>
      <w:divBdr>
        <w:top w:val="none" w:sz="0" w:space="0" w:color="auto"/>
        <w:left w:val="none" w:sz="0" w:space="0" w:color="auto"/>
        <w:bottom w:val="none" w:sz="0" w:space="0" w:color="auto"/>
        <w:right w:val="none" w:sz="0" w:space="0" w:color="auto"/>
      </w:divBdr>
    </w:div>
    <w:div w:id="1167986118">
      <w:bodyDiv w:val="1"/>
      <w:marLeft w:val="0"/>
      <w:marRight w:val="0"/>
      <w:marTop w:val="0"/>
      <w:marBottom w:val="0"/>
      <w:divBdr>
        <w:top w:val="none" w:sz="0" w:space="0" w:color="auto"/>
        <w:left w:val="none" w:sz="0" w:space="0" w:color="auto"/>
        <w:bottom w:val="none" w:sz="0" w:space="0" w:color="auto"/>
        <w:right w:val="none" w:sz="0" w:space="0" w:color="auto"/>
      </w:divBdr>
    </w:div>
    <w:div w:id="1168446920">
      <w:bodyDiv w:val="1"/>
      <w:marLeft w:val="0"/>
      <w:marRight w:val="0"/>
      <w:marTop w:val="0"/>
      <w:marBottom w:val="0"/>
      <w:divBdr>
        <w:top w:val="none" w:sz="0" w:space="0" w:color="auto"/>
        <w:left w:val="none" w:sz="0" w:space="0" w:color="auto"/>
        <w:bottom w:val="none" w:sz="0" w:space="0" w:color="auto"/>
        <w:right w:val="none" w:sz="0" w:space="0" w:color="auto"/>
      </w:divBdr>
    </w:div>
    <w:div w:id="1168595356">
      <w:bodyDiv w:val="1"/>
      <w:marLeft w:val="0"/>
      <w:marRight w:val="0"/>
      <w:marTop w:val="0"/>
      <w:marBottom w:val="0"/>
      <w:divBdr>
        <w:top w:val="none" w:sz="0" w:space="0" w:color="auto"/>
        <w:left w:val="none" w:sz="0" w:space="0" w:color="auto"/>
        <w:bottom w:val="none" w:sz="0" w:space="0" w:color="auto"/>
        <w:right w:val="none" w:sz="0" w:space="0" w:color="auto"/>
      </w:divBdr>
    </w:div>
    <w:div w:id="1170103377">
      <w:bodyDiv w:val="1"/>
      <w:marLeft w:val="0"/>
      <w:marRight w:val="0"/>
      <w:marTop w:val="0"/>
      <w:marBottom w:val="0"/>
      <w:divBdr>
        <w:top w:val="none" w:sz="0" w:space="0" w:color="auto"/>
        <w:left w:val="none" w:sz="0" w:space="0" w:color="auto"/>
        <w:bottom w:val="none" w:sz="0" w:space="0" w:color="auto"/>
        <w:right w:val="none" w:sz="0" w:space="0" w:color="auto"/>
      </w:divBdr>
    </w:div>
    <w:div w:id="1171338132">
      <w:bodyDiv w:val="1"/>
      <w:marLeft w:val="0"/>
      <w:marRight w:val="0"/>
      <w:marTop w:val="0"/>
      <w:marBottom w:val="0"/>
      <w:divBdr>
        <w:top w:val="none" w:sz="0" w:space="0" w:color="auto"/>
        <w:left w:val="none" w:sz="0" w:space="0" w:color="auto"/>
        <w:bottom w:val="none" w:sz="0" w:space="0" w:color="auto"/>
        <w:right w:val="none" w:sz="0" w:space="0" w:color="auto"/>
      </w:divBdr>
    </w:div>
    <w:div w:id="1172141967">
      <w:bodyDiv w:val="1"/>
      <w:marLeft w:val="0"/>
      <w:marRight w:val="0"/>
      <w:marTop w:val="0"/>
      <w:marBottom w:val="0"/>
      <w:divBdr>
        <w:top w:val="none" w:sz="0" w:space="0" w:color="auto"/>
        <w:left w:val="none" w:sz="0" w:space="0" w:color="auto"/>
        <w:bottom w:val="none" w:sz="0" w:space="0" w:color="auto"/>
        <w:right w:val="none" w:sz="0" w:space="0" w:color="auto"/>
      </w:divBdr>
    </w:div>
    <w:div w:id="1173881031">
      <w:bodyDiv w:val="1"/>
      <w:marLeft w:val="0"/>
      <w:marRight w:val="0"/>
      <w:marTop w:val="0"/>
      <w:marBottom w:val="0"/>
      <w:divBdr>
        <w:top w:val="none" w:sz="0" w:space="0" w:color="auto"/>
        <w:left w:val="none" w:sz="0" w:space="0" w:color="auto"/>
        <w:bottom w:val="none" w:sz="0" w:space="0" w:color="auto"/>
        <w:right w:val="none" w:sz="0" w:space="0" w:color="auto"/>
      </w:divBdr>
    </w:div>
    <w:div w:id="1174035513">
      <w:bodyDiv w:val="1"/>
      <w:marLeft w:val="0"/>
      <w:marRight w:val="0"/>
      <w:marTop w:val="0"/>
      <w:marBottom w:val="0"/>
      <w:divBdr>
        <w:top w:val="none" w:sz="0" w:space="0" w:color="auto"/>
        <w:left w:val="none" w:sz="0" w:space="0" w:color="auto"/>
        <w:bottom w:val="none" w:sz="0" w:space="0" w:color="auto"/>
        <w:right w:val="none" w:sz="0" w:space="0" w:color="auto"/>
      </w:divBdr>
    </w:div>
    <w:div w:id="1175657155">
      <w:bodyDiv w:val="1"/>
      <w:marLeft w:val="0"/>
      <w:marRight w:val="0"/>
      <w:marTop w:val="0"/>
      <w:marBottom w:val="0"/>
      <w:divBdr>
        <w:top w:val="none" w:sz="0" w:space="0" w:color="auto"/>
        <w:left w:val="none" w:sz="0" w:space="0" w:color="auto"/>
        <w:bottom w:val="none" w:sz="0" w:space="0" w:color="auto"/>
        <w:right w:val="none" w:sz="0" w:space="0" w:color="auto"/>
      </w:divBdr>
    </w:div>
    <w:div w:id="1177422676">
      <w:bodyDiv w:val="1"/>
      <w:marLeft w:val="0"/>
      <w:marRight w:val="0"/>
      <w:marTop w:val="0"/>
      <w:marBottom w:val="0"/>
      <w:divBdr>
        <w:top w:val="none" w:sz="0" w:space="0" w:color="auto"/>
        <w:left w:val="none" w:sz="0" w:space="0" w:color="auto"/>
        <w:bottom w:val="none" w:sz="0" w:space="0" w:color="auto"/>
        <w:right w:val="none" w:sz="0" w:space="0" w:color="auto"/>
      </w:divBdr>
    </w:div>
    <w:div w:id="1179197084">
      <w:bodyDiv w:val="1"/>
      <w:marLeft w:val="0"/>
      <w:marRight w:val="0"/>
      <w:marTop w:val="0"/>
      <w:marBottom w:val="0"/>
      <w:divBdr>
        <w:top w:val="none" w:sz="0" w:space="0" w:color="auto"/>
        <w:left w:val="none" w:sz="0" w:space="0" w:color="auto"/>
        <w:bottom w:val="none" w:sz="0" w:space="0" w:color="auto"/>
        <w:right w:val="none" w:sz="0" w:space="0" w:color="auto"/>
      </w:divBdr>
    </w:div>
    <w:div w:id="1179202186">
      <w:bodyDiv w:val="1"/>
      <w:marLeft w:val="0"/>
      <w:marRight w:val="0"/>
      <w:marTop w:val="0"/>
      <w:marBottom w:val="0"/>
      <w:divBdr>
        <w:top w:val="none" w:sz="0" w:space="0" w:color="auto"/>
        <w:left w:val="none" w:sz="0" w:space="0" w:color="auto"/>
        <w:bottom w:val="none" w:sz="0" w:space="0" w:color="auto"/>
        <w:right w:val="none" w:sz="0" w:space="0" w:color="auto"/>
      </w:divBdr>
    </w:div>
    <w:div w:id="1179543167">
      <w:bodyDiv w:val="1"/>
      <w:marLeft w:val="0"/>
      <w:marRight w:val="0"/>
      <w:marTop w:val="0"/>
      <w:marBottom w:val="0"/>
      <w:divBdr>
        <w:top w:val="none" w:sz="0" w:space="0" w:color="auto"/>
        <w:left w:val="none" w:sz="0" w:space="0" w:color="auto"/>
        <w:bottom w:val="none" w:sz="0" w:space="0" w:color="auto"/>
        <w:right w:val="none" w:sz="0" w:space="0" w:color="auto"/>
      </w:divBdr>
    </w:div>
    <w:div w:id="1180004323">
      <w:bodyDiv w:val="1"/>
      <w:marLeft w:val="0"/>
      <w:marRight w:val="0"/>
      <w:marTop w:val="0"/>
      <w:marBottom w:val="0"/>
      <w:divBdr>
        <w:top w:val="none" w:sz="0" w:space="0" w:color="auto"/>
        <w:left w:val="none" w:sz="0" w:space="0" w:color="auto"/>
        <w:bottom w:val="none" w:sz="0" w:space="0" w:color="auto"/>
        <w:right w:val="none" w:sz="0" w:space="0" w:color="auto"/>
      </w:divBdr>
    </w:div>
    <w:div w:id="1180772949">
      <w:bodyDiv w:val="1"/>
      <w:marLeft w:val="0"/>
      <w:marRight w:val="0"/>
      <w:marTop w:val="0"/>
      <w:marBottom w:val="0"/>
      <w:divBdr>
        <w:top w:val="none" w:sz="0" w:space="0" w:color="auto"/>
        <w:left w:val="none" w:sz="0" w:space="0" w:color="auto"/>
        <w:bottom w:val="none" w:sz="0" w:space="0" w:color="auto"/>
        <w:right w:val="none" w:sz="0" w:space="0" w:color="auto"/>
      </w:divBdr>
    </w:div>
    <w:div w:id="1181892090">
      <w:bodyDiv w:val="1"/>
      <w:marLeft w:val="0"/>
      <w:marRight w:val="0"/>
      <w:marTop w:val="0"/>
      <w:marBottom w:val="0"/>
      <w:divBdr>
        <w:top w:val="none" w:sz="0" w:space="0" w:color="auto"/>
        <w:left w:val="none" w:sz="0" w:space="0" w:color="auto"/>
        <w:bottom w:val="none" w:sz="0" w:space="0" w:color="auto"/>
        <w:right w:val="none" w:sz="0" w:space="0" w:color="auto"/>
      </w:divBdr>
    </w:div>
    <w:div w:id="1182276706">
      <w:bodyDiv w:val="1"/>
      <w:marLeft w:val="0"/>
      <w:marRight w:val="0"/>
      <w:marTop w:val="0"/>
      <w:marBottom w:val="0"/>
      <w:divBdr>
        <w:top w:val="none" w:sz="0" w:space="0" w:color="auto"/>
        <w:left w:val="none" w:sz="0" w:space="0" w:color="auto"/>
        <w:bottom w:val="none" w:sz="0" w:space="0" w:color="auto"/>
        <w:right w:val="none" w:sz="0" w:space="0" w:color="auto"/>
      </w:divBdr>
    </w:div>
    <w:div w:id="1183015698">
      <w:bodyDiv w:val="1"/>
      <w:marLeft w:val="0"/>
      <w:marRight w:val="0"/>
      <w:marTop w:val="0"/>
      <w:marBottom w:val="0"/>
      <w:divBdr>
        <w:top w:val="none" w:sz="0" w:space="0" w:color="auto"/>
        <w:left w:val="none" w:sz="0" w:space="0" w:color="auto"/>
        <w:bottom w:val="none" w:sz="0" w:space="0" w:color="auto"/>
        <w:right w:val="none" w:sz="0" w:space="0" w:color="auto"/>
      </w:divBdr>
    </w:div>
    <w:div w:id="1183974316">
      <w:bodyDiv w:val="1"/>
      <w:marLeft w:val="0"/>
      <w:marRight w:val="0"/>
      <w:marTop w:val="0"/>
      <w:marBottom w:val="0"/>
      <w:divBdr>
        <w:top w:val="none" w:sz="0" w:space="0" w:color="auto"/>
        <w:left w:val="none" w:sz="0" w:space="0" w:color="auto"/>
        <w:bottom w:val="none" w:sz="0" w:space="0" w:color="auto"/>
        <w:right w:val="none" w:sz="0" w:space="0" w:color="auto"/>
      </w:divBdr>
    </w:div>
    <w:div w:id="1186283778">
      <w:bodyDiv w:val="1"/>
      <w:marLeft w:val="0"/>
      <w:marRight w:val="0"/>
      <w:marTop w:val="0"/>
      <w:marBottom w:val="0"/>
      <w:divBdr>
        <w:top w:val="none" w:sz="0" w:space="0" w:color="auto"/>
        <w:left w:val="none" w:sz="0" w:space="0" w:color="auto"/>
        <w:bottom w:val="none" w:sz="0" w:space="0" w:color="auto"/>
        <w:right w:val="none" w:sz="0" w:space="0" w:color="auto"/>
      </w:divBdr>
    </w:div>
    <w:div w:id="1187406339">
      <w:bodyDiv w:val="1"/>
      <w:marLeft w:val="0"/>
      <w:marRight w:val="0"/>
      <w:marTop w:val="0"/>
      <w:marBottom w:val="0"/>
      <w:divBdr>
        <w:top w:val="none" w:sz="0" w:space="0" w:color="auto"/>
        <w:left w:val="none" w:sz="0" w:space="0" w:color="auto"/>
        <w:bottom w:val="none" w:sz="0" w:space="0" w:color="auto"/>
        <w:right w:val="none" w:sz="0" w:space="0" w:color="auto"/>
      </w:divBdr>
    </w:div>
    <w:div w:id="1187871435">
      <w:bodyDiv w:val="1"/>
      <w:marLeft w:val="0"/>
      <w:marRight w:val="0"/>
      <w:marTop w:val="0"/>
      <w:marBottom w:val="0"/>
      <w:divBdr>
        <w:top w:val="none" w:sz="0" w:space="0" w:color="auto"/>
        <w:left w:val="none" w:sz="0" w:space="0" w:color="auto"/>
        <w:bottom w:val="none" w:sz="0" w:space="0" w:color="auto"/>
        <w:right w:val="none" w:sz="0" w:space="0" w:color="auto"/>
      </w:divBdr>
    </w:div>
    <w:div w:id="1189566318">
      <w:bodyDiv w:val="1"/>
      <w:marLeft w:val="0"/>
      <w:marRight w:val="0"/>
      <w:marTop w:val="0"/>
      <w:marBottom w:val="0"/>
      <w:divBdr>
        <w:top w:val="none" w:sz="0" w:space="0" w:color="auto"/>
        <w:left w:val="none" w:sz="0" w:space="0" w:color="auto"/>
        <w:bottom w:val="none" w:sz="0" w:space="0" w:color="auto"/>
        <w:right w:val="none" w:sz="0" w:space="0" w:color="auto"/>
      </w:divBdr>
    </w:div>
    <w:div w:id="1190099994">
      <w:bodyDiv w:val="1"/>
      <w:marLeft w:val="0"/>
      <w:marRight w:val="0"/>
      <w:marTop w:val="0"/>
      <w:marBottom w:val="0"/>
      <w:divBdr>
        <w:top w:val="none" w:sz="0" w:space="0" w:color="auto"/>
        <w:left w:val="none" w:sz="0" w:space="0" w:color="auto"/>
        <w:bottom w:val="none" w:sz="0" w:space="0" w:color="auto"/>
        <w:right w:val="none" w:sz="0" w:space="0" w:color="auto"/>
      </w:divBdr>
    </w:div>
    <w:div w:id="1190532415">
      <w:bodyDiv w:val="1"/>
      <w:marLeft w:val="0"/>
      <w:marRight w:val="0"/>
      <w:marTop w:val="0"/>
      <w:marBottom w:val="0"/>
      <w:divBdr>
        <w:top w:val="none" w:sz="0" w:space="0" w:color="auto"/>
        <w:left w:val="none" w:sz="0" w:space="0" w:color="auto"/>
        <w:bottom w:val="none" w:sz="0" w:space="0" w:color="auto"/>
        <w:right w:val="none" w:sz="0" w:space="0" w:color="auto"/>
      </w:divBdr>
    </w:div>
    <w:div w:id="1191341676">
      <w:bodyDiv w:val="1"/>
      <w:marLeft w:val="0"/>
      <w:marRight w:val="0"/>
      <w:marTop w:val="0"/>
      <w:marBottom w:val="0"/>
      <w:divBdr>
        <w:top w:val="none" w:sz="0" w:space="0" w:color="auto"/>
        <w:left w:val="none" w:sz="0" w:space="0" w:color="auto"/>
        <w:bottom w:val="none" w:sz="0" w:space="0" w:color="auto"/>
        <w:right w:val="none" w:sz="0" w:space="0" w:color="auto"/>
      </w:divBdr>
    </w:div>
    <w:div w:id="1191725361">
      <w:bodyDiv w:val="1"/>
      <w:marLeft w:val="0"/>
      <w:marRight w:val="0"/>
      <w:marTop w:val="0"/>
      <w:marBottom w:val="0"/>
      <w:divBdr>
        <w:top w:val="none" w:sz="0" w:space="0" w:color="auto"/>
        <w:left w:val="none" w:sz="0" w:space="0" w:color="auto"/>
        <w:bottom w:val="none" w:sz="0" w:space="0" w:color="auto"/>
        <w:right w:val="none" w:sz="0" w:space="0" w:color="auto"/>
      </w:divBdr>
    </w:div>
    <w:div w:id="1192458791">
      <w:bodyDiv w:val="1"/>
      <w:marLeft w:val="0"/>
      <w:marRight w:val="0"/>
      <w:marTop w:val="0"/>
      <w:marBottom w:val="0"/>
      <w:divBdr>
        <w:top w:val="none" w:sz="0" w:space="0" w:color="auto"/>
        <w:left w:val="none" w:sz="0" w:space="0" w:color="auto"/>
        <w:bottom w:val="none" w:sz="0" w:space="0" w:color="auto"/>
        <w:right w:val="none" w:sz="0" w:space="0" w:color="auto"/>
      </w:divBdr>
    </w:div>
    <w:div w:id="1192962143">
      <w:bodyDiv w:val="1"/>
      <w:marLeft w:val="0"/>
      <w:marRight w:val="0"/>
      <w:marTop w:val="0"/>
      <w:marBottom w:val="0"/>
      <w:divBdr>
        <w:top w:val="none" w:sz="0" w:space="0" w:color="auto"/>
        <w:left w:val="none" w:sz="0" w:space="0" w:color="auto"/>
        <w:bottom w:val="none" w:sz="0" w:space="0" w:color="auto"/>
        <w:right w:val="none" w:sz="0" w:space="0" w:color="auto"/>
      </w:divBdr>
    </w:div>
    <w:div w:id="1194610598">
      <w:bodyDiv w:val="1"/>
      <w:marLeft w:val="0"/>
      <w:marRight w:val="0"/>
      <w:marTop w:val="0"/>
      <w:marBottom w:val="0"/>
      <w:divBdr>
        <w:top w:val="none" w:sz="0" w:space="0" w:color="auto"/>
        <w:left w:val="none" w:sz="0" w:space="0" w:color="auto"/>
        <w:bottom w:val="none" w:sz="0" w:space="0" w:color="auto"/>
        <w:right w:val="none" w:sz="0" w:space="0" w:color="auto"/>
      </w:divBdr>
    </w:div>
    <w:div w:id="1195194845">
      <w:bodyDiv w:val="1"/>
      <w:marLeft w:val="0"/>
      <w:marRight w:val="0"/>
      <w:marTop w:val="0"/>
      <w:marBottom w:val="0"/>
      <w:divBdr>
        <w:top w:val="none" w:sz="0" w:space="0" w:color="auto"/>
        <w:left w:val="none" w:sz="0" w:space="0" w:color="auto"/>
        <w:bottom w:val="none" w:sz="0" w:space="0" w:color="auto"/>
        <w:right w:val="none" w:sz="0" w:space="0" w:color="auto"/>
      </w:divBdr>
    </w:div>
    <w:div w:id="1197889438">
      <w:bodyDiv w:val="1"/>
      <w:marLeft w:val="0"/>
      <w:marRight w:val="0"/>
      <w:marTop w:val="0"/>
      <w:marBottom w:val="0"/>
      <w:divBdr>
        <w:top w:val="none" w:sz="0" w:space="0" w:color="auto"/>
        <w:left w:val="none" w:sz="0" w:space="0" w:color="auto"/>
        <w:bottom w:val="none" w:sz="0" w:space="0" w:color="auto"/>
        <w:right w:val="none" w:sz="0" w:space="0" w:color="auto"/>
      </w:divBdr>
    </w:div>
    <w:div w:id="1198274685">
      <w:bodyDiv w:val="1"/>
      <w:marLeft w:val="0"/>
      <w:marRight w:val="0"/>
      <w:marTop w:val="0"/>
      <w:marBottom w:val="0"/>
      <w:divBdr>
        <w:top w:val="none" w:sz="0" w:space="0" w:color="auto"/>
        <w:left w:val="none" w:sz="0" w:space="0" w:color="auto"/>
        <w:bottom w:val="none" w:sz="0" w:space="0" w:color="auto"/>
        <w:right w:val="none" w:sz="0" w:space="0" w:color="auto"/>
      </w:divBdr>
    </w:div>
    <w:div w:id="1199508904">
      <w:bodyDiv w:val="1"/>
      <w:marLeft w:val="0"/>
      <w:marRight w:val="0"/>
      <w:marTop w:val="0"/>
      <w:marBottom w:val="0"/>
      <w:divBdr>
        <w:top w:val="none" w:sz="0" w:space="0" w:color="auto"/>
        <w:left w:val="none" w:sz="0" w:space="0" w:color="auto"/>
        <w:bottom w:val="none" w:sz="0" w:space="0" w:color="auto"/>
        <w:right w:val="none" w:sz="0" w:space="0" w:color="auto"/>
      </w:divBdr>
    </w:div>
    <w:div w:id="1199971736">
      <w:bodyDiv w:val="1"/>
      <w:marLeft w:val="0"/>
      <w:marRight w:val="0"/>
      <w:marTop w:val="0"/>
      <w:marBottom w:val="0"/>
      <w:divBdr>
        <w:top w:val="none" w:sz="0" w:space="0" w:color="auto"/>
        <w:left w:val="none" w:sz="0" w:space="0" w:color="auto"/>
        <w:bottom w:val="none" w:sz="0" w:space="0" w:color="auto"/>
        <w:right w:val="none" w:sz="0" w:space="0" w:color="auto"/>
      </w:divBdr>
    </w:div>
    <w:div w:id="1200438455">
      <w:bodyDiv w:val="1"/>
      <w:marLeft w:val="0"/>
      <w:marRight w:val="0"/>
      <w:marTop w:val="0"/>
      <w:marBottom w:val="0"/>
      <w:divBdr>
        <w:top w:val="none" w:sz="0" w:space="0" w:color="auto"/>
        <w:left w:val="none" w:sz="0" w:space="0" w:color="auto"/>
        <w:bottom w:val="none" w:sz="0" w:space="0" w:color="auto"/>
        <w:right w:val="none" w:sz="0" w:space="0" w:color="auto"/>
      </w:divBdr>
    </w:div>
    <w:div w:id="1201239779">
      <w:bodyDiv w:val="1"/>
      <w:marLeft w:val="0"/>
      <w:marRight w:val="0"/>
      <w:marTop w:val="0"/>
      <w:marBottom w:val="0"/>
      <w:divBdr>
        <w:top w:val="none" w:sz="0" w:space="0" w:color="auto"/>
        <w:left w:val="none" w:sz="0" w:space="0" w:color="auto"/>
        <w:bottom w:val="none" w:sz="0" w:space="0" w:color="auto"/>
        <w:right w:val="none" w:sz="0" w:space="0" w:color="auto"/>
      </w:divBdr>
      <w:divsChild>
        <w:div w:id="600065496">
          <w:marLeft w:val="274"/>
          <w:marRight w:val="0"/>
          <w:marTop w:val="0"/>
          <w:marBottom w:val="0"/>
          <w:divBdr>
            <w:top w:val="none" w:sz="0" w:space="0" w:color="auto"/>
            <w:left w:val="none" w:sz="0" w:space="0" w:color="auto"/>
            <w:bottom w:val="none" w:sz="0" w:space="0" w:color="auto"/>
            <w:right w:val="none" w:sz="0" w:space="0" w:color="auto"/>
          </w:divBdr>
        </w:div>
        <w:div w:id="158234952">
          <w:marLeft w:val="274"/>
          <w:marRight w:val="0"/>
          <w:marTop w:val="0"/>
          <w:marBottom w:val="0"/>
          <w:divBdr>
            <w:top w:val="none" w:sz="0" w:space="0" w:color="auto"/>
            <w:left w:val="none" w:sz="0" w:space="0" w:color="auto"/>
            <w:bottom w:val="none" w:sz="0" w:space="0" w:color="auto"/>
            <w:right w:val="none" w:sz="0" w:space="0" w:color="auto"/>
          </w:divBdr>
        </w:div>
        <w:div w:id="1900479770">
          <w:marLeft w:val="274"/>
          <w:marRight w:val="0"/>
          <w:marTop w:val="0"/>
          <w:marBottom w:val="0"/>
          <w:divBdr>
            <w:top w:val="none" w:sz="0" w:space="0" w:color="auto"/>
            <w:left w:val="none" w:sz="0" w:space="0" w:color="auto"/>
            <w:bottom w:val="none" w:sz="0" w:space="0" w:color="auto"/>
            <w:right w:val="none" w:sz="0" w:space="0" w:color="auto"/>
          </w:divBdr>
        </w:div>
      </w:divsChild>
    </w:div>
    <w:div w:id="1201623179">
      <w:bodyDiv w:val="1"/>
      <w:marLeft w:val="0"/>
      <w:marRight w:val="0"/>
      <w:marTop w:val="0"/>
      <w:marBottom w:val="0"/>
      <w:divBdr>
        <w:top w:val="none" w:sz="0" w:space="0" w:color="auto"/>
        <w:left w:val="none" w:sz="0" w:space="0" w:color="auto"/>
        <w:bottom w:val="none" w:sz="0" w:space="0" w:color="auto"/>
        <w:right w:val="none" w:sz="0" w:space="0" w:color="auto"/>
      </w:divBdr>
    </w:div>
    <w:div w:id="1202985188">
      <w:bodyDiv w:val="1"/>
      <w:marLeft w:val="0"/>
      <w:marRight w:val="0"/>
      <w:marTop w:val="0"/>
      <w:marBottom w:val="0"/>
      <w:divBdr>
        <w:top w:val="none" w:sz="0" w:space="0" w:color="auto"/>
        <w:left w:val="none" w:sz="0" w:space="0" w:color="auto"/>
        <w:bottom w:val="none" w:sz="0" w:space="0" w:color="auto"/>
        <w:right w:val="none" w:sz="0" w:space="0" w:color="auto"/>
      </w:divBdr>
    </w:div>
    <w:div w:id="1203907687">
      <w:bodyDiv w:val="1"/>
      <w:marLeft w:val="0"/>
      <w:marRight w:val="0"/>
      <w:marTop w:val="0"/>
      <w:marBottom w:val="0"/>
      <w:divBdr>
        <w:top w:val="none" w:sz="0" w:space="0" w:color="auto"/>
        <w:left w:val="none" w:sz="0" w:space="0" w:color="auto"/>
        <w:bottom w:val="none" w:sz="0" w:space="0" w:color="auto"/>
        <w:right w:val="none" w:sz="0" w:space="0" w:color="auto"/>
      </w:divBdr>
    </w:div>
    <w:div w:id="1204094710">
      <w:bodyDiv w:val="1"/>
      <w:marLeft w:val="0"/>
      <w:marRight w:val="0"/>
      <w:marTop w:val="0"/>
      <w:marBottom w:val="0"/>
      <w:divBdr>
        <w:top w:val="none" w:sz="0" w:space="0" w:color="auto"/>
        <w:left w:val="none" w:sz="0" w:space="0" w:color="auto"/>
        <w:bottom w:val="none" w:sz="0" w:space="0" w:color="auto"/>
        <w:right w:val="none" w:sz="0" w:space="0" w:color="auto"/>
      </w:divBdr>
    </w:div>
    <w:div w:id="1204248835">
      <w:bodyDiv w:val="1"/>
      <w:marLeft w:val="0"/>
      <w:marRight w:val="0"/>
      <w:marTop w:val="0"/>
      <w:marBottom w:val="0"/>
      <w:divBdr>
        <w:top w:val="none" w:sz="0" w:space="0" w:color="auto"/>
        <w:left w:val="none" w:sz="0" w:space="0" w:color="auto"/>
        <w:bottom w:val="none" w:sz="0" w:space="0" w:color="auto"/>
        <w:right w:val="none" w:sz="0" w:space="0" w:color="auto"/>
      </w:divBdr>
    </w:div>
    <w:div w:id="1205100072">
      <w:bodyDiv w:val="1"/>
      <w:marLeft w:val="0"/>
      <w:marRight w:val="0"/>
      <w:marTop w:val="0"/>
      <w:marBottom w:val="0"/>
      <w:divBdr>
        <w:top w:val="none" w:sz="0" w:space="0" w:color="auto"/>
        <w:left w:val="none" w:sz="0" w:space="0" w:color="auto"/>
        <w:bottom w:val="none" w:sz="0" w:space="0" w:color="auto"/>
        <w:right w:val="none" w:sz="0" w:space="0" w:color="auto"/>
      </w:divBdr>
    </w:div>
    <w:div w:id="1205756299">
      <w:bodyDiv w:val="1"/>
      <w:marLeft w:val="0"/>
      <w:marRight w:val="0"/>
      <w:marTop w:val="0"/>
      <w:marBottom w:val="0"/>
      <w:divBdr>
        <w:top w:val="none" w:sz="0" w:space="0" w:color="auto"/>
        <w:left w:val="none" w:sz="0" w:space="0" w:color="auto"/>
        <w:bottom w:val="none" w:sz="0" w:space="0" w:color="auto"/>
        <w:right w:val="none" w:sz="0" w:space="0" w:color="auto"/>
      </w:divBdr>
    </w:div>
    <w:div w:id="1206403504">
      <w:bodyDiv w:val="1"/>
      <w:marLeft w:val="0"/>
      <w:marRight w:val="0"/>
      <w:marTop w:val="0"/>
      <w:marBottom w:val="0"/>
      <w:divBdr>
        <w:top w:val="none" w:sz="0" w:space="0" w:color="auto"/>
        <w:left w:val="none" w:sz="0" w:space="0" w:color="auto"/>
        <w:bottom w:val="none" w:sz="0" w:space="0" w:color="auto"/>
        <w:right w:val="none" w:sz="0" w:space="0" w:color="auto"/>
      </w:divBdr>
    </w:div>
    <w:div w:id="1206523758">
      <w:bodyDiv w:val="1"/>
      <w:marLeft w:val="0"/>
      <w:marRight w:val="0"/>
      <w:marTop w:val="0"/>
      <w:marBottom w:val="0"/>
      <w:divBdr>
        <w:top w:val="none" w:sz="0" w:space="0" w:color="auto"/>
        <w:left w:val="none" w:sz="0" w:space="0" w:color="auto"/>
        <w:bottom w:val="none" w:sz="0" w:space="0" w:color="auto"/>
        <w:right w:val="none" w:sz="0" w:space="0" w:color="auto"/>
      </w:divBdr>
    </w:div>
    <w:div w:id="1207795335">
      <w:bodyDiv w:val="1"/>
      <w:marLeft w:val="0"/>
      <w:marRight w:val="0"/>
      <w:marTop w:val="0"/>
      <w:marBottom w:val="0"/>
      <w:divBdr>
        <w:top w:val="none" w:sz="0" w:space="0" w:color="auto"/>
        <w:left w:val="none" w:sz="0" w:space="0" w:color="auto"/>
        <w:bottom w:val="none" w:sz="0" w:space="0" w:color="auto"/>
        <w:right w:val="none" w:sz="0" w:space="0" w:color="auto"/>
      </w:divBdr>
    </w:div>
    <w:div w:id="1208032575">
      <w:bodyDiv w:val="1"/>
      <w:marLeft w:val="0"/>
      <w:marRight w:val="0"/>
      <w:marTop w:val="0"/>
      <w:marBottom w:val="0"/>
      <w:divBdr>
        <w:top w:val="none" w:sz="0" w:space="0" w:color="auto"/>
        <w:left w:val="none" w:sz="0" w:space="0" w:color="auto"/>
        <w:bottom w:val="none" w:sz="0" w:space="0" w:color="auto"/>
        <w:right w:val="none" w:sz="0" w:space="0" w:color="auto"/>
      </w:divBdr>
    </w:div>
    <w:div w:id="1208104979">
      <w:bodyDiv w:val="1"/>
      <w:marLeft w:val="0"/>
      <w:marRight w:val="0"/>
      <w:marTop w:val="0"/>
      <w:marBottom w:val="0"/>
      <w:divBdr>
        <w:top w:val="none" w:sz="0" w:space="0" w:color="auto"/>
        <w:left w:val="none" w:sz="0" w:space="0" w:color="auto"/>
        <w:bottom w:val="none" w:sz="0" w:space="0" w:color="auto"/>
        <w:right w:val="none" w:sz="0" w:space="0" w:color="auto"/>
      </w:divBdr>
    </w:div>
    <w:div w:id="1208569005">
      <w:bodyDiv w:val="1"/>
      <w:marLeft w:val="0"/>
      <w:marRight w:val="0"/>
      <w:marTop w:val="0"/>
      <w:marBottom w:val="0"/>
      <w:divBdr>
        <w:top w:val="none" w:sz="0" w:space="0" w:color="auto"/>
        <w:left w:val="none" w:sz="0" w:space="0" w:color="auto"/>
        <w:bottom w:val="none" w:sz="0" w:space="0" w:color="auto"/>
        <w:right w:val="none" w:sz="0" w:space="0" w:color="auto"/>
      </w:divBdr>
    </w:div>
    <w:div w:id="1210148209">
      <w:bodyDiv w:val="1"/>
      <w:marLeft w:val="0"/>
      <w:marRight w:val="0"/>
      <w:marTop w:val="0"/>
      <w:marBottom w:val="0"/>
      <w:divBdr>
        <w:top w:val="none" w:sz="0" w:space="0" w:color="auto"/>
        <w:left w:val="none" w:sz="0" w:space="0" w:color="auto"/>
        <w:bottom w:val="none" w:sz="0" w:space="0" w:color="auto"/>
        <w:right w:val="none" w:sz="0" w:space="0" w:color="auto"/>
      </w:divBdr>
    </w:div>
    <w:div w:id="1213465311">
      <w:bodyDiv w:val="1"/>
      <w:marLeft w:val="0"/>
      <w:marRight w:val="0"/>
      <w:marTop w:val="0"/>
      <w:marBottom w:val="0"/>
      <w:divBdr>
        <w:top w:val="none" w:sz="0" w:space="0" w:color="auto"/>
        <w:left w:val="none" w:sz="0" w:space="0" w:color="auto"/>
        <w:bottom w:val="none" w:sz="0" w:space="0" w:color="auto"/>
        <w:right w:val="none" w:sz="0" w:space="0" w:color="auto"/>
      </w:divBdr>
    </w:div>
    <w:div w:id="1215965981">
      <w:bodyDiv w:val="1"/>
      <w:marLeft w:val="0"/>
      <w:marRight w:val="0"/>
      <w:marTop w:val="0"/>
      <w:marBottom w:val="0"/>
      <w:divBdr>
        <w:top w:val="none" w:sz="0" w:space="0" w:color="auto"/>
        <w:left w:val="none" w:sz="0" w:space="0" w:color="auto"/>
        <w:bottom w:val="none" w:sz="0" w:space="0" w:color="auto"/>
        <w:right w:val="none" w:sz="0" w:space="0" w:color="auto"/>
      </w:divBdr>
    </w:div>
    <w:div w:id="1217082660">
      <w:bodyDiv w:val="1"/>
      <w:marLeft w:val="0"/>
      <w:marRight w:val="0"/>
      <w:marTop w:val="0"/>
      <w:marBottom w:val="0"/>
      <w:divBdr>
        <w:top w:val="none" w:sz="0" w:space="0" w:color="auto"/>
        <w:left w:val="none" w:sz="0" w:space="0" w:color="auto"/>
        <w:bottom w:val="none" w:sz="0" w:space="0" w:color="auto"/>
        <w:right w:val="none" w:sz="0" w:space="0" w:color="auto"/>
      </w:divBdr>
    </w:div>
    <w:div w:id="1217473414">
      <w:bodyDiv w:val="1"/>
      <w:marLeft w:val="0"/>
      <w:marRight w:val="0"/>
      <w:marTop w:val="0"/>
      <w:marBottom w:val="0"/>
      <w:divBdr>
        <w:top w:val="none" w:sz="0" w:space="0" w:color="auto"/>
        <w:left w:val="none" w:sz="0" w:space="0" w:color="auto"/>
        <w:bottom w:val="none" w:sz="0" w:space="0" w:color="auto"/>
        <w:right w:val="none" w:sz="0" w:space="0" w:color="auto"/>
      </w:divBdr>
    </w:div>
    <w:div w:id="1218860326">
      <w:bodyDiv w:val="1"/>
      <w:marLeft w:val="0"/>
      <w:marRight w:val="0"/>
      <w:marTop w:val="0"/>
      <w:marBottom w:val="0"/>
      <w:divBdr>
        <w:top w:val="none" w:sz="0" w:space="0" w:color="auto"/>
        <w:left w:val="none" w:sz="0" w:space="0" w:color="auto"/>
        <w:bottom w:val="none" w:sz="0" w:space="0" w:color="auto"/>
        <w:right w:val="none" w:sz="0" w:space="0" w:color="auto"/>
      </w:divBdr>
    </w:div>
    <w:div w:id="1220436936">
      <w:bodyDiv w:val="1"/>
      <w:marLeft w:val="0"/>
      <w:marRight w:val="0"/>
      <w:marTop w:val="0"/>
      <w:marBottom w:val="0"/>
      <w:divBdr>
        <w:top w:val="none" w:sz="0" w:space="0" w:color="auto"/>
        <w:left w:val="none" w:sz="0" w:space="0" w:color="auto"/>
        <w:bottom w:val="none" w:sz="0" w:space="0" w:color="auto"/>
        <w:right w:val="none" w:sz="0" w:space="0" w:color="auto"/>
      </w:divBdr>
    </w:div>
    <w:div w:id="1220483720">
      <w:bodyDiv w:val="1"/>
      <w:marLeft w:val="0"/>
      <w:marRight w:val="0"/>
      <w:marTop w:val="0"/>
      <w:marBottom w:val="0"/>
      <w:divBdr>
        <w:top w:val="none" w:sz="0" w:space="0" w:color="auto"/>
        <w:left w:val="none" w:sz="0" w:space="0" w:color="auto"/>
        <w:bottom w:val="none" w:sz="0" w:space="0" w:color="auto"/>
        <w:right w:val="none" w:sz="0" w:space="0" w:color="auto"/>
      </w:divBdr>
    </w:div>
    <w:div w:id="1220744462">
      <w:bodyDiv w:val="1"/>
      <w:marLeft w:val="0"/>
      <w:marRight w:val="0"/>
      <w:marTop w:val="0"/>
      <w:marBottom w:val="0"/>
      <w:divBdr>
        <w:top w:val="none" w:sz="0" w:space="0" w:color="auto"/>
        <w:left w:val="none" w:sz="0" w:space="0" w:color="auto"/>
        <w:bottom w:val="none" w:sz="0" w:space="0" w:color="auto"/>
        <w:right w:val="none" w:sz="0" w:space="0" w:color="auto"/>
      </w:divBdr>
    </w:div>
    <w:div w:id="1220942738">
      <w:bodyDiv w:val="1"/>
      <w:marLeft w:val="0"/>
      <w:marRight w:val="0"/>
      <w:marTop w:val="0"/>
      <w:marBottom w:val="0"/>
      <w:divBdr>
        <w:top w:val="none" w:sz="0" w:space="0" w:color="auto"/>
        <w:left w:val="none" w:sz="0" w:space="0" w:color="auto"/>
        <w:bottom w:val="none" w:sz="0" w:space="0" w:color="auto"/>
        <w:right w:val="none" w:sz="0" w:space="0" w:color="auto"/>
      </w:divBdr>
    </w:div>
    <w:div w:id="1221479572">
      <w:bodyDiv w:val="1"/>
      <w:marLeft w:val="0"/>
      <w:marRight w:val="0"/>
      <w:marTop w:val="0"/>
      <w:marBottom w:val="0"/>
      <w:divBdr>
        <w:top w:val="none" w:sz="0" w:space="0" w:color="auto"/>
        <w:left w:val="none" w:sz="0" w:space="0" w:color="auto"/>
        <w:bottom w:val="none" w:sz="0" w:space="0" w:color="auto"/>
        <w:right w:val="none" w:sz="0" w:space="0" w:color="auto"/>
      </w:divBdr>
    </w:div>
    <w:div w:id="1224684387">
      <w:bodyDiv w:val="1"/>
      <w:marLeft w:val="0"/>
      <w:marRight w:val="0"/>
      <w:marTop w:val="0"/>
      <w:marBottom w:val="0"/>
      <w:divBdr>
        <w:top w:val="none" w:sz="0" w:space="0" w:color="auto"/>
        <w:left w:val="none" w:sz="0" w:space="0" w:color="auto"/>
        <w:bottom w:val="none" w:sz="0" w:space="0" w:color="auto"/>
        <w:right w:val="none" w:sz="0" w:space="0" w:color="auto"/>
      </w:divBdr>
      <w:divsChild>
        <w:div w:id="1197428022">
          <w:marLeft w:val="547"/>
          <w:marRight w:val="0"/>
          <w:marTop w:val="0"/>
          <w:marBottom w:val="0"/>
          <w:divBdr>
            <w:top w:val="none" w:sz="0" w:space="0" w:color="auto"/>
            <w:left w:val="none" w:sz="0" w:space="0" w:color="auto"/>
            <w:bottom w:val="none" w:sz="0" w:space="0" w:color="auto"/>
            <w:right w:val="none" w:sz="0" w:space="0" w:color="auto"/>
          </w:divBdr>
        </w:div>
        <w:div w:id="937447788">
          <w:marLeft w:val="547"/>
          <w:marRight w:val="0"/>
          <w:marTop w:val="0"/>
          <w:marBottom w:val="0"/>
          <w:divBdr>
            <w:top w:val="none" w:sz="0" w:space="0" w:color="auto"/>
            <w:left w:val="none" w:sz="0" w:space="0" w:color="auto"/>
            <w:bottom w:val="none" w:sz="0" w:space="0" w:color="auto"/>
            <w:right w:val="none" w:sz="0" w:space="0" w:color="auto"/>
          </w:divBdr>
        </w:div>
        <w:div w:id="1357733863">
          <w:marLeft w:val="547"/>
          <w:marRight w:val="0"/>
          <w:marTop w:val="0"/>
          <w:marBottom w:val="160"/>
          <w:divBdr>
            <w:top w:val="none" w:sz="0" w:space="0" w:color="auto"/>
            <w:left w:val="none" w:sz="0" w:space="0" w:color="auto"/>
            <w:bottom w:val="none" w:sz="0" w:space="0" w:color="auto"/>
            <w:right w:val="none" w:sz="0" w:space="0" w:color="auto"/>
          </w:divBdr>
        </w:div>
      </w:divsChild>
    </w:div>
    <w:div w:id="1224832461">
      <w:bodyDiv w:val="1"/>
      <w:marLeft w:val="0"/>
      <w:marRight w:val="0"/>
      <w:marTop w:val="0"/>
      <w:marBottom w:val="0"/>
      <w:divBdr>
        <w:top w:val="none" w:sz="0" w:space="0" w:color="auto"/>
        <w:left w:val="none" w:sz="0" w:space="0" w:color="auto"/>
        <w:bottom w:val="none" w:sz="0" w:space="0" w:color="auto"/>
        <w:right w:val="none" w:sz="0" w:space="0" w:color="auto"/>
      </w:divBdr>
    </w:div>
    <w:div w:id="1226454388">
      <w:bodyDiv w:val="1"/>
      <w:marLeft w:val="0"/>
      <w:marRight w:val="0"/>
      <w:marTop w:val="0"/>
      <w:marBottom w:val="0"/>
      <w:divBdr>
        <w:top w:val="none" w:sz="0" w:space="0" w:color="auto"/>
        <w:left w:val="none" w:sz="0" w:space="0" w:color="auto"/>
        <w:bottom w:val="none" w:sz="0" w:space="0" w:color="auto"/>
        <w:right w:val="none" w:sz="0" w:space="0" w:color="auto"/>
      </w:divBdr>
    </w:div>
    <w:div w:id="1227033116">
      <w:bodyDiv w:val="1"/>
      <w:marLeft w:val="0"/>
      <w:marRight w:val="0"/>
      <w:marTop w:val="0"/>
      <w:marBottom w:val="0"/>
      <w:divBdr>
        <w:top w:val="none" w:sz="0" w:space="0" w:color="auto"/>
        <w:left w:val="none" w:sz="0" w:space="0" w:color="auto"/>
        <w:bottom w:val="none" w:sz="0" w:space="0" w:color="auto"/>
        <w:right w:val="none" w:sz="0" w:space="0" w:color="auto"/>
      </w:divBdr>
    </w:div>
    <w:div w:id="1228498407">
      <w:bodyDiv w:val="1"/>
      <w:marLeft w:val="0"/>
      <w:marRight w:val="0"/>
      <w:marTop w:val="0"/>
      <w:marBottom w:val="0"/>
      <w:divBdr>
        <w:top w:val="none" w:sz="0" w:space="0" w:color="auto"/>
        <w:left w:val="none" w:sz="0" w:space="0" w:color="auto"/>
        <w:bottom w:val="none" w:sz="0" w:space="0" w:color="auto"/>
        <w:right w:val="none" w:sz="0" w:space="0" w:color="auto"/>
      </w:divBdr>
    </w:div>
    <w:div w:id="1228882608">
      <w:bodyDiv w:val="1"/>
      <w:marLeft w:val="0"/>
      <w:marRight w:val="0"/>
      <w:marTop w:val="0"/>
      <w:marBottom w:val="0"/>
      <w:divBdr>
        <w:top w:val="none" w:sz="0" w:space="0" w:color="auto"/>
        <w:left w:val="none" w:sz="0" w:space="0" w:color="auto"/>
        <w:bottom w:val="none" w:sz="0" w:space="0" w:color="auto"/>
        <w:right w:val="none" w:sz="0" w:space="0" w:color="auto"/>
      </w:divBdr>
    </w:div>
    <w:div w:id="1229803946">
      <w:bodyDiv w:val="1"/>
      <w:marLeft w:val="0"/>
      <w:marRight w:val="0"/>
      <w:marTop w:val="0"/>
      <w:marBottom w:val="0"/>
      <w:divBdr>
        <w:top w:val="none" w:sz="0" w:space="0" w:color="auto"/>
        <w:left w:val="none" w:sz="0" w:space="0" w:color="auto"/>
        <w:bottom w:val="none" w:sz="0" w:space="0" w:color="auto"/>
        <w:right w:val="none" w:sz="0" w:space="0" w:color="auto"/>
      </w:divBdr>
    </w:div>
    <w:div w:id="1230338792">
      <w:bodyDiv w:val="1"/>
      <w:marLeft w:val="0"/>
      <w:marRight w:val="0"/>
      <w:marTop w:val="0"/>
      <w:marBottom w:val="0"/>
      <w:divBdr>
        <w:top w:val="none" w:sz="0" w:space="0" w:color="auto"/>
        <w:left w:val="none" w:sz="0" w:space="0" w:color="auto"/>
        <w:bottom w:val="none" w:sz="0" w:space="0" w:color="auto"/>
        <w:right w:val="none" w:sz="0" w:space="0" w:color="auto"/>
      </w:divBdr>
    </w:div>
    <w:div w:id="1231118644">
      <w:bodyDiv w:val="1"/>
      <w:marLeft w:val="0"/>
      <w:marRight w:val="0"/>
      <w:marTop w:val="0"/>
      <w:marBottom w:val="0"/>
      <w:divBdr>
        <w:top w:val="none" w:sz="0" w:space="0" w:color="auto"/>
        <w:left w:val="none" w:sz="0" w:space="0" w:color="auto"/>
        <w:bottom w:val="none" w:sz="0" w:space="0" w:color="auto"/>
        <w:right w:val="none" w:sz="0" w:space="0" w:color="auto"/>
      </w:divBdr>
    </w:div>
    <w:div w:id="1231649347">
      <w:bodyDiv w:val="1"/>
      <w:marLeft w:val="0"/>
      <w:marRight w:val="0"/>
      <w:marTop w:val="0"/>
      <w:marBottom w:val="0"/>
      <w:divBdr>
        <w:top w:val="none" w:sz="0" w:space="0" w:color="auto"/>
        <w:left w:val="none" w:sz="0" w:space="0" w:color="auto"/>
        <w:bottom w:val="none" w:sz="0" w:space="0" w:color="auto"/>
        <w:right w:val="none" w:sz="0" w:space="0" w:color="auto"/>
      </w:divBdr>
    </w:div>
    <w:div w:id="1234122386">
      <w:bodyDiv w:val="1"/>
      <w:marLeft w:val="0"/>
      <w:marRight w:val="0"/>
      <w:marTop w:val="0"/>
      <w:marBottom w:val="0"/>
      <w:divBdr>
        <w:top w:val="none" w:sz="0" w:space="0" w:color="auto"/>
        <w:left w:val="none" w:sz="0" w:space="0" w:color="auto"/>
        <w:bottom w:val="none" w:sz="0" w:space="0" w:color="auto"/>
        <w:right w:val="none" w:sz="0" w:space="0" w:color="auto"/>
      </w:divBdr>
    </w:div>
    <w:div w:id="1235697482">
      <w:bodyDiv w:val="1"/>
      <w:marLeft w:val="0"/>
      <w:marRight w:val="0"/>
      <w:marTop w:val="0"/>
      <w:marBottom w:val="0"/>
      <w:divBdr>
        <w:top w:val="none" w:sz="0" w:space="0" w:color="auto"/>
        <w:left w:val="none" w:sz="0" w:space="0" w:color="auto"/>
        <w:bottom w:val="none" w:sz="0" w:space="0" w:color="auto"/>
        <w:right w:val="none" w:sz="0" w:space="0" w:color="auto"/>
      </w:divBdr>
    </w:div>
    <w:div w:id="1240678784">
      <w:bodyDiv w:val="1"/>
      <w:marLeft w:val="0"/>
      <w:marRight w:val="0"/>
      <w:marTop w:val="0"/>
      <w:marBottom w:val="0"/>
      <w:divBdr>
        <w:top w:val="none" w:sz="0" w:space="0" w:color="auto"/>
        <w:left w:val="none" w:sz="0" w:space="0" w:color="auto"/>
        <w:bottom w:val="none" w:sz="0" w:space="0" w:color="auto"/>
        <w:right w:val="none" w:sz="0" w:space="0" w:color="auto"/>
      </w:divBdr>
    </w:div>
    <w:div w:id="1241016821">
      <w:bodyDiv w:val="1"/>
      <w:marLeft w:val="0"/>
      <w:marRight w:val="0"/>
      <w:marTop w:val="0"/>
      <w:marBottom w:val="0"/>
      <w:divBdr>
        <w:top w:val="none" w:sz="0" w:space="0" w:color="auto"/>
        <w:left w:val="none" w:sz="0" w:space="0" w:color="auto"/>
        <w:bottom w:val="none" w:sz="0" w:space="0" w:color="auto"/>
        <w:right w:val="none" w:sz="0" w:space="0" w:color="auto"/>
      </w:divBdr>
    </w:div>
    <w:div w:id="1241676222">
      <w:bodyDiv w:val="1"/>
      <w:marLeft w:val="0"/>
      <w:marRight w:val="0"/>
      <w:marTop w:val="0"/>
      <w:marBottom w:val="0"/>
      <w:divBdr>
        <w:top w:val="none" w:sz="0" w:space="0" w:color="auto"/>
        <w:left w:val="none" w:sz="0" w:space="0" w:color="auto"/>
        <w:bottom w:val="none" w:sz="0" w:space="0" w:color="auto"/>
        <w:right w:val="none" w:sz="0" w:space="0" w:color="auto"/>
      </w:divBdr>
    </w:div>
    <w:div w:id="1242065299">
      <w:bodyDiv w:val="1"/>
      <w:marLeft w:val="0"/>
      <w:marRight w:val="0"/>
      <w:marTop w:val="0"/>
      <w:marBottom w:val="0"/>
      <w:divBdr>
        <w:top w:val="none" w:sz="0" w:space="0" w:color="auto"/>
        <w:left w:val="none" w:sz="0" w:space="0" w:color="auto"/>
        <w:bottom w:val="none" w:sz="0" w:space="0" w:color="auto"/>
        <w:right w:val="none" w:sz="0" w:space="0" w:color="auto"/>
      </w:divBdr>
    </w:div>
    <w:div w:id="1242833379">
      <w:bodyDiv w:val="1"/>
      <w:marLeft w:val="0"/>
      <w:marRight w:val="0"/>
      <w:marTop w:val="0"/>
      <w:marBottom w:val="0"/>
      <w:divBdr>
        <w:top w:val="none" w:sz="0" w:space="0" w:color="auto"/>
        <w:left w:val="none" w:sz="0" w:space="0" w:color="auto"/>
        <w:bottom w:val="none" w:sz="0" w:space="0" w:color="auto"/>
        <w:right w:val="none" w:sz="0" w:space="0" w:color="auto"/>
      </w:divBdr>
    </w:div>
    <w:div w:id="1244947915">
      <w:bodyDiv w:val="1"/>
      <w:marLeft w:val="0"/>
      <w:marRight w:val="0"/>
      <w:marTop w:val="0"/>
      <w:marBottom w:val="0"/>
      <w:divBdr>
        <w:top w:val="none" w:sz="0" w:space="0" w:color="auto"/>
        <w:left w:val="none" w:sz="0" w:space="0" w:color="auto"/>
        <w:bottom w:val="none" w:sz="0" w:space="0" w:color="auto"/>
        <w:right w:val="none" w:sz="0" w:space="0" w:color="auto"/>
      </w:divBdr>
    </w:div>
    <w:div w:id="1246256552">
      <w:bodyDiv w:val="1"/>
      <w:marLeft w:val="0"/>
      <w:marRight w:val="0"/>
      <w:marTop w:val="0"/>
      <w:marBottom w:val="0"/>
      <w:divBdr>
        <w:top w:val="none" w:sz="0" w:space="0" w:color="auto"/>
        <w:left w:val="none" w:sz="0" w:space="0" w:color="auto"/>
        <w:bottom w:val="none" w:sz="0" w:space="0" w:color="auto"/>
        <w:right w:val="none" w:sz="0" w:space="0" w:color="auto"/>
      </w:divBdr>
    </w:div>
    <w:div w:id="1248424474">
      <w:bodyDiv w:val="1"/>
      <w:marLeft w:val="0"/>
      <w:marRight w:val="0"/>
      <w:marTop w:val="0"/>
      <w:marBottom w:val="0"/>
      <w:divBdr>
        <w:top w:val="none" w:sz="0" w:space="0" w:color="auto"/>
        <w:left w:val="none" w:sz="0" w:space="0" w:color="auto"/>
        <w:bottom w:val="none" w:sz="0" w:space="0" w:color="auto"/>
        <w:right w:val="none" w:sz="0" w:space="0" w:color="auto"/>
      </w:divBdr>
    </w:div>
    <w:div w:id="1249460473">
      <w:bodyDiv w:val="1"/>
      <w:marLeft w:val="0"/>
      <w:marRight w:val="0"/>
      <w:marTop w:val="0"/>
      <w:marBottom w:val="0"/>
      <w:divBdr>
        <w:top w:val="none" w:sz="0" w:space="0" w:color="auto"/>
        <w:left w:val="none" w:sz="0" w:space="0" w:color="auto"/>
        <w:bottom w:val="none" w:sz="0" w:space="0" w:color="auto"/>
        <w:right w:val="none" w:sz="0" w:space="0" w:color="auto"/>
      </w:divBdr>
    </w:div>
    <w:div w:id="1250387666">
      <w:bodyDiv w:val="1"/>
      <w:marLeft w:val="0"/>
      <w:marRight w:val="0"/>
      <w:marTop w:val="0"/>
      <w:marBottom w:val="0"/>
      <w:divBdr>
        <w:top w:val="none" w:sz="0" w:space="0" w:color="auto"/>
        <w:left w:val="none" w:sz="0" w:space="0" w:color="auto"/>
        <w:bottom w:val="none" w:sz="0" w:space="0" w:color="auto"/>
        <w:right w:val="none" w:sz="0" w:space="0" w:color="auto"/>
      </w:divBdr>
    </w:div>
    <w:div w:id="1250771827">
      <w:bodyDiv w:val="1"/>
      <w:marLeft w:val="0"/>
      <w:marRight w:val="0"/>
      <w:marTop w:val="0"/>
      <w:marBottom w:val="0"/>
      <w:divBdr>
        <w:top w:val="none" w:sz="0" w:space="0" w:color="auto"/>
        <w:left w:val="none" w:sz="0" w:space="0" w:color="auto"/>
        <w:bottom w:val="none" w:sz="0" w:space="0" w:color="auto"/>
        <w:right w:val="none" w:sz="0" w:space="0" w:color="auto"/>
      </w:divBdr>
    </w:div>
    <w:div w:id="1250852076">
      <w:bodyDiv w:val="1"/>
      <w:marLeft w:val="0"/>
      <w:marRight w:val="0"/>
      <w:marTop w:val="0"/>
      <w:marBottom w:val="0"/>
      <w:divBdr>
        <w:top w:val="none" w:sz="0" w:space="0" w:color="auto"/>
        <w:left w:val="none" w:sz="0" w:space="0" w:color="auto"/>
        <w:bottom w:val="none" w:sz="0" w:space="0" w:color="auto"/>
        <w:right w:val="none" w:sz="0" w:space="0" w:color="auto"/>
      </w:divBdr>
    </w:div>
    <w:div w:id="1250888594">
      <w:bodyDiv w:val="1"/>
      <w:marLeft w:val="0"/>
      <w:marRight w:val="0"/>
      <w:marTop w:val="0"/>
      <w:marBottom w:val="0"/>
      <w:divBdr>
        <w:top w:val="none" w:sz="0" w:space="0" w:color="auto"/>
        <w:left w:val="none" w:sz="0" w:space="0" w:color="auto"/>
        <w:bottom w:val="none" w:sz="0" w:space="0" w:color="auto"/>
        <w:right w:val="none" w:sz="0" w:space="0" w:color="auto"/>
      </w:divBdr>
    </w:div>
    <w:div w:id="1250970879">
      <w:bodyDiv w:val="1"/>
      <w:marLeft w:val="0"/>
      <w:marRight w:val="0"/>
      <w:marTop w:val="0"/>
      <w:marBottom w:val="0"/>
      <w:divBdr>
        <w:top w:val="none" w:sz="0" w:space="0" w:color="auto"/>
        <w:left w:val="none" w:sz="0" w:space="0" w:color="auto"/>
        <w:bottom w:val="none" w:sz="0" w:space="0" w:color="auto"/>
        <w:right w:val="none" w:sz="0" w:space="0" w:color="auto"/>
      </w:divBdr>
    </w:div>
    <w:div w:id="1251506839">
      <w:bodyDiv w:val="1"/>
      <w:marLeft w:val="0"/>
      <w:marRight w:val="0"/>
      <w:marTop w:val="0"/>
      <w:marBottom w:val="0"/>
      <w:divBdr>
        <w:top w:val="none" w:sz="0" w:space="0" w:color="auto"/>
        <w:left w:val="none" w:sz="0" w:space="0" w:color="auto"/>
        <w:bottom w:val="none" w:sz="0" w:space="0" w:color="auto"/>
        <w:right w:val="none" w:sz="0" w:space="0" w:color="auto"/>
      </w:divBdr>
    </w:div>
    <w:div w:id="1251698156">
      <w:bodyDiv w:val="1"/>
      <w:marLeft w:val="0"/>
      <w:marRight w:val="0"/>
      <w:marTop w:val="0"/>
      <w:marBottom w:val="0"/>
      <w:divBdr>
        <w:top w:val="none" w:sz="0" w:space="0" w:color="auto"/>
        <w:left w:val="none" w:sz="0" w:space="0" w:color="auto"/>
        <w:bottom w:val="none" w:sz="0" w:space="0" w:color="auto"/>
        <w:right w:val="none" w:sz="0" w:space="0" w:color="auto"/>
      </w:divBdr>
    </w:div>
    <w:div w:id="1252278277">
      <w:bodyDiv w:val="1"/>
      <w:marLeft w:val="0"/>
      <w:marRight w:val="0"/>
      <w:marTop w:val="0"/>
      <w:marBottom w:val="0"/>
      <w:divBdr>
        <w:top w:val="none" w:sz="0" w:space="0" w:color="auto"/>
        <w:left w:val="none" w:sz="0" w:space="0" w:color="auto"/>
        <w:bottom w:val="none" w:sz="0" w:space="0" w:color="auto"/>
        <w:right w:val="none" w:sz="0" w:space="0" w:color="auto"/>
      </w:divBdr>
    </w:div>
    <w:div w:id="1253079537">
      <w:bodyDiv w:val="1"/>
      <w:marLeft w:val="0"/>
      <w:marRight w:val="0"/>
      <w:marTop w:val="0"/>
      <w:marBottom w:val="0"/>
      <w:divBdr>
        <w:top w:val="none" w:sz="0" w:space="0" w:color="auto"/>
        <w:left w:val="none" w:sz="0" w:space="0" w:color="auto"/>
        <w:bottom w:val="none" w:sz="0" w:space="0" w:color="auto"/>
        <w:right w:val="none" w:sz="0" w:space="0" w:color="auto"/>
      </w:divBdr>
    </w:div>
    <w:div w:id="1253704046">
      <w:bodyDiv w:val="1"/>
      <w:marLeft w:val="0"/>
      <w:marRight w:val="0"/>
      <w:marTop w:val="0"/>
      <w:marBottom w:val="0"/>
      <w:divBdr>
        <w:top w:val="none" w:sz="0" w:space="0" w:color="auto"/>
        <w:left w:val="none" w:sz="0" w:space="0" w:color="auto"/>
        <w:bottom w:val="none" w:sz="0" w:space="0" w:color="auto"/>
        <w:right w:val="none" w:sz="0" w:space="0" w:color="auto"/>
      </w:divBdr>
    </w:div>
    <w:div w:id="1254702371">
      <w:bodyDiv w:val="1"/>
      <w:marLeft w:val="0"/>
      <w:marRight w:val="0"/>
      <w:marTop w:val="0"/>
      <w:marBottom w:val="0"/>
      <w:divBdr>
        <w:top w:val="none" w:sz="0" w:space="0" w:color="auto"/>
        <w:left w:val="none" w:sz="0" w:space="0" w:color="auto"/>
        <w:bottom w:val="none" w:sz="0" w:space="0" w:color="auto"/>
        <w:right w:val="none" w:sz="0" w:space="0" w:color="auto"/>
      </w:divBdr>
    </w:div>
    <w:div w:id="1255089806">
      <w:bodyDiv w:val="1"/>
      <w:marLeft w:val="0"/>
      <w:marRight w:val="0"/>
      <w:marTop w:val="0"/>
      <w:marBottom w:val="0"/>
      <w:divBdr>
        <w:top w:val="none" w:sz="0" w:space="0" w:color="auto"/>
        <w:left w:val="none" w:sz="0" w:space="0" w:color="auto"/>
        <w:bottom w:val="none" w:sz="0" w:space="0" w:color="auto"/>
        <w:right w:val="none" w:sz="0" w:space="0" w:color="auto"/>
      </w:divBdr>
    </w:div>
    <w:div w:id="1255942166">
      <w:bodyDiv w:val="1"/>
      <w:marLeft w:val="0"/>
      <w:marRight w:val="0"/>
      <w:marTop w:val="0"/>
      <w:marBottom w:val="0"/>
      <w:divBdr>
        <w:top w:val="none" w:sz="0" w:space="0" w:color="auto"/>
        <w:left w:val="none" w:sz="0" w:space="0" w:color="auto"/>
        <w:bottom w:val="none" w:sz="0" w:space="0" w:color="auto"/>
        <w:right w:val="none" w:sz="0" w:space="0" w:color="auto"/>
      </w:divBdr>
    </w:div>
    <w:div w:id="1256329838">
      <w:bodyDiv w:val="1"/>
      <w:marLeft w:val="0"/>
      <w:marRight w:val="0"/>
      <w:marTop w:val="0"/>
      <w:marBottom w:val="0"/>
      <w:divBdr>
        <w:top w:val="none" w:sz="0" w:space="0" w:color="auto"/>
        <w:left w:val="none" w:sz="0" w:space="0" w:color="auto"/>
        <w:bottom w:val="none" w:sz="0" w:space="0" w:color="auto"/>
        <w:right w:val="none" w:sz="0" w:space="0" w:color="auto"/>
      </w:divBdr>
    </w:div>
    <w:div w:id="1257596496">
      <w:bodyDiv w:val="1"/>
      <w:marLeft w:val="0"/>
      <w:marRight w:val="0"/>
      <w:marTop w:val="0"/>
      <w:marBottom w:val="0"/>
      <w:divBdr>
        <w:top w:val="none" w:sz="0" w:space="0" w:color="auto"/>
        <w:left w:val="none" w:sz="0" w:space="0" w:color="auto"/>
        <w:bottom w:val="none" w:sz="0" w:space="0" w:color="auto"/>
        <w:right w:val="none" w:sz="0" w:space="0" w:color="auto"/>
      </w:divBdr>
    </w:div>
    <w:div w:id="1257791659">
      <w:bodyDiv w:val="1"/>
      <w:marLeft w:val="0"/>
      <w:marRight w:val="0"/>
      <w:marTop w:val="0"/>
      <w:marBottom w:val="0"/>
      <w:divBdr>
        <w:top w:val="none" w:sz="0" w:space="0" w:color="auto"/>
        <w:left w:val="none" w:sz="0" w:space="0" w:color="auto"/>
        <w:bottom w:val="none" w:sz="0" w:space="0" w:color="auto"/>
        <w:right w:val="none" w:sz="0" w:space="0" w:color="auto"/>
      </w:divBdr>
    </w:div>
    <w:div w:id="1259799202">
      <w:bodyDiv w:val="1"/>
      <w:marLeft w:val="0"/>
      <w:marRight w:val="0"/>
      <w:marTop w:val="0"/>
      <w:marBottom w:val="0"/>
      <w:divBdr>
        <w:top w:val="none" w:sz="0" w:space="0" w:color="auto"/>
        <w:left w:val="none" w:sz="0" w:space="0" w:color="auto"/>
        <w:bottom w:val="none" w:sz="0" w:space="0" w:color="auto"/>
        <w:right w:val="none" w:sz="0" w:space="0" w:color="auto"/>
      </w:divBdr>
    </w:div>
    <w:div w:id="1260410205">
      <w:bodyDiv w:val="1"/>
      <w:marLeft w:val="0"/>
      <w:marRight w:val="0"/>
      <w:marTop w:val="0"/>
      <w:marBottom w:val="0"/>
      <w:divBdr>
        <w:top w:val="none" w:sz="0" w:space="0" w:color="auto"/>
        <w:left w:val="none" w:sz="0" w:space="0" w:color="auto"/>
        <w:bottom w:val="none" w:sz="0" w:space="0" w:color="auto"/>
        <w:right w:val="none" w:sz="0" w:space="0" w:color="auto"/>
      </w:divBdr>
    </w:div>
    <w:div w:id="1263609829">
      <w:bodyDiv w:val="1"/>
      <w:marLeft w:val="0"/>
      <w:marRight w:val="0"/>
      <w:marTop w:val="0"/>
      <w:marBottom w:val="0"/>
      <w:divBdr>
        <w:top w:val="none" w:sz="0" w:space="0" w:color="auto"/>
        <w:left w:val="none" w:sz="0" w:space="0" w:color="auto"/>
        <w:bottom w:val="none" w:sz="0" w:space="0" w:color="auto"/>
        <w:right w:val="none" w:sz="0" w:space="0" w:color="auto"/>
      </w:divBdr>
    </w:div>
    <w:div w:id="1263996477">
      <w:bodyDiv w:val="1"/>
      <w:marLeft w:val="0"/>
      <w:marRight w:val="0"/>
      <w:marTop w:val="0"/>
      <w:marBottom w:val="0"/>
      <w:divBdr>
        <w:top w:val="none" w:sz="0" w:space="0" w:color="auto"/>
        <w:left w:val="none" w:sz="0" w:space="0" w:color="auto"/>
        <w:bottom w:val="none" w:sz="0" w:space="0" w:color="auto"/>
        <w:right w:val="none" w:sz="0" w:space="0" w:color="auto"/>
      </w:divBdr>
    </w:div>
    <w:div w:id="1264075464">
      <w:bodyDiv w:val="1"/>
      <w:marLeft w:val="0"/>
      <w:marRight w:val="0"/>
      <w:marTop w:val="0"/>
      <w:marBottom w:val="0"/>
      <w:divBdr>
        <w:top w:val="none" w:sz="0" w:space="0" w:color="auto"/>
        <w:left w:val="none" w:sz="0" w:space="0" w:color="auto"/>
        <w:bottom w:val="none" w:sz="0" w:space="0" w:color="auto"/>
        <w:right w:val="none" w:sz="0" w:space="0" w:color="auto"/>
      </w:divBdr>
    </w:div>
    <w:div w:id="1267228897">
      <w:bodyDiv w:val="1"/>
      <w:marLeft w:val="0"/>
      <w:marRight w:val="0"/>
      <w:marTop w:val="0"/>
      <w:marBottom w:val="0"/>
      <w:divBdr>
        <w:top w:val="none" w:sz="0" w:space="0" w:color="auto"/>
        <w:left w:val="none" w:sz="0" w:space="0" w:color="auto"/>
        <w:bottom w:val="none" w:sz="0" w:space="0" w:color="auto"/>
        <w:right w:val="none" w:sz="0" w:space="0" w:color="auto"/>
      </w:divBdr>
    </w:div>
    <w:div w:id="1268200883">
      <w:bodyDiv w:val="1"/>
      <w:marLeft w:val="0"/>
      <w:marRight w:val="0"/>
      <w:marTop w:val="0"/>
      <w:marBottom w:val="0"/>
      <w:divBdr>
        <w:top w:val="none" w:sz="0" w:space="0" w:color="auto"/>
        <w:left w:val="none" w:sz="0" w:space="0" w:color="auto"/>
        <w:bottom w:val="none" w:sz="0" w:space="0" w:color="auto"/>
        <w:right w:val="none" w:sz="0" w:space="0" w:color="auto"/>
      </w:divBdr>
    </w:div>
    <w:div w:id="1269660681">
      <w:bodyDiv w:val="1"/>
      <w:marLeft w:val="0"/>
      <w:marRight w:val="0"/>
      <w:marTop w:val="0"/>
      <w:marBottom w:val="0"/>
      <w:divBdr>
        <w:top w:val="none" w:sz="0" w:space="0" w:color="auto"/>
        <w:left w:val="none" w:sz="0" w:space="0" w:color="auto"/>
        <w:bottom w:val="none" w:sz="0" w:space="0" w:color="auto"/>
        <w:right w:val="none" w:sz="0" w:space="0" w:color="auto"/>
      </w:divBdr>
    </w:div>
    <w:div w:id="1269892060">
      <w:bodyDiv w:val="1"/>
      <w:marLeft w:val="0"/>
      <w:marRight w:val="0"/>
      <w:marTop w:val="0"/>
      <w:marBottom w:val="0"/>
      <w:divBdr>
        <w:top w:val="none" w:sz="0" w:space="0" w:color="auto"/>
        <w:left w:val="none" w:sz="0" w:space="0" w:color="auto"/>
        <w:bottom w:val="none" w:sz="0" w:space="0" w:color="auto"/>
        <w:right w:val="none" w:sz="0" w:space="0" w:color="auto"/>
      </w:divBdr>
    </w:div>
    <w:div w:id="1270549508">
      <w:bodyDiv w:val="1"/>
      <w:marLeft w:val="0"/>
      <w:marRight w:val="0"/>
      <w:marTop w:val="0"/>
      <w:marBottom w:val="0"/>
      <w:divBdr>
        <w:top w:val="none" w:sz="0" w:space="0" w:color="auto"/>
        <w:left w:val="none" w:sz="0" w:space="0" w:color="auto"/>
        <w:bottom w:val="none" w:sz="0" w:space="0" w:color="auto"/>
        <w:right w:val="none" w:sz="0" w:space="0" w:color="auto"/>
      </w:divBdr>
    </w:div>
    <w:div w:id="1272860374">
      <w:bodyDiv w:val="1"/>
      <w:marLeft w:val="0"/>
      <w:marRight w:val="0"/>
      <w:marTop w:val="0"/>
      <w:marBottom w:val="0"/>
      <w:divBdr>
        <w:top w:val="none" w:sz="0" w:space="0" w:color="auto"/>
        <w:left w:val="none" w:sz="0" w:space="0" w:color="auto"/>
        <w:bottom w:val="none" w:sz="0" w:space="0" w:color="auto"/>
        <w:right w:val="none" w:sz="0" w:space="0" w:color="auto"/>
      </w:divBdr>
    </w:div>
    <w:div w:id="1274479227">
      <w:bodyDiv w:val="1"/>
      <w:marLeft w:val="0"/>
      <w:marRight w:val="0"/>
      <w:marTop w:val="0"/>
      <w:marBottom w:val="0"/>
      <w:divBdr>
        <w:top w:val="none" w:sz="0" w:space="0" w:color="auto"/>
        <w:left w:val="none" w:sz="0" w:space="0" w:color="auto"/>
        <w:bottom w:val="none" w:sz="0" w:space="0" w:color="auto"/>
        <w:right w:val="none" w:sz="0" w:space="0" w:color="auto"/>
      </w:divBdr>
    </w:div>
    <w:div w:id="1274704991">
      <w:bodyDiv w:val="1"/>
      <w:marLeft w:val="0"/>
      <w:marRight w:val="0"/>
      <w:marTop w:val="0"/>
      <w:marBottom w:val="0"/>
      <w:divBdr>
        <w:top w:val="none" w:sz="0" w:space="0" w:color="auto"/>
        <w:left w:val="none" w:sz="0" w:space="0" w:color="auto"/>
        <w:bottom w:val="none" w:sz="0" w:space="0" w:color="auto"/>
        <w:right w:val="none" w:sz="0" w:space="0" w:color="auto"/>
      </w:divBdr>
    </w:div>
    <w:div w:id="1276866173">
      <w:bodyDiv w:val="1"/>
      <w:marLeft w:val="0"/>
      <w:marRight w:val="0"/>
      <w:marTop w:val="0"/>
      <w:marBottom w:val="0"/>
      <w:divBdr>
        <w:top w:val="none" w:sz="0" w:space="0" w:color="auto"/>
        <w:left w:val="none" w:sz="0" w:space="0" w:color="auto"/>
        <w:bottom w:val="none" w:sz="0" w:space="0" w:color="auto"/>
        <w:right w:val="none" w:sz="0" w:space="0" w:color="auto"/>
      </w:divBdr>
    </w:div>
    <w:div w:id="1277105300">
      <w:bodyDiv w:val="1"/>
      <w:marLeft w:val="0"/>
      <w:marRight w:val="0"/>
      <w:marTop w:val="0"/>
      <w:marBottom w:val="0"/>
      <w:divBdr>
        <w:top w:val="none" w:sz="0" w:space="0" w:color="auto"/>
        <w:left w:val="none" w:sz="0" w:space="0" w:color="auto"/>
        <w:bottom w:val="none" w:sz="0" w:space="0" w:color="auto"/>
        <w:right w:val="none" w:sz="0" w:space="0" w:color="auto"/>
      </w:divBdr>
    </w:div>
    <w:div w:id="1278564018">
      <w:bodyDiv w:val="1"/>
      <w:marLeft w:val="0"/>
      <w:marRight w:val="0"/>
      <w:marTop w:val="0"/>
      <w:marBottom w:val="0"/>
      <w:divBdr>
        <w:top w:val="none" w:sz="0" w:space="0" w:color="auto"/>
        <w:left w:val="none" w:sz="0" w:space="0" w:color="auto"/>
        <w:bottom w:val="none" w:sz="0" w:space="0" w:color="auto"/>
        <w:right w:val="none" w:sz="0" w:space="0" w:color="auto"/>
      </w:divBdr>
    </w:div>
    <w:div w:id="1278608484">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291632">
      <w:bodyDiv w:val="1"/>
      <w:marLeft w:val="0"/>
      <w:marRight w:val="0"/>
      <w:marTop w:val="0"/>
      <w:marBottom w:val="0"/>
      <w:divBdr>
        <w:top w:val="none" w:sz="0" w:space="0" w:color="auto"/>
        <w:left w:val="none" w:sz="0" w:space="0" w:color="auto"/>
        <w:bottom w:val="none" w:sz="0" w:space="0" w:color="auto"/>
        <w:right w:val="none" w:sz="0" w:space="0" w:color="auto"/>
      </w:divBdr>
    </w:div>
    <w:div w:id="1280061856">
      <w:bodyDiv w:val="1"/>
      <w:marLeft w:val="0"/>
      <w:marRight w:val="0"/>
      <w:marTop w:val="0"/>
      <w:marBottom w:val="0"/>
      <w:divBdr>
        <w:top w:val="none" w:sz="0" w:space="0" w:color="auto"/>
        <w:left w:val="none" w:sz="0" w:space="0" w:color="auto"/>
        <w:bottom w:val="none" w:sz="0" w:space="0" w:color="auto"/>
        <w:right w:val="none" w:sz="0" w:space="0" w:color="auto"/>
      </w:divBdr>
    </w:div>
    <w:div w:id="1280183520">
      <w:bodyDiv w:val="1"/>
      <w:marLeft w:val="0"/>
      <w:marRight w:val="0"/>
      <w:marTop w:val="0"/>
      <w:marBottom w:val="0"/>
      <w:divBdr>
        <w:top w:val="none" w:sz="0" w:space="0" w:color="auto"/>
        <w:left w:val="none" w:sz="0" w:space="0" w:color="auto"/>
        <w:bottom w:val="none" w:sz="0" w:space="0" w:color="auto"/>
        <w:right w:val="none" w:sz="0" w:space="0" w:color="auto"/>
      </w:divBdr>
    </w:div>
    <w:div w:id="1281298841">
      <w:bodyDiv w:val="1"/>
      <w:marLeft w:val="0"/>
      <w:marRight w:val="0"/>
      <w:marTop w:val="0"/>
      <w:marBottom w:val="0"/>
      <w:divBdr>
        <w:top w:val="none" w:sz="0" w:space="0" w:color="auto"/>
        <w:left w:val="none" w:sz="0" w:space="0" w:color="auto"/>
        <w:bottom w:val="none" w:sz="0" w:space="0" w:color="auto"/>
        <w:right w:val="none" w:sz="0" w:space="0" w:color="auto"/>
      </w:divBdr>
    </w:div>
    <w:div w:id="1282808455">
      <w:bodyDiv w:val="1"/>
      <w:marLeft w:val="0"/>
      <w:marRight w:val="0"/>
      <w:marTop w:val="0"/>
      <w:marBottom w:val="0"/>
      <w:divBdr>
        <w:top w:val="none" w:sz="0" w:space="0" w:color="auto"/>
        <w:left w:val="none" w:sz="0" w:space="0" w:color="auto"/>
        <w:bottom w:val="none" w:sz="0" w:space="0" w:color="auto"/>
        <w:right w:val="none" w:sz="0" w:space="0" w:color="auto"/>
      </w:divBdr>
    </w:div>
    <w:div w:id="1285233149">
      <w:bodyDiv w:val="1"/>
      <w:marLeft w:val="0"/>
      <w:marRight w:val="0"/>
      <w:marTop w:val="0"/>
      <w:marBottom w:val="0"/>
      <w:divBdr>
        <w:top w:val="none" w:sz="0" w:space="0" w:color="auto"/>
        <w:left w:val="none" w:sz="0" w:space="0" w:color="auto"/>
        <w:bottom w:val="none" w:sz="0" w:space="0" w:color="auto"/>
        <w:right w:val="none" w:sz="0" w:space="0" w:color="auto"/>
      </w:divBdr>
    </w:div>
    <w:div w:id="1285766308">
      <w:bodyDiv w:val="1"/>
      <w:marLeft w:val="0"/>
      <w:marRight w:val="0"/>
      <w:marTop w:val="0"/>
      <w:marBottom w:val="0"/>
      <w:divBdr>
        <w:top w:val="none" w:sz="0" w:space="0" w:color="auto"/>
        <w:left w:val="none" w:sz="0" w:space="0" w:color="auto"/>
        <w:bottom w:val="none" w:sz="0" w:space="0" w:color="auto"/>
        <w:right w:val="none" w:sz="0" w:space="0" w:color="auto"/>
      </w:divBdr>
    </w:div>
    <w:div w:id="1289238506">
      <w:bodyDiv w:val="1"/>
      <w:marLeft w:val="0"/>
      <w:marRight w:val="0"/>
      <w:marTop w:val="0"/>
      <w:marBottom w:val="0"/>
      <w:divBdr>
        <w:top w:val="none" w:sz="0" w:space="0" w:color="auto"/>
        <w:left w:val="none" w:sz="0" w:space="0" w:color="auto"/>
        <w:bottom w:val="none" w:sz="0" w:space="0" w:color="auto"/>
        <w:right w:val="none" w:sz="0" w:space="0" w:color="auto"/>
      </w:divBdr>
    </w:div>
    <w:div w:id="1289551902">
      <w:bodyDiv w:val="1"/>
      <w:marLeft w:val="0"/>
      <w:marRight w:val="0"/>
      <w:marTop w:val="0"/>
      <w:marBottom w:val="0"/>
      <w:divBdr>
        <w:top w:val="none" w:sz="0" w:space="0" w:color="auto"/>
        <w:left w:val="none" w:sz="0" w:space="0" w:color="auto"/>
        <w:bottom w:val="none" w:sz="0" w:space="0" w:color="auto"/>
        <w:right w:val="none" w:sz="0" w:space="0" w:color="auto"/>
      </w:divBdr>
    </w:div>
    <w:div w:id="1291283963">
      <w:bodyDiv w:val="1"/>
      <w:marLeft w:val="0"/>
      <w:marRight w:val="0"/>
      <w:marTop w:val="0"/>
      <w:marBottom w:val="0"/>
      <w:divBdr>
        <w:top w:val="none" w:sz="0" w:space="0" w:color="auto"/>
        <w:left w:val="none" w:sz="0" w:space="0" w:color="auto"/>
        <w:bottom w:val="none" w:sz="0" w:space="0" w:color="auto"/>
        <w:right w:val="none" w:sz="0" w:space="0" w:color="auto"/>
      </w:divBdr>
    </w:div>
    <w:div w:id="1291664923">
      <w:bodyDiv w:val="1"/>
      <w:marLeft w:val="0"/>
      <w:marRight w:val="0"/>
      <w:marTop w:val="0"/>
      <w:marBottom w:val="0"/>
      <w:divBdr>
        <w:top w:val="none" w:sz="0" w:space="0" w:color="auto"/>
        <w:left w:val="none" w:sz="0" w:space="0" w:color="auto"/>
        <w:bottom w:val="none" w:sz="0" w:space="0" w:color="auto"/>
        <w:right w:val="none" w:sz="0" w:space="0" w:color="auto"/>
      </w:divBdr>
    </w:div>
    <w:div w:id="1294291112">
      <w:bodyDiv w:val="1"/>
      <w:marLeft w:val="0"/>
      <w:marRight w:val="0"/>
      <w:marTop w:val="0"/>
      <w:marBottom w:val="0"/>
      <w:divBdr>
        <w:top w:val="none" w:sz="0" w:space="0" w:color="auto"/>
        <w:left w:val="none" w:sz="0" w:space="0" w:color="auto"/>
        <w:bottom w:val="none" w:sz="0" w:space="0" w:color="auto"/>
        <w:right w:val="none" w:sz="0" w:space="0" w:color="auto"/>
      </w:divBdr>
    </w:div>
    <w:div w:id="1295452351">
      <w:bodyDiv w:val="1"/>
      <w:marLeft w:val="0"/>
      <w:marRight w:val="0"/>
      <w:marTop w:val="0"/>
      <w:marBottom w:val="0"/>
      <w:divBdr>
        <w:top w:val="none" w:sz="0" w:space="0" w:color="auto"/>
        <w:left w:val="none" w:sz="0" w:space="0" w:color="auto"/>
        <w:bottom w:val="none" w:sz="0" w:space="0" w:color="auto"/>
        <w:right w:val="none" w:sz="0" w:space="0" w:color="auto"/>
      </w:divBdr>
    </w:div>
    <w:div w:id="1297179226">
      <w:bodyDiv w:val="1"/>
      <w:marLeft w:val="0"/>
      <w:marRight w:val="0"/>
      <w:marTop w:val="0"/>
      <w:marBottom w:val="0"/>
      <w:divBdr>
        <w:top w:val="none" w:sz="0" w:space="0" w:color="auto"/>
        <w:left w:val="none" w:sz="0" w:space="0" w:color="auto"/>
        <w:bottom w:val="none" w:sz="0" w:space="0" w:color="auto"/>
        <w:right w:val="none" w:sz="0" w:space="0" w:color="auto"/>
      </w:divBdr>
    </w:div>
    <w:div w:id="1298605152">
      <w:bodyDiv w:val="1"/>
      <w:marLeft w:val="0"/>
      <w:marRight w:val="0"/>
      <w:marTop w:val="0"/>
      <w:marBottom w:val="0"/>
      <w:divBdr>
        <w:top w:val="none" w:sz="0" w:space="0" w:color="auto"/>
        <w:left w:val="none" w:sz="0" w:space="0" w:color="auto"/>
        <w:bottom w:val="none" w:sz="0" w:space="0" w:color="auto"/>
        <w:right w:val="none" w:sz="0" w:space="0" w:color="auto"/>
      </w:divBdr>
    </w:div>
    <w:div w:id="1300191196">
      <w:bodyDiv w:val="1"/>
      <w:marLeft w:val="0"/>
      <w:marRight w:val="0"/>
      <w:marTop w:val="0"/>
      <w:marBottom w:val="0"/>
      <w:divBdr>
        <w:top w:val="none" w:sz="0" w:space="0" w:color="auto"/>
        <w:left w:val="none" w:sz="0" w:space="0" w:color="auto"/>
        <w:bottom w:val="none" w:sz="0" w:space="0" w:color="auto"/>
        <w:right w:val="none" w:sz="0" w:space="0" w:color="auto"/>
      </w:divBdr>
    </w:div>
    <w:div w:id="1300377653">
      <w:bodyDiv w:val="1"/>
      <w:marLeft w:val="0"/>
      <w:marRight w:val="0"/>
      <w:marTop w:val="0"/>
      <w:marBottom w:val="0"/>
      <w:divBdr>
        <w:top w:val="none" w:sz="0" w:space="0" w:color="auto"/>
        <w:left w:val="none" w:sz="0" w:space="0" w:color="auto"/>
        <w:bottom w:val="none" w:sz="0" w:space="0" w:color="auto"/>
        <w:right w:val="none" w:sz="0" w:space="0" w:color="auto"/>
      </w:divBdr>
    </w:div>
    <w:div w:id="1300766947">
      <w:bodyDiv w:val="1"/>
      <w:marLeft w:val="0"/>
      <w:marRight w:val="0"/>
      <w:marTop w:val="0"/>
      <w:marBottom w:val="0"/>
      <w:divBdr>
        <w:top w:val="none" w:sz="0" w:space="0" w:color="auto"/>
        <w:left w:val="none" w:sz="0" w:space="0" w:color="auto"/>
        <w:bottom w:val="none" w:sz="0" w:space="0" w:color="auto"/>
        <w:right w:val="none" w:sz="0" w:space="0" w:color="auto"/>
      </w:divBdr>
    </w:div>
    <w:div w:id="1301224781">
      <w:bodyDiv w:val="1"/>
      <w:marLeft w:val="0"/>
      <w:marRight w:val="0"/>
      <w:marTop w:val="0"/>
      <w:marBottom w:val="0"/>
      <w:divBdr>
        <w:top w:val="none" w:sz="0" w:space="0" w:color="auto"/>
        <w:left w:val="none" w:sz="0" w:space="0" w:color="auto"/>
        <w:bottom w:val="none" w:sz="0" w:space="0" w:color="auto"/>
        <w:right w:val="none" w:sz="0" w:space="0" w:color="auto"/>
      </w:divBdr>
    </w:div>
    <w:div w:id="1301810088">
      <w:bodyDiv w:val="1"/>
      <w:marLeft w:val="0"/>
      <w:marRight w:val="0"/>
      <w:marTop w:val="0"/>
      <w:marBottom w:val="0"/>
      <w:divBdr>
        <w:top w:val="none" w:sz="0" w:space="0" w:color="auto"/>
        <w:left w:val="none" w:sz="0" w:space="0" w:color="auto"/>
        <w:bottom w:val="none" w:sz="0" w:space="0" w:color="auto"/>
        <w:right w:val="none" w:sz="0" w:space="0" w:color="auto"/>
      </w:divBdr>
    </w:div>
    <w:div w:id="1302155266">
      <w:bodyDiv w:val="1"/>
      <w:marLeft w:val="0"/>
      <w:marRight w:val="0"/>
      <w:marTop w:val="0"/>
      <w:marBottom w:val="0"/>
      <w:divBdr>
        <w:top w:val="none" w:sz="0" w:space="0" w:color="auto"/>
        <w:left w:val="none" w:sz="0" w:space="0" w:color="auto"/>
        <w:bottom w:val="none" w:sz="0" w:space="0" w:color="auto"/>
        <w:right w:val="none" w:sz="0" w:space="0" w:color="auto"/>
      </w:divBdr>
    </w:div>
    <w:div w:id="1302810510">
      <w:bodyDiv w:val="1"/>
      <w:marLeft w:val="0"/>
      <w:marRight w:val="0"/>
      <w:marTop w:val="0"/>
      <w:marBottom w:val="0"/>
      <w:divBdr>
        <w:top w:val="none" w:sz="0" w:space="0" w:color="auto"/>
        <w:left w:val="none" w:sz="0" w:space="0" w:color="auto"/>
        <w:bottom w:val="none" w:sz="0" w:space="0" w:color="auto"/>
        <w:right w:val="none" w:sz="0" w:space="0" w:color="auto"/>
      </w:divBdr>
    </w:div>
    <w:div w:id="1304044960">
      <w:bodyDiv w:val="1"/>
      <w:marLeft w:val="0"/>
      <w:marRight w:val="0"/>
      <w:marTop w:val="0"/>
      <w:marBottom w:val="0"/>
      <w:divBdr>
        <w:top w:val="none" w:sz="0" w:space="0" w:color="auto"/>
        <w:left w:val="none" w:sz="0" w:space="0" w:color="auto"/>
        <w:bottom w:val="none" w:sz="0" w:space="0" w:color="auto"/>
        <w:right w:val="none" w:sz="0" w:space="0" w:color="auto"/>
      </w:divBdr>
    </w:div>
    <w:div w:id="1305239649">
      <w:bodyDiv w:val="1"/>
      <w:marLeft w:val="0"/>
      <w:marRight w:val="0"/>
      <w:marTop w:val="0"/>
      <w:marBottom w:val="0"/>
      <w:divBdr>
        <w:top w:val="none" w:sz="0" w:space="0" w:color="auto"/>
        <w:left w:val="none" w:sz="0" w:space="0" w:color="auto"/>
        <w:bottom w:val="none" w:sz="0" w:space="0" w:color="auto"/>
        <w:right w:val="none" w:sz="0" w:space="0" w:color="auto"/>
      </w:divBdr>
    </w:div>
    <w:div w:id="1305963572">
      <w:bodyDiv w:val="1"/>
      <w:marLeft w:val="0"/>
      <w:marRight w:val="0"/>
      <w:marTop w:val="0"/>
      <w:marBottom w:val="0"/>
      <w:divBdr>
        <w:top w:val="none" w:sz="0" w:space="0" w:color="auto"/>
        <w:left w:val="none" w:sz="0" w:space="0" w:color="auto"/>
        <w:bottom w:val="none" w:sz="0" w:space="0" w:color="auto"/>
        <w:right w:val="none" w:sz="0" w:space="0" w:color="auto"/>
      </w:divBdr>
    </w:div>
    <w:div w:id="1306198296">
      <w:bodyDiv w:val="1"/>
      <w:marLeft w:val="0"/>
      <w:marRight w:val="0"/>
      <w:marTop w:val="0"/>
      <w:marBottom w:val="0"/>
      <w:divBdr>
        <w:top w:val="none" w:sz="0" w:space="0" w:color="auto"/>
        <w:left w:val="none" w:sz="0" w:space="0" w:color="auto"/>
        <w:bottom w:val="none" w:sz="0" w:space="0" w:color="auto"/>
        <w:right w:val="none" w:sz="0" w:space="0" w:color="auto"/>
      </w:divBdr>
    </w:div>
    <w:div w:id="1306468485">
      <w:bodyDiv w:val="1"/>
      <w:marLeft w:val="0"/>
      <w:marRight w:val="0"/>
      <w:marTop w:val="0"/>
      <w:marBottom w:val="0"/>
      <w:divBdr>
        <w:top w:val="none" w:sz="0" w:space="0" w:color="auto"/>
        <w:left w:val="none" w:sz="0" w:space="0" w:color="auto"/>
        <w:bottom w:val="none" w:sz="0" w:space="0" w:color="auto"/>
        <w:right w:val="none" w:sz="0" w:space="0" w:color="auto"/>
      </w:divBdr>
    </w:div>
    <w:div w:id="1310401265">
      <w:bodyDiv w:val="1"/>
      <w:marLeft w:val="0"/>
      <w:marRight w:val="0"/>
      <w:marTop w:val="0"/>
      <w:marBottom w:val="0"/>
      <w:divBdr>
        <w:top w:val="none" w:sz="0" w:space="0" w:color="auto"/>
        <w:left w:val="none" w:sz="0" w:space="0" w:color="auto"/>
        <w:bottom w:val="none" w:sz="0" w:space="0" w:color="auto"/>
        <w:right w:val="none" w:sz="0" w:space="0" w:color="auto"/>
      </w:divBdr>
    </w:div>
    <w:div w:id="1310864730">
      <w:bodyDiv w:val="1"/>
      <w:marLeft w:val="0"/>
      <w:marRight w:val="0"/>
      <w:marTop w:val="0"/>
      <w:marBottom w:val="0"/>
      <w:divBdr>
        <w:top w:val="none" w:sz="0" w:space="0" w:color="auto"/>
        <w:left w:val="none" w:sz="0" w:space="0" w:color="auto"/>
        <w:bottom w:val="none" w:sz="0" w:space="0" w:color="auto"/>
        <w:right w:val="none" w:sz="0" w:space="0" w:color="auto"/>
      </w:divBdr>
    </w:div>
    <w:div w:id="1312489668">
      <w:bodyDiv w:val="1"/>
      <w:marLeft w:val="0"/>
      <w:marRight w:val="0"/>
      <w:marTop w:val="0"/>
      <w:marBottom w:val="0"/>
      <w:divBdr>
        <w:top w:val="none" w:sz="0" w:space="0" w:color="auto"/>
        <w:left w:val="none" w:sz="0" w:space="0" w:color="auto"/>
        <w:bottom w:val="none" w:sz="0" w:space="0" w:color="auto"/>
        <w:right w:val="none" w:sz="0" w:space="0" w:color="auto"/>
      </w:divBdr>
    </w:div>
    <w:div w:id="1313216227">
      <w:bodyDiv w:val="1"/>
      <w:marLeft w:val="0"/>
      <w:marRight w:val="0"/>
      <w:marTop w:val="0"/>
      <w:marBottom w:val="0"/>
      <w:divBdr>
        <w:top w:val="none" w:sz="0" w:space="0" w:color="auto"/>
        <w:left w:val="none" w:sz="0" w:space="0" w:color="auto"/>
        <w:bottom w:val="none" w:sz="0" w:space="0" w:color="auto"/>
        <w:right w:val="none" w:sz="0" w:space="0" w:color="auto"/>
      </w:divBdr>
    </w:div>
    <w:div w:id="131387054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17147758">
      <w:bodyDiv w:val="1"/>
      <w:marLeft w:val="0"/>
      <w:marRight w:val="0"/>
      <w:marTop w:val="0"/>
      <w:marBottom w:val="0"/>
      <w:divBdr>
        <w:top w:val="none" w:sz="0" w:space="0" w:color="auto"/>
        <w:left w:val="none" w:sz="0" w:space="0" w:color="auto"/>
        <w:bottom w:val="none" w:sz="0" w:space="0" w:color="auto"/>
        <w:right w:val="none" w:sz="0" w:space="0" w:color="auto"/>
      </w:divBdr>
      <w:divsChild>
        <w:div w:id="1125856099">
          <w:marLeft w:val="547"/>
          <w:marRight w:val="0"/>
          <w:marTop w:val="0"/>
          <w:marBottom w:val="0"/>
          <w:divBdr>
            <w:top w:val="none" w:sz="0" w:space="0" w:color="auto"/>
            <w:left w:val="none" w:sz="0" w:space="0" w:color="auto"/>
            <w:bottom w:val="none" w:sz="0" w:space="0" w:color="auto"/>
            <w:right w:val="none" w:sz="0" w:space="0" w:color="auto"/>
          </w:divBdr>
        </w:div>
        <w:div w:id="512498072">
          <w:marLeft w:val="547"/>
          <w:marRight w:val="0"/>
          <w:marTop w:val="0"/>
          <w:marBottom w:val="0"/>
          <w:divBdr>
            <w:top w:val="none" w:sz="0" w:space="0" w:color="auto"/>
            <w:left w:val="none" w:sz="0" w:space="0" w:color="auto"/>
            <w:bottom w:val="none" w:sz="0" w:space="0" w:color="auto"/>
            <w:right w:val="none" w:sz="0" w:space="0" w:color="auto"/>
          </w:divBdr>
        </w:div>
        <w:div w:id="711031220">
          <w:marLeft w:val="547"/>
          <w:marRight w:val="0"/>
          <w:marTop w:val="0"/>
          <w:marBottom w:val="0"/>
          <w:divBdr>
            <w:top w:val="none" w:sz="0" w:space="0" w:color="auto"/>
            <w:left w:val="none" w:sz="0" w:space="0" w:color="auto"/>
            <w:bottom w:val="none" w:sz="0" w:space="0" w:color="auto"/>
            <w:right w:val="none" w:sz="0" w:space="0" w:color="auto"/>
          </w:divBdr>
        </w:div>
        <w:div w:id="491868377">
          <w:marLeft w:val="547"/>
          <w:marRight w:val="0"/>
          <w:marTop w:val="0"/>
          <w:marBottom w:val="0"/>
          <w:divBdr>
            <w:top w:val="none" w:sz="0" w:space="0" w:color="auto"/>
            <w:left w:val="none" w:sz="0" w:space="0" w:color="auto"/>
            <w:bottom w:val="none" w:sz="0" w:space="0" w:color="auto"/>
            <w:right w:val="none" w:sz="0" w:space="0" w:color="auto"/>
          </w:divBdr>
        </w:div>
        <w:div w:id="164319400">
          <w:marLeft w:val="547"/>
          <w:marRight w:val="0"/>
          <w:marTop w:val="0"/>
          <w:marBottom w:val="0"/>
          <w:divBdr>
            <w:top w:val="none" w:sz="0" w:space="0" w:color="auto"/>
            <w:left w:val="none" w:sz="0" w:space="0" w:color="auto"/>
            <w:bottom w:val="none" w:sz="0" w:space="0" w:color="auto"/>
            <w:right w:val="none" w:sz="0" w:space="0" w:color="auto"/>
          </w:divBdr>
        </w:div>
        <w:div w:id="77559030">
          <w:marLeft w:val="547"/>
          <w:marRight w:val="0"/>
          <w:marTop w:val="0"/>
          <w:marBottom w:val="0"/>
          <w:divBdr>
            <w:top w:val="none" w:sz="0" w:space="0" w:color="auto"/>
            <w:left w:val="none" w:sz="0" w:space="0" w:color="auto"/>
            <w:bottom w:val="none" w:sz="0" w:space="0" w:color="auto"/>
            <w:right w:val="none" w:sz="0" w:space="0" w:color="auto"/>
          </w:divBdr>
        </w:div>
        <w:div w:id="406610757">
          <w:marLeft w:val="547"/>
          <w:marRight w:val="0"/>
          <w:marTop w:val="0"/>
          <w:marBottom w:val="0"/>
          <w:divBdr>
            <w:top w:val="none" w:sz="0" w:space="0" w:color="auto"/>
            <w:left w:val="none" w:sz="0" w:space="0" w:color="auto"/>
            <w:bottom w:val="none" w:sz="0" w:space="0" w:color="auto"/>
            <w:right w:val="none" w:sz="0" w:space="0" w:color="auto"/>
          </w:divBdr>
        </w:div>
        <w:div w:id="673073035">
          <w:marLeft w:val="547"/>
          <w:marRight w:val="0"/>
          <w:marTop w:val="0"/>
          <w:marBottom w:val="0"/>
          <w:divBdr>
            <w:top w:val="none" w:sz="0" w:space="0" w:color="auto"/>
            <w:left w:val="none" w:sz="0" w:space="0" w:color="auto"/>
            <w:bottom w:val="none" w:sz="0" w:space="0" w:color="auto"/>
            <w:right w:val="none" w:sz="0" w:space="0" w:color="auto"/>
          </w:divBdr>
        </w:div>
        <w:div w:id="70086389">
          <w:marLeft w:val="547"/>
          <w:marRight w:val="0"/>
          <w:marTop w:val="0"/>
          <w:marBottom w:val="0"/>
          <w:divBdr>
            <w:top w:val="none" w:sz="0" w:space="0" w:color="auto"/>
            <w:left w:val="none" w:sz="0" w:space="0" w:color="auto"/>
            <w:bottom w:val="none" w:sz="0" w:space="0" w:color="auto"/>
            <w:right w:val="none" w:sz="0" w:space="0" w:color="auto"/>
          </w:divBdr>
        </w:div>
      </w:divsChild>
    </w:div>
    <w:div w:id="1317298540">
      <w:bodyDiv w:val="1"/>
      <w:marLeft w:val="0"/>
      <w:marRight w:val="0"/>
      <w:marTop w:val="0"/>
      <w:marBottom w:val="0"/>
      <w:divBdr>
        <w:top w:val="none" w:sz="0" w:space="0" w:color="auto"/>
        <w:left w:val="none" w:sz="0" w:space="0" w:color="auto"/>
        <w:bottom w:val="none" w:sz="0" w:space="0" w:color="auto"/>
        <w:right w:val="none" w:sz="0" w:space="0" w:color="auto"/>
      </w:divBdr>
    </w:div>
    <w:div w:id="1317995180">
      <w:bodyDiv w:val="1"/>
      <w:marLeft w:val="0"/>
      <w:marRight w:val="0"/>
      <w:marTop w:val="0"/>
      <w:marBottom w:val="0"/>
      <w:divBdr>
        <w:top w:val="none" w:sz="0" w:space="0" w:color="auto"/>
        <w:left w:val="none" w:sz="0" w:space="0" w:color="auto"/>
        <w:bottom w:val="none" w:sz="0" w:space="0" w:color="auto"/>
        <w:right w:val="none" w:sz="0" w:space="0" w:color="auto"/>
      </w:divBdr>
    </w:div>
    <w:div w:id="1319265816">
      <w:bodyDiv w:val="1"/>
      <w:marLeft w:val="0"/>
      <w:marRight w:val="0"/>
      <w:marTop w:val="0"/>
      <w:marBottom w:val="0"/>
      <w:divBdr>
        <w:top w:val="none" w:sz="0" w:space="0" w:color="auto"/>
        <w:left w:val="none" w:sz="0" w:space="0" w:color="auto"/>
        <w:bottom w:val="none" w:sz="0" w:space="0" w:color="auto"/>
        <w:right w:val="none" w:sz="0" w:space="0" w:color="auto"/>
      </w:divBdr>
    </w:div>
    <w:div w:id="1320577921">
      <w:bodyDiv w:val="1"/>
      <w:marLeft w:val="0"/>
      <w:marRight w:val="0"/>
      <w:marTop w:val="0"/>
      <w:marBottom w:val="0"/>
      <w:divBdr>
        <w:top w:val="none" w:sz="0" w:space="0" w:color="auto"/>
        <w:left w:val="none" w:sz="0" w:space="0" w:color="auto"/>
        <w:bottom w:val="none" w:sz="0" w:space="0" w:color="auto"/>
        <w:right w:val="none" w:sz="0" w:space="0" w:color="auto"/>
      </w:divBdr>
    </w:div>
    <w:div w:id="1322200729">
      <w:bodyDiv w:val="1"/>
      <w:marLeft w:val="0"/>
      <w:marRight w:val="0"/>
      <w:marTop w:val="0"/>
      <w:marBottom w:val="0"/>
      <w:divBdr>
        <w:top w:val="none" w:sz="0" w:space="0" w:color="auto"/>
        <w:left w:val="none" w:sz="0" w:space="0" w:color="auto"/>
        <w:bottom w:val="none" w:sz="0" w:space="0" w:color="auto"/>
        <w:right w:val="none" w:sz="0" w:space="0" w:color="auto"/>
      </w:divBdr>
    </w:div>
    <w:div w:id="1327320372">
      <w:bodyDiv w:val="1"/>
      <w:marLeft w:val="0"/>
      <w:marRight w:val="0"/>
      <w:marTop w:val="0"/>
      <w:marBottom w:val="0"/>
      <w:divBdr>
        <w:top w:val="none" w:sz="0" w:space="0" w:color="auto"/>
        <w:left w:val="none" w:sz="0" w:space="0" w:color="auto"/>
        <w:bottom w:val="none" w:sz="0" w:space="0" w:color="auto"/>
        <w:right w:val="none" w:sz="0" w:space="0" w:color="auto"/>
      </w:divBdr>
    </w:div>
    <w:div w:id="1328049022">
      <w:bodyDiv w:val="1"/>
      <w:marLeft w:val="0"/>
      <w:marRight w:val="0"/>
      <w:marTop w:val="0"/>
      <w:marBottom w:val="0"/>
      <w:divBdr>
        <w:top w:val="none" w:sz="0" w:space="0" w:color="auto"/>
        <w:left w:val="none" w:sz="0" w:space="0" w:color="auto"/>
        <w:bottom w:val="none" w:sz="0" w:space="0" w:color="auto"/>
        <w:right w:val="none" w:sz="0" w:space="0" w:color="auto"/>
      </w:divBdr>
    </w:div>
    <w:div w:id="1329359375">
      <w:bodyDiv w:val="1"/>
      <w:marLeft w:val="0"/>
      <w:marRight w:val="0"/>
      <w:marTop w:val="0"/>
      <w:marBottom w:val="0"/>
      <w:divBdr>
        <w:top w:val="none" w:sz="0" w:space="0" w:color="auto"/>
        <w:left w:val="none" w:sz="0" w:space="0" w:color="auto"/>
        <w:bottom w:val="none" w:sz="0" w:space="0" w:color="auto"/>
        <w:right w:val="none" w:sz="0" w:space="0" w:color="auto"/>
      </w:divBdr>
    </w:div>
    <w:div w:id="1329479530">
      <w:bodyDiv w:val="1"/>
      <w:marLeft w:val="0"/>
      <w:marRight w:val="0"/>
      <w:marTop w:val="0"/>
      <w:marBottom w:val="0"/>
      <w:divBdr>
        <w:top w:val="none" w:sz="0" w:space="0" w:color="auto"/>
        <w:left w:val="none" w:sz="0" w:space="0" w:color="auto"/>
        <w:bottom w:val="none" w:sz="0" w:space="0" w:color="auto"/>
        <w:right w:val="none" w:sz="0" w:space="0" w:color="auto"/>
      </w:divBdr>
    </w:div>
    <w:div w:id="1331524613">
      <w:bodyDiv w:val="1"/>
      <w:marLeft w:val="0"/>
      <w:marRight w:val="0"/>
      <w:marTop w:val="0"/>
      <w:marBottom w:val="0"/>
      <w:divBdr>
        <w:top w:val="none" w:sz="0" w:space="0" w:color="auto"/>
        <w:left w:val="none" w:sz="0" w:space="0" w:color="auto"/>
        <w:bottom w:val="none" w:sz="0" w:space="0" w:color="auto"/>
        <w:right w:val="none" w:sz="0" w:space="0" w:color="auto"/>
      </w:divBdr>
    </w:div>
    <w:div w:id="1333100240">
      <w:bodyDiv w:val="1"/>
      <w:marLeft w:val="0"/>
      <w:marRight w:val="0"/>
      <w:marTop w:val="0"/>
      <w:marBottom w:val="0"/>
      <w:divBdr>
        <w:top w:val="none" w:sz="0" w:space="0" w:color="auto"/>
        <w:left w:val="none" w:sz="0" w:space="0" w:color="auto"/>
        <w:bottom w:val="none" w:sz="0" w:space="0" w:color="auto"/>
        <w:right w:val="none" w:sz="0" w:space="0" w:color="auto"/>
      </w:divBdr>
    </w:div>
    <w:div w:id="1334069620">
      <w:bodyDiv w:val="1"/>
      <w:marLeft w:val="0"/>
      <w:marRight w:val="0"/>
      <w:marTop w:val="0"/>
      <w:marBottom w:val="0"/>
      <w:divBdr>
        <w:top w:val="none" w:sz="0" w:space="0" w:color="auto"/>
        <w:left w:val="none" w:sz="0" w:space="0" w:color="auto"/>
        <w:bottom w:val="none" w:sz="0" w:space="0" w:color="auto"/>
        <w:right w:val="none" w:sz="0" w:space="0" w:color="auto"/>
      </w:divBdr>
    </w:div>
    <w:div w:id="1341619117">
      <w:bodyDiv w:val="1"/>
      <w:marLeft w:val="0"/>
      <w:marRight w:val="0"/>
      <w:marTop w:val="0"/>
      <w:marBottom w:val="0"/>
      <w:divBdr>
        <w:top w:val="none" w:sz="0" w:space="0" w:color="auto"/>
        <w:left w:val="none" w:sz="0" w:space="0" w:color="auto"/>
        <w:bottom w:val="none" w:sz="0" w:space="0" w:color="auto"/>
        <w:right w:val="none" w:sz="0" w:space="0" w:color="auto"/>
      </w:divBdr>
    </w:div>
    <w:div w:id="1341932712">
      <w:bodyDiv w:val="1"/>
      <w:marLeft w:val="0"/>
      <w:marRight w:val="0"/>
      <w:marTop w:val="0"/>
      <w:marBottom w:val="0"/>
      <w:divBdr>
        <w:top w:val="none" w:sz="0" w:space="0" w:color="auto"/>
        <w:left w:val="none" w:sz="0" w:space="0" w:color="auto"/>
        <w:bottom w:val="none" w:sz="0" w:space="0" w:color="auto"/>
        <w:right w:val="none" w:sz="0" w:space="0" w:color="auto"/>
      </w:divBdr>
      <w:divsChild>
        <w:div w:id="1795948777">
          <w:marLeft w:val="274"/>
          <w:marRight w:val="0"/>
          <w:marTop w:val="0"/>
          <w:marBottom w:val="0"/>
          <w:divBdr>
            <w:top w:val="none" w:sz="0" w:space="0" w:color="auto"/>
            <w:left w:val="none" w:sz="0" w:space="0" w:color="auto"/>
            <w:bottom w:val="none" w:sz="0" w:space="0" w:color="auto"/>
            <w:right w:val="none" w:sz="0" w:space="0" w:color="auto"/>
          </w:divBdr>
        </w:div>
        <w:div w:id="1012800139">
          <w:marLeft w:val="274"/>
          <w:marRight w:val="0"/>
          <w:marTop w:val="0"/>
          <w:marBottom w:val="0"/>
          <w:divBdr>
            <w:top w:val="none" w:sz="0" w:space="0" w:color="auto"/>
            <w:left w:val="none" w:sz="0" w:space="0" w:color="auto"/>
            <w:bottom w:val="none" w:sz="0" w:space="0" w:color="auto"/>
            <w:right w:val="none" w:sz="0" w:space="0" w:color="auto"/>
          </w:divBdr>
        </w:div>
        <w:div w:id="1571235925">
          <w:marLeft w:val="274"/>
          <w:marRight w:val="0"/>
          <w:marTop w:val="0"/>
          <w:marBottom w:val="0"/>
          <w:divBdr>
            <w:top w:val="none" w:sz="0" w:space="0" w:color="auto"/>
            <w:left w:val="none" w:sz="0" w:space="0" w:color="auto"/>
            <w:bottom w:val="none" w:sz="0" w:space="0" w:color="auto"/>
            <w:right w:val="none" w:sz="0" w:space="0" w:color="auto"/>
          </w:divBdr>
        </w:div>
      </w:divsChild>
    </w:div>
    <w:div w:id="1342200604">
      <w:bodyDiv w:val="1"/>
      <w:marLeft w:val="0"/>
      <w:marRight w:val="0"/>
      <w:marTop w:val="0"/>
      <w:marBottom w:val="0"/>
      <w:divBdr>
        <w:top w:val="none" w:sz="0" w:space="0" w:color="auto"/>
        <w:left w:val="none" w:sz="0" w:space="0" w:color="auto"/>
        <w:bottom w:val="none" w:sz="0" w:space="0" w:color="auto"/>
        <w:right w:val="none" w:sz="0" w:space="0" w:color="auto"/>
      </w:divBdr>
    </w:div>
    <w:div w:id="1343580828">
      <w:bodyDiv w:val="1"/>
      <w:marLeft w:val="0"/>
      <w:marRight w:val="0"/>
      <w:marTop w:val="0"/>
      <w:marBottom w:val="0"/>
      <w:divBdr>
        <w:top w:val="none" w:sz="0" w:space="0" w:color="auto"/>
        <w:left w:val="none" w:sz="0" w:space="0" w:color="auto"/>
        <w:bottom w:val="none" w:sz="0" w:space="0" w:color="auto"/>
        <w:right w:val="none" w:sz="0" w:space="0" w:color="auto"/>
      </w:divBdr>
    </w:div>
    <w:div w:id="1344822629">
      <w:bodyDiv w:val="1"/>
      <w:marLeft w:val="0"/>
      <w:marRight w:val="0"/>
      <w:marTop w:val="0"/>
      <w:marBottom w:val="0"/>
      <w:divBdr>
        <w:top w:val="none" w:sz="0" w:space="0" w:color="auto"/>
        <w:left w:val="none" w:sz="0" w:space="0" w:color="auto"/>
        <w:bottom w:val="none" w:sz="0" w:space="0" w:color="auto"/>
        <w:right w:val="none" w:sz="0" w:space="0" w:color="auto"/>
      </w:divBdr>
    </w:div>
    <w:div w:id="1345594410">
      <w:bodyDiv w:val="1"/>
      <w:marLeft w:val="0"/>
      <w:marRight w:val="0"/>
      <w:marTop w:val="0"/>
      <w:marBottom w:val="0"/>
      <w:divBdr>
        <w:top w:val="none" w:sz="0" w:space="0" w:color="auto"/>
        <w:left w:val="none" w:sz="0" w:space="0" w:color="auto"/>
        <w:bottom w:val="none" w:sz="0" w:space="0" w:color="auto"/>
        <w:right w:val="none" w:sz="0" w:space="0" w:color="auto"/>
      </w:divBdr>
    </w:div>
    <w:div w:id="1346328192">
      <w:bodyDiv w:val="1"/>
      <w:marLeft w:val="0"/>
      <w:marRight w:val="0"/>
      <w:marTop w:val="0"/>
      <w:marBottom w:val="0"/>
      <w:divBdr>
        <w:top w:val="none" w:sz="0" w:space="0" w:color="auto"/>
        <w:left w:val="none" w:sz="0" w:space="0" w:color="auto"/>
        <w:bottom w:val="none" w:sz="0" w:space="0" w:color="auto"/>
        <w:right w:val="none" w:sz="0" w:space="0" w:color="auto"/>
      </w:divBdr>
    </w:div>
    <w:div w:id="1346831414">
      <w:bodyDiv w:val="1"/>
      <w:marLeft w:val="0"/>
      <w:marRight w:val="0"/>
      <w:marTop w:val="0"/>
      <w:marBottom w:val="0"/>
      <w:divBdr>
        <w:top w:val="none" w:sz="0" w:space="0" w:color="auto"/>
        <w:left w:val="none" w:sz="0" w:space="0" w:color="auto"/>
        <w:bottom w:val="none" w:sz="0" w:space="0" w:color="auto"/>
        <w:right w:val="none" w:sz="0" w:space="0" w:color="auto"/>
      </w:divBdr>
    </w:div>
    <w:div w:id="1347172642">
      <w:bodyDiv w:val="1"/>
      <w:marLeft w:val="0"/>
      <w:marRight w:val="0"/>
      <w:marTop w:val="0"/>
      <w:marBottom w:val="0"/>
      <w:divBdr>
        <w:top w:val="none" w:sz="0" w:space="0" w:color="auto"/>
        <w:left w:val="none" w:sz="0" w:space="0" w:color="auto"/>
        <w:bottom w:val="none" w:sz="0" w:space="0" w:color="auto"/>
        <w:right w:val="none" w:sz="0" w:space="0" w:color="auto"/>
      </w:divBdr>
    </w:div>
    <w:div w:id="1348678634">
      <w:bodyDiv w:val="1"/>
      <w:marLeft w:val="0"/>
      <w:marRight w:val="0"/>
      <w:marTop w:val="0"/>
      <w:marBottom w:val="0"/>
      <w:divBdr>
        <w:top w:val="none" w:sz="0" w:space="0" w:color="auto"/>
        <w:left w:val="none" w:sz="0" w:space="0" w:color="auto"/>
        <w:bottom w:val="none" w:sz="0" w:space="0" w:color="auto"/>
        <w:right w:val="none" w:sz="0" w:space="0" w:color="auto"/>
      </w:divBdr>
    </w:div>
    <w:div w:id="1351686861">
      <w:bodyDiv w:val="1"/>
      <w:marLeft w:val="0"/>
      <w:marRight w:val="0"/>
      <w:marTop w:val="0"/>
      <w:marBottom w:val="0"/>
      <w:divBdr>
        <w:top w:val="none" w:sz="0" w:space="0" w:color="auto"/>
        <w:left w:val="none" w:sz="0" w:space="0" w:color="auto"/>
        <w:bottom w:val="none" w:sz="0" w:space="0" w:color="auto"/>
        <w:right w:val="none" w:sz="0" w:space="0" w:color="auto"/>
      </w:divBdr>
    </w:div>
    <w:div w:id="1352680826">
      <w:bodyDiv w:val="1"/>
      <w:marLeft w:val="0"/>
      <w:marRight w:val="0"/>
      <w:marTop w:val="0"/>
      <w:marBottom w:val="0"/>
      <w:divBdr>
        <w:top w:val="none" w:sz="0" w:space="0" w:color="auto"/>
        <w:left w:val="none" w:sz="0" w:space="0" w:color="auto"/>
        <w:bottom w:val="none" w:sz="0" w:space="0" w:color="auto"/>
        <w:right w:val="none" w:sz="0" w:space="0" w:color="auto"/>
      </w:divBdr>
    </w:div>
    <w:div w:id="1355227788">
      <w:bodyDiv w:val="1"/>
      <w:marLeft w:val="0"/>
      <w:marRight w:val="0"/>
      <w:marTop w:val="0"/>
      <w:marBottom w:val="0"/>
      <w:divBdr>
        <w:top w:val="none" w:sz="0" w:space="0" w:color="auto"/>
        <w:left w:val="none" w:sz="0" w:space="0" w:color="auto"/>
        <w:bottom w:val="none" w:sz="0" w:space="0" w:color="auto"/>
        <w:right w:val="none" w:sz="0" w:space="0" w:color="auto"/>
      </w:divBdr>
    </w:div>
    <w:div w:id="1355886292">
      <w:bodyDiv w:val="1"/>
      <w:marLeft w:val="0"/>
      <w:marRight w:val="0"/>
      <w:marTop w:val="0"/>
      <w:marBottom w:val="0"/>
      <w:divBdr>
        <w:top w:val="none" w:sz="0" w:space="0" w:color="auto"/>
        <w:left w:val="none" w:sz="0" w:space="0" w:color="auto"/>
        <w:bottom w:val="none" w:sz="0" w:space="0" w:color="auto"/>
        <w:right w:val="none" w:sz="0" w:space="0" w:color="auto"/>
      </w:divBdr>
    </w:div>
    <w:div w:id="1358578726">
      <w:bodyDiv w:val="1"/>
      <w:marLeft w:val="0"/>
      <w:marRight w:val="0"/>
      <w:marTop w:val="0"/>
      <w:marBottom w:val="0"/>
      <w:divBdr>
        <w:top w:val="none" w:sz="0" w:space="0" w:color="auto"/>
        <w:left w:val="none" w:sz="0" w:space="0" w:color="auto"/>
        <w:bottom w:val="none" w:sz="0" w:space="0" w:color="auto"/>
        <w:right w:val="none" w:sz="0" w:space="0" w:color="auto"/>
      </w:divBdr>
    </w:div>
    <w:div w:id="1360200260">
      <w:bodyDiv w:val="1"/>
      <w:marLeft w:val="0"/>
      <w:marRight w:val="0"/>
      <w:marTop w:val="0"/>
      <w:marBottom w:val="0"/>
      <w:divBdr>
        <w:top w:val="none" w:sz="0" w:space="0" w:color="auto"/>
        <w:left w:val="none" w:sz="0" w:space="0" w:color="auto"/>
        <w:bottom w:val="none" w:sz="0" w:space="0" w:color="auto"/>
        <w:right w:val="none" w:sz="0" w:space="0" w:color="auto"/>
      </w:divBdr>
    </w:div>
    <w:div w:id="1360739596">
      <w:bodyDiv w:val="1"/>
      <w:marLeft w:val="0"/>
      <w:marRight w:val="0"/>
      <w:marTop w:val="0"/>
      <w:marBottom w:val="0"/>
      <w:divBdr>
        <w:top w:val="none" w:sz="0" w:space="0" w:color="auto"/>
        <w:left w:val="none" w:sz="0" w:space="0" w:color="auto"/>
        <w:bottom w:val="none" w:sz="0" w:space="0" w:color="auto"/>
        <w:right w:val="none" w:sz="0" w:space="0" w:color="auto"/>
      </w:divBdr>
    </w:div>
    <w:div w:id="1361008770">
      <w:bodyDiv w:val="1"/>
      <w:marLeft w:val="0"/>
      <w:marRight w:val="0"/>
      <w:marTop w:val="0"/>
      <w:marBottom w:val="0"/>
      <w:divBdr>
        <w:top w:val="none" w:sz="0" w:space="0" w:color="auto"/>
        <w:left w:val="none" w:sz="0" w:space="0" w:color="auto"/>
        <w:bottom w:val="none" w:sz="0" w:space="0" w:color="auto"/>
        <w:right w:val="none" w:sz="0" w:space="0" w:color="auto"/>
      </w:divBdr>
    </w:div>
    <w:div w:id="1361322375">
      <w:bodyDiv w:val="1"/>
      <w:marLeft w:val="0"/>
      <w:marRight w:val="0"/>
      <w:marTop w:val="0"/>
      <w:marBottom w:val="0"/>
      <w:divBdr>
        <w:top w:val="none" w:sz="0" w:space="0" w:color="auto"/>
        <w:left w:val="none" w:sz="0" w:space="0" w:color="auto"/>
        <w:bottom w:val="none" w:sz="0" w:space="0" w:color="auto"/>
        <w:right w:val="none" w:sz="0" w:space="0" w:color="auto"/>
      </w:divBdr>
    </w:div>
    <w:div w:id="1361591828">
      <w:bodyDiv w:val="1"/>
      <w:marLeft w:val="0"/>
      <w:marRight w:val="0"/>
      <w:marTop w:val="0"/>
      <w:marBottom w:val="0"/>
      <w:divBdr>
        <w:top w:val="none" w:sz="0" w:space="0" w:color="auto"/>
        <w:left w:val="none" w:sz="0" w:space="0" w:color="auto"/>
        <w:bottom w:val="none" w:sz="0" w:space="0" w:color="auto"/>
        <w:right w:val="none" w:sz="0" w:space="0" w:color="auto"/>
      </w:divBdr>
    </w:div>
    <w:div w:id="1362512260">
      <w:bodyDiv w:val="1"/>
      <w:marLeft w:val="0"/>
      <w:marRight w:val="0"/>
      <w:marTop w:val="0"/>
      <w:marBottom w:val="0"/>
      <w:divBdr>
        <w:top w:val="none" w:sz="0" w:space="0" w:color="auto"/>
        <w:left w:val="none" w:sz="0" w:space="0" w:color="auto"/>
        <w:bottom w:val="none" w:sz="0" w:space="0" w:color="auto"/>
        <w:right w:val="none" w:sz="0" w:space="0" w:color="auto"/>
      </w:divBdr>
    </w:div>
    <w:div w:id="1363477118">
      <w:bodyDiv w:val="1"/>
      <w:marLeft w:val="0"/>
      <w:marRight w:val="0"/>
      <w:marTop w:val="0"/>
      <w:marBottom w:val="0"/>
      <w:divBdr>
        <w:top w:val="none" w:sz="0" w:space="0" w:color="auto"/>
        <w:left w:val="none" w:sz="0" w:space="0" w:color="auto"/>
        <w:bottom w:val="none" w:sz="0" w:space="0" w:color="auto"/>
        <w:right w:val="none" w:sz="0" w:space="0" w:color="auto"/>
      </w:divBdr>
    </w:div>
    <w:div w:id="1363821488">
      <w:bodyDiv w:val="1"/>
      <w:marLeft w:val="0"/>
      <w:marRight w:val="0"/>
      <w:marTop w:val="0"/>
      <w:marBottom w:val="0"/>
      <w:divBdr>
        <w:top w:val="none" w:sz="0" w:space="0" w:color="auto"/>
        <w:left w:val="none" w:sz="0" w:space="0" w:color="auto"/>
        <w:bottom w:val="none" w:sz="0" w:space="0" w:color="auto"/>
        <w:right w:val="none" w:sz="0" w:space="0" w:color="auto"/>
      </w:divBdr>
    </w:div>
    <w:div w:id="1364212108">
      <w:bodyDiv w:val="1"/>
      <w:marLeft w:val="0"/>
      <w:marRight w:val="0"/>
      <w:marTop w:val="0"/>
      <w:marBottom w:val="0"/>
      <w:divBdr>
        <w:top w:val="none" w:sz="0" w:space="0" w:color="auto"/>
        <w:left w:val="none" w:sz="0" w:space="0" w:color="auto"/>
        <w:bottom w:val="none" w:sz="0" w:space="0" w:color="auto"/>
        <w:right w:val="none" w:sz="0" w:space="0" w:color="auto"/>
      </w:divBdr>
    </w:div>
    <w:div w:id="1365864525">
      <w:bodyDiv w:val="1"/>
      <w:marLeft w:val="0"/>
      <w:marRight w:val="0"/>
      <w:marTop w:val="0"/>
      <w:marBottom w:val="0"/>
      <w:divBdr>
        <w:top w:val="none" w:sz="0" w:space="0" w:color="auto"/>
        <w:left w:val="none" w:sz="0" w:space="0" w:color="auto"/>
        <w:bottom w:val="none" w:sz="0" w:space="0" w:color="auto"/>
        <w:right w:val="none" w:sz="0" w:space="0" w:color="auto"/>
      </w:divBdr>
    </w:div>
    <w:div w:id="1369061157">
      <w:bodyDiv w:val="1"/>
      <w:marLeft w:val="0"/>
      <w:marRight w:val="0"/>
      <w:marTop w:val="0"/>
      <w:marBottom w:val="0"/>
      <w:divBdr>
        <w:top w:val="none" w:sz="0" w:space="0" w:color="auto"/>
        <w:left w:val="none" w:sz="0" w:space="0" w:color="auto"/>
        <w:bottom w:val="none" w:sz="0" w:space="0" w:color="auto"/>
        <w:right w:val="none" w:sz="0" w:space="0" w:color="auto"/>
      </w:divBdr>
    </w:div>
    <w:div w:id="1369602451">
      <w:bodyDiv w:val="1"/>
      <w:marLeft w:val="0"/>
      <w:marRight w:val="0"/>
      <w:marTop w:val="0"/>
      <w:marBottom w:val="0"/>
      <w:divBdr>
        <w:top w:val="none" w:sz="0" w:space="0" w:color="auto"/>
        <w:left w:val="none" w:sz="0" w:space="0" w:color="auto"/>
        <w:bottom w:val="none" w:sz="0" w:space="0" w:color="auto"/>
        <w:right w:val="none" w:sz="0" w:space="0" w:color="auto"/>
      </w:divBdr>
    </w:div>
    <w:div w:id="1370570614">
      <w:bodyDiv w:val="1"/>
      <w:marLeft w:val="0"/>
      <w:marRight w:val="0"/>
      <w:marTop w:val="0"/>
      <w:marBottom w:val="0"/>
      <w:divBdr>
        <w:top w:val="none" w:sz="0" w:space="0" w:color="auto"/>
        <w:left w:val="none" w:sz="0" w:space="0" w:color="auto"/>
        <w:bottom w:val="none" w:sz="0" w:space="0" w:color="auto"/>
        <w:right w:val="none" w:sz="0" w:space="0" w:color="auto"/>
      </w:divBdr>
    </w:div>
    <w:div w:id="1371228425">
      <w:bodyDiv w:val="1"/>
      <w:marLeft w:val="0"/>
      <w:marRight w:val="0"/>
      <w:marTop w:val="0"/>
      <w:marBottom w:val="0"/>
      <w:divBdr>
        <w:top w:val="none" w:sz="0" w:space="0" w:color="auto"/>
        <w:left w:val="none" w:sz="0" w:space="0" w:color="auto"/>
        <w:bottom w:val="none" w:sz="0" w:space="0" w:color="auto"/>
        <w:right w:val="none" w:sz="0" w:space="0" w:color="auto"/>
      </w:divBdr>
    </w:div>
    <w:div w:id="1372153232">
      <w:bodyDiv w:val="1"/>
      <w:marLeft w:val="0"/>
      <w:marRight w:val="0"/>
      <w:marTop w:val="0"/>
      <w:marBottom w:val="0"/>
      <w:divBdr>
        <w:top w:val="none" w:sz="0" w:space="0" w:color="auto"/>
        <w:left w:val="none" w:sz="0" w:space="0" w:color="auto"/>
        <w:bottom w:val="none" w:sz="0" w:space="0" w:color="auto"/>
        <w:right w:val="none" w:sz="0" w:space="0" w:color="auto"/>
      </w:divBdr>
    </w:div>
    <w:div w:id="1372920887">
      <w:bodyDiv w:val="1"/>
      <w:marLeft w:val="0"/>
      <w:marRight w:val="0"/>
      <w:marTop w:val="0"/>
      <w:marBottom w:val="0"/>
      <w:divBdr>
        <w:top w:val="none" w:sz="0" w:space="0" w:color="auto"/>
        <w:left w:val="none" w:sz="0" w:space="0" w:color="auto"/>
        <w:bottom w:val="none" w:sz="0" w:space="0" w:color="auto"/>
        <w:right w:val="none" w:sz="0" w:space="0" w:color="auto"/>
      </w:divBdr>
    </w:div>
    <w:div w:id="1373194060">
      <w:bodyDiv w:val="1"/>
      <w:marLeft w:val="0"/>
      <w:marRight w:val="0"/>
      <w:marTop w:val="0"/>
      <w:marBottom w:val="0"/>
      <w:divBdr>
        <w:top w:val="none" w:sz="0" w:space="0" w:color="auto"/>
        <w:left w:val="none" w:sz="0" w:space="0" w:color="auto"/>
        <w:bottom w:val="none" w:sz="0" w:space="0" w:color="auto"/>
        <w:right w:val="none" w:sz="0" w:space="0" w:color="auto"/>
      </w:divBdr>
    </w:div>
    <w:div w:id="1374580433">
      <w:bodyDiv w:val="1"/>
      <w:marLeft w:val="0"/>
      <w:marRight w:val="0"/>
      <w:marTop w:val="0"/>
      <w:marBottom w:val="0"/>
      <w:divBdr>
        <w:top w:val="none" w:sz="0" w:space="0" w:color="auto"/>
        <w:left w:val="none" w:sz="0" w:space="0" w:color="auto"/>
        <w:bottom w:val="none" w:sz="0" w:space="0" w:color="auto"/>
        <w:right w:val="none" w:sz="0" w:space="0" w:color="auto"/>
      </w:divBdr>
    </w:div>
    <w:div w:id="1374887812">
      <w:bodyDiv w:val="1"/>
      <w:marLeft w:val="0"/>
      <w:marRight w:val="0"/>
      <w:marTop w:val="0"/>
      <w:marBottom w:val="0"/>
      <w:divBdr>
        <w:top w:val="none" w:sz="0" w:space="0" w:color="auto"/>
        <w:left w:val="none" w:sz="0" w:space="0" w:color="auto"/>
        <w:bottom w:val="none" w:sz="0" w:space="0" w:color="auto"/>
        <w:right w:val="none" w:sz="0" w:space="0" w:color="auto"/>
      </w:divBdr>
    </w:div>
    <w:div w:id="1375424900">
      <w:bodyDiv w:val="1"/>
      <w:marLeft w:val="0"/>
      <w:marRight w:val="0"/>
      <w:marTop w:val="0"/>
      <w:marBottom w:val="0"/>
      <w:divBdr>
        <w:top w:val="none" w:sz="0" w:space="0" w:color="auto"/>
        <w:left w:val="none" w:sz="0" w:space="0" w:color="auto"/>
        <w:bottom w:val="none" w:sz="0" w:space="0" w:color="auto"/>
        <w:right w:val="none" w:sz="0" w:space="0" w:color="auto"/>
      </w:divBdr>
    </w:div>
    <w:div w:id="1375499229">
      <w:bodyDiv w:val="1"/>
      <w:marLeft w:val="0"/>
      <w:marRight w:val="0"/>
      <w:marTop w:val="0"/>
      <w:marBottom w:val="0"/>
      <w:divBdr>
        <w:top w:val="none" w:sz="0" w:space="0" w:color="auto"/>
        <w:left w:val="none" w:sz="0" w:space="0" w:color="auto"/>
        <w:bottom w:val="none" w:sz="0" w:space="0" w:color="auto"/>
        <w:right w:val="none" w:sz="0" w:space="0" w:color="auto"/>
      </w:divBdr>
    </w:div>
    <w:div w:id="1377850186">
      <w:bodyDiv w:val="1"/>
      <w:marLeft w:val="0"/>
      <w:marRight w:val="0"/>
      <w:marTop w:val="0"/>
      <w:marBottom w:val="0"/>
      <w:divBdr>
        <w:top w:val="none" w:sz="0" w:space="0" w:color="auto"/>
        <w:left w:val="none" w:sz="0" w:space="0" w:color="auto"/>
        <w:bottom w:val="none" w:sz="0" w:space="0" w:color="auto"/>
        <w:right w:val="none" w:sz="0" w:space="0" w:color="auto"/>
      </w:divBdr>
    </w:div>
    <w:div w:id="1378048093">
      <w:bodyDiv w:val="1"/>
      <w:marLeft w:val="0"/>
      <w:marRight w:val="0"/>
      <w:marTop w:val="0"/>
      <w:marBottom w:val="0"/>
      <w:divBdr>
        <w:top w:val="none" w:sz="0" w:space="0" w:color="auto"/>
        <w:left w:val="none" w:sz="0" w:space="0" w:color="auto"/>
        <w:bottom w:val="none" w:sz="0" w:space="0" w:color="auto"/>
        <w:right w:val="none" w:sz="0" w:space="0" w:color="auto"/>
      </w:divBdr>
    </w:div>
    <w:div w:id="1380544438">
      <w:bodyDiv w:val="1"/>
      <w:marLeft w:val="0"/>
      <w:marRight w:val="0"/>
      <w:marTop w:val="0"/>
      <w:marBottom w:val="0"/>
      <w:divBdr>
        <w:top w:val="none" w:sz="0" w:space="0" w:color="auto"/>
        <w:left w:val="none" w:sz="0" w:space="0" w:color="auto"/>
        <w:bottom w:val="none" w:sz="0" w:space="0" w:color="auto"/>
        <w:right w:val="none" w:sz="0" w:space="0" w:color="auto"/>
      </w:divBdr>
    </w:div>
    <w:div w:id="1380744344">
      <w:bodyDiv w:val="1"/>
      <w:marLeft w:val="0"/>
      <w:marRight w:val="0"/>
      <w:marTop w:val="0"/>
      <w:marBottom w:val="0"/>
      <w:divBdr>
        <w:top w:val="none" w:sz="0" w:space="0" w:color="auto"/>
        <w:left w:val="none" w:sz="0" w:space="0" w:color="auto"/>
        <w:bottom w:val="none" w:sz="0" w:space="0" w:color="auto"/>
        <w:right w:val="none" w:sz="0" w:space="0" w:color="auto"/>
      </w:divBdr>
    </w:div>
    <w:div w:id="1381124232">
      <w:bodyDiv w:val="1"/>
      <w:marLeft w:val="0"/>
      <w:marRight w:val="0"/>
      <w:marTop w:val="0"/>
      <w:marBottom w:val="0"/>
      <w:divBdr>
        <w:top w:val="none" w:sz="0" w:space="0" w:color="auto"/>
        <w:left w:val="none" w:sz="0" w:space="0" w:color="auto"/>
        <w:bottom w:val="none" w:sz="0" w:space="0" w:color="auto"/>
        <w:right w:val="none" w:sz="0" w:space="0" w:color="auto"/>
      </w:divBdr>
    </w:div>
    <w:div w:id="1381321401">
      <w:bodyDiv w:val="1"/>
      <w:marLeft w:val="0"/>
      <w:marRight w:val="0"/>
      <w:marTop w:val="0"/>
      <w:marBottom w:val="0"/>
      <w:divBdr>
        <w:top w:val="none" w:sz="0" w:space="0" w:color="auto"/>
        <w:left w:val="none" w:sz="0" w:space="0" w:color="auto"/>
        <w:bottom w:val="none" w:sz="0" w:space="0" w:color="auto"/>
        <w:right w:val="none" w:sz="0" w:space="0" w:color="auto"/>
      </w:divBdr>
    </w:div>
    <w:div w:id="1382241917">
      <w:bodyDiv w:val="1"/>
      <w:marLeft w:val="0"/>
      <w:marRight w:val="0"/>
      <w:marTop w:val="0"/>
      <w:marBottom w:val="0"/>
      <w:divBdr>
        <w:top w:val="none" w:sz="0" w:space="0" w:color="auto"/>
        <w:left w:val="none" w:sz="0" w:space="0" w:color="auto"/>
        <w:bottom w:val="none" w:sz="0" w:space="0" w:color="auto"/>
        <w:right w:val="none" w:sz="0" w:space="0" w:color="auto"/>
      </w:divBdr>
      <w:divsChild>
        <w:div w:id="1489788329">
          <w:marLeft w:val="547"/>
          <w:marRight w:val="0"/>
          <w:marTop w:val="0"/>
          <w:marBottom w:val="0"/>
          <w:divBdr>
            <w:top w:val="none" w:sz="0" w:space="0" w:color="auto"/>
            <w:left w:val="none" w:sz="0" w:space="0" w:color="auto"/>
            <w:bottom w:val="none" w:sz="0" w:space="0" w:color="auto"/>
            <w:right w:val="none" w:sz="0" w:space="0" w:color="auto"/>
          </w:divBdr>
        </w:div>
        <w:div w:id="1834182456">
          <w:marLeft w:val="547"/>
          <w:marRight w:val="0"/>
          <w:marTop w:val="0"/>
          <w:marBottom w:val="0"/>
          <w:divBdr>
            <w:top w:val="none" w:sz="0" w:space="0" w:color="auto"/>
            <w:left w:val="none" w:sz="0" w:space="0" w:color="auto"/>
            <w:bottom w:val="none" w:sz="0" w:space="0" w:color="auto"/>
            <w:right w:val="none" w:sz="0" w:space="0" w:color="auto"/>
          </w:divBdr>
        </w:div>
        <w:div w:id="2058971942">
          <w:marLeft w:val="547"/>
          <w:marRight w:val="0"/>
          <w:marTop w:val="0"/>
          <w:marBottom w:val="0"/>
          <w:divBdr>
            <w:top w:val="none" w:sz="0" w:space="0" w:color="auto"/>
            <w:left w:val="none" w:sz="0" w:space="0" w:color="auto"/>
            <w:bottom w:val="none" w:sz="0" w:space="0" w:color="auto"/>
            <w:right w:val="none" w:sz="0" w:space="0" w:color="auto"/>
          </w:divBdr>
        </w:div>
        <w:div w:id="64190144">
          <w:marLeft w:val="547"/>
          <w:marRight w:val="0"/>
          <w:marTop w:val="0"/>
          <w:marBottom w:val="0"/>
          <w:divBdr>
            <w:top w:val="none" w:sz="0" w:space="0" w:color="auto"/>
            <w:left w:val="none" w:sz="0" w:space="0" w:color="auto"/>
            <w:bottom w:val="none" w:sz="0" w:space="0" w:color="auto"/>
            <w:right w:val="none" w:sz="0" w:space="0" w:color="auto"/>
          </w:divBdr>
        </w:div>
        <w:div w:id="742528210">
          <w:marLeft w:val="547"/>
          <w:marRight w:val="0"/>
          <w:marTop w:val="0"/>
          <w:marBottom w:val="0"/>
          <w:divBdr>
            <w:top w:val="none" w:sz="0" w:space="0" w:color="auto"/>
            <w:left w:val="none" w:sz="0" w:space="0" w:color="auto"/>
            <w:bottom w:val="none" w:sz="0" w:space="0" w:color="auto"/>
            <w:right w:val="none" w:sz="0" w:space="0" w:color="auto"/>
          </w:divBdr>
        </w:div>
        <w:div w:id="547641839">
          <w:marLeft w:val="547"/>
          <w:marRight w:val="0"/>
          <w:marTop w:val="0"/>
          <w:marBottom w:val="0"/>
          <w:divBdr>
            <w:top w:val="none" w:sz="0" w:space="0" w:color="auto"/>
            <w:left w:val="none" w:sz="0" w:space="0" w:color="auto"/>
            <w:bottom w:val="none" w:sz="0" w:space="0" w:color="auto"/>
            <w:right w:val="none" w:sz="0" w:space="0" w:color="auto"/>
          </w:divBdr>
        </w:div>
        <w:div w:id="656613597">
          <w:marLeft w:val="547"/>
          <w:marRight w:val="0"/>
          <w:marTop w:val="0"/>
          <w:marBottom w:val="0"/>
          <w:divBdr>
            <w:top w:val="none" w:sz="0" w:space="0" w:color="auto"/>
            <w:left w:val="none" w:sz="0" w:space="0" w:color="auto"/>
            <w:bottom w:val="none" w:sz="0" w:space="0" w:color="auto"/>
            <w:right w:val="none" w:sz="0" w:space="0" w:color="auto"/>
          </w:divBdr>
        </w:div>
      </w:divsChild>
    </w:div>
    <w:div w:id="1382316883">
      <w:bodyDiv w:val="1"/>
      <w:marLeft w:val="0"/>
      <w:marRight w:val="0"/>
      <w:marTop w:val="0"/>
      <w:marBottom w:val="0"/>
      <w:divBdr>
        <w:top w:val="none" w:sz="0" w:space="0" w:color="auto"/>
        <w:left w:val="none" w:sz="0" w:space="0" w:color="auto"/>
        <w:bottom w:val="none" w:sz="0" w:space="0" w:color="auto"/>
        <w:right w:val="none" w:sz="0" w:space="0" w:color="auto"/>
      </w:divBdr>
    </w:div>
    <w:div w:id="1384020380">
      <w:bodyDiv w:val="1"/>
      <w:marLeft w:val="0"/>
      <w:marRight w:val="0"/>
      <w:marTop w:val="0"/>
      <w:marBottom w:val="0"/>
      <w:divBdr>
        <w:top w:val="none" w:sz="0" w:space="0" w:color="auto"/>
        <w:left w:val="none" w:sz="0" w:space="0" w:color="auto"/>
        <w:bottom w:val="none" w:sz="0" w:space="0" w:color="auto"/>
        <w:right w:val="none" w:sz="0" w:space="0" w:color="auto"/>
      </w:divBdr>
    </w:div>
    <w:div w:id="1384283120">
      <w:bodyDiv w:val="1"/>
      <w:marLeft w:val="0"/>
      <w:marRight w:val="0"/>
      <w:marTop w:val="0"/>
      <w:marBottom w:val="0"/>
      <w:divBdr>
        <w:top w:val="none" w:sz="0" w:space="0" w:color="auto"/>
        <w:left w:val="none" w:sz="0" w:space="0" w:color="auto"/>
        <w:bottom w:val="none" w:sz="0" w:space="0" w:color="auto"/>
        <w:right w:val="none" w:sz="0" w:space="0" w:color="auto"/>
      </w:divBdr>
    </w:div>
    <w:div w:id="1385566361">
      <w:bodyDiv w:val="1"/>
      <w:marLeft w:val="0"/>
      <w:marRight w:val="0"/>
      <w:marTop w:val="0"/>
      <w:marBottom w:val="0"/>
      <w:divBdr>
        <w:top w:val="none" w:sz="0" w:space="0" w:color="auto"/>
        <w:left w:val="none" w:sz="0" w:space="0" w:color="auto"/>
        <w:bottom w:val="none" w:sz="0" w:space="0" w:color="auto"/>
        <w:right w:val="none" w:sz="0" w:space="0" w:color="auto"/>
      </w:divBdr>
    </w:div>
    <w:div w:id="1388140980">
      <w:bodyDiv w:val="1"/>
      <w:marLeft w:val="0"/>
      <w:marRight w:val="0"/>
      <w:marTop w:val="0"/>
      <w:marBottom w:val="0"/>
      <w:divBdr>
        <w:top w:val="none" w:sz="0" w:space="0" w:color="auto"/>
        <w:left w:val="none" w:sz="0" w:space="0" w:color="auto"/>
        <w:bottom w:val="none" w:sz="0" w:space="0" w:color="auto"/>
        <w:right w:val="none" w:sz="0" w:space="0" w:color="auto"/>
      </w:divBdr>
    </w:div>
    <w:div w:id="1389525982">
      <w:bodyDiv w:val="1"/>
      <w:marLeft w:val="0"/>
      <w:marRight w:val="0"/>
      <w:marTop w:val="0"/>
      <w:marBottom w:val="0"/>
      <w:divBdr>
        <w:top w:val="none" w:sz="0" w:space="0" w:color="auto"/>
        <w:left w:val="none" w:sz="0" w:space="0" w:color="auto"/>
        <w:bottom w:val="none" w:sz="0" w:space="0" w:color="auto"/>
        <w:right w:val="none" w:sz="0" w:space="0" w:color="auto"/>
      </w:divBdr>
    </w:div>
    <w:div w:id="1390808657">
      <w:bodyDiv w:val="1"/>
      <w:marLeft w:val="0"/>
      <w:marRight w:val="0"/>
      <w:marTop w:val="0"/>
      <w:marBottom w:val="0"/>
      <w:divBdr>
        <w:top w:val="none" w:sz="0" w:space="0" w:color="auto"/>
        <w:left w:val="none" w:sz="0" w:space="0" w:color="auto"/>
        <w:bottom w:val="none" w:sz="0" w:space="0" w:color="auto"/>
        <w:right w:val="none" w:sz="0" w:space="0" w:color="auto"/>
      </w:divBdr>
    </w:div>
    <w:div w:id="1391540753">
      <w:bodyDiv w:val="1"/>
      <w:marLeft w:val="0"/>
      <w:marRight w:val="0"/>
      <w:marTop w:val="0"/>
      <w:marBottom w:val="0"/>
      <w:divBdr>
        <w:top w:val="none" w:sz="0" w:space="0" w:color="auto"/>
        <w:left w:val="none" w:sz="0" w:space="0" w:color="auto"/>
        <w:bottom w:val="none" w:sz="0" w:space="0" w:color="auto"/>
        <w:right w:val="none" w:sz="0" w:space="0" w:color="auto"/>
      </w:divBdr>
    </w:div>
    <w:div w:id="1392263567">
      <w:bodyDiv w:val="1"/>
      <w:marLeft w:val="0"/>
      <w:marRight w:val="0"/>
      <w:marTop w:val="0"/>
      <w:marBottom w:val="0"/>
      <w:divBdr>
        <w:top w:val="none" w:sz="0" w:space="0" w:color="auto"/>
        <w:left w:val="none" w:sz="0" w:space="0" w:color="auto"/>
        <w:bottom w:val="none" w:sz="0" w:space="0" w:color="auto"/>
        <w:right w:val="none" w:sz="0" w:space="0" w:color="auto"/>
      </w:divBdr>
    </w:div>
    <w:div w:id="1393578821">
      <w:bodyDiv w:val="1"/>
      <w:marLeft w:val="0"/>
      <w:marRight w:val="0"/>
      <w:marTop w:val="0"/>
      <w:marBottom w:val="0"/>
      <w:divBdr>
        <w:top w:val="none" w:sz="0" w:space="0" w:color="auto"/>
        <w:left w:val="none" w:sz="0" w:space="0" w:color="auto"/>
        <w:bottom w:val="none" w:sz="0" w:space="0" w:color="auto"/>
        <w:right w:val="none" w:sz="0" w:space="0" w:color="auto"/>
      </w:divBdr>
    </w:div>
    <w:div w:id="1394309519">
      <w:bodyDiv w:val="1"/>
      <w:marLeft w:val="0"/>
      <w:marRight w:val="0"/>
      <w:marTop w:val="0"/>
      <w:marBottom w:val="0"/>
      <w:divBdr>
        <w:top w:val="none" w:sz="0" w:space="0" w:color="auto"/>
        <w:left w:val="none" w:sz="0" w:space="0" w:color="auto"/>
        <w:bottom w:val="none" w:sz="0" w:space="0" w:color="auto"/>
        <w:right w:val="none" w:sz="0" w:space="0" w:color="auto"/>
      </w:divBdr>
    </w:div>
    <w:div w:id="1395544363">
      <w:bodyDiv w:val="1"/>
      <w:marLeft w:val="0"/>
      <w:marRight w:val="0"/>
      <w:marTop w:val="0"/>
      <w:marBottom w:val="0"/>
      <w:divBdr>
        <w:top w:val="none" w:sz="0" w:space="0" w:color="auto"/>
        <w:left w:val="none" w:sz="0" w:space="0" w:color="auto"/>
        <w:bottom w:val="none" w:sz="0" w:space="0" w:color="auto"/>
        <w:right w:val="none" w:sz="0" w:space="0" w:color="auto"/>
      </w:divBdr>
    </w:div>
    <w:div w:id="1395817572">
      <w:bodyDiv w:val="1"/>
      <w:marLeft w:val="0"/>
      <w:marRight w:val="0"/>
      <w:marTop w:val="0"/>
      <w:marBottom w:val="0"/>
      <w:divBdr>
        <w:top w:val="none" w:sz="0" w:space="0" w:color="auto"/>
        <w:left w:val="none" w:sz="0" w:space="0" w:color="auto"/>
        <w:bottom w:val="none" w:sz="0" w:space="0" w:color="auto"/>
        <w:right w:val="none" w:sz="0" w:space="0" w:color="auto"/>
      </w:divBdr>
    </w:div>
    <w:div w:id="1396706910">
      <w:bodyDiv w:val="1"/>
      <w:marLeft w:val="0"/>
      <w:marRight w:val="0"/>
      <w:marTop w:val="0"/>
      <w:marBottom w:val="0"/>
      <w:divBdr>
        <w:top w:val="none" w:sz="0" w:space="0" w:color="auto"/>
        <w:left w:val="none" w:sz="0" w:space="0" w:color="auto"/>
        <w:bottom w:val="none" w:sz="0" w:space="0" w:color="auto"/>
        <w:right w:val="none" w:sz="0" w:space="0" w:color="auto"/>
      </w:divBdr>
    </w:div>
    <w:div w:id="1398014447">
      <w:bodyDiv w:val="1"/>
      <w:marLeft w:val="0"/>
      <w:marRight w:val="0"/>
      <w:marTop w:val="0"/>
      <w:marBottom w:val="0"/>
      <w:divBdr>
        <w:top w:val="none" w:sz="0" w:space="0" w:color="auto"/>
        <w:left w:val="none" w:sz="0" w:space="0" w:color="auto"/>
        <w:bottom w:val="none" w:sz="0" w:space="0" w:color="auto"/>
        <w:right w:val="none" w:sz="0" w:space="0" w:color="auto"/>
      </w:divBdr>
    </w:div>
    <w:div w:id="1398629927">
      <w:bodyDiv w:val="1"/>
      <w:marLeft w:val="0"/>
      <w:marRight w:val="0"/>
      <w:marTop w:val="0"/>
      <w:marBottom w:val="0"/>
      <w:divBdr>
        <w:top w:val="none" w:sz="0" w:space="0" w:color="auto"/>
        <w:left w:val="none" w:sz="0" w:space="0" w:color="auto"/>
        <w:bottom w:val="none" w:sz="0" w:space="0" w:color="auto"/>
        <w:right w:val="none" w:sz="0" w:space="0" w:color="auto"/>
      </w:divBdr>
    </w:div>
    <w:div w:id="1399937766">
      <w:bodyDiv w:val="1"/>
      <w:marLeft w:val="0"/>
      <w:marRight w:val="0"/>
      <w:marTop w:val="0"/>
      <w:marBottom w:val="0"/>
      <w:divBdr>
        <w:top w:val="none" w:sz="0" w:space="0" w:color="auto"/>
        <w:left w:val="none" w:sz="0" w:space="0" w:color="auto"/>
        <w:bottom w:val="none" w:sz="0" w:space="0" w:color="auto"/>
        <w:right w:val="none" w:sz="0" w:space="0" w:color="auto"/>
      </w:divBdr>
    </w:div>
    <w:div w:id="1401294981">
      <w:bodyDiv w:val="1"/>
      <w:marLeft w:val="0"/>
      <w:marRight w:val="0"/>
      <w:marTop w:val="0"/>
      <w:marBottom w:val="0"/>
      <w:divBdr>
        <w:top w:val="none" w:sz="0" w:space="0" w:color="auto"/>
        <w:left w:val="none" w:sz="0" w:space="0" w:color="auto"/>
        <w:bottom w:val="none" w:sz="0" w:space="0" w:color="auto"/>
        <w:right w:val="none" w:sz="0" w:space="0" w:color="auto"/>
      </w:divBdr>
    </w:div>
    <w:div w:id="1402218704">
      <w:bodyDiv w:val="1"/>
      <w:marLeft w:val="0"/>
      <w:marRight w:val="0"/>
      <w:marTop w:val="0"/>
      <w:marBottom w:val="0"/>
      <w:divBdr>
        <w:top w:val="none" w:sz="0" w:space="0" w:color="auto"/>
        <w:left w:val="none" w:sz="0" w:space="0" w:color="auto"/>
        <w:bottom w:val="none" w:sz="0" w:space="0" w:color="auto"/>
        <w:right w:val="none" w:sz="0" w:space="0" w:color="auto"/>
      </w:divBdr>
    </w:div>
    <w:div w:id="1403328685">
      <w:bodyDiv w:val="1"/>
      <w:marLeft w:val="0"/>
      <w:marRight w:val="0"/>
      <w:marTop w:val="0"/>
      <w:marBottom w:val="0"/>
      <w:divBdr>
        <w:top w:val="none" w:sz="0" w:space="0" w:color="auto"/>
        <w:left w:val="none" w:sz="0" w:space="0" w:color="auto"/>
        <w:bottom w:val="none" w:sz="0" w:space="0" w:color="auto"/>
        <w:right w:val="none" w:sz="0" w:space="0" w:color="auto"/>
      </w:divBdr>
    </w:div>
    <w:div w:id="1404256035">
      <w:bodyDiv w:val="1"/>
      <w:marLeft w:val="0"/>
      <w:marRight w:val="0"/>
      <w:marTop w:val="0"/>
      <w:marBottom w:val="0"/>
      <w:divBdr>
        <w:top w:val="none" w:sz="0" w:space="0" w:color="auto"/>
        <w:left w:val="none" w:sz="0" w:space="0" w:color="auto"/>
        <w:bottom w:val="none" w:sz="0" w:space="0" w:color="auto"/>
        <w:right w:val="none" w:sz="0" w:space="0" w:color="auto"/>
      </w:divBdr>
    </w:div>
    <w:div w:id="1404378415">
      <w:bodyDiv w:val="1"/>
      <w:marLeft w:val="0"/>
      <w:marRight w:val="0"/>
      <w:marTop w:val="0"/>
      <w:marBottom w:val="0"/>
      <w:divBdr>
        <w:top w:val="none" w:sz="0" w:space="0" w:color="auto"/>
        <w:left w:val="none" w:sz="0" w:space="0" w:color="auto"/>
        <w:bottom w:val="none" w:sz="0" w:space="0" w:color="auto"/>
        <w:right w:val="none" w:sz="0" w:space="0" w:color="auto"/>
      </w:divBdr>
    </w:div>
    <w:div w:id="1406298380">
      <w:bodyDiv w:val="1"/>
      <w:marLeft w:val="0"/>
      <w:marRight w:val="0"/>
      <w:marTop w:val="0"/>
      <w:marBottom w:val="0"/>
      <w:divBdr>
        <w:top w:val="none" w:sz="0" w:space="0" w:color="auto"/>
        <w:left w:val="none" w:sz="0" w:space="0" w:color="auto"/>
        <w:bottom w:val="none" w:sz="0" w:space="0" w:color="auto"/>
        <w:right w:val="none" w:sz="0" w:space="0" w:color="auto"/>
      </w:divBdr>
    </w:div>
    <w:div w:id="1406799868">
      <w:bodyDiv w:val="1"/>
      <w:marLeft w:val="0"/>
      <w:marRight w:val="0"/>
      <w:marTop w:val="0"/>
      <w:marBottom w:val="0"/>
      <w:divBdr>
        <w:top w:val="none" w:sz="0" w:space="0" w:color="auto"/>
        <w:left w:val="none" w:sz="0" w:space="0" w:color="auto"/>
        <w:bottom w:val="none" w:sz="0" w:space="0" w:color="auto"/>
        <w:right w:val="none" w:sz="0" w:space="0" w:color="auto"/>
      </w:divBdr>
    </w:div>
    <w:div w:id="1407191565">
      <w:bodyDiv w:val="1"/>
      <w:marLeft w:val="0"/>
      <w:marRight w:val="0"/>
      <w:marTop w:val="0"/>
      <w:marBottom w:val="0"/>
      <w:divBdr>
        <w:top w:val="none" w:sz="0" w:space="0" w:color="auto"/>
        <w:left w:val="none" w:sz="0" w:space="0" w:color="auto"/>
        <w:bottom w:val="none" w:sz="0" w:space="0" w:color="auto"/>
        <w:right w:val="none" w:sz="0" w:space="0" w:color="auto"/>
      </w:divBdr>
    </w:div>
    <w:div w:id="1407798294">
      <w:bodyDiv w:val="1"/>
      <w:marLeft w:val="0"/>
      <w:marRight w:val="0"/>
      <w:marTop w:val="0"/>
      <w:marBottom w:val="0"/>
      <w:divBdr>
        <w:top w:val="none" w:sz="0" w:space="0" w:color="auto"/>
        <w:left w:val="none" w:sz="0" w:space="0" w:color="auto"/>
        <w:bottom w:val="none" w:sz="0" w:space="0" w:color="auto"/>
        <w:right w:val="none" w:sz="0" w:space="0" w:color="auto"/>
      </w:divBdr>
    </w:div>
    <w:div w:id="1408527551">
      <w:bodyDiv w:val="1"/>
      <w:marLeft w:val="0"/>
      <w:marRight w:val="0"/>
      <w:marTop w:val="0"/>
      <w:marBottom w:val="0"/>
      <w:divBdr>
        <w:top w:val="none" w:sz="0" w:space="0" w:color="auto"/>
        <w:left w:val="none" w:sz="0" w:space="0" w:color="auto"/>
        <w:bottom w:val="none" w:sz="0" w:space="0" w:color="auto"/>
        <w:right w:val="none" w:sz="0" w:space="0" w:color="auto"/>
      </w:divBdr>
    </w:div>
    <w:div w:id="1409842883">
      <w:bodyDiv w:val="1"/>
      <w:marLeft w:val="0"/>
      <w:marRight w:val="0"/>
      <w:marTop w:val="0"/>
      <w:marBottom w:val="0"/>
      <w:divBdr>
        <w:top w:val="none" w:sz="0" w:space="0" w:color="auto"/>
        <w:left w:val="none" w:sz="0" w:space="0" w:color="auto"/>
        <w:bottom w:val="none" w:sz="0" w:space="0" w:color="auto"/>
        <w:right w:val="none" w:sz="0" w:space="0" w:color="auto"/>
      </w:divBdr>
    </w:div>
    <w:div w:id="1409888670">
      <w:bodyDiv w:val="1"/>
      <w:marLeft w:val="0"/>
      <w:marRight w:val="0"/>
      <w:marTop w:val="0"/>
      <w:marBottom w:val="0"/>
      <w:divBdr>
        <w:top w:val="none" w:sz="0" w:space="0" w:color="auto"/>
        <w:left w:val="none" w:sz="0" w:space="0" w:color="auto"/>
        <w:bottom w:val="none" w:sz="0" w:space="0" w:color="auto"/>
        <w:right w:val="none" w:sz="0" w:space="0" w:color="auto"/>
      </w:divBdr>
    </w:div>
    <w:div w:id="1411123259">
      <w:bodyDiv w:val="1"/>
      <w:marLeft w:val="0"/>
      <w:marRight w:val="0"/>
      <w:marTop w:val="0"/>
      <w:marBottom w:val="0"/>
      <w:divBdr>
        <w:top w:val="none" w:sz="0" w:space="0" w:color="auto"/>
        <w:left w:val="none" w:sz="0" w:space="0" w:color="auto"/>
        <w:bottom w:val="none" w:sz="0" w:space="0" w:color="auto"/>
        <w:right w:val="none" w:sz="0" w:space="0" w:color="auto"/>
      </w:divBdr>
    </w:div>
    <w:div w:id="1411462328">
      <w:bodyDiv w:val="1"/>
      <w:marLeft w:val="0"/>
      <w:marRight w:val="0"/>
      <w:marTop w:val="0"/>
      <w:marBottom w:val="0"/>
      <w:divBdr>
        <w:top w:val="none" w:sz="0" w:space="0" w:color="auto"/>
        <w:left w:val="none" w:sz="0" w:space="0" w:color="auto"/>
        <w:bottom w:val="none" w:sz="0" w:space="0" w:color="auto"/>
        <w:right w:val="none" w:sz="0" w:space="0" w:color="auto"/>
      </w:divBdr>
    </w:div>
    <w:div w:id="1411924619">
      <w:bodyDiv w:val="1"/>
      <w:marLeft w:val="0"/>
      <w:marRight w:val="0"/>
      <w:marTop w:val="0"/>
      <w:marBottom w:val="0"/>
      <w:divBdr>
        <w:top w:val="none" w:sz="0" w:space="0" w:color="auto"/>
        <w:left w:val="none" w:sz="0" w:space="0" w:color="auto"/>
        <w:bottom w:val="none" w:sz="0" w:space="0" w:color="auto"/>
        <w:right w:val="none" w:sz="0" w:space="0" w:color="auto"/>
      </w:divBdr>
    </w:div>
    <w:div w:id="1414207491">
      <w:bodyDiv w:val="1"/>
      <w:marLeft w:val="0"/>
      <w:marRight w:val="0"/>
      <w:marTop w:val="0"/>
      <w:marBottom w:val="0"/>
      <w:divBdr>
        <w:top w:val="none" w:sz="0" w:space="0" w:color="auto"/>
        <w:left w:val="none" w:sz="0" w:space="0" w:color="auto"/>
        <w:bottom w:val="none" w:sz="0" w:space="0" w:color="auto"/>
        <w:right w:val="none" w:sz="0" w:space="0" w:color="auto"/>
      </w:divBdr>
    </w:div>
    <w:div w:id="1414474965">
      <w:bodyDiv w:val="1"/>
      <w:marLeft w:val="0"/>
      <w:marRight w:val="0"/>
      <w:marTop w:val="0"/>
      <w:marBottom w:val="0"/>
      <w:divBdr>
        <w:top w:val="none" w:sz="0" w:space="0" w:color="auto"/>
        <w:left w:val="none" w:sz="0" w:space="0" w:color="auto"/>
        <w:bottom w:val="none" w:sz="0" w:space="0" w:color="auto"/>
        <w:right w:val="none" w:sz="0" w:space="0" w:color="auto"/>
      </w:divBdr>
    </w:div>
    <w:div w:id="1414930848">
      <w:bodyDiv w:val="1"/>
      <w:marLeft w:val="0"/>
      <w:marRight w:val="0"/>
      <w:marTop w:val="0"/>
      <w:marBottom w:val="0"/>
      <w:divBdr>
        <w:top w:val="none" w:sz="0" w:space="0" w:color="auto"/>
        <w:left w:val="none" w:sz="0" w:space="0" w:color="auto"/>
        <w:bottom w:val="none" w:sz="0" w:space="0" w:color="auto"/>
        <w:right w:val="none" w:sz="0" w:space="0" w:color="auto"/>
      </w:divBdr>
    </w:div>
    <w:div w:id="1415518426">
      <w:bodyDiv w:val="1"/>
      <w:marLeft w:val="0"/>
      <w:marRight w:val="0"/>
      <w:marTop w:val="0"/>
      <w:marBottom w:val="0"/>
      <w:divBdr>
        <w:top w:val="none" w:sz="0" w:space="0" w:color="auto"/>
        <w:left w:val="none" w:sz="0" w:space="0" w:color="auto"/>
        <w:bottom w:val="none" w:sz="0" w:space="0" w:color="auto"/>
        <w:right w:val="none" w:sz="0" w:space="0" w:color="auto"/>
      </w:divBdr>
    </w:div>
    <w:div w:id="1416904525">
      <w:bodyDiv w:val="1"/>
      <w:marLeft w:val="0"/>
      <w:marRight w:val="0"/>
      <w:marTop w:val="0"/>
      <w:marBottom w:val="0"/>
      <w:divBdr>
        <w:top w:val="none" w:sz="0" w:space="0" w:color="auto"/>
        <w:left w:val="none" w:sz="0" w:space="0" w:color="auto"/>
        <w:bottom w:val="none" w:sz="0" w:space="0" w:color="auto"/>
        <w:right w:val="none" w:sz="0" w:space="0" w:color="auto"/>
      </w:divBdr>
    </w:div>
    <w:div w:id="1417166563">
      <w:bodyDiv w:val="1"/>
      <w:marLeft w:val="0"/>
      <w:marRight w:val="0"/>
      <w:marTop w:val="0"/>
      <w:marBottom w:val="0"/>
      <w:divBdr>
        <w:top w:val="none" w:sz="0" w:space="0" w:color="auto"/>
        <w:left w:val="none" w:sz="0" w:space="0" w:color="auto"/>
        <w:bottom w:val="none" w:sz="0" w:space="0" w:color="auto"/>
        <w:right w:val="none" w:sz="0" w:space="0" w:color="auto"/>
      </w:divBdr>
    </w:div>
    <w:div w:id="1417282593">
      <w:bodyDiv w:val="1"/>
      <w:marLeft w:val="0"/>
      <w:marRight w:val="0"/>
      <w:marTop w:val="0"/>
      <w:marBottom w:val="0"/>
      <w:divBdr>
        <w:top w:val="none" w:sz="0" w:space="0" w:color="auto"/>
        <w:left w:val="none" w:sz="0" w:space="0" w:color="auto"/>
        <w:bottom w:val="none" w:sz="0" w:space="0" w:color="auto"/>
        <w:right w:val="none" w:sz="0" w:space="0" w:color="auto"/>
      </w:divBdr>
      <w:divsChild>
        <w:div w:id="301884424">
          <w:marLeft w:val="547"/>
          <w:marRight w:val="0"/>
          <w:marTop w:val="0"/>
          <w:marBottom w:val="0"/>
          <w:divBdr>
            <w:top w:val="none" w:sz="0" w:space="0" w:color="auto"/>
            <w:left w:val="none" w:sz="0" w:space="0" w:color="auto"/>
            <w:bottom w:val="none" w:sz="0" w:space="0" w:color="auto"/>
            <w:right w:val="none" w:sz="0" w:space="0" w:color="auto"/>
          </w:divBdr>
        </w:div>
        <w:div w:id="584266852">
          <w:marLeft w:val="547"/>
          <w:marRight w:val="0"/>
          <w:marTop w:val="0"/>
          <w:marBottom w:val="0"/>
          <w:divBdr>
            <w:top w:val="none" w:sz="0" w:space="0" w:color="auto"/>
            <w:left w:val="none" w:sz="0" w:space="0" w:color="auto"/>
            <w:bottom w:val="none" w:sz="0" w:space="0" w:color="auto"/>
            <w:right w:val="none" w:sz="0" w:space="0" w:color="auto"/>
          </w:divBdr>
        </w:div>
        <w:div w:id="1899971173">
          <w:marLeft w:val="547"/>
          <w:marRight w:val="0"/>
          <w:marTop w:val="0"/>
          <w:marBottom w:val="0"/>
          <w:divBdr>
            <w:top w:val="none" w:sz="0" w:space="0" w:color="auto"/>
            <w:left w:val="none" w:sz="0" w:space="0" w:color="auto"/>
            <w:bottom w:val="none" w:sz="0" w:space="0" w:color="auto"/>
            <w:right w:val="none" w:sz="0" w:space="0" w:color="auto"/>
          </w:divBdr>
        </w:div>
        <w:div w:id="948701128">
          <w:marLeft w:val="547"/>
          <w:marRight w:val="0"/>
          <w:marTop w:val="0"/>
          <w:marBottom w:val="0"/>
          <w:divBdr>
            <w:top w:val="none" w:sz="0" w:space="0" w:color="auto"/>
            <w:left w:val="none" w:sz="0" w:space="0" w:color="auto"/>
            <w:bottom w:val="none" w:sz="0" w:space="0" w:color="auto"/>
            <w:right w:val="none" w:sz="0" w:space="0" w:color="auto"/>
          </w:divBdr>
        </w:div>
        <w:div w:id="1577663544">
          <w:marLeft w:val="547"/>
          <w:marRight w:val="0"/>
          <w:marTop w:val="0"/>
          <w:marBottom w:val="0"/>
          <w:divBdr>
            <w:top w:val="none" w:sz="0" w:space="0" w:color="auto"/>
            <w:left w:val="none" w:sz="0" w:space="0" w:color="auto"/>
            <w:bottom w:val="none" w:sz="0" w:space="0" w:color="auto"/>
            <w:right w:val="none" w:sz="0" w:space="0" w:color="auto"/>
          </w:divBdr>
        </w:div>
        <w:div w:id="1073548483">
          <w:marLeft w:val="547"/>
          <w:marRight w:val="0"/>
          <w:marTop w:val="0"/>
          <w:marBottom w:val="0"/>
          <w:divBdr>
            <w:top w:val="none" w:sz="0" w:space="0" w:color="auto"/>
            <w:left w:val="none" w:sz="0" w:space="0" w:color="auto"/>
            <w:bottom w:val="none" w:sz="0" w:space="0" w:color="auto"/>
            <w:right w:val="none" w:sz="0" w:space="0" w:color="auto"/>
          </w:divBdr>
        </w:div>
        <w:div w:id="1744569405">
          <w:marLeft w:val="547"/>
          <w:marRight w:val="0"/>
          <w:marTop w:val="0"/>
          <w:marBottom w:val="0"/>
          <w:divBdr>
            <w:top w:val="none" w:sz="0" w:space="0" w:color="auto"/>
            <w:left w:val="none" w:sz="0" w:space="0" w:color="auto"/>
            <w:bottom w:val="none" w:sz="0" w:space="0" w:color="auto"/>
            <w:right w:val="none" w:sz="0" w:space="0" w:color="auto"/>
          </w:divBdr>
        </w:div>
        <w:div w:id="1821538853">
          <w:marLeft w:val="547"/>
          <w:marRight w:val="0"/>
          <w:marTop w:val="0"/>
          <w:marBottom w:val="0"/>
          <w:divBdr>
            <w:top w:val="none" w:sz="0" w:space="0" w:color="auto"/>
            <w:left w:val="none" w:sz="0" w:space="0" w:color="auto"/>
            <w:bottom w:val="none" w:sz="0" w:space="0" w:color="auto"/>
            <w:right w:val="none" w:sz="0" w:space="0" w:color="auto"/>
          </w:divBdr>
        </w:div>
        <w:div w:id="408189192">
          <w:marLeft w:val="547"/>
          <w:marRight w:val="0"/>
          <w:marTop w:val="0"/>
          <w:marBottom w:val="0"/>
          <w:divBdr>
            <w:top w:val="none" w:sz="0" w:space="0" w:color="auto"/>
            <w:left w:val="none" w:sz="0" w:space="0" w:color="auto"/>
            <w:bottom w:val="none" w:sz="0" w:space="0" w:color="auto"/>
            <w:right w:val="none" w:sz="0" w:space="0" w:color="auto"/>
          </w:divBdr>
        </w:div>
        <w:div w:id="559362337">
          <w:marLeft w:val="547"/>
          <w:marRight w:val="0"/>
          <w:marTop w:val="0"/>
          <w:marBottom w:val="0"/>
          <w:divBdr>
            <w:top w:val="none" w:sz="0" w:space="0" w:color="auto"/>
            <w:left w:val="none" w:sz="0" w:space="0" w:color="auto"/>
            <w:bottom w:val="none" w:sz="0" w:space="0" w:color="auto"/>
            <w:right w:val="none" w:sz="0" w:space="0" w:color="auto"/>
          </w:divBdr>
        </w:div>
        <w:div w:id="621889184">
          <w:marLeft w:val="547"/>
          <w:marRight w:val="0"/>
          <w:marTop w:val="0"/>
          <w:marBottom w:val="0"/>
          <w:divBdr>
            <w:top w:val="none" w:sz="0" w:space="0" w:color="auto"/>
            <w:left w:val="none" w:sz="0" w:space="0" w:color="auto"/>
            <w:bottom w:val="none" w:sz="0" w:space="0" w:color="auto"/>
            <w:right w:val="none" w:sz="0" w:space="0" w:color="auto"/>
          </w:divBdr>
        </w:div>
        <w:div w:id="665137164">
          <w:marLeft w:val="547"/>
          <w:marRight w:val="0"/>
          <w:marTop w:val="0"/>
          <w:marBottom w:val="0"/>
          <w:divBdr>
            <w:top w:val="none" w:sz="0" w:space="0" w:color="auto"/>
            <w:left w:val="none" w:sz="0" w:space="0" w:color="auto"/>
            <w:bottom w:val="none" w:sz="0" w:space="0" w:color="auto"/>
            <w:right w:val="none" w:sz="0" w:space="0" w:color="auto"/>
          </w:divBdr>
        </w:div>
        <w:div w:id="1560288450">
          <w:marLeft w:val="547"/>
          <w:marRight w:val="0"/>
          <w:marTop w:val="0"/>
          <w:marBottom w:val="0"/>
          <w:divBdr>
            <w:top w:val="none" w:sz="0" w:space="0" w:color="auto"/>
            <w:left w:val="none" w:sz="0" w:space="0" w:color="auto"/>
            <w:bottom w:val="none" w:sz="0" w:space="0" w:color="auto"/>
            <w:right w:val="none" w:sz="0" w:space="0" w:color="auto"/>
          </w:divBdr>
        </w:div>
        <w:div w:id="219830934">
          <w:marLeft w:val="547"/>
          <w:marRight w:val="0"/>
          <w:marTop w:val="0"/>
          <w:marBottom w:val="0"/>
          <w:divBdr>
            <w:top w:val="none" w:sz="0" w:space="0" w:color="auto"/>
            <w:left w:val="none" w:sz="0" w:space="0" w:color="auto"/>
            <w:bottom w:val="none" w:sz="0" w:space="0" w:color="auto"/>
            <w:right w:val="none" w:sz="0" w:space="0" w:color="auto"/>
          </w:divBdr>
        </w:div>
      </w:divsChild>
    </w:div>
    <w:div w:id="1417365513">
      <w:bodyDiv w:val="1"/>
      <w:marLeft w:val="0"/>
      <w:marRight w:val="0"/>
      <w:marTop w:val="0"/>
      <w:marBottom w:val="0"/>
      <w:divBdr>
        <w:top w:val="none" w:sz="0" w:space="0" w:color="auto"/>
        <w:left w:val="none" w:sz="0" w:space="0" w:color="auto"/>
        <w:bottom w:val="none" w:sz="0" w:space="0" w:color="auto"/>
        <w:right w:val="none" w:sz="0" w:space="0" w:color="auto"/>
      </w:divBdr>
    </w:div>
    <w:div w:id="1417705640">
      <w:bodyDiv w:val="1"/>
      <w:marLeft w:val="0"/>
      <w:marRight w:val="0"/>
      <w:marTop w:val="0"/>
      <w:marBottom w:val="0"/>
      <w:divBdr>
        <w:top w:val="none" w:sz="0" w:space="0" w:color="auto"/>
        <w:left w:val="none" w:sz="0" w:space="0" w:color="auto"/>
        <w:bottom w:val="none" w:sz="0" w:space="0" w:color="auto"/>
        <w:right w:val="none" w:sz="0" w:space="0" w:color="auto"/>
      </w:divBdr>
    </w:div>
    <w:div w:id="1420323992">
      <w:bodyDiv w:val="1"/>
      <w:marLeft w:val="0"/>
      <w:marRight w:val="0"/>
      <w:marTop w:val="0"/>
      <w:marBottom w:val="0"/>
      <w:divBdr>
        <w:top w:val="none" w:sz="0" w:space="0" w:color="auto"/>
        <w:left w:val="none" w:sz="0" w:space="0" w:color="auto"/>
        <w:bottom w:val="none" w:sz="0" w:space="0" w:color="auto"/>
        <w:right w:val="none" w:sz="0" w:space="0" w:color="auto"/>
      </w:divBdr>
    </w:div>
    <w:div w:id="1420831995">
      <w:bodyDiv w:val="1"/>
      <w:marLeft w:val="0"/>
      <w:marRight w:val="0"/>
      <w:marTop w:val="0"/>
      <w:marBottom w:val="0"/>
      <w:divBdr>
        <w:top w:val="none" w:sz="0" w:space="0" w:color="auto"/>
        <w:left w:val="none" w:sz="0" w:space="0" w:color="auto"/>
        <w:bottom w:val="none" w:sz="0" w:space="0" w:color="auto"/>
        <w:right w:val="none" w:sz="0" w:space="0" w:color="auto"/>
      </w:divBdr>
    </w:div>
    <w:div w:id="1420835677">
      <w:bodyDiv w:val="1"/>
      <w:marLeft w:val="0"/>
      <w:marRight w:val="0"/>
      <w:marTop w:val="0"/>
      <w:marBottom w:val="0"/>
      <w:divBdr>
        <w:top w:val="none" w:sz="0" w:space="0" w:color="auto"/>
        <w:left w:val="none" w:sz="0" w:space="0" w:color="auto"/>
        <w:bottom w:val="none" w:sz="0" w:space="0" w:color="auto"/>
        <w:right w:val="none" w:sz="0" w:space="0" w:color="auto"/>
      </w:divBdr>
    </w:div>
    <w:div w:id="1422678687">
      <w:bodyDiv w:val="1"/>
      <w:marLeft w:val="0"/>
      <w:marRight w:val="0"/>
      <w:marTop w:val="0"/>
      <w:marBottom w:val="0"/>
      <w:divBdr>
        <w:top w:val="none" w:sz="0" w:space="0" w:color="auto"/>
        <w:left w:val="none" w:sz="0" w:space="0" w:color="auto"/>
        <w:bottom w:val="none" w:sz="0" w:space="0" w:color="auto"/>
        <w:right w:val="none" w:sz="0" w:space="0" w:color="auto"/>
      </w:divBdr>
    </w:div>
    <w:div w:id="1425803389">
      <w:bodyDiv w:val="1"/>
      <w:marLeft w:val="0"/>
      <w:marRight w:val="0"/>
      <w:marTop w:val="0"/>
      <w:marBottom w:val="0"/>
      <w:divBdr>
        <w:top w:val="none" w:sz="0" w:space="0" w:color="auto"/>
        <w:left w:val="none" w:sz="0" w:space="0" w:color="auto"/>
        <w:bottom w:val="none" w:sz="0" w:space="0" w:color="auto"/>
        <w:right w:val="none" w:sz="0" w:space="0" w:color="auto"/>
      </w:divBdr>
    </w:div>
    <w:div w:id="1426537901">
      <w:bodyDiv w:val="1"/>
      <w:marLeft w:val="0"/>
      <w:marRight w:val="0"/>
      <w:marTop w:val="0"/>
      <w:marBottom w:val="0"/>
      <w:divBdr>
        <w:top w:val="none" w:sz="0" w:space="0" w:color="auto"/>
        <w:left w:val="none" w:sz="0" w:space="0" w:color="auto"/>
        <w:bottom w:val="none" w:sz="0" w:space="0" w:color="auto"/>
        <w:right w:val="none" w:sz="0" w:space="0" w:color="auto"/>
      </w:divBdr>
    </w:div>
    <w:div w:id="1427070575">
      <w:bodyDiv w:val="1"/>
      <w:marLeft w:val="0"/>
      <w:marRight w:val="0"/>
      <w:marTop w:val="0"/>
      <w:marBottom w:val="0"/>
      <w:divBdr>
        <w:top w:val="none" w:sz="0" w:space="0" w:color="auto"/>
        <w:left w:val="none" w:sz="0" w:space="0" w:color="auto"/>
        <w:bottom w:val="none" w:sz="0" w:space="0" w:color="auto"/>
        <w:right w:val="none" w:sz="0" w:space="0" w:color="auto"/>
      </w:divBdr>
    </w:div>
    <w:div w:id="1427339818">
      <w:bodyDiv w:val="1"/>
      <w:marLeft w:val="0"/>
      <w:marRight w:val="0"/>
      <w:marTop w:val="0"/>
      <w:marBottom w:val="0"/>
      <w:divBdr>
        <w:top w:val="none" w:sz="0" w:space="0" w:color="auto"/>
        <w:left w:val="none" w:sz="0" w:space="0" w:color="auto"/>
        <w:bottom w:val="none" w:sz="0" w:space="0" w:color="auto"/>
        <w:right w:val="none" w:sz="0" w:space="0" w:color="auto"/>
      </w:divBdr>
    </w:div>
    <w:div w:id="1427723846">
      <w:bodyDiv w:val="1"/>
      <w:marLeft w:val="0"/>
      <w:marRight w:val="0"/>
      <w:marTop w:val="0"/>
      <w:marBottom w:val="0"/>
      <w:divBdr>
        <w:top w:val="none" w:sz="0" w:space="0" w:color="auto"/>
        <w:left w:val="none" w:sz="0" w:space="0" w:color="auto"/>
        <w:bottom w:val="none" w:sz="0" w:space="0" w:color="auto"/>
        <w:right w:val="none" w:sz="0" w:space="0" w:color="auto"/>
      </w:divBdr>
    </w:div>
    <w:div w:id="1429345811">
      <w:bodyDiv w:val="1"/>
      <w:marLeft w:val="0"/>
      <w:marRight w:val="0"/>
      <w:marTop w:val="0"/>
      <w:marBottom w:val="0"/>
      <w:divBdr>
        <w:top w:val="none" w:sz="0" w:space="0" w:color="auto"/>
        <w:left w:val="none" w:sz="0" w:space="0" w:color="auto"/>
        <w:bottom w:val="none" w:sz="0" w:space="0" w:color="auto"/>
        <w:right w:val="none" w:sz="0" w:space="0" w:color="auto"/>
      </w:divBdr>
    </w:div>
    <w:div w:id="1429500987">
      <w:bodyDiv w:val="1"/>
      <w:marLeft w:val="0"/>
      <w:marRight w:val="0"/>
      <w:marTop w:val="0"/>
      <w:marBottom w:val="0"/>
      <w:divBdr>
        <w:top w:val="none" w:sz="0" w:space="0" w:color="auto"/>
        <w:left w:val="none" w:sz="0" w:space="0" w:color="auto"/>
        <w:bottom w:val="none" w:sz="0" w:space="0" w:color="auto"/>
        <w:right w:val="none" w:sz="0" w:space="0" w:color="auto"/>
      </w:divBdr>
    </w:div>
    <w:div w:id="1431849394">
      <w:bodyDiv w:val="1"/>
      <w:marLeft w:val="0"/>
      <w:marRight w:val="0"/>
      <w:marTop w:val="0"/>
      <w:marBottom w:val="0"/>
      <w:divBdr>
        <w:top w:val="none" w:sz="0" w:space="0" w:color="auto"/>
        <w:left w:val="none" w:sz="0" w:space="0" w:color="auto"/>
        <w:bottom w:val="none" w:sz="0" w:space="0" w:color="auto"/>
        <w:right w:val="none" w:sz="0" w:space="0" w:color="auto"/>
      </w:divBdr>
    </w:div>
    <w:div w:id="1432167422">
      <w:bodyDiv w:val="1"/>
      <w:marLeft w:val="0"/>
      <w:marRight w:val="0"/>
      <w:marTop w:val="0"/>
      <w:marBottom w:val="0"/>
      <w:divBdr>
        <w:top w:val="none" w:sz="0" w:space="0" w:color="auto"/>
        <w:left w:val="none" w:sz="0" w:space="0" w:color="auto"/>
        <w:bottom w:val="none" w:sz="0" w:space="0" w:color="auto"/>
        <w:right w:val="none" w:sz="0" w:space="0" w:color="auto"/>
      </w:divBdr>
    </w:div>
    <w:div w:id="1434978617">
      <w:bodyDiv w:val="1"/>
      <w:marLeft w:val="0"/>
      <w:marRight w:val="0"/>
      <w:marTop w:val="0"/>
      <w:marBottom w:val="0"/>
      <w:divBdr>
        <w:top w:val="none" w:sz="0" w:space="0" w:color="auto"/>
        <w:left w:val="none" w:sz="0" w:space="0" w:color="auto"/>
        <w:bottom w:val="none" w:sz="0" w:space="0" w:color="auto"/>
        <w:right w:val="none" w:sz="0" w:space="0" w:color="auto"/>
      </w:divBdr>
    </w:div>
    <w:div w:id="1435982731">
      <w:bodyDiv w:val="1"/>
      <w:marLeft w:val="0"/>
      <w:marRight w:val="0"/>
      <w:marTop w:val="0"/>
      <w:marBottom w:val="0"/>
      <w:divBdr>
        <w:top w:val="none" w:sz="0" w:space="0" w:color="auto"/>
        <w:left w:val="none" w:sz="0" w:space="0" w:color="auto"/>
        <w:bottom w:val="none" w:sz="0" w:space="0" w:color="auto"/>
        <w:right w:val="none" w:sz="0" w:space="0" w:color="auto"/>
      </w:divBdr>
    </w:div>
    <w:div w:id="1436901824">
      <w:bodyDiv w:val="1"/>
      <w:marLeft w:val="0"/>
      <w:marRight w:val="0"/>
      <w:marTop w:val="0"/>
      <w:marBottom w:val="0"/>
      <w:divBdr>
        <w:top w:val="none" w:sz="0" w:space="0" w:color="auto"/>
        <w:left w:val="none" w:sz="0" w:space="0" w:color="auto"/>
        <w:bottom w:val="none" w:sz="0" w:space="0" w:color="auto"/>
        <w:right w:val="none" w:sz="0" w:space="0" w:color="auto"/>
      </w:divBdr>
    </w:div>
    <w:div w:id="1437554866">
      <w:bodyDiv w:val="1"/>
      <w:marLeft w:val="0"/>
      <w:marRight w:val="0"/>
      <w:marTop w:val="0"/>
      <w:marBottom w:val="0"/>
      <w:divBdr>
        <w:top w:val="none" w:sz="0" w:space="0" w:color="auto"/>
        <w:left w:val="none" w:sz="0" w:space="0" w:color="auto"/>
        <w:bottom w:val="none" w:sz="0" w:space="0" w:color="auto"/>
        <w:right w:val="none" w:sz="0" w:space="0" w:color="auto"/>
      </w:divBdr>
    </w:div>
    <w:div w:id="1440294548">
      <w:bodyDiv w:val="1"/>
      <w:marLeft w:val="0"/>
      <w:marRight w:val="0"/>
      <w:marTop w:val="0"/>
      <w:marBottom w:val="0"/>
      <w:divBdr>
        <w:top w:val="none" w:sz="0" w:space="0" w:color="auto"/>
        <w:left w:val="none" w:sz="0" w:space="0" w:color="auto"/>
        <w:bottom w:val="none" w:sz="0" w:space="0" w:color="auto"/>
        <w:right w:val="none" w:sz="0" w:space="0" w:color="auto"/>
      </w:divBdr>
    </w:div>
    <w:div w:id="1441486861">
      <w:bodyDiv w:val="1"/>
      <w:marLeft w:val="0"/>
      <w:marRight w:val="0"/>
      <w:marTop w:val="0"/>
      <w:marBottom w:val="0"/>
      <w:divBdr>
        <w:top w:val="none" w:sz="0" w:space="0" w:color="auto"/>
        <w:left w:val="none" w:sz="0" w:space="0" w:color="auto"/>
        <w:bottom w:val="none" w:sz="0" w:space="0" w:color="auto"/>
        <w:right w:val="none" w:sz="0" w:space="0" w:color="auto"/>
      </w:divBdr>
    </w:div>
    <w:div w:id="1441993447">
      <w:bodyDiv w:val="1"/>
      <w:marLeft w:val="0"/>
      <w:marRight w:val="0"/>
      <w:marTop w:val="0"/>
      <w:marBottom w:val="0"/>
      <w:divBdr>
        <w:top w:val="none" w:sz="0" w:space="0" w:color="auto"/>
        <w:left w:val="none" w:sz="0" w:space="0" w:color="auto"/>
        <w:bottom w:val="none" w:sz="0" w:space="0" w:color="auto"/>
        <w:right w:val="none" w:sz="0" w:space="0" w:color="auto"/>
      </w:divBdr>
    </w:div>
    <w:div w:id="1442187077">
      <w:bodyDiv w:val="1"/>
      <w:marLeft w:val="0"/>
      <w:marRight w:val="0"/>
      <w:marTop w:val="0"/>
      <w:marBottom w:val="0"/>
      <w:divBdr>
        <w:top w:val="none" w:sz="0" w:space="0" w:color="auto"/>
        <w:left w:val="none" w:sz="0" w:space="0" w:color="auto"/>
        <w:bottom w:val="none" w:sz="0" w:space="0" w:color="auto"/>
        <w:right w:val="none" w:sz="0" w:space="0" w:color="auto"/>
      </w:divBdr>
    </w:div>
    <w:div w:id="1443769482">
      <w:bodyDiv w:val="1"/>
      <w:marLeft w:val="0"/>
      <w:marRight w:val="0"/>
      <w:marTop w:val="0"/>
      <w:marBottom w:val="0"/>
      <w:divBdr>
        <w:top w:val="none" w:sz="0" w:space="0" w:color="auto"/>
        <w:left w:val="none" w:sz="0" w:space="0" w:color="auto"/>
        <w:bottom w:val="none" w:sz="0" w:space="0" w:color="auto"/>
        <w:right w:val="none" w:sz="0" w:space="0" w:color="auto"/>
      </w:divBdr>
    </w:div>
    <w:div w:id="1445810191">
      <w:bodyDiv w:val="1"/>
      <w:marLeft w:val="0"/>
      <w:marRight w:val="0"/>
      <w:marTop w:val="0"/>
      <w:marBottom w:val="0"/>
      <w:divBdr>
        <w:top w:val="none" w:sz="0" w:space="0" w:color="auto"/>
        <w:left w:val="none" w:sz="0" w:space="0" w:color="auto"/>
        <w:bottom w:val="none" w:sz="0" w:space="0" w:color="auto"/>
        <w:right w:val="none" w:sz="0" w:space="0" w:color="auto"/>
      </w:divBdr>
    </w:div>
    <w:div w:id="1446461715">
      <w:bodyDiv w:val="1"/>
      <w:marLeft w:val="0"/>
      <w:marRight w:val="0"/>
      <w:marTop w:val="0"/>
      <w:marBottom w:val="0"/>
      <w:divBdr>
        <w:top w:val="none" w:sz="0" w:space="0" w:color="auto"/>
        <w:left w:val="none" w:sz="0" w:space="0" w:color="auto"/>
        <w:bottom w:val="none" w:sz="0" w:space="0" w:color="auto"/>
        <w:right w:val="none" w:sz="0" w:space="0" w:color="auto"/>
      </w:divBdr>
    </w:div>
    <w:div w:id="1446847254">
      <w:bodyDiv w:val="1"/>
      <w:marLeft w:val="0"/>
      <w:marRight w:val="0"/>
      <w:marTop w:val="0"/>
      <w:marBottom w:val="0"/>
      <w:divBdr>
        <w:top w:val="none" w:sz="0" w:space="0" w:color="auto"/>
        <w:left w:val="none" w:sz="0" w:space="0" w:color="auto"/>
        <w:bottom w:val="none" w:sz="0" w:space="0" w:color="auto"/>
        <w:right w:val="none" w:sz="0" w:space="0" w:color="auto"/>
      </w:divBdr>
    </w:div>
    <w:div w:id="1447501905">
      <w:bodyDiv w:val="1"/>
      <w:marLeft w:val="0"/>
      <w:marRight w:val="0"/>
      <w:marTop w:val="0"/>
      <w:marBottom w:val="0"/>
      <w:divBdr>
        <w:top w:val="none" w:sz="0" w:space="0" w:color="auto"/>
        <w:left w:val="none" w:sz="0" w:space="0" w:color="auto"/>
        <w:bottom w:val="none" w:sz="0" w:space="0" w:color="auto"/>
        <w:right w:val="none" w:sz="0" w:space="0" w:color="auto"/>
      </w:divBdr>
    </w:div>
    <w:div w:id="1447581216">
      <w:bodyDiv w:val="1"/>
      <w:marLeft w:val="0"/>
      <w:marRight w:val="0"/>
      <w:marTop w:val="0"/>
      <w:marBottom w:val="0"/>
      <w:divBdr>
        <w:top w:val="none" w:sz="0" w:space="0" w:color="auto"/>
        <w:left w:val="none" w:sz="0" w:space="0" w:color="auto"/>
        <w:bottom w:val="none" w:sz="0" w:space="0" w:color="auto"/>
        <w:right w:val="none" w:sz="0" w:space="0" w:color="auto"/>
      </w:divBdr>
    </w:div>
    <w:div w:id="1448769626">
      <w:bodyDiv w:val="1"/>
      <w:marLeft w:val="0"/>
      <w:marRight w:val="0"/>
      <w:marTop w:val="0"/>
      <w:marBottom w:val="0"/>
      <w:divBdr>
        <w:top w:val="none" w:sz="0" w:space="0" w:color="auto"/>
        <w:left w:val="none" w:sz="0" w:space="0" w:color="auto"/>
        <w:bottom w:val="none" w:sz="0" w:space="0" w:color="auto"/>
        <w:right w:val="none" w:sz="0" w:space="0" w:color="auto"/>
      </w:divBdr>
    </w:div>
    <w:div w:id="1451051951">
      <w:bodyDiv w:val="1"/>
      <w:marLeft w:val="0"/>
      <w:marRight w:val="0"/>
      <w:marTop w:val="0"/>
      <w:marBottom w:val="0"/>
      <w:divBdr>
        <w:top w:val="none" w:sz="0" w:space="0" w:color="auto"/>
        <w:left w:val="none" w:sz="0" w:space="0" w:color="auto"/>
        <w:bottom w:val="none" w:sz="0" w:space="0" w:color="auto"/>
        <w:right w:val="none" w:sz="0" w:space="0" w:color="auto"/>
      </w:divBdr>
    </w:div>
    <w:div w:id="1455634114">
      <w:bodyDiv w:val="1"/>
      <w:marLeft w:val="0"/>
      <w:marRight w:val="0"/>
      <w:marTop w:val="0"/>
      <w:marBottom w:val="0"/>
      <w:divBdr>
        <w:top w:val="none" w:sz="0" w:space="0" w:color="auto"/>
        <w:left w:val="none" w:sz="0" w:space="0" w:color="auto"/>
        <w:bottom w:val="none" w:sz="0" w:space="0" w:color="auto"/>
        <w:right w:val="none" w:sz="0" w:space="0" w:color="auto"/>
      </w:divBdr>
    </w:div>
    <w:div w:id="1455825977">
      <w:bodyDiv w:val="1"/>
      <w:marLeft w:val="0"/>
      <w:marRight w:val="0"/>
      <w:marTop w:val="0"/>
      <w:marBottom w:val="0"/>
      <w:divBdr>
        <w:top w:val="none" w:sz="0" w:space="0" w:color="auto"/>
        <w:left w:val="none" w:sz="0" w:space="0" w:color="auto"/>
        <w:bottom w:val="none" w:sz="0" w:space="0" w:color="auto"/>
        <w:right w:val="none" w:sz="0" w:space="0" w:color="auto"/>
      </w:divBdr>
    </w:div>
    <w:div w:id="1456632195">
      <w:bodyDiv w:val="1"/>
      <w:marLeft w:val="0"/>
      <w:marRight w:val="0"/>
      <w:marTop w:val="0"/>
      <w:marBottom w:val="0"/>
      <w:divBdr>
        <w:top w:val="none" w:sz="0" w:space="0" w:color="auto"/>
        <w:left w:val="none" w:sz="0" w:space="0" w:color="auto"/>
        <w:bottom w:val="none" w:sz="0" w:space="0" w:color="auto"/>
        <w:right w:val="none" w:sz="0" w:space="0" w:color="auto"/>
      </w:divBdr>
    </w:div>
    <w:div w:id="1459491098">
      <w:bodyDiv w:val="1"/>
      <w:marLeft w:val="0"/>
      <w:marRight w:val="0"/>
      <w:marTop w:val="0"/>
      <w:marBottom w:val="0"/>
      <w:divBdr>
        <w:top w:val="none" w:sz="0" w:space="0" w:color="auto"/>
        <w:left w:val="none" w:sz="0" w:space="0" w:color="auto"/>
        <w:bottom w:val="none" w:sz="0" w:space="0" w:color="auto"/>
        <w:right w:val="none" w:sz="0" w:space="0" w:color="auto"/>
      </w:divBdr>
    </w:div>
    <w:div w:id="1460760427">
      <w:bodyDiv w:val="1"/>
      <w:marLeft w:val="0"/>
      <w:marRight w:val="0"/>
      <w:marTop w:val="0"/>
      <w:marBottom w:val="0"/>
      <w:divBdr>
        <w:top w:val="none" w:sz="0" w:space="0" w:color="auto"/>
        <w:left w:val="none" w:sz="0" w:space="0" w:color="auto"/>
        <w:bottom w:val="none" w:sz="0" w:space="0" w:color="auto"/>
        <w:right w:val="none" w:sz="0" w:space="0" w:color="auto"/>
      </w:divBdr>
      <w:divsChild>
        <w:div w:id="2130590916">
          <w:marLeft w:val="1267"/>
          <w:marRight w:val="0"/>
          <w:marTop w:val="0"/>
          <w:marBottom w:val="0"/>
          <w:divBdr>
            <w:top w:val="none" w:sz="0" w:space="0" w:color="auto"/>
            <w:left w:val="none" w:sz="0" w:space="0" w:color="auto"/>
            <w:bottom w:val="none" w:sz="0" w:space="0" w:color="auto"/>
            <w:right w:val="none" w:sz="0" w:space="0" w:color="auto"/>
          </w:divBdr>
        </w:div>
        <w:div w:id="1122964477">
          <w:marLeft w:val="1267"/>
          <w:marRight w:val="0"/>
          <w:marTop w:val="0"/>
          <w:marBottom w:val="0"/>
          <w:divBdr>
            <w:top w:val="none" w:sz="0" w:space="0" w:color="auto"/>
            <w:left w:val="none" w:sz="0" w:space="0" w:color="auto"/>
            <w:bottom w:val="none" w:sz="0" w:space="0" w:color="auto"/>
            <w:right w:val="none" w:sz="0" w:space="0" w:color="auto"/>
          </w:divBdr>
        </w:div>
      </w:divsChild>
    </w:div>
    <w:div w:id="1461804441">
      <w:bodyDiv w:val="1"/>
      <w:marLeft w:val="0"/>
      <w:marRight w:val="0"/>
      <w:marTop w:val="0"/>
      <w:marBottom w:val="0"/>
      <w:divBdr>
        <w:top w:val="none" w:sz="0" w:space="0" w:color="auto"/>
        <w:left w:val="none" w:sz="0" w:space="0" w:color="auto"/>
        <w:bottom w:val="none" w:sz="0" w:space="0" w:color="auto"/>
        <w:right w:val="none" w:sz="0" w:space="0" w:color="auto"/>
      </w:divBdr>
    </w:div>
    <w:div w:id="1462530913">
      <w:bodyDiv w:val="1"/>
      <w:marLeft w:val="0"/>
      <w:marRight w:val="0"/>
      <w:marTop w:val="0"/>
      <w:marBottom w:val="0"/>
      <w:divBdr>
        <w:top w:val="none" w:sz="0" w:space="0" w:color="auto"/>
        <w:left w:val="none" w:sz="0" w:space="0" w:color="auto"/>
        <w:bottom w:val="none" w:sz="0" w:space="0" w:color="auto"/>
        <w:right w:val="none" w:sz="0" w:space="0" w:color="auto"/>
      </w:divBdr>
    </w:div>
    <w:div w:id="1463764707">
      <w:bodyDiv w:val="1"/>
      <w:marLeft w:val="0"/>
      <w:marRight w:val="0"/>
      <w:marTop w:val="0"/>
      <w:marBottom w:val="0"/>
      <w:divBdr>
        <w:top w:val="none" w:sz="0" w:space="0" w:color="auto"/>
        <w:left w:val="none" w:sz="0" w:space="0" w:color="auto"/>
        <w:bottom w:val="none" w:sz="0" w:space="0" w:color="auto"/>
        <w:right w:val="none" w:sz="0" w:space="0" w:color="auto"/>
      </w:divBdr>
    </w:div>
    <w:div w:id="1463813570">
      <w:bodyDiv w:val="1"/>
      <w:marLeft w:val="0"/>
      <w:marRight w:val="0"/>
      <w:marTop w:val="0"/>
      <w:marBottom w:val="0"/>
      <w:divBdr>
        <w:top w:val="none" w:sz="0" w:space="0" w:color="auto"/>
        <w:left w:val="none" w:sz="0" w:space="0" w:color="auto"/>
        <w:bottom w:val="none" w:sz="0" w:space="0" w:color="auto"/>
        <w:right w:val="none" w:sz="0" w:space="0" w:color="auto"/>
      </w:divBdr>
    </w:div>
    <w:div w:id="1463958023">
      <w:bodyDiv w:val="1"/>
      <w:marLeft w:val="0"/>
      <w:marRight w:val="0"/>
      <w:marTop w:val="0"/>
      <w:marBottom w:val="0"/>
      <w:divBdr>
        <w:top w:val="none" w:sz="0" w:space="0" w:color="auto"/>
        <w:left w:val="none" w:sz="0" w:space="0" w:color="auto"/>
        <w:bottom w:val="none" w:sz="0" w:space="0" w:color="auto"/>
        <w:right w:val="none" w:sz="0" w:space="0" w:color="auto"/>
      </w:divBdr>
    </w:div>
    <w:div w:id="1463960231">
      <w:bodyDiv w:val="1"/>
      <w:marLeft w:val="0"/>
      <w:marRight w:val="0"/>
      <w:marTop w:val="0"/>
      <w:marBottom w:val="0"/>
      <w:divBdr>
        <w:top w:val="none" w:sz="0" w:space="0" w:color="auto"/>
        <w:left w:val="none" w:sz="0" w:space="0" w:color="auto"/>
        <w:bottom w:val="none" w:sz="0" w:space="0" w:color="auto"/>
        <w:right w:val="none" w:sz="0" w:space="0" w:color="auto"/>
      </w:divBdr>
    </w:div>
    <w:div w:id="1464543539">
      <w:bodyDiv w:val="1"/>
      <w:marLeft w:val="0"/>
      <w:marRight w:val="0"/>
      <w:marTop w:val="0"/>
      <w:marBottom w:val="0"/>
      <w:divBdr>
        <w:top w:val="none" w:sz="0" w:space="0" w:color="auto"/>
        <w:left w:val="none" w:sz="0" w:space="0" w:color="auto"/>
        <w:bottom w:val="none" w:sz="0" w:space="0" w:color="auto"/>
        <w:right w:val="none" w:sz="0" w:space="0" w:color="auto"/>
      </w:divBdr>
    </w:div>
    <w:div w:id="1464621003">
      <w:bodyDiv w:val="1"/>
      <w:marLeft w:val="0"/>
      <w:marRight w:val="0"/>
      <w:marTop w:val="0"/>
      <w:marBottom w:val="0"/>
      <w:divBdr>
        <w:top w:val="none" w:sz="0" w:space="0" w:color="auto"/>
        <w:left w:val="none" w:sz="0" w:space="0" w:color="auto"/>
        <w:bottom w:val="none" w:sz="0" w:space="0" w:color="auto"/>
        <w:right w:val="none" w:sz="0" w:space="0" w:color="auto"/>
      </w:divBdr>
    </w:div>
    <w:div w:id="1465271209">
      <w:bodyDiv w:val="1"/>
      <w:marLeft w:val="0"/>
      <w:marRight w:val="0"/>
      <w:marTop w:val="0"/>
      <w:marBottom w:val="0"/>
      <w:divBdr>
        <w:top w:val="none" w:sz="0" w:space="0" w:color="auto"/>
        <w:left w:val="none" w:sz="0" w:space="0" w:color="auto"/>
        <w:bottom w:val="none" w:sz="0" w:space="0" w:color="auto"/>
        <w:right w:val="none" w:sz="0" w:space="0" w:color="auto"/>
      </w:divBdr>
    </w:div>
    <w:div w:id="1465587890">
      <w:bodyDiv w:val="1"/>
      <w:marLeft w:val="0"/>
      <w:marRight w:val="0"/>
      <w:marTop w:val="0"/>
      <w:marBottom w:val="0"/>
      <w:divBdr>
        <w:top w:val="none" w:sz="0" w:space="0" w:color="auto"/>
        <w:left w:val="none" w:sz="0" w:space="0" w:color="auto"/>
        <w:bottom w:val="none" w:sz="0" w:space="0" w:color="auto"/>
        <w:right w:val="none" w:sz="0" w:space="0" w:color="auto"/>
      </w:divBdr>
    </w:div>
    <w:div w:id="1466435337">
      <w:bodyDiv w:val="1"/>
      <w:marLeft w:val="0"/>
      <w:marRight w:val="0"/>
      <w:marTop w:val="0"/>
      <w:marBottom w:val="0"/>
      <w:divBdr>
        <w:top w:val="none" w:sz="0" w:space="0" w:color="auto"/>
        <w:left w:val="none" w:sz="0" w:space="0" w:color="auto"/>
        <w:bottom w:val="none" w:sz="0" w:space="0" w:color="auto"/>
        <w:right w:val="none" w:sz="0" w:space="0" w:color="auto"/>
      </w:divBdr>
    </w:div>
    <w:div w:id="1466505569">
      <w:bodyDiv w:val="1"/>
      <w:marLeft w:val="0"/>
      <w:marRight w:val="0"/>
      <w:marTop w:val="0"/>
      <w:marBottom w:val="0"/>
      <w:divBdr>
        <w:top w:val="none" w:sz="0" w:space="0" w:color="auto"/>
        <w:left w:val="none" w:sz="0" w:space="0" w:color="auto"/>
        <w:bottom w:val="none" w:sz="0" w:space="0" w:color="auto"/>
        <w:right w:val="none" w:sz="0" w:space="0" w:color="auto"/>
      </w:divBdr>
    </w:div>
    <w:div w:id="1466778314">
      <w:bodyDiv w:val="1"/>
      <w:marLeft w:val="0"/>
      <w:marRight w:val="0"/>
      <w:marTop w:val="0"/>
      <w:marBottom w:val="0"/>
      <w:divBdr>
        <w:top w:val="none" w:sz="0" w:space="0" w:color="auto"/>
        <w:left w:val="none" w:sz="0" w:space="0" w:color="auto"/>
        <w:bottom w:val="none" w:sz="0" w:space="0" w:color="auto"/>
        <w:right w:val="none" w:sz="0" w:space="0" w:color="auto"/>
      </w:divBdr>
    </w:div>
    <w:div w:id="1467040508">
      <w:bodyDiv w:val="1"/>
      <w:marLeft w:val="0"/>
      <w:marRight w:val="0"/>
      <w:marTop w:val="0"/>
      <w:marBottom w:val="0"/>
      <w:divBdr>
        <w:top w:val="none" w:sz="0" w:space="0" w:color="auto"/>
        <w:left w:val="none" w:sz="0" w:space="0" w:color="auto"/>
        <w:bottom w:val="none" w:sz="0" w:space="0" w:color="auto"/>
        <w:right w:val="none" w:sz="0" w:space="0" w:color="auto"/>
      </w:divBdr>
    </w:div>
    <w:div w:id="1467090317">
      <w:bodyDiv w:val="1"/>
      <w:marLeft w:val="0"/>
      <w:marRight w:val="0"/>
      <w:marTop w:val="0"/>
      <w:marBottom w:val="0"/>
      <w:divBdr>
        <w:top w:val="none" w:sz="0" w:space="0" w:color="auto"/>
        <w:left w:val="none" w:sz="0" w:space="0" w:color="auto"/>
        <w:bottom w:val="none" w:sz="0" w:space="0" w:color="auto"/>
        <w:right w:val="none" w:sz="0" w:space="0" w:color="auto"/>
      </w:divBdr>
    </w:div>
    <w:div w:id="1467314691">
      <w:bodyDiv w:val="1"/>
      <w:marLeft w:val="0"/>
      <w:marRight w:val="0"/>
      <w:marTop w:val="0"/>
      <w:marBottom w:val="0"/>
      <w:divBdr>
        <w:top w:val="none" w:sz="0" w:space="0" w:color="auto"/>
        <w:left w:val="none" w:sz="0" w:space="0" w:color="auto"/>
        <w:bottom w:val="none" w:sz="0" w:space="0" w:color="auto"/>
        <w:right w:val="none" w:sz="0" w:space="0" w:color="auto"/>
      </w:divBdr>
    </w:div>
    <w:div w:id="1468158304">
      <w:bodyDiv w:val="1"/>
      <w:marLeft w:val="0"/>
      <w:marRight w:val="0"/>
      <w:marTop w:val="0"/>
      <w:marBottom w:val="0"/>
      <w:divBdr>
        <w:top w:val="none" w:sz="0" w:space="0" w:color="auto"/>
        <w:left w:val="none" w:sz="0" w:space="0" w:color="auto"/>
        <w:bottom w:val="none" w:sz="0" w:space="0" w:color="auto"/>
        <w:right w:val="none" w:sz="0" w:space="0" w:color="auto"/>
      </w:divBdr>
    </w:div>
    <w:div w:id="1472791147">
      <w:bodyDiv w:val="1"/>
      <w:marLeft w:val="0"/>
      <w:marRight w:val="0"/>
      <w:marTop w:val="0"/>
      <w:marBottom w:val="0"/>
      <w:divBdr>
        <w:top w:val="none" w:sz="0" w:space="0" w:color="auto"/>
        <w:left w:val="none" w:sz="0" w:space="0" w:color="auto"/>
        <w:bottom w:val="none" w:sz="0" w:space="0" w:color="auto"/>
        <w:right w:val="none" w:sz="0" w:space="0" w:color="auto"/>
      </w:divBdr>
    </w:div>
    <w:div w:id="1475489126">
      <w:bodyDiv w:val="1"/>
      <w:marLeft w:val="0"/>
      <w:marRight w:val="0"/>
      <w:marTop w:val="0"/>
      <w:marBottom w:val="0"/>
      <w:divBdr>
        <w:top w:val="none" w:sz="0" w:space="0" w:color="auto"/>
        <w:left w:val="none" w:sz="0" w:space="0" w:color="auto"/>
        <w:bottom w:val="none" w:sz="0" w:space="0" w:color="auto"/>
        <w:right w:val="none" w:sz="0" w:space="0" w:color="auto"/>
      </w:divBdr>
    </w:div>
    <w:div w:id="1476601893">
      <w:bodyDiv w:val="1"/>
      <w:marLeft w:val="0"/>
      <w:marRight w:val="0"/>
      <w:marTop w:val="0"/>
      <w:marBottom w:val="0"/>
      <w:divBdr>
        <w:top w:val="none" w:sz="0" w:space="0" w:color="auto"/>
        <w:left w:val="none" w:sz="0" w:space="0" w:color="auto"/>
        <w:bottom w:val="none" w:sz="0" w:space="0" w:color="auto"/>
        <w:right w:val="none" w:sz="0" w:space="0" w:color="auto"/>
      </w:divBdr>
    </w:div>
    <w:div w:id="1476944897">
      <w:bodyDiv w:val="1"/>
      <w:marLeft w:val="0"/>
      <w:marRight w:val="0"/>
      <w:marTop w:val="0"/>
      <w:marBottom w:val="0"/>
      <w:divBdr>
        <w:top w:val="none" w:sz="0" w:space="0" w:color="auto"/>
        <w:left w:val="none" w:sz="0" w:space="0" w:color="auto"/>
        <w:bottom w:val="none" w:sz="0" w:space="0" w:color="auto"/>
        <w:right w:val="none" w:sz="0" w:space="0" w:color="auto"/>
      </w:divBdr>
    </w:div>
    <w:div w:id="1478381833">
      <w:bodyDiv w:val="1"/>
      <w:marLeft w:val="0"/>
      <w:marRight w:val="0"/>
      <w:marTop w:val="0"/>
      <w:marBottom w:val="0"/>
      <w:divBdr>
        <w:top w:val="none" w:sz="0" w:space="0" w:color="auto"/>
        <w:left w:val="none" w:sz="0" w:space="0" w:color="auto"/>
        <w:bottom w:val="none" w:sz="0" w:space="0" w:color="auto"/>
        <w:right w:val="none" w:sz="0" w:space="0" w:color="auto"/>
      </w:divBdr>
    </w:div>
    <w:div w:id="1478450313">
      <w:bodyDiv w:val="1"/>
      <w:marLeft w:val="0"/>
      <w:marRight w:val="0"/>
      <w:marTop w:val="0"/>
      <w:marBottom w:val="0"/>
      <w:divBdr>
        <w:top w:val="none" w:sz="0" w:space="0" w:color="auto"/>
        <w:left w:val="none" w:sz="0" w:space="0" w:color="auto"/>
        <w:bottom w:val="none" w:sz="0" w:space="0" w:color="auto"/>
        <w:right w:val="none" w:sz="0" w:space="0" w:color="auto"/>
      </w:divBdr>
    </w:div>
    <w:div w:id="1478917518">
      <w:bodyDiv w:val="1"/>
      <w:marLeft w:val="0"/>
      <w:marRight w:val="0"/>
      <w:marTop w:val="0"/>
      <w:marBottom w:val="0"/>
      <w:divBdr>
        <w:top w:val="none" w:sz="0" w:space="0" w:color="auto"/>
        <w:left w:val="none" w:sz="0" w:space="0" w:color="auto"/>
        <w:bottom w:val="none" w:sz="0" w:space="0" w:color="auto"/>
        <w:right w:val="none" w:sz="0" w:space="0" w:color="auto"/>
      </w:divBdr>
    </w:div>
    <w:div w:id="1479376828">
      <w:bodyDiv w:val="1"/>
      <w:marLeft w:val="0"/>
      <w:marRight w:val="0"/>
      <w:marTop w:val="0"/>
      <w:marBottom w:val="0"/>
      <w:divBdr>
        <w:top w:val="none" w:sz="0" w:space="0" w:color="auto"/>
        <w:left w:val="none" w:sz="0" w:space="0" w:color="auto"/>
        <w:bottom w:val="none" w:sz="0" w:space="0" w:color="auto"/>
        <w:right w:val="none" w:sz="0" w:space="0" w:color="auto"/>
      </w:divBdr>
    </w:div>
    <w:div w:id="1480800943">
      <w:bodyDiv w:val="1"/>
      <w:marLeft w:val="0"/>
      <w:marRight w:val="0"/>
      <w:marTop w:val="0"/>
      <w:marBottom w:val="0"/>
      <w:divBdr>
        <w:top w:val="none" w:sz="0" w:space="0" w:color="auto"/>
        <w:left w:val="none" w:sz="0" w:space="0" w:color="auto"/>
        <w:bottom w:val="none" w:sz="0" w:space="0" w:color="auto"/>
        <w:right w:val="none" w:sz="0" w:space="0" w:color="auto"/>
      </w:divBdr>
    </w:div>
    <w:div w:id="1484395499">
      <w:bodyDiv w:val="1"/>
      <w:marLeft w:val="0"/>
      <w:marRight w:val="0"/>
      <w:marTop w:val="0"/>
      <w:marBottom w:val="0"/>
      <w:divBdr>
        <w:top w:val="none" w:sz="0" w:space="0" w:color="auto"/>
        <w:left w:val="none" w:sz="0" w:space="0" w:color="auto"/>
        <w:bottom w:val="none" w:sz="0" w:space="0" w:color="auto"/>
        <w:right w:val="none" w:sz="0" w:space="0" w:color="auto"/>
      </w:divBdr>
    </w:div>
    <w:div w:id="1485733472">
      <w:bodyDiv w:val="1"/>
      <w:marLeft w:val="0"/>
      <w:marRight w:val="0"/>
      <w:marTop w:val="0"/>
      <w:marBottom w:val="0"/>
      <w:divBdr>
        <w:top w:val="none" w:sz="0" w:space="0" w:color="auto"/>
        <w:left w:val="none" w:sz="0" w:space="0" w:color="auto"/>
        <w:bottom w:val="none" w:sz="0" w:space="0" w:color="auto"/>
        <w:right w:val="none" w:sz="0" w:space="0" w:color="auto"/>
      </w:divBdr>
    </w:div>
    <w:div w:id="1485901337">
      <w:bodyDiv w:val="1"/>
      <w:marLeft w:val="0"/>
      <w:marRight w:val="0"/>
      <w:marTop w:val="0"/>
      <w:marBottom w:val="0"/>
      <w:divBdr>
        <w:top w:val="none" w:sz="0" w:space="0" w:color="auto"/>
        <w:left w:val="none" w:sz="0" w:space="0" w:color="auto"/>
        <w:bottom w:val="none" w:sz="0" w:space="0" w:color="auto"/>
        <w:right w:val="none" w:sz="0" w:space="0" w:color="auto"/>
      </w:divBdr>
      <w:divsChild>
        <w:div w:id="1988121143">
          <w:marLeft w:val="547"/>
          <w:marRight w:val="0"/>
          <w:marTop w:val="0"/>
          <w:marBottom w:val="0"/>
          <w:divBdr>
            <w:top w:val="none" w:sz="0" w:space="0" w:color="auto"/>
            <w:left w:val="none" w:sz="0" w:space="0" w:color="auto"/>
            <w:bottom w:val="none" w:sz="0" w:space="0" w:color="auto"/>
            <w:right w:val="none" w:sz="0" w:space="0" w:color="auto"/>
          </w:divBdr>
        </w:div>
        <w:div w:id="182518399">
          <w:marLeft w:val="547"/>
          <w:marRight w:val="0"/>
          <w:marTop w:val="0"/>
          <w:marBottom w:val="0"/>
          <w:divBdr>
            <w:top w:val="none" w:sz="0" w:space="0" w:color="auto"/>
            <w:left w:val="none" w:sz="0" w:space="0" w:color="auto"/>
            <w:bottom w:val="none" w:sz="0" w:space="0" w:color="auto"/>
            <w:right w:val="none" w:sz="0" w:space="0" w:color="auto"/>
          </w:divBdr>
        </w:div>
      </w:divsChild>
    </w:div>
    <w:div w:id="1486237526">
      <w:bodyDiv w:val="1"/>
      <w:marLeft w:val="0"/>
      <w:marRight w:val="0"/>
      <w:marTop w:val="0"/>
      <w:marBottom w:val="0"/>
      <w:divBdr>
        <w:top w:val="none" w:sz="0" w:space="0" w:color="auto"/>
        <w:left w:val="none" w:sz="0" w:space="0" w:color="auto"/>
        <w:bottom w:val="none" w:sz="0" w:space="0" w:color="auto"/>
        <w:right w:val="none" w:sz="0" w:space="0" w:color="auto"/>
      </w:divBdr>
    </w:div>
    <w:div w:id="1487282296">
      <w:bodyDiv w:val="1"/>
      <w:marLeft w:val="0"/>
      <w:marRight w:val="0"/>
      <w:marTop w:val="0"/>
      <w:marBottom w:val="0"/>
      <w:divBdr>
        <w:top w:val="none" w:sz="0" w:space="0" w:color="auto"/>
        <w:left w:val="none" w:sz="0" w:space="0" w:color="auto"/>
        <w:bottom w:val="none" w:sz="0" w:space="0" w:color="auto"/>
        <w:right w:val="none" w:sz="0" w:space="0" w:color="auto"/>
      </w:divBdr>
    </w:div>
    <w:div w:id="1487548405">
      <w:bodyDiv w:val="1"/>
      <w:marLeft w:val="0"/>
      <w:marRight w:val="0"/>
      <w:marTop w:val="0"/>
      <w:marBottom w:val="0"/>
      <w:divBdr>
        <w:top w:val="none" w:sz="0" w:space="0" w:color="auto"/>
        <w:left w:val="none" w:sz="0" w:space="0" w:color="auto"/>
        <w:bottom w:val="none" w:sz="0" w:space="0" w:color="auto"/>
        <w:right w:val="none" w:sz="0" w:space="0" w:color="auto"/>
      </w:divBdr>
    </w:div>
    <w:div w:id="1487628128">
      <w:bodyDiv w:val="1"/>
      <w:marLeft w:val="0"/>
      <w:marRight w:val="0"/>
      <w:marTop w:val="0"/>
      <w:marBottom w:val="0"/>
      <w:divBdr>
        <w:top w:val="none" w:sz="0" w:space="0" w:color="auto"/>
        <w:left w:val="none" w:sz="0" w:space="0" w:color="auto"/>
        <w:bottom w:val="none" w:sz="0" w:space="0" w:color="auto"/>
        <w:right w:val="none" w:sz="0" w:space="0" w:color="auto"/>
      </w:divBdr>
    </w:div>
    <w:div w:id="1489782326">
      <w:bodyDiv w:val="1"/>
      <w:marLeft w:val="0"/>
      <w:marRight w:val="0"/>
      <w:marTop w:val="0"/>
      <w:marBottom w:val="0"/>
      <w:divBdr>
        <w:top w:val="none" w:sz="0" w:space="0" w:color="auto"/>
        <w:left w:val="none" w:sz="0" w:space="0" w:color="auto"/>
        <w:bottom w:val="none" w:sz="0" w:space="0" w:color="auto"/>
        <w:right w:val="none" w:sz="0" w:space="0" w:color="auto"/>
      </w:divBdr>
    </w:div>
    <w:div w:id="1491169079">
      <w:bodyDiv w:val="1"/>
      <w:marLeft w:val="0"/>
      <w:marRight w:val="0"/>
      <w:marTop w:val="0"/>
      <w:marBottom w:val="0"/>
      <w:divBdr>
        <w:top w:val="none" w:sz="0" w:space="0" w:color="auto"/>
        <w:left w:val="none" w:sz="0" w:space="0" w:color="auto"/>
        <w:bottom w:val="none" w:sz="0" w:space="0" w:color="auto"/>
        <w:right w:val="none" w:sz="0" w:space="0" w:color="auto"/>
      </w:divBdr>
    </w:div>
    <w:div w:id="1495026514">
      <w:bodyDiv w:val="1"/>
      <w:marLeft w:val="0"/>
      <w:marRight w:val="0"/>
      <w:marTop w:val="0"/>
      <w:marBottom w:val="0"/>
      <w:divBdr>
        <w:top w:val="none" w:sz="0" w:space="0" w:color="auto"/>
        <w:left w:val="none" w:sz="0" w:space="0" w:color="auto"/>
        <w:bottom w:val="none" w:sz="0" w:space="0" w:color="auto"/>
        <w:right w:val="none" w:sz="0" w:space="0" w:color="auto"/>
      </w:divBdr>
    </w:div>
    <w:div w:id="1495224647">
      <w:bodyDiv w:val="1"/>
      <w:marLeft w:val="0"/>
      <w:marRight w:val="0"/>
      <w:marTop w:val="0"/>
      <w:marBottom w:val="0"/>
      <w:divBdr>
        <w:top w:val="none" w:sz="0" w:space="0" w:color="auto"/>
        <w:left w:val="none" w:sz="0" w:space="0" w:color="auto"/>
        <w:bottom w:val="none" w:sz="0" w:space="0" w:color="auto"/>
        <w:right w:val="none" w:sz="0" w:space="0" w:color="auto"/>
      </w:divBdr>
    </w:div>
    <w:div w:id="1497064702">
      <w:bodyDiv w:val="1"/>
      <w:marLeft w:val="0"/>
      <w:marRight w:val="0"/>
      <w:marTop w:val="0"/>
      <w:marBottom w:val="0"/>
      <w:divBdr>
        <w:top w:val="none" w:sz="0" w:space="0" w:color="auto"/>
        <w:left w:val="none" w:sz="0" w:space="0" w:color="auto"/>
        <w:bottom w:val="none" w:sz="0" w:space="0" w:color="auto"/>
        <w:right w:val="none" w:sz="0" w:space="0" w:color="auto"/>
      </w:divBdr>
    </w:div>
    <w:div w:id="1497067255">
      <w:bodyDiv w:val="1"/>
      <w:marLeft w:val="0"/>
      <w:marRight w:val="0"/>
      <w:marTop w:val="0"/>
      <w:marBottom w:val="0"/>
      <w:divBdr>
        <w:top w:val="none" w:sz="0" w:space="0" w:color="auto"/>
        <w:left w:val="none" w:sz="0" w:space="0" w:color="auto"/>
        <w:bottom w:val="none" w:sz="0" w:space="0" w:color="auto"/>
        <w:right w:val="none" w:sz="0" w:space="0" w:color="auto"/>
      </w:divBdr>
    </w:div>
    <w:div w:id="1497183302">
      <w:bodyDiv w:val="1"/>
      <w:marLeft w:val="0"/>
      <w:marRight w:val="0"/>
      <w:marTop w:val="0"/>
      <w:marBottom w:val="0"/>
      <w:divBdr>
        <w:top w:val="none" w:sz="0" w:space="0" w:color="auto"/>
        <w:left w:val="none" w:sz="0" w:space="0" w:color="auto"/>
        <w:bottom w:val="none" w:sz="0" w:space="0" w:color="auto"/>
        <w:right w:val="none" w:sz="0" w:space="0" w:color="auto"/>
      </w:divBdr>
    </w:div>
    <w:div w:id="1499611179">
      <w:bodyDiv w:val="1"/>
      <w:marLeft w:val="0"/>
      <w:marRight w:val="0"/>
      <w:marTop w:val="0"/>
      <w:marBottom w:val="0"/>
      <w:divBdr>
        <w:top w:val="none" w:sz="0" w:space="0" w:color="auto"/>
        <w:left w:val="none" w:sz="0" w:space="0" w:color="auto"/>
        <w:bottom w:val="none" w:sz="0" w:space="0" w:color="auto"/>
        <w:right w:val="none" w:sz="0" w:space="0" w:color="auto"/>
      </w:divBdr>
    </w:div>
    <w:div w:id="1500346081">
      <w:bodyDiv w:val="1"/>
      <w:marLeft w:val="0"/>
      <w:marRight w:val="0"/>
      <w:marTop w:val="0"/>
      <w:marBottom w:val="0"/>
      <w:divBdr>
        <w:top w:val="none" w:sz="0" w:space="0" w:color="auto"/>
        <w:left w:val="none" w:sz="0" w:space="0" w:color="auto"/>
        <w:bottom w:val="none" w:sz="0" w:space="0" w:color="auto"/>
        <w:right w:val="none" w:sz="0" w:space="0" w:color="auto"/>
      </w:divBdr>
    </w:div>
    <w:div w:id="1500655335">
      <w:bodyDiv w:val="1"/>
      <w:marLeft w:val="0"/>
      <w:marRight w:val="0"/>
      <w:marTop w:val="0"/>
      <w:marBottom w:val="0"/>
      <w:divBdr>
        <w:top w:val="none" w:sz="0" w:space="0" w:color="auto"/>
        <w:left w:val="none" w:sz="0" w:space="0" w:color="auto"/>
        <w:bottom w:val="none" w:sz="0" w:space="0" w:color="auto"/>
        <w:right w:val="none" w:sz="0" w:space="0" w:color="auto"/>
      </w:divBdr>
    </w:div>
    <w:div w:id="1501654117">
      <w:bodyDiv w:val="1"/>
      <w:marLeft w:val="0"/>
      <w:marRight w:val="0"/>
      <w:marTop w:val="0"/>
      <w:marBottom w:val="0"/>
      <w:divBdr>
        <w:top w:val="none" w:sz="0" w:space="0" w:color="auto"/>
        <w:left w:val="none" w:sz="0" w:space="0" w:color="auto"/>
        <w:bottom w:val="none" w:sz="0" w:space="0" w:color="auto"/>
        <w:right w:val="none" w:sz="0" w:space="0" w:color="auto"/>
      </w:divBdr>
    </w:div>
    <w:div w:id="1502351987">
      <w:bodyDiv w:val="1"/>
      <w:marLeft w:val="0"/>
      <w:marRight w:val="0"/>
      <w:marTop w:val="0"/>
      <w:marBottom w:val="0"/>
      <w:divBdr>
        <w:top w:val="none" w:sz="0" w:space="0" w:color="auto"/>
        <w:left w:val="none" w:sz="0" w:space="0" w:color="auto"/>
        <w:bottom w:val="none" w:sz="0" w:space="0" w:color="auto"/>
        <w:right w:val="none" w:sz="0" w:space="0" w:color="auto"/>
      </w:divBdr>
      <w:divsChild>
        <w:div w:id="320233317">
          <w:marLeft w:val="274"/>
          <w:marRight w:val="0"/>
          <w:marTop w:val="0"/>
          <w:marBottom w:val="0"/>
          <w:divBdr>
            <w:top w:val="none" w:sz="0" w:space="0" w:color="auto"/>
            <w:left w:val="none" w:sz="0" w:space="0" w:color="auto"/>
            <w:bottom w:val="none" w:sz="0" w:space="0" w:color="auto"/>
            <w:right w:val="none" w:sz="0" w:space="0" w:color="auto"/>
          </w:divBdr>
        </w:div>
        <w:div w:id="1768694660">
          <w:marLeft w:val="274"/>
          <w:marRight w:val="0"/>
          <w:marTop w:val="0"/>
          <w:marBottom w:val="0"/>
          <w:divBdr>
            <w:top w:val="none" w:sz="0" w:space="0" w:color="auto"/>
            <w:left w:val="none" w:sz="0" w:space="0" w:color="auto"/>
            <w:bottom w:val="none" w:sz="0" w:space="0" w:color="auto"/>
            <w:right w:val="none" w:sz="0" w:space="0" w:color="auto"/>
          </w:divBdr>
        </w:div>
        <w:div w:id="837617230">
          <w:marLeft w:val="274"/>
          <w:marRight w:val="0"/>
          <w:marTop w:val="0"/>
          <w:marBottom w:val="0"/>
          <w:divBdr>
            <w:top w:val="none" w:sz="0" w:space="0" w:color="auto"/>
            <w:left w:val="none" w:sz="0" w:space="0" w:color="auto"/>
            <w:bottom w:val="none" w:sz="0" w:space="0" w:color="auto"/>
            <w:right w:val="none" w:sz="0" w:space="0" w:color="auto"/>
          </w:divBdr>
        </w:div>
      </w:divsChild>
    </w:div>
    <w:div w:id="1502626435">
      <w:bodyDiv w:val="1"/>
      <w:marLeft w:val="0"/>
      <w:marRight w:val="0"/>
      <w:marTop w:val="0"/>
      <w:marBottom w:val="0"/>
      <w:divBdr>
        <w:top w:val="none" w:sz="0" w:space="0" w:color="auto"/>
        <w:left w:val="none" w:sz="0" w:space="0" w:color="auto"/>
        <w:bottom w:val="none" w:sz="0" w:space="0" w:color="auto"/>
        <w:right w:val="none" w:sz="0" w:space="0" w:color="auto"/>
      </w:divBdr>
    </w:div>
    <w:div w:id="1502742416">
      <w:bodyDiv w:val="1"/>
      <w:marLeft w:val="0"/>
      <w:marRight w:val="0"/>
      <w:marTop w:val="0"/>
      <w:marBottom w:val="0"/>
      <w:divBdr>
        <w:top w:val="none" w:sz="0" w:space="0" w:color="auto"/>
        <w:left w:val="none" w:sz="0" w:space="0" w:color="auto"/>
        <w:bottom w:val="none" w:sz="0" w:space="0" w:color="auto"/>
        <w:right w:val="none" w:sz="0" w:space="0" w:color="auto"/>
      </w:divBdr>
    </w:div>
    <w:div w:id="1503275256">
      <w:bodyDiv w:val="1"/>
      <w:marLeft w:val="0"/>
      <w:marRight w:val="0"/>
      <w:marTop w:val="0"/>
      <w:marBottom w:val="0"/>
      <w:divBdr>
        <w:top w:val="none" w:sz="0" w:space="0" w:color="auto"/>
        <w:left w:val="none" w:sz="0" w:space="0" w:color="auto"/>
        <w:bottom w:val="none" w:sz="0" w:space="0" w:color="auto"/>
        <w:right w:val="none" w:sz="0" w:space="0" w:color="auto"/>
      </w:divBdr>
    </w:div>
    <w:div w:id="1504668046">
      <w:bodyDiv w:val="1"/>
      <w:marLeft w:val="0"/>
      <w:marRight w:val="0"/>
      <w:marTop w:val="0"/>
      <w:marBottom w:val="0"/>
      <w:divBdr>
        <w:top w:val="none" w:sz="0" w:space="0" w:color="auto"/>
        <w:left w:val="none" w:sz="0" w:space="0" w:color="auto"/>
        <w:bottom w:val="none" w:sz="0" w:space="0" w:color="auto"/>
        <w:right w:val="none" w:sz="0" w:space="0" w:color="auto"/>
      </w:divBdr>
    </w:div>
    <w:div w:id="1505389546">
      <w:bodyDiv w:val="1"/>
      <w:marLeft w:val="0"/>
      <w:marRight w:val="0"/>
      <w:marTop w:val="0"/>
      <w:marBottom w:val="0"/>
      <w:divBdr>
        <w:top w:val="none" w:sz="0" w:space="0" w:color="auto"/>
        <w:left w:val="none" w:sz="0" w:space="0" w:color="auto"/>
        <w:bottom w:val="none" w:sz="0" w:space="0" w:color="auto"/>
        <w:right w:val="none" w:sz="0" w:space="0" w:color="auto"/>
      </w:divBdr>
    </w:div>
    <w:div w:id="1505825724">
      <w:bodyDiv w:val="1"/>
      <w:marLeft w:val="0"/>
      <w:marRight w:val="0"/>
      <w:marTop w:val="0"/>
      <w:marBottom w:val="0"/>
      <w:divBdr>
        <w:top w:val="none" w:sz="0" w:space="0" w:color="auto"/>
        <w:left w:val="none" w:sz="0" w:space="0" w:color="auto"/>
        <w:bottom w:val="none" w:sz="0" w:space="0" w:color="auto"/>
        <w:right w:val="none" w:sz="0" w:space="0" w:color="auto"/>
      </w:divBdr>
    </w:div>
    <w:div w:id="1506360893">
      <w:bodyDiv w:val="1"/>
      <w:marLeft w:val="0"/>
      <w:marRight w:val="0"/>
      <w:marTop w:val="0"/>
      <w:marBottom w:val="0"/>
      <w:divBdr>
        <w:top w:val="none" w:sz="0" w:space="0" w:color="auto"/>
        <w:left w:val="none" w:sz="0" w:space="0" w:color="auto"/>
        <w:bottom w:val="none" w:sz="0" w:space="0" w:color="auto"/>
        <w:right w:val="none" w:sz="0" w:space="0" w:color="auto"/>
      </w:divBdr>
    </w:div>
    <w:div w:id="1507741966">
      <w:bodyDiv w:val="1"/>
      <w:marLeft w:val="0"/>
      <w:marRight w:val="0"/>
      <w:marTop w:val="0"/>
      <w:marBottom w:val="0"/>
      <w:divBdr>
        <w:top w:val="none" w:sz="0" w:space="0" w:color="auto"/>
        <w:left w:val="none" w:sz="0" w:space="0" w:color="auto"/>
        <w:bottom w:val="none" w:sz="0" w:space="0" w:color="auto"/>
        <w:right w:val="none" w:sz="0" w:space="0" w:color="auto"/>
      </w:divBdr>
    </w:div>
    <w:div w:id="1511605404">
      <w:bodyDiv w:val="1"/>
      <w:marLeft w:val="0"/>
      <w:marRight w:val="0"/>
      <w:marTop w:val="0"/>
      <w:marBottom w:val="0"/>
      <w:divBdr>
        <w:top w:val="none" w:sz="0" w:space="0" w:color="auto"/>
        <w:left w:val="none" w:sz="0" w:space="0" w:color="auto"/>
        <w:bottom w:val="none" w:sz="0" w:space="0" w:color="auto"/>
        <w:right w:val="none" w:sz="0" w:space="0" w:color="auto"/>
      </w:divBdr>
    </w:div>
    <w:div w:id="1513765366">
      <w:bodyDiv w:val="1"/>
      <w:marLeft w:val="0"/>
      <w:marRight w:val="0"/>
      <w:marTop w:val="0"/>
      <w:marBottom w:val="0"/>
      <w:divBdr>
        <w:top w:val="none" w:sz="0" w:space="0" w:color="auto"/>
        <w:left w:val="none" w:sz="0" w:space="0" w:color="auto"/>
        <w:bottom w:val="none" w:sz="0" w:space="0" w:color="auto"/>
        <w:right w:val="none" w:sz="0" w:space="0" w:color="auto"/>
      </w:divBdr>
    </w:div>
    <w:div w:id="1514221975">
      <w:bodyDiv w:val="1"/>
      <w:marLeft w:val="0"/>
      <w:marRight w:val="0"/>
      <w:marTop w:val="0"/>
      <w:marBottom w:val="0"/>
      <w:divBdr>
        <w:top w:val="none" w:sz="0" w:space="0" w:color="auto"/>
        <w:left w:val="none" w:sz="0" w:space="0" w:color="auto"/>
        <w:bottom w:val="none" w:sz="0" w:space="0" w:color="auto"/>
        <w:right w:val="none" w:sz="0" w:space="0" w:color="auto"/>
      </w:divBdr>
    </w:div>
    <w:div w:id="1514688889">
      <w:bodyDiv w:val="1"/>
      <w:marLeft w:val="0"/>
      <w:marRight w:val="0"/>
      <w:marTop w:val="0"/>
      <w:marBottom w:val="0"/>
      <w:divBdr>
        <w:top w:val="none" w:sz="0" w:space="0" w:color="auto"/>
        <w:left w:val="none" w:sz="0" w:space="0" w:color="auto"/>
        <w:bottom w:val="none" w:sz="0" w:space="0" w:color="auto"/>
        <w:right w:val="none" w:sz="0" w:space="0" w:color="auto"/>
      </w:divBdr>
    </w:div>
    <w:div w:id="1514800494">
      <w:bodyDiv w:val="1"/>
      <w:marLeft w:val="0"/>
      <w:marRight w:val="0"/>
      <w:marTop w:val="0"/>
      <w:marBottom w:val="0"/>
      <w:divBdr>
        <w:top w:val="none" w:sz="0" w:space="0" w:color="auto"/>
        <w:left w:val="none" w:sz="0" w:space="0" w:color="auto"/>
        <w:bottom w:val="none" w:sz="0" w:space="0" w:color="auto"/>
        <w:right w:val="none" w:sz="0" w:space="0" w:color="auto"/>
      </w:divBdr>
    </w:div>
    <w:div w:id="1514875438">
      <w:bodyDiv w:val="1"/>
      <w:marLeft w:val="0"/>
      <w:marRight w:val="0"/>
      <w:marTop w:val="0"/>
      <w:marBottom w:val="0"/>
      <w:divBdr>
        <w:top w:val="none" w:sz="0" w:space="0" w:color="auto"/>
        <w:left w:val="none" w:sz="0" w:space="0" w:color="auto"/>
        <w:bottom w:val="none" w:sz="0" w:space="0" w:color="auto"/>
        <w:right w:val="none" w:sz="0" w:space="0" w:color="auto"/>
      </w:divBdr>
    </w:div>
    <w:div w:id="1515341175">
      <w:bodyDiv w:val="1"/>
      <w:marLeft w:val="0"/>
      <w:marRight w:val="0"/>
      <w:marTop w:val="0"/>
      <w:marBottom w:val="0"/>
      <w:divBdr>
        <w:top w:val="none" w:sz="0" w:space="0" w:color="auto"/>
        <w:left w:val="none" w:sz="0" w:space="0" w:color="auto"/>
        <w:bottom w:val="none" w:sz="0" w:space="0" w:color="auto"/>
        <w:right w:val="none" w:sz="0" w:space="0" w:color="auto"/>
      </w:divBdr>
    </w:div>
    <w:div w:id="1516068876">
      <w:bodyDiv w:val="1"/>
      <w:marLeft w:val="0"/>
      <w:marRight w:val="0"/>
      <w:marTop w:val="0"/>
      <w:marBottom w:val="0"/>
      <w:divBdr>
        <w:top w:val="none" w:sz="0" w:space="0" w:color="auto"/>
        <w:left w:val="none" w:sz="0" w:space="0" w:color="auto"/>
        <w:bottom w:val="none" w:sz="0" w:space="0" w:color="auto"/>
        <w:right w:val="none" w:sz="0" w:space="0" w:color="auto"/>
      </w:divBdr>
    </w:div>
    <w:div w:id="1516726420">
      <w:bodyDiv w:val="1"/>
      <w:marLeft w:val="0"/>
      <w:marRight w:val="0"/>
      <w:marTop w:val="0"/>
      <w:marBottom w:val="0"/>
      <w:divBdr>
        <w:top w:val="none" w:sz="0" w:space="0" w:color="auto"/>
        <w:left w:val="none" w:sz="0" w:space="0" w:color="auto"/>
        <w:bottom w:val="none" w:sz="0" w:space="0" w:color="auto"/>
        <w:right w:val="none" w:sz="0" w:space="0" w:color="auto"/>
      </w:divBdr>
    </w:div>
    <w:div w:id="1517577662">
      <w:bodyDiv w:val="1"/>
      <w:marLeft w:val="0"/>
      <w:marRight w:val="0"/>
      <w:marTop w:val="0"/>
      <w:marBottom w:val="0"/>
      <w:divBdr>
        <w:top w:val="none" w:sz="0" w:space="0" w:color="auto"/>
        <w:left w:val="none" w:sz="0" w:space="0" w:color="auto"/>
        <w:bottom w:val="none" w:sz="0" w:space="0" w:color="auto"/>
        <w:right w:val="none" w:sz="0" w:space="0" w:color="auto"/>
      </w:divBdr>
    </w:div>
    <w:div w:id="1518618762">
      <w:bodyDiv w:val="1"/>
      <w:marLeft w:val="0"/>
      <w:marRight w:val="0"/>
      <w:marTop w:val="0"/>
      <w:marBottom w:val="0"/>
      <w:divBdr>
        <w:top w:val="none" w:sz="0" w:space="0" w:color="auto"/>
        <w:left w:val="none" w:sz="0" w:space="0" w:color="auto"/>
        <w:bottom w:val="none" w:sz="0" w:space="0" w:color="auto"/>
        <w:right w:val="none" w:sz="0" w:space="0" w:color="auto"/>
      </w:divBdr>
    </w:div>
    <w:div w:id="1519154563">
      <w:bodyDiv w:val="1"/>
      <w:marLeft w:val="0"/>
      <w:marRight w:val="0"/>
      <w:marTop w:val="0"/>
      <w:marBottom w:val="0"/>
      <w:divBdr>
        <w:top w:val="none" w:sz="0" w:space="0" w:color="auto"/>
        <w:left w:val="none" w:sz="0" w:space="0" w:color="auto"/>
        <w:bottom w:val="none" w:sz="0" w:space="0" w:color="auto"/>
        <w:right w:val="none" w:sz="0" w:space="0" w:color="auto"/>
      </w:divBdr>
    </w:div>
    <w:div w:id="1519343408">
      <w:bodyDiv w:val="1"/>
      <w:marLeft w:val="0"/>
      <w:marRight w:val="0"/>
      <w:marTop w:val="0"/>
      <w:marBottom w:val="0"/>
      <w:divBdr>
        <w:top w:val="none" w:sz="0" w:space="0" w:color="auto"/>
        <w:left w:val="none" w:sz="0" w:space="0" w:color="auto"/>
        <w:bottom w:val="none" w:sz="0" w:space="0" w:color="auto"/>
        <w:right w:val="none" w:sz="0" w:space="0" w:color="auto"/>
      </w:divBdr>
    </w:div>
    <w:div w:id="1521580340">
      <w:bodyDiv w:val="1"/>
      <w:marLeft w:val="0"/>
      <w:marRight w:val="0"/>
      <w:marTop w:val="0"/>
      <w:marBottom w:val="0"/>
      <w:divBdr>
        <w:top w:val="none" w:sz="0" w:space="0" w:color="auto"/>
        <w:left w:val="none" w:sz="0" w:space="0" w:color="auto"/>
        <w:bottom w:val="none" w:sz="0" w:space="0" w:color="auto"/>
        <w:right w:val="none" w:sz="0" w:space="0" w:color="auto"/>
      </w:divBdr>
    </w:div>
    <w:div w:id="1524396863">
      <w:bodyDiv w:val="1"/>
      <w:marLeft w:val="0"/>
      <w:marRight w:val="0"/>
      <w:marTop w:val="0"/>
      <w:marBottom w:val="0"/>
      <w:divBdr>
        <w:top w:val="none" w:sz="0" w:space="0" w:color="auto"/>
        <w:left w:val="none" w:sz="0" w:space="0" w:color="auto"/>
        <w:bottom w:val="none" w:sz="0" w:space="0" w:color="auto"/>
        <w:right w:val="none" w:sz="0" w:space="0" w:color="auto"/>
      </w:divBdr>
    </w:div>
    <w:div w:id="1524515881">
      <w:bodyDiv w:val="1"/>
      <w:marLeft w:val="0"/>
      <w:marRight w:val="0"/>
      <w:marTop w:val="0"/>
      <w:marBottom w:val="0"/>
      <w:divBdr>
        <w:top w:val="none" w:sz="0" w:space="0" w:color="auto"/>
        <w:left w:val="none" w:sz="0" w:space="0" w:color="auto"/>
        <w:bottom w:val="none" w:sz="0" w:space="0" w:color="auto"/>
        <w:right w:val="none" w:sz="0" w:space="0" w:color="auto"/>
      </w:divBdr>
    </w:div>
    <w:div w:id="1524905272">
      <w:bodyDiv w:val="1"/>
      <w:marLeft w:val="0"/>
      <w:marRight w:val="0"/>
      <w:marTop w:val="0"/>
      <w:marBottom w:val="0"/>
      <w:divBdr>
        <w:top w:val="none" w:sz="0" w:space="0" w:color="auto"/>
        <w:left w:val="none" w:sz="0" w:space="0" w:color="auto"/>
        <w:bottom w:val="none" w:sz="0" w:space="0" w:color="auto"/>
        <w:right w:val="none" w:sz="0" w:space="0" w:color="auto"/>
      </w:divBdr>
    </w:div>
    <w:div w:id="1525094628">
      <w:bodyDiv w:val="1"/>
      <w:marLeft w:val="0"/>
      <w:marRight w:val="0"/>
      <w:marTop w:val="0"/>
      <w:marBottom w:val="0"/>
      <w:divBdr>
        <w:top w:val="none" w:sz="0" w:space="0" w:color="auto"/>
        <w:left w:val="none" w:sz="0" w:space="0" w:color="auto"/>
        <w:bottom w:val="none" w:sz="0" w:space="0" w:color="auto"/>
        <w:right w:val="none" w:sz="0" w:space="0" w:color="auto"/>
      </w:divBdr>
    </w:div>
    <w:div w:id="1525753069">
      <w:bodyDiv w:val="1"/>
      <w:marLeft w:val="0"/>
      <w:marRight w:val="0"/>
      <w:marTop w:val="0"/>
      <w:marBottom w:val="0"/>
      <w:divBdr>
        <w:top w:val="none" w:sz="0" w:space="0" w:color="auto"/>
        <w:left w:val="none" w:sz="0" w:space="0" w:color="auto"/>
        <w:bottom w:val="none" w:sz="0" w:space="0" w:color="auto"/>
        <w:right w:val="none" w:sz="0" w:space="0" w:color="auto"/>
      </w:divBdr>
      <w:divsChild>
        <w:div w:id="1320621311">
          <w:marLeft w:val="1267"/>
          <w:marRight w:val="0"/>
          <w:marTop w:val="0"/>
          <w:marBottom w:val="0"/>
          <w:divBdr>
            <w:top w:val="none" w:sz="0" w:space="0" w:color="auto"/>
            <w:left w:val="none" w:sz="0" w:space="0" w:color="auto"/>
            <w:bottom w:val="none" w:sz="0" w:space="0" w:color="auto"/>
            <w:right w:val="none" w:sz="0" w:space="0" w:color="auto"/>
          </w:divBdr>
        </w:div>
        <w:div w:id="1501919967">
          <w:marLeft w:val="1267"/>
          <w:marRight w:val="0"/>
          <w:marTop w:val="0"/>
          <w:marBottom w:val="0"/>
          <w:divBdr>
            <w:top w:val="none" w:sz="0" w:space="0" w:color="auto"/>
            <w:left w:val="none" w:sz="0" w:space="0" w:color="auto"/>
            <w:bottom w:val="none" w:sz="0" w:space="0" w:color="auto"/>
            <w:right w:val="none" w:sz="0" w:space="0" w:color="auto"/>
          </w:divBdr>
        </w:div>
      </w:divsChild>
    </w:div>
    <w:div w:id="1526746252">
      <w:bodyDiv w:val="1"/>
      <w:marLeft w:val="0"/>
      <w:marRight w:val="0"/>
      <w:marTop w:val="0"/>
      <w:marBottom w:val="0"/>
      <w:divBdr>
        <w:top w:val="none" w:sz="0" w:space="0" w:color="auto"/>
        <w:left w:val="none" w:sz="0" w:space="0" w:color="auto"/>
        <w:bottom w:val="none" w:sz="0" w:space="0" w:color="auto"/>
        <w:right w:val="none" w:sz="0" w:space="0" w:color="auto"/>
      </w:divBdr>
    </w:div>
    <w:div w:id="1527327328">
      <w:bodyDiv w:val="1"/>
      <w:marLeft w:val="0"/>
      <w:marRight w:val="0"/>
      <w:marTop w:val="0"/>
      <w:marBottom w:val="0"/>
      <w:divBdr>
        <w:top w:val="none" w:sz="0" w:space="0" w:color="auto"/>
        <w:left w:val="none" w:sz="0" w:space="0" w:color="auto"/>
        <w:bottom w:val="none" w:sz="0" w:space="0" w:color="auto"/>
        <w:right w:val="none" w:sz="0" w:space="0" w:color="auto"/>
      </w:divBdr>
    </w:div>
    <w:div w:id="1527333514">
      <w:bodyDiv w:val="1"/>
      <w:marLeft w:val="0"/>
      <w:marRight w:val="0"/>
      <w:marTop w:val="0"/>
      <w:marBottom w:val="0"/>
      <w:divBdr>
        <w:top w:val="none" w:sz="0" w:space="0" w:color="auto"/>
        <w:left w:val="none" w:sz="0" w:space="0" w:color="auto"/>
        <w:bottom w:val="none" w:sz="0" w:space="0" w:color="auto"/>
        <w:right w:val="none" w:sz="0" w:space="0" w:color="auto"/>
      </w:divBdr>
    </w:div>
    <w:div w:id="1529294284">
      <w:bodyDiv w:val="1"/>
      <w:marLeft w:val="0"/>
      <w:marRight w:val="0"/>
      <w:marTop w:val="0"/>
      <w:marBottom w:val="0"/>
      <w:divBdr>
        <w:top w:val="none" w:sz="0" w:space="0" w:color="auto"/>
        <w:left w:val="none" w:sz="0" w:space="0" w:color="auto"/>
        <w:bottom w:val="none" w:sz="0" w:space="0" w:color="auto"/>
        <w:right w:val="none" w:sz="0" w:space="0" w:color="auto"/>
      </w:divBdr>
    </w:div>
    <w:div w:id="1530217011">
      <w:bodyDiv w:val="1"/>
      <w:marLeft w:val="0"/>
      <w:marRight w:val="0"/>
      <w:marTop w:val="0"/>
      <w:marBottom w:val="0"/>
      <w:divBdr>
        <w:top w:val="none" w:sz="0" w:space="0" w:color="auto"/>
        <w:left w:val="none" w:sz="0" w:space="0" w:color="auto"/>
        <w:bottom w:val="none" w:sz="0" w:space="0" w:color="auto"/>
        <w:right w:val="none" w:sz="0" w:space="0" w:color="auto"/>
      </w:divBdr>
    </w:div>
    <w:div w:id="1530989426">
      <w:bodyDiv w:val="1"/>
      <w:marLeft w:val="0"/>
      <w:marRight w:val="0"/>
      <w:marTop w:val="0"/>
      <w:marBottom w:val="0"/>
      <w:divBdr>
        <w:top w:val="none" w:sz="0" w:space="0" w:color="auto"/>
        <w:left w:val="none" w:sz="0" w:space="0" w:color="auto"/>
        <w:bottom w:val="none" w:sz="0" w:space="0" w:color="auto"/>
        <w:right w:val="none" w:sz="0" w:space="0" w:color="auto"/>
      </w:divBdr>
    </w:div>
    <w:div w:id="1532262491">
      <w:bodyDiv w:val="1"/>
      <w:marLeft w:val="0"/>
      <w:marRight w:val="0"/>
      <w:marTop w:val="0"/>
      <w:marBottom w:val="0"/>
      <w:divBdr>
        <w:top w:val="none" w:sz="0" w:space="0" w:color="auto"/>
        <w:left w:val="none" w:sz="0" w:space="0" w:color="auto"/>
        <w:bottom w:val="none" w:sz="0" w:space="0" w:color="auto"/>
        <w:right w:val="none" w:sz="0" w:space="0" w:color="auto"/>
      </w:divBdr>
    </w:div>
    <w:div w:id="1532765947">
      <w:bodyDiv w:val="1"/>
      <w:marLeft w:val="0"/>
      <w:marRight w:val="0"/>
      <w:marTop w:val="0"/>
      <w:marBottom w:val="0"/>
      <w:divBdr>
        <w:top w:val="none" w:sz="0" w:space="0" w:color="auto"/>
        <w:left w:val="none" w:sz="0" w:space="0" w:color="auto"/>
        <w:bottom w:val="none" w:sz="0" w:space="0" w:color="auto"/>
        <w:right w:val="none" w:sz="0" w:space="0" w:color="auto"/>
      </w:divBdr>
    </w:div>
    <w:div w:id="1533417080">
      <w:bodyDiv w:val="1"/>
      <w:marLeft w:val="0"/>
      <w:marRight w:val="0"/>
      <w:marTop w:val="0"/>
      <w:marBottom w:val="0"/>
      <w:divBdr>
        <w:top w:val="none" w:sz="0" w:space="0" w:color="auto"/>
        <w:left w:val="none" w:sz="0" w:space="0" w:color="auto"/>
        <w:bottom w:val="none" w:sz="0" w:space="0" w:color="auto"/>
        <w:right w:val="none" w:sz="0" w:space="0" w:color="auto"/>
      </w:divBdr>
    </w:div>
    <w:div w:id="1533419695">
      <w:bodyDiv w:val="1"/>
      <w:marLeft w:val="0"/>
      <w:marRight w:val="0"/>
      <w:marTop w:val="0"/>
      <w:marBottom w:val="0"/>
      <w:divBdr>
        <w:top w:val="none" w:sz="0" w:space="0" w:color="auto"/>
        <w:left w:val="none" w:sz="0" w:space="0" w:color="auto"/>
        <w:bottom w:val="none" w:sz="0" w:space="0" w:color="auto"/>
        <w:right w:val="none" w:sz="0" w:space="0" w:color="auto"/>
      </w:divBdr>
    </w:div>
    <w:div w:id="1534490882">
      <w:bodyDiv w:val="1"/>
      <w:marLeft w:val="0"/>
      <w:marRight w:val="0"/>
      <w:marTop w:val="0"/>
      <w:marBottom w:val="0"/>
      <w:divBdr>
        <w:top w:val="none" w:sz="0" w:space="0" w:color="auto"/>
        <w:left w:val="none" w:sz="0" w:space="0" w:color="auto"/>
        <w:bottom w:val="none" w:sz="0" w:space="0" w:color="auto"/>
        <w:right w:val="none" w:sz="0" w:space="0" w:color="auto"/>
      </w:divBdr>
    </w:div>
    <w:div w:id="1534881916">
      <w:bodyDiv w:val="1"/>
      <w:marLeft w:val="0"/>
      <w:marRight w:val="0"/>
      <w:marTop w:val="0"/>
      <w:marBottom w:val="0"/>
      <w:divBdr>
        <w:top w:val="none" w:sz="0" w:space="0" w:color="auto"/>
        <w:left w:val="none" w:sz="0" w:space="0" w:color="auto"/>
        <w:bottom w:val="none" w:sz="0" w:space="0" w:color="auto"/>
        <w:right w:val="none" w:sz="0" w:space="0" w:color="auto"/>
      </w:divBdr>
    </w:div>
    <w:div w:id="1534994971">
      <w:bodyDiv w:val="1"/>
      <w:marLeft w:val="0"/>
      <w:marRight w:val="0"/>
      <w:marTop w:val="0"/>
      <w:marBottom w:val="0"/>
      <w:divBdr>
        <w:top w:val="none" w:sz="0" w:space="0" w:color="auto"/>
        <w:left w:val="none" w:sz="0" w:space="0" w:color="auto"/>
        <w:bottom w:val="none" w:sz="0" w:space="0" w:color="auto"/>
        <w:right w:val="none" w:sz="0" w:space="0" w:color="auto"/>
      </w:divBdr>
    </w:div>
    <w:div w:id="1536699535">
      <w:bodyDiv w:val="1"/>
      <w:marLeft w:val="0"/>
      <w:marRight w:val="0"/>
      <w:marTop w:val="0"/>
      <w:marBottom w:val="0"/>
      <w:divBdr>
        <w:top w:val="none" w:sz="0" w:space="0" w:color="auto"/>
        <w:left w:val="none" w:sz="0" w:space="0" w:color="auto"/>
        <w:bottom w:val="none" w:sz="0" w:space="0" w:color="auto"/>
        <w:right w:val="none" w:sz="0" w:space="0" w:color="auto"/>
      </w:divBdr>
    </w:div>
    <w:div w:id="1538660266">
      <w:bodyDiv w:val="1"/>
      <w:marLeft w:val="0"/>
      <w:marRight w:val="0"/>
      <w:marTop w:val="0"/>
      <w:marBottom w:val="0"/>
      <w:divBdr>
        <w:top w:val="none" w:sz="0" w:space="0" w:color="auto"/>
        <w:left w:val="none" w:sz="0" w:space="0" w:color="auto"/>
        <w:bottom w:val="none" w:sz="0" w:space="0" w:color="auto"/>
        <w:right w:val="none" w:sz="0" w:space="0" w:color="auto"/>
      </w:divBdr>
    </w:div>
    <w:div w:id="1542284605">
      <w:bodyDiv w:val="1"/>
      <w:marLeft w:val="0"/>
      <w:marRight w:val="0"/>
      <w:marTop w:val="0"/>
      <w:marBottom w:val="0"/>
      <w:divBdr>
        <w:top w:val="none" w:sz="0" w:space="0" w:color="auto"/>
        <w:left w:val="none" w:sz="0" w:space="0" w:color="auto"/>
        <w:bottom w:val="none" w:sz="0" w:space="0" w:color="auto"/>
        <w:right w:val="none" w:sz="0" w:space="0" w:color="auto"/>
      </w:divBdr>
    </w:div>
    <w:div w:id="1542401320">
      <w:bodyDiv w:val="1"/>
      <w:marLeft w:val="0"/>
      <w:marRight w:val="0"/>
      <w:marTop w:val="0"/>
      <w:marBottom w:val="0"/>
      <w:divBdr>
        <w:top w:val="none" w:sz="0" w:space="0" w:color="auto"/>
        <w:left w:val="none" w:sz="0" w:space="0" w:color="auto"/>
        <w:bottom w:val="none" w:sz="0" w:space="0" w:color="auto"/>
        <w:right w:val="none" w:sz="0" w:space="0" w:color="auto"/>
      </w:divBdr>
    </w:div>
    <w:div w:id="1545168487">
      <w:bodyDiv w:val="1"/>
      <w:marLeft w:val="0"/>
      <w:marRight w:val="0"/>
      <w:marTop w:val="0"/>
      <w:marBottom w:val="0"/>
      <w:divBdr>
        <w:top w:val="none" w:sz="0" w:space="0" w:color="auto"/>
        <w:left w:val="none" w:sz="0" w:space="0" w:color="auto"/>
        <w:bottom w:val="none" w:sz="0" w:space="0" w:color="auto"/>
        <w:right w:val="none" w:sz="0" w:space="0" w:color="auto"/>
      </w:divBdr>
    </w:div>
    <w:div w:id="1545943003">
      <w:bodyDiv w:val="1"/>
      <w:marLeft w:val="0"/>
      <w:marRight w:val="0"/>
      <w:marTop w:val="0"/>
      <w:marBottom w:val="0"/>
      <w:divBdr>
        <w:top w:val="none" w:sz="0" w:space="0" w:color="auto"/>
        <w:left w:val="none" w:sz="0" w:space="0" w:color="auto"/>
        <w:bottom w:val="none" w:sz="0" w:space="0" w:color="auto"/>
        <w:right w:val="none" w:sz="0" w:space="0" w:color="auto"/>
      </w:divBdr>
    </w:div>
    <w:div w:id="1546479462">
      <w:bodyDiv w:val="1"/>
      <w:marLeft w:val="0"/>
      <w:marRight w:val="0"/>
      <w:marTop w:val="0"/>
      <w:marBottom w:val="0"/>
      <w:divBdr>
        <w:top w:val="none" w:sz="0" w:space="0" w:color="auto"/>
        <w:left w:val="none" w:sz="0" w:space="0" w:color="auto"/>
        <w:bottom w:val="none" w:sz="0" w:space="0" w:color="auto"/>
        <w:right w:val="none" w:sz="0" w:space="0" w:color="auto"/>
      </w:divBdr>
    </w:div>
    <w:div w:id="1547136199">
      <w:bodyDiv w:val="1"/>
      <w:marLeft w:val="0"/>
      <w:marRight w:val="0"/>
      <w:marTop w:val="0"/>
      <w:marBottom w:val="0"/>
      <w:divBdr>
        <w:top w:val="none" w:sz="0" w:space="0" w:color="auto"/>
        <w:left w:val="none" w:sz="0" w:space="0" w:color="auto"/>
        <w:bottom w:val="none" w:sz="0" w:space="0" w:color="auto"/>
        <w:right w:val="none" w:sz="0" w:space="0" w:color="auto"/>
      </w:divBdr>
    </w:div>
    <w:div w:id="1547452126">
      <w:bodyDiv w:val="1"/>
      <w:marLeft w:val="0"/>
      <w:marRight w:val="0"/>
      <w:marTop w:val="0"/>
      <w:marBottom w:val="0"/>
      <w:divBdr>
        <w:top w:val="none" w:sz="0" w:space="0" w:color="auto"/>
        <w:left w:val="none" w:sz="0" w:space="0" w:color="auto"/>
        <w:bottom w:val="none" w:sz="0" w:space="0" w:color="auto"/>
        <w:right w:val="none" w:sz="0" w:space="0" w:color="auto"/>
      </w:divBdr>
    </w:div>
    <w:div w:id="1547911524">
      <w:bodyDiv w:val="1"/>
      <w:marLeft w:val="0"/>
      <w:marRight w:val="0"/>
      <w:marTop w:val="0"/>
      <w:marBottom w:val="0"/>
      <w:divBdr>
        <w:top w:val="none" w:sz="0" w:space="0" w:color="auto"/>
        <w:left w:val="none" w:sz="0" w:space="0" w:color="auto"/>
        <w:bottom w:val="none" w:sz="0" w:space="0" w:color="auto"/>
        <w:right w:val="none" w:sz="0" w:space="0" w:color="auto"/>
      </w:divBdr>
    </w:div>
    <w:div w:id="1548449061">
      <w:bodyDiv w:val="1"/>
      <w:marLeft w:val="0"/>
      <w:marRight w:val="0"/>
      <w:marTop w:val="0"/>
      <w:marBottom w:val="0"/>
      <w:divBdr>
        <w:top w:val="none" w:sz="0" w:space="0" w:color="auto"/>
        <w:left w:val="none" w:sz="0" w:space="0" w:color="auto"/>
        <w:bottom w:val="none" w:sz="0" w:space="0" w:color="auto"/>
        <w:right w:val="none" w:sz="0" w:space="0" w:color="auto"/>
      </w:divBdr>
    </w:div>
    <w:div w:id="1550992170">
      <w:bodyDiv w:val="1"/>
      <w:marLeft w:val="0"/>
      <w:marRight w:val="0"/>
      <w:marTop w:val="0"/>
      <w:marBottom w:val="0"/>
      <w:divBdr>
        <w:top w:val="none" w:sz="0" w:space="0" w:color="auto"/>
        <w:left w:val="none" w:sz="0" w:space="0" w:color="auto"/>
        <w:bottom w:val="none" w:sz="0" w:space="0" w:color="auto"/>
        <w:right w:val="none" w:sz="0" w:space="0" w:color="auto"/>
      </w:divBdr>
    </w:div>
    <w:div w:id="1553806240">
      <w:bodyDiv w:val="1"/>
      <w:marLeft w:val="0"/>
      <w:marRight w:val="0"/>
      <w:marTop w:val="0"/>
      <w:marBottom w:val="0"/>
      <w:divBdr>
        <w:top w:val="none" w:sz="0" w:space="0" w:color="auto"/>
        <w:left w:val="none" w:sz="0" w:space="0" w:color="auto"/>
        <w:bottom w:val="none" w:sz="0" w:space="0" w:color="auto"/>
        <w:right w:val="none" w:sz="0" w:space="0" w:color="auto"/>
      </w:divBdr>
    </w:div>
    <w:div w:id="1555656552">
      <w:bodyDiv w:val="1"/>
      <w:marLeft w:val="0"/>
      <w:marRight w:val="0"/>
      <w:marTop w:val="0"/>
      <w:marBottom w:val="0"/>
      <w:divBdr>
        <w:top w:val="none" w:sz="0" w:space="0" w:color="auto"/>
        <w:left w:val="none" w:sz="0" w:space="0" w:color="auto"/>
        <w:bottom w:val="none" w:sz="0" w:space="0" w:color="auto"/>
        <w:right w:val="none" w:sz="0" w:space="0" w:color="auto"/>
      </w:divBdr>
    </w:div>
    <w:div w:id="1556236255">
      <w:bodyDiv w:val="1"/>
      <w:marLeft w:val="0"/>
      <w:marRight w:val="0"/>
      <w:marTop w:val="0"/>
      <w:marBottom w:val="0"/>
      <w:divBdr>
        <w:top w:val="none" w:sz="0" w:space="0" w:color="auto"/>
        <w:left w:val="none" w:sz="0" w:space="0" w:color="auto"/>
        <w:bottom w:val="none" w:sz="0" w:space="0" w:color="auto"/>
        <w:right w:val="none" w:sz="0" w:space="0" w:color="auto"/>
      </w:divBdr>
      <w:divsChild>
        <w:div w:id="483788353">
          <w:marLeft w:val="547"/>
          <w:marRight w:val="0"/>
          <w:marTop w:val="0"/>
          <w:marBottom w:val="0"/>
          <w:divBdr>
            <w:top w:val="none" w:sz="0" w:space="0" w:color="auto"/>
            <w:left w:val="none" w:sz="0" w:space="0" w:color="auto"/>
            <w:bottom w:val="none" w:sz="0" w:space="0" w:color="auto"/>
            <w:right w:val="none" w:sz="0" w:space="0" w:color="auto"/>
          </w:divBdr>
        </w:div>
        <w:div w:id="1772427989">
          <w:marLeft w:val="547"/>
          <w:marRight w:val="0"/>
          <w:marTop w:val="0"/>
          <w:marBottom w:val="0"/>
          <w:divBdr>
            <w:top w:val="none" w:sz="0" w:space="0" w:color="auto"/>
            <w:left w:val="none" w:sz="0" w:space="0" w:color="auto"/>
            <w:bottom w:val="none" w:sz="0" w:space="0" w:color="auto"/>
            <w:right w:val="none" w:sz="0" w:space="0" w:color="auto"/>
          </w:divBdr>
        </w:div>
        <w:div w:id="1391925333">
          <w:marLeft w:val="547"/>
          <w:marRight w:val="0"/>
          <w:marTop w:val="0"/>
          <w:marBottom w:val="0"/>
          <w:divBdr>
            <w:top w:val="none" w:sz="0" w:space="0" w:color="auto"/>
            <w:left w:val="none" w:sz="0" w:space="0" w:color="auto"/>
            <w:bottom w:val="none" w:sz="0" w:space="0" w:color="auto"/>
            <w:right w:val="none" w:sz="0" w:space="0" w:color="auto"/>
          </w:divBdr>
        </w:div>
        <w:div w:id="282470399">
          <w:marLeft w:val="547"/>
          <w:marRight w:val="0"/>
          <w:marTop w:val="0"/>
          <w:marBottom w:val="0"/>
          <w:divBdr>
            <w:top w:val="none" w:sz="0" w:space="0" w:color="auto"/>
            <w:left w:val="none" w:sz="0" w:space="0" w:color="auto"/>
            <w:bottom w:val="none" w:sz="0" w:space="0" w:color="auto"/>
            <w:right w:val="none" w:sz="0" w:space="0" w:color="auto"/>
          </w:divBdr>
        </w:div>
        <w:div w:id="889347261">
          <w:marLeft w:val="547"/>
          <w:marRight w:val="0"/>
          <w:marTop w:val="0"/>
          <w:marBottom w:val="0"/>
          <w:divBdr>
            <w:top w:val="none" w:sz="0" w:space="0" w:color="auto"/>
            <w:left w:val="none" w:sz="0" w:space="0" w:color="auto"/>
            <w:bottom w:val="none" w:sz="0" w:space="0" w:color="auto"/>
            <w:right w:val="none" w:sz="0" w:space="0" w:color="auto"/>
          </w:divBdr>
        </w:div>
        <w:div w:id="1173566044">
          <w:marLeft w:val="547"/>
          <w:marRight w:val="0"/>
          <w:marTop w:val="0"/>
          <w:marBottom w:val="0"/>
          <w:divBdr>
            <w:top w:val="none" w:sz="0" w:space="0" w:color="auto"/>
            <w:left w:val="none" w:sz="0" w:space="0" w:color="auto"/>
            <w:bottom w:val="none" w:sz="0" w:space="0" w:color="auto"/>
            <w:right w:val="none" w:sz="0" w:space="0" w:color="auto"/>
          </w:divBdr>
        </w:div>
        <w:div w:id="1169369404">
          <w:marLeft w:val="547"/>
          <w:marRight w:val="0"/>
          <w:marTop w:val="0"/>
          <w:marBottom w:val="0"/>
          <w:divBdr>
            <w:top w:val="none" w:sz="0" w:space="0" w:color="auto"/>
            <w:left w:val="none" w:sz="0" w:space="0" w:color="auto"/>
            <w:bottom w:val="none" w:sz="0" w:space="0" w:color="auto"/>
            <w:right w:val="none" w:sz="0" w:space="0" w:color="auto"/>
          </w:divBdr>
        </w:div>
        <w:div w:id="150755528">
          <w:marLeft w:val="547"/>
          <w:marRight w:val="0"/>
          <w:marTop w:val="0"/>
          <w:marBottom w:val="0"/>
          <w:divBdr>
            <w:top w:val="none" w:sz="0" w:space="0" w:color="auto"/>
            <w:left w:val="none" w:sz="0" w:space="0" w:color="auto"/>
            <w:bottom w:val="none" w:sz="0" w:space="0" w:color="auto"/>
            <w:right w:val="none" w:sz="0" w:space="0" w:color="auto"/>
          </w:divBdr>
        </w:div>
        <w:div w:id="1428497280">
          <w:marLeft w:val="547"/>
          <w:marRight w:val="0"/>
          <w:marTop w:val="0"/>
          <w:marBottom w:val="0"/>
          <w:divBdr>
            <w:top w:val="none" w:sz="0" w:space="0" w:color="auto"/>
            <w:left w:val="none" w:sz="0" w:space="0" w:color="auto"/>
            <w:bottom w:val="none" w:sz="0" w:space="0" w:color="auto"/>
            <w:right w:val="none" w:sz="0" w:space="0" w:color="auto"/>
          </w:divBdr>
        </w:div>
        <w:div w:id="598102571">
          <w:marLeft w:val="547"/>
          <w:marRight w:val="0"/>
          <w:marTop w:val="0"/>
          <w:marBottom w:val="0"/>
          <w:divBdr>
            <w:top w:val="none" w:sz="0" w:space="0" w:color="auto"/>
            <w:left w:val="none" w:sz="0" w:space="0" w:color="auto"/>
            <w:bottom w:val="none" w:sz="0" w:space="0" w:color="auto"/>
            <w:right w:val="none" w:sz="0" w:space="0" w:color="auto"/>
          </w:divBdr>
        </w:div>
      </w:divsChild>
    </w:div>
    <w:div w:id="1557930723">
      <w:bodyDiv w:val="1"/>
      <w:marLeft w:val="0"/>
      <w:marRight w:val="0"/>
      <w:marTop w:val="0"/>
      <w:marBottom w:val="0"/>
      <w:divBdr>
        <w:top w:val="none" w:sz="0" w:space="0" w:color="auto"/>
        <w:left w:val="none" w:sz="0" w:space="0" w:color="auto"/>
        <w:bottom w:val="none" w:sz="0" w:space="0" w:color="auto"/>
        <w:right w:val="none" w:sz="0" w:space="0" w:color="auto"/>
      </w:divBdr>
    </w:div>
    <w:div w:id="1558782550">
      <w:bodyDiv w:val="1"/>
      <w:marLeft w:val="0"/>
      <w:marRight w:val="0"/>
      <w:marTop w:val="0"/>
      <w:marBottom w:val="0"/>
      <w:divBdr>
        <w:top w:val="none" w:sz="0" w:space="0" w:color="auto"/>
        <w:left w:val="none" w:sz="0" w:space="0" w:color="auto"/>
        <w:bottom w:val="none" w:sz="0" w:space="0" w:color="auto"/>
        <w:right w:val="none" w:sz="0" w:space="0" w:color="auto"/>
      </w:divBdr>
    </w:div>
    <w:div w:id="1558932076">
      <w:bodyDiv w:val="1"/>
      <w:marLeft w:val="0"/>
      <w:marRight w:val="0"/>
      <w:marTop w:val="0"/>
      <w:marBottom w:val="0"/>
      <w:divBdr>
        <w:top w:val="none" w:sz="0" w:space="0" w:color="auto"/>
        <w:left w:val="none" w:sz="0" w:space="0" w:color="auto"/>
        <w:bottom w:val="none" w:sz="0" w:space="0" w:color="auto"/>
        <w:right w:val="none" w:sz="0" w:space="0" w:color="auto"/>
      </w:divBdr>
    </w:div>
    <w:div w:id="1562793907">
      <w:bodyDiv w:val="1"/>
      <w:marLeft w:val="0"/>
      <w:marRight w:val="0"/>
      <w:marTop w:val="0"/>
      <w:marBottom w:val="0"/>
      <w:divBdr>
        <w:top w:val="none" w:sz="0" w:space="0" w:color="auto"/>
        <w:left w:val="none" w:sz="0" w:space="0" w:color="auto"/>
        <w:bottom w:val="none" w:sz="0" w:space="0" w:color="auto"/>
        <w:right w:val="none" w:sz="0" w:space="0" w:color="auto"/>
      </w:divBdr>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
    <w:div w:id="1566918549">
      <w:bodyDiv w:val="1"/>
      <w:marLeft w:val="0"/>
      <w:marRight w:val="0"/>
      <w:marTop w:val="0"/>
      <w:marBottom w:val="0"/>
      <w:divBdr>
        <w:top w:val="none" w:sz="0" w:space="0" w:color="auto"/>
        <w:left w:val="none" w:sz="0" w:space="0" w:color="auto"/>
        <w:bottom w:val="none" w:sz="0" w:space="0" w:color="auto"/>
        <w:right w:val="none" w:sz="0" w:space="0" w:color="auto"/>
      </w:divBdr>
    </w:div>
    <w:div w:id="1567182938">
      <w:bodyDiv w:val="1"/>
      <w:marLeft w:val="0"/>
      <w:marRight w:val="0"/>
      <w:marTop w:val="0"/>
      <w:marBottom w:val="0"/>
      <w:divBdr>
        <w:top w:val="none" w:sz="0" w:space="0" w:color="auto"/>
        <w:left w:val="none" w:sz="0" w:space="0" w:color="auto"/>
        <w:bottom w:val="none" w:sz="0" w:space="0" w:color="auto"/>
        <w:right w:val="none" w:sz="0" w:space="0" w:color="auto"/>
      </w:divBdr>
    </w:div>
    <w:div w:id="1568998803">
      <w:bodyDiv w:val="1"/>
      <w:marLeft w:val="0"/>
      <w:marRight w:val="0"/>
      <w:marTop w:val="0"/>
      <w:marBottom w:val="0"/>
      <w:divBdr>
        <w:top w:val="none" w:sz="0" w:space="0" w:color="auto"/>
        <w:left w:val="none" w:sz="0" w:space="0" w:color="auto"/>
        <w:bottom w:val="none" w:sz="0" w:space="0" w:color="auto"/>
        <w:right w:val="none" w:sz="0" w:space="0" w:color="auto"/>
      </w:divBdr>
    </w:div>
    <w:div w:id="1569265124">
      <w:bodyDiv w:val="1"/>
      <w:marLeft w:val="0"/>
      <w:marRight w:val="0"/>
      <w:marTop w:val="0"/>
      <w:marBottom w:val="0"/>
      <w:divBdr>
        <w:top w:val="none" w:sz="0" w:space="0" w:color="auto"/>
        <w:left w:val="none" w:sz="0" w:space="0" w:color="auto"/>
        <w:bottom w:val="none" w:sz="0" w:space="0" w:color="auto"/>
        <w:right w:val="none" w:sz="0" w:space="0" w:color="auto"/>
      </w:divBdr>
    </w:div>
    <w:div w:id="1569539369">
      <w:bodyDiv w:val="1"/>
      <w:marLeft w:val="0"/>
      <w:marRight w:val="0"/>
      <w:marTop w:val="0"/>
      <w:marBottom w:val="0"/>
      <w:divBdr>
        <w:top w:val="none" w:sz="0" w:space="0" w:color="auto"/>
        <w:left w:val="none" w:sz="0" w:space="0" w:color="auto"/>
        <w:bottom w:val="none" w:sz="0" w:space="0" w:color="auto"/>
        <w:right w:val="none" w:sz="0" w:space="0" w:color="auto"/>
      </w:divBdr>
    </w:div>
    <w:div w:id="1570338785">
      <w:bodyDiv w:val="1"/>
      <w:marLeft w:val="0"/>
      <w:marRight w:val="0"/>
      <w:marTop w:val="0"/>
      <w:marBottom w:val="0"/>
      <w:divBdr>
        <w:top w:val="none" w:sz="0" w:space="0" w:color="auto"/>
        <w:left w:val="none" w:sz="0" w:space="0" w:color="auto"/>
        <w:bottom w:val="none" w:sz="0" w:space="0" w:color="auto"/>
        <w:right w:val="none" w:sz="0" w:space="0" w:color="auto"/>
      </w:divBdr>
    </w:div>
    <w:div w:id="1572278024">
      <w:bodyDiv w:val="1"/>
      <w:marLeft w:val="0"/>
      <w:marRight w:val="0"/>
      <w:marTop w:val="0"/>
      <w:marBottom w:val="0"/>
      <w:divBdr>
        <w:top w:val="none" w:sz="0" w:space="0" w:color="auto"/>
        <w:left w:val="none" w:sz="0" w:space="0" w:color="auto"/>
        <w:bottom w:val="none" w:sz="0" w:space="0" w:color="auto"/>
        <w:right w:val="none" w:sz="0" w:space="0" w:color="auto"/>
      </w:divBdr>
    </w:div>
    <w:div w:id="1576744686">
      <w:bodyDiv w:val="1"/>
      <w:marLeft w:val="0"/>
      <w:marRight w:val="0"/>
      <w:marTop w:val="0"/>
      <w:marBottom w:val="0"/>
      <w:divBdr>
        <w:top w:val="none" w:sz="0" w:space="0" w:color="auto"/>
        <w:left w:val="none" w:sz="0" w:space="0" w:color="auto"/>
        <w:bottom w:val="none" w:sz="0" w:space="0" w:color="auto"/>
        <w:right w:val="none" w:sz="0" w:space="0" w:color="auto"/>
      </w:divBdr>
    </w:div>
    <w:div w:id="1577084350">
      <w:bodyDiv w:val="1"/>
      <w:marLeft w:val="0"/>
      <w:marRight w:val="0"/>
      <w:marTop w:val="0"/>
      <w:marBottom w:val="0"/>
      <w:divBdr>
        <w:top w:val="none" w:sz="0" w:space="0" w:color="auto"/>
        <w:left w:val="none" w:sz="0" w:space="0" w:color="auto"/>
        <w:bottom w:val="none" w:sz="0" w:space="0" w:color="auto"/>
        <w:right w:val="none" w:sz="0" w:space="0" w:color="auto"/>
      </w:divBdr>
    </w:div>
    <w:div w:id="1577084750">
      <w:bodyDiv w:val="1"/>
      <w:marLeft w:val="0"/>
      <w:marRight w:val="0"/>
      <w:marTop w:val="0"/>
      <w:marBottom w:val="0"/>
      <w:divBdr>
        <w:top w:val="none" w:sz="0" w:space="0" w:color="auto"/>
        <w:left w:val="none" w:sz="0" w:space="0" w:color="auto"/>
        <w:bottom w:val="none" w:sz="0" w:space="0" w:color="auto"/>
        <w:right w:val="none" w:sz="0" w:space="0" w:color="auto"/>
      </w:divBdr>
    </w:div>
    <w:div w:id="1578050970">
      <w:bodyDiv w:val="1"/>
      <w:marLeft w:val="0"/>
      <w:marRight w:val="0"/>
      <w:marTop w:val="0"/>
      <w:marBottom w:val="0"/>
      <w:divBdr>
        <w:top w:val="none" w:sz="0" w:space="0" w:color="auto"/>
        <w:left w:val="none" w:sz="0" w:space="0" w:color="auto"/>
        <w:bottom w:val="none" w:sz="0" w:space="0" w:color="auto"/>
        <w:right w:val="none" w:sz="0" w:space="0" w:color="auto"/>
      </w:divBdr>
    </w:div>
    <w:div w:id="1579484824">
      <w:bodyDiv w:val="1"/>
      <w:marLeft w:val="0"/>
      <w:marRight w:val="0"/>
      <w:marTop w:val="0"/>
      <w:marBottom w:val="0"/>
      <w:divBdr>
        <w:top w:val="none" w:sz="0" w:space="0" w:color="auto"/>
        <w:left w:val="none" w:sz="0" w:space="0" w:color="auto"/>
        <w:bottom w:val="none" w:sz="0" w:space="0" w:color="auto"/>
        <w:right w:val="none" w:sz="0" w:space="0" w:color="auto"/>
      </w:divBdr>
    </w:div>
    <w:div w:id="1581022628">
      <w:bodyDiv w:val="1"/>
      <w:marLeft w:val="0"/>
      <w:marRight w:val="0"/>
      <w:marTop w:val="0"/>
      <w:marBottom w:val="0"/>
      <w:divBdr>
        <w:top w:val="none" w:sz="0" w:space="0" w:color="auto"/>
        <w:left w:val="none" w:sz="0" w:space="0" w:color="auto"/>
        <w:bottom w:val="none" w:sz="0" w:space="0" w:color="auto"/>
        <w:right w:val="none" w:sz="0" w:space="0" w:color="auto"/>
      </w:divBdr>
    </w:div>
    <w:div w:id="1581216339">
      <w:bodyDiv w:val="1"/>
      <w:marLeft w:val="0"/>
      <w:marRight w:val="0"/>
      <w:marTop w:val="0"/>
      <w:marBottom w:val="0"/>
      <w:divBdr>
        <w:top w:val="none" w:sz="0" w:space="0" w:color="auto"/>
        <w:left w:val="none" w:sz="0" w:space="0" w:color="auto"/>
        <w:bottom w:val="none" w:sz="0" w:space="0" w:color="auto"/>
        <w:right w:val="none" w:sz="0" w:space="0" w:color="auto"/>
      </w:divBdr>
    </w:div>
    <w:div w:id="1583372753">
      <w:bodyDiv w:val="1"/>
      <w:marLeft w:val="0"/>
      <w:marRight w:val="0"/>
      <w:marTop w:val="0"/>
      <w:marBottom w:val="0"/>
      <w:divBdr>
        <w:top w:val="none" w:sz="0" w:space="0" w:color="auto"/>
        <w:left w:val="none" w:sz="0" w:space="0" w:color="auto"/>
        <w:bottom w:val="none" w:sz="0" w:space="0" w:color="auto"/>
        <w:right w:val="none" w:sz="0" w:space="0" w:color="auto"/>
      </w:divBdr>
    </w:div>
    <w:div w:id="1585650133">
      <w:bodyDiv w:val="1"/>
      <w:marLeft w:val="0"/>
      <w:marRight w:val="0"/>
      <w:marTop w:val="0"/>
      <w:marBottom w:val="0"/>
      <w:divBdr>
        <w:top w:val="none" w:sz="0" w:space="0" w:color="auto"/>
        <w:left w:val="none" w:sz="0" w:space="0" w:color="auto"/>
        <w:bottom w:val="none" w:sz="0" w:space="0" w:color="auto"/>
        <w:right w:val="none" w:sz="0" w:space="0" w:color="auto"/>
      </w:divBdr>
    </w:div>
    <w:div w:id="1586065457">
      <w:bodyDiv w:val="1"/>
      <w:marLeft w:val="0"/>
      <w:marRight w:val="0"/>
      <w:marTop w:val="0"/>
      <w:marBottom w:val="0"/>
      <w:divBdr>
        <w:top w:val="none" w:sz="0" w:space="0" w:color="auto"/>
        <w:left w:val="none" w:sz="0" w:space="0" w:color="auto"/>
        <w:bottom w:val="none" w:sz="0" w:space="0" w:color="auto"/>
        <w:right w:val="none" w:sz="0" w:space="0" w:color="auto"/>
      </w:divBdr>
    </w:div>
    <w:div w:id="1586066189">
      <w:bodyDiv w:val="1"/>
      <w:marLeft w:val="0"/>
      <w:marRight w:val="0"/>
      <w:marTop w:val="0"/>
      <w:marBottom w:val="0"/>
      <w:divBdr>
        <w:top w:val="none" w:sz="0" w:space="0" w:color="auto"/>
        <w:left w:val="none" w:sz="0" w:space="0" w:color="auto"/>
        <w:bottom w:val="none" w:sz="0" w:space="0" w:color="auto"/>
        <w:right w:val="none" w:sz="0" w:space="0" w:color="auto"/>
      </w:divBdr>
    </w:div>
    <w:div w:id="1586114788">
      <w:bodyDiv w:val="1"/>
      <w:marLeft w:val="0"/>
      <w:marRight w:val="0"/>
      <w:marTop w:val="0"/>
      <w:marBottom w:val="0"/>
      <w:divBdr>
        <w:top w:val="none" w:sz="0" w:space="0" w:color="auto"/>
        <w:left w:val="none" w:sz="0" w:space="0" w:color="auto"/>
        <w:bottom w:val="none" w:sz="0" w:space="0" w:color="auto"/>
        <w:right w:val="none" w:sz="0" w:space="0" w:color="auto"/>
      </w:divBdr>
    </w:div>
    <w:div w:id="1586184235">
      <w:bodyDiv w:val="1"/>
      <w:marLeft w:val="0"/>
      <w:marRight w:val="0"/>
      <w:marTop w:val="0"/>
      <w:marBottom w:val="0"/>
      <w:divBdr>
        <w:top w:val="none" w:sz="0" w:space="0" w:color="auto"/>
        <w:left w:val="none" w:sz="0" w:space="0" w:color="auto"/>
        <w:bottom w:val="none" w:sz="0" w:space="0" w:color="auto"/>
        <w:right w:val="none" w:sz="0" w:space="0" w:color="auto"/>
      </w:divBdr>
    </w:div>
    <w:div w:id="1586956135">
      <w:bodyDiv w:val="1"/>
      <w:marLeft w:val="0"/>
      <w:marRight w:val="0"/>
      <w:marTop w:val="0"/>
      <w:marBottom w:val="0"/>
      <w:divBdr>
        <w:top w:val="none" w:sz="0" w:space="0" w:color="auto"/>
        <w:left w:val="none" w:sz="0" w:space="0" w:color="auto"/>
        <w:bottom w:val="none" w:sz="0" w:space="0" w:color="auto"/>
        <w:right w:val="none" w:sz="0" w:space="0" w:color="auto"/>
      </w:divBdr>
    </w:div>
    <w:div w:id="1587613336">
      <w:bodyDiv w:val="1"/>
      <w:marLeft w:val="0"/>
      <w:marRight w:val="0"/>
      <w:marTop w:val="0"/>
      <w:marBottom w:val="0"/>
      <w:divBdr>
        <w:top w:val="none" w:sz="0" w:space="0" w:color="auto"/>
        <w:left w:val="none" w:sz="0" w:space="0" w:color="auto"/>
        <w:bottom w:val="none" w:sz="0" w:space="0" w:color="auto"/>
        <w:right w:val="none" w:sz="0" w:space="0" w:color="auto"/>
      </w:divBdr>
    </w:div>
    <w:div w:id="1587807394">
      <w:bodyDiv w:val="1"/>
      <w:marLeft w:val="0"/>
      <w:marRight w:val="0"/>
      <w:marTop w:val="0"/>
      <w:marBottom w:val="0"/>
      <w:divBdr>
        <w:top w:val="none" w:sz="0" w:space="0" w:color="auto"/>
        <w:left w:val="none" w:sz="0" w:space="0" w:color="auto"/>
        <w:bottom w:val="none" w:sz="0" w:space="0" w:color="auto"/>
        <w:right w:val="none" w:sz="0" w:space="0" w:color="auto"/>
      </w:divBdr>
    </w:div>
    <w:div w:id="1589653005">
      <w:bodyDiv w:val="1"/>
      <w:marLeft w:val="0"/>
      <w:marRight w:val="0"/>
      <w:marTop w:val="0"/>
      <w:marBottom w:val="0"/>
      <w:divBdr>
        <w:top w:val="none" w:sz="0" w:space="0" w:color="auto"/>
        <w:left w:val="none" w:sz="0" w:space="0" w:color="auto"/>
        <w:bottom w:val="none" w:sz="0" w:space="0" w:color="auto"/>
        <w:right w:val="none" w:sz="0" w:space="0" w:color="auto"/>
      </w:divBdr>
    </w:div>
    <w:div w:id="1590968529">
      <w:bodyDiv w:val="1"/>
      <w:marLeft w:val="0"/>
      <w:marRight w:val="0"/>
      <w:marTop w:val="0"/>
      <w:marBottom w:val="0"/>
      <w:divBdr>
        <w:top w:val="none" w:sz="0" w:space="0" w:color="auto"/>
        <w:left w:val="none" w:sz="0" w:space="0" w:color="auto"/>
        <w:bottom w:val="none" w:sz="0" w:space="0" w:color="auto"/>
        <w:right w:val="none" w:sz="0" w:space="0" w:color="auto"/>
      </w:divBdr>
    </w:div>
    <w:div w:id="1592855773">
      <w:bodyDiv w:val="1"/>
      <w:marLeft w:val="0"/>
      <w:marRight w:val="0"/>
      <w:marTop w:val="0"/>
      <w:marBottom w:val="0"/>
      <w:divBdr>
        <w:top w:val="none" w:sz="0" w:space="0" w:color="auto"/>
        <w:left w:val="none" w:sz="0" w:space="0" w:color="auto"/>
        <w:bottom w:val="none" w:sz="0" w:space="0" w:color="auto"/>
        <w:right w:val="none" w:sz="0" w:space="0" w:color="auto"/>
      </w:divBdr>
    </w:div>
    <w:div w:id="1593122433">
      <w:bodyDiv w:val="1"/>
      <w:marLeft w:val="0"/>
      <w:marRight w:val="0"/>
      <w:marTop w:val="0"/>
      <w:marBottom w:val="0"/>
      <w:divBdr>
        <w:top w:val="none" w:sz="0" w:space="0" w:color="auto"/>
        <w:left w:val="none" w:sz="0" w:space="0" w:color="auto"/>
        <w:bottom w:val="none" w:sz="0" w:space="0" w:color="auto"/>
        <w:right w:val="none" w:sz="0" w:space="0" w:color="auto"/>
      </w:divBdr>
    </w:div>
    <w:div w:id="1600530120">
      <w:bodyDiv w:val="1"/>
      <w:marLeft w:val="0"/>
      <w:marRight w:val="0"/>
      <w:marTop w:val="0"/>
      <w:marBottom w:val="0"/>
      <w:divBdr>
        <w:top w:val="none" w:sz="0" w:space="0" w:color="auto"/>
        <w:left w:val="none" w:sz="0" w:space="0" w:color="auto"/>
        <w:bottom w:val="none" w:sz="0" w:space="0" w:color="auto"/>
        <w:right w:val="none" w:sz="0" w:space="0" w:color="auto"/>
      </w:divBdr>
    </w:div>
    <w:div w:id="1600599400">
      <w:bodyDiv w:val="1"/>
      <w:marLeft w:val="0"/>
      <w:marRight w:val="0"/>
      <w:marTop w:val="0"/>
      <w:marBottom w:val="0"/>
      <w:divBdr>
        <w:top w:val="none" w:sz="0" w:space="0" w:color="auto"/>
        <w:left w:val="none" w:sz="0" w:space="0" w:color="auto"/>
        <w:bottom w:val="none" w:sz="0" w:space="0" w:color="auto"/>
        <w:right w:val="none" w:sz="0" w:space="0" w:color="auto"/>
      </w:divBdr>
    </w:div>
    <w:div w:id="1600914992">
      <w:bodyDiv w:val="1"/>
      <w:marLeft w:val="0"/>
      <w:marRight w:val="0"/>
      <w:marTop w:val="0"/>
      <w:marBottom w:val="0"/>
      <w:divBdr>
        <w:top w:val="none" w:sz="0" w:space="0" w:color="auto"/>
        <w:left w:val="none" w:sz="0" w:space="0" w:color="auto"/>
        <w:bottom w:val="none" w:sz="0" w:space="0" w:color="auto"/>
        <w:right w:val="none" w:sz="0" w:space="0" w:color="auto"/>
      </w:divBdr>
    </w:div>
    <w:div w:id="1601640656">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687643">
      <w:bodyDiv w:val="1"/>
      <w:marLeft w:val="0"/>
      <w:marRight w:val="0"/>
      <w:marTop w:val="0"/>
      <w:marBottom w:val="0"/>
      <w:divBdr>
        <w:top w:val="none" w:sz="0" w:space="0" w:color="auto"/>
        <w:left w:val="none" w:sz="0" w:space="0" w:color="auto"/>
        <w:bottom w:val="none" w:sz="0" w:space="0" w:color="auto"/>
        <w:right w:val="none" w:sz="0" w:space="0" w:color="auto"/>
      </w:divBdr>
    </w:div>
    <w:div w:id="1605113379">
      <w:bodyDiv w:val="1"/>
      <w:marLeft w:val="0"/>
      <w:marRight w:val="0"/>
      <w:marTop w:val="0"/>
      <w:marBottom w:val="0"/>
      <w:divBdr>
        <w:top w:val="none" w:sz="0" w:space="0" w:color="auto"/>
        <w:left w:val="none" w:sz="0" w:space="0" w:color="auto"/>
        <w:bottom w:val="none" w:sz="0" w:space="0" w:color="auto"/>
        <w:right w:val="none" w:sz="0" w:space="0" w:color="auto"/>
      </w:divBdr>
    </w:div>
    <w:div w:id="1607224901">
      <w:bodyDiv w:val="1"/>
      <w:marLeft w:val="0"/>
      <w:marRight w:val="0"/>
      <w:marTop w:val="0"/>
      <w:marBottom w:val="0"/>
      <w:divBdr>
        <w:top w:val="none" w:sz="0" w:space="0" w:color="auto"/>
        <w:left w:val="none" w:sz="0" w:space="0" w:color="auto"/>
        <w:bottom w:val="none" w:sz="0" w:space="0" w:color="auto"/>
        <w:right w:val="none" w:sz="0" w:space="0" w:color="auto"/>
      </w:divBdr>
    </w:div>
    <w:div w:id="1609850922">
      <w:bodyDiv w:val="1"/>
      <w:marLeft w:val="0"/>
      <w:marRight w:val="0"/>
      <w:marTop w:val="0"/>
      <w:marBottom w:val="0"/>
      <w:divBdr>
        <w:top w:val="none" w:sz="0" w:space="0" w:color="auto"/>
        <w:left w:val="none" w:sz="0" w:space="0" w:color="auto"/>
        <w:bottom w:val="none" w:sz="0" w:space="0" w:color="auto"/>
        <w:right w:val="none" w:sz="0" w:space="0" w:color="auto"/>
      </w:divBdr>
    </w:div>
    <w:div w:id="1611156681">
      <w:bodyDiv w:val="1"/>
      <w:marLeft w:val="0"/>
      <w:marRight w:val="0"/>
      <w:marTop w:val="0"/>
      <w:marBottom w:val="0"/>
      <w:divBdr>
        <w:top w:val="none" w:sz="0" w:space="0" w:color="auto"/>
        <w:left w:val="none" w:sz="0" w:space="0" w:color="auto"/>
        <w:bottom w:val="none" w:sz="0" w:space="0" w:color="auto"/>
        <w:right w:val="none" w:sz="0" w:space="0" w:color="auto"/>
      </w:divBdr>
    </w:div>
    <w:div w:id="1613510856">
      <w:bodyDiv w:val="1"/>
      <w:marLeft w:val="0"/>
      <w:marRight w:val="0"/>
      <w:marTop w:val="0"/>
      <w:marBottom w:val="0"/>
      <w:divBdr>
        <w:top w:val="none" w:sz="0" w:space="0" w:color="auto"/>
        <w:left w:val="none" w:sz="0" w:space="0" w:color="auto"/>
        <w:bottom w:val="none" w:sz="0" w:space="0" w:color="auto"/>
        <w:right w:val="none" w:sz="0" w:space="0" w:color="auto"/>
      </w:divBdr>
    </w:div>
    <w:div w:id="1614053349">
      <w:bodyDiv w:val="1"/>
      <w:marLeft w:val="0"/>
      <w:marRight w:val="0"/>
      <w:marTop w:val="0"/>
      <w:marBottom w:val="0"/>
      <w:divBdr>
        <w:top w:val="none" w:sz="0" w:space="0" w:color="auto"/>
        <w:left w:val="none" w:sz="0" w:space="0" w:color="auto"/>
        <w:bottom w:val="none" w:sz="0" w:space="0" w:color="auto"/>
        <w:right w:val="none" w:sz="0" w:space="0" w:color="auto"/>
      </w:divBdr>
    </w:div>
    <w:div w:id="1614172900">
      <w:bodyDiv w:val="1"/>
      <w:marLeft w:val="0"/>
      <w:marRight w:val="0"/>
      <w:marTop w:val="0"/>
      <w:marBottom w:val="0"/>
      <w:divBdr>
        <w:top w:val="none" w:sz="0" w:space="0" w:color="auto"/>
        <w:left w:val="none" w:sz="0" w:space="0" w:color="auto"/>
        <w:bottom w:val="none" w:sz="0" w:space="0" w:color="auto"/>
        <w:right w:val="none" w:sz="0" w:space="0" w:color="auto"/>
      </w:divBdr>
    </w:div>
    <w:div w:id="1614173024">
      <w:bodyDiv w:val="1"/>
      <w:marLeft w:val="0"/>
      <w:marRight w:val="0"/>
      <w:marTop w:val="0"/>
      <w:marBottom w:val="0"/>
      <w:divBdr>
        <w:top w:val="none" w:sz="0" w:space="0" w:color="auto"/>
        <w:left w:val="none" w:sz="0" w:space="0" w:color="auto"/>
        <w:bottom w:val="none" w:sz="0" w:space="0" w:color="auto"/>
        <w:right w:val="none" w:sz="0" w:space="0" w:color="auto"/>
      </w:divBdr>
    </w:div>
    <w:div w:id="1615939155">
      <w:bodyDiv w:val="1"/>
      <w:marLeft w:val="0"/>
      <w:marRight w:val="0"/>
      <w:marTop w:val="0"/>
      <w:marBottom w:val="0"/>
      <w:divBdr>
        <w:top w:val="none" w:sz="0" w:space="0" w:color="auto"/>
        <w:left w:val="none" w:sz="0" w:space="0" w:color="auto"/>
        <w:bottom w:val="none" w:sz="0" w:space="0" w:color="auto"/>
        <w:right w:val="none" w:sz="0" w:space="0" w:color="auto"/>
      </w:divBdr>
    </w:div>
    <w:div w:id="1616592217">
      <w:bodyDiv w:val="1"/>
      <w:marLeft w:val="0"/>
      <w:marRight w:val="0"/>
      <w:marTop w:val="0"/>
      <w:marBottom w:val="0"/>
      <w:divBdr>
        <w:top w:val="none" w:sz="0" w:space="0" w:color="auto"/>
        <w:left w:val="none" w:sz="0" w:space="0" w:color="auto"/>
        <w:bottom w:val="none" w:sz="0" w:space="0" w:color="auto"/>
        <w:right w:val="none" w:sz="0" w:space="0" w:color="auto"/>
      </w:divBdr>
    </w:div>
    <w:div w:id="1617907822">
      <w:bodyDiv w:val="1"/>
      <w:marLeft w:val="0"/>
      <w:marRight w:val="0"/>
      <w:marTop w:val="0"/>
      <w:marBottom w:val="0"/>
      <w:divBdr>
        <w:top w:val="none" w:sz="0" w:space="0" w:color="auto"/>
        <w:left w:val="none" w:sz="0" w:space="0" w:color="auto"/>
        <w:bottom w:val="none" w:sz="0" w:space="0" w:color="auto"/>
        <w:right w:val="none" w:sz="0" w:space="0" w:color="auto"/>
      </w:divBdr>
    </w:div>
    <w:div w:id="1617981725">
      <w:bodyDiv w:val="1"/>
      <w:marLeft w:val="0"/>
      <w:marRight w:val="0"/>
      <w:marTop w:val="0"/>
      <w:marBottom w:val="0"/>
      <w:divBdr>
        <w:top w:val="none" w:sz="0" w:space="0" w:color="auto"/>
        <w:left w:val="none" w:sz="0" w:space="0" w:color="auto"/>
        <w:bottom w:val="none" w:sz="0" w:space="0" w:color="auto"/>
        <w:right w:val="none" w:sz="0" w:space="0" w:color="auto"/>
      </w:divBdr>
    </w:div>
    <w:div w:id="1619143501">
      <w:bodyDiv w:val="1"/>
      <w:marLeft w:val="0"/>
      <w:marRight w:val="0"/>
      <w:marTop w:val="0"/>
      <w:marBottom w:val="0"/>
      <w:divBdr>
        <w:top w:val="none" w:sz="0" w:space="0" w:color="auto"/>
        <w:left w:val="none" w:sz="0" w:space="0" w:color="auto"/>
        <w:bottom w:val="none" w:sz="0" w:space="0" w:color="auto"/>
        <w:right w:val="none" w:sz="0" w:space="0" w:color="auto"/>
      </w:divBdr>
    </w:div>
    <w:div w:id="1621692715">
      <w:bodyDiv w:val="1"/>
      <w:marLeft w:val="0"/>
      <w:marRight w:val="0"/>
      <w:marTop w:val="0"/>
      <w:marBottom w:val="0"/>
      <w:divBdr>
        <w:top w:val="none" w:sz="0" w:space="0" w:color="auto"/>
        <w:left w:val="none" w:sz="0" w:space="0" w:color="auto"/>
        <w:bottom w:val="none" w:sz="0" w:space="0" w:color="auto"/>
        <w:right w:val="none" w:sz="0" w:space="0" w:color="auto"/>
      </w:divBdr>
    </w:div>
    <w:div w:id="1622568528">
      <w:bodyDiv w:val="1"/>
      <w:marLeft w:val="0"/>
      <w:marRight w:val="0"/>
      <w:marTop w:val="0"/>
      <w:marBottom w:val="0"/>
      <w:divBdr>
        <w:top w:val="none" w:sz="0" w:space="0" w:color="auto"/>
        <w:left w:val="none" w:sz="0" w:space="0" w:color="auto"/>
        <w:bottom w:val="none" w:sz="0" w:space="0" w:color="auto"/>
        <w:right w:val="none" w:sz="0" w:space="0" w:color="auto"/>
      </w:divBdr>
    </w:div>
    <w:div w:id="1624269789">
      <w:bodyDiv w:val="1"/>
      <w:marLeft w:val="0"/>
      <w:marRight w:val="0"/>
      <w:marTop w:val="0"/>
      <w:marBottom w:val="0"/>
      <w:divBdr>
        <w:top w:val="none" w:sz="0" w:space="0" w:color="auto"/>
        <w:left w:val="none" w:sz="0" w:space="0" w:color="auto"/>
        <w:bottom w:val="none" w:sz="0" w:space="0" w:color="auto"/>
        <w:right w:val="none" w:sz="0" w:space="0" w:color="auto"/>
      </w:divBdr>
    </w:div>
    <w:div w:id="1624925191">
      <w:bodyDiv w:val="1"/>
      <w:marLeft w:val="0"/>
      <w:marRight w:val="0"/>
      <w:marTop w:val="0"/>
      <w:marBottom w:val="0"/>
      <w:divBdr>
        <w:top w:val="none" w:sz="0" w:space="0" w:color="auto"/>
        <w:left w:val="none" w:sz="0" w:space="0" w:color="auto"/>
        <w:bottom w:val="none" w:sz="0" w:space="0" w:color="auto"/>
        <w:right w:val="none" w:sz="0" w:space="0" w:color="auto"/>
      </w:divBdr>
    </w:div>
    <w:div w:id="1625577585">
      <w:bodyDiv w:val="1"/>
      <w:marLeft w:val="0"/>
      <w:marRight w:val="0"/>
      <w:marTop w:val="0"/>
      <w:marBottom w:val="0"/>
      <w:divBdr>
        <w:top w:val="none" w:sz="0" w:space="0" w:color="auto"/>
        <w:left w:val="none" w:sz="0" w:space="0" w:color="auto"/>
        <w:bottom w:val="none" w:sz="0" w:space="0" w:color="auto"/>
        <w:right w:val="none" w:sz="0" w:space="0" w:color="auto"/>
      </w:divBdr>
    </w:div>
    <w:div w:id="1625694560">
      <w:bodyDiv w:val="1"/>
      <w:marLeft w:val="0"/>
      <w:marRight w:val="0"/>
      <w:marTop w:val="0"/>
      <w:marBottom w:val="0"/>
      <w:divBdr>
        <w:top w:val="none" w:sz="0" w:space="0" w:color="auto"/>
        <w:left w:val="none" w:sz="0" w:space="0" w:color="auto"/>
        <w:bottom w:val="none" w:sz="0" w:space="0" w:color="auto"/>
        <w:right w:val="none" w:sz="0" w:space="0" w:color="auto"/>
      </w:divBdr>
    </w:div>
    <w:div w:id="1625840957">
      <w:bodyDiv w:val="1"/>
      <w:marLeft w:val="0"/>
      <w:marRight w:val="0"/>
      <w:marTop w:val="0"/>
      <w:marBottom w:val="0"/>
      <w:divBdr>
        <w:top w:val="none" w:sz="0" w:space="0" w:color="auto"/>
        <w:left w:val="none" w:sz="0" w:space="0" w:color="auto"/>
        <w:bottom w:val="none" w:sz="0" w:space="0" w:color="auto"/>
        <w:right w:val="none" w:sz="0" w:space="0" w:color="auto"/>
      </w:divBdr>
    </w:div>
    <w:div w:id="1627201426">
      <w:bodyDiv w:val="1"/>
      <w:marLeft w:val="0"/>
      <w:marRight w:val="0"/>
      <w:marTop w:val="0"/>
      <w:marBottom w:val="0"/>
      <w:divBdr>
        <w:top w:val="none" w:sz="0" w:space="0" w:color="auto"/>
        <w:left w:val="none" w:sz="0" w:space="0" w:color="auto"/>
        <w:bottom w:val="none" w:sz="0" w:space="0" w:color="auto"/>
        <w:right w:val="none" w:sz="0" w:space="0" w:color="auto"/>
      </w:divBdr>
    </w:div>
    <w:div w:id="1629048168">
      <w:bodyDiv w:val="1"/>
      <w:marLeft w:val="0"/>
      <w:marRight w:val="0"/>
      <w:marTop w:val="0"/>
      <w:marBottom w:val="0"/>
      <w:divBdr>
        <w:top w:val="none" w:sz="0" w:space="0" w:color="auto"/>
        <w:left w:val="none" w:sz="0" w:space="0" w:color="auto"/>
        <w:bottom w:val="none" w:sz="0" w:space="0" w:color="auto"/>
        <w:right w:val="none" w:sz="0" w:space="0" w:color="auto"/>
      </w:divBdr>
    </w:div>
    <w:div w:id="1633708734">
      <w:bodyDiv w:val="1"/>
      <w:marLeft w:val="0"/>
      <w:marRight w:val="0"/>
      <w:marTop w:val="0"/>
      <w:marBottom w:val="0"/>
      <w:divBdr>
        <w:top w:val="none" w:sz="0" w:space="0" w:color="auto"/>
        <w:left w:val="none" w:sz="0" w:space="0" w:color="auto"/>
        <w:bottom w:val="none" w:sz="0" w:space="0" w:color="auto"/>
        <w:right w:val="none" w:sz="0" w:space="0" w:color="auto"/>
      </w:divBdr>
    </w:div>
    <w:div w:id="1635410820">
      <w:bodyDiv w:val="1"/>
      <w:marLeft w:val="0"/>
      <w:marRight w:val="0"/>
      <w:marTop w:val="0"/>
      <w:marBottom w:val="0"/>
      <w:divBdr>
        <w:top w:val="none" w:sz="0" w:space="0" w:color="auto"/>
        <w:left w:val="none" w:sz="0" w:space="0" w:color="auto"/>
        <w:bottom w:val="none" w:sz="0" w:space="0" w:color="auto"/>
        <w:right w:val="none" w:sz="0" w:space="0" w:color="auto"/>
      </w:divBdr>
    </w:div>
    <w:div w:id="1636569847">
      <w:bodyDiv w:val="1"/>
      <w:marLeft w:val="0"/>
      <w:marRight w:val="0"/>
      <w:marTop w:val="0"/>
      <w:marBottom w:val="0"/>
      <w:divBdr>
        <w:top w:val="none" w:sz="0" w:space="0" w:color="auto"/>
        <w:left w:val="none" w:sz="0" w:space="0" w:color="auto"/>
        <w:bottom w:val="none" w:sz="0" w:space="0" w:color="auto"/>
        <w:right w:val="none" w:sz="0" w:space="0" w:color="auto"/>
      </w:divBdr>
    </w:div>
    <w:div w:id="1643997961">
      <w:bodyDiv w:val="1"/>
      <w:marLeft w:val="0"/>
      <w:marRight w:val="0"/>
      <w:marTop w:val="0"/>
      <w:marBottom w:val="0"/>
      <w:divBdr>
        <w:top w:val="none" w:sz="0" w:space="0" w:color="auto"/>
        <w:left w:val="none" w:sz="0" w:space="0" w:color="auto"/>
        <w:bottom w:val="none" w:sz="0" w:space="0" w:color="auto"/>
        <w:right w:val="none" w:sz="0" w:space="0" w:color="auto"/>
      </w:divBdr>
      <w:divsChild>
        <w:div w:id="1218467917">
          <w:marLeft w:val="274"/>
          <w:marRight w:val="0"/>
          <w:marTop w:val="0"/>
          <w:marBottom w:val="0"/>
          <w:divBdr>
            <w:top w:val="none" w:sz="0" w:space="0" w:color="auto"/>
            <w:left w:val="none" w:sz="0" w:space="0" w:color="auto"/>
            <w:bottom w:val="none" w:sz="0" w:space="0" w:color="auto"/>
            <w:right w:val="none" w:sz="0" w:space="0" w:color="auto"/>
          </w:divBdr>
        </w:div>
        <w:div w:id="1286084719">
          <w:marLeft w:val="274"/>
          <w:marRight w:val="0"/>
          <w:marTop w:val="0"/>
          <w:marBottom w:val="0"/>
          <w:divBdr>
            <w:top w:val="none" w:sz="0" w:space="0" w:color="auto"/>
            <w:left w:val="none" w:sz="0" w:space="0" w:color="auto"/>
            <w:bottom w:val="none" w:sz="0" w:space="0" w:color="auto"/>
            <w:right w:val="none" w:sz="0" w:space="0" w:color="auto"/>
          </w:divBdr>
        </w:div>
      </w:divsChild>
    </w:div>
    <w:div w:id="1644044298">
      <w:bodyDiv w:val="1"/>
      <w:marLeft w:val="0"/>
      <w:marRight w:val="0"/>
      <w:marTop w:val="0"/>
      <w:marBottom w:val="0"/>
      <w:divBdr>
        <w:top w:val="none" w:sz="0" w:space="0" w:color="auto"/>
        <w:left w:val="none" w:sz="0" w:space="0" w:color="auto"/>
        <w:bottom w:val="none" w:sz="0" w:space="0" w:color="auto"/>
        <w:right w:val="none" w:sz="0" w:space="0" w:color="auto"/>
      </w:divBdr>
    </w:div>
    <w:div w:id="1645233812">
      <w:bodyDiv w:val="1"/>
      <w:marLeft w:val="0"/>
      <w:marRight w:val="0"/>
      <w:marTop w:val="0"/>
      <w:marBottom w:val="0"/>
      <w:divBdr>
        <w:top w:val="none" w:sz="0" w:space="0" w:color="auto"/>
        <w:left w:val="none" w:sz="0" w:space="0" w:color="auto"/>
        <w:bottom w:val="none" w:sz="0" w:space="0" w:color="auto"/>
        <w:right w:val="none" w:sz="0" w:space="0" w:color="auto"/>
      </w:divBdr>
    </w:div>
    <w:div w:id="1645696814">
      <w:bodyDiv w:val="1"/>
      <w:marLeft w:val="0"/>
      <w:marRight w:val="0"/>
      <w:marTop w:val="0"/>
      <w:marBottom w:val="0"/>
      <w:divBdr>
        <w:top w:val="none" w:sz="0" w:space="0" w:color="auto"/>
        <w:left w:val="none" w:sz="0" w:space="0" w:color="auto"/>
        <w:bottom w:val="none" w:sz="0" w:space="0" w:color="auto"/>
        <w:right w:val="none" w:sz="0" w:space="0" w:color="auto"/>
      </w:divBdr>
    </w:div>
    <w:div w:id="1647273346">
      <w:bodyDiv w:val="1"/>
      <w:marLeft w:val="0"/>
      <w:marRight w:val="0"/>
      <w:marTop w:val="0"/>
      <w:marBottom w:val="0"/>
      <w:divBdr>
        <w:top w:val="none" w:sz="0" w:space="0" w:color="auto"/>
        <w:left w:val="none" w:sz="0" w:space="0" w:color="auto"/>
        <w:bottom w:val="none" w:sz="0" w:space="0" w:color="auto"/>
        <w:right w:val="none" w:sz="0" w:space="0" w:color="auto"/>
      </w:divBdr>
    </w:div>
    <w:div w:id="1649244653">
      <w:bodyDiv w:val="1"/>
      <w:marLeft w:val="0"/>
      <w:marRight w:val="0"/>
      <w:marTop w:val="0"/>
      <w:marBottom w:val="0"/>
      <w:divBdr>
        <w:top w:val="none" w:sz="0" w:space="0" w:color="auto"/>
        <w:left w:val="none" w:sz="0" w:space="0" w:color="auto"/>
        <w:bottom w:val="none" w:sz="0" w:space="0" w:color="auto"/>
        <w:right w:val="none" w:sz="0" w:space="0" w:color="auto"/>
      </w:divBdr>
    </w:div>
    <w:div w:id="1650819002">
      <w:bodyDiv w:val="1"/>
      <w:marLeft w:val="0"/>
      <w:marRight w:val="0"/>
      <w:marTop w:val="0"/>
      <w:marBottom w:val="0"/>
      <w:divBdr>
        <w:top w:val="none" w:sz="0" w:space="0" w:color="auto"/>
        <w:left w:val="none" w:sz="0" w:space="0" w:color="auto"/>
        <w:bottom w:val="none" w:sz="0" w:space="0" w:color="auto"/>
        <w:right w:val="none" w:sz="0" w:space="0" w:color="auto"/>
      </w:divBdr>
    </w:div>
    <w:div w:id="1650982990">
      <w:bodyDiv w:val="1"/>
      <w:marLeft w:val="0"/>
      <w:marRight w:val="0"/>
      <w:marTop w:val="0"/>
      <w:marBottom w:val="0"/>
      <w:divBdr>
        <w:top w:val="none" w:sz="0" w:space="0" w:color="auto"/>
        <w:left w:val="none" w:sz="0" w:space="0" w:color="auto"/>
        <w:bottom w:val="none" w:sz="0" w:space="0" w:color="auto"/>
        <w:right w:val="none" w:sz="0" w:space="0" w:color="auto"/>
      </w:divBdr>
    </w:div>
    <w:div w:id="1651789438">
      <w:bodyDiv w:val="1"/>
      <w:marLeft w:val="0"/>
      <w:marRight w:val="0"/>
      <w:marTop w:val="0"/>
      <w:marBottom w:val="0"/>
      <w:divBdr>
        <w:top w:val="none" w:sz="0" w:space="0" w:color="auto"/>
        <w:left w:val="none" w:sz="0" w:space="0" w:color="auto"/>
        <w:bottom w:val="none" w:sz="0" w:space="0" w:color="auto"/>
        <w:right w:val="none" w:sz="0" w:space="0" w:color="auto"/>
      </w:divBdr>
    </w:div>
    <w:div w:id="1651903805">
      <w:bodyDiv w:val="1"/>
      <w:marLeft w:val="0"/>
      <w:marRight w:val="0"/>
      <w:marTop w:val="0"/>
      <w:marBottom w:val="0"/>
      <w:divBdr>
        <w:top w:val="none" w:sz="0" w:space="0" w:color="auto"/>
        <w:left w:val="none" w:sz="0" w:space="0" w:color="auto"/>
        <w:bottom w:val="none" w:sz="0" w:space="0" w:color="auto"/>
        <w:right w:val="none" w:sz="0" w:space="0" w:color="auto"/>
      </w:divBdr>
    </w:div>
    <w:div w:id="1653175094">
      <w:bodyDiv w:val="1"/>
      <w:marLeft w:val="0"/>
      <w:marRight w:val="0"/>
      <w:marTop w:val="0"/>
      <w:marBottom w:val="0"/>
      <w:divBdr>
        <w:top w:val="none" w:sz="0" w:space="0" w:color="auto"/>
        <w:left w:val="none" w:sz="0" w:space="0" w:color="auto"/>
        <w:bottom w:val="none" w:sz="0" w:space="0" w:color="auto"/>
        <w:right w:val="none" w:sz="0" w:space="0" w:color="auto"/>
      </w:divBdr>
    </w:div>
    <w:div w:id="1653217125">
      <w:bodyDiv w:val="1"/>
      <w:marLeft w:val="0"/>
      <w:marRight w:val="0"/>
      <w:marTop w:val="0"/>
      <w:marBottom w:val="0"/>
      <w:divBdr>
        <w:top w:val="none" w:sz="0" w:space="0" w:color="auto"/>
        <w:left w:val="none" w:sz="0" w:space="0" w:color="auto"/>
        <w:bottom w:val="none" w:sz="0" w:space="0" w:color="auto"/>
        <w:right w:val="none" w:sz="0" w:space="0" w:color="auto"/>
      </w:divBdr>
    </w:div>
    <w:div w:id="1656226148">
      <w:bodyDiv w:val="1"/>
      <w:marLeft w:val="0"/>
      <w:marRight w:val="0"/>
      <w:marTop w:val="0"/>
      <w:marBottom w:val="0"/>
      <w:divBdr>
        <w:top w:val="none" w:sz="0" w:space="0" w:color="auto"/>
        <w:left w:val="none" w:sz="0" w:space="0" w:color="auto"/>
        <w:bottom w:val="none" w:sz="0" w:space="0" w:color="auto"/>
        <w:right w:val="none" w:sz="0" w:space="0" w:color="auto"/>
      </w:divBdr>
    </w:div>
    <w:div w:id="1656491299">
      <w:bodyDiv w:val="1"/>
      <w:marLeft w:val="0"/>
      <w:marRight w:val="0"/>
      <w:marTop w:val="0"/>
      <w:marBottom w:val="0"/>
      <w:divBdr>
        <w:top w:val="none" w:sz="0" w:space="0" w:color="auto"/>
        <w:left w:val="none" w:sz="0" w:space="0" w:color="auto"/>
        <w:bottom w:val="none" w:sz="0" w:space="0" w:color="auto"/>
        <w:right w:val="none" w:sz="0" w:space="0" w:color="auto"/>
      </w:divBdr>
    </w:div>
    <w:div w:id="1657100917">
      <w:bodyDiv w:val="1"/>
      <w:marLeft w:val="0"/>
      <w:marRight w:val="0"/>
      <w:marTop w:val="0"/>
      <w:marBottom w:val="0"/>
      <w:divBdr>
        <w:top w:val="none" w:sz="0" w:space="0" w:color="auto"/>
        <w:left w:val="none" w:sz="0" w:space="0" w:color="auto"/>
        <w:bottom w:val="none" w:sz="0" w:space="0" w:color="auto"/>
        <w:right w:val="none" w:sz="0" w:space="0" w:color="auto"/>
      </w:divBdr>
    </w:div>
    <w:div w:id="1658656515">
      <w:bodyDiv w:val="1"/>
      <w:marLeft w:val="0"/>
      <w:marRight w:val="0"/>
      <w:marTop w:val="0"/>
      <w:marBottom w:val="0"/>
      <w:divBdr>
        <w:top w:val="none" w:sz="0" w:space="0" w:color="auto"/>
        <w:left w:val="none" w:sz="0" w:space="0" w:color="auto"/>
        <w:bottom w:val="none" w:sz="0" w:space="0" w:color="auto"/>
        <w:right w:val="none" w:sz="0" w:space="0" w:color="auto"/>
      </w:divBdr>
      <w:divsChild>
        <w:div w:id="21828329">
          <w:marLeft w:val="274"/>
          <w:marRight w:val="0"/>
          <w:marTop w:val="0"/>
          <w:marBottom w:val="0"/>
          <w:divBdr>
            <w:top w:val="none" w:sz="0" w:space="0" w:color="auto"/>
            <w:left w:val="none" w:sz="0" w:space="0" w:color="auto"/>
            <w:bottom w:val="none" w:sz="0" w:space="0" w:color="auto"/>
            <w:right w:val="none" w:sz="0" w:space="0" w:color="auto"/>
          </w:divBdr>
        </w:div>
        <w:div w:id="668756671">
          <w:marLeft w:val="274"/>
          <w:marRight w:val="0"/>
          <w:marTop w:val="0"/>
          <w:marBottom w:val="0"/>
          <w:divBdr>
            <w:top w:val="none" w:sz="0" w:space="0" w:color="auto"/>
            <w:left w:val="none" w:sz="0" w:space="0" w:color="auto"/>
            <w:bottom w:val="none" w:sz="0" w:space="0" w:color="auto"/>
            <w:right w:val="none" w:sz="0" w:space="0" w:color="auto"/>
          </w:divBdr>
        </w:div>
        <w:div w:id="1059595879">
          <w:marLeft w:val="274"/>
          <w:marRight w:val="0"/>
          <w:marTop w:val="0"/>
          <w:marBottom w:val="0"/>
          <w:divBdr>
            <w:top w:val="none" w:sz="0" w:space="0" w:color="auto"/>
            <w:left w:val="none" w:sz="0" w:space="0" w:color="auto"/>
            <w:bottom w:val="none" w:sz="0" w:space="0" w:color="auto"/>
            <w:right w:val="none" w:sz="0" w:space="0" w:color="auto"/>
          </w:divBdr>
        </w:div>
      </w:divsChild>
    </w:div>
    <w:div w:id="1660452406">
      <w:bodyDiv w:val="1"/>
      <w:marLeft w:val="0"/>
      <w:marRight w:val="0"/>
      <w:marTop w:val="0"/>
      <w:marBottom w:val="0"/>
      <w:divBdr>
        <w:top w:val="none" w:sz="0" w:space="0" w:color="auto"/>
        <w:left w:val="none" w:sz="0" w:space="0" w:color="auto"/>
        <w:bottom w:val="none" w:sz="0" w:space="0" w:color="auto"/>
        <w:right w:val="none" w:sz="0" w:space="0" w:color="auto"/>
      </w:divBdr>
    </w:div>
    <w:div w:id="1660494868">
      <w:bodyDiv w:val="1"/>
      <w:marLeft w:val="0"/>
      <w:marRight w:val="0"/>
      <w:marTop w:val="0"/>
      <w:marBottom w:val="0"/>
      <w:divBdr>
        <w:top w:val="none" w:sz="0" w:space="0" w:color="auto"/>
        <w:left w:val="none" w:sz="0" w:space="0" w:color="auto"/>
        <w:bottom w:val="none" w:sz="0" w:space="0" w:color="auto"/>
        <w:right w:val="none" w:sz="0" w:space="0" w:color="auto"/>
      </w:divBdr>
    </w:div>
    <w:div w:id="1661035416">
      <w:bodyDiv w:val="1"/>
      <w:marLeft w:val="0"/>
      <w:marRight w:val="0"/>
      <w:marTop w:val="0"/>
      <w:marBottom w:val="0"/>
      <w:divBdr>
        <w:top w:val="none" w:sz="0" w:space="0" w:color="auto"/>
        <w:left w:val="none" w:sz="0" w:space="0" w:color="auto"/>
        <w:bottom w:val="none" w:sz="0" w:space="0" w:color="auto"/>
        <w:right w:val="none" w:sz="0" w:space="0" w:color="auto"/>
      </w:divBdr>
      <w:divsChild>
        <w:div w:id="288365154">
          <w:marLeft w:val="547"/>
          <w:marRight w:val="0"/>
          <w:marTop w:val="0"/>
          <w:marBottom w:val="0"/>
          <w:divBdr>
            <w:top w:val="none" w:sz="0" w:space="0" w:color="auto"/>
            <w:left w:val="none" w:sz="0" w:space="0" w:color="auto"/>
            <w:bottom w:val="none" w:sz="0" w:space="0" w:color="auto"/>
            <w:right w:val="none" w:sz="0" w:space="0" w:color="auto"/>
          </w:divBdr>
        </w:div>
        <w:div w:id="1278367970">
          <w:marLeft w:val="547"/>
          <w:marRight w:val="0"/>
          <w:marTop w:val="0"/>
          <w:marBottom w:val="0"/>
          <w:divBdr>
            <w:top w:val="none" w:sz="0" w:space="0" w:color="auto"/>
            <w:left w:val="none" w:sz="0" w:space="0" w:color="auto"/>
            <w:bottom w:val="none" w:sz="0" w:space="0" w:color="auto"/>
            <w:right w:val="none" w:sz="0" w:space="0" w:color="auto"/>
          </w:divBdr>
        </w:div>
        <w:div w:id="1711106045">
          <w:marLeft w:val="547"/>
          <w:marRight w:val="0"/>
          <w:marTop w:val="0"/>
          <w:marBottom w:val="0"/>
          <w:divBdr>
            <w:top w:val="none" w:sz="0" w:space="0" w:color="auto"/>
            <w:left w:val="none" w:sz="0" w:space="0" w:color="auto"/>
            <w:bottom w:val="none" w:sz="0" w:space="0" w:color="auto"/>
            <w:right w:val="none" w:sz="0" w:space="0" w:color="auto"/>
          </w:divBdr>
        </w:div>
        <w:div w:id="2026516009">
          <w:marLeft w:val="547"/>
          <w:marRight w:val="0"/>
          <w:marTop w:val="0"/>
          <w:marBottom w:val="0"/>
          <w:divBdr>
            <w:top w:val="none" w:sz="0" w:space="0" w:color="auto"/>
            <w:left w:val="none" w:sz="0" w:space="0" w:color="auto"/>
            <w:bottom w:val="none" w:sz="0" w:space="0" w:color="auto"/>
            <w:right w:val="none" w:sz="0" w:space="0" w:color="auto"/>
          </w:divBdr>
        </w:div>
      </w:divsChild>
    </w:div>
    <w:div w:id="1662930186">
      <w:bodyDiv w:val="1"/>
      <w:marLeft w:val="0"/>
      <w:marRight w:val="0"/>
      <w:marTop w:val="0"/>
      <w:marBottom w:val="0"/>
      <w:divBdr>
        <w:top w:val="none" w:sz="0" w:space="0" w:color="auto"/>
        <w:left w:val="none" w:sz="0" w:space="0" w:color="auto"/>
        <w:bottom w:val="none" w:sz="0" w:space="0" w:color="auto"/>
        <w:right w:val="none" w:sz="0" w:space="0" w:color="auto"/>
      </w:divBdr>
    </w:div>
    <w:div w:id="1663506272">
      <w:bodyDiv w:val="1"/>
      <w:marLeft w:val="0"/>
      <w:marRight w:val="0"/>
      <w:marTop w:val="0"/>
      <w:marBottom w:val="0"/>
      <w:divBdr>
        <w:top w:val="none" w:sz="0" w:space="0" w:color="auto"/>
        <w:left w:val="none" w:sz="0" w:space="0" w:color="auto"/>
        <w:bottom w:val="none" w:sz="0" w:space="0" w:color="auto"/>
        <w:right w:val="none" w:sz="0" w:space="0" w:color="auto"/>
      </w:divBdr>
    </w:div>
    <w:div w:id="1664965725">
      <w:bodyDiv w:val="1"/>
      <w:marLeft w:val="0"/>
      <w:marRight w:val="0"/>
      <w:marTop w:val="0"/>
      <w:marBottom w:val="0"/>
      <w:divBdr>
        <w:top w:val="none" w:sz="0" w:space="0" w:color="auto"/>
        <w:left w:val="none" w:sz="0" w:space="0" w:color="auto"/>
        <w:bottom w:val="none" w:sz="0" w:space="0" w:color="auto"/>
        <w:right w:val="none" w:sz="0" w:space="0" w:color="auto"/>
      </w:divBdr>
    </w:div>
    <w:div w:id="1666470014">
      <w:bodyDiv w:val="1"/>
      <w:marLeft w:val="0"/>
      <w:marRight w:val="0"/>
      <w:marTop w:val="0"/>
      <w:marBottom w:val="0"/>
      <w:divBdr>
        <w:top w:val="none" w:sz="0" w:space="0" w:color="auto"/>
        <w:left w:val="none" w:sz="0" w:space="0" w:color="auto"/>
        <w:bottom w:val="none" w:sz="0" w:space="0" w:color="auto"/>
        <w:right w:val="none" w:sz="0" w:space="0" w:color="auto"/>
      </w:divBdr>
    </w:div>
    <w:div w:id="1667055540">
      <w:bodyDiv w:val="1"/>
      <w:marLeft w:val="0"/>
      <w:marRight w:val="0"/>
      <w:marTop w:val="0"/>
      <w:marBottom w:val="0"/>
      <w:divBdr>
        <w:top w:val="none" w:sz="0" w:space="0" w:color="auto"/>
        <w:left w:val="none" w:sz="0" w:space="0" w:color="auto"/>
        <w:bottom w:val="none" w:sz="0" w:space="0" w:color="auto"/>
        <w:right w:val="none" w:sz="0" w:space="0" w:color="auto"/>
      </w:divBdr>
    </w:div>
    <w:div w:id="1667974329">
      <w:bodyDiv w:val="1"/>
      <w:marLeft w:val="0"/>
      <w:marRight w:val="0"/>
      <w:marTop w:val="0"/>
      <w:marBottom w:val="0"/>
      <w:divBdr>
        <w:top w:val="none" w:sz="0" w:space="0" w:color="auto"/>
        <w:left w:val="none" w:sz="0" w:space="0" w:color="auto"/>
        <w:bottom w:val="none" w:sz="0" w:space="0" w:color="auto"/>
        <w:right w:val="none" w:sz="0" w:space="0" w:color="auto"/>
      </w:divBdr>
    </w:div>
    <w:div w:id="1668046745">
      <w:bodyDiv w:val="1"/>
      <w:marLeft w:val="0"/>
      <w:marRight w:val="0"/>
      <w:marTop w:val="0"/>
      <w:marBottom w:val="0"/>
      <w:divBdr>
        <w:top w:val="none" w:sz="0" w:space="0" w:color="auto"/>
        <w:left w:val="none" w:sz="0" w:space="0" w:color="auto"/>
        <w:bottom w:val="none" w:sz="0" w:space="0" w:color="auto"/>
        <w:right w:val="none" w:sz="0" w:space="0" w:color="auto"/>
      </w:divBdr>
    </w:div>
    <w:div w:id="1668290577">
      <w:bodyDiv w:val="1"/>
      <w:marLeft w:val="0"/>
      <w:marRight w:val="0"/>
      <w:marTop w:val="0"/>
      <w:marBottom w:val="0"/>
      <w:divBdr>
        <w:top w:val="none" w:sz="0" w:space="0" w:color="auto"/>
        <w:left w:val="none" w:sz="0" w:space="0" w:color="auto"/>
        <w:bottom w:val="none" w:sz="0" w:space="0" w:color="auto"/>
        <w:right w:val="none" w:sz="0" w:space="0" w:color="auto"/>
      </w:divBdr>
    </w:div>
    <w:div w:id="1669092996">
      <w:bodyDiv w:val="1"/>
      <w:marLeft w:val="0"/>
      <w:marRight w:val="0"/>
      <w:marTop w:val="0"/>
      <w:marBottom w:val="0"/>
      <w:divBdr>
        <w:top w:val="none" w:sz="0" w:space="0" w:color="auto"/>
        <w:left w:val="none" w:sz="0" w:space="0" w:color="auto"/>
        <w:bottom w:val="none" w:sz="0" w:space="0" w:color="auto"/>
        <w:right w:val="none" w:sz="0" w:space="0" w:color="auto"/>
      </w:divBdr>
    </w:div>
    <w:div w:id="1670526609">
      <w:bodyDiv w:val="1"/>
      <w:marLeft w:val="0"/>
      <w:marRight w:val="0"/>
      <w:marTop w:val="0"/>
      <w:marBottom w:val="0"/>
      <w:divBdr>
        <w:top w:val="none" w:sz="0" w:space="0" w:color="auto"/>
        <w:left w:val="none" w:sz="0" w:space="0" w:color="auto"/>
        <w:bottom w:val="none" w:sz="0" w:space="0" w:color="auto"/>
        <w:right w:val="none" w:sz="0" w:space="0" w:color="auto"/>
      </w:divBdr>
    </w:div>
    <w:div w:id="1670870055">
      <w:bodyDiv w:val="1"/>
      <w:marLeft w:val="0"/>
      <w:marRight w:val="0"/>
      <w:marTop w:val="0"/>
      <w:marBottom w:val="0"/>
      <w:divBdr>
        <w:top w:val="none" w:sz="0" w:space="0" w:color="auto"/>
        <w:left w:val="none" w:sz="0" w:space="0" w:color="auto"/>
        <w:bottom w:val="none" w:sz="0" w:space="0" w:color="auto"/>
        <w:right w:val="none" w:sz="0" w:space="0" w:color="auto"/>
      </w:divBdr>
    </w:div>
    <w:div w:id="1671061445">
      <w:bodyDiv w:val="1"/>
      <w:marLeft w:val="0"/>
      <w:marRight w:val="0"/>
      <w:marTop w:val="0"/>
      <w:marBottom w:val="0"/>
      <w:divBdr>
        <w:top w:val="none" w:sz="0" w:space="0" w:color="auto"/>
        <w:left w:val="none" w:sz="0" w:space="0" w:color="auto"/>
        <w:bottom w:val="none" w:sz="0" w:space="0" w:color="auto"/>
        <w:right w:val="none" w:sz="0" w:space="0" w:color="auto"/>
      </w:divBdr>
    </w:div>
    <w:div w:id="1673295942">
      <w:bodyDiv w:val="1"/>
      <w:marLeft w:val="0"/>
      <w:marRight w:val="0"/>
      <w:marTop w:val="0"/>
      <w:marBottom w:val="0"/>
      <w:divBdr>
        <w:top w:val="none" w:sz="0" w:space="0" w:color="auto"/>
        <w:left w:val="none" w:sz="0" w:space="0" w:color="auto"/>
        <w:bottom w:val="none" w:sz="0" w:space="0" w:color="auto"/>
        <w:right w:val="none" w:sz="0" w:space="0" w:color="auto"/>
      </w:divBdr>
    </w:div>
    <w:div w:id="1674256054">
      <w:bodyDiv w:val="1"/>
      <w:marLeft w:val="0"/>
      <w:marRight w:val="0"/>
      <w:marTop w:val="0"/>
      <w:marBottom w:val="0"/>
      <w:divBdr>
        <w:top w:val="none" w:sz="0" w:space="0" w:color="auto"/>
        <w:left w:val="none" w:sz="0" w:space="0" w:color="auto"/>
        <w:bottom w:val="none" w:sz="0" w:space="0" w:color="auto"/>
        <w:right w:val="none" w:sz="0" w:space="0" w:color="auto"/>
      </w:divBdr>
    </w:div>
    <w:div w:id="1674717644">
      <w:bodyDiv w:val="1"/>
      <w:marLeft w:val="0"/>
      <w:marRight w:val="0"/>
      <w:marTop w:val="0"/>
      <w:marBottom w:val="0"/>
      <w:divBdr>
        <w:top w:val="none" w:sz="0" w:space="0" w:color="auto"/>
        <w:left w:val="none" w:sz="0" w:space="0" w:color="auto"/>
        <w:bottom w:val="none" w:sz="0" w:space="0" w:color="auto"/>
        <w:right w:val="none" w:sz="0" w:space="0" w:color="auto"/>
      </w:divBdr>
    </w:div>
    <w:div w:id="1675916886">
      <w:bodyDiv w:val="1"/>
      <w:marLeft w:val="0"/>
      <w:marRight w:val="0"/>
      <w:marTop w:val="0"/>
      <w:marBottom w:val="0"/>
      <w:divBdr>
        <w:top w:val="none" w:sz="0" w:space="0" w:color="auto"/>
        <w:left w:val="none" w:sz="0" w:space="0" w:color="auto"/>
        <w:bottom w:val="none" w:sz="0" w:space="0" w:color="auto"/>
        <w:right w:val="none" w:sz="0" w:space="0" w:color="auto"/>
      </w:divBdr>
    </w:div>
    <w:div w:id="1677532828">
      <w:bodyDiv w:val="1"/>
      <w:marLeft w:val="0"/>
      <w:marRight w:val="0"/>
      <w:marTop w:val="0"/>
      <w:marBottom w:val="0"/>
      <w:divBdr>
        <w:top w:val="none" w:sz="0" w:space="0" w:color="auto"/>
        <w:left w:val="none" w:sz="0" w:space="0" w:color="auto"/>
        <w:bottom w:val="none" w:sz="0" w:space="0" w:color="auto"/>
        <w:right w:val="none" w:sz="0" w:space="0" w:color="auto"/>
      </w:divBdr>
    </w:div>
    <w:div w:id="1677608082">
      <w:bodyDiv w:val="1"/>
      <w:marLeft w:val="0"/>
      <w:marRight w:val="0"/>
      <w:marTop w:val="0"/>
      <w:marBottom w:val="0"/>
      <w:divBdr>
        <w:top w:val="none" w:sz="0" w:space="0" w:color="auto"/>
        <w:left w:val="none" w:sz="0" w:space="0" w:color="auto"/>
        <w:bottom w:val="none" w:sz="0" w:space="0" w:color="auto"/>
        <w:right w:val="none" w:sz="0" w:space="0" w:color="auto"/>
      </w:divBdr>
    </w:div>
    <w:div w:id="1677996897">
      <w:bodyDiv w:val="1"/>
      <w:marLeft w:val="0"/>
      <w:marRight w:val="0"/>
      <w:marTop w:val="0"/>
      <w:marBottom w:val="0"/>
      <w:divBdr>
        <w:top w:val="none" w:sz="0" w:space="0" w:color="auto"/>
        <w:left w:val="none" w:sz="0" w:space="0" w:color="auto"/>
        <w:bottom w:val="none" w:sz="0" w:space="0" w:color="auto"/>
        <w:right w:val="none" w:sz="0" w:space="0" w:color="auto"/>
      </w:divBdr>
    </w:div>
    <w:div w:id="1678531220">
      <w:bodyDiv w:val="1"/>
      <w:marLeft w:val="0"/>
      <w:marRight w:val="0"/>
      <w:marTop w:val="0"/>
      <w:marBottom w:val="0"/>
      <w:divBdr>
        <w:top w:val="none" w:sz="0" w:space="0" w:color="auto"/>
        <w:left w:val="none" w:sz="0" w:space="0" w:color="auto"/>
        <w:bottom w:val="none" w:sz="0" w:space="0" w:color="auto"/>
        <w:right w:val="none" w:sz="0" w:space="0" w:color="auto"/>
      </w:divBdr>
    </w:div>
    <w:div w:id="1678652223">
      <w:bodyDiv w:val="1"/>
      <w:marLeft w:val="0"/>
      <w:marRight w:val="0"/>
      <w:marTop w:val="0"/>
      <w:marBottom w:val="0"/>
      <w:divBdr>
        <w:top w:val="none" w:sz="0" w:space="0" w:color="auto"/>
        <w:left w:val="none" w:sz="0" w:space="0" w:color="auto"/>
        <w:bottom w:val="none" w:sz="0" w:space="0" w:color="auto"/>
        <w:right w:val="none" w:sz="0" w:space="0" w:color="auto"/>
      </w:divBdr>
    </w:div>
    <w:div w:id="1678969597">
      <w:bodyDiv w:val="1"/>
      <w:marLeft w:val="0"/>
      <w:marRight w:val="0"/>
      <w:marTop w:val="0"/>
      <w:marBottom w:val="0"/>
      <w:divBdr>
        <w:top w:val="none" w:sz="0" w:space="0" w:color="auto"/>
        <w:left w:val="none" w:sz="0" w:space="0" w:color="auto"/>
        <w:bottom w:val="none" w:sz="0" w:space="0" w:color="auto"/>
        <w:right w:val="none" w:sz="0" w:space="0" w:color="auto"/>
      </w:divBdr>
    </w:div>
    <w:div w:id="1681464998">
      <w:bodyDiv w:val="1"/>
      <w:marLeft w:val="0"/>
      <w:marRight w:val="0"/>
      <w:marTop w:val="0"/>
      <w:marBottom w:val="0"/>
      <w:divBdr>
        <w:top w:val="none" w:sz="0" w:space="0" w:color="auto"/>
        <w:left w:val="none" w:sz="0" w:space="0" w:color="auto"/>
        <w:bottom w:val="none" w:sz="0" w:space="0" w:color="auto"/>
        <w:right w:val="none" w:sz="0" w:space="0" w:color="auto"/>
      </w:divBdr>
    </w:div>
    <w:div w:id="1681590557">
      <w:bodyDiv w:val="1"/>
      <w:marLeft w:val="0"/>
      <w:marRight w:val="0"/>
      <w:marTop w:val="0"/>
      <w:marBottom w:val="0"/>
      <w:divBdr>
        <w:top w:val="none" w:sz="0" w:space="0" w:color="auto"/>
        <w:left w:val="none" w:sz="0" w:space="0" w:color="auto"/>
        <w:bottom w:val="none" w:sz="0" w:space="0" w:color="auto"/>
        <w:right w:val="none" w:sz="0" w:space="0" w:color="auto"/>
      </w:divBdr>
    </w:div>
    <w:div w:id="1682706777">
      <w:bodyDiv w:val="1"/>
      <w:marLeft w:val="0"/>
      <w:marRight w:val="0"/>
      <w:marTop w:val="0"/>
      <w:marBottom w:val="0"/>
      <w:divBdr>
        <w:top w:val="none" w:sz="0" w:space="0" w:color="auto"/>
        <w:left w:val="none" w:sz="0" w:space="0" w:color="auto"/>
        <w:bottom w:val="none" w:sz="0" w:space="0" w:color="auto"/>
        <w:right w:val="none" w:sz="0" w:space="0" w:color="auto"/>
      </w:divBdr>
    </w:div>
    <w:div w:id="1685594417">
      <w:bodyDiv w:val="1"/>
      <w:marLeft w:val="0"/>
      <w:marRight w:val="0"/>
      <w:marTop w:val="0"/>
      <w:marBottom w:val="0"/>
      <w:divBdr>
        <w:top w:val="none" w:sz="0" w:space="0" w:color="auto"/>
        <w:left w:val="none" w:sz="0" w:space="0" w:color="auto"/>
        <w:bottom w:val="none" w:sz="0" w:space="0" w:color="auto"/>
        <w:right w:val="none" w:sz="0" w:space="0" w:color="auto"/>
      </w:divBdr>
    </w:div>
    <w:div w:id="1686245285">
      <w:bodyDiv w:val="1"/>
      <w:marLeft w:val="0"/>
      <w:marRight w:val="0"/>
      <w:marTop w:val="0"/>
      <w:marBottom w:val="0"/>
      <w:divBdr>
        <w:top w:val="none" w:sz="0" w:space="0" w:color="auto"/>
        <w:left w:val="none" w:sz="0" w:space="0" w:color="auto"/>
        <w:bottom w:val="none" w:sz="0" w:space="0" w:color="auto"/>
        <w:right w:val="none" w:sz="0" w:space="0" w:color="auto"/>
      </w:divBdr>
    </w:div>
    <w:div w:id="1686394424">
      <w:bodyDiv w:val="1"/>
      <w:marLeft w:val="0"/>
      <w:marRight w:val="0"/>
      <w:marTop w:val="0"/>
      <w:marBottom w:val="0"/>
      <w:divBdr>
        <w:top w:val="none" w:sz="0" w:space="0" w:color="auto"/>
        <w:left w:val="none" w:sz="0" w:space="0" w:color="auto"/>
        <w:bottom w:val="none" w:sz="0" w:space="0" w:color="auto"/>
        <w:right w:val="none" w:sz="0" w:space="0" w:color="auto"/>
      </w:divBdr>
    </w:div>
    <w:div w:id="1686398951">
      <w:bodyDiv w:val="1"/>
      <w:marLeft w:val="0"/>
      <w:marRight w:val="0"/>
      <w:marTop w:val="0"/>
      <w:marBottom w:val="0"/>
      <w:divBdr>
        <w:top w:val="none" w:sz="0" w:space="0" w:color="auto"/>
        <w:left w:val="none" w:sz="0" w:space="0" w:color="auto"/>
        <w:bottom w:val="none" w:sz="0" w:space="0" w:color="auto"/>
        <w:right w:val="none" w:sz="0" w:space="0" w:color="auto"/>
      </w:divBdr>
    </w:div>
    <w:div w:id="1687245340">
      <w:bodyDiv w:val="1"/>
      <w:marLeft w:val="0"/>
      <w:marRight w:val="0"/>
      <w:marTop w:val="0"/>
      <w:marBottom w:val="0"/>
      <w:divBdr>
        <w:top w:val="none" w:sz="0" w:space="0" w:color="auto"/>
        <w:left w:val="none" w:sz="0" w:space="0" w:color="auto"/>
        <w:bottom w:val="none" w:sz="0" w:space="0" w:color="auto"/>
        <w:right w:val="none" w:sz="0" w:space="0" w:color="auto"/>
      </w:divBdr>
    </w:div>
    <w:div w:id="1689408613">
      <w:bodyDiv w:val="1"/>
      <w:marLeft w:val="0"/>
      <w:marRight w:val="0"/>
      <w:marTop w:val="0"/>
      <w:marBottom w:val="0"/>
      <w:divBdr>
        <w:top w:val="none" w:sz="0" w:space="0" w:color="auto"/>
        <w:left w:val="none" w:sz="0" w:space="0" w:color="auto"/>
        <w:bottom w:val="none" w:sz="0" w:space="0" w:color="auto"/>
        <w:right w:val="none" w:sz="0" w:space="0" w:color="auto"/>
      </w:divBdr>
    </w:div>
    <w:div w:id="1689719770">
      <w:bodyDiv w:val="1"/>
      <w:marLeft w:val="0"/>
      <w:marRight w:val="0"/>
      <w:marTop w:val="0"/>
      <w:marBottom w:val="0"/>
      <w:divBdr>
        <w:top w:val="none" w:sz="0" w:space="0" w:color="auto"/>
        <w:left w:val="none" w:sz="0" w:space="0" w:color="auto"/>
        <w:bottom w:val="none" w:sz="0" w:space="0" w:color="auto"/>
        <w:right w:val="none" w:sz="0" w:space="0" w:color="auto"/>
      </w:divBdr>
    </w:div>
    <w:div w:id="1693649612">
      <w:bodyDiv w:val="1"/>
      <w:marLeft w:val="0"/>
      <w:marRight w:val="0"/>
      <w:marTop w:val="0"/>
      <w:marBottom w:val="0"/>
      <w:divBdr>
        <w:top w:val="none" w:sz="0" w:space="0" w:color="auto"/>
        <w:left w:val="none" w:sz="0" w:space="0" w:color="auto"/>
        <w:bottom w:val="none" w:sz="0" w:space="0" w:color="auto"/>
        <w:right w:val="none" w:sz="0" w:space="0" w:color="auto"/>
      </w:divBdr>
    </w:div>
    <w:div w:id="1694963158">
      <w:bodyDiv w:val="1"/>
      <w:marLeft w:val="0"/>
      <w:marRight w:val="0"/>
      <w:marTop w:val="0"/>
      <w:marBottom w:val="0"/>
      <w:divBdr>
        <w:top w:val="none" w:sz="0" w:space="0" w:color="auto"/>
        <w:left w:val="none" w:sz="0" w:space="0" w:color="auto"/>
        <w:bottom w:val="none" w:sz="0" w:space="0" w:color="auto"/>
        <w:right w:val="none" w:sz="0" w:space="0" w:color="auto"/>
      </w:divBdr>
    </w:div>
    <w:div w:id="1696148830">
      <w:bodyDiv w:val="1"/>
      <w:marLeft w:val="0"/>
      <w:marRight w:val="0"/>
      <w:marTop w:val="0"/>
      <w:marBottom w:val="0"/>
      <w:divBdr>
        <w:top w:val="none" w:sz="0" w:space="0" w:color="auto"/>
        <w:left w:val="none" w:sz="0" w:space="0" w:color="auto"/>
        <w:bottom w:val="none" w:sz="0" w:space="0" w:color="auto"/>
        <w:right w:val="none" w:sz="0" w:space="0" w:color="auto"/>
      </w:divBdr>
    </w:div>
    <w:div w:id="1698695747">
      <w:bodyDiv w:val="1"/>
      <w:marLeft w:val="0"/>
      <w:marRight w:val="0"/>
      <w:marTop w:val="0"/>
      <w:marBottom w:val="0"/>
      <w:divBdr>
        <w:top w:val="none" w:sz="0" w:space="0" w:color="auto"/>
        <w:left w:val="none" w:sz="0" w:space="0" w:color="auto"/>
        <w:bottom w:val="none" w:sz="0" w:space="0" w:color="auto"/>
        <w:right w:val="none" w:sz="0" w:space="0" w:color="auto"/>
      </w:divBdr>
    </w:div>
    <w:div w:id="1699812436">
      <w:bodyDiv w:val="1"/>
      <w:marLeft w:val="0"/>
      <w:marRight w:val="0"/>
      <w:marTop w:val="0"/>
      <w:marBottom w:val="0"/>
      <w:divBdr>
        <w:top w:val="none" w:sz="0" w:space="0" w:color="auto"/>
        <w:left w:val="none" w:sz="0" w:space="0" w:color="auto"/>
        <w:bottom w:val="none" w:sz="0" w:space="0" w:color="auto"/>
        <w:right w:val="none" w:sz="0" w:space="0" w:color="auto"/>
      </w:divBdr>
    </w:div>
    <w:div w:id="1702046235">
      <w:bodyDiv w:val="1"/>
      <w:marLeft w:val="0"/>
      <w:marRight w:val="0"/>
      <w:marTop w:val="0"/>
      <w:marBottom w:val="0"/>
      <w:divBdr>
        <w:top w:val="none" w:sz="0" w:space="0" w:color="auto"/>
        <w:left w:val="none" w:sz="0" w:space="0" w:color="auto"/>
        <w:bottom w:val="none" w:sz="0" w:space="0" w:color="auto"/>
        <w:right w:val="none" w:sz="0" w:space="0" w:color="auto"/>
      </w:divBdr>
    </w:div>
    <w:div w:id="1703049541">
      <w:bodyDiv w:val="1"/>
      <w:marLeft w:val="0"/>
      <w:marRight w:val="0"/>
      <w:marTop w:val="0"/>
      <w:marBottom w:val="0"/>
      <w:divBdr>
        <w:top w:val="none" w:sz="0" w:space="0" w:color="auto"/>
        <w:left w:val="none" w:sz="0" w:space="0" w:color="auto"/>
        <w:bottom w:val="none" w:sz="0" w:space="0" w:color="auto"/>
        <w:right w:val="none" w:sz="0" w:space="0" w:color="auto"/>
      </w:divBdr>
    </w:div>
    <w:div w:id="1703674367">
      <w:bodyDiv w:val="1"/>
      <w:marLeft w:val="0"/>
      <w:marRight w:val="0"/>
      <w:marTop w:val="0"/>
      <w:marBottom w:val="0"/>
      <w:divBdr>
        <w:top w:val="none" w:sz="0" w:space="0" w:color="auto"/>
        <w:left w:val="none" w:sz="0" w:space="0" w:color="auto"/>
        <w:bottom w:val="none" w:sz="0" w:space="0" w:color="auto"/>
        <w:right w:val="none" w:sz="0" w:space="0" w:color="auto"/>
      </w:divBdr>
    </w:div>
    <w:div w:id="1703937924">
      <w:bodyDiv w:val="1"/>
      <w:marLeft w:val="0"/>
      <w:marRight w:val="0"/>
      <w:marTop w:val="0"/>
      <w:marBottom w:val="0"/>
      <w:divBdr>
        <w:top w:val="none" w:sz="0" w:space="0" w:color="auto"/>
        <w:left w:val="none" w:sz="0" w:space="0" w:color="auto"/>
        <w:bottom w:val="none" w:sz="0" w:space="0" w:color="auto"/>
        <w:right w:val="none" w:sz="0" w:space="0" w:color="auto"/>
      </w:divBdr>
    </w:div>
    <w:div w:id="1704011287">
      <w:bodyDiv w:val="1"/>
      <w:marLeft w:val="0"/>
      <w:marRight w:val="0"/>
      <w:marTop w:val="0"/>
      <w:marBottom w:val="0"/>
      <w:divBdr>
        <w:top w:val="none" w:sz="0" w:space="0" w:color="auto"/>
        <w:left w:val="none" w:sz="0" w:space="0" w:color="auto"/>
        <w:bottom w:val="none" w:sz="0" w:space="0" w:color="auto"/>
        <w:right w:val="none" w:sz="0" w:space="0" w:color="auto"/>
      </w:divBdr>
    </w:div>
    <w:div w:id="1706640171">
      <w:bodyDiv w:val="1"/>
      <w:marLeft w:val="0"/>
      <w:marRight w:val="0"/>
      <w:marTop w:val="0"/>
      <w:marBottom w:val="0"/>
      <w:divBdr>
        <w:top w:val="none" w:sz="0" w:space="0" w:color="auto"/>
        <w:left w:val="none" w:sz="0" w:space="0" w:color="auto"/>
        <w:bottom w:val="none" w:sz="0" w:space="0" w:color="auto"/>
        <w:right w:val="none" w:sz="0" w:space="0" w:color="auto"/>
      </w:divBdr>
    </w:div>
    <w:div w:id="1708793328">
      <w:bodyDiv w:val="1"/>
      <w:marLeft w:val="0"/>
      <w:marRight w:val="0"/>
      <w:marTop w:val="0"/>
      <w:marBottom w:val="0"/>
      <w:divBdr>
        <w:top w:val="none" w:sz="0" w:space="0" w:color="auto"/>
        <w:left w:val="none" w:sz="0" w:space="0" w:color="auto"/>
        <w:bottom w:val="none" w:sz="0" w:space="0" w:color="auto"/>
        <w:right w:val="none" w:sz="0" w:space="0" w:color="auto"/>
      </w:divBdr>
    </w:div>
    <w:div w:id="1709915906">
      <w:bodyDiv w:val="1"/>
      <w:marLeft w:val="0"/>
      <w:marRight w:val="0"/>
      <w:marTop w:val="0"/>
      <w:marBottom w:val="0"/>
      <w:divBdr>
        <w:top w:val="none" w:sz="0" w:space="0" w:color="auto"/>
        <w:left w:val="none" w:sz="0" w:space="0" w:color="auto"/>
        <w:bottom w:val="none" w:sz="0" w:space="0" w:color="auto"/>
        <w:right w:val="none" w:sz="0" w:space="0" w:color="auto"/>
      </w:divBdr>
    </w:div>
    <w:div w:id="1711101497">
      <w:bodyDiv w:val="1"/>
      <w:marLeft w:val="0"/>
      <w:marRight w:val="0"/>
      <w:marTop w:val="0"/>
      <w:marBottom w:val="0"/>
      <w:divBdr>
        <w:top w:val="none" w:sz="0" w:space="0" w:color="auto"/>
        <w:left w:val="none" w:sz="0" w:space="0" w:color="auto"/>
        <w:bottom w:val="none" w:sz="0" w:space="0" w:color="auto"/>
        <w:right w:val="none" w:sz="0" w:space="0" w:color="auto"/>
      </w:divBdr>
    </w:div>
    <w:div w:id="1712338276">
      <w:bodyDiv w:val="1"/>
      <w:marLeft w:val="0"/>
      <w:marRight w:val="0"/>
      <w:marTop w:val="0"/>
      <w:marBottom w:val="0"/>
      <w:divBdr>
        <w:top w:val="none" w:sz="0" w:space="0" w:color="auto"/>
        <w:left w:val="none" w:sz="0" w:space="0" w:color="auto"/>
        <w:bottom w:val="none" w:sz="0" w:space="0" w:color="auto"/>
        <w:right w:val="none" w:sz="0" w:space="0" w:color="auto"/>
      </w:divBdr>
    </w:div>
    <w:div w:id="1712343822">
      <w:bodyDiv w:val="1"/>
      <w:marLeft w:val="0"/>
      <w:marRight w:val="0"/>
      <w:marTop w:val="0"/>
      <w:marBottom w:val="0"/>
      <w:divBdr>
        <w:top w:val="none" w:sz="0" w:space="0" w:color="auto"/>
        <w:left w:val="none" w:sz="0" w:space="0" w:color="auto"/>
        <w:bottom w:val="none" w:sz="0" w:space="0" w:color="auto"/>
        <w:right w:val="none" w:sz="0" w:space="0" w:color="auto"/>
      </w:divBdr>
    </w:div>
    <w:div w:id="1713074336">
      <w:bodyDiv w:val="1"/>
      <w:marLeft w:val="0"/>
      <w:marRight w:val="0"/>
      <w:marTop w:val="0"/>
      <w:marBottom w:val="0"/>
      <w:divBdr>
        <w:top w:val="none" w:sz="0" w:space="0" w:color="auto"/>
        <w:left w:val="none" w:sz="0" w:space="0" w:color="auto"/>
        <w:bottom w:val="none" w:sz="0" w:space="0" w:color="auto"/>
        <w:right w:val="none" w:sz="0" w:space="0" w:color="auto"/>
      </w:divBdr>
    </w:div>
    <w:div w:id="1714965747">
      <w:bodyDiv w:val="1"/>
      <w:marLeft w:val="0"/>
      <w:marRight w:val="0"/>
      <w:marTop w:val="0"/>
      <w:marBottom w:val="0"/>
      <w:divBdr>
        <w:top w:val="none" w:sz="0" w:space="0" w:color="auto"/>
        <w:left w:val="none" w:sz="0" w:space="0" w:color="auto"/>
        <w:bottom w:val="none" w:sz="0" w:space="0" w:color="auto"/>
        <w:right w:val="none" w:sz="0" w:space="0" w:color="auto"/>
      </w:divBdr>
    </w:div>
    <w:div w:id="1715151926">
      <w:bodyDiv w:val="1"/>
      <w:marLeft w:val="0"/>
      <w:marRight w:val="0"/>
      <w:marTop w:val="0"/>
      <w:marBottom w:val="0"/>
      <w:divBdr>
        <w:top w:val="none" w:sz="0" w:space="0" w:color="auto"/>
        <w:left w:val="none" w:sz="0" w:space="0" w:color="auto"/>
        <w:bottom w:val="none" w:sz="0" w:space="0" w:color="auto"/>
        <w:right w:val="none" w:sz="0" w:space="0" w:color="auto"/>
      </w:divBdr>
    </w:div>
    <w:div w:id="1716463759">
      <w:bodyDiv w:val="1"/>
      <w:marLeft w:val="0"/>
      <w:marRight w:val="0"/>
      <w:marTop w:val="0"/>
      <w:marBottom w:val="0"/>
      <w:divBdr>
        <w:top w:val="none" w:sz="0" w:space="0" w:color="auto"/>
        <w:left w:val="none" w:sz="0" w:space="0" w:color="auto"/>
        <w:bottom w:val="none" w:sz="0" w:space="0" w:color="auto"/>
        <w:right w:val="none" w:sz="0" w:space="0" w:color="auto"/>
      </w:divBdr>
    </w:div>
    <w:div w:id="1716658393">
      <w:bodyDiv w:val="1"/>
      <w:marLeft w:val="0"/>
      <w:marRight w:val="0"/>
      <w:marTop w:val="0"/>
      <w:marBottom w:val="0"/>
      <w:divBdr>
        <w:top w:val="none" w:sz="0" w:space="0" w:color="auto"/>
        <w:left w:val="none" w:sz="0" w:space="0" w:color="auto"/>
        <w:bottom w:val="none" w:sz="0" w:space="0" w:color="auto"/>
        <w:right w:val="none" w:sz="0" w:space="0" w:color="auto"/>
      </w:divBdr>
    </w:div>
    <w:div w:id="1717776704">
      <w:bodyDiv w:val="1"/>
      <w:marLeft w:val="0"/>
      <w:marRight w:val="0"/>
      <w:marTop w:val="0"/>
      <w:marBottom w:val="0"/>
      <w:divBdr>
        <w:top w:val="none" w:sz="0" w:space="0" w:color="auto"/>
        <w:left w:val="none" w:sz="0" w:space="0" w:color="auto"/>
        <w:bottom w:val="none" w:sz="0" w:space="0" w:color="auto"/>
        <w:right w:val="none" w:sz="0" w:space="0" w:color="auto"/>
      </w:divBdr>
    </w:div>
    <w:div w:id="1717966007">
      <w:bodyDiv w:val="1"/>
      <w:marLeft w:val="0"/>
      <w:marRight w:val="0"/>
      <w:marTop w:val="0"/>
      <w:marBottom w:val="0"/>
      <w:divBdr>
        <w:top w:val="none" w:sz="0" w:space="0" w:color="auto"/>
        <w:left w:val="none" w:sz="0" w:space="0" w:color="auto"/>
        <w:bottom w:val="none" w:sz="0" w:space="0" w:color="auto"/>
        <w:right w:val="none" w:sz="0" w:space="0" w:color="auto"/>
      </w:divBdr>
    </w:div>
    <w:div w:id="1720086269">
      <w:bodyDiv w:val="1"/>
      <w:marLeft w:val="0"/>
      <w:marRight w:val="0"/>
      <w:marTop w:val="0"/>
      <w:marBottom w:val="0"/>
      <w:divBdr>
        <w:top w:val="none" w:sz="0" w:space="0" w:color="auto"/>
        <w:left w:val="none" w:sz="0" w:space="0" w:color="auto"/>
        <w:bottom w:val="none" w:sz="0" w:space="0" w:color="auto"/>
        <w:right w:val="none" w:sz="0" w:space="0" w:color="auto"/>
      </w:divBdr>
    </w:div>
    <w:div w:id="1721779909">
      <w:bodyDiv w:val="1"/>
      <w:marLeft w:val="0"/>
      <w:marRight w:val="0"/>
      <w:marTop w:val="0"/>
      <w:marBottom w:val="0"/>
      <w:divBdr>
        <w:top w:val="none" w:sz="0" w:space="0" w:color="auto"/>
        <w:left w:val="none" w:sz="0" w:space="0" w:color="auto"/>
        <w:bottom w:val="none" w:sz="0" w:space="0" w:color="auto"/>
        <w:right w:val="none" w:sz="0" w:space="0" w:color="auto"/>
      </w:divBdr>
    </w:div>
    <w:div w:id="1722441241">
      <w:bodyDiv w:val="1"/>
      <w:marLeft w:val="0"/>
      <w:marRight w:val="0"/>
      <w:marTop w:val="0"/>
      <w:marBottom w:val="0"/>
      <w:divBdr>
        <w:top w:val="none" w:sz="0" w:space="0" w:color="auto"/>
        <w:left w:val="none" w:sz="0" w:space="0" w:color="auto"/>
        <w:bottom w:val="none" w:sz="0" w:space="0" w:color="auto"/>
        <w:right w:val="none" w:sz="0" w:space="0" w:color="auto"/>
      </w:divBdr>
    </w:div>
    <w:div w:id="1723863553">
      <w:bodyDiv w:val="1"/>
      <w:marLeft w:val="0"/>
      <w:marRight w:val="0"/>
      <w:marTop w:val="0"/>
      <w:marBottom w:val="0"/>
      <w:divBdr>
        <w:top w:val="none" w:sz="0" w:space="0" w:color="auto"/>
        <w:left w:val="none" w:sz="0" w:space="0" w:color="auto"/>
        <w:bottom w:val="none" w:sz="0" w:space="0" w:color="auto"/>
        <w:right w:val="none" w:sz="0" w:space="0" w:color="auto"/>
      </w:divBdr>
    </w:div>
    <w:div w:id="1723938940">
      <w:bodyDiv w:val="1"/>
      <w:marLeft w:val="0"/>
      <w:marRight w:val="0"/>
      <w:marTop w:val="0"/>
      <w:marBottom w:val="0"/>
      <w:divBdr>
        <w:top w:val="none" w:sz="0" w:space="0" w:color="auto"/>
        <w:left w:val="none" w:sz="0" w:space="0" w:color="auto"/>
        <w:bottom w:val="none" w:sz="0" w:space="0" w:color="auto"/>
        <w:right w:val="none" w:sz="0" w:space="0" w:color="auto"/>
      </w:divBdr>
    </w:div>
    <w:div w:id="1724672897">
      <w:bodyDiv w:val="1"/>
      <w:marLeft w:val="0"/>
      <w:marRight w:val="0"/>
      <w:marTop w:val="0"/>
      <w:marBottom w:val="0"/>
      <w:divBdr>
        <w:top w:val="none" w:sz="0" w:space="0" w:color="auto"/>
        <w:left w:val="none" w:sz="0" w:space="0" w:color="auto"/>
        <w:bottom w:val="none" w:sz="0" w:space="0" w:color="auto"/>
        <w:right w:val="none" w:sz="0" w:space="0" w:color="auto"/>
      </w:divBdr>
    </w:div>
    <w:div w:id="1725909217">
      <w:bodyDiv w:val="1"/>
      <w:marLeft w:val="0"/>
      <w:marRight w:val="0"/>
      <w:marTop w:val="0"/>
      <w:marBottom w:val="0"/>
      <w:divBdr>
        <w:top w:val="none" w:sz="0" w:space="0" w:color="auto"/>
        <w:left w:val="none" w:sz="0" w:space="0" w:color="auto"/>
        <w:bottom w:val="none" w:sz="0" w:space="0" w:color="auto"/>
        <w:right w:val="none" w:sz="0" w:space="0" w:color="auto"/>
      </w:divBdr>
    </w:div>
    <w:div w:id="1727800713">
      <w:bodyDiv w:val="1"/>
      <w:marLeft w:val="0"/>
      <w:marRight w:val="0"/>
      <w:marTop w:val="0"/>
      <w:marBottom w:val="0"/>
      <w:divBdr>
        <w:top w:val="none" w:sz="0" w:space="0" w:color="auto"/>
        <w:left w:val="none" w:sz="0" w:space="0" w:color="auto"/>
        <w:bottom w:val="none" w:sz="0" w:space="0" w:color="auto"/>
        <w:right w:val="none" w:sz="0" w:space="0" w:color="auto"/>
      </w:divBdr>
    </w:div>
    <w:div w:id="1728607411">
      <w:bodyDiv w:val="1"/>
      <w:marLeft w:val="0"/>
      <w:marRight w:val="0"/>
      <w:marTop w:val="0"/>
      <w:marBottom w:val="0"/>
      <w:divBdr>
        <w:top w:val="none" w:sz="0" w:space="0" w:color="auto"/>
        <w:left w:val="none" w:sz="0" w:space="0" w:color="auto"/>
        <w:bottom w:val="none" w:sz="0" w:space="0" w:color="auto"/>
        <w:right w:val="none" w:sz="0" w:space="0" w:color="auto"/>
      </w:divBdr>
    </w:div>
    <w:div w:id="1729264616">
      <w:bodyDiv w:val="1"/>
      <w:marLeft w:val="0"/>
      <w:marRight w:val="0"/>
      <w:marTop w:val="0"/>
      <w:marBottom w:val="0"/>
      <w:divBdr>
        <w:top w:val="none" w:sz="0" w:space="0" w:color="auto"/>
        <w:left w:val="none" w:sz="0" w:space="0" w:color="auto"/>
        <w:bottom w:val="none" w:sz="0" w:space="0" w:color="auto"/>
        <w:right w:val="none" w:sz="0" w:space="0" w:color="auto"/>
      </w:divBdr>
    </w:div>
    <w:div w:id="1729451729">
      <w:bodyDiv w:val="1"/>
      <w:marLeft w:val="0"/>
      <w:marRight w:val="0"/>
      <w:marTop w:val="0"/>
      <w:marBottom w:val="0"/>
      <w:divBdr>
        <w:top w:val="none" w:sz="0" w:space="0" w:color="auto"/>
        <w:left w:val="none" w:sz="0" w:space="0" w:color="auto"/>
        <w:bottom w:val="none" w:sz="0" w:space="0" w:color="auto"/>
        <w:right w:val="none" w:sz="0" w:space="0" w:color="auto"/>
      </w:divBdr>
    </w:div>
    <w:div w:id="1729570119">
      <w:bodyDiv w:val="1"/>
      <w:marLeft w:val="0"/>
      <w:marRight w:val="0"/>
      <w:marTop w:val="0"/>
      <w:marBottom w:val="0"/>
      <w:divBdr>
        <w:top w:val="none" w:sz="0" w:space="0" w:color="auto"/>
        <w:left w:val="none" w:sz="0" w:space="0" w:color="auto"/>
        <w:bottom w:val="none" w:sz="0" w:space="0" w:color="auto"/>
        <w:right w:val="none" w:sz="0" w:space="0" w:color="auto"/>
      </w:divBdr>
    </w:div>
    <w:div w:id="1732001414">
      <w:bodyDiv w:val="1"/>
      <w:marLeft w:val="0"/>
      <w:marRight w:val="0"/>
      <w:marTop w:val="0"/>
      <w:marBottom w:val="0"/>
      <w:divBdr>
        <w:top w:val="none" w:sz="0" w:space="0" w:color="auto"/>
        <w:left w:val="none" w:sz="0" w:space="0" w:color="auto"/>
        <w:bottom w:val="none" w:sz="0" w:space="0" w:color="auto"/>
        <w:right w:val="none" w:sz="0" w:space="0" w:color="auto"/>
      </w:divBdr>
    </w:div>
    <w:div w:id="1733654012">
      <w:bodyDiv w:val="1"/>
      <w:marLeft w:val="0"/>
      <w:marRight w:val="0"/>
      <w:marTop w:val="0"/>
      <w:marBottom w:val="0"/>
      <w:divBdr>
        <w:top w:val="none" w:sz="0" w:space="0" w:color="auto"/>
        <w:left w:val="none" w:sz="0" w:space="0" w:color="auto"/>
        <w:bottom w:val="none" w:sz="0" w:space="0" w:color="auto"/>
        <w:right w:val="none" w:sz="0" w:space="0" w:color="auto"/>
      </w:divBdr>
    </w:div>
    <w:div w:id="1733888799">
      <w:bodyDiv w:val="1"/>
      <w:marLeft w:val="0"/>
      <w:marRight w:val="0"/>
      <w:marTop w:val="0"/>
      <w:marBottom w:val="0"/>
      <w:divBdr>
        <w:top w:val="none" w:sz="0" w:space="0" w:color="auto"/>
        <w:left w:val="none" w:sz="0" w:space="0" w:color="auto"/>
        <w:bottom w:val="none" w:sz="0" w:space="0" w:color="auto"/>
        <w:right w:val="none" w:sz="0" w:space="0" w:color="auto"/>
      </w:divBdr>
    </w:div>
    <w:div w:id="1736119440">
      <w:bodyDiv w:val="1"/>
      <w:marLeft w:val="0"/>
      <w:marRight w:val="0"/>
      <w:marTop w:val="0"/>
      <w:marBottom w:val="0"/>
      <w:divBdr>
        <w:top w:val="none" w:sz="0" w:space="0" w:color="auto"/>
        <w:left w:val="none" w:sz="0" w:space="0" w:color="auto"/>
        <w:bottom w:val="none" w:sz="0" w:space="0" w:color="auto"/>
        <w:right w:val="none" w:sz="0" w:space="0" w:color="auto"/>
      </w:divBdr>
    </w:div>
    <w:div w:id="1736119770">
      <w:bodyDiv w:val="1"/>
      <w:marLeft w:val="0"/>
      <w:marRight w:val="0"/>
      <w:marTop w:val="0"/>
      <w:marBottom w:val="0"/>
      <w:divBdr>
        <w:top w:val="none" w:sz="0" w:space="0" w:color="auto"/>
        <w:left w:val="none" w:sz="0" w:space="0" w:color="auto"/>
        <w:bottom w:val="none" w:sz="0" w:space="0" w:color="auto"/>
        <w:right w:val="none" w:sz="0" w:space="0" w:color="auto"/>
      </w:divBdr>
    </w:div>
    <w:div w:id="1736587626">
      <w:bodyDiv w:val="1"/>
      <w:marLeft w:val="0"/>
      <w:marRight w:val="0"/>
      <w:marTop w:val="0"/>
      <w:marBottom w:val="0"/>
      <w:divBdr>
        <w:top w:val="none" w:sz="0" w:space="0" w:color="auto"/>
        <w:left w:val="none" w:sz="0" w:space="0" w:color="auto"/>
        <w:bottom w:val="none" w:sz="0" w:space="0" w:color="auto"/>
        <w:right w:val="none" w:sz="0" w:space="0" w:color="auto"/>
      </w:divBdr>
    </w:div>
    <w:div w:id="1736857230">
      <w:bodyDiv w:val="1"/>
      <w:marLeft w:val="0"/>
      <w:marRight w:val="0"/>
      <w:marTop w:val="0"/>
      <w:marBottom w:val="0"/>
      <w:divBdr>
        <w:top w:val="none" w:sz="0" w:space="0" w:color="auto"/>
        <w:left w:val="none" w:sz="0" w:space="0" w:color="auto"/>
        <w:bottom w:val="none" w:sz="0" w:space="0" w:color="auto"/>
        <w:right w:val="none" w:sz="0" w:space="0" w:color="auto"/>
      </w:divBdr>
    </w:div>
    <w:div w:id="1736927211">
      <w:bodyDiv w:val="1"/>
      <w:marLeft w:val="0"/>
      <w:marRight w:val="0"/>
      <w:marTop w:val="0"/>
      <w:marBottom w:val="0"/>
      <w:divBdr>
        <w:top w:val="none" w:sz="0" w:space="0" w:color="auto"/>
        <w:left w:val="none" w:sz="0" w:space="0" w:color="auto"/>
        <w:bottom w:val="none" w:sz="0" w:space="0" w:color="auto"/>
        <w:right w:val="none" w:sz="0" w:space="0" w:color="auto"/>
      </w:divBdr>
    </w:div>
    <w:div w:id="1741321827">
      <w:bodyDiv w:val="1"/>
      <w:marLeft w:val="0"/>
      <w:marRight w:val="0"/>
      <w:marTop w:val="0"/>
      <w:marBottom w:val="0"/>
      <w:divBdr>
        <w:top w:val="none" w:sz="0" w:space="0" w:color="auto"/>
        <w:left w:val="none" w:sz="0" w:space="0" w:color="auto"/>
        <w:bottom w:val="none" w:sz="0" w:space="0" w:color="auto"/>
        <w:right w:val="none" w:sz="0" w:space="0" w:color="auto"/>
      </w:divBdr>
    </w:div>
    <w:div w:id="1742753986">
      <w:bodyDiv w:val="1"/>
      <w:marLeft w:val="0"/>
      <w:marRight w:val="0"/>
      <w:marTop w:val="0"/>
      <w:marBottom w:val="0"/>
      <w:divBdr>
        <w:top w:val="none" w:sz="0" w:space="0" w:color="auto"/>
        <w:left w:val="none" w:sz="0" w:space="0" w:color="auto"/>
        <w:bottom w:val="none" w:sz="0" w:space="0" w:color="auto"/>
        <w:right w:val="none" w:sz="0" w:space="0" w:color="auto"/>
      </w:divBdr>
    </w:div>
    <w:div w:id="1744832369">
      <w:bodyDiv w:val="1"/>
      <w:marLeft w:val="0"/>
      <w:marRight w:val="0"/>
      <w:marTop w:val="0"/>
      <w:marBottom w:val="0"/>
      <w:divBdr>
        <w:top w:val="none" w:sz="0" w:space="0" w:color="auto"/>
        <w:left w:val="none" w:sz="0" w:space="0" w:color="auto"/>
        <w:bottom w:val="none" w:sz="0" w:space="0" w:color="auto"/>
        <w:right w:val="none" w:sz="0" w:space="0" w:color="auto"/>
      </w:divBdr>
    </w:div>
    <w:div w:id="1747607877">
      <w:bodyDiv w:val="1"/>
      <w:marLeft w:val="0"/>
      <w:marRight w:val="0"/>
      <w:marTop w:val="0"/>
      <w:marBottom w:val="0"/>
      <w:divBdr>
        <w:top w:val="none" w:sz="0" w:space="0" w:color="auto"/>
        <w:left w:val="none" w:sz="0" w:space="0" w:color="auto"/>
        <w:bottom w:val="none" w:sz="0" w:space="0" w:color="auto"/>
        <w:right w:val="none" w:sz="0" w:space="0" w:color="auto"/>
      </w:divBdr>
    </w:div>
    <w:div w:id="1747995086">
      <w:bodyDiv w:val="1"/>
      <w:marLeft w:val="0"/>
      <w:marRight w:val="0"/>
      <w:marTop w:val="0"/>
      <w:marBottom w:val="0"/>
      <w:divBdr>
        <w:top w:val="none" w:sz="0" w:space="0" w:color="auto"/>
        <w:left w:val="none" w:sz="0" w:space="0" w:color="auto"/>
        <w:bottom w:val="none" w:sz="0" w:space="0" w:color="auto"/>
        <w:right w:val="none" w:sz="0" w:space="0" w:color="auto"/>
      </w:divBdr>
    </w:div>
    <w:div w:id="1748765450">
      <w:bodyDiv w:val="1"/>
      <w:marLeft w:val="0"/>
      <w:marRight w:val="0"/>
      <w:marTop w:val="0"/>
      <w:marBottom w:val="0"/>
      <w:divBdr>
        <w:top w:val="none" w:sz="0" w:space="0" w:color="auto"/>
        <w:left w:val="none" w:sz="0" w:space="0" w:color="auto"/>
        <w:bottom w:val="none" w:sz="0" w:space="0" w:color="auto"/>
        <w:right w:val="none" w:sz="0" w:space="0" w:color="auto"/>
      </w:divBdr>
    </w:div>
    <w:div w:id="1749888234">
      <w:bodyDiv w:val="1"/>
      <w:marLeft w:val="0"/>
      <w:marRight w:val="0"/>
      <w:marTop w:val="0"/>
      <w:marBottom w:val="0"/>
      <w:divBdr>
        <w:top w:val="none" w:sz="0" w:space="0" w:color="auto"/>
        <w:left w:val="none" w:sz="0" w:space="0" w:color="auto"/>
        <w:bottom w:val="none" w:sz="0" w:space="0" w:color="auto"/>
        <w:right w:val="none" w:sz="0" w:space="0" w:color="auto"/>
      </w:divBdr>
    </w:div>
    <w:div w:id="1751808951">
      <w:bodyDiv w:val="1"/>
      <w:marLeft w:val="0"/>
      <w:marRight w:val="0"/>
      <w:marTop w:val="0"/>
      <w:marBottom w:val="0"/>
      <w:divBdr>
        <w:top w:val="none" w:sz="0" w:space="0" w:color="auto"/>
        <w:left w:val="none" w:sz="0" w:space="0" w:color="auto"/>
        <w:bottom w:val="none" w:sz="0" w:space="0" w:color="auto"/>
        <w:right w:val="none" w:sz="0" w:space="0" w:color="auto"/>
      </w:divBdr>
    </w:div>
    <w:div w:id="1753358963">
      <w:bodyDiv w:val="1"/>
      <w:marLeft w:val="0"/>
      <w:marRight w:val="0"/>
      <w:marTop w:val="0"/>
      <w:marBottom w:val="0"/>
      <w:divBdr>
        <w:top w:val="none" w:sz="0" w:space="0" w:color="auto"/>
        <w:left w:val="none" w:sz="0" w:space="0" w:color="auto"/>
        <w:bottom w:val="none" w:sz="0" w:space="0" w:color="auto"/>
        <w:right w:val="none" w:sz="0" w:space="0" w:color="auto"/>
      </w:divBdr>
    </w:div>
    <w:div w:id="1754357728">
      <w:bodyDiv w:val="1"/>
      <w:marLeft w:val="0"/>
      <w:marRight w:val="0"/>
      <w:marTop w:val="0"/>
      <w:marBottom w:val="0"/>
      <w:divBdr>
        <w:top w:val="none" w:sz="0" w:space="0" w:color="auto"/>
        <w:left w:val="none" w:sz="0" w:space="0" w:color="auto"/>
        <w:bottom w:val="none" w:sz="0" w:space="0" w:color="auto"/>
        <w:right w:val="none" w:sz="0" w:space="0" w:color="auto"/>
      </w:divBdr>
    </w:div>
    <w:div w:id="1755466454">
      <w:bodyDiv w:val="1"/>
      <w:marLeft w:val="0"/>
      <w:marRight w:val="0"/>
      <w:marTop w:val="0"/>
      <w:marBottom w:val="0"/>
      <w:divBdr>
        <w:top w:val="none" w:sz="0" w:space="0" w:color="auto"/>
        <w:left w:val="none" w:sz="0" w:space="0" w:color="auto"/>
        <w:bottom w:val="none" w:sz="0" w:space="0" w:color="auto"/>
        <w:right w:val="none" w:sz="0" w:space="0" w:color="auto"/>
      </w:divBdr>
    </w:div>
    <w:div w:id="1757435724">
      <w:bodyDiv w:val="1"/>
      <w:marLeft w:val="0"/>
      <w:marRight w:val="0"/>
      <w:marTop w:val="0"/>
      <w:marBottom w:val="0"/>
      <w:divBdr>
        <w:top w:val="none" w:sz="0" w:space="0" w:color="auto"/>
        <w:left w:val="none" w:sz="0" w:space="0" w:color="auto"/>
        <w:bottom w:val="none" w:sz="0" w:space="0" w:color="auto"/>
        <w:right w:val="none" w:sz="0" w:space="0" w:color="auto"/>
      </w:divBdr>
    </w:div>
    <w:div w:id="1758282422">
      <w:bodyDiv w:val="1"/>
      <w:marLeft w:val="0"/>
      <w:marRight w:val="0"/>
      <w:marTop w:val="0"/>
      <w:marBottom w:val="0"/>
      <w:divBdr>
        <w:top w:val="none" w:sz="0" w:space="0" w:color="auto"/>
        <w:left w:val="none" w:sz="0" w:space="0" w:color="auto"/>
        <w:bottom w:val="none" w:sz="0" w:space="0" w:color="auto"/>
        <w:right w:val="none" w:sz="0" w:space="0" w:color="auto"/>
      </w:divBdr>
    </w:div>
    <w:div w:id="1760054437">
      <w:bodyDiv w:val="1"/>
      <w:marLeft w:val="0"/>
      <w:marRight w:val="0"/>
      <w:marTop w:val="0"/>
      <w:marBottom w:val="0"/>
      <w:divBdr>
        <w:top w:val="none" w:sz="0" w:space="0" w:color="auto"/>
        <w:left w:val="none" w:sz="0" w:space="0" w:color="auto"/>
        <w:bottom w:val="none" w:sz="0" w:space="0" w:color="auto"/>
        <w:right w:val="none" w:sz="0" w:space="0" w:color="auto"/>
      </w:divBdr>
    </w:div>
    <w:div w:id="1762140668">
      <w:bodyDiv w:val="1"/>
      <w:marLeft w:val="0"/>
      <w:marRight w:val="0"/>
      <w:marTop w:val="0"/>
      <w:marBottom w:val="0"/>
      <w:divBdr>
        <w:top w:val="none" w:sz="0" w:space="0" w:color="auto"/>
        <w:left w:val="none" w:sz="0" w:space="0" w:color="auto"/>
        <w:bottom w:val="none" w:sz="0" w:space="0" w:color="auto"/>
        <w:right w:val="none" w:sz="0" w:space="0" w:color="auto"/>
      </w:divBdr>
    </w:div>
    <w:div w:id="1762219130">
      <w:bodyDiv w:val="1"/>
      <w:marLeft w:val="0"/>
      <w:marRight w:val="0"/>
      <w:marTop w:val="0"/>
      <w:marBottom w:val="0"/>
      <w:divBdr>
        <w:top w:val="none" w:sz="0" w:space="0" w:color="auto"/>
        <w:left w:val="none" w:sz="0" w:space="0" w:color="auto"/>
        <w:bottom w:val="none" w:sz="0" w:space="0" w:color="auto"/>
        <w:right w:val="none" w:sz="0" w:space="0" w:color="auto"/>
      </w:divBdr>
    </w:div>
    <w:div w:id="1762556751">
      <w:bodyDiv w:val="1"/>
      <w:marLeft w:val="0"/>
      <w:marRight w:val="0"/>
      <w:marTop w:val="0"/>
      <w:marBottom w:val="0"/>
      <w:divBdr>
        <w:top w:val="none" w:sz="0" w:space="0" w:color="auto"/>
        <w:left w:val="none" w:sz="0" w:space="0" w:color="auto"/>
        <w:bottom w:val="none" w:sz="0" w:space="0" w:color="auto"/>
        <w:right w:val="none" w:sz="0" w:space="0" w:color="auto"/>
      </w:divBdr>
    </w:div>
    <w:div w:id="1763408852">
      <w:bodyDiv w:val="1"/>
      <w:marLeft w:val="0"/>
      <w:marRight w:val="0"/>
      <w:marTop w:val="0"/>
      <w:marBottom w:val="0"/>
      <w:divBdr>
        <w:top w:val="none" w:sz="0" w:space="0" w:color="auto"/>
        <w:left w:val="none" w:sz="0" w:space="0" w:color="auto"/>
        <w:bottom w:val="none" w:sz="0" w:space="0" w:color="auto"/>
        <w:right w:val="none" w:sz="0" w:space="0" w:color="auto"/>
      </w:divBdr>
    </w:div>
    <w:div w:id="1763994063">
      <w:bodyDiv w:val="1"/>
      <w:marLeft w:val="0"/>
      <w:marRight w:val="0"/>
      <w:marTop w:val="0"/>
      <w:marBottom w:val="0"/>
      <w:divBdr>
        <w:top w:val="none" w:sz="0" w:space="0" w:color="auto"/>
        <w:left w:val="none" w:sz="0" w:space="0" w:color="auto"/>
        <w:bottom w:val="none" w:sz="0" w:space="0" w:color="auto"/>
        <w:right w:val="none" w:sz="0" w:space="0" w:color="auto"/>
      </w:divBdr>
    </w:div>
    <w:div w:id="1764766043">
      <w:bodyDiv w:val="1"/>
      <w:marLeft w:val="0"/>
      <w:marRight w:val="0"/>
      <w:marTop w:val="0"/>
      <w:marBottom w:val="0"/>
      <w:divBdr>
        <w:top w:val="none" w:sz="0" w:space="0" w:color="auto"/>
        <w:left w:val="none" w:sz="0" w:space="0" w:color="auto"/>
        <w:bottom w:val="none" w:sz="0" w:space="0" w:color="auto"/>
        <w:right w:val="none" w:sz="0" w:space="0" w:color="auto"/>
      </w:divBdr>
    </w:div>
    <w:div w:id="1766657045">
      <w:bodyDiv w:val="1"/>
      <w:marLeft w:val="0"/>
      <w:marRight w:val="0"/>
      <w:marTop w:val="0"/>
      <w:marBottom w:val="0"/>
      <w:divBdr>
        <w:top w:val="none" w:sz="0" w:space="0" w:color="auto"/>
        <w:left w:val="none" w:sz="0" w:space="0" w:color="auto"/>
        <w:bottom w:val="none" w:sz="0" w:space="0" w:color="auto"/>
        <w:right w:val="none" w:sz="0" w:space="0" w:color="auto"/>
      </w:divBdr>
    </w:div>
    <w:div w:id="1767458916">
      <w:bodyDiv w:val="1"/>
      <w:marLeft w:val="0"/>
      <w:marRight w:val="0"/>
      <w:marTop w:val="0"/>
      <w:marBottom w:val="0"/>
      <w:divBdr>
        <w:top w:val="none" w:sz="0" w:space="0" w:color="auto"/>
        <w:left w:val="none" w:sz="0" w:space="0" w:color="auto"/>
        <w:bottom w:val="none" w:sz="0" w:space="0" w:color="auto"/>
        <w:right w:val="none" w:sz="0" w:space="0" w:color="auto"/>
      </w:divBdr>
    </w:div>
    <w:div w:id="1771311659">
      <w:bodyDiv w:val="1"/>
      <w:marLeft w:val="0"/>
      <w:marRight w:val="0"/>
      <w:marTop w:val="0"/>
      <w:marBottom w:val="0"/>
      <w:divBdr>
        <w:top w:val="none" w:sz="0" w:space="0" w:color="auto"/>
        <w:left w:val="none" w:sz="0" w:space="0" w:color="auto"/>
        <w:bottom w:val="none" w:sz="0" w:space="0" w:color="auto"/>
        <w:right w:val="none" w:sz="0" w:space="0" w:color="auto"/>
      </w:divBdr>
    </w:div>
    <w:div w:id="1771319602">
      <w:bodyDiv w:val="1"/>
      <w:marLeft w:val="0"/>
      <w:marRight w:val="0"/>
      <w:marTop w:val="0"/>
      <w:marBottom w:val="0"/>
      <w:divBdr>
        <w:top w:val="none" w:sz="0" w:space="0" w:color="auto"/>
        <w:left w:val="none" w:sz="0" w:space="0" w:color="auto"/>
        <w:bottom w:val="none" w:sz="0" w:space="0" w:color="auto"/>
        <w:right w:val="none" w:sz="0" w:space="0" w:color="auto"/>
      </w:divBdr>
    </w:div>
    <w:div w:id="1771505477">
      <w:bodyDiv w:val="1"/>
      <w:marLeft w:val="0"/>
      <w:marRight w:val="0"/>
      <w:marTop w:val="0"/>
      <w:marBottom w:val="0"/>
      <w:divBdr>
        <w:top w:val="none" w:sz="0" w:space="0" w:color="auto"/>
        <w:left w:val="none" w:sz="0" w:space="0" w:color="auto"/>
        <w:bottom w:val="none" w:sz="0" w:space="0" w:color="auto"/>
        <w:right w:val="none" w:sz="0" w:space="0" w:color="auto"/>
      </w:divBdr>
    </w:div>
    <w:div w:id="1772816975">
      <w:bodyDiv w:val="1"/>
      <w:marLeft w:val="0"/>
      <w:marRight w:val="0"/>
      <w:marTop w:val="0"/>
      <w:marBottom w:val="0"/>
      <w:divBdr>
        <w:top w:val="none" w:sz="0" w:space="0" w:color="auto"/>
        <w:left w:val="none" w:sz="0" w:space="0" w:color="auto"/>
        <w:bottom w:val="none" w:sz="0" w:space="0" w:color="auto"/>
        <w:right w:val="none" w:sz="0" w:space="0" w:color="auto"/>
      </w:divBdr>
    </w:div>
    <w:div w:id="1774864110">
      <w:bodyDiv w:val="1"/>
      <w:marLeft w:val="0"/>
      <w:marRight w:val="0"/>
      <w:marTop w:val="0"/>
      <w:marBottom w:val="0"/>
      <w:divBdr>
        <w:top w:val="none" w:sz="0" w:space="0" w:color="auto"/>
        <w:left w:val="none" w:sz="0" w:space="0" w:color="auto"/>
        <w:bottom w:val="none" w:sz="0" w:space="0" w:color="auto"/>
        <w:right w:val="none" w:sz="0" w:space="0" w:color="auto"/>
      </w:divBdr>
    </w:div>
    <w:div w:id="1775007591">
      <w:bodyDiv w:val="1"/>
      <w:marLeft w:val="0"/>
      <w:marRight w:val="0"/>
      <w:marTop w:val="0"/>
      <w:marBottom w:val="0"/>
      <w:divBdr>
        <w:top w:val="none" w:sz="0" w:space="0" w:color="auto"/>
        <w:left w:val="none" w:sz="0" w:space="0" w:color="auto"/>
        <w:bottom w:val="none" w:sz="0" w:space="0" w:color="auto"/>
        <w:right w:val="none" w:sz="0" w:space="0" w:color="auto"/>
      </w:divBdr>
    </w:div>
    <w:div w:id="1776054468">
      <w:bodyDiv w:val="1"/>
      <w:marLeft w:val="0"/>
      <w:marRight w:val="0"/>
      <w:marTop w:val="0"/>
      <w:marBottom w:val="0"/>
      <w:divBdr>
        <w:top w:val="none" w:sz="0" w:space="0" w:color="auto"/>
        <w:left w:val="none" w:sz="0" w:space="0" w:color="auto"/>
        <w:bottom w:val="none" w:sz="0" w:space="0" w:color="auto"/>
        <w:right w:val="none" w:sz="0" w:space="0" w:color="auto"/>
      </w:divBdr>
    </w:div>
    <w:div w:id="1777938577">
      <w:bodyDiv w:val="1"/>
      <w:marLeft w:val="0"/>
      <w:marRight w:val="0"/>
      <w:marTop w:val="0"/>
      <w:marBottom w:val="0"/>
      <w:divBdr>
        <w:top w:val="none" w:sz="0" w:space="0" w:color="auto"/>
        <w:left w:val="none" w:sz="0" w:space="0" w:color="auto"/>
        <w:bottom w:val="none" w:sz="0" w:space="0" w:color="auto"/>
        <w:right w:val="none" w:sz="0" w:space="0" w:color="auto"/>
      </w:divBdr>
    </w:div>
    <w:div w:id="1779521353">
      <w:bodyDiv w:val="1"/>
      <w:marLeft w:val="0"/>
      <w:marRight w:val="0"/>
      <w:marTop w:val="0"/>
      <w:marBottom w:val="0"/>
      <w:divBdr>
        <w:top w:val="none" w:sz="0" w:space="0" w:color="auto"/>
        <w:left w:val="none" w:sz="0" w:space="0" w:color="auto"/>
        <w:bottom w:val="none" w:sz="0" w:space="0" w:color="auto"/>
        <w:right w:val="none" w:sz="0" w:space="0" w:color="auto"/>
      </w:divBdr>
    </w:div>
    <w:div w:id="1781683253">
      <w:bodyDiv w:val="1"/>
      <w:marLeft w:val="0"/>
      <w:marRight w:val="0"/>
      <w:marTop w:val="0"/>
      <w:marBottom w:val="0"/>
      <w:divBdr>
        <w:top w:val="none" w:sz="0" w:space="0" w:color="auto"/>
        <w:left w:val="none" w:sz="0" w:space="0" w:color="auto"/>
        <w:bottom w:val="none" w:sz="0" w:space="0" w:color="auto"/>
        <w:right w:val="none" w:sz="0" w:space="0" w:color="auto"/>
      </w:divBdr>
    </w:div>
    <w:div w:id="1781948616">
      <w:bodyDiv w:val="1"/>
      <w:marLeft w:val="0"/>
      <w:marRight w:val="0"/>
      <w:marTop w:val="0"/>
      <w:marBottom w:val="0"/>
      <w:divBdr>
        <w:top w:val="none" w:sz="0" w:space="0" w:color="auto"/>
        <w:left w:val="none" w:sz="0" w:space="0" w:color="auto"/>
        <w:bottom w:val="none" w:sz="0" w:space="0" w:color="auto"/>
        <w:right w:val="none" w:sz="0" w:space="0" w:color="auto"/>
      </w:divBdr>
    </w:div>
    <w:div w:id="1784377544">
      <w:bodyDiv w:val="1"/>
      <w:marLeft w:val="0"/>
      <w:marRight w:val="0"/>
      <w:marTop w:val="0"/>
      <w:marBottom w:val="0"/>
      <w:divBdr>
        <w:top w:val="none" w:sz="0" w:space="0" w:color="auto"/>
        <w:left w:val="none" w:sz="0" w:space="0" w:color="auto"/>
        <w:bottom w:val="none" w:sz="0" w:space="0" w:color="auto"/>
        <w:right w:val="none" w:sz="0" w:space="0" w:color="auto"/>
      </w:divBdr>
    </w:div>
    <w:div w:id="1787768287">
      <w:bodyDiv w:val="1"/>
      <w:marLeft w:val="0"/>
      <w:marRight w:val="0"/>
      <w:marTop w:val="0"/>
      <w:marBottom w:val="0"/>
      <w:divBdr>
        <w:top w:val="none" w:sz="0" w:space="0" w:color="auto"/>
        <w:left w:val="none" w:sz="0" w:space="0" w:color="auto"/>
        <w:bottom w:val="none" w:sz="0" w:space="0" w:color="auto"/>
        <w:right w:val="none" w:sz="0" w:space="0" w:color="auto"/>
      </w:divBdr>
    </w:div>
    <w:div w:id="1787768563">
      <w:bodyDiv w:val="1"/>
      <w:marLeft w:val="0"/>
      <w:marRight w:val="0"/>
      <w:marTop w:val="0"/>
      <w:marBottom w:val="0"/>
      <w:divBdr>
        <w:top w:val="none" w:sz="0" w:space="0" w:color="auto"/>
        <w:left w:val="none" w:sz="0" w:space="0" w:color="auto"/>
        <w:bottom w:val="none" w:sz="0" w:space="0" w:color="auto"/>
        <w:right w:val="none" w:sz="0" w:space="0" w:color="auto"/>
      </w:divBdr>
    </w:div>
    <w:div w:id="1788162267">
      <w:bodyDiv w:val="1"/>
      <w:marLeft w:val="0"/>
      <w:marRight w:val="0"/>
      <w:marTop w:val="0"/>
      <w:marBottom w:val="0"/>
      <w:divBdr>
        <w:top w:val="none" w:sz="0" w:space="0" w:color="auto"/>
        <w:left w:val="none" w:sz="0" w:space="0" w:color="auto"/>
        <w:bottom w:val="none" w:sz="0" w:space="0" w:color="auto"/>
        <w:right w:val="none" w:sz="0" w:space="0" w:color="auto"/>
      </w:divBdr>
    </w:div>
    <w:div w:id="1789811834">
      <w:bodyDiv w:val="1"/>
      <w:marLeft w:val="0"/>
      <w:marRight w:val="0"/>
      <w:marTop w:val="0"/>
      <w:marBottom w:val="0"/>
      <w:divBdr>
        <w:top w:val="none" w:sz="0" w:space="0" w:color="auto"/>
        <w:left w:val="none" w:sz="0" w:space="0" w:color="auto"/>
        <w:bottom w:val="none" w:sz="0" w:space="0" w:color="auto"/>
        <w:right w:val="none" w:sz="0" w:space="0" w:color="auto"/>
      </w:divBdr>
    </w:div>
    <w:div w:id="1790247556">
      <w:bodyDiv w:val="1"/>
      <w:marLeft w:val="0"/>
      <w:marRight w:val="0"/>
      <w:marTop w:val="0"/>
      <w:marBottom w:val="0"/>
      <w:divBdr>
        <w:top w:val="none" w:sz="0" w:space="0" w:color="auto"/>
        <w:left w:val="none" w:sz="0" w:space="0" w:color="auto"/>
        <w:bottom w:val="none" w:sz="0" w:space="0" w:color="auto"/>
        <w:right w:val="none" w:sz="0" w:space="0" w:color="auto"/>
      </w:divBdr>
    </w:div>
    <w:div w:id="1790851977">
      <w:bodyDiv w:val="1"/>
      <w:marLeft w:val="0"/>
      <w:marRight w:val="0"/>
      <w:marTop w:val="0"/>
      <w:marBottom w:val="0"/>
      <w:divBdr>
        <w:top w:val="none" w:sz="0" w:space="0" w:color="auto"/>
        <w:left w:val="none" w:sz="0" w:space="0" w:color="auto"/>
        <w:bottom w:val="none" w:sz="0" w:space="0" w:color="auto"/>
        <w:right w:val="none" w:sz="0" w:space="0" w:color="auto"/>
      </w:divBdr>
    </w:div>
    <w:div w:id="1792436845">
      <w:bodyDiv w:val="1"/>
      <w:marLeft w:val="0"/>
      <w:marRight w:val="0"/>
      <w:marTop w:val="0"/>
      <w:marBottom w:val="0"/>
      <w:divBdr>
        <w:top w:val="none" w:sz="0" w:space="0" w:color="auto"/>
        <w:left w:val="none" w:sz="0" w:space="0" w:color="auto"/>
        <w:bottom w:val="none" w:sz="0" w:space="0" w:color="auto"/>
        <w:right w:val="none" w:sz="0" w:space="0" w:color="auto"/>
      </w:divBdr>
    </w:div>
    <w:div w:id="1792626460">
      <w:bodyDiv w:val="1"/>
      <w:marLeft w:val="0"/>
      <w:marRight w:val="0"/>
      <w:marTop w:val="0"/>
      <w:marBottom w:val="0"/>
      <w:divBdr>
        <w:top w:val="none" w:sz="0" w:space="0" w:color="auto"/>
        <w:left w:val="none" w:sz="0" w:space="0" w:color="auto"/>
        <w:bottom w:val="none" w:sz="0" w:space="0" w:color="auto"/>
        <w:right w:val="none" w:sz="0" w:space="0" w:color="auto"/>
      </w:divBdr>
    </w:div>
    <w:div w:id="1793280838">
      <w:bodyDiv w:val="1"/>
      <w:marLeft w:val="0"/>
      <w:marRight w:val="0"/>
      <w:marTop w:val="0"/>
      <w:marBottom w:val="0"/>
      <w:divBdr>
        <w:top w:val="none" w:sz="0" w:space="0" w:color="auto"/>
        <w:left w:val="none" w:sz="0" w:space="0" w:color="auto"/>
        <w:bottom w:val="none" w:sz="0" w:space="0" w:color="auto"/>
        <w:right w:val="none" w:sz="0" w:space="0" w:color="auto"/>
      </w:divBdr>
    </w:div>
    <w:div w:id="1793398537">
      <w:bodyDiv w:val="1"/>
      <w:marLeft w:val="0"/>
      <w:marRight w:val="0"/>
      <w:marTop w:val="0"/>
      <w:marBottom w:val="0"/>
      <w:divBdr>
        <w:top w:val="none" w:sz="0" w:space="0" w:color="auto"/>
        <w:left w:val="none" w:sz="0" w:space="0" w:color="auto"/>
        <w:bottom w:val="none" w:sz="0" w:space="0" w:color="auto"/>
        <w:right w:val="none" w:sz="0" w:space="0" w:color="auto"/>
      </w:divBdr>
      <w:divsChild>
        <w:div w:id="1565677347">
          <w:marLeft w:val="274"/>
          <w:marRight w:val="0"/>
          <w:marTop w:val="0"/>
          <w:marBottom w:val="0"/>
          <w:divBdr>
            <w:top w:val="none" w:sz="0" w:space="0" w:color="auto"/>
            <w:left w:val="none" w:sz="0" w:space="0" w:color="auto"/>
            <w:bottom w:val="none" w:sz="0" w:space="0" w:color="auto"/>
            <w:right w:val="none" w:sz="0" w:space="0" w:color="auto"/>
          </w:divBdr>
        </w:div>
        <w:div w:id="221478513">
          <w:marLeft w:val="274"/>
          <w:marRight w:val="0"/>
          <w:marTop w:val="0"/>
          <w:marBottom w:val="0"/>
          <w:divBdr>
            <w:top w:val="none" w:sz="0" w:space="0" w:color="auto"/>
            <w:left w:val="none" w:sz="0" w:space="0" w:color="auto"/>
            <w:bottom w:val="none" w:sz="0" w:space="0" w:color="auto"/>
            <w:right w:val="none" w:sz="0" w:space="0" w:color="auto"/>
          </w:divBdr>
        </w:div>
      </w:divsChild>
    </w:div>
    <w:div w:id="1793478152">
      <w:bodyDiv w:val="1"/>
      <w:marLeft w:val="0"/>
      <w:marRight w:val="0"/>
      <w:marTop w:val="0"/>
      <w:marBottom w:val="0"/>
      <w:divBdr>
        <w:top w:val="none" w:sz="0" w:space="0" w:color="auto"/>
        <w:left w:val="none" w:sz="0" w:space="0" w:color="auto"/>
        <w:bottom w:val="none" w:sz="0" w:space="0" w:color="auto"/>
        <w:right w:val="none" w:sz="0" w:space="0" w:color="auto"/>
      </w:divBdr>
    </w:div>
    <w:div w:id="1795556948">
      <w:bodyDiv w:val="1"/>
      <w:marLeft w:val="0"/>
      <w:marRight w:val="0"/>
      <w:marTop w:val="0"/>
      <w:marBottom w:val="0"/>
      <w:divBdr>
        <w:top w:val="none" w:sz="0" w:space="0" w:color="auto"/>
        <w:left w:val="none" w:sz="0" w:space="0" w:color="auto"/>
        <w:bottom w:val="none" w:sz="0" w:space="0" w:color="auto"/>
        <w:right w:val="none" w:sz="0" w:space="0" w:color="auto"/>
      </w:divBdr>
    </w:div>
    <w:div w:id="1796096317">
      <w:bodyDiv w:val="1"/>
      <w:marLeft w:val="0"/>
      <w:marRight w:val="0"/>
      <w:marTop w:val="0"/>
      <w:marBottom w:val="0"/>
      <w:divBdr>
        <w:top w:val="none" w:sz="0" w:space="0" w:color="auto"/>
        <w:left w:val="none" w:sz="0" w:space="0" w:color="auto"/>
        <w:bottom w:val="none" w:sz="0" w:space="0" w:color="auto"/>
        <w:right w:val="none" w:sz="0" w:space="0" w:color="auto"/>
      </w:divBdr>
    </w:div>
    <w:div w:id="1796559090">
      <w:bodyDiv w:val="1"/>
      <w:marLeft w:val="0"/>
      <w:marRight w:val="0"/>
      <w:marTop w:val="0"/>
      <w:marBottom w:val="0"/>
      <w:divBdr>
        <w:top w:val="none" w:sz="0" w:space="0" w:color="auto"/>
        <w:left w:val="none" w:sz="0" w:space="0" w:color="auto"/>
        <w:bottom w:val="none" w:sz="0" w:space="0" w:color="auto"/>
        <w:right w:val="none" w:sz="0" w:space="0" w:color="auto"/>
      </w:divBdr>
    </w:div>
    <w:div w:id="1797869846">
      <w:bodyDiv w:val="1"/>
      <w:marLeft w:val="0"/>
      <w:marRight w:val="0"/>
      <w:marTop w:val="0"/>
      <w:marBottom w:val="0"/>
      <w:divBdr>
        <w:top w:val="none" w:sz="0" w:space="0" w:color="auto"/>
        <w:left w:val="none" w:sz="0" w:space="0" w:color="auto"/>
        <w:bottom w:val="none" w:sz="0" w:space="0" w:color="auto"/>
        <w:right w:val="none" w:sz="0" w:space="0" w:color="auto"/>
      </w:divBdr>
    </w:div>
    <w:div w:id="1799647035">
      <w:bodyDiv w:val="1"/>
      <w:marLeft w:val="0"/>
      <w:marRight w:val="0"/>
      <w:marTop w:val="0"/>
      <w:marBottom w:val="0"/>
      <w:divBdr>
        <w:top w:val="none" w:sz="0" w:space="0" w:color="auto"/>
        <w:left w:val="none" w:sz="0" w:space="0" w:color="auto"/>
        <w:bottom w:val="none" w:sz="0" w:space="0" w:color="auto"/>
        <w:right w:val="none" w:sz="0" w:space="0" w:color="auto"/>
      </w:divBdr>
    </w:div>
    <w:div w:id="1800298462">
      <w:bodyDiv w:val="1"/>
      <w:marLeft w:val="0"/>
      <w:marRight w:val="0"/>
      <w:marTop w:val="0"/>
      <w:marBottom w:val="0"/>
      <w:divBdr>
        <w:top w:val="none" w:sz="0" w:space="0" w:color="auto"/>
        <w:left w:val="none" w:sz="0" w:space="0" w:color="auto"/>
        <w:bottom w:val="none" w:sz="0" w:space="0" w:color="auto"/>
        <w:right w:val="none" w:sz="0" w:space="0" w:color="auto"/>
      </w:divBdr>
    </w:div>
    <w:div w:id="1802073683">
      <w:bodyDiv w:val="1"/>
      <w:marLeft w:val="0"/>
      <w:marRight w:val="0"/>
      <w:marTop w:val="0"/>
      <w:marBottom w:val="0"/>
      <w:divBdr>
        <w:top w:val="none" w:sz="0" w:space="0" w:color="auto"/>
        <w:left w:val="none" w:sz="0" w:space="0" w:color="auto"/>
        <w:bottom w:val="none" w:sz="0" w:space="0" w:color="auto"/>
        <w:right w:val="none" w:sz="0" w:space="0" w:color="auto"/>
      </w:divBdr>
    </w:div>
    <w:div w:id="1803036361">
      <w:bodyDiv w:val="1"/>
      <w:marLeft w:val="0"/>
      <w:marRight w:val="0"/>
      <w:marTop w:val="0"/>
      <w:marBottom w:val="0"/>
      <w:divBdr>
        <w:top w:val="none" w:sz="0" w:space="0" w:color="auto"/>
        <w:left w:val="none" w:sz="0" w:space="0" w:color="auto"/>
        <w:bottom w:val="none" w:sz="0" w:space="0" w:color="auto"/>
        <w:right w:val="none" w:sz="0" w:space="0" w:color="auto"/>
      </w:divBdr>
    </w:div>
    <w:div w:id="1803426562">
      <w:bodyDiv w:val="1"/>
      <w:marLeft w:val="0"/>
      <w:marRight w:val="0"/>
      <w:marTop w:val="0"/>
      <w:marBottom w:val="0"/>
      <w:divBdr>
        <w:top w:val="none" w:sz="0" w:space="0" w:color="auto"/>
        <w:left w:val="none" w:sz="0" w:space="0" w:color="auto"/>
        <w:bottom w:val="none" w:sz="0" w:space="0" w:color="auto"/>
        <w:right w:val="none" w:sz="0" w:space="0" w:color="auto"/>
      </w:divBdr>
    </w:div>
    <w:div w:id="1804620492">
      <w:bodyDiv w:val="1"/>
      <w:marLeft w:val="0"/>
      <w:marRight w:val="0"/>
      <w:marTop w:val="0"/>
      <w:marBottom w:val="0"/>
      <w:divBdr>
        <w:top w:val="none" w:sz="0" w:space="0" w:color="auto"/>
        <w:left w:val="none" w:sz="0" w:space="0" w:color="auto"/>
        <w:bottom w:val="none" w:sz="0" w:space="0" w:color="auto"/>
        <w:right w:val="none" w:sz="0" w:space="0" w:color="auto"/>
      </w:divBdr>
    </w:div>
    <w:div w:id="1809588215">
      <w:bodyDiv w:val="1"/>
      <w:marLeft w:val="0"/>
      <w:marRight w:val="0"/>
      <w:marTop w:val="0"/>
      <w:marBottom w:val="0"/>
      <w:divBdr>
        <w:top w:val="none" w:sz="0" w:space="0" w:color="auto"/>
        <w:left w:val="none" w:sz="0" w:space="0" w:color="auto"/>
        <w:bottom w:val="none" w:sz="0" w:space="0" w:color="auto"/>
        <w:right w:val="none" w:sz="0" w:space="0" w:color="auto"/>
      </w:divBdr>
    </w:div>
    <w:div w:id="1810319579">
      <w:bodyDiv w:val="1"/>
      <w:marLeft w:val="0"/>
      <w:marRight w:val="0"/>
      <w:marTop w:val="0"/>
      <w:marBottom w:val="0"/>
      <w:divBdr>
        <w:top w:val="none" w:sz="0" w:space="0" w:color="auto"/>
        <w:left w:val="none" w:sz="0" w:space="0" w:color="auto"/>
        <w:bottom w:val="none" w:sz="0" w:space="0" w:color="auto"/>
        <w:right w:val="none" w:sz="0" w:space="0" w:color="auto"/>
      </w:divBdr>
    </w:div>
    <w:div w:id="1810973673">
      <w:bodyDiv w:val="1"/>
      <w:marLeft w:val="0"/>
      <w:marRight w:val="0"/>
      <w:marTop w:val="0"/>
      <w:marBottom w:val="0"/>
      <w:divBdr>
        <w:top w:val="none" w:sz="0" w:space="0" w:color="auto"/>
        <w:left w:val="none" w:sz="0" w:space="0" w:color="auto"/>
        <w:bottom w:val="none" w:sz="0" w:space="0" w:color="auto"/>
        <w:right w:val="none" w:sz="0" w:space="0" w:color="auto"/>
      </w:divBdr>
    </w:div>
    <w:div w:id="1811438334">
      <w:bodyDiv w:val="1"/>
      <w:marLeft w:val="0"/>
      <w:marRight w:val="0"/>
      <w:marTop w:val="0"/>
      <w:marBottom w:val="0"/>
      <w:divBdr>
        <w:top w:val="none" w:sz="0" w:space="0" w:color="auto"/>
        <w:left w:val="none" w:sz="0" w:space="0" w:color="auto"/>
        <w:bottom w:val="none" w:sz="0" w:space="0" w:color="auto"/>
        <w:right w:val="none" w:sz="0" w:space="0" w:color="auto"/>
      </w:divBdr>
    </w:div>
    <w:div w:id="1812862878">
      <w:bodyDiv w:val="1"/>
      <w:marLeft w:val="0"/>
      <w:marRight w:val="0"/>
      <w:marTop w:val="0"/>
      <w:marBottom w:val="0"/>
      <w:divBdr>
        <w:top w:val="none" w:sz="0" w:space="0" w:color="auto"/>
        <w:left w:val="none" w:sz="0" w:space="0" w:color="auto"/>
        <w:bottom w:val="none" w:sz="0" w:space="0" w:color="auto"/>
        <w:right w:val="none" w:sz="0" w:space="0" w:color="auto"/>
      </w:divBdr>
    </w:div>
    <w:div w:id="1813478668">
      <w:bodyDiv w:val="1"/>
      <w:marLeft w:val="0"/>
      <w:marRight w:val="0"/>
      <w:marTop w:val="0"/>
      <w:marBottom w:val="0"/>
      <w:divBdr>
        <w:top w:val="none" w:sz="0" w:space="0" w:color="auto"/>
        <w:left w:val="none" w:sz="0" w:space="0" w:color="auto"/>
        <w:bottom w:val="none" w:sz="0" w:space="0" w:color="auto"/>
        <w:right w:val="none" w:sz="0" w:space="0" w:color="auto"/>
      </w:divBdr>
    </w:div>
    <w:div w:id="1816532779">
      <w:bodyDiv w:val="1"/>
      <w:marLeft w:val="0"/>
      <w:marRight w:val="0"/>
      <w:marTop w:val="0"/>
      <w:marBottom w:val="0"/>
      <w:divBdr>
        <w:top w:val="none" w:sz="0" w:space="0" w:color="auto"/>
        <w:left w:val="none" w:sz="0" w:space="0" w:color="auto"/>
        <w:bottom w:val="none" w:sz="0" w:space="0" w:color="auto"/>
        <w:right w:val="none" w:sz="0" w:space="0" w:color="auto"/>
      </w:divBdr>
    </w:div>
    <w:div w:id="1816947928">
      <w:bodyDiv w:val="1"/>
      <w:marLeft w:val="0"/>
      <w:marRight w:val="0"/>
      <w:marTop w:val="0"/>
      <w:marBottom w:val="0"/>
      <w:divBdr>
        <w:top w:val="none" w:sz="0" w:space="0" w:color="auto"/>
        <w:left w:val="none" w:sz="0" w:space="0" w:color="auto"/>
        <w:bottom w:val="none" w:sz="0" w:space="0" w:color="auto"/>
        <w:right w:val="none" w:sz="0" w:space="0" w:color="auto"/>
      </w:divBdr>
    </w:div>
    <w:div w:id="1817453105">
      <w:bodyDiv w:val="1"/>
      <w:marLeft w:val="0"/>
      <w:marRight w:val="0"/>
      <w:marTop w:val="0"/>
      <w:marBottom w:val="0"/>
      <w:divBdr>
        <w:top w:val="none" w:sz="0" w:space="0" w:color="auto"/>
        <w:left w:val="none" w:sz="0" w:space="0" w:color="auto"/>
        <w:bottom w:val="none" w:sz="0" w:space="0" w:color="auto"/>
        <w:right w:val="none" w:sz="0" w:space="0" w:color="auto"/>
      </w:divBdr>
    </w:div>
    <w:div w:id="1818765476">
      <w:bodyDiv w:val="1"/>
      <w:marLeft w:val="0"/>
      <w:marRight w:val="0"/>
      <w:marTop w:val="0"/>
      <w:marBottom w:val="0"/>
      <w:divBdr>
        <w:top w:val="none" w:sz="0" w:space="0" w:color="auto"/>
        <w:left w:val="none" w:sz="0" w:space="0" w:color="auto"/>
        <w:bottom w:val="none" w:sz="0" w:space="0" w:color="auto"/>
        <w:right w:val="none" w:sz="0" w:space="0" w:color="auto"/>
      </w:divBdr>
    </w:div>
    <w:div w:id="1819614601">
      <w:bodyDiv w:val="1"/>
      <w:marLeft w:val="0"/>
      <w:marRight w:val="0"/>
      <w:marTop w:val="0"/>
      <w:marBottom w:val="0"/>
      <w:divBdr>
        <w:top w:val="none" w:sz="0" w:space="0" w:color="auto"/>
        <w:left w:val="none" w:sz="0" w:space="0" w:color="auto"/>
        <w:bottom w:val="none" w:sz="0" w:space="0" w:color="auto"/>
        <w:right w:val="none" w:sz="0" w:space="0" w:color="auto"/>
      </w:divBdr>
    </w:div>
    <w:div w:id="1819835981">
      <w:bodyDiv w:val="1"/>
      <w:marLeft w:val="0"/>
      <w:marRight w:val="0"/>
      <w:marTop w:val="0"/>
      <w:marBottom w:val="0"/>
      <w:divBdr>
        <w:top w:val="none" w:sz="0" w:space="0" w:color="auto"/>
        <w:left w:val="none" w:sz="0" w:space="0" w:color="auto"/>
        <w:bottom w:val="none" w:sz="0" w:space="0" w:color="auto"/>
        <w:right w:val="none" w:sz="0" w:space="0" w:color="auto"/>
      </w:divBdr>
    </w:div>
    <w:div w:id="1820686518">
      <w:bodyDiv w:val="1"/>
      <w:marLeft w:val="0"/>
      <w:marRight w:val="0"/>
      <w:marTop w:val="0"/>
      <w:marBottom w:val="0"/>
      <w:divBdr>
        <w:top w:val="none" w:sz="0" w:space="0" w:color="auto"/>
        <w:left w:val="none" w:sz="0" w:space="0" w:color="auto"/>
        <w:bottom w:val="none" w:sz="0" w:space="0" w:color="auto"/>
        <w:right w:val="none" w:sz="0" w:space="0" w:color="auto"/>
      </w:divBdr>
    </w:div>
    <w:div w:id="1821000997">
      <w:bodyDiv w:val="1"/>
      <w:marLeft w:val="0"/>
      <w:marRight w:val="0"/>
      <w:marTop w:val="0"/>
      <w:marBottom w:val="0"/>
      <w:divBdr>
        <w:top w:val="none" w:sz="0" w:space="0" w:color="auto"/>
        <w:left w:val="none" w:sz="0" w:space="0" w:color="auto"/>
        <w:bottom w:val="none" w:sz="0" w:space="0" w:color="auto"/>
        <w:right w:val="none" w:sz="0" w:space="0" w:color="auto"/>
      </w:divBdr>
    </w:div>
    <w:div w:id="1821966588">
      <w:bodyDiv w:val="1"/>
      <w:marLeft w:val="0"/>
      <w:marRight w:val="0"/>
      <w:marTop w:val="0"/>
      <w:marBottom w:val="0"/>
      <w:divBdr>
        <w:top w:val="none" w:sz="0" w:space="0" w:color="auto"/>
        <w:left w:val="none" w:sz="0" w:space="0" w:color="auto"/>
        <w:bottom w:val="none" w:sz="0" w:space="0" w:color="auto"/>
        <w:right w:val="none" w:sz="0" w:space="0" w:color="auto"/>
      </w:divBdr>
    </w:div>
    <w:div w:id="1822036482">
      <w:bodyDiv w:val="1"/>
      <w:marLeft w:val="0"/>
      <w:marRight w:val="0"/>
      <w:marTop w:val="0"/>
      <w:marBottom w:val="0"/>
      <w:divBdr>
        <w:top w:val="none" w:sz="0" w:space="0" w:color="auto"/>
        <w:left w:val="none" w:sz="0" w:space="0" w:color="auto"/>
        <w:bottom w:val="none" w:sz="0" w:space="0" w:color="auto"/>
        <w:right w:val="none" w:sz="0" w:space="0" w:color="auto"/>
      </w:divBdr>
    </w:div>
    <w:div w:id="1823499471">
      <w:bodyDiv w:val="1"/>
      <w:marLeft w:val="0"/>
      <w:marRight w:val="0"/>
      <w:marTop w:val="0"/>
      <w:marBottom w:val="0"/>
      <w:divBdr>
        <w:top w:val="none" w:sz="0" w:space="0" w:color="auto"/>
        <w:left w:val="none" w:sz="0" w:space="0" w:color="auto"/>
        <w:bottom w:val="none" w:sz="0" w:space="0" w:color="auto"/>
        <w:right w:val="none" w:sz="0" w:space="0" w:color="auto"/>
      </w:divBdr>
    </w:div>
    <w:div w:id="1824196012">
      <w:bodyDiv w:val="1"/>
      <w:marLeft w:val="0"/>
      <w:marRight w:val="0"/>
      <w:marTop w:val="0"/>
      <w:marBottom w:val="0"/>
      <w:divBdr>
        <w:top w:val="none" w:sz="0" w:space="0" w:color="auto"/>
        <w:left w:val="none" w:sz="0" w:space="0" w:color="auto"/>
        <w:bottom w:val="none" w:sz="0" w:space="0" w:color="auto"/>
        <w:right w:val="none" w:sz="0" w:space="0" w:color="auto"/>
      </w:divBdr>
    </w:div>
    <w:div w:id="1825052018">
      <w:bodyDiv w:val="1"/>
      <w:marLeft w:val="0"/>
      <w:marRight w:val="0"/>
      <w:marTop w:val="0"/>
      <w:marBottom w:val="0"/>
      <w:divBdr>
        <w:top w:val="none" w:sz="0" w:space="0" w:color="auto"/>
        <w:left w:val="none" w:sz="0" w:space="0" w:color="auto"/>
        <w:bottom w:val="none" w:sz="0" w:space="0" w:color="auto"/>
        <w:right w:val="none" w:sz="0" w:space="0" w:color="auto"/>
      </w:divBdr>
    </w:div>
    <w:div w:id="1825511854">
      <w:bodyDiv w:val="1"/>
      <w:marLeft w:val="0"/>
      <w:marRight w:val="0"/>
      <w:marTop w:val="0"/>
      <w:marBottom w:val="0"/>
      <w:divBdr>
        <w:top w:val="none" w:sz="0" w:space="0" w:color="auto"/>
        <w:left w:val="none" w:sz="0" w:space="0" w:color="auto"/>
        <w:bottom w:val="none" w:sz="0" w:space="0" w:color="auto"/>
        <w:right w:val="none" w:sz="0" w:space="0" w:color="auto"/>
      </w:divBdr>
    </w:div>
    <w:div w:id="1826311818">
      <w:bodyDiv w:val="1"/>
      <w:marLeft w:val="0"/>
      <w:marRight w:val="0"/>
      <w:marTop w:val="0"/>
      <w:marBottom w:val="0"/>
      <w:divBdr>
        <w:top w:val="none" w:sz="0" w:space="0" w:color="auto"/>
        <w:left w:val="none" w:sz="0" w:space="0" w:color="auto"/>
        <w:bottom w:val="none" w:sz="0" w:space="0" w:color="auto"/>
        <w:right w:val="none" w:sz="0" w:space="0" w:color="auto"/>
      </w:divBdr>
    </w:div>
    <w:div w:id="1826360762">
      <w:bodyDiv w:val="1"/>
      <w:marLeft w:val="0"/>
      <w:marRight w:val="0"/>
      <w:marTop w:val="0"/>
      <w:marBottom w:val="0"/>
      <w:divBdr>
        <w:top w:val="none" w:sz="0" w:space="0" w:color="auto"/>
        <w:left w:val="none" w:sz="0" w:space="0" w:color="auto"/>
        <w:bottom w:val="none" w:sz="0" w:space="0" w:color="auto"/>
        <w:right w:val="none" w:sz="0" w:space="0" w:color="auto"/>
      </w:divBdr>
    </w:div>
    <w:div w:id="1828933121">
      <w:bodyDiv w:val="1"/>
      <w:marLeft w:val="0"/>
      <w:marRight w:val="0"/>
      <w:marTop w:val="0"/>
      <w:marBottom w:val="0"/>
      <w:divBdr>
        <w:top w:val="none" w:sz="0" w:space="0" w:color="auto"/>
        <w:left w:val="none" w:sz="0" w:space="0" w:color="auto"/>
        <w:bottom w:val="none" w:sz="0" w:space="0" w:color="auto"/>
        <w:right w:val="none" w:sz="0" w:space="0" w:color="auto"/>
      </w:divBdr>
    </w:div>
    <w:div w:id="1830054455">
      <w:bodyDiv w:val="1"/>
      <w:marLeft w:val="0"/>
      <w:marRight w:val="0"/>
      <w:marTop w:val="0"/>
      <w:marBottom w:val="0"/>
      <w:divBdr>
        <w:top w:val="none" w:sz="0" w:space="0" w:color="auto"/>
        <w:left w:val="none" w:sz="0" w:space="0" w:color="auto"/>
        <w:bottom w:val="none" w:sz="0" w:space="0" w:color="auto"/>
        <w:right w:val="none" w:sz="0" w:space="0" w:color="auto"/>
      </w:divBdr>
    </w:div>
    <w:div w:id="1831096707">
      <w:bodyDiv w:val="1"/>
      <w:marLeft w:val="0"/>
      <w:marRight w:val="0"/>
      <w:marTop w:val="0"/>
      <w:marBottom w:val="0"/>
      <w:divBdr>
        <w:top w:val="none" w:sz="0" w:space="0" w:color="auto"/>
        <w:left w:val="none" w:sz="0" w:space="0" w:color="auto"/>
        <w:bottom w:val="none" w:sz="0" w:space="0" w:color="auto"/>
        <w:right w:val="none" w:sz="0" w:space="0" w:color="auto"/>
      </w:divBdr>
    </w:div>
    <w:div w:id="1835484418">
      <w:bodyDiv w:val="1"/>
      <w:marLeft w:val="0"/>
      <w:marRight w:val="0"/>
      <w:marTop w:val="0"/>
      <w:marBottom w:val="0"/>
      <w:divBdr>
        <w:top w:val="none" w:sz="0" w:space="0" w:color="auto"/>
        <w:left w:val="none" w:sz="0" w:space="0" w:color="auto"/>
        <w:bottom w:val="none" w:sz="0" w:space="0" w:color="auto"/>
        <w:right w:val="none" w:sz="0" w:space="0" w:color="auto"/>
      </w:divBdr>
      <w:divsChild>
        <w:div w:id="1286499108">
          <w:marLeft w:val="547"/>
          <w:marRight w:val="0"/>
          <w:marTop w:val="0"/>
          <w:marBottom w:val="0"/>
          <w:divBdr>
            <w:top w:val="none" w:sz="0" w:space="0" w:color="auto"/>
            <w:left w:val="none" w:sz="0" w:space="0" w:color="auto"/>
            <w:bottom w:val="none" w:sz="0" w:space="0" w:color="auto"/>
            <w:right w:val="none" w:sz="0" w:space="0" w:color="auto"/>
          </w:divBdr>
        </w:div>
        <w:div w:id="1845322353">
          <w:marLeft w:val="547"/>
          <w:marRight w:val="0"/>
          <w:marTop w:val="0"/>
          <w:marBottom w:val="0"/>
          <w:divBdr>
            <w:top w:val="none" w:sz="0" w:space="0" w:color="auto"/>
            <w:left w:val="none" w:sz="0" w:space="0" w:color="auto"/>
            <w:bottom w:val="none" w:sz="0" w:space="0" w:color="auto"/>
            <w:right w:val="none" w:sz="0" w:space="0" w:color="auto"/>
          </w:divBdr>
        </w:div>
        <w:div w:id="871961745">
          <w:marLeft w:val="547"/>
          <w:marRight w:val="0"/>
          <w:marTop w:val="0"/>
          <w:marBottom w:val="0"/>
          <w:divBdr>
            <w:top w:val="none" w:sz="0" w:space="0" w:color="auto"/>
            <w:left w:val="none" w:sz="0" w:space="0" w:color="auto"/>
            <w:bottom w:val="none" w:sz="0" w:space="0" w:color="auto"/>
            <w:right w:val="none" w:sz="0" w:space="0" w:color="auto"/>
          </w:divBdr>
        </w:div>
        <w:div w:id="2027559816">
          <w:marLeft w:val="547"/>
          <w:marRight w:val="0"/>
          <w:marTop w:val="0"/>
          <w:marBottom w:val="0"/>
          <w:divBdr>
            <w:top w:val="none" w:sz="0" w:space="0" w:color="auto"/>
            <w:left w:val="none" w:sz="0" w:space="0" w:color="auto"/>
            <w:bottom w:val="none" w:sz="0" w:space="0" w:color="auto"/>
            <w:right w:val="none" w:sz="0" w:space="0" w:color="auto"/>
          </w:divBdr>
        </w:div>
        <w:div w:id="1555502690">
          <w:marLeft w:val="547"/>
          <w:marRight w:val="0"/>
          <w:marTop w:val="0"/>
          <w:marBottom w:val="0"/>
          <w:divBdr>
            <w:top w:val="none" w:sz="0" w:space="0" w:color="auto"/>
            <w:left w:val="none" w:sz="0" w:space="0" w:color="auto"/>
            <w:bottom w:val="none" w:sz="0" w:space="0" w:color="auto"/>
            <w:right w:val="none" w:sz="0" w:space="0" w:color="auto"/>
          </w:divBdr>
        </w:div>
        <w:div w:id="1548450137">
          <w:marLeft w:val="547"/>
          <w:marRight w:val="0"/>
          <w:marTop w:val="0"/>
          <w:marBottom w:val="0"/>
          <w:divBdr>
            <w:top w:val="none" w:sz="0" w:space="0" w:color="auto"/>
            <w:left w:val="none" w:sz="0" w:space="0" w:color="auto"/>
            <w:bottom w:val="none" w:sz="0" w:space="0" w:color="auto"/>
            <w:right w:val="none" w:sz="0" w:space="0" w:color="auto"/>
          </w:divBdr>
        </w:div>
        <w:div w:id="1619482723">
          <w:marLeft w:val="547"/>
          <w:marRight w:val="0"/>
          <w:marTop w:val="0"/>
          <w:marBottom w:val="0"/>
          <w:divBdr>
            <w:top w:val="none" w:sz="0" w:space="0" w:color="auto"/>
            <w:left w:val="none" w:sz="0" w:space="0" w:color="auto"/>
            <w:bottom w:val="none" w:sz="0" w:space="0" w:color="auto"/>
            <w:right w:val="none" w:sz="0" w:space="0" w:color="auto"/>
          </w:divBdr>
        </w:div>
        <w:div w:id="1446382376">
          <w:marLeft w:val="547"/>
          <w:marRight w:val="0"/>
          <w:marTop w:val="0"/>
          <w:marBottom w:val="0"/>
          <w:divBdr>
            <w:top w:val="none" w:sz="0" w:space="0" w:color="auto"/>
            <w:left w:val="none" w:sz="0" w:space="0" w:color="auto"/>
            <w:bottom w:val="none" w:sz="0" w:space="0" w:color="auto"/>
            <w:right w:val="none" w:sz="0" w:space="0" w:color="auto"/>
          </w:divBdr>
        </w:div>
        <w:div w:id="2119983258">
          <w:marLeft w:val="547"/>
          <w:marRight w:val="0"/>
          <w:marTop w:val="0"/>
          <w:marBottom w:val="0"/>
          <w:divBdr>
            <w:top w:val="none" w:sz="0" w:space="0" w:color="auto"/>
            <w:left w:val="none" w:sz="0" w:space="0" w:color="auto"/>
            <w:bottom w:val="none" w:sz="0" w:space="0" w:color="auto"/>
            <w:right w:val="none" w:sz="0" w:space="0" w:color="auto"/>
          </w:divBdr>
        </w:div>
        <w:div w:id="1030296683">
          <w:marLeft w:val="547"/>
          <w:marRight w:val="0"/>
          <w:marTop w:val="0"/>
          <w:marBottom w:val="0"/>
          <w:divBdr>
            <w:top w:val="none" w:sz="0" w:space="0" w:color="auto"/>
            <w:left w:val="none" w:sz="0" w:space="0" w:color="auto"/>
            <w:bottom w:val="none" w:sz="0" w:space="0" w:color="auto"/>
            <w:right w:val="none" w:sz="0" w:space="0" w:color="auto"/>
          </w:divBdr>
        </w:div>
        <w:div w:id="1047224285">
          <w:marLeft w:val="547"/>
          <w:marRight w:val="0"/>
          <w:marTop w:val="0"/>
          <w:marBottom w:val="0"/>
          <w:divBdr>
            <w:top w:val="none" w:sz="0" w:space="0" w:color="auto"/>
            <w:left w:val="none" w:sz="0" w:space="0" w:color="auto"/>
            <w:bottom w:val="none" w:sz="0" w:space="0" w:color="auto"/>
            <w:right w:val="none" w:sz="0" w:space="0" w:color="auto"/>
          </w:divBdr>
        </w:div>
        <w:div w:id="972828478">
          <w:marLeft w:val="547"/>
          <w:marRight w:val="0"/>
          <w:marTop w:val="0"/>
          <w:marBottom w:val="0"/>
          <w:divBdr>
            <w:top w:val="none" w:sz="0" w:space="0" w:color="auto"/>
            <w:left w:val="none" w:sz="0" w:space="0" w:color="auto"/>
            <w:bottom w:val="none" w:sz="0" w:space="0" w:color="auto"/>
            <w:right w:val="none" w:sz="0" w:space="0" w:color="auto"/>
          </w:divBdr>
        </w:div>
        <w:div w:id="1648975711">
          <w:marLeft w:val="547"/>
          <w:marRight w:val="0"/>
          <w:marTop w:val="0"/>
          <w:marBottom w:val="0"/>
          <w:divBdr>
            <w:top w:val="none" w:sz="0" w:space="0" w:color="auto"/>
            <w:left w:val="none" w:sz="0" w:space="0" w:color="auto"/>
            <w:bottom w:val="none" w:sz="0" w:space="0" w:color="auto"/>
            <w:right w:val="none" w:sz="0" w:space="0" w:color="auto"/>
          </w:divBdr>
        </w:div>
        <w:div w:id="1972132549">
          <w:marLeft w:val="547"/>
          <w:marRight w:val="0"/>
          <w:marTop w:val="0"/>
          <w:marBottom w:val="0"/>
          <w:divBdr>
            <w:top w:val="none" w:sz="0" w:space="0" w:color="auto"/>
            <w:left w:val="none" w:sz="0" w:space="0" w:color="auto"/>
            <w:bottom w:val="none" w:sz="0" w:space="0" w:color="auto"/>
            <w:right w:val="none" w:sz="0" w:space="0" w:color="auto"/>
          </w:divBdr>
        </w:div>
        <w:div w:id="214508889">
          <w:marLeft w:val="547"/>
          <w:marRight w:val="0"/>
          <w:marTop w:val="0"/>
          <w:marBottom w:val="0"/>
          <w:divBdr>
            <w:top w:val="none" w:sz="0" w:space="0" w:color="auto"/>
            <w:left w:val="none" w:sz="0" w:space="0" w:color="auto"/>
            <w:bottom w:val="none" w:sz="0" w:space="0" w:color="auto"/>
            <w:right w:val="none" w:sz="0" w:space="0" w:color="auto"/>
          </w:divBdr>
        </w:div>
      </w:divsChild>
    </w:div>
    <w:div w:id="1836995095">
      <w:bodyDiv w:val="1"/>
      <w:marLeft w:val="0"/>
      <w:marRight w:val="0"/>
      <w:marTop w:val="0"/>
      <w:marBottom w:val="0"/>
      <w:divBdr>
        <w:top w:val="none" w:sz="0" w:space="0" w:color="auto"/>
        <w:left w:val="none" w:sz="0" w:space="0" w:color="auto"/>
        <w:bottom w:val="none" w:sz="0" w:space="0" w:color="auto"/>
        <w:right w:val="none" w:sz="0" w:space="0" w:color="auto"/>
      </w:divBdr>
    </w:div>
    <w:div w:id="1838643335">
      <w:bodyDiv w:val="1"/>
      <w:marLeft w:val="0"/>
      <w:marRight w:val="0"/>
      <w:marTop w:val="0"/>
      <w:marBottom w:val="0"/>
      <w:divBdr>
        <w:top w:val="none" w:sz="0" w:space="0" w:color="auto"/>
        <w:left w:val="none" w:sz="0" w:space="0" w:color="auto"/>
        <w:bottom w:val="none" w:sz="0" w:space="0" w:color="auto"/>
        <w:right w:val="none" w:sz="0" w:space="0" w:color="auto"/>
      </w:divBdr>
    </w:div>
    <w:div w:id="1840196240">
      <w:bodyDiv w:val="1"/>
      <w:marLeft w:val="0"/>
      <w:marRight w:val="0"/>
      <w:marTop w:val="0"/>
      <w:marBottom w:val="0"/>
      <w:divBdr>
        <w:top w:val="none" w:sz="0" w:space="0" w:color="auto"/>
        <w:left w:val="none" w:sz="0" w:space="0" w:color="auto"/>
        <w:bottom w:val="none" w:sz="0" w:space="0" w:color="auto"/>
        <w:right w:val="none" w:sz="0" w:space="0" w:color="auto"/>
      </w:divBdr>
    </w:div>
    <w:div w:id="1841657818">
      <w:bodyDiv w:val="1"/>
      <w:marLeft w:val="0"/>
      <w:marRight w:val="0"/>
      <w:marTop w:val="0"/>
      <w:marBottom w:val="0"/>
      <w:divBdr>
        <w:top w:val="none" w:sz="0" w:space="0" w:color="auto"/>
        <w:left w:val="none" w:sz="0" w:space="0" w:color="auto"/>
        <w:bottom w:val="none" w:sz="0" w:space="0" w:color="auto"/>
        <w:right w:val="none" w:sz="0" w:space="0" w:color="auto"/>
      </w:divBdr>
    </w:div>
    <w:div w:id="1841919881">
      <w:bodyDiv w:val="1"/>
      <w:marLeft w:val="0"/>
      <w:marRight w:val="0"/>
      <w:marTop w:val="0"/>
      <w:marBottom w:val="0"/>
      <w:divBdr>
        <w:top w:val="none" w:sz="0" w:space="0" w:color="auto"/>
        <w:left w:val="none" w:sz="0" w:space="0" w:color="auto"/>
        <w:bottom w:val="none" w:sz="0" w:space="0" w:color="auto"/>
        <w:right w:val="none" w:sz="0" w:space="0" w:color="auto"/>
      </w:divBdr>
    </w:div>
    <w:div w:id="1843160765">
      <w:bodyDiv w:val="1"/>
      <w:marLeft w:val="0"/>
      <w:marRight w:val="0"/>
      <w:marTop w:val="0"/>
      <w:marBottom w:val="0"/>
      <w:divBdr>
        <w:top w:val="none" w:sz="0" w:space="0" w:color="auto"/>
        <w:left w:val="none" w:sz="0" w:space="0" w:color="auto"/>
        <w:bottom w:val="none" w:sz="0" w:space="0" w:color="auto"/>
        <w:right w:val="none" w:sz="0" w:space="0" w:color="auto"/>
      </w:divBdr>
    </w:div>
    <w:div w:id="1843277487">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44543305">
      <w:bodyDiv w:val="1"/>
      <w:marLeft w:val="0"/>
      <w:marRight w:val="0"/>
      <w:marTop w:val="0"/>
      <w:marBottom w:val="0"/>
      <w:divBdr>
        <w:top w:val="none" w:sz="0" w:space="0" w:color="auto"/>
        <w:left w:val="none" w:sz="0" w:space="0" w:color="auto"/>
        <w:bottom w:val="none" w:sz="0" w:space="0" w:color="auto"/>
        <w:right w:val="none" w:sz="0" w:space="0" w:color="auto"/>
      </w:divBdr>
    </w:div>
    <w:div w:id="1844931187">
      <w:bodyDiv w:val="1"/>
      <w:marLeft w:val="0"/>
      <w:marRight w:val="0"/>
      <w:marTop w:val="0"/>
      <w:marBottom w:val="0"/>
      <w:divBdr>
        <w:top w:val="none" w:sz="0" w:space="0" w:color="auto"/>
        <w:left w:val="none" w:sz="0" w:space="0" w:color="auto"/>
        <w:bottom w:val="none" w:sz="0" w:space="0" w:color="auto"/>
        <w:right w:val="none" w:sz="0" w:space="0" w:color="auto"/>
      </w:divBdr>
    </w:div>
    <w:div w:id="1846893386">
      <w:bodyDiv w:val="1"/>
      <w:marLeft w:val="0"/>
      <w:marRight w:val="0"/>
      <w:marTop w:val="0"/>
      <w:marBottom w:val="0"/>
      <w:divBdr>
        <w:top w:val="none" w:sz="0" w:space="0" w:color="auto"/>
        <w:left w:val="none" w:sz="0" w:space="0" w:color="auto"/>
        <w:bottom w:val="none" w:sz="0" w:space="0" w:color="auto"/>
        <w:right w:val="none" w:sz="0" w:space="0" w:color="auto"/>
      </w:divBdr>
    </w:div>
    <w:div w:id="1846935981">
      <w:bodyDiv w:val="1"/>
      <w:marLeft w:val="0"/>
      <w:marRight w:val="0"/>
      <w:marTop w:val="0"/>
      <w:marBottom w:val="0"/>
      <w:divBdr>
        <w:top w:val="none" w:sz="0" w:space="0" w:color="auto"/>
        <w:left w:val="none" w:sz="0" w:space="0" w:color="auto"/>
        <w:bottom w:val="none" w:sz="0" w:space="0" w:color="auto"/>
        <w:right w:val="none" w:sz="0" w:space="0" w:color="auto"/>
      </w:divBdr>
    </w:div>
    <w:div w:id="1848716476">
      <w:bodyDiv w:val="1"/>
      <w:marLeft w:val="0"/>
      <w:marRight w:val="0"/>
      <w:marTop w:val="0"/>
      <w:marBottom w:val="0"/>
      <w:divBdr>
        <w:top w:val="none" w:sz="0" w:space="0" w:color="auto"/>
        <w:left w:val="none" w:sz="0" w:space="0" w:color="auto"/>
        <w:bottom w:val="none" w:sz="0" w:space="0" w:color="auto"/>
        <w:right w:val="none" w:sz="0" w:space="0" w:color="auto"/>
      </w:divBdr>
    </w:div>
    <w:div w:id="1848905339">
      <w:bodyDiv w:val="1"/>
      <w:marLeft w:val="0"/>
      <w:marRight w:val="0"/>
      <w:marTop w:val="0"/>
      <w:marBottom w:val="0"/>
      <w:divBdr>
        <w:top w:val="none" w:sz="0" w:space="0" w:color="auto"/>
        <w:left w:val="none" w:sz="0" w:space="0" w:color="auto"/>
        <w:bottom w:val="none" w:sz="0" w:space="0" w:color="auto"/>
        <w:right w:val="none" w:sz="0" w:space="0" w:color="auto"/>
      </w:divBdr>
    </w:div>
    <w:div w:id="1851674875">
      <w:bodyDiv w:val="1"/>
      <w:marLeft w:val="0"/>
      <w:marRight w:val="0"/>
      <w:marTop w:val="0"/>
      <w:marBottom w:val="0"/>
      <w:divBdr>
        <w:top w:val="none" w:sz="0" w:space="0" w:color="auto"/>
        <w:left w:val="none" w:sz="0" w:space="0" w:color="auto"/>
        <w:bottom w:val="none" w:sz="0" w:space="0" w:color="auto"/>
        <w:right w:val="none" w:sz="0" w:space="0" w:color="auto"/>
      </w:divBdr>
    </w:div>
    <w:div w:id="1852910903">
      <w:bodyDiv w:val="1"/>
      <w:marLeft w:val="0"/>
      <w:marRight w:val="0"/>
      <w:marTop w:val="0"/>
      <w:marBottom w:val="0"/>
      <w:divBdr>
        <w:top w:val="none" w:sz="0" w:space="0" w:color="auto"/>
        <w:left w:val="none" w:sz="0" w:space="0" w:color="auto"/>
        <w:bottom w:val="none" w:sz="0" w:space="0" w:color="auto"/>
        <w:right w:val="none" w:sz="0" w:space="0" w:color="auto"/>
      </w:divBdr>
    </w:div>
    <w:div w:id="1852984025">
      <w:bodyDiv w:val="1"/>
      <w:marLeft w:val="0"/>
      <w:marRight w:val="0"/>
      <w:marTop w:val="0"/>
      <w:marBottom w:val="0"/>
      <w:divBdr>
        <w:top w:val="none" w:sz="0" w:space="0" w:color="auto"/>
        <w:left w:val="none" w:sz="0" w:space="0" w:color="auto"/>
        <w:bottom w:val="none" w:sz="0" w:space="0" w:color="auto"/>
        <w:right w:val="none" w:sz="0" w:space="0" w:color="auto"/>
      </w:divBdr>
    </w:div>
    <w:div w:id="1853298504">
      <w:bodyDiv w:val="1"/>
      <w:marLeft w:val="0"/>
      <w:marRight w:val="0"/>
      <w:marTop w:val="0"/>
      <w:marBottom w:val="0"/>
      <w:divBdr>
        <w:top w:val="none" w:sz="0" w:space="0" w:color="auto"/>
        <w:left w:val="none" w:sz="0" w:space="0" w:color="auto"/>
        <w:bottom w:val="none" w:sz="0" w:space="0" w:color="auto"/>
        <w:right w:val="none" w:sz="0" w:space="0" w:color="auto"/>
      </w:divBdr>
    </w:div>
    <w:div w:id="1853373646">
      <w:bodyDiv w:val="1"/>
      <w:marLeft w:val="0"/>
      <w:marRight w:val="0"/>
      <w:marTop w:val="0"/>
      <w:marBottom w:val="0"/>
      <w:divBdr>
        <w:top w:val="none" w:sz="0" w:space="0" w:color="auto"/>
        <w:left w:val="none" w:sz="0" w:space="0" w:color="auto"/>
        <w:bottom w:val="none" w:sz="0" w:space="0" w:color="auto"/>
        <w:right w:val="none" w:sz="0" w:space="0" w:color="auto"/>
      </w:divBdr>
    </w:div>
    <w:div w:id="1854761282">
      <w:bodyDiv w:val="1"/>
      <w:marLeft w:val="0"/>
      <w:marRight w:val="0"/>
      <w:marTop w:val="0"/>
      <w:marBottom w:val="0"/>
      <w:divBdr>
        <w:top w:val="none" w:sz="0" w:space="0" w:color="auto"/>
        <w:left w:val="none" w:sz="0" w:space="0" w:color="auto"/>
        <w:bottom w:val="none" w:sz="0" w:space="0" w:color="auto"/>
        <w:right w:val="none" w:sz="0" w:space="0" w:color="auto"/>
      </w:divBdr>
    </w:div>
    <w:div w:id="1855728736">
      <w:bodyDiv w:val="1"/>
      <w:marLeft w:val="0"/>
      <w:marRight w:val="0"/>
      <w:marTop w:val="0"/>
      <w:marBottom w:val="0"/>
      <w:divBdr>
        <w:top w:val="none" w:sz="0" w:space="0" w:color="auto"/>
        <w:left w:val="none" w:sz="0" w:space="0" w:color="auto"/>
        <w:bottom w:val="none" w:sz="0" w:space="0" w:color="auto"/>
        <w:right w:val="none" w:sz="0" w:space="0" w:color="auto"/>
      </w:divBdr>
    </w:div>
    <w:div w:id="1857689628">
      <w:bodyDiv w:val="1"/>
      <w:marLeft w:val="0"/>
      <w:marRight w:val="0"/>
      <w:marTop w:val="0"/>
      <w:marBottom w:val="0"/>
      <w:divBdr>
        <w:top w:val="none" w:sz="0" w:space="0" w:color="auto"/>
        <w:left w:val="none" w:sz="0" w:space="0" w:color="auto"/>
        <w:bottom w:val="none" w:sz="0" w:space="0" w:color="auto"/>
        <w:right w:val="none" w:sz="0" w:space="0" w:color="auto"/>
      </w:divBdr>
    </w:div>
    <w:div w:id="1858231201">
      <w:bodyDiv w:val="1"/>
      <w:marLeft w:val="0"/>
      <w:marRight w:val="0"/>
      <w:marTop w:val="0"/>
      <w:marBottom w:val="0"/>
      <w:divBdr>
        <w:top w:val="none" w:sz="0" w:space="0" w:color="auto"/>
        <w:left w:val="none" w:sz="0" w:space="0" w:color="auto"/>
        <w:bottom w:val="none" w:sz="0" w:space="0" w:color="auto"/>
        <w:right w:val="none" w:sz="0" w:space="0" w:color="auto"/>
      </w:divBdr>
    </w:div>
    <w:div w:id="1859927344">
      <w:bodyDiv w:val="1"/>
      <w:marLeft w:val="0"/>
      <w:marRight w:val="0"/>
      <w:marTop w:val="0"/>
      <w:marBottom w:val="0"/>
      <w:divBdr>
        <w:top w:val="none" w:sz="0" w:space="0" w:color="auto"/>
        <w:left w:val="none" w:sz="0" w:space="0" w:color="auto"/>
        <w:bottom w:val="none" w:sz="0" w:space="0" w:color="auto"/>
        <w:right w:val="none" w:sz="0" w:space="0" w:color="auto"/>
      </w:divBdr>
    </w:div>
    <w:div w:id="1860509792">
      <w:bodyDiv w:val="1"/>
      <w:marLeft w:val="0"/>
      <w:marRight w:val="0"/>
      <w:marTop w:val="0"/>
      <w:marBottom w:val="0"/>
      <w:divBdr>
        <w:top w:val="none" w:sz="0" w:space="0" w:color="auto"/>
        <w:left w:val="none" w:sz="0" w:space="0" w:color="auto"/>
        <w:bottom w:val="none" w:sz="0" w:space="0" w:color="auto"/>
        <w:right w:val="none" w:sz="0" w:space="0" w:color="auto"/>
      </w:divBdr>
    </w:div>
    <w:div w:id="1862551942">
      <w:bodyDiv w:val="1"/>
      <w:marLeft w:val="0"/>
      <w:marRight w:val="0"/>
      <w:marTop w:val="0"/>
      <w:marBottom w:val="0"/>
      <w:divBdr>
        <w:top w:val="none" w:sz="0" w:space="0" w:color="auto"/>
        <w:left w:val="none" w:sz="0" w:space="0" w:color="auto"/>
        <w:bottom w:val="none" w:sz="0" w:space="0" w:color="auto"/>
        <w:right w:val="none" w:sz="0" w:space="0" w:color="auto"/>
      </w:divBdr>
    </w:div>
    <w:div w:id="1863397824">
      <w:bodyDiv w:val="1"/>
      <w:marLeft w:val="0"/>
      <w:marRight w:val="0"/>
      <w:marTop w:val="0"/>
      <w:marBottom w:val="0"/>
      <w:divBdr>
        <w:top w:val="none" w:sz="0" w:space="0" w:color="auto"/>
        <w:left w:val="none" w:sz="0" w:space="0" w:color="auto"/>
        <w:bottom w:val="none" w:sz="0" w:space="0" w:color="auto"/>
        <w:right w:val="none" w:sz="0" w:space="0" w:color="auto"/>
      </w:divBdr>
    </w:div>
    <w:div w:id="1863472218">
      <w:bodyDiv w:val="1"/>
      <w:marLeft w:val="0"/>
      <w:marRight w:val="0"/>
      <w:marTop w:val="0"/>
      <w:marBottom w:val="0"/>
      <w:divBdr>
        <w:top w:val="none" w:sz="0" w:space="0" w:color="auto"/>
        <w:left w:val="none" w:sz="0" w:space="0" w:color="auto"/>
        <w:bottom w:val="none" w:sz="0" w:space="0" w:color="auto"/>
        <w:right w:val="none" w:sz="0" w:space="0" w:color="auto"/>
      </w:divBdr>
    </w:div>
    <w:div w:id="1864636160">
      <w:bodyDiv w:val="1"/>
      <w:marLeft w:val="0"/>
      <w:marRight w:val="0"/>
      <w:marTop w:val="0"/>
      <w:marBottom w:val="0"/>
      <w:divBdr>
        <w:top w:val="none" w:sz="0" w:space="0" w:color="auto"/>
        <w:left w:val="none" w:sz="0" w:space="0" w:color="auto"/>
        <w:bottom w:val="none" w:sz="0" w:space="0" w:color="auto"/>
        <w:right w:val="none" w:sz="0" w:space="0" w:color="auto"/>
      </w:divBdr>
    </w:div>
    <w:div w:id="1868593281">
      <w:bodyDiv w:val="1"/>
      <w:marLeft w:val="0"/>
      <w:marRight w:val="0"/>
      <w:marTop w:val="0"/>
      <w:marBottom w:val="0"/>
      <w:divBdr>
        <w:top w:val="none" w:sz="0" w:space="0" w:color="auto"/>
        <w:left w:val="none" w:sz="0" w:space="0" w:color="auto"/>
        <w:bottom w:val="none" w:sz="0" w:space="0" w:color="auto"/>
        <w:right w:val="none" w:sz="0" w:space="0" w:color="auto"/>
      </w:divBdr>
    </w:div>
    <w:div w:id="1868716191">
      <w:bodyDiv w:val="1"/>
      <w:marLeft w:val="0"/>
      <w:marRight w:val="0"/>
      <w:marTop w:val="0"/>
      <w:marBottom w:val="0"/>
      <w:divBdr>
        <w:top w:val="none" w:sz="0" w:space="0" w:color="auto"/>
        <w:left w:val="none" w:sz="0" w:space="0" w:color="auto"/>
        <w:bottom w:val="none" w:sz="0" w:space="0" w:color="auto"/>
        <w:right w:val="none" w:sz="0" w:space="0" w:color="auto"/>
      </w:divBdr>
    </w:div>
    <w:div w:id="1869247068">
      <w:bodyDiv w:val="1"/>
      <w:marLeft w:val="0"/>
      <w:marRight w:val="0"/>
      <w:marTop w:val="0"/>
      <w:marBottom w:val="0"/>
      <w:divBdr>
        <w:top w:val="none" w:sz="0" w:space="0" w:color="auto"/>
        <w:left w:val="none" w:sz="0" w:space="0" w:color="auto"/>
        <w:bottom w:val="none" w:sz="0" w:space="0" w:color="auto"/>
        <w:right w:val="none" w:sz="0" w:space="0" w:color="auto"/>
      </w:divBdr>
    </w:div>
    <w:div w:id="1869440621">
      <w:bodyDiv w:val="1"/>
      <w:marLeft w:val="0"/>
      <w:marRight w:val="0"/>
      <w:marTop w:val="0"/>
      <w:marBottom w:val="0"/>
      <w:divBdr>
        <w:top w:val="none" w:sz="0" w:space="0" w:color="auto"/>
        <w:left w:val="none" w:sz="0" w:space="0" w:color="auto"/>
        <w:bottom w:val="none" w:sz="0" w:space="0" w:color="auto"/>
        <w:right w:val="none" w:sz="0" w:space="0" w:color="auto"/>
      </w:divBdr>
      <w:divsChild>
        <w:div w:id="1360082123">
          <w:marLeft w:val="547"/>
          <w:marRight w:val="0"/>
          <w:marTop w:val="0"/>
          <w:marBottom w:val="0"/>
          <w:divBdr>
            <w:top w:val="none" w:sz="0" w:space="0" w:color="auto"/>
            <w:left w:val="none" w:sz="0" w:space="0" w:color="auto"/>
            <w:bottom w:val="none" w:sz="0" w:space="0" w:color="auto"/>
            <w:right w:val="none" w:sz="0" w:space="0" w:color="auto"/>
          </w:divBdr>
        </w:div>
      </w:divsChild>
    </w:div>
    <w:div w:id="1869642915">
      <w:bodyDiv w:val="1"/>
      <w:marLeft w:val="0"/>
      <w:marRight w:val="0"/>
      <w:marTop w:val="0"/>
      <w:marBottom w:val="0"/>
      <w:divBdr>
        <w:top w:val="none" w:sz="0" w:space="0" w:color="auto"/>
        <w:left w:val="none" w:sz="0" w:space="0" w:color="auto"/>
        <w:bottom w:val="none" w:sz="0" w:space="0" w:color="auto"/>
        <w:right w:val="none" w:sz="0" w:space="0" w:color="auto"/>
      </w:divBdr>
    </w:div>
    <w:div w:id="1871257902">
      <w:bodyDiv w:val="1"/>
      <w:marLeft w:val="0"/>
      <w:marRight w:val="0"/>
      <w:marTop w:val="0"/>
      <w:marBottom w:val="0"/>
      <w:divBdr>
        <w:top w:val="none" w:sz="0" w:space="0" w:color="auto"/>
        <w:left w:val="none" w:sz="0" w:space="0" w:color="auto"/>
        <w:bottom w:val="none" w:sz="0" w:space="0" w:color="auto"/>
        <w:right w:val="none" w:sz="0" w:space="0" w:color="auto"/>
      </w:divBdr>
    </w:div>
    <w:div w:id="1872917887">
      <w:bodyDiv w:val="1"/>
      <w:marLeft w:val="0"/>
      <w:marRight w:val="0"/>
      <w:marTop w:val="0"/>
      <w:marBottom w:val="0"/>
      <w:divBdr>
        <w:top w:val="none" w:sz="0" w:space="0" w:color="auto"/>
        <w:left w:val="none" w:sz="0" w:space="0" w:color="auto"/>
        <w:bottom w:val="none" w:sz="0" w:space="0" w:color="auto"/>
        <w:right w:val="none" w:sz="0" w:space="0" w:color="auto"/>
      </w:divBdr>
    </w:div>
    <w:div w:id="1875263516">
      <w:bodyDiv w:val="1"/>
      <w:marLeft w:val="0"/>
      <w:marRight w:val="0"/>
      <w:marTop w:val="0"/>
      <w:marBottom w:val="0"/>
      <w:divBdr>
        <w:top w:val="none" w:sz="0" w:space="0" w:color="auto"/>
        <w:left w:val="none" w:sz="0" w:space="0" w:color="auto"/>
        <w:bottom w:val="none" w:sz="0" w:space="0" w:color="auto"/>
        <w:right w:val="none" w:sz="0" w:space="0" w:color="auto"/>
      </w:divBdr>
    </w:div>
    <w:div w:id="1875464829">
      <w:bodyDiv w:val="1"/>
      <w:marLeft w:val="0"/>
      <w:marRight w:val="0"/>
      <w:marTop w:val="0"/>
      <w:marBottom w:val="0"/>
      <w:divBdr>
        <w:top w:val="none" w:sz="0" w:space="0" w:color="auto"/>
        <w:left w:val="none" w:sz="0" w:space="0" w:color="auto"/>
        <w:bottom w:val="none" w:sz="0" w:space="0" w:color="auto"/>
        <w:right w:val="none" w:sz="0" w:space="0" w:color="auto"/>
      </w:divBdr>
    </w:div>
    <w:div w:id="1875726492">
      <w:bodyDiv w:val="1"/>
      <w:marLeft w:val="0"/>
      <w:marRight w:val="0"/>
      <w:marTop w:val="0"/>
      <w:marBottom w:val="0"/>
      <w:divBdr>
        <w:top w:val="none" w:sz="0" w:space="0" w:color="auto"/>
        <w:left w:val="none" w:sz="0" w:space="0" w:color="auto"/>
        <w:bottom w:val="none" w:sz="0" w:space="0" w:color="auto"/>
        <w:right w:val="none" w:sz="0" w:space="0" w:color="auto"/>
      </w:divBdr>
    </w:div>
    <w:div w:id="1877155124">
      <w:bodyDiv w:val="1"/>
      <w:marLeft w:val="0"/>
      <w:marRight w:val="0"/>
      <w:marTop w:val="0"/>
      <w:marBottom w:val="0"/>
      <w:divBdr>
        <w:top w:val="none" w:sz="0" w:space="0" w:color="auto"/>
        <w:left w:val="none" w:sz="0" w:space="0" w:color="auto"/>
        <w:bottom w:val="none" w:sz="0" w:space="0" w:color="auto"/>
        <w:right w:val="none" w:sz="0" w:space="0" w:color="auto"/>
      </w:divBdr>
    </w:div>
    <w:div w:id="1878544470">
      <w:bodyDiv w:val="1"/>
      <w:marLeft w:val="0"/>
      <w:marRight w:val="0"/>
      <w:marTop w:val="0"/>
      <w:marBottom w:val="0"/>
      <w:divBdr>
        <w:top w:val="none" w:sz="0" w:space="0" w:color="auto"/>
        <w:left w:val="none" w:sz="0" w:space="0" w:color="auto"/>
        <w:bottom w:val="none" w:sz="0" w:space="0" w:color="auto"/>
        <w:right w:val="none" w:sz="0" w:space="0" w:color="auto"/>
      </w:divBdr>
    </w:div>
    <w:div w:id="1879470075">
      <w:bodyDiv w:val="1"/>
      <w:marLeft w:val="0"/>
      <w:marRight w:val="0"/>
      <w:marTop w:val="0"/>
      <w:marBottom w:val="0"/>
      <w:divBdr>
        <w:top w:val="none" w:sz="0" w:space="0" w:color="auto"/>
        <w:left w:val="none" w:sz="0" w:space="0" w:color="auto"/>
        <w:bottom w:val="none" w:sz="0" w:space="0" w:color="auto"/>
        <w:right w:val="none" w:sz="0" w:space="0" w:color="auto"/>
      </w:divBdr>
    </w:div>
    <w:div w:id="1879776544">
      <w:bodyDiv w:val="1"/>
      <w:marLeft w:val="0"/>
      <w:marRight w:val="0"/>
      <w:marTop w:val="0"/>
      <w:marBottom w:val="0"/>
      <w:divBdr>
        <w:top w:val="none" w:sz="0" w:space="0" w:color="auto"/>
        <w:left w:val="none" w:sz="0" w:space="0" w:color="auto"/>
        <w:bottom w:val="none" w:sz="0" w:space="0" w:color="auto"/>
        <w:right w:val="none" w:sz="0" w:space="0" w:color="auto"/>
      </w:divBdr>
    </w:div>
    <w:div w:id="1879927576">
      <w:bodyDiv w:val="1"/>
      <w:marLeft w:val="0"/>
      <w:marRight w:val="0"/>
      <w:marTop w:val="0"/>
      <w:marBottom w:val="0"/>
      <w:divBdr>
        <w:top w:val="none" w:sz="0" w:space="0" w:color="auto"/>
        <w:left w:val="none" w:sz="0" w:space="0" w:color="auto"/>
        <w:bottom w:val="none" w:sz="0" w:space="0" w:color="auto"/>
        <w:right w:val="none" w:sz="0" w:space="0" w:color="auto"/>
      </w:divBdr>
    </w:div>
    <w:div w:id="1882548179">
      <w:bodyDiv w:val="1"/>
      <w:marLeft w:val="0"/>
      <w:marRight w:val="0"/>
      <w:marTop w:val="0"/>
      <w:marBottom w:val="0"/>
      <w:divBdr>
        <w:top w:val="none" w:sz="0" w:space="0" w:color="auto"/>
        <w:left w:val="none" w:sz="0" w:space="0" w:color="auto"/>
        <w:bottom w:val="none" w:sz="0" w:space="0" w:color="auto"/>
        <w:right w:val="none" w:sz="0" w:space="0" w:color="auto"/>
      </w:divBdr>
    </w:div>
    <w:div w:id="1884708743">
      <w:bodyDiv w:val="1"/>
      <w:marLeft w:val="0"/>
      <w:marRight w:val="0"/>
      <w:marTop w:val="0"/>
      <w:marBottom w:val="0"/>
      <w:divBdr>
        <w:top w:val="none" w:sz="0" w:space="0" w:color="auto"/>
        <w:left w:val="none" w:sz="0" w:space="0" w:color="auto"/>
        <w:bottom w:val="none" w:sz="0" w:space="0" w:color="auto"/>
        <w:right w:val="none" w:sz="0" w:space="0" w:color="auto"/>
      </w:divBdr>
    </w:div>
    <w:div w:id="1885826112">
      <w:bodyDiv w:val="1"/>
      <w:marLeft w:val="0"/>
      <w:marRight w:val="0"/>
      <w:marTop w:val="0"/>
      <w:marBottom w:val="0"/>
      <w:divBdr>
        <w:top w:val="none" w:sz="0" w:space="0" w:color="auto"/>
        <w:left w:val="none" w:sz="0" w:space="0" w:color="auto"/>
        <w:bottom w:val="none" w:sz="0" w:space="0" w:color="auto"/>
        <w:right w:val="none" w:sz="0" w:space="0" w:color="auto"/>
      </w:divBdr>
    </w:div>
    <w:div w:id="1887596121">
      <w:bodyDiv w:val="1"/>
      <w:marLeft w:val="0"/>
      <w:marRight w:val="0"/>
      <w:marTop w:val="0"/>
      <w:marBottom w:val="0"/>
      <w:divBdr>
        <w:top w:val="none" w:sz="0" w:space="0" w:color="auto"/>
        <w:left w:val="none" w:sz="0" w:space="0" w:color="auto"/>
        <w:bottom w:val="none" w:sz="0" w:space="0" w:color="auto"/>
        <w:right w:val="none" w:sz="0" w:space="0" w:color="auto"/>
      </w:divBdr>
    </w:div>
    <w:div w:id="1887913399">
      <w:bodyDiv w:val="1"/>
      <w:marLeft w:val="0"/>
      <w:marRight w:val="0"/>
      <w:marTop w:val="0"/>
      <w:marBottom w:val="0"/>
      <w:divBdr>
        <w:top w:val="none" w:sz="0" w:space="0" w:color="auto"/>
        <w:left w:val="none" w:sz="0" w:space="0" w:color="auto"/>
        <w:bottom w:val="none" w:sz="0" w:space="0" w:color="auto"/>
        <w:right w:val="none" w:sz="0" w:space="0" w:color="auto"/>
      </w:divBdr>
    </w:div>
    <w:div w:id="1888299150">
      <w:bodyDiv w:val="1"/>
      <w:marLeft w:val="0"/>
      <w:marRight w:val="0"/>
      <w:marTop w:val="0"/>
      <w:marBottom w:val="0"/>
      <w:divBdr>
        <w:top w:val="none" w:sz="0" w:space="0" w:color="auto"/>
        <w:left w:val="none" w:sz="0" w:space="0" w:color="auto"/>
        <w:bottom w:val="none" w:sz="0" w:space="0" w:color="auto"/>
        <w:right w:val="none" w:sz="0" w:space="0" w:color="auto"/>
      </w:divBdr>
    </w:div>
    <w:div w:id="1890191279">
      <w:bodyDiv w:val="1"/>
      <w:marLeft w:val="0"/>
      <w:marRight w:val="0"/>
      <w:marTop w:val="0"/>
      <w:marBottom w:val="0"/>
      <w:divBdr>
        <w:top w:val="none" w:sz="0" w:space="0" w:color="auto"/>
        <w:left w:val="none" w:sz="0" w:space="0" w:color="auto"/>
        <w:bottom w:val="none" w:sz="0" w:space="0" w:color="auto"/>
        <w:right w:val="none" w:sz="0" w:space="0" w:color="auto"/>
      </w:divBdr>
    </w:div>
    <w:div w:id="1891335304">
      <w:bodyDiv w:val="1"/>
      <w:marLeft w:val="0"/>
      <w:marRight w:val="0"/>
      <w:marTop w:val="0"/>
      <w:marBottom w:val="0"/>
      <w:divBdr>
        <w:top w:val="none" w:sz="0" w:space="0" w:color="auto"/>
        <w:left w:val="none" w:sz="0" w:space="0" w:color="auto"/>
        <w:bottom w:val="none" w:sz="0" w:space="0" w:color="auto"/>
        <w:right w:val="none" w:sz="0" w:space="0" w:color="auto"/>
      </w:divBdr>
    </w:div>
    <w:div w:id="1893035439">
      <w:bodyDiv w:val="1"/>
      <w:marLeft w:val="0"/>
      <w:marRight w:val="0"/>
      <w:marTop w:val="0"/>
      <w:marBottom w:val="0"/>
      <w:divBdr>
        <w:top w:val="none" w:sz="0" w:space="0" w:color="auto"/>
        <w:left w:val="none" w:sz="0" w:space="0" w:color="auto"/>
        <w:bottom w:val="none" w:sz="0" w:space="0" w:color="auto"/>
        <w:right w:val="none" w:sz="0" w:space="0" w:color="auto"/>
      </w:divBdr>
    </w:div>
    <w:div w:id="1894341028">
      <w:bodyDiv w:val="1"/>
      <w:marLeft w:val="0"/>
      <w:marRight w:val="0"/>
      <w:marTop w:val="0"/>
      <w:marBottom w:val="0"/>
      <w:divBdr>
        <w:top w:val="none" w:sz="0" w:space="0" w:color="auto"/>
        <w:left w:val="none" w:sz="0" w:space="0" w:color="auto"/>
        <w:bottom w:val="none" w:sz="0" w:space="0" w:color="auto"/>
        <w:right w:val="none" w:sz="0" w:space="0" w:color="auto"/>
      </w:divBdr>
    </w:div>
    <w:div w:id="1895969504">
      <w:bodyDiv w:val="1"/>
      <w:marLeft w:val="0"/>
      <w:marRight w:val="0"/>
      <w:marTop w:val="0"/>
      <w:marBottom w:val="0"/>
      <w:divBdr>
        <w:top w:val="none" w:sz="0" w:space="0" w:color="auto"/>
        <w:left w:val="none" w:sz="0" w:space="0" w:color="auto"/>
        <w:bottom w:val="none" w:sz="0" w:space="0" w:color="auto"/>
        <w:right w:val="none" w:sz="0" w:space="0" w:color="auto"/>
      </w:divBdr>
    </w:div>
    <w:div w:id="1896429162">
      <w:bodyDiv w:val="1"/>
      <w:marLeft w:val="0"/>
      <w:marRight w:val="0"/>
      <w:marTop w:val="0"/>
      <w:marBottom w:val="0"/>
      <w:divBdr>
        <w:top w:val="none" w:sz="0" w:space="0" w:color="auto"/>
        <w:left w:val="none" w:sz="0" w:space="0" w:color="auto"/>
        <w:bottom w:val="none" w:sz="0" w:space="0" w:color="auto"/>
        <w:right w:val="none" w:sz="0" w:space="0" w:color="auto"/>
      </w:divBdr>
    </w:div>
    <w:div w:id="1897888259">
      <w:bodyDiv w:val="1"/>
      <w:marLeft w:val="0"/>
      <w:marRight w:val="0"/>
      <w:marTop w:val="0"/>
      <w:marBottom w:val="0"/>
      <w:divBdr>
        <w:top w:val="none" w:sz="0" w:space="0" w:color="auto"/>
        <w:left w:val="none" w:sz="0" w:space="0" w:color="auto"/>
        <w:bottom w:val="none" w:sz="0" w:space="0" w:color="auto"/>
        <w:right w:val="none" w:sz="0" w:space="0" w:color="auto"/>
      </w:divBdr>
    </w:div>
    <w:div w:id="1898278229">
      <w:bodyDiv w:val="1"/>
      <w:marLeft w:val="0"/>
      <w:marRight w:val="0"/>
      <w:marTop w:val="0"/>
      <w:marBottom w:val="0"/>
      <w:divBdr>
        <w:top w:val="none" w:sz="0" w:space="0" w:color="auto"/>
        <w:left w:val="none" w:sz="0" w:space="0" w:color="auto"/>
        <w:bottom w:val="none" w:sz="0" w:space="0" w:color="auto"/>
        <w:right w:val="none" w:sz="0" w:space="0" w:color="auto"/>
      </w:divBdr>
    </w:div>
    <w:div w:id="1899121148">
      <w:bodyDiv w:val="1"/>
      <w:marLeft w:val="0"/>
      <w:marRight w:val="0"/>
      <w:marTop w:val="0"/>
      <w:marBottom w:val="0"/>
      <w:divBdr>
        <w:top w:val="none" w:sz="0" w:space="0" w:color="auto"/>
        <w:left w:val="none" w:sz="0" w:space="0" w:color="auto"/>
        <w:bottom w:val="none" w:sz="0" w:space="0" w:color="auto"/>
        <w:right w:val="none" w:sz="0" w:space="0" w:color="auto"/>
      </w:divBdr>
    </w:div>
    <w:div w:id="1900481758">
      <w:bodyDiv w:val="1"/>
      <w:marLeft w:val="0"/>
      <w:marRight w:val="0"/>
      <w:marTop w:val="0"/>
      <w:marBottom w:val="0"/>
      <w:divBdr>
        <w:top w:val="none" w:sz="0" w:space="0" w:color="auto"/>
        <w:left w:val="none" w:sz="0" w:space="0" w:color="auto"/>
        <w:bottom w:val="none" w:sz="0" w:space="0" w:color="auto"/>
        <w:right w:val="none" w:sz="0" w:space="0" w:color="auto"/>
      </w:divBdr>
    </w:div>
    <w:div w:id="1901670966">
      <w:bodyDiv w:val="1"/>
      <w:marLeft w:val="0"/>
      <w:marRight w:val="0"/>
      <w:marTop w:val="0"/>
      <w:marBottom w:val="0"/>
      <w:divBdr>
        <w:top w:val="none" w:sz="0" w:space="0" w:color="auto"/>
        <w:left w:val="none" w:sz="0" w:space="0" w:color="auto"/>
        <w:bottom w:val="none" w:sz="0" w:space="0" w:color="auto"/>
        <w:right w:val="none" w:sz="0" w:space="0" w:color="auto"/>
      </w:divBdr>
    </w:div>
    <w:div w:id="1901940177">
      <w:bodyDiv w:val="1"/>
      <w:marLeft w:val="0"/>
      <w:marRight w:val="0"/>
      <w:marTop w:val="0"/>
      <w:marBottom w:val="0"/>
      <w:divBdr>
        <w:top w:val="none" w:sz="0" w:space="0" w:color="auto"/>
        <w:left w:val="none" w:sz="0" w:space="0" w:color="auto"/>
        <w:bottom w:val="none" w:sz="0" w:space="0" w:color="auto"/>
        <w:right w:val="none" w:sz="0" w:space="0" w:color="auto"/>
      </w:divBdr>
    </w:div>
    <w:div w:id="1902717700">
      <w:bodyDiv w:val="1"/>
      <w:marLeft w:val="0"/>
      <w:marRight w:val="0"/>
      <w:marTop w:val="0"/>
      <w:marBottom w:val="0"/>
      <w:divBdr>
        <w:top w:val="none" w:sz="0" w:space="0" w:color="auto"/>
        <w:left w:val="none" w:sz="0" w:space="0" w:color="auto"/>
        <w:bottom w:val="none" w:sz="0" w:space="0" w:color="auto"/>
        <w:right w:val="none" w:sz="0" w:space="0" w:color="auto"/>
      </w:divBdr>
    </w:div>
    <w:div w:id="1903516314">
      <w:bodyDiv w:val="1"/>
      <w:marLeft w:val="0"/>
      <w:marRight w:val="0"/>
      <w:marTop w:val="0"/>
      <w:marBottom w:val="0"/>
      <w:divBdr>
        <w:top w:val="none" w:sz="0" w:space="0" w:color="auto"/>
        <w:left w:val="none" w:sz="0" w:space="0" w:color="auto"/>
        <w:bottom w:val="none" w:sz="0" w:space="0" w:color="auto"/>
        <w:right w:val="none" w:sz="0" w:space="0" w:color="auto"/>
      </w:divBdr>
    </w:div>
    <w:div w:id="1904025277">
      <w:bodyDiv w:val="1"/>
      <w:marLeft w:val="0"/>
      <w:marRight w:val="0"/>
      <w:marTop w:val="0"/>
      <w:marBottom w:val="0"/>
      <w:divBdr>
        <w:top w:val="none" w:sz="0" w:space="0" w:color="auto"/>
        <w:left w:val="none" w:sz="0" w:space="0" w:color="auto"/>
        <w:bottom w:val="none" w:sz="0" w:space="0" w:color="auto"/>
        <w:right w:val="none" w:sz="0" w:space="0" w:color="auto"/>
      </w:divBdr>
    </w:div>
    <w:div w:id="1905070190">
      <w:bodyDiv w:val="1"/>
      <w:marLeft w:val="0"/>
      <w:marRight w:val="0"/>
      <w:marTop w:val="0"/>
      <w:marBottom w:val="0"/>
      <w:divBdr>
        <w:top w:val="none" w:sz="0" w:space="0" w:color="auto"/>
        <w:left w:val="none" w:sz="0" w:space="0" w:color="auto"/>
        <w:bottom w:val="none" w:sz="0" w:space="0" w:color="auto"/>
        <w:right w:val="none" w:sz="0" w:space="0" w:color="auto"/>
      </w:divBdr>
    </w:div>
    <w:div w:id="1908224912">
      <w:bodyDiv w:val="1"/>
      <w:marLeft w:val="0"/>
      <w:marRight w:val="0"/>
      <w:marTop w:val="0"/>
      <w:marBottom w:val="0"/>
      <w:divBdr>
        <w:top w:val="none" w:sz="0" w:space="0" w:color="auto"/>
        <w:left w:val="none" w:sz="0" w:space="0" w:color="auto"/>
        <w:bottom w:val="none" w:sz="0" w:space="0" w:color="auto"/>
        <w:right w:val="none" w:sz="0" w:space="0" w:color="auto"/>
      </w:divBdr>
    </w:div>
    <w:div w:id="1909341100">
      <w:bodyDiv w:val="1"/>
      <w:marLeft w:val="0"/>
      <w:marRight w:val="0"/>
      <w:marTop w:val="0"/>
      <w:marBottom w:val="0"/>
      <w:divBdr>
        <w:top w:val="none" w:sz="0" w:space="0" w:color="auto"/>
        <w:left w:val="none" w:sz="0" w:space="0" w:color="auto"/>
        <w:bottom w:val="none" w:sz="0" w:space="0" w:color="auto"/>
        <w:right w:val="none" w:sz="0" w:space="0" w:color="auto"/>
      </w:divBdr>
    </w:div>
    <w:div w:id="1913199405">
      <w:bodyDiv w:val="1"/>
      <w:marLeft w:val="0"/>
      <w:marRight w:val="0"/>
      <w:marTop w:val="0"/>
      <w:marBottom w:val="0"/>
      <w:divBdr>
        <w:top w:val="none" w:sz="0" w:space="0" w:color="auto"/>
        <w:left w:val="none" w:sz="0" w:space="0" w:color="auto"/>
        <w:bottom w:val="none" w:sz="0" w:space="0" w:color="auto"/>
        <w:right w:val="none" w:sz="0" w:space="0" w:color="auto"/>
      </w:divBdr>
    </w:div>
    <w:div w:id="1913616137">
      <w:bodyDiv w:val="1"/>
      <w:marLeft w:val="0"/>
      <w:marRight w:val="0"/>
      <w:marTop w:val="0"/>
      <w:marBottom w:val="0"/>
      <w:divBdr>
        <w:top w:val="none" w:sz="0" w:space="0" w:color="auto"/>
        <w:left w:val="none" w:sz="0" w:space="0" w:color="auto"/>
        <w:bottom w:val="none" w:sz="0" w:space="0" w:color="auto"/>
        <w:right w:val="none" w:sz="0" w:space="0" w:color="auto"/>
      </w:divBdr>
    </w:div>
    <w:div w:id="1913616792">
      <w:bodyDiv w:val="1"/>
      <w:marLeft w:val="0"/>
      <w:marRight w:val="0"/>
      <w:marTop w:val="0"/>
      <w:marBottom w:val="0"/>
      <w:divBdr>
        <w:top w:val="none" w:sz="0" w:space="0" w:color="auto"/>
        <w:left w:val="none" w:sz="0" w:space="0" w:color="auto"/>
        <w:bottom w:val="none" w:sz="0" w:space="0" w:color="auto"/>
        <w:right w:val="none" w:sz="0" w:space="0" w:color="auto"/>
      </w:divBdr>
    </w:div>
    <w:div w:id="1917864511">
      <w:bodyDiv w:val="1"/>
      <w:marLeft w:val="0"/>
      <w:marRight w:val="0"/>
      <w:marTop w:val="0"/>
      <w:marBottom w:val="0"/>
      <w:divBdr>
        <w:top w:val="none" w:sz="0" w:space="0" w:color="auto"/>
        <w:left w:val="none" w:sz="0" w:space="0" w:color="auto"/>
        <w:bottom w:val="none" w:sz="0" w:space="0" w:color="auto"/>
        <w:right w:val="none" w:sz="0" w:space="0" w:color="auto"/>
      </w:divBdr>
    </w:div>
    <w:div w:id="1918902685">
      <w:bodyDiv w:val="1"/>
      <w:marLeft w:val="0"/>
      <w:marRight w:val="0"/>
      <w:marTop w:val="0"/>
      <w:marBottom w:val="0"/>
      <w:divBdr>
        <w:top w:val="none" w:sz="0" w:space="0" w:color="auto"/>
        <w:left w:val="none" w:sz="0" w:space="0" w:color="auto"/>
        <w:bottom w:val="none" w:sz="0" w:space="0" w:color="auto"/>
        <w:right w:val="none" w:sz="0" w:space="0" w:color="auto"/>
      </w:divBdr>
    </w:div>
    <w:div w:id="1918981562">
      <w:bodyDiv w:val="1"/>
      <w:marLeft w:val="0"/>
      <w:marRight w:val="0"/>
      <w:marTop w:val="0"/>
      <w:marBottom w:val="0"/>
      <w:divBdr>
        <w:top w:val="none" w:sz="0" w:space="0" w:color="auto"/>
        <w:left w:val="none" w:sz="0" w:space="0" w:color="auto"/>
        <w:bottom w:val="none" w:sz="0" w:space="0" w:color="auto"/>
        <w:right w:val="none" w:sz="0" w:space="0" w:color="auto"/>
      </w:divBdr>
    </w:div>
    <w:div w:id="1919904203">
      <w:bodyDiv w:val="1"/>
      <w:marLeft w:val="0"/>
      <w:marRight w:val="0"/>
      <w:marTop w:val="0"/>
      <w:marBottom w:val="0"/>
      <w:divBdr>
        <w:top w:val="none" w:sz="0" w:space="0" w:color="auto"/>
        <w:left w:val="none" w:sz="0" w:space="0" w:color="auto"/>
        <w:bottom w:val="none" w:sz="0" w:space="0" w:color="auto"/>
        <w:right w:val="none" w:sz="0" w:space="0" w:color="auto"/>
      </w:divBdr>
    </w:div>
    <w:div w:id="1921063850">
      <w:bodyDiv w:val="1"/>
      <w:marLeft w:val="0"/>
      <w:marRight w:val="0"/>
      <w:marTop w:val="0"/>
      <w:marBottom w:val="0"/>
      <w:divBdr>
        <w:top w:val="none" w:sz="0" w:space="0" w:color="auto"/>
        <w:left w:val="none" w:sz="0" w:space="0" w:color="auto"/>
        <w:bottom w:val="none" w:sz="0" w:space="0" w:color="auto"/>
        <w:right w:val="none" w:sz="0" w:space="0" w:color="auto"/>
      </w:divBdr>
    </w:div>
    <w:div w:id="1921208976">
      <w:bodyDiv w:val="1"/>
      <w:marLeft w:val="0"/>
      <w:marRight w:val="0"/>
      <w:marTop w:val="0"/>
      <w:marBottom w:val="0"/>
      <w:divBdr>
        <w:top w:val="none" w:sz="0" w:space="0" w:color="auto"/>
        <w:left w:val="none" w:sz="0" w:space="0" w:color="auto"/>
        <w:bottom w:val="none" w:sz="0" w:space="0" w:color="auto"/>
        <w:right w:val="none" w:sz="0" w:space="0" w:color="auto"/>
      </w:divBdr>
    </w:div>
    <w:div w:id="1921404077">
      <w:bodyDiv w:val="1"/>
      <w:marLeft w:val="0"/>
      <w:marRight w:val="0"/>
      <w:marTop w:val="0"/>
      <w:marBottom w:val="0"/>
      <w:divBdr>
        <w:top w:val="none" w:sz="0" w:space="0" w:color="auto"/>
        <w:left w:val="none" w:sz="0" w:space="0" w:color="auto"/>
        <w:bottom w:val="none" w:sz="0" w:space="0" w:color="auto"/>
        <w:right w:val="none" w:sz="0" w:space="0" w:color="auto"/>
      </w:divBdr>
    </w:div>
    <w:div w:id="1922255699">
      <w:bodyDiv w:val="1"/>
      <w:marLeft w:val="0"/>
      <w:marRight w:val="0"/>
      <w:marTop w:val="0"/>
      <w:marBottom w:val="0"/>
      <w:divBdr>
        <w:top w:val="none" w:sz="0" w:space="0" w:color="auto"/>
        <w:left w:val="none" w:sz="0" w:space="0" w:color="auto"/>
        <w:bottom w:val="none" w:sz="0" w:space="0" w:color="auto"/>
        <w:right w:val="none" w:sz="0" w:space="0" w:color="auto"/>
      </w:divBdr>
    </w:div>
    <w:div w:id="1922372038">
      <w:bodyDiv w:val="1"/>
      <w:marLeft w:val="0"/>
      <w:marRight w:val="0"/>
      <w:marTop w:val="0"/>
      <w:marBottom w:val="0"/>
      <w:divBdr>
        <w:top w:val="none" w:sz="0" w:space="0" w:color="auto"/>
        <w:left w:val="none" w:sz="0" w:space="0" w:color="auto"/>
        <w:bottom w:val="none" w:sz="0" w:space="0" w:color="auto"/>
        <w:right w:val="none" w:sz="0" w:space="0" w:color="auto"/>
      </w:divBdr>
    </w:div>
    <w:div w:id="1922565165">
      <w:bodyDiv w:val="1"/>
      <w:marLeft w:val="0"/>
      <w:marRight w:val="0"/>
      <w:marTop w:val="0"/>
      <w:marBottom w:val="0"/>
      <w:divBdr>
        <w:top w:val="none" w:sz="0" w:space="0" w:color="auto"/>
        <w:left w:val="none" w:sz="0" w:space="0" w:color="auto"/>
        <w:bottom w:val="none" w:sz="0" w:space="0" w:color="auto"/>
        <w:right w:val="none" w:sz="0" w:space="0" w:color="auto"/>
      </w:divBdr>
    </w:div>
    <w:div w:id="1923181650">
      <w:bodyDiv w:val="1"/>
      <w:marLeft w:val="0"/>
      <w:marRight w:val="0"/>
      <w:marTop w:val="0"/>
      <w:marBottom w:val="0"/>
      <w:divBdr>
        <w:top w:val="none" w:sz="0" w:space="0" w:color="auto"/>
        <w:left w:val="none" w:sz="0" w:space="0" w:color="auto"/>
        <w:bottom w:val="none" w:sz="0" w:space="0" w:color="auto"/>
        <w:right w:val="none" w:sz="0" w:space="0" w:color="auto"/>
      </w:divBdr>
      <w:divsChild>
        <w:div w:id="918102936">
          <w:marLeft w:val="547"/>
          <w:marRight w:val="0"/>
          <w:marTop w:val="0"/>
          <w:marBottom w:val="0"/>
          <w:divBdr>
            <w:top w:val="none" w:sz="0" w:space="0" w:color="auto"/>
            <w:left w:val="none" w:sz="0" w:space="0" w:color="auto"/>
            <w:bottom w:val="none" w:sz="0" w:space="0" w:color="auto"/>
            <w:right w:val="none" w:sz="0" w:space="0" w:color="auto"/>
          </w:divBdr>
        </w:div>
        <w:div w:id="1202329476">
          <w:marLeft w:val="547"/>
          <w:marRight w:val="0"/>
          <w:marTop w:val="0"/>
          <w:marBottom w:val="0"/>
          <w:divBdr>
            <w:top w:val="none" w:sz="0" w:space="0" w:color="auto"/>
            <w:left w:val="none" w:sz="0" w:space="0" w:color="auto"/>
            <w:bottom w:val="none" w:sz="0" w:space="0" w:color="auto"/>
            <w:right w:val="none" w:sz="0" w:space="0" w:color="auto"/>
          </w:divBdr>
        </w:div>
        <w:div w:id="954409996">
          <w:marLeft w:val="547"/>
          <w:marRight w:val="0"/>
          <w:marTop w:val="0"/>
          <w:marBottom w:val="0"/>
          <w:divBdr>
            <w:top w:val="none" w:sz="0" w:space="0" w:color="auto"/>
            <w:left w:val="none" w:sz="0" w:space="0" w:color="auto"/>
            <w:bottom w:val="none" w:sz="0" w:space="0" w:color="auto"/>
            <w:right w:val="none" w:sz="0" w:space="0" w:color="auto"/>
          </w:divBdr>
        </w:div>
        <w:div w:id="900601820">
          <w:marLeft w:val="547"/>
          <w:marRight w:val="0"/>
          <w:marTop w:val="0"/>
          <w:marBottom w:val="0"/>
          <w:divBdr>
            <w:top w:val="none" w:sz="0" w:space="0" w:color="auto"/>
            <w:left w:val="none" w:sz="0" w:space="0" w:color="auto"/>
            <w:bottom w:val="none" w:sz="0" w:space="0" w:color="auto"/>
            <w:right w:val="none" w:sz="0" w:space="0" w:color="auto"/>
          </w:divBdr>
        </w:div>
        <w:div w:id="1759525139">
          <w:marLeft w:val="547"/>
          <w:marRight w:val="0"/>
          <w:marTop w:val="0"/>
          <w:marBottom w:val="0"/>
          <w:divBdr>
            <w:top w:val="none" w:sz="0" w:space="0" w:color="auto"/>
            <w:left w:val="none" w:sz="0" w:space="0" w:color="auto"/>
            <w:bottom w:val="none" w:sz="0" w:space="0" w:color="auto"/>
            <w:right w:val="none" w:sz="0" w:space="0" w:color="auto"/>
          </w:divBdr>
        </w:div>
        <w:div w:id="199900122">
          <w:marLeft w:val="547"/>
          <w:marRight w:val="0"/>
          <w:marTop w:val="0"/>
          <w:marBottom w:val="0"/>
          <w:divBdr>
            <w:top w:val="none" w:sz="0" w:space="0" w:color="auto"/>
            <w:left w:val="none" w:sz="0" w:space="0" w:color="auto"/>
            <w:bottom w:val="none" w:sz="0" w:space="0" w:color="auto"/>
            <w:right w:val="none" w:sz="0" w:space="0" w:color="auto"/>
          </w:divBdr>
        </w:div>
        <w:div w:id="2126774578">
          <w:marLeft w:val="547"/>
          <w:marRight w:val="0"/>
          <w:marTop w:val="0"/>
          <w:marBottom w:val="0"/>
          <w:divBdr>
            <w:top w:val="none" w:sz="0" w:space="0" w:color="auto"/>
            <w:left w:val="none" w:sz="0" w:space="0" w:color="auto"/>
            <w:bottom w:val="none" w:sz="0" w:space="0" w:color="auto"/>
            <w:right w:val="none" w:sz="0" w:space="0" w:color="auto"/>
          </w:divBdr>
        </w:div>
        <w:div w:id="87703525">
          <w:marLeft w:val="547"/>
          <w:marRight w:val="0"/>
          <w:marTop w:val="0"/>
          <w:marBottom w:val="0"/>
          <w:divBdr>
            <w:top w:val="none" w:sz="0" w:space="0" w:color="auto"/>
            <w:left w:val="none" w:sz="0" w:space="0" w:color="auto"/>
            <w:bottom w:val="none" w:sz="0" w:space="0" w:color="auto"/>
            <w:right w:val="none" w:sz="0" w:space="0" w:color="auto"/>
          </w:divBdr>
        </w:div>
        <w:div w:id="1180123837">
          <w:marLeft w:val="547"/>
          <w:marRight w:val="0"/>
          <w:marTop w:val="0"/>
          <w:marBottom w:val="0"/>
          <w:divBdr>
            <w:top w:val="none" w:sz="0" w:space="0" w:color="auto"/>
            <w:left w:val="none" w:sz="0" w:space="0" w:color="auto"/>
            <w:bottom w:val="none" w:sz="0" w:space="0" w:color="auto"/>
            <w:right w:val="none" w:sz="0" w:space="0" w:color="auto"/>
          </w:divBdr>
        </w:div>
      </w:divsChild>
    </w:div>
    <w:div w:id="1924336868">
      <w:bodyDiv w:val="1"/>
      <w:marLeft w:val="0"/>
      <w:marRight w:val="0"/>
      <w:marTop w:val="0"/>
      <w:marBottom w:val="0"/>
      <w:divBdr>
        <w:top w:val="none" w:sz="0" w:space="0" w:color="auto"/>
        <w:left w:val="none" w:sz="0" w:space="0" w:color="auto"/>
        <w:bottom w:val="none" w:sz="0" w:space="0" w:color="auto"/>
        <w:right w:val="none" w:sz="0" w:space="0" w:color="auto"/>
      </w:divBdr>
    </w:div>
    <w:div w:id="1927566791">
      <w:bodyDiv w:val="1"/>
      <w:marLeft w:val="0"/>
      <w:marRight w:val="0"/>
      <w:marTop w:val="0"/>
      <w:marBottom w:val="0"/>
      <w:divBdr>
        <w:top w:val="none" w:sz="0" w:space="0" w:color="auto"/>
        <w:left w:val="none" w:sz="0" w:space="0" w:color="auto"/>
        <w:bottom w:val="none" w:sz="0" w:space="0" w:color="auto"/>
        <w:right w:val="none" w:sz="0" w:space="0" w:color="auto"/>
      </w:divBdr>
    </w:div>
    <w:div w:id="1929460132">
      <w:bodyDiv w:val="1"/>
      <w:marLeft w:val="0"/>
      <w:marRight w:val="0"/>
      <w:marTop w:val="0"/>
      <w:marBottom w:val="0"/>
      <w:divBdr>
        <w:top w:val="none" w:sz="0" w:space="0" w:color="auto"/>
        <w:left w:val="none" w:sz="0" w:space="0" w:color="auto"/>
        <w:bottom w:val="none" w:sz="0" w:space="0" w:color="auto"/>
        <w:right w:val="none" w:sz="0" w:space="0" w:color="auto"/>
      </w:divBdr>
    </w:div>
    <w:div w:id="1930387364">
      <w:bodyDiv w:val="1"/>
      <w:marLeft w:val="0"/>
      <w:marRight w:val="0"/>
      <w:marTop w:val="0"/>
      <w:marBottom w:val="0"/>
      <w:divBdr>
        <w:top w:val="none" w:sz="0" w:space="0" w:color="auto"/>
        <w:left w:val="none" w:sz="0" w:space="0" w:color="auto"/>
        <w:bottom w:val="none" w:sz="0" w:space="0" w:color="auto"/>
        <w:right w:val="none" w:sz="0" w:space="0" w:color="auto"/>
      </w:divBdr>
    </w:div>
    <w:div w:id="1930701053">
      <w:bodyDiv w:val="1"/>
      <w:marLeft w:val="0"/>
      <w:marRight w:val="0"/>
      <w:marTop w:val="0"/>
      <w:marBottom w:val="0"/>
      <w:divBdr>
        <w:top w:val="none" w:sz="0" w:space="0" w:color="auto"/>
        <w:left w:val="none" w:sz="0" w:space="0" w:color="auto"/>
        <w:bottom w:val="none" w:sz="0" w:space="0" w:color="auto"/>
        <w:right w:val="none" w:sz="0" w:space="0" w:color="auto"/>
      </w:divBdr>
    </w:div>
    <w:div w:id="1930770352">
      <w:bodyDiv w:val="1"/>
      <w:marLeft w:val="0"/>
      <w:marRight w:val="0"/>
      <w:marTop w:val="0"/>
      <w:marBottom w:val="0"/>
      <w:divBdr>
        <w:top w:val="none" w:sz="0" w:space="0" w:color="auto"/>
        <w:left w:val="none" w:sz="0" w:space="0" w:color="auto"/>
        <w:bottom w:val="none" w:sz="0" w:space="0" w:color="auto"/>
        <w:right w:val="none" w:sz="0" w:space="0" w:color="auto"/>
      </w:divBdr>
    </w:div>
    <w:div w:id="1931043267">
      <w:bodyDiv w:val="1"/>
      <w:marLeft w:val="0"/>
      <w:marRight w:val="0"/>
      <w:marTop w:val="0"/>
      <w:marBottom w:val="0"/>
      <w:divBdr>
        <w:top w:val="none" w:sz="0" w:space="0" w:color="auto"/>
        <w:left w:val="none" w:sz="0" w:space="0" w:color="auto"/>
        <w:bottom w:val="none" w:sz="0" w:space="0" w:color="auto"/>
        <w:right w:val="none" w:sz="0" w:space="0" w:color="auto"/>
      </w:divBdr>
    </w:div>
    <w:div w:id="1931504088">
      <w:bodyDiv w:val="1"/>
      <w:marLeft w:val="0"/>
      <w:marRight w:val="0"/>
      <w:marTop w:val="0"/>
      <w:marBottom w:val="0"/>
      <w:divBdr>
        <w:top w:val="none" w:sz="0" w:space="0" w:color="auto"/>
        <w:left w:val="none" w:sz="0" w:space="0" w:color="auto"/>
        <w:bottom w:val="none" w:sz="0" w:space="0" w:color="auto"/>
        <w:right w:val="none" w:sz="0" w:space="0" w:color="auto"/>
      </w:divBdr>
    </w:div>
    <w:div w:id="1932204762">
      <w:bodyDiv w:val="1"/>
      <w:marLeft w:val="0"/>
      <w:marRight w:val="0"/>
      <w:marTop w:val="0"/>
      <w:marBottom w:val="0"/>
      <w:divBdr>
        <w:top w:val="none" w:sz="0" w:space="0" w:color="auto"/>
        <w:left w:val="none" w:sz="0" w:space="0" w:color="auto"/>
        <w:bottom w:val="none" w:sz="0" w:space="0" w:color="auto"/>
        <w:right w:val="none" w:sz="0" w:space="0" w:color="auto"/>
      </w:divBdr>
    </w:div>
    <w:div w:id="1934315046">
      <w:bodyDiv w:val="1"/>
      <w:marLeft w:val="0"/>
      <w:marRight w:val="0"/>
      <w:marTop w:val="0"/>
      <w:marBottom w:val="0"/>
      <w:divBdr>
        <w:top w:val="none" w:sz="0" w:space="0" w:color="auto"/>
        <w:left w:val="none" w:sz="0" w:space="0" w:color="auto"/>
        <w:bottom w:val="none" w:sz="0" w:space="0" w:color="auto"/>
        <w:right w:val="none" w:sz="0" w:space="0" w:color="auto"/>
      </w:divBdr>
    </w:div>
    <w:div w:id="1936091376">
      <w:bodyDiv w:val="1"/>
      <w:marLeft w:val="0"/>
      <w:marRight w:val="0"/>
      <w:marTop w:val="0"/>
      <w:marBottom w:val="0"/>
      <w:divBdr>
        <w:top w:val="none" w:sz="0" w:space="0" w:color="auto"/>
        <w:left w:val="none" w:sz="0" w:space="0" w:color="auto"/>
        <w:bottom w:val="none" w:sz="0" w:space="0" w:color="auto"/>
        <w:right w:val="none" w:sz="0" w:space="0" w:color="auto"/>
      </w:divBdr>
    </w:div>
    <w:div w:id="1936398647">
      <w:bodyDiv w:val="1"/>
      <w:marLeft w:val="0"/>
      <w:marRight w:val="0"/>
      <w:marTop w:val="0"/>
      <w:marBottom w:val="0"/>
      <w:divBdr>
        <w:top w:val="none" w:sz="0" w:space="0" w:color="auto"/>
        <w:left w:val="none" w:sz="0" w:space="0" w:color="auto"/>
        <w:bottom w:val="none" w:sz="0" w:space="0" w:color="auto"/>
        <w:right w:val="none" w:sz="0" w:space="0" w:color="auto"/>
      </w:divBdr>
    </w:div>
    <w:div w:id="1936549727">
      <w:bodyDiv w:val="1"/>
      <w:marLeft w:val="0"/>
      <w:marRight w:val="0"/>
      <w:marTop w:val="0"/>
      <w:marBottom w:val="0"/>
      <w:divBdr>
        <w:top w:val="none" w:sz="0" w:space="0" w:color="auto"/>
        <w:left w:val="none" w:sz="0" w:space="0" w:color="auto"/>
        <w:bottom w:val="none" w:sz="0" w:space="0" w:color="auto"/>
        <w:right w:val="none" w:sz="0" w:space="0" w:color="auto"/>
      </w:divBdr>
    </w:div>
    <w:div w:id="1941403657">
      <w:bodyDiv w:val="1"/>
      <w:marLeft w:val="0"/>
      <w:marRight w:val="0"/>
      <w:marTop w:val="0"/>
      <w:marBottom w:val="0"/>
      <w:divBdr>
        <w:top w:val="none" w:sz="0" w:space="0" w:color="auto"/>
        <w:left w:val="none" w:sz="0" w:space="0" w:color="auto"/>
        <w:bottom w:val="none" w:sz="0" w:space="0" w:color="auto"/>
        <w:right w:val="none" w:sz="0" w:space="0" w:color="auto"/>
      </w:divBdr>
    </w:div>
    <w:div w:id="1941527354">
      <w:bodyDiv w:val="1"/>
      <w:marLeft w:val="0"/>
      <w:marRight w:val="0"/>
      <w:marTop w:val="0"/>
      <w:marBottom w:val="0"/>
      <w:divBdr>
        <w:top w:val="none" w:sz="0" w:space="0" w:color="auto"/>
        <w:left w:val="none" w:sz="0" w:space="0" w:color="auto"/>
        <w:bottom w:val="none" w:sz="0" w:space="0" w:color="auto"/>
        <w:right w:val="none" w:sz="0" w:space="0" w:color="auto"/>
      </w:divBdr>
    </w:div>
    <w:div w:id="1944998723">
      <w:bodyDiv w:val="1"/>
      <w:marLeft w:val="0"/>
      <w:marRight w:val="0"/>
      <w:marTop w:val="0"/>
      <w:marBottom w:val="0"/>
      <w:divBdr>
        <w:top w:val="none" w:sz="0" w:space="0" w:color="auto"/>
        <w:left w:val="none" w:sz="0" w:space="0" w:color="auto"/>
        <w:bottom w:val="none" w:sz="0" w:space="0" w:color="auto"/>
        <w:right w:val="none" w:sz="0" w:space="0" w:color="auto"/>
      </w:divBdr>
    </w:div>
    <w:div w:id="1946500814">
      <w:bodyDiv w:val="1"/>
      <w:marLeft w:val="0"/>
      <w:marRight w:val="0"/>
      <w:marTop w:val="0"/>
      <w:marBottom w:val="0"/>
      <w:divBdr>
        <w:top w:val="none" w:sz="0" w:space="0" w:color="auto"/>
        <w:left w:val="none" w:sz="0" w:space="0" w:color="auto"/>
        <w:bottom w:val="none" w:sz="0" w:space="0" w:color="auto"/>
        <w:right w:val="none" w:sz="0" w:space="0" w:color="auto"/>
      </w:divBdr>
    </w:div>
    <w:div w:id="1947107294">
      <w:bodyDiv w:val="1"/>
      <w:marLeft w:val="0"/>
      <w:marRight w:val="0"/>
      <w:marTop w:val="0"/>
      <w:marBottom w:val="0"/>
      <w:divBdr>
        <w:top w:val="none" w:sz="0" w:space="0" w:color="auto"/>
        <w:left w:val="none" w:sz="0" w:space="0" w:color="auto"/>
        <w:bottom w:val="none" w:sz="0" w:space="0" w:color="auto"/>
        <w:right w:val="none" w:sz="0" w:space="0" w:color="auto"/>
      </w:divBdr>
    </w:div>
    <w:div w:id="1949308689">
      <w:bodyDiv w:val="1"/>
      <w:marLeft w:val="0"/>
      <w:marRight w:val="0"/>
      <w:marTop w:val="0"/>
      <w:marBottom w:val="0"/>
      <w:divBdr>
        <w:top w:val="none" w:sz="0" w:space="0" w:color="auto"/>
        <w:left w:val="none" w:sz="0" w:space="0" w:color="auto"/>
        <w:bottom w:val="none" w:sz="0" w:space="0" w:color="auto"/>
        <w:right w:val="none" w:sz="0" w:space="0" w:color="auto"/>
      </w:divBdr>
    </w:div>
    <w:div w:id="1951351700">
      <w:bodyDiv w:val="1"/>
      <w:marLeft w:val="0"/>
      <w:marRight w:val="0"/>
      <w:marTop w:val="0"/>
      <w:marBottom w:val="0"/>
      <w:divBdr>
        <w:top w:val="none" w:sz="0" w:space="0" w:color="auto"/>
        <w:left w:val="none" w:sz="0" w:space="0" w:color="auto"/>
        <w:bottom w:val="none" w:sz="0" w:space="0" w:color="auto"/>
        <w:right w:val="none" w:sz="0" w:space="0" w:color="auto"/>
      </w:divBdr>
    </w:div>
    <w:div w:id="1951400702">
      <w:bodyDiv w:val="1"/>
      <w:marLeft w:val="0"/>
      <w:marRight w:val="0"/>
      <w:marTop w:val="0"/>
      <w:marBottom w:val="0"/>
      <w:divBdr>
        <w:top w:val="none" w:sz="0" w:space="0" w:color="auto"/>
        <w:left w:val="none" w:sz="0" w:space="0" w:color="auto"/>
        <w:bottom w:val="none" w:sz="0" w:space="0" w:color="auto"/>
        <w:right w:val="none" w:sz="0" w:space="0" w:color="auto"/>
      </w:divBdr>
    </w:div>
    <w:div w:id="1952515999">
      <w:bodyDiv w:val="1"/>
      <w:marLeft w:val="0"/>
      <w:marRight w:val="0"/>
      <w:marTop w:val="0"/>
      <w:marBottom w:val="0"/>
      <w:divBdr>
        <w:top w:val="none" w:sz="0" w:space="0" w:color="auto"/>
        <w:left w:val="none" w:sz="0" w:space="0" w:color="auto"/>
        <w:bottom w:val="none" w:sz="0" w:space="0" w:color="auto"/>
        <w:right w:val="none" w:sz="0" w:space="0" w:color="auto"/>
      </w:divBdr>
    </w:div>
    <w:div w:id="1954483649">
      <w:bodyDiv w:val="1"/>
      <w:marLeft w:val="0"/>
      <w:marRight w:val="0"/>
      <w:marTop w:val="0"/>
      <w:marBottom w:val="0"/>
      <w:divBdr>
        <w:top w:val="none" w:sz="0" w:space="0" w:color="auto"/>
        <w:left w:val="none" w:sz="0" w:space="0" w:color="auto"/>
        <w:bottom w:val="none" w:sz="0" w:space="0" w:color="auto"/>
        <w:right w:val="none" w:sz="0" w:space="0" w:color="auto"/>
      </w:divBdr>
    </w:div>
    <w:div w:id="1957757828">
      <w:bodyDiv w:val="1"/>
      <w:marLeft w:val="0"/>
      <w:marRight w:val="0"/>
      <w:marTop w:val="0"/>
      <w:marBottom w:val="0"/>
      <w:divBdr>
        <w:top w:val="none" w:sz="0" w:space="0" w:color="auto"/>
        <w:left w:val="none" w:sz="0" w:space="0" w:color="auto"/>
        <w:bottom w:val="none" w:sz="0" w:space="0" w:color="auto"/>
        <w:right w:val="none" w:sz="0" w:space="0" w:color="auto"/>
      </w:divBdr>
    </w:div>
    <w:div w:id="1958024033">
      <w:bodyDiv w:val="1"/>
      <w:marLeft w:val="0"/>
      <w:marRight w:val="0"/>
      <w:marTop w:val="0"/>
      <w:marBottom w:val="0"/>
      <w:divBdr>
        <w:top w:val="none" w:sz="0" w:space="0" w:color="auto"/>
        <w:left w:val="none" w:sz="0" w:space="0" w:color="auto"/>
        <w:bottom w:val="none" w:sz="0" w:space="0" w:color="auto"/>
        <w:right w:val="none" w:sz="0" w:space="0" w:color="auto"/>
      </w:divBdr>
    </w:div>
    <w:div w:id="1959025798">
      <w:bodyDiv w:val="1"/>
      <w:marLeft w:val="0"/>
      <w:marRight w:val="0"/>
      <w:marTop w:val="0"/>
      <w:marBottom w:val="0"/>
      <w:divBdr>
        <w:top w:val="none" w:sz="0" w:space="0" w:color="auto"/>
        <w:left w:val="none" w:sz="0" w:space="0" w:color="auto"/>
        <w:bottom w:val="none" w:sz="0" w:space="0" w:color="auto"/>
        <w:right w:val="none" w:sz="0" w:space="0" w:color="auto"/>
      </w:divBdr>
    </w:div>
    <w:div w:id="1959801640">
      <w:bodyDiv w:val="1"/>
      <w:marLeft w:val="0"/>
      <w:marRight w:val="0"/>
      <w:marTop w:val="0"/>
      <w:marBottom w:val="0"/>
      <w:divBdr>
        <w:top w:val="none" w:sz="0" w:space="0" w:color="auto"/>
        <w:left w:val="none" w:sz="0" w:space="0" w:color="auto"/>
        <w:bottom w:val="none" w:sz="0" w:space="0" w:color="auto"/>
        <w:right w:val="none" w:sz="0" w:space="0" w:color="auto"/>
      </w:divBdr>
    </w:div>
    <w:div w:id="1959947406">
      <w:bodyDiv w:val="1"/>
      <w:marLeft w:val="0"/>
      <w:marRight w:val="0"/>
      <w:marTop w:val="0"/>
      <w:marBottom w:val="0"/>
      <w:divBdr>
        <w:top w:val="none" w:sz="0" w:space="0" w:color="auto"/>
        <w:left w:val="none" w:sz="0" w:space="0" w:color="auto"/>
        <w:bottom w:val="none" w:sz="0" w:space="0" w:color="auto"/>
        <w:right w:val="none" w:sz="0" w:space="0" w:color="auto"/>
      </w:divBdr>
    </w:div>
    <w:div w:id="1960061786">
      <w:bodyDiv w:val="1"/>
      <w:marLeft w:val="0"/>
      <w:marRight w:val="0"/>
      <w:marTop w:val="0"/>
      <w:marBottom w:val="0"/>
      <w:divBdr>
        <w:top w:val="none" w:sz="0" w:space="0" w:color="auto"/>
        <w:left w:val="none" w:sz="0" w:space="0" w:color="auto"/>
        <w:bottom w:val="none" w:sz="0" w:space="0" w:color="auto"/>
        <w:right w:val="none" w:sz="0" w:space="0" w:color="auto"/>
      </w:divBdr>
    </w:div>
    <w:div w:id="1960212594">
      <w:bodyDiv w:val="1"/>
      <w:marLeft w:val="0"/>
      <w:marRight w:val="0"/>
      <w:marTop w:val="0"/>
      <w:marBottom w:val="0"/>
      <w:divBdr>
        <w:top w:val="none" w:sz="0" w:space="0" w:color="auto"/>
        <w:left w:val="none" w:sz="0" w:space="0" w:color="auto"/>
        <w:bottom w:val="none" w:sz="0" w:space="0" w:color="auto"/>
        <w:right w:val="none" w:sz="0" w:space="0" w:color="auto"/>
      </w:divBdr>
    </w:div>
    <w:div w:id="1961108130">
      <w:bodyDiv w:val="1"/>
      <w:marLeft w:val="0"/>
      <w:marRight w:val="0"/>
      <w:marTop w:val="0"/>
      <w:marBottom w:val="0"/>
      <w:divBdr>
        <w:top w:val="none" w:sz="0" w:space="0" w:color="auto"/>
        <w:left w:val="none" w:sz="0" w:space="0" w:color="auto"/>
        <w:bottom w:val="none" w:sz="0" w:space="0" w:color="auto"/>
        <w:right w:val="none" w:sz="0" w:space="0" w:color="auto"/>
      </w:divBdr>
    </w:div>
    <w:div w:id="1962686402">
      <w:bodyDiv w:val="1"/>
      <w:marLeft w:val="0"/>
      <w:marRight w:val="0"/>
      <w:marTop w:val="0"/>
      <w:marBottom w:val="0"/>
      <w:divBdr>
        <w:top w:val="none" w:sz="0" w:space="0" w:color="auto"/>
        <w:left w:val="none" w:sz="0" w:space="0" w:color="auto"/>
        <w:bottom w:val="none" w:sz="0" w:space="0" w:color="auto"/>
        <w:right w:val="none" w:sz="0" w:space="0" w:color="auto"/>
      </w:divBdr>
    </w:div>
    <w:div w:id="1963000611">
      <w:bodyDiv w:val="1"/>
      <w:marLeft w:val="0"/>
      <w:marRight w:val="0"/>
      <w:marTop w:val="0"/>
      <w:marBottom w:val="0"/>
      <w:divBdr>
        <w:top w:val="none" w:sz="0" w:space="0" w:color="auto"/>
        <w:left w:val="none" w:sz="0" w:space="0" w:color="auto"/>
        <w:bottom w:val="none" w:sz="0" w:space="0" w:color="auto"/>
        <w:right w:val="none" w:sz="0" w:space="0" w:color="auto"/>
      </w:divBdr>
    </w:div>
    <w:div w:id="1963220864">
      <w:bodyDiv w:val="1"/>
      <w:marLeft w:val="0"/>
      <w:marRight w:val="0"/>
      <w:marTop w:val="0"/>
      <w:marBottom w:val="0"/>
      <w:divBdr>
        <w:top w:val="none" w:sz="0" w:space="0" w:color="auto"/>
        <w:left w:val="none" w:sz="0" w:space="0" w:color="auto"/>
        <w:bottom w:val="none" w:sz="0" w:space="0" w:color="auto"/>
        <w:right w:val="none" w:sz="0" w:space="0" w:color="auto"/>
      </w:divBdr>
    </w:div>
    <w:div w:id="1963265352">
      <w:bodyDiv w:val="1"/>
      <w:marLeft w:val="0"/>
      <w:marRight w:val="0"/>
      <w:marTop w:val="0"/>
      <w:marBottom w:val="0"/>
      <w:divBdr>
        <w:top w:val="none" w:sz="0" w:space="0" w:color="auto"/>
        <w:left w:val="none" w:sz="0" w:space="0" w:color="auto"/>
        <w:bottom w:val="none" w:sz="0" w:space="0" w:color="auto"/>
        <w:right w:val="none" w:sz="0" w:space="0" w:color="auto"/>
      </w:divBdr>
    </w:div>
    <w:div w:id="1963918433">
      <w:bodyDiv w:val="1"/>
      <w:marLeft w:val="0"/>
      <w:marRight w:val="0"/>
      <w:marTop w:val="0"/>
      <w:marBottom w:val="0"/>
      <w:divBdr>
        <w:top w:val="none" w:sz="0" w:space="0" w:color="auto"/>
        <w:left w:val="none" w:sz="0" w:space="0" w:color="auto"/>
        <w:bottom w:val="none" w:sz="0" w:space="0" w:color="auto"/>
        <w:right w:val="none" w:sz="0" w:space="0" w:color="auto"/>
      </w:divBdr>
    </w:div>
    <w:div w:id="1966546302">
      <w:bodyDiv w:val="1"/>
      <w:marLeft w:val="0"/>
      <w:marRight w:val="0"/>
      <w:marTop w:val="0"/>
      <w:marBottom w:val="0"/>
      <w:divBdr>
        <w:top w:val="none" w:sz="0" w:space="0" w:color="auto"/>
        <w:left w:val="none" w:sz="0" w:space="0" w:color="auto"/>
        <w:bottom w:val="none" w:sz="0" w:space="0" w:color="auto"/>
        <w:right w:val="none" w:sz="0" w:space="0" w:color="auto"/>
      </w:divBdr>
    </w:div>
    <w:div w:id="1967077446">
      <w:bodyDiv w:val="1"/>
      <w:marLeft w:val="0"/>
      <w:marRight w:val="0"/>
      <w:marTop w:val="0"/>
      <w:marBottom w:val="0"/>
      <w:divBdr>
        <w:top w:val="none" w:sz="0" w:space="0" w:color="auto"/>
        <w:left w:val="none" w:sz="0" w:space="0" w:color="auto"/>
        <w:bottom w:val="none" w:sz="0" w:space="0" w:color="auto"/>
        <w:right w:val="none" w:sz="0" w:space="0" w:color="auto"/>
      </w:divBdr>
    </w:div>
    <w:div w:id="1967195014">
      <w:bodyDiv w:val="1"/>
      <w:marLeft w:val="0"/>
      <w:marRight w:val="0"/>
      <w:marTop w:val="0"/>
      <w:marBottom w:val="0"/>
      <w:divBdr>
        <w:top w:val="none" w:sz="0" w:space="0" w:color="auto"/>
        <w:left w:val="none" w:sz="0" w:space="0" w:color="auto"/>
        <w:bottom w:val="none" w:sz="0" w:space="0" w:color="auto"/>
        <w:right w:val="none" w:sz="0" w:space="0" w:color="auto"/>
      </w:divBdr>
    </w:div>
    <w:div w:id="1967881773">
      <w:bodyDiv w:val="1"/>
      <w:marLeft w:val="0"/>
      <w:marRight w:val="0"/>
      <w:marTop w:val="0"/>
      <w:marBottom w:val="0"/>
      <w:divBdr>
        <w:top w:val="none" w:sz="0" w:space="0" w:color="auto"/>
        <w:left w:val="none" w:sz="0" w:space="0" w:color="auto"/>
        <w:bottom w:val="none" w:sz="0" w:space="0" w:color="auto"/>
        <w:right w:val="none" w:sz="0" w:space="0" w:color="auto"/>
      </w:divBdr>
    </w:div>
    <w:div w:id="1968386340">
      <w:bodyDiv w:val="1"/>
      <w:marLeft w:val="0"/>
      <w:marRight w:val="0"/>
      <w:marTop w:val="0"/>
      <w:marBottom w:val="0"/>
      <w:divBdr>
        <w:top w:val="none" w:sz="0" w:space="0" w:color="auto"/>
        <w:left w:val="none" w:sz="0" w:space="0" w:color="auto"/>
        <w:bottom w:val="none" w:sz="0" w:space="0" w:color="auto"/>
        <w:right w:val="none" w:sz="0" w:space="0" w:color="auto"/>
      </w:divBdr>
    </w:div>
    <w:div w:id="1970091329">
      <w:bodyDiv w:val="1"/>
      <w:marLeft w:val="0"/>
      <w:marRight w:val="0"/>
      <w:marTop w:val="0"/>
      <w:marBottom w:val="0"/>
      <w:divBdr>
        <w:top w:val="none" w:sz="0" w:space="0" w:color="auto"/>
        <w:left w:val="none" w:sz="0" w:space="0" w:color="auto"/>
        <w:bottom w:val="none" w:sz="0" w:space="0" w:color="auto"/>
        <w:right w:val="none" w:sz="0" w:space="0" w:color="auto"/>
      </w:divBdr>
    </w:div>
    <w:div w:id="1971551183">
      <w:bodyDiv w:val="1"/>
      <w:marLeft w:val="0"/>
      <w:marRight w:val="0"/>
      <w:marTop w:val="0"/>
      <w:marBottom w:val="0"/>
      <w:divBdr>
        <w:top w:val="none" w:sz="0" w:space="0" w:color="auto"/>
        <w:left w:val="none" w:sz="0" w:space="0" w:color="auto"/>
        <w:bottom w:val="none" w:sz="0" w:space="0" w:color="auto"/>
        <w:right w:val="none" w:sz="0" w:space="0" w:color="auto"/>
      </w:divBdr>
    </w:div>
    <w:div w:id="1971739394">
      <w:bodyDiv w:val="1"/>
      <w:marLeft w:val="0"/>
      <w:marRight w:val="0"/>
      <w:marTop w:val="0"/>
      <w:marBottom w:val="0"/>
      <w:divBdr>
        <w:top w:val="none" w:sz="0" w:space="0" w:color="auto"/>
        <w:left w:val="none" w:sz="0" w:space="0" w:color="auto"/>
        <w:bottom w:val="none" w:sz="0" w:space="0" w:color="auto"/>
        <w:right w:val="none" w:sz="0" w:space="0" w:color="auto"/>
      </w:divBdr>
    </w:div>
    <w:div w:id="1972243271">
      <w:bodyDiv w:val="1"/>
      <w:marLeft w:val="0"/>
      <w:marRight w:val="0"/>
      <w:marTop w:val="0"/>
      <w:marBottom w:val="0"/>
      <w:divBdr>
        <w:top w:val="none" w:sz="0" w:space="0" w:color="auto"/>
        <w:left w:val="none" w:sz="0" w:space="0" w:color="auto"/>
        <w:bottom w:val="none" w:sz="0" w:space="0" w:color="auto"/>
        <w:right w:val="none" w:sz="0" w:space="0" w:color="auto"/>
      </w:divBdr>
    </w:div>
    <w:div w:id="1973054206">
      <w:bodyDiv w:val="1"/>
      <w:marLeft w:val="0"/>
      <w:marRight w:val="0"/>
      <w:marTop w:val="0"/>
      <w:marBottom w:val="0"/>
      <w:divBdr>
        <w:top w:val="none" w:sz="0" w:space="0" w:color="auto"/>
        <w:left w:val="none" w:sz="0" w:space="0" w:color="auto"/>
        <w:bottom w:val="none" w:sz="0" w:space="0" w:color="auto"/>
        <w:right w:val="none" w:sz="0" w:space="0" w:color="auto"/>
      </w:divBdr>
    </w:div>
    <w:div w:id="1974209582">
      <w:bodyDiv w:val="1"/>
      <w:marLeft w:val="0"/>
      <w:marRight w:val="0"/>
      <w:marTop w:val="0"/>
      <w:marBottom w:val="0"/>
      <w:divBdr>
        <w:top w:val="none" w:sz="0" w:space="0" w:color="auto"/>
        <w:left w:val="none" w:sz="0" w:space="0" w:color="auto"/>
        <w:bottom w:val="none" w:sz="0" w:space="0" w:color="auto"/>
        <w:right w:val="none" w:sz="0" w:space="0" w:color="auto"/>
      </w:divBdr>
    </w:div>
    <w:div w:id="1974209870">
      <w:bodyDiv w:val="1"/>
      <w:marLeft w:val="0"/>
      <w:marRight w:val="0"/>
      <w:marTop w:val="0"/>
      <w:marBottom w:val="0"/>
      <w:divBdr>
        <w:top w:val="none" w:sz="0" w:space="0" w:color="auto"/>
        <w:left w:val="none" w:sz="0" w:space="0" w:color="auto"/>
        <w:bottom w:val="none" w:sz="0" w:space="0" w:color="auto"/>
        <w:right w:val="none" w:sz="0" w:space="0" w:color="auto"/>
      </w:divBdr>
    </w:div>
    <w:div w:id="1974477564">
      <w:bodyDiv w:val="1"/>
      <w:marLeft w:val="0"/>
      <w:marRight w:val="0"/>
      <w:marTop w:val="0"/>
      <w:marBottom w:val="0"/>
      <w:divBdr>
        <w:top w:val="none" w:sz="0" w:space="0" w:color="auto"/>
        <w:left w:val="none" w:sz="0" w:space="0" w:color="auto"/>
        <w:bottom w:val="none" w:sz="0" w:space="0" w:color="auto"/>
        <w:right w:val="none" w:sz="0" w:space="0" w:color="auto"/>
      </w:divBdr>
    </w:div>
    <w:div w:id="1974628197">
      <w:bodyDiv w:val="1"/>
      <w:marLeft w:val="0"/>
      <w:marRight w:val="0"/>
      <w:marTop w:val="0"/>
      <w:marBottom w:val="0"/>
      <w:divBdr>
        <w:top w:val="none" w:sz="0" w:space="0" w:color="auto"/>
        <w:left w:val="none" w:sz="0" w:space="0" w:color="auto"/>
        <w:bottom w:val="none" w:sz="0" w:space="0" w:color="auto"/>
        <w:right w:val="none" w:sz="0" w:space="0" w:color="auto"/>
      </w:divBdr>
    </w:div>
    <w:div w:id="1975215250">
      <w:bodyDiv w:val="1"/>
      <w:marLeft w:val="0"/>
      <w:marRight w:val="0"/>
      <w:marTop w:val="0"/>
      <w:marBottom w:val="0"/>
      <w:divBdr>
        <w:top w:val="none" w:sz="0" w:space="0" w:color="auto"/>
        <w:left w:val="none" w:sz="0" w:space="0" w:color="auto"/>
        <w:bottom w:val="none" w:sz="0" w:space="0" w:color="auto"/>
        <w:right w:val="none" w:sz="0" w:space="0" w:color="auto"/>
      </w:divBdr>
    </w:div>
    <w:div w:id="1978337098">
      <w:bodyDiv w:val="1"/>
      <w:marLeft w:val="0"/>
      <w:marRight w:val="0"/>
      <w:marTop w:val="0"/>
      <w:marBottom w:val="0"/>
      <w:divBdr>
        <w:top w:val="none" w:sz="0" w:space="0" w:color="auto"/>
        <w:left w:val="none" w:sz="0" w:space="0" w:color="auto"/>
        <w:bottom w:val="none" w:sz="0" w:space="0" w:color="auto"/>
        <w:right w:val="none" w:sz="0" w:space="0" w:color="auto"/>
      </w:divBdr>
    </w:div>
    <w:div w:id="1981224894">
      <w:bodyDiv w:val="1"/>
      <w:marLeft w:val="0"/>
      <w:marRight w:val="0"/>
      <w:marTop w:val="0"/>
      <w:marBottom w:val="0"/>
      <w:divBdr>
        <w:top w:val="none" w:sz="0" w:space="0" w:color="auto"/>
        <w:left w:val="none" w:sz="0" w:space="0" w:color="auto"/>
        <w:bottom w:val="none" w:sz="0" w:space="0" w:color="auto"/>
        <w:right w:val="none" w:sz="0" w:space="0" w:color="auto"/>
      </w:divBdr>
    </w:div>
    <w:div w:id="1982148749">
      <w:bodyDiv w:val="1"/>
      <w:marLeft w:val="0"/>
      <w:marRight w:val="0"/>
      <w:marTop w:val="0"/>
      <w:marBottom w:val="0"/>
      <w:divBdr>
        <w:top w:val="none" w:sz="0" w:space="0" w:color="auto"/>
        <w:left w:val="none" w:sz="0" w:space="0" w:color="auto"/>
        <w:bottom w:val="none" w:sz="0" w:space="0" w:color="auto"/>
        <w:right w:val="none" w:sz="0" w:space="0" w:color="auto"/>
      </w:divBdr>
    </w:div>
    <w:div w:id="1982534093">
      <w:bodyDiv w:val="1"/>
      <w:marLeft w:val="0"/>
      <w:marRight w:val="0"/>
      <w:marTop w:val="0"/>
      <w:marBottom w:val="0"/>
      <w:divBdr>
        <w:top w:val="none" w:sz="0" w:space="0" w:color="auto"/>
        <w:left w:val="none" w:sz="0" w:space="0" w:color="auto"/>
        <w:bottom w:val="none" w:sz="0" w:space="0" w:color="auto"/>
        <w:right w:val="none" w:sz="0" w:space="0" w:color="auto"/>
      </w:divBdr>
    </w:div>
    <w:div w:id="1983196051">
      <w:bodyDiv w:val="1"/>
      <w:marLeft w:val="0"/>
      <w:marRight w:val="0"/>
      <w:marTop w:val="0"/>
      <w:marBottom w:val="0"/>
      <w:divBdr>
        <w:top w:val="none" w:sz="0" w:space="0" w:color="auto"/>
        <w:left w:val="none" w:sz="0" w:space="0" w:color="auto"/>
        <w:bottom w:val="none" w:sz="0" w:space="0" w:color="auto"/>
        <w:right w:val="none" w:sz="0" w:space="0" w:color="auto"/>
      </w:divBdr>
    </w:div>
    <w:div w:id="1983996621">
      <w:bodyDiv w:val="1"/>
      <w:marLeft w:val="0"/>
      <w:marRight w:val="0"/>
      <w:marTop w:val="0"/>
      <w:marBottom w:val="0"/>
      <w:divBdr>
        <w:top w:val="none" w:sz="0" w:space="0" w:color="auto"/>
        <w:left w:val="none" w:sz="0" w:space="0" w:color="auto"/>
        <w:bottom w:val="none" w:sz="0" w:space="0" w:color="auto"/>
        <w:right w:val="none" w:sz="0" w:space="0" w:color="auto"/>
      </w:divBdr>
    </w:div>
    <w:div w:id="1984768534">
      <w:bodyDiv w:val="1"/>
      <w:marLeft w:val="0"/>
      <w:marRight w:val="0"/>
      <w:marTop w:val="0"/>
      <w:marBottom w:val="0"/>
      <w:divBdr>
        <w:top w:val="none" w:sz="0" w:space="0" w:color="auto"/>
        <w:left w:val="none" w:sz="0" w:space="0" w:color="auto"/>
        <w:bottom w:val="none" w:sz="0" w:space="0" w:color="auto"/>
        <w:right w:val="none" w:sz="0" w:space="0" w:color="auto"/>
      </w:divBdr>
    </w:div>
    <w:div w:id="1985156886">
      <w:bodyDiv w:val="1"/>
      <w:marLeft w:val="0"/>
      <w:marRight w:val="0"/>
      <w:marTop w:val="0"/>
      <w:marBottom w:val="0"/>
      <w:divBdr>
        <w:top w:val="none" w:sz="0" w:space="0" w:color="auto"/>
        <w:left w:val="none" w:sz="0" w:space="0" w:color="auto"/>
        <w:bottom w:val="none" w:sz="0" w:space="0" w:color="auto"/>
        <w:right w:val="none" w:sz="0" w:space="0" w:color="auto"/>
      </w:divBdr>
    </w:div>
    <w:div w:id="1986159964">
      <w:bodyDiv w:val="1"/>
      <w:marLeft w:val="0"/>
      <w:marRight w:val="0"/>
      <w:marTop w:val="0"/>
      <w:marBottom w:val="0"/>
      <w:divBdr>
        <w:top w:val="none" w:sz="0" w:space="0" w:color="auto"/>
        <w:left w:val="none" w:sz="0" w:space="0" w:color="auto"/>
        <w:bottom w:val="none" w:sz="0" w:space="0" w:color="auto"/>
        <w:right w:val="none" w:sz="0" w:space="0" w:color="auto"/>
      </w:divBdr>
    </w:div>
    <w:div w:id="1988894116">
      <w:bodyDiv w:val="1"/>
      <w:marLeft w:val="0"/>
      <w:marRight w:val="0"/>
      <w:marTop w:val="0"/>
      <w:marBottom w:val="0"/>
      <w:divBdr>
        <w:top w:val="none" w:sz="0" w:space="0" w:color="auto"/>
        <w:left w:val="none" w:sz="0" w:space="0" w:color="auto"/>
        <w:bottom w:val="none" w:sz="0" w:space="0" w:color="auto"/>
        <w:right w:val="none" w:sz="0" w:space="0" w:color="auto"/>
      </w:divBdr>
    </w:div>
    <w:div w:id="1990086132">
      <w:bodyDiv w:val="1"/>
      <w:marLeft w:val="0"/>
      <w:marRight w:val="0"/>
      <w:marTop w:val="0"/>
      <w:marBottom w:val="0"/>
      <w:divBdr>
        <w:top w:val="none" w:sz="0" w:space="0" w:color="auto"/>
        <w:left w:val="none" w:sz="0" w:space="0" w:color="auto"/>
        <w:bottom w:val="none" w:sz="0" w:space="0" w:color="auto"/>
        <w:right w:val="none" w:sz="0" w:space="0" w:color="auto"/>
      </w:divBdr>
    </w:div>
    <w:div w:id="1990864428">
      <w:bodyDiv w:val="1"/>
      <w:marLeft w:val="0"/>
      <w:marRight w:val="0"/>
      <w:marTop w:val="0"/>
      <w:marBottom w:val="0"/>
      <w:divBdr>
        <w:top w:val="none" w:sz="0" w:space="0" w:color="auto"/>
        <w:left w:val="none" w:sz="0" w:space="0" w:color="auto"/>
        <w:bottom w:val="none" w:sz="0" w:space="0" w:color="auto"/>
        <w:right w:val="none" w:sz="0" w:space="0" w:color="auto"/>
      </w:divBdr>
    </w:div>
    <w:div w:id="1991207443">
      <w:bodyDiv w:val="1"/>
      <w:marLeft w:val="0"/>
      <w:marRight w:val="0"/>
      <w:marTop w:val="0"/>
      <w:marBottom w:val="0"/>
      <w:divBdr>
        <w:top w:val="none" w:sz="0" w:space="0" w:color="auto"/>
        <w:left w:val="none" w:sz="0" w:space="0" w:color="auto"/>
        <w:bottom w:val="none" w:sz="0" w:space="0" w:color="auto"/>
        <w:right w:val="none" w:sz="0" w:space="0" w:color="auto"/>
      </w:divBdr>
    </w:div>
    <w:div w:id="1991443419">
      <w:bodyDiv w:val="1"/>
      <w:marLeft w:val="0"/>
      <w:marRight w:val="0"/>
      <w:marTop w:val="0"/>
      <w:marBottom w:val="0"/>
      <w:divBdr>
        <w:top w:val="none" w:sz="0" w:space="0" w:color="auto"/>
        <w:left w:val="none" w:sz="0" w:space="0" w:color="auto"/>
        <w:bottom w:val="none" w:sz="0" w:space="0" w:color="auto"/>
        <w:right w:val="none" w:sz="0" w:space="0" w:color="auto"/>
      </w:divBdr>
    </w:div>
    <w:div w:id="1992366041">
      <w:bodyDiv w:val="1"/>
      <w:marLeft w:val="0"/>
      <w:marRight w:val="0"/>
      <w:marTop w:val="0"/>
      <w:marBottom w:val="0"/>
      <w:divBdr>
        <w:top w:val="none" w:sz="0" w:space="0" w:color="auto"/>
        <w:left w:val="none" w:sz="0" w:space="0" w:color="auto"/>
        <w:bottom w:val="none" w:sz="0" w:space="0" w:color="auto"/>
        <w:right w:val="none" w:sz="0" w:space="0" w:color="auto"/>
      </w:divBdr>
    </w:div>
    <w:div w:id="1992833484">
      <w:bodyDiv w:val="1"/>
      <w:marLeft w:val="0"/>
      <w:marRight w:val="0"/>
      <w:marTop w:val="0"/>
      <w:marBottom w:val="0"/>
      <w:divBdr>
        <w:top w:val="none" w:sz="0" w:space="0" w:color="auto"/>
        <w:left w:val="none" w:sz="0" w:space="0" w:color="auto"/>
        <w:bottom w:val="none" w:sz="0" w:space="0" w:color="auto"/>
        <w:right w:val="none" w:sz="0" w:space="0" w:color="auto"/>
      </w:divBdr>
    </w:div>
    <w:div w:id="1992908028">
      <w:bodyDiv w:val="1"/>
      <w:marLeft w:val="0"/>
      <w:marRight w:val="0"/>
      <w:marTop w:val="0"/>
      <w:marBottom w:val="0"/>
      <w:divBdr>
        <w:top w:val="none" w:sz="0" w:space="0" w:color="auto"/>
        <w:left w:val="none" w:sz="0" w:space="0" w:color="auto"/>
        <w:bottom w:val="none" w:sz="0" w:space="0" w:color="auto"/>
        <w:right w:val="none" w:sz="0" w:space="0" w:color="auto"/>
      </w:divBdr>
    </w:div>
    <w:div w:id="1994792225">
      <w:bodyDiv w:val="1"/>
      <w:marLeft w:val="0"/>
      <w:marRight w:val="0"/>
      <w:marTop w:val="0"/>
      <w:marBottom w:val="0"/>
      <w:divBdr>
        <w:top w:val="none" w:sz="0" w:space="0" w:color="auto"/>
        <w:left w:val="none" w:sz="0" w:space="0" w:color="auto"/>
        <w:bottom w:val="none" w:sz="0" w:space="0" w:color="auto"/>
        <w:right w:val="none" w:sz="0" w:space="0" w:color="auto"/>
      </w:divBdr>
    </w:div>
    <w:div w:id="2000502473">
      <w:bodyDiv w:val="1"/>
      <w:marLeft w:val="0"/>
      <w:marRight w:val="0"/>
      <w:marTop w:val="0"/>
      <w:marBottom w:val="0"/>
      <w:divBdr>
        <w:top w:val="none" w:sz="0" w:space="0" w:color="auto"/>
        <w:left w:val="none" w:sz="0" w:space="0" w:color="auto"/>
        <w:bottom w:val="none" w:sz="0" w:space="0" w:color="auto"/>
        <w:right w:val="none" w:sz="0" w:space="0" w:color="auto"/>
      </w:divBdr>
    </w:div>
    <w:div w:id="2002730779">
      <w:bodyDiv w:val="1"/>
      <w:marLeft w:val="0"/>
      <w:marRight w:val="0"/>
      <w:marTop w:val="0"/>
      <w:marBottom w:val="0"/>
      <w:divBdr>
        <w:top w:val="none" w:sz="0" w:space="0" w:color="auto"/>
        <w:left w:val="none" w:sz="0" w:space="0" w:color="auto"/>
        <w:bottom w:val="none" w:sz="0" w:space="0" w:color="auto"/>
        <w:right w:val="none" w:sz="0" w:space="0" w:color="auto"/>
      </w:divBdr>
    </w:div>
    <w:div w:id="2009213419">
      <w:bodyDiv w:val="1"/>
      <w:marLeft w:val="0"/>
      <w:marRight w:val="0"/>
      <w:marTop w:val="0"/>
      <w:marBottom w:val="0"/>
      <w:divBdr>
        <w:top w:val="none" w:sz="0" w:space="0" w:color="auto"/>
        <w:left w:val="none" w:sz="0" w:space="0" w:color="auto"/>
        <w:bottom w:val="none" w:sz="0" w:space="0" w:color="auto"/>
        <w:right w:val="none" w:sz="0" w:space="0" w:color="auto"/>
      </w:divBdr>
    </w:div>
    <w:div w:id="2009482848">
      <w:bodyDiv w:val="1"/>
      <w:marLeft w:val="0"/>
      <w:marRight w:val="0"/>
      <w:marTop w:val="0"/>
      <w:marBottom w:val="0"/>
      <w:divBdr>
        <w:top w:val="none" w:sz="0" w:space="0" w:color="auto"/>
        <w:left w:val="none" w:sz="0" w:space="0" w:color="auto"/>
        <w:bottom w:val="none" w:sz="0" w:space="0" w:color="auto"/>
        <w:right w:val="none" w:sz="0" w:space="0" w:color="auto"/>
      </w:divBdr>
    </w:div>
    <w:div w:id="2010016864">
      <w:bodyDiv w:val="1"/>
      <w:marLeft w:val="0"/>
      <w:marRight w:val="0"/>
      <w:marTop w:val="0"/>
      <w:marBottom w:val="0"/>
      <w:divBdr>
        <w:top w:val="none" w:sz="0" w:space="0" w:color="auto"/>
        <w:left w:val="none" w:sz="0" w:space="0" w:color="auto"/>
        <w:bottom w:val="none" w:sz="0" w:space="0" w:color="auto"/>
        <w:right w:val="none" w:sz="0" w:space="0" w:color="auto"/>
      </w:divBdr>
    </w:div>
    <w:div w:id="2010060500">
      <w:bodyDiv w:val="1"/>
      <w:marLeft w:val="0"/>
      <w:marRight w:val="0"/>
      <w:marTop w:val="0"/>
      <w:marBottom w:val="0"/>
      <w:divBdr>
        <w:top w:val="none" w:sz="0" w:space="0" w:color="auto"/>
        <w:left w:val="none" w:sz="0" w:space="0" w:color="auto"/>
        <w:bottom w:val="none" w:sz="0" w:space="0" w:color="auto"/>
        <w:right w:val="none" w:sz="0" w:space="0" w:color="auto"/>
      </w:divBdr>
    </w:div>
    <w:div w:id="2012446398">
      <w:bodyDiv w:val="1"/>
      <w:marLeft w:val="0"/>
      <w:marRight w:val="0"/>
      <w:marTop w:val="0"/>
      <w:marBottom w:val="0"/>
      <w:divBdr>
        <w:top w:val="none" w:sz="0" w:space="0" w:color="auto"/>
        <w:left w:val="none" w:sz="0" w:space="0" w:color="auto"/>
        <w:bottom w:val="none" w:sz="0" w:space="0" w:color="auto"/>
        <w:right w:val="none" w:sz="0" w:space="0" w:color="auto"/>
      </w:divBdr>
    </w:div>
    <w:div w:id="2012565327">
      <w:bodyDiv w:val="1"/>
      <w:marLeft w:val="0"/>
      <w:marRight w:val="0"/>
      <w:marTop w:val="0"/>
      <w:marBottom w:val="0"/>
      <w:divBdr>
        <w:top w:val="none" w:sz="0" w:space="0" w:color="auto"/>
        <w:left w:val="none" w:sz="0" w:space="0" w:color="auto"/>
        <w:bottom w:val="none" w:sz="0" w:space="0" w:color="auto"/>
        <w:right w:val="none" w:sz="0" w:space="0" w:color="auto"/>
      </w:divBdr>
    </w:div>
    <w:div w:id="2012685051">
      <w:bodyDiv w:val="1"/>
      <w:marLeft w:val="0"/>
      <w:marRight w:val="0"/>
      <w:marTop w:val="0"/>
      <w:marBottom w:val="0"/>
      <w:divBdr>
        <w:top w:val="none" w:sz="0" w:space="0" w:color="auto"/>
        <w:left w:val="none" w:sz="0" w:space="0" w:color="auto"/>
        <w:bottom w:val="none" w:sz="0" w:space="0" w:color="auto"/>
        <w:right w:val="none" w:sz="0" w:space="0" w:color="auto"/>
      </w:divBdr>
    </w:div>
    <w:div w:id="2013409916">
      <w:bodyDiv w:val="1"/>
      <w:marLeft w:val="0"/>
      <w:marRight w:val="0"/>
      <w:marTop w:val="0"/>
      <w:marBottom w:val="0"/>
      <w:divBdr>
        <w:top w:val="none" w:sz="0" w:space="0" w:color="auto"/>
        <w:left w:val="none" w:sz="0" w:space="0" w:color="auto"/>
        <w:bottom w:val="none" w:sz="0" w:space="0" w:color="auto"/>
        <w:right w:val="none" w:sz="0" w:space="0" w:color="auto"/>
      </w:divBdr>
    </w:div>
    <w:div w:id="2013947772">
      <w:bodyDiv w:val="1"/>
      <w:marLeft w:val="0"/>
      <w:marRight w:val="0"/>
      <w:marTop w:val="0"/>
      <w:marBottom w:val="0"/>
      <w:divBdr>
        <w:top w:val="none" w:sz="0" w:space="0" w:color="auto"/>
        <w:left w:val="none" w:sz="0" w:space="0" w:color="auto"/>
        <w:bottom w:val="none" w:sz="0" w:space="0" w:color="auto"/>
        <w:right w:val="none" w:sz="0" w:space="0" w:color="auto"/>
      </w:divBdr>
      <w:divsChild>
        <w:div w:id="1259798551">
          <w:marLeft w:val="274"/>
          <w:marRight w:val="0"/>
          <w:marTop w:val="0"/>
          <w:marBottom w:val="0"/>
          <w:divBdr>
            <w:top w:val="none" w:sz="0" w:space="0" w:color="auto"/>
            <w:left w:val="none" w:sz="0" w:space="0" w:color="auto"/>
            <w:bottom w:val="none" w:sz="0" w:space="0" w:color="auto"/>
            <w:right w:val="none" w:sz="0" w:space="0" w:color="auto"/>
          </w:divBdr>
        </w:div>
        <w:div w:id="432625597">
          <w:marLeft w:val="274"/>
          <w:marRight w:val="0"/>
          <w:marTop w:val="0"/>
          <w:marBottom w:val="0"/>
          <w:divBdr>
            <w:top w:val="none" w:sz="0" w:space="0" w:color="auto"/>
            <w:left w:val="none" w:sz="0" w:space="0" w:color="auto"/>
            <w:bottom w:val="none" w:sz="0" w:space="0" w:color="auto"/>
            <w:right w:val="none" w:sz="0" w:space="0" w:color="auto"/>
          </w:divBdr>
        </w:div>
        <w:div w:id="213276941">
          <w:marLeft w:val="274"/>
          <w:marRight w:val="0"/>
          <w:marTop w:val="0"/>
          <w:marBottom w:val="0"/>
          <w:divBdr>
            <w:top w:val="none" w:sz="0" w:space="0" w:color="auto"/>
            <w:left w:val="none" w:sz="0" w:space="0" w:color="auto"/>
            <w:bottom w:val="none" w:sz="0" w:space="0" w:color="auto"/>
            <w:right w:val="none" w:sz="0" w:space="0" w:color="auto"/>
          </w:divBdr>
        </w:div>
      </w:divsChild>
    </w:div>
    <w:div w:id="2013993380">
      <w:bodyDiv w:val="1"/>
      <w:marLeft w:val="0"/>
      <w:marRight w:val="0"/>
      <w:marTop w:val="0"/>
      <w:marBottom w:val="0"/>
      <w:divBdr>
        <w:top w:val="none" w:sz="0" w:space="0" w:color="auto"/>
        <w:left w:val="none" w:sz="0" w:space="0" w:color="auto"/>
        <w:bottom w:val="none" w:sz="0" w:space="0" w:color="auto"/>
        <w:right w:val="none" w:sz="0" w:space="0" w:color="auto"/>
      </w:divBdr>
    </w:div>
    <w:div w:id="2014185429">
      <w:bodyDiv w:val="1"/>
      <w:marLeft w:val="0"/>
      <w:marRight w:val="0"/>
      <w:marTop w:val="0"/>
      <w:marBottom w:val="0"/>
      <w:divBdr>
        <w:top w:val="none" w:sz="0" w:space="0" w:color="auto"/>
        <w:left w:val="none" w:sz="0" w:space="0" w:color="auto"/>
        <w:bottom w:val="none" w:sz="0" w:space="0" w:color="auto"/>
        <w:right w:val="none" w:sz="0" w:space="0" w:color="auto"/>
      </w:divBdr>
    </w:div>
    <w:div w:id="2014260254">
      <w:bodyDiv w:val="1"/>
      <w:marLeft w:val="0"/>
      <w:marRight w:val="0"/>
      <w:marTop w:val="0"/>
      <w:marBottom w:val="0"/>
      <w:divBdr>
        <w:top w:val="none" w:sz="0" w:space="0" w:color="auto"/>
        <w:left w:val="none" w:sz="0" w:space="0" w:color="auto"/>
        <w:bottom w:val="none" w:sz="0" w:space="0" w:color="auto"/>
        <w:right w:val="none" w:sz="0" w:space="0" w:color="auto"/>
      </w:divBdr>
    </w:div>
    <w:div w:id="2014793956">
      <w:bodyDiv w:val="1"/>
      <w:marLeft w:val="0"/>
      <w:marRight w:val="0"/>
      <w:marTop w:val="0"/>
      <w:marBottom w:val="0"/>
      <w:divBdr>
        <w:top w:val="none" w:sz="0" w:space="0" w:color="auto"/>
        <w:left w:val="none" w:sz="0" w:space="0" w:color="auto"/>
        <w:bottom w:val="none" w:sz="0" w:space="0" w:color="auto"/>
        <w:right w:val="none" w:sz="0" w:space="0" w:color="auto"/>
      </w:divBdr>
    </w:div>
    <w:div w:id="2015647192">
      <w:bodyDiv w:val="1"/>
      <w:marLeft w:val="0"/>
      <w:marRight w:val="0"/>
      <w:marTop w:val="0"/>
      <w:marBottom w:val="0"/>
      <w:divBdr>
        <w:top w:val="none" w:sz="0" w:space="0" w:color="auto"/>
        <w:left w:val="none" w:sz="0" w:space="0" w:color="auto"/>
        <w:bottom w:val="none" w:sz="0" w:space="0" w:color="auto"/>
        <w:right w:val="none" w:sz="0" w:space="0" w:color="auto"/>
      </w:divBdr>
    </w:div>
    <w:div w:id="2015839020">
      <w:bodyDiv w:val="1"/>
      <w:marLeft w:val="0"/>
      <w:marRight w:val="0"/>
      <w:marTop w:val="0"/>
      <w:marBottom w:val="0"/>
      <w:divBdr>
        <w:top w:val="none" w:sz="0" w:space="0" w:color="auto"/>
        <w:left w:val="none" w:sz="0" w:space="0" w:color="auto"/>
        <w:bottom w:val="none" w:sz="0" w:space="0" w:color="auto"/>
        <w:right w:val="none" w:sz="0" w:space="0" w:color="auto"/>
      </w:divBdr>
    </w:div>
    <w:div w:id="2017881475">
      <w:bodyDiv w:val="1"/>
      <w:marLeft w:val="0"/>
      <w:marRight w:val="0"/>
      <w:marTop w:val="0"/>
      <w:marBottom w:val="0"/>
      <w:divBdr>
        <w:top w:val="none" w:sz="0" w:space="0" w:color="auto"/>
        <w:left w:val="none" w:sz="0" w:space="0" w:color="auto"/>
        <w:bottom w:val="none" w:sz="0" w:space="0" w:color="auto"/>
        <w:right w:val="none" w:sz="0" w:space="0" w:color="auto"/>
      </w:divBdr>
    </w:div>
    <w:div w:id="2019699127">
      <w:bodyDiv w:val="1"/>
      <w:marLeft w:val="0"/>
      <w:marRight w:val="0"/>
      <w:marTop w:val="0"/>
      <w:marBottom w:val="0"/>
      <w:divBdr>
        <w:top w:val="none" w:sz="0" w:space="0" w:color="auto"/>
        <w:left w:val="none" w:sz="0" w:space="0" w:color="auto"/>
        <w:bottom w:val="none" w:sz="0" w:space="0" w:color="auto"/>
        <w:right w:val="none" w:sz="0" w:space="0" w:color="auto"/>
      </w:divBdr>
    </w:div>
    <w:div w:id="2020228628">
      <w:bodyDiv w:val="1"/>
      <w:marLeft w:val="0"/>
      <w:marRight w:val="0"/>
      <w:marTop w:val="0"/>
      <w:marBottom w:val="0"/>
      <w:divBdr>
        <w:top w:val="none" w:sz="0" w:space="0" w:color="auto"/>
        <w:left w:val="none" w:sz="0" w:space="0" w:color="auto"/>
        <w:bottom w:val="none" w:sz="0" w:space="0" w:color="auto"/>
        <w:right w:val="none" w:sz="0" w:space="0" w:color="auto"/>
      </w:divBdr>
    </w:div>
    <w:div w:id="2021539746">
      <w:bodyDiv w:val="1"/>
      <w:marLeft w:val="0"/>
      <w:marRight w:val="0"/>
      <w:marTop w:val="0"/>
      <w:marBottom w:val="0"/>
      <w:divBdr>
        <w:top w:val="none" w:sz="0" w:space="0" w:color="auto"/>
        <w:left w:val="none" w:sz="0" w:space="0" w:color="auto"/>
        <w:bottom w:val="none" w:sz="0" w:space="0" w:color="auto"/>
        <w:right w:val="none" w:sz="0" w:space="0" w:color="auto"/>
      </w:divBdr>
    </w:div>
    <w:div w:id="2023773922">
      <w:bodyDiv w:val="1"/>
      <w:marLeft w:val="0"/>
      <w:marRight w:val="0"/>
      <w:marTop w:val="0"/>
      <w:marBottom w:val="0"/>
      <w:divBdr>
        <w:top w:val="none" w:sz="0" w:space="0" w:color="auto"/>
        <w:left w:val="none" w:sz="0" w:space="0" w:color="auto"/>
        <w:bottom w:val="none" w:sz="0" w:space="0" w:color="auto"/>
        <w:right w:val="none" w:sz="0" w:space="0" w:color="auto"/>
      </w:divBdr>
    </w:div>
    <w:div w:id="2024626444">
      <w:bodyDiv w:val="1"/>
      <w:marLeft w:val="0"/>
      <w:marRight w:val="0"/>
      <w:marTop w:val="0"/>
      <w:marBottom w:val="0"/>
      <w:divBdr>
        <w:top w:val="none" w:sz="0" w:space="0" w:color="auto"/>
        <w:left w:val="none" w:sz="0" w:space="0" w:color="auto"/>
        <w:bottom w:val="none" w:sz="0" w:space="0" w:color="auto"/>
        <w:right w:val="none" w:sz="0" w:space="0" w:color="auto"/>
      </w:divBdr>
    </w:div>
    <w:div w:id="2025743212">
      <w:bodyDiv w:val="1"/>
      <w:marLeft w:val="0"/>
      <w:marRight w:val="0"/>
      <w:marTop w:val="0"/>
      <w:marBottom w:val="0"/>
      <w:divBdr>
        <w:top w:val="none" w:sz="0" w:space="0" w:color="auto"/>
        <w:left w:val="none" w:sz="0" w:space="0" w:color="auto"/>
        <w:bottom w:val="none" w:sz="0" w:space="0" w:color="auto"/>
        <w:right w:val="none" w:sz="0" w:space="0" w:color="auto"/>
      </w:divBdr>
    </w:div>
    <w:div w:id="2026134634">
      <w:bodyDiv w:val="1"/>
      <w:marLeft w:val="0"/>
      <w:marRight w:val="0"/>
      <w:marTop w:val="0"/>
      <w:marBottom w:val="0"/>
      <w:divBdr>
        <w:top w:val="none" w:sz="0" w:space="0" w:color="auto"/>
        <w:left w:val="none" w:sz="0" w:space="0" w:color="auto"/>
        <w:bottom w:val="none" w:sz="0" w:space="0" w:color="auto"/>
        <w:right w:val="none" w:sz="0" w:space="0" w:color="auto"/>
      </w:divBdr>
    </w:div>
    <w:div w:id="2026638871">
      <w:bodyDiv w:val="1"/>
      <w:marLeft w:val="0"/>
      <w:marRight w:val="0"/>
      <w:marTop w:val="0"/>
      <w:marBottom w:val="0"/>
      <w:divBdr>
        <w:top w:val="none" w:sz="0" w:space="0" w:color="auto"/>
        <w:left w:val="none" w:sz="0" w:space="0" w:color="auto"/>
        <w:bottom w:val="none" w:sz="0" w:space="0" w:color="auto"/>
        <w:right w:val="none" w:sz="0" w:space="0" w:color="auto"/>
      </w:divBdr>
    </w:div>
    <w:div w:id="2027096104">
      <w:bodyDiv w:val="1"/>
      <w:marLeft w:val="0"/>
      <w:marRight w:val="0"/>
      <w:marTop w:val="0"/>
      <w:marBottom w:val="0"/>
      <w:divBdr>
        <w:top w:val="none" w:sz="0" w:space="0" w:color="auto"/>
        <w:left w:val="none" w:sz="0" w:space="0" w:color="auto"/>
        <w:bottom w:val="none" w:sz="0" w:space="0" w:color="auto"/>
        <w:right w:val="none" w:sz="0" w:space="0" w:color="auto"/>
      </w:divBdr>
    </w:div>
    <w:div w:id="2027443999">
      <w:bodyDiv w:val="1"/>
      <w:marLeft w:val="0"/>
      <w:marRight w:val="0"/>
      <w:marTop w:val="0"/>
      <w:marBottom w:val="0"/>
      <w:divBdr>
        <w:top w:val="none" w:sz="0" w:space="0" w:color="auto"/>
        <w:left w:val="none" w:sz="0" w:space="0" w:color="auto"/>
        <w:bottom w:val="none" w:sz="0" w:space="0" w:color="auto"/>
        <w:right w:val="none" w:sz="0" w:space="0" w:color="auto"/>
      </w:divBdr>
    </w:div>
    <w:div w:id="2027707227">
      <w:bodyDiv w:val="1"/>
      <w:marLeft w:val="0"/>
      <w:marRight w:val="0"/>
      <w:marTop w:val="0"/>
      <w:marBottom w:val="0"/>
      <w:divBdr>
        <w:top w:val="none" w:sz="0" w:space="0" w:color="auto"/>
        <w:left w:val="none" w:sz="0" w:space="0" w:color="auto"/>
        <w:bottom w:val="none" w:sz="0" w:space="0" w:color="auto"/>
        <w:right w:val="none" w:sz="0" w:space="0" w:color="auto"/>
      </w:divBdr>
    </w:div>
    <w:div w:id="2030333804">
      <w:bodyDiv w:val="1"/>
      <w:marLeft w:val="0"/>
      <w:marRight w:val="0"/>
      <w:marTop w:val="0"/>
      <w:marBottom w:val="0"/>
      <w:divBdr>
        <w:top w:val="none" w:sz="0" w:space="0" w:color="auto"/>
        <w:left w:val="none" w:sz="0" w:space="0" w:color="auto"/>
        <w:bottom w:val="none" w:sz="0" w:space="0" w:color="auto"/>
        <w:right w:val="none" w:sz="0" w:space="0" w:color="auto"/>
      </w:divBdr>
    </w:div>
    <w:div w:id="2030526240">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758527">
      <w:bodyDiv w:val="1"/>
      <w:marLeft w:val="0"/>
      <w:marRight w:val="0"/>
      <w:marTop w:val="0"/>
      <w:marBottom w:val="0"/>
      <w:divBdr>
        <w:top w:val="none" w:sz="0" w:space="0" w:color="auto"/>
        <w:left w:val="none" w:sz="0" w:space="0" w:color="auto"/>
        <w:bottom w:val="none" w:sz="0" w:space="0" w:color="auto"/>
        <w:right w:val="none" w:sz="0" w:space="0" w:color="auto"/>
      </w:divBdr>
    </w:div>
    <w:div w:id="2034263695">
      <w:bodyDiv w:val="1"/>
      <w:marLeft w:val="0"/>
      <w:marRight w:val="0"/>
      <w:marTop w:val="0"/>
      <w:marBottom w:val="0"/>
      <w:divBdr>
        <w:top w:val="none" w:sz="0" w:space="0" w:color="auto"/>
        <w:left w:val="none" w:sz="0" w:space="0" w:color="auto"/>
        <w:bottom w:val="none" w:sz="0" w:space="0" w:color="auto"/>
        <w:right w:val="none" w:sz="0" w:space="0" w:color="auto"/>
      </w:divBdr>
    </w:div>
    <w:div w:id="2034725907">
      <w:bodyDiv w:val="1"/>
      <w:marLeft w:val="0"/>
      <w:marRight w:val="0"/>
      <w:marTop w:val="0"/>
      <w:marBottom w:val="0"/>
      <w:divBdr>
        <w:top w:val="none" w:sz="0" w:space="0" w:color="auto"/>
        <w:left w:val="none" w:sz="0" w:space="0" w:color="auto"/>
        <w:bottom w:val="none" w:sz="0" w:space="0" w:color="auto"/>
        <w:right w:val="none" w:sz="0" w:space="0" w:color="auto"/>
      </w:divBdr>
    </w:div>
    <w:div w:id="2035231679">
      <w:bodyDiv w:val="1"/>
      <w:marLeft w:val="0"/>
      <w:marRight w:val="0"/>
      <w:marTop w:val="0"/>
      <w:marBottom w:val="0"/>
      <w:divBdr>
        <w:top w:val="none" w:sz="0" w:space="0" w:color="auto"/>
        <w:left w:val="none" w:sz="0" w:space="0" w:color="auto"/>
        <w:bottom w:val="none" w:sz="0" w:space="0" w:color="auto"/>
        <w:right w:val="none" w:sz="0" w:space="0" w:color="auto"/>
      </w:divBdr>
    </w:div>
    <w:div w:id="2036029607">
      <w:bodyDiv w:val="1"/>
      <w:marLeft w:val="0"/>
      <w:marRight w:val="0"/>
      <w:marTop w:val="0"/>
      <w:marBottom w:val="0"/>
      <w:divBdr>
        <w:top w:val="none" w:sz="0" w:space="0" w:color="auto"/>
        <w:left w:val="none" w:sz="0" w:space="0" w:color="auto"/>
        <w:bottom w:val="none" w:sz="0" w:space="0" w:color="auto"/>
        <w:right w:val="none" w:sz="0" w:space="0" w:color="auto"/>
      </w:divBdr>
    </w:div>
    <w:div w:id="2036229427">
      <w:bodyDiv w:val="1"/>
      <w:marLeft w:val="0"/>
      <w:marRight w:val="0"/>
      <w:marTop w:val="0"/>
      <w:marBottom w:val="0"/>
      <w:divBdr>
        <w:top w:val="none" w:sz="0" w:space="0" w:color="auto"/>
        <w:left w:val="none" w:sz="0" w:space="0" w:color="auto"/>
        <w:bottom w:val="none" w:sz="0" w:space="0" w:color="auto"/>
        <w:right w:val="none" w:sz="0" w:space="0" w:color="auto"/>
      </w:divBdr>
    </w:div>
    <w:div w:id="2037341820">
      <w:bodyDiv w:val="1"/>
      <w:marLeft w:val="0"/>
      <w:marRight w:val="0"/>
      <w:marTop w:val="0"/>
      <w:marBottom w:val="0"/>
      <w:divBdr>
        <w:top w:val="none" w:sz="0" w:space="0" w:color="auto"/>
        <w:left w:val="none" w:sz="0" w:space="0" w:color="auto"/>
        <w:bottom w:val="none" w:sz="0" w:space="0" w:color="auto"/>
        <w:right w:val="none" w:sz="0" w:space="0" w:color="auto"/>
      </w:divBdr>
    </w:div>
    <w:div w:id="2038307239">
      <w:bodyDiv w:val="1"/>
      <w:marLeft w:val="0"/>
      <w:marRight w:val="0"/>
      <w:marTop w:val="0"/>
      <w:marBottom w:val="0"/>
      <w:divBdr>
        <w:top w:val="none" w:sz="0" w:space="0" w:color="auto"/>
        <w:left w:val="none" w:sz="0" w:space="0" w:color="auto"/>
        <w:bottom w:val="none" w:sz="0" w:space="0" w:color="auto"/>
        <w:right w:val="none" w:sz="0" w:space="0" w:color="auto"/>
      </w:divBdr>
    </w:div>
    <w:div w:id="2039430190">
      <w:bodyDiv w:val="1"/>
      <w:marLeft w:val="0"/>
      <w:marRight w:val="0"/>
      <w:marTop w:val="0"/>
      <w:marBottom w:val="0"/>
      <w:divBdr>
        <w:top w:val="none" w:sz="0" w:space="0" w:color="auto"/>
        <w:left w:val="none" w:sz="0" w:space="0" w:color="auto"/>
        <w:bottom w:val="none" w:sz="0" w:space="0" w:color="auto"/>
        <w:right w:val="none" w:sz="0" w:space="0" w:color="auto"/>
      </w:divBdr>
    </w:div>
    <w:div w:id="2044403799">
      <w:bodyDiv w:val="1"/>
      <w:marLeft w:val="0"/>
      <w:marRight w:val="0"/>
      <w:marTop w:val="0"/>
      <w:marBottom w:val="0"/>
      <w:divBdr>
        <w:top w:val="none" w:sz="0" w:space="0" w:color="auto"/>
        <w:left w:val="none" w:sz="0" w:space="0" w:color="auto"/>
        <w:bottom w:val="none" w:sz="0" w:space="0" w:color="auto"/>
        <w:right w:val="none" w:sz="0" w:space="0" w:color="auto"/>
      </w:divBdr>
    </w:div>
    <w:div w:id="2044406528">
      <w:bodyDiv w:val="1"/>
      <w:marLeft w:val="0"/>
      <w:marRight w:val="0"/>
      <w:marTop w:val="0"/>
      <w:marBottom w:val="0"/>
      <w:divBdr>
        <w:top w:val="none" w:sz="0" w:space="0" w:color="auto"/>
        <w:left w:val="none" w:sz="0" w:space="0" w:color="auto"/>
        <w:bottom w:val="none" w:sz="0" w:space="0" w:color="auto"/>
        <w:right w:val="none" w:sz="0" w:space="0" w:color="auto"/>
      </w:divBdr>
    </w:div>
    <w:div w:id="2045325088">
      <w:bodyDiv w:val="1"/>
      <w:marLeft w:val="0"/>
      <w:marRight w:val="0"/>
      <w:marTop w:val="0"/>
      <w:marBottom w:val="0"/>
      <w:divBdr>
        <w:top w:val="none" w:sz="0" w:space="0" w:color="auto"/>
        <w:left w:val="none" w:sz="0" w:space="0" w:color="auto"/>
        <w:bottom w:val="none" w:sz="0" w:space="0" w:color="auto"/>
        <w:right w:val="none" w:sz="0" w:space="0" w:color="auto"/>
      </w:divBdr>
    </w:div>
    <w:div w:id="2046052330">
      <w:bodyDiv w:val="1"/>
      <w:marLeft w:val="0"/>
      <w:marRight w:val="0"/>
      <w:marTop w:val="0"/>
      <w:marBottom w:val="0"/>
      <w:divBdr>
        <w:top w:val="none" w:sz="0" w:space="0" w:color="auto"/>
        <w:left w:val="none" w:sz="0" w:space="0" w:color="auto"/>
        <w:bottom w:val="none" w:sz="0" w:space="0" w:color="auto"/>
        <w:right w:val="none" w:sz="0" w:space="0" w:color="auto"/>
      </w:divBdr>
    </w:div>
    <w:div w:id="2046640344">
      <w:bodyDiv w:val="1"/>
      <w:marLeft w:val="0"/>
      <w:marRight w:val="0"/>
      <w:marTop w:val="0"/>
      <w:marBottom w:val="0"/>
      <w:divBdr>
        <w:top w:val="none" w:sz="0" w:space="0" w:color="auto"/>
        <w:left w:val="none" w:sz="0" w:space="0" w:color="auto"/>
        <w:bottom w:val="none" w:sz="0" w:space="0" w:color="auto"/>
        <w:right w:val="none" w:sz="0" w:space="0" w:color="auto"/>
      </w:divBdr>
    </w:div>
    <w:div w:id="2046783889">
      <w:bodyDiv w:val="1"/>
      <w:marLeft w:val="0"/>
      <w:marRight w:val="0"/>
      <w:marTop w:val="0"/>
      <w:marBottom w:val="0"/>
      <w:divBdr>
        <w:top w:val="none" w:sz="0" w:space="0" w:color="auto"/>
        <w:left w:val="none" w:sz="0" w:space="0" w:color="auto"/>
        <w:bottom w:val="none" w:sz="0" w:space="0" w:color="auto"/>
        <w:right w:val="none" w:sz="0" w:space="0" w:color="auto"/>
      </w:divBdr>
    </w:div>
    <w:div w:id="2047487872">
      <w:bodyDiv w:val="1"/>
      <w:marLeft w:val="0"/>
      <w:marRight w:val="0"/>
      <w:marTop w:val="0"/>
      <w:marBottom w:val="0"/>
      <w:divBdr>
        <w:top w:val="none" w:sz="0" w:space="0" w:color="auto"/>
        <w:left w:val="none" w:sz="0" w:space="0" w:color="auto"/>
        <w:bottom w:val="none" w:sz="0" w:space="0" w:color="auto"/>
        <w:right w:val="none" w:sz="0" w:space="0" w:color="auto"/>
      </w:divBdr>
    </w:div>
    <w:div w:id="2048021589">
      <w:bodyDiv w:val="1"/>
      <w:marLeft w:val="0"/>
      <w:marRight w:val="0"/>
      <w:marTop w:val="0"/>
      <w:marBottom w:val="0"/>
      <w:divBdr>
        <w:top w:val="none" w:sz="0" w:space="0" w:color="auto"/>
        <w:left w:val="none" w:sz="0" w:space="0" w:color="auto"/>
        <w:bottom w:val="none" w:sz="0" w:space="0" w:color="auto"/>
        <w:right w:val="none" w:sz="0" w:space="0" w:color="auto"/>
      </w:divBdr>
    </w:div>
    <w:div w:id="2048796395">
      <w:bodyDiv w:val="1"/>
      <w:marLeft w:val="0"/>
      <w:marRight w:val="0"/>
      <w:marTop w:val="0"/>
      <w:marBottom w:val="0"/>
      <w:divBdr>
        <w:top w:val="none" w:sz="0" w:space="0" w:color="auto"/>
        <w:left w:val="none" w:sz="0" w:space="0" w:color="auto"/>
        <w:bottom w:val="none" w:sz="0" w:space="0" w:color="auto"/>
        <w:right w:val="none" w:sz="0" w:space="0" w:color="auto"/>
      </w:divBdr>
    </w:div>
    <w:div w:id="2048948306">
      <w:bodyDiv w:val="1"/>
      <w:marLeft w:val="0"/>
      <w:marRight w:val="0"/>
      <w:marTop w:val="0"/>
      <w:marBottom w:val="0"/>
      <w:divBdr>
        <w:top w:val="none" w:sz="0" w:space="0" w:color="auto"/>
        <w:left w:val="none" w:sz="0" w:space="0" w:color="auto"/>
        <w:bottom w:val="none" w:sz="0" w:space="0" w:color="auto"/>
        <w:right w:val="none" w:sz="0" w:space="0" w:color="auto"/>
      </w:divBdr>
    </w:div>
    <w:div w:id="2050106306">
      <w:bodyDiv w:val="1"/>
      <w:marLeft w:val="0"/>
      <w:marRight w:val="0"/>
      <w:marTop w:val="0"/>
      <w:marBottom w:val="0"/>
      <w:divBdr>
        <w:top w:val="none" w:sz="0" w:space="0" w:color="auto"/>
        <w:left w:val="none" w:sz="0" w:space="0" w:color="auto"/>
        <w:bottom w:val="none" w:sz="0" w:space="0" w:color="auto"/>
        <w:right w:val="none" w:sz="0" w:space="0" w:color="auto"/>
      </w:divBdr>
    </w:div>
    <w:div w:id="2050492471">
      <w:bodyDiv w:val="1"/>
      <w:marLeft w:val="0"/>
      <w:marRight w:val="0"/>
      <w:marTop w:val="0"/>
      <w:marBottom w:val="0"/>
      <w:divBdr>
        <w:top w:val="none" w:sz="0" w:space="0" w:color="auto"/>
        <w:left w:val="none" w:sz="0" w:space="0" w:color="auto"/>
        <w:bottom w:val="none" w:sz="0" w:space="0" w:color="auto"/>
        <w:right w:val="none" w:sz="0" w:space="0" w:color="auto"/>
      </w:divBdr>
    </w:div>
    <w:div w:id="2050836202">
      <w:bodyDiv w:val="1"/>
      <w:marLeft w:val="0"/>
      <w:marRight w:val="0"/>
      <w:marTop w:val="0"/>
      <w:marBottom w:val="0"/>
      <w:divBdr>
        <w:top w:val="none" w:sz="0" w:space="0" w:color="auto"/>
        <w:left w:val="none" w:sz="0" w:space="0" w:color="auto"/>
        <w:bottom w:val="none" w:sz="0" w:space="0" w:color="auto"/>
        <w:right w:val="none" w:sz="0" w:space="0" w:color="auto"/>
      </w:divBdr>
    </w:div>
    <w:div w:id="2051802256">
      <w:bodyDiv w:val="1"/>
      <w:marLeft w:val="0"/>
      <w:marRight w:val="0"/>
      <w:marTop w:val="0"/>
      <w:marBottom w:val="0"/>
      <w:divBdr>
        <w:top w:val="none" w:sz="0" w:space="0" w:color="auto"/>
        <w:left w:val="none" w:sz="0" w:space="0" w:color="auto"/>
        <w:bottom w:val="none" w:sz="0" w:space="0" w:color="auto"/>
        <w:right w:val="none" w:sz="0" w:space="0" w:color="auto"/>
      </w:divBdr>
    </w:div>
    <w:div w:id="2051879900">
      <w:bodyDiv w:val="1"/>
      <w:marLeft w:val="0"/>
      <w:marRight w:val="0"/>
      <w:marTop w:val="0"/>
      <w:marBottom w:val="0"/>
      <w:divBdr>
        <w:top w:val="none" w:sz="0" w:space="0" w:color="auto"/>
        <w:left w:val="none" w:sz="0" w:space="0" w:color="auto"/>
        <w:bottom w:val="none" w:sz="0" w:space="0" w:color="auto"/>
        <w:right w:val="none" w:sz="0" w:space="0" w:color="auto"/>
      </w:divBdr>
    </w:div>
    <w:div w:id="2053184786">
      <w:bodyDiv w:val="1"/>
      <w:marLeft w:val="0"/>
      <w:marRight w:val="0"/>
      <w:marTop w:val="0"/>
      <w:marBottom w:val="0"/>
      <w:divBdr>
        <w:top w:val="none" w:sz="0" w:space="0" w:color="auto"/>
        <w:left w:val="none" w:sz="0" w:space="0" w:color="auto"/>
        <w:bottom w:val="none" w:sz="0" w:space="0" w:color="auto"/>
        <w:right w:val="none" w:sz="0" w:space="0" w:color="auto"/>
      </w:divBdr>
      <w:divsChild>
        <w:div w:id="1553613394">
          <w:marLeft w:val="547"/>
          <w:marRight w:val="0"/>
          <w:marTop w:val="0"/>
          <w:marBottom w:val="0"/>
          <w:divBdr>
            <w:top w:val="none" w:sz="0" w:space="0" w:color="auto"/>
            <w:left w:val="none" w:sz="0" w:space="0" w:color="auto"/>
            <w:bottom w:val="none" w:sz="0" w:space="0" w:color="auto"/>
            <w:right w:val="none" w:sz="0" w:space="0" w:color="auto"/>
          </w:divBdr>
        </w:div>
        <w:div w:id="178157915">
          <w:marLeft w:val="547"/>
          <w:marRight w:val="0"/>
          <w:marTop w:val="0"/>
          <w:marBottom w:val="0"/>
          <w:divBdr>
            <w:top w:val="none" w:sz="0" w:space="0" w:color="auto"/>
            <w:left w:val="none" w:sz="0" w:space="0" w:color="auto"/>
            <w:bottom w:val="none" w:sz="0" w:space="0" w:color="auto"/>
            <w:right w:val="none" w:sz="0" w:space="0" w:color="auto"/>
          </w:divBdr>
        </w:div>
        <w:div w:id="795217881">
          <w:marLeft w:val="547"/>
          <w:marRight w:val="0"/>
          <w:marTop w:val="0"/>
          <w:marBottom w:val="0"/>
          <w:divBdr>
            <w:top w:val="none" w:sz="0" w:space="0" w:color="auto"/>
            <w:left w:val="none" w:sz="0" w:space="0" w:color="auto"/>
            <w:bottom w:val="none" w:sz="0" w:space="0" w:color="auto"/>
            <w:right w:val="none" w:sz="0" w:space="0" w:color="auto"/>
          </w:divBdr>
        </w:div>
      </w:divsChild>
    </w:div>
    <w:div w:id="2054579601">
      <w:bodyDiv w:val="1"/>
      <w:marLeft w:val="0"/>
      <w:marRight w:val="0"/>
      <w:marTop w:val="0"/>
      <w:marBottom w:val="0"/>
      <w:divBdr>
        <w:top w:val="none" w:sz="0" w:space="0" w:color="auto"/>
        <w:left w:val="none" w:sz="0" w:space="0" w:color="auto"/>
        <w:bottom w:val="none" w:sz="0" w:space="0" w:color="auto"/>
        <w:right w:val="none" w:sz="0" w:space="0" w:color="auto"/>
      </w:divBdr>
    </w:div>
    <w:div w:id="2056001467">
      <w:bodyDiv w:val="1"/>
      <w:marLeft w:val="0"/>
      <w:marRight w:val="0"/>
      <w:marTop w:val="0"/>
      <w:marBottom w:val="0"/>
      <w:divBdr>
        <w:top w:val="none" w:sz="0" w:space="0" w:color="auto"/>
        <w:left w:val="none" w:sz="0" w:space="0" w:color="auto"/>
        <w:bottom w:val="none" w:sz="0" w:space="0" w:color="auto"/>
        <w:right w:val="none" w:sz="0" w:space="0" w:color="auto"/>
      </w:divBdr>
    </w:div>
    <w:div w:id="2056614625">
      <w:bodyDiv w:val="1"/>
      <w:marLeft w:val="0"/>
      <w:marRight w:val="0"/>
      <w:marTop w:val="0"/>
      <w:marBottom w:val="0"/>
      <w:divBdr>
        <w:top w:val="none" w:sz="0" w:space="0" w:color="auto"/>
        <w:left w:val="none" w:sz="0" w:space="0" w:color="auto"/>
        <w:bottom w:val="none" w:sz="0" w:space="0" w:color="auto"/>
        <w:right w:val="none" w:sz="0" w:space="0" w:color="auto"/>
      </w:divBdr>
    </w:div>
    <w:div w:id="2057780175">
      <w:bodyDiv w:val="1"/>
      <w:marLeft w:val="0"/>
      <w:marRight w:val="0"/>
      <w:marTop w:val="0"/>
      <w:marBottom w:val="0"/>
      <w:divBdr>
        <w:top w:val="none" w:sz="0" w:space="0" w:color="auto"/>
        <w:left w:val="none" w:sz="0" w:space="0" w:color="auto"/>
        <w:bottom w:val="none" w:sz="0" w:space="0" w:color="auto"/>
        <w:right w:val="none" w:sz="0" w:space="0" w:color="auto"/>
      </w:divBdr>
    </w:div>
    <w:div w:id="2058357009">
      <w:bodyDiv w:val="1"/>
      <w:marLeft w:val="0"/>
      <w:marRight w:val="0"/>
      <w:marTop w:val="0"/>
      <w:marBottom w:val="0"/>
      <w:divBdr>
        <w:top w:val="none" w:sz="0" w:space="0" w:color="auto"/>
        <w:left w:val="none" w:sz="0" w:space="0" w:color="auto"/>
        <w:bottom w:val="none" w:sz="0" w:space="0" w:color="auto"/>
        <w:right w:val="none" w:sz="0" w:space="0" w:color="auto"/>
      </w:divBdr>
    </w:div>
    <w:div w:id="2059157727">
      <w:bodyDiv w:val="1"/>
      <w:marLeft w:val="0"/>
      <w:marRight w:val="0"/>
      <w:marTop w:val="0"/>
      <w:marBottom w:val="0"/>
      <w:divBdr>
        <w:top w:val="none" w:sz="0" w:space="0" w:color="auto"/>
        <w:left w:val="none" w:sz="0" w:space="0" w:color="auto"/>
        <w:bottom w:val="none" w:sz="0" w:space="0" w:color="auto"/>
        <w:right w:val="none" w:sz="0" w:space="0" w:color="auto"/>
      </w:divBdr>
    </w:div>
    <w:div w:id="2061858399">
      <w:bodyDiv w:val="1"/>
      <w:marLeft w:val="0"/>
      <w:marRight w:val="0"/>
      <w:marTop w:val="0"/>
      <w:marBottom w:val="0"/>
      <w:divBdr>
        <w:top w:val="none" w:sz="0" w:space="0" w:color="auto"/>
        <w:left w:val="none" w:sz="0" w:space="0" w:color="auto"/>
        <w:bottom w:val="none" w:sz="0" w:space="0" w:color="auto"/>
        <w:right w:val="none" w:sz="0" w:space="0" w:color="auto"/>
      </w:divBdr>
    </w:div>
    <w:div w:id="2062560240">
      <w:bodyDiv w:val="1"/>
      <w:marLeft w:val="0"/>
      <w:marRight w:val="0"/>
      <w:marTop w:val="0"/>
      <w:marBottom w:val="0"/>
      <w:divBdr>
        <w:top w:val="none" w:sz="0" w:space="0" w:color="auto"/>
        <w:left w:val="none" w:sz="0" w:space="0" w:color="auto"/>
        <w:bottom w:val="none" w:sz="0" w:space="0" w:color="auto"/>
        <w:right w:val="none" w:sz="0" w:space="0" w:color="auto"/>
      </w:divBdr>
    </w:div>
    <w:div w:id="2062827018">
      <w:bodyDiv w:val="1"/>
      <w:marLeft w:val="0"/>
      <w:marRight w:val="0"/>
      <w:marTop w:val="0"/>
      <w:marBottom w:val="0"/>
      <w:divBdr>
        <w:top w:val="none" w:sz="0" w:space="0" w:color="auto"/>
        <w:left w:val="none" w:sz="0" w:space="0" w:color="auto"/>
        <w:bottom w:val="none" w:sz="0" w:space="0" w:color="auto"/>
        <w:right w:val="none" w:sz="0" w:space="0" w:color="auto"/>
      </w:divBdr>
    </w:div>
    <w:div w:id="2063169267">
      <w:bodyDiv w:val="1"/>
      <w:marLeft w:val="0"/>
      <w:marRight w:val="0"/>
      <w:marTop w:val="0"/>
      <w:marBottom w:val="0"/>
      <w:divBdr>
        <w:top w:val="none" w:sz="0" w:space="0" w:color="auto"/>
        <w:left w:val="none" w:sz="0" w:space="0" w:color="auto"/>
        <w:bottom w:val="none" w:sz="0" w:space="0" w:color="auto"/>
        <w:right w:val="none" w:sz="0" w:space="0" w:color="auto"/>
      </w:divBdr>
    </w:div>
    <w:div w:id="2066366598">
      <w:bodyDiv w:val="1"/>
      <w:marLeft w:val="0"/>
      <w:marRight w:val="0"/>
      <w:marTop w:val="0"/>
      <w:marBottom w:val="0"/>
      <w:divBdr>
        <w:top w:val="none" w:sz="0" w:space="0" w:color="auto"/>
        <w:left w:val="none" w:sz="0" w:space="0" w:color="auto"/>
        <w:bottom w:val="none" w:sz="0" w:space="0" w:color="auto"/>
        <w:right w:val="none" w:sz="0" w:space="0" w:color="auto"/>
      </w:divBdr>
    </w:div>
    <w:div w:id="2068457107">
      <w:bodyDiv w:val="1"/>
      <w:marLeft w:val="0"/>
      <w:marRight w:val="0"/>
      <w:marTop w:val="0"/>
      <w:marBottom w:val="0"/>
      <w:divBdr>
        <w:top w:val="none" w:sz="0" w:space="0" w:color="auto"/>
        <w:left w:val="none" w:sz="0" w:space="0" w:color="auto"/>
        <w:bottom w:val="none" w:sz="0" w:space="0" w:color="auto"/>
        <w:right w:val="none" w:sz="0" w:space="0" w:color="auto"/>
      </w:divBdr>
    </w:div>
    <w:div w:id="2068912370">
      <w:bodyDiv w:val="1"/>
      <w:marLeft w:val="0"/>
      <w:marRight w:val="0"/>
      <w:marTop w:val="0"/>
      <w:marBottom w:val="0"/>
      <w:divBdr>
        <w:top w:val="none" w:sz="0" w:space="0" w:color="auto"/>
        <w:left w:val="none" w:sz="0" w:space="0" w:color="auto"/>
        <w:bottom w:val="none" w:sz="0" w:space="0" w:color="auto"/>
        <w:right w:val="none" w:sz="0" w:space="0" w:color="auto"/>
      </w:divBdr>
    </w:div>
    <w:div w:id="2069373689">
      <w:bodyDiv w:val="1"/>
      <w:marLeft w:val="0"/>
      <w:marRight w:val="0"/>
      <w:marTop w:val="0"/>
      <w:marBottom w:val="0"/>
      <w:divBdr>
        <w:top w:val="none" w:sz="0" w:space="0" w:color="auto"/>
        <w:left w:val="none" w:sz="0" w:space="0" w:color="auto"/>
        <w:bottom w:val="none" w:sz="0" w:space="0" w:color="auto"/>
        <w:right w:val="none" w:sz="0" w:space="0" w:color="auto"/>
      </w:divBdr>
    </w:div>
    <w:div w:id="2070571227">
      <w:bodyDiv w:val="1"/>
      <w:marLeft w:val="0"/>
      <w:marRight w:val="0"/>
      <w:marTop w:val="0"/>
      <w:marBottom w:val="0"/>
      <w:divBdr>
        <w:top w:val="none" w:sz="0" w:space="0" w:color="auto"/>
        <w:left w:val="none" w:sz="0" w:space="0" w:color="auto"/>
        <w:bottom w:val="none" w:sz="0" w:space="0" w:color="auto"/>
        <w:right w:val="none" w:sz="0" w:space="0" w:color="auto"/>
      </w:divBdr>
    </w:div>
    <w:div w:id="2070806935">
      <w:bodyDiv w:val="1"/>
      <w:marLeft w:val="0"/>
      <w:marRight w:val="0"/>
      <w:marTop w:val="0"/>
      <w:marBottom w:val="0"/>
      <w:divBdr>
        <w:top w:val="none" w:sz="0" w:space="0" w:color="auto"/>
        <w:left w:val="none" w:sz="0" w:space="0" w:color="auto"/>
        <w:bottom w:val="none" w:sz="0" w:space="0" w:color="auto"/>
        <w:right w:val="none" w:sz="0" w:space="0" w:color="auto"/>
      </w:divBdr>
    </w:div>
    <w:div w:id="2070954885">
      <w:bodyDiv w:val="1"/>
      <w:marLeft w:val="0"/>
      <w:marRight w:val="0"/>
      <w:marTop w:val="0"/>
      <w:marBottom w:val="0"/>
      <w:divBdr>
        <w:top w:val="none" w:sz="0" w:space="0" w:color="auto"/>
        <w:left w:val="none" w:sz="0" w:space="0" w:color="auto"/>
        <w:bottom w:val="none" w:sz="0" w:space="0" w:color="auto"/>
        <w:right w:val="none" w:sz="0" w:space="0" w:color="auto"/>
      </w:divBdr>
    </w:div>
    <w:div w:id="2072580205">
      <w:bodyDiv w:val="1"/>
      <w:marLeft w:val="0"/>
      <w:marRight w:val="0"/>
      <w:marTop w:val="0"/>
      <w:marBottom w:val="0"/>
      <w:divBdr>
        <w:top w:val="none" w:sz="0" w:space="0" w:color="auto"/>
        <w:left w:val="none" w:sz="0" w:space="0" w:color="auto"/>
        <w:bottom w:val="none" w:sz="0" w:space="0" w:color="auto"/>
        <w:right w:val="none" w:sz="0" w:space="0" w:color="auto"/>
      </w:divBdr>
    </w:div>
    <w:div w:id="2074086084">
      <w:bodyDiv w:val="1"/>
      <w:marLeft w:val="0"/>
      <w:marRight w:val="0"/>
      <w:marTop w:val="0"/>
      <w:marBottom w:val="0"/>
      <w:divBdr>
        <w:top w:val="none" w:sz="0" w:space="0" w:color="auto"/>
        <w:left w:val="none" w:sz="0" w:space="0" w:color="auto"/>
        <w:bottom w:val="none" w:sz="0" w:space="0" w:color="auto"/>
        <w:right w:val="none" w:sz="0" w:space="0" w:color="auto"/>
      </w:divBdr>
    </w:div>
    <w:div w:id="2076395391">
      <w:bodyDiv w:val="1"/>
      <w:marLeft w:val="0"/>
      <w:marRight w:val="0"/>
      <w:marTop w:val="0"/>
      <w:marBottom w:val="0"/>
      <w:divBdr>
        <w:top w:val="none" w:sz="0" w:space="0" w:color="auto"/>
        <w:left w:val="none" w:sz="0" w:space="0" w:color="auto"/>
        <w:bottom w:val="none" w:sz="0" w:space="0" w:color="auto"/>
        <w:right w:val="none" w:sz="0" w:space="0" w:color="auto"/>
      </w:divBdr>
    </w:div>
    <w:div w:id="2078089348">
      <w:bodyDiv w:val="1"/>
      <w:marLeft w:val="0"/>
      <w:marRight w:val="0"/>
      <w:marTop w:val="0"/>
      <w:marBottom w:val="0"/>
      <w:divBdr>
        <w:top w:val="none" w:sz="0" w:space="0" w:color="auto"/>
        <w:left w:val="none" w:sz="0" w:space="0" w:color="auto"/>
        <w:bottom w:val="none" w:sz="0" w:space="0" w:color="auto"/>
        <w:right w:val="none" w:sz="0" w:space="0" w:color="auto"/>
      </w:divBdr>
    </w:div>
    <w:div w:id="2079814514">
      <w:bodyDiv w:val="1"/>
      <w:marLeft w:val="0"/>
      <w:marRight w:val="0"/>
      <w:marTop w:val="0"/>
      <w:marBottom w:val="0"/>
      <w:divBdr>
        <w:top w:val="none" w:sz="0" w:space="0" w:color="auto"/>
        <w:left w:val="none" w:sz="0" w:space="0" w:color="auto"/>
        <w:bottom w:val="none" w:sz="0" w:space="0" w:color="auto"/>
        <w:right w:val="none" w:sz="0" w:space="0" w:color="auto"/>
      </w:divBdr>
    </w:div>
    <w:div w:id="2080790712">
      <w:bodyDiv w:val="1"/>
      <w:marLeft w:val="0"/>
      <w:marRight w:val="0"/>
      <w:marTop w:val="0"/>
      <w:marBottom w:val="0"/>
      <w:divBdr>
        <w:top w:val="none" w:sz="0" w:space="0" w:color="auto"/>
        <w:left w:val="none" w:sz="0" w:space="0" w:color="auto"/>
        <w:bottom w:val="none" w:sz="0" w:space="0" w:color="auto"/>
        <w:right w:val="none" w:sz="0" w:space="0" w:color="auto"/>
      </w:divBdr>
    </w:div>
    <w:div w:id="2081636366">
      <w:bodyDiv w:val="1"/>
      <w:marLeft w:val="0"/>
      <w:marRight w:val="0"/>
      <w:marTop w:val="0"/>
      <w:marBottom w:val="0"/>
      <w:divBdr>
        <w:top w:val="none" w:sz="0" w:space="0" w:color="auto"/>
        <w:left w:val="none" w:sz="0" w:space="0" w:color="auto"/>
        <w:bottom w:val="none" w:sz="0" w:space="0" w:color="auto"/>
        <w:right w:val="none" w:sz="0" w:space="0" w:color="auto"/>
      </w:divBdr>
    </w:div>
    <w:div w:id="2083718971">
      <w:bodyDiv w:val="1"/>
      <w:marLeft w:val="0"/>
      <w:marRight w:val="0"/>
      <w:marTop w:val="0"/>
      <w:marBottom w:val="0"/>
      <w:divBdr>
        <w:top w:val="none" w:sz="0" w:space="0" w:color="auto"/>
        <w:left w:val="none" w:sz="0" w:space="0" w:color="auto"/>
        <w:bottom w:val="none" w:sz="0" w:space="0" w:color="auto"/>
        <w:right w:val="none" w:sz="0" w:space="0" w:color="auto"/>
      </w:divBdr>
    </w:div>
    <w:div w:id="2083941191">
      <w:bodyDiv w:val="1"/>
      <w:marLeft w:val="0"/>
      <w:marRight w:val="0"/>
      <w:marTop w:val="0"/>
      <w:marBottom w:val="0"/>
      <w:divBdr>
        <w:top w:val="none" w:sz="0" w:space="0" w:color="auto"/>
        <w:left w:val="none" w:sz="0" w:space="0" w:color="auto"/>
        <w:bottom w:val="none" w:sz="0" w:space="0" w:color="auto"/>
        <w:right w:val="none" w:sz="0" w:space="0" w:color="auto"/>
      </w:divBdr>
    </w:div>
    <w:div w:id="2084600713">
      <w:bodyDiv w:val="1"/>
      <w:marLeft w:val="0"/>
      <w:marRight w:val="0"/>
      <w:marTop w:val="0"/>
      <w:marBottom w:val="0"/>
      <w:divBdr>
        <w:top w:val="none" w:sz="0" w:space="0" w:color="auto"/>
        <w:left w:val="none" w:sz="0" w:space="0" w:color="auto"/>
        <w:bottom w:val="none" w:sz="0" w:space="0" w:color="auto"/>
        <w:right w:val="none" w:sz="0" w:space="0" w:color="auto"/>
      </w:divBdr>
    </w:div>
    <w:div w:id="2085376520">
      <w:bodyDiv w:val="1"/>
      <w:marLeft w:val="0"/>
      <w:marRight w:val="0"/>
      <w:marTop w:val="0"/>
      <w:marBottom w:val="0"/>
      <w:divBdr>
        <w:top w:val="none" w:sz="0" w:space="0" w:color="auto"/>
        <w:left w:val="none" w:sz="0" w:space="0" w:color="auto"/>
        <w:bottom w:val="none" w:sz="0" w:space="0" w:color="auto"/>
        <w:right w:val="none" w:sz="0" w:space="0" w:color="auto"/>
      </w:divBdr>
    </w:div>
    <w:div w:id="2085759562">
      <w:bodyDiv w:val="1"/>
      <w:marLeft w:val="0"/>
      <w:marRight w:val="0"/>
      <w:marTop w:val="0"/>
      <w:marBottom w:val="0"/>
      <w:divBdr>
        <w:top w:val="none" w:sz="0" w:space="0" w:color="auto"/>
        <w:left w:val="none" w:sz="0" w:space="0" w:color="auto"/>
        <w:bottom w:val="none" w:sz="0" w:space="0" w:color="auto"/>
        <w:right w:val="none" w:sz="0" w:space="0" w:color="auto"/>
      </w:divBdr>
    </w:div>
    <w:div w:id="2086755887">
      <w:bodyDiv w:val="1"/>
      <w:marLeft w:val="0"/>
      <w:marRight w:val="0"/>
      <w:marTop w:val="0"/>
      <w:marBottom w:val="0"/>
      <w:divBdr>
        <w:top w:val="none" w:sz="0" w:space="0" w:color="auto"/>
        <w:left w:val="none" w:sz="0" w:space="0" w:color="auto"/>
        <w:bottom w:val="none" w:sz="0" w:space="0" w:color="auto"/>
        <w:right w:val="none" w:sz="0" w:space="0" w:color="auto"/>
      </w:divBdr>
    </w:div>
    <w:div w:id="2086995945">
      <w:bodyDiv w:val="1"/>
      <w:marLeft w:val="0"/>
      <w:marRight w:val="0"/>
      <w:marTop w:val="0"/>
      <w:marBottom w:val="0"/>
      <w:divBdr>
        <w:top w:val="none" w:sz="0" w:space="0" w:color="auto"/>
        <w:left w:val="none" w:sz="0" w:space="0" w:color="auto"/>
        <w:bottom w:val="none" w:sz="0" w:space="0" w:color="auto"/>
        <w:right w:val="none" w:sz="0" w:space="0" w:color="auto"/>
      </w:divBdr>
    </w:div>
    <w:div w:id="2087721353">
      <w:bodyDiv w:val="1"/>
      <w:marLeft w:val="0"/>
      <w:marRight w:val="0"/>
      <w:marTop w:val="0"/>
      <w:marBottom w:val="0"/>
      <w:divBdr>
        <w:top w:val="none" w:sz="0" w:space="0" w:color="auto"/>
        <w:left w:val="none" w:sz="0" w:space="0" w:color="auto"/>
        <w:bottom w:val="none" w:sz="0" w:space="0" w:color="auto"/>
        <w:right w:val="none" w:sz="0" w:space="0" w:color="auto"/>
      </w:divBdr>
    </w:div>
    <w:div w:id="2090536209">
      <w:bodyDiv w:val="1"/>
      <w:marLeft w:val="0"/>
      <w:marRight w:val="0"/>
      <w:marTop w:val="0"/>
      <w:marBottom w:val="0"/>
      <w:divBdr>
        <w:top w:val="none" w:sz="0" w:space="0" w:color="auto"/>
        <w:left w:val="none" w:sz="0" w:space="0" w:color="auto"/>
        <w:bottom w:val="none" w:sz="0" w:space="0" w:color="auto"/>
        <w:right w:val="none" w:sz="0" w:space="0" w:color="auto"/>
      </w:divBdr>
    </w:div>
    <w:div w:id="2091778099">
      <w:bodyDiv w:val="1"/>
      <w:marLeft w:val="0"/>
      <w:marRight w:val="0"/>
      <w:marTop w:val="0"/>
      <w:marBottom w:val="0"/>
      <w:divBdr>
        <w:top w:val="none" w:sz="0" w:space="0" w:color="auto"/>
        <w:left w:val="none" w:sz="0" w:space="0" w:color="auto"/>
        <w:bottom w:val="none" w:sz="0" w:space="0" w:color="auto"/>
        <w:right w:val="none" w:sz="0" w:space="0" w:color="auto"/>
      </w:divBdr>
    </w:div>
    <w:div w:id="2094353668">
      <w:bodyDiv w:val="1"/>
      <w:marLeft w:val="0"/>
      <w:marRight w:val="0"/>
      <w:marTop w:val="0"/>
      <w:marBottom w:val="0"/>
      <w:divBdr>
        <w:top w:val="none" w:sz="0" w:space="0" w:color="auto"/>
        <w:left w:val="none" w:sz="0" w:space="0" w:color="auto"/>
        <w:bottom w:val="none" w:sz="0" w:space="0" w:color="auto"/>
        <w:right w:val="none" w:sz="0" w:space="0" w:color="auto"/>
      </w:divBdr>
    </w:div>
    <w:div w:id="2095319998">
      <w:bodyDiv w:val="1"/>
      <w:marLeft w:val="0"/>
      <w:marRight w:val="0"/>
      <w:marTop w:val="0"/>
      <w:marBottom w:val="0"/>
      <w:divBdr>
        <w:top w:val="none" w:sz="0" w:space="0" w:color="auto"/>
        <w:left w:val="none" w:sz="0" w:space="0" w:color="auto"/>
        <w:bottom w:val="none" w:sz="0" w:space="0" w:color="auto"/>
        <w:right w:val="none" w:sz="0" w:space="0" w:color="auto"/>
      </w:divBdr>
    </w:div>
    <w:div w:id="2096319145">
      <w:bodyDiv w:val="1"/>
      <w:marLeft w:val="0"/>
      <w:marRight w:val="0"/>
      <w:marTop w:val="0"/>
      <w:marBottom w:val="0"/>
      <w:divBdr>
        <w:top w:val="none" w:sz="0" w:space="0" w:color="auto"/>
        <w:left w:val="none" w:sz="0" w:space="0" w:color="auto"/>
        <w:bottom w:val="none" w:sz="0" w:space="0" w:color="auto"/>
        <w:right w:val="none" w:sz="0" w:space="0" w:color="auto"/>
      </w:divBdr>
    </w:div>
    <w:div w:id="2096974324">
      <w:bodyDiv w:val="1"/>
      <w:marLeft w:val="0"/>
      <w:marRight w:val="0"/>
      <w:marTop w:val="0"/>
      <w:marBottom w:val="0"/>
      <w:divBdr>
        <w:top w:val="none" w:sz="0" w:space="0" w:color="auto"/>
        <w:left w:val="none" w:sz="0" w:space="0" w:color="auto"/>
        <w:bottom w:val="none" w:sz="0" w:space="0" w:color="auto"/>
        <w:right w:val="none" w:sz="0" w:space="0" w:color="auto"/>
      </w:divBdr>
    </w:div>
    <w:div w:id="2098405975">
      <w:bodyDiv w:val="1"/>
      <w:marLeft w:val="0"/>
      <w:marRight w:val="0"/>
      <w:marTop w:val="0"/>
      <w:marBottom w:val="0"/>
      <w:divBdr>
        <w:top w:val="none" w:sz="0" w:space="0" w:color="auto"/>
        <w:left w:val="none" w:sz="0" w:space="0" w:color="auto"/>
        <w:bottom w:val="none" w:sz="0" w:space="0" w:color="auto"/>
        <w:right w:val="none" w:sz="0" w:space="0" w:color="auto"/>
      </w:divBdr>
    </w:div>
    <w:div w:id="2098942213">
      <w:bodyDiv w:val="1"/>
      <w:marLeft w:val="0"/>
      <w:marRight w:val="0"/>
      <w:marTop w:val="0"/>
      <w:marBottom w:val="0"/>
      <w:divBdr>
        <w:top w:val="none" w:sz="0" w:space="0" w:color="auto"/>
        <w:left w:val="none" w:sz="0" w:space="0" w:color="auto"/>
        <w:bottom w:val="none" w:sz="0" w:space="0" w:color="auto"/>
        <w:right w:val="none" w:sz="0" w:space="0" w:color="auto"/>
      </w:divBdr>
    </w:div>
    <w:div w:id="2099012214">
      <w:bodyDiv w:val="1"/>
      <w:marLeft w:val="0"/>
      <w:marRight w:val="0"/>
      <w:marTop w:val="0"/>
      <w:marBottom w:val="0"/>
      <w:divBdr>
        <w:top w:val="none" w:sz="0" w:space="0" w:color="auto"/>
        <w:left w:val="none" w:sz="0" w:space="0" w:color="auto"/>
        <w:bottom w:val="none" w:sz="0" w:space="0" w:color="auto"/>
        <w:right w:val="none" w:sz="0" w:space="0" w:color="auto"/>
      </w:divBdr>
    </w:div>
    <w:div w:id="2099516210">
      <w:bodyDiv w:val="1"/>
      <w:marLeft w:val="0"/>
      <w:marRight w:val="0"/>
      <w:marTop w:val="0"/>
      <w:marBottom w:val="0"/>
      <w:divBdr>
        <w:top w:val="none" w:sz="0" w:space="0" w:color="auto"/>
        <w:left w:val="none" w:sz="0" w:space="0" w:color="auto"/>
        <w:bottom w:val="none" w:sz="0" w:space="0" w:color="auto"/>
        <w:right w:val="none" w:sz="0" w:space="0" w:color="auto"/>
      </w:divBdr>
    </w:div>
    <w:div w:id="2099906629">
      <w:bodyDiv w:val="1"/>
      <w:marLeft w:val="0"/>
      <w:marRight w:val="0"/>
      <w:marTop w:val="0"/>
      <w:marBottom w:val="0"/>
      <w:divBdr>
        <w:top w:val="none" w:sz="0" w:space="0" w:color="auto"/>
        <w:left w:val="none" w:sz="0" w:space="0" w:color="auto"/>
        <w:bottom w:val="none" w:sz="0" w:space="0" w:color="auto"/>
        <w:right w:val="none" w:sz="0" w:space="0" w:color="auto"/>
      </w:divBdr>
    </w:div>
    <w:div w:id="2100252038">
      <w:bodyDiv w:val="1"/>
      <w:marLeft w:val="0"/>
      <w:marRight w:val="0"/>
      <w:marTop w:val="0"/>
      <w:marBottom w:val="0"/>
      <w:divBdr>
        <w:top w:val="none" w:sz="0" w:space="0" w:color="auto"/>
        <w:left w:val="none" w:sz="0" w:space="0" w:color="auto"/>
        <w:bottom w:val="none" w:sz="0" w:space="0" w:color="auto"/>
        <w:right w:val="none" w:sz="0" w:space="0" w:color="auto"/>
      </w:divBdr>
    </w:div>
    <w:div w:id="2100445173">
      <w:bodyDiv w:val="1"/>
      <w:marLeft w:val="0"/>
      <w:marRight w:val="0"/>
      <w:marTop w:val="0"/>
      <w:marBottom w:val="0"/>
      <w:divBdr>
        <w:top w:val="none" w:sz="0" w:space="0" w:color="auto"/>
        <w:left w:val="none" w:sz="0" w:space="0" w:color="auto"/>
        <w:bottom w:val="none" w:sz="0" w:space="0" w:color="auto"/>
        <w:right w:val="none" w:sz="0" w:space="0" w:color="auto"/>
      </w:divBdr>
    </w:div>
    <w:div w:id="2101560199">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2987469">
      <w:bodyDiv w:val="1"/>
      <w:marLeft w:val="0"/>
      <w:marRight w:val="0"/>
      <w:marTop w:val="0"/>
      <w:marBottom w:val="0"/>
      <w:divBdr>
        <w:top w:val="none" w:sz="0" w:space="0" w:color="auto"/>
        <w:left w:val="none" w:sz="0" w:space="0" w:color="auto"/>
        <w:bottom w:val="none" w:sz="0" w:space="0" w:color="auto"/>
        <w:right w:val="none" w:sz="0" w:space="0" w:color="auto"/>
      </w:divBdr>
    </w:div>
    <w:div w:id="2103068008">
      <w:bodyDiv w:val="1"/>
      <w:marLeft w:val="0"/>
      <w:marRight w:val="0"/>
      <w:marTop w:val="0"/>
      <w:marBottom w:val="0"/>
      <w:divBdr>
        <w:top w:val="none" w:sz="0" w:space="0" w:color="auto"/>
        <w:left w:val="none" w:sz="0" w:space="0" w:color="auto"/>
        <w:bottom w:val="none" w:sz="0" w:space="0" w:color="auto"/>
        <w:right w:val="none" w:sz="0" w:space="0" w:color="auto"/>
      </w:divBdr>
    </w:div>
    <w:div w:id="2108378306">
      <w:bodyDiv w:val="1"/>
      <w:marLeft w:val="0"/>
      <w:marRight w:val="0"/>
      <w:marTop w:val="0"/>
      <w:marBottom w:val="0"/>
      <w:divBdr>
        <w:top w:val="none" w:sz="0" w:space="0" w:color="auto"/>
        <w:left w:val="none" w:sz="0" w:space="0" w:color="auto"/>
        <w:bottom w:val="none" w:sz="0" w:space="0" w:color="auto"/>
        <w:right w:val="none" w:sz="0" w:space="0" w:color="auto"/>
      </w:divBdr>
    </w:div>
    <w:div w:id="2108496900">
      <w:bodyDiv w:val="1"/>
      <w:marLeft w:val="0"/>
      <w:marRight w:val="0"/>
      <w:marTop w:val="0"/>
      <w:marBottom w:val="0"/>
      <w:divBdr>
        <w:top w:val="none" w:sz="0" w:space="0" w:color="auto"/>
        <w:left w:val="none" w:sz="0" w:space="0" w:color="auto"/>
        <w:bottom w:val="none" w:sz="0" w:space="0" w:color="auto"/>
        <w:right w:val="none" w:sz="0" w:space="0" w:color="auto"/>
      </w:divBdr>
    </w:div>
    <w:div w:id="2108964287">
      <w:bodyDiv w:val="1"/>
      <w:marLeft w:val="0"/>
      <w:marRight w:val="0"/>
      <w:marTop w:val="0"/>
      <w:marBottom w:val="0"/>
      <w:divBdr>
        <w:top w:val="none" w:sz="0" w:space="0" w:color="auto"/>
        <w:left w:val="none" w:sz="0" w:space="0" w:color="auto"/>
        <w:bottom w:val="none" w:sz="0" w:space="0" w:color="auto"/>
        <w:right w:val="none" w:sz="0" w:space="0" w:color="auto"/>
      </w:divBdr>
    </w:div>
    <w:div w:id="2109419774">
      <w:bodyDiv w:val="1"/>
      <w:marLeft w:val="0"/>
      <w:marRight w:val="0"/>
      <w:marTop w:val="0"/>
      <w:marBottom w:val="0"/>
      <w:divBdr>
        <w:top w:val="none" w:sz="0" w:space="0" w:color="auto"/>
        <w:left w:val="none" w:sz="0" w:space="0" w:color="auto"/>
        <w:bottom w:val="none" w:sz="0" w:space="0" w:color="auto"/>
        <w:right w:val="none" w:sz="0" w:space="0" w:color="auto"/>
      </w:divBdr>
    </w:div>
    <w:div w:id="2109495729">
      <w:bodyDiv w:val="1"/>
      <w:marLeft w:val="0"/>
      <w:marRight w:val="0"/>
      <w:marTop w:val="0"/>
      <w:marBottom w:val="0"/>
      <w:divBdr>
        <w:top w:val="none" w:sz="0" w:space="0" w:color="auto"/>
        <w:left w:val="none" w:sz="0" w:space="0" w:color="auto"/>
        <w:bottom w:val="none" w:sz="0" w:space="0" w:color="auto"/>
        <w:right w:val="none" w:sz="0" w:space="0" w:color="auto"/>
      </w:divBdr>
    </w:div>
    <w:div w:id="2111312635">
      <w:bodyDiv w:val="1"/>
      <w:marLeft w:val="0"/>
      <w:marRight w:val="0"/>
      <w:marTop w:val="0"/>
      <w:marBottom w:val="0"/>
      <w:divBdr>
        <w:top w:val="none" w:sz="0" w:space="0" w:color="auto"/>
        <w:left w:val="none" w:sz="0" w:space="0" w:color="auto"/>
        <w:bottom w:val="none" w:sz="0" w:space="0" w:color="auto"/>
        <w:right w:val="none" w:sz="0" w:space="0" w:color="auto"/>
      </w:divBdr>
    </w:div>
    <w:div w:id="2111315648">
      <w:bodyDiv w:val="1"/>
      <w:marLeft w:val="0"/>
      <w:marRight w:val="0"/>
      <w:marTop w:val="0"/>
      <w:marBottom w:val="0"/>
      <w:divBdr>
        <w:top w:val="none" w:sz="0" w:space="0" w:color="auto"/>
        <w:left w:val="none" w:sz="0" w:space="0" w:color="auto"/>
        <w:bottom w:val="none" w:sz="0" w:space="0" w:color="auto"/>
        <w:right w:val="none" w:sz="0" w:space="0" w:color="auto"/>
      </w:divBdr>
    </w:div>
    <w:div w:id="2112387809">
      <w:bodyDiv w:val="1"/>
      <w:marLeft w:val="0"/>
      <w:marRight w:val="0"/>
      <w:marTop w:val="0"/>
      <w:marBottom w:val="0"/>
      <w:divBdr>
        <w:top w:val="none" w:sz="0" w:space="0" w:color="auto"/>
        <w:left w:val="none" w:sz="0" w:space="0" w:color="auto"/>
        <w:bottom w:val="none" w:sz="0" w:space="0" w:color="auto"/>
        <w:right w:val="none" w:sz="0" w:space="0" w:color="auto"/>
      </w:divBdr>
    </w:div>
    <w:div w:id="2112967992">
      <w:bodyDiv w:val="1"/>
      <w:marLeft w:val="0"/>
      <w:marRight w:val="0"/>
      <w:marTop w:val="0"/>
      <w:marBottom w:val="0"/>
      <w:divBdr>
        <w:top w:val="none" w:sz="0" w:space="0" w:color="auto"/>
        <w:left w:val="none" w:sz="0" w:space="0" w:color="auto"/>
        <w:bottom w:val="none" w:sz="0" w:space="0" w:color="auto"/>
        <w:right w:val="none" w:sz="0" w:space="0" w:color="auto"/>
      </w:divBdr>
    </w:div>
    <w:div w:id="2114350683">
      <w:bodyDiv w:val="1"/>
      <w:marLeft w:val="0"/>
      <w:marRight w:val="0"/>
      <w:marTop w:val="0"/>
      <w:marBottom w:val="0"/>
      <w:divBdr>
        <w:top w:val="none" w:sz="0" w:space="0" w:color="auto"/>
        <w:left w:val="none" w:sz="0" w:space="0" w:color="auto"/>
        <w:bottom w:val="none" w:sz="0" w:space="0" w:color="auto"/>
        <w:right w:val="none" w:sz="0" w:space="0" w:color="auto"/>
      </w:divBdr>
    </w:div>
    <w:div w:id="2114468332">
      <w:bodyDiv w:val="1"/>
      <w:marLeft w:val="0"/>
      <w:marRight w:val="0"/>
      <w:marTop w:val="0"/>
      <w:marBottom w:val="0"/>
      <w:divBdr>
        <w:top w:val="none" w:sz="0" w:space="0" w:color="auto"/>
        <w:left w:val="none" w:sz="0" w:space="0" w:color="auto"/>
        <w:bottom w:val="none" w:sz="0" w:space="0" w:color="auto"/>
        <w:right w:val="none" w:sz="0" w:space="0" w:color="auto"/>
      </w:divBdr>
    </w:div>
    <w:div w:id="2114475076">
      <w:bodyDiv w:val="1"/>
      <w:marLeft w:val="0"/>
      <w:marRight w:val="0"/>
      <w:marTop w:val="0"/>
      <w:marBottom w:val="0"/>
      <w:divBdr>
        <w:top w:val="none" w:sz="0" w:space="0" w:color="auto"/>
        <w:left w:val="none" w:sz="0" w:space="0" w:color="auto"/>
        <w:bottom w:val="none" w:sz="0" w:space="0" w:color="auto"/>
        <w:right w:val="none" w:sz="0" w:space="0" w:color="auto"/>
      </w:divBdr>
    </w:div>
    <w:div w:id="2114936284">
      <w:bodyDiv w:val="1"/>
      <w:marLeft w:val="0"/>
      <w:marRight w:val="0"/>
      <w:marTop w:val="0"/>
      <w:marBottom w:val="0"/>
      <w:divBdr>
        <w:top w:val="none" w:sz="0" w:space="0" w:color="auto"/>
        <w:left w:val="none" w:sz="0" w:space="0" w:color="auto"/>
        <w:bottom w:val="none" w:sz="0" w:space="0" w:color="auto"/>
        <w:right w:val="none" w:sz="0" w:space="0" w:color="auto"/>
      </w:divBdr>
    </w:div>
    <w:div w:id="2115981820">
      <w:bodyDiv w:val="1"/>
      <w:marLeft w:val="0"/>
      <w:marRight w:val="0"/>
      <w:marTop w:val="0"/>
      <w:marBottom w:val="0"/>
      <w:divBdr>
        <w:top w:val="none" w:sz="0" w:space="0" w:color="auto"/>
        <w:left w:val="none" w:sz="0" w:space="0" w:color="auto"/>
        <w:bottom w:val="none" w:sz="0" w:space="0" w:color="auto"/>
        <w:right w:val="none" w:sz="0" w:space="0" w:color="auto"/>
      </w:divBdr>
    </w:div>
    <w:div w:id="2116243019">
      <w:bodyDiv w:val="1"/>
      <w:marLeft w:val="0"/>
      <w:marRight w:val="0"/>
      <w:marTop w:val="0"/>
      <w:marBottom w:val="0"/>
      <w:divBdr>
        <w:top w:val="none" w:sz="0" w:space="0" w:color="auto"/>
        <w:left w:val="none" w:sz="0" w:space="0" w:color="auto"/>
        <w:bottom w:val="none" w:sz="0" w:space="0" w:color="auto"/>
        <w:right w:val="none" w:sz="0" w:space="0" w:color="auto"/>
      </w:divBdr>
    </w:div>
    <w:div w:id="2118674825">
      <w:bodyDiv w:val="1"/>
      <w:marLeft w:val="0"/>
      <w:marRight w:val="0"/>
      <w:marTop w:val="0"/>
      <w:marBottom w:val="0"/>
      <w:divBdr>
        <w:top w:val="none" w:sz="0" w:space="0" w:color="auto"/>
        <w:left w:val="none" w:sz="0" w:space="0" w:color="auto"/>
        <w:bottom w:val="none" w:sz="0" w:space="0" w:color="auto"/>
        <w:right w:val="none" w:sz="0" w:space="0" w:color="auto"/>
      </w:divBdr>
    </w:div>
    <w:div w:id="2118942633">
      <w:bodyDiv w:val="1"/>
      <w:marLeft w:val="0"/>
      <w:marRight w:val="0"/>
      <w:marTop w:val="0"/>
      <w:marBottom w:val="0"/>
      <w:divBdr>
        <w:top w:val="none" w:sz="0" w:space="0" w:color="auto"/>
        <w:left w:val="none" w:sz="0" w:space="0" w:color="auto"/>
        <w:bottom w:val="none" w:sz="0" w:space="0" w:color="auto"/>
        <w:right w:val="none" w:sz="0" w:space="0" w:color="auto"/>
      </w:divBdr>
    </w:div>
    <w:div w:id="2120952709">
      <w:bodyDiv w:val="1"/>
      <w:marLeft w:val="0"/>
      <w:marRight w:val="0"/>
      <w:marTop w:val="0"/>
      <w:marBottom w:val="0"/>
      <w:divBdr>
        <w:top w:val="none" w:sz="0" w:space="0" w:color="auto"/>
        <w:left w:val="none" w:sz="0" w:space="0" w:color="auto"/>
        <w:bottom w:val="none" w:sz="0" w:space="0" w:color="auto"/>
        <w:right w:val="none" w:sz="0" w:space="0" w:color="auto"/>
      </w:divBdr>
    </w:div>
    <w:div w:id="2121025836">
      <w:bodyDiv w:val="1"/>
      <w:marLeft w:val="0"/>
      <w:marRight w:val="0"/>
      <w:marTop w:val="0"/>
      <w:marBottom w:val="0"/>
      <w:divBdr>
        <w:top w:val="none" w:sz="0" w:space="0" w:color="auto"/>
        <w:left w:val="none" w:sz="0" w:space="0" w:color="auto"/>
        <w:bottom w:val="none" w:sz="0" w:space="0" w:color="auto"/>
        <w:right w:val="none" w:sz="0" w:space="0" w:color="auto"/>
      </w:divBdr>
    </w:div>
    <w:div w:id="2121489994">
      <w:bodyDiv w:val="1"/>
      <w:marLeft w:val="0"/>
      <w:marRight w:val="0"/>
      <w:marTop w:val="0"/>
      <w:marBottom w:val="0"/>
      <w:divBdr>
        <w:top w:val="none" w:sz="0" w:space="0" w:color="auto"/>
        <w:left w:val="none" w:sz="0" w:space="0" w:color="auto"/>
        <w:bottom w:val="none" w:sz="0" w:space="0" w:color="auto"/>
        <w:right w:val="none" w:sz="0" w:space="0" w:color="auto"/>
      </w:divBdr>
    </w:div>
    <w:div w:id="2121492216">
      <w:bodyDiv w:val="1"/>
      <w:marLeft w:val="0"/>
      <w:marRight w:val="0"/>
      <w:marTop w:val="0"/>
      <w:marBottom w:val="0"/>
      <w:divBdr>
        <w:top w:val="none" w:sz="0" w:space="0" w:color="auto"/>
        <w:left w:val="none" w:sz="0" w:space="0" w:color="auto"/>
        <w:bottom w:val="none" w:sz="0" w:space="0" w:color="auto"/>
        <w:right w:val="none" w:sz="0" w:space="0" w:color="auto"/>
      </w:divBdr>
    </w:div>
    <w:div w:id="2124417508">
      <w:bodyDiv w:val="1"/>
      <w:marLeft w:val="0"/>
      <w:marRight w:val="0"/>
      <w:marTop w:val="0"/>
      <w:marBottom w:val="0"/>
      <w:divBdr>
        <w:top w:val="none" w:sz="0" w:space="0" w:color="auto"/>
        <w:left w:val="none" w:sz="0" w:space="0" w:color="auto"/>
        <w:bottom w:val="none" w:sz="0" w:space="0" w:color="auto"/>
        <w:right w:val="none" w:sz="0" w:space="0" w:color="auto"/>
      </w:divBdr>
    </w:div>
    <w:div w:id="2124692804">
      <w:bodyDiv w:val="1"/>
      <w:marLeft w:val="0"/>
      <w:marRight w:val="0"/>
      <w:marTop w:val="0"/>
      <w:marBottom w:val="0"/>
      <w:divBdr>
        <w:top w:val="none" w:sz="0" w:space="0" w:color="auto"/>
        <w:left w:val="none" w:sz="0" w:space="0" w:color="auto"/>
        <w:bottom w:val="none" w:sz="0" w:space="0" w:color="auto"/>
        <w:right w:val="none" w:sz="0" w:space="0" w:color="auto"/>
      </w:divBdr>
    </w:div>
    <w:div w:id="2125071938">
      <w:bodyDiv w:val="1"/>
      <w:marLeft w:val="0"/>
      <w:marRight w:val="0"/>
      <w:marTop w:val="0"/>
      <w:marBottom w:val="0"/>
      <w:divBdr>
        <w:top w:val="none" w:sz="0" w:space="0" w:color="auto"/>
        <w:left w:val="none" w:sz="0" w:space="0" w:color="auto"/>
        <w:bottom w:val="none" w:sz="0" w:space="0" w:color="auto"/>
        <w:right w:val="none" w:sz="0" w:space="0" w:color="auto"/>
      </w:divBdr>
    </w:div>
    <w:div w:id="2125690692">
      <w:bodyDiv w:val="1"/>
      <w:marLeft w:val="0"/>
      <w:marRight w:val="0"/>
      <w:marTop w:val="0"/>
      <w:marBottom w:val="0"/>
      <w:divBdr>
        <w:top w:val="none" w:sz="0" w:space="0" w:color="auto"/>
        <w:left w:val="none" w:sz="0" w:space="0" w:color="auto"/>
        <w:bottom w:val="none" w:sz="0" w:space="0" w:color="auto"/>
        <w:right w:val="none" w:sz="0" w:space="0" w:color="auto"/>
      </w:divBdr>
    </w:div>
    <w:div w:id="2125881436">
      <w:bodyDiv w:val="1"/>
      <w:marLeft w:val="0"/>
      <w:marRight w:val="0"/>
      <w:marTop w:val="0"/>
      <w:marBottom w:val="0"/>
      <w:divBdr>
        <w:top w:val="none" w:sz="0" w:space="0" w:color="auto"/>
        <w:left w:val="none" w:sz="0" w:space="0" w:color="auto"/>
        <w:bottom w:val="none" w:sz="0" w:space="0" w:color="auto"/>
        <w:right w:val="none" w:sz="0" w:space="0" w:color="auto"/>
      </w:divBdr>
    </w:div>
    <w:div w:id="2125922623">
      <w:bodyDiv w:val="1"/>
      <w:marLeft w:val="0"/>
      <w:marRight w:val="0"/>
      <w:marTop w:val="0"/>
      <w:marBottom w:val="0"/>
      <w:divBdr>
        <w:top w:val="none" w:sz="0" w:space="0" w:color="auto"/>
        <w:left w:val="none" w:sz="0" w:space="0" w:color="auto"/>
        <w:bottom w:val="none" w:sz="0" w:space="0" w:color="auto"/>
        <w:right w:val="none" w:sz="0" w:space="0" w:color="auto"/>
      </w:divBdr>
    </w:div>
    <w:div w:id="2126341448">
      <w:bodyDiv w:val="1"/>
      <w:marLeft w:val="0"/>
      <w:marRight w:val="0"/>
      <w:marTop w:val="0"/>
      <w:marBottom w:val="0"/>
      <w:divBdr>
        <w:top w:val="none" w:sz="0" w:space="0" w:color="auto"/>
        <w:left w:val="none" w:sz="0" w:space="0" w:color="auto"/>
        <w:bottom w:val="none" w:sz="0" w:space="0" w:color="auto"/>
        <w:right w:val="none" w:sz="0" w:space="0" w:color="auto"/>
      </w:divBdr>
    </w:div>
    <w:div w:id="2126534066">
      <w:bodyDiv w:val="1"/>
      <w:marLeft w:val="0"/>
      <w:marRight w:val="0"/>
      <w:marTop w:val="0"/>
      <w:marBottom w:val="0"/>
      <w:divBdr>
        <w:top w:val="none" w:sz="0" w:space="0" w:color="auto"/>
        <w:left w:val="none" w:sz="0" w:space="0" w:color="auto"/>
        <w:bottom w:val="none" w:sz="0" w:space="0" w:color="auto"/>
        <w:right w:val="none" w:sz="0" w:space="0" w:color="auto"/>
      </w:divBdr>
    </w:div>
    <w:div w:id="2126775372">
      <w:bodyDiv w:val="1"/>
      <w:marLeft w:val="0"/>
      <w:marRight w:val="0"/>
      <w:marTop w:val="0"/>
      <w:marBottom w:val="0"/>
      <w:divBdr>
        <w:top w:val="none" w:sz="0" w:space="0" w:color="auto"/>
        <w:left w:val="none" w:sz="0" w:space="0" w:color="auto"/>
        <w:bottom w:val="none" w:sz="0" w:space="0" w:color="auto"/>
        <w:right w:val="none" w:sz="0" w:space="0" w:color="auto"/>
      </w:divBdr>
    </w:div>
    <w:div w:id="2126847409">
      <w:bodyDiv w:val="1"/>
      <w:marLeft w:val="0"/>
      <w:marRight w:val="0"/>
      <w:marTop w:val="0"/>
      <w:marBottom w:val="0"/>
      <w:divBdr>
        <w:top w:val="none" w:sz="0" w:space="0" w:color="auto"/>
        <w:left w:val="none" w:sz="0" w:space="0" w:color="auto"/>
        <w:bottom w:val="none" w:sz="0" w:space="0" w:color="auto"/>
        <w:right w:val="none" w:sz="0" w:space="0" w:color="auto"/>
      </w:divBdr>
    </w:div>
    <w:div w:id="2130316566">
      <w:bodyDiv w:val="1"/>
      <w:marLeft w:val="0"/>
      <w:marRight w:val="0"/>
      <w:marTop w:val="0"/>
      <w:marBottom w:val="0"/>
      <w:divBdr>
        <w:top w:val="none" w:sz="0" w:space="0" w:color="auto"/>
        <w:left w:val="none" w:sz="0" w:space="0" w:color="auto"/>
        <w:bottom w:val="none" w:sz="0" w:space="0" w:color="auto"/>
        <w:right w:val="none" w:sz="0" w:space="0" w:color="auto"/>
      </w:divBdr>
    </w:div>
    <w:div w:id="2131896001">
      <w:bodyDiv w:val="1"/>
      <w:marLeft w:val="0"/>
      <w:marRight w:val="0"/>
      <w:marTop w:val="0"/>
      <w:marBottom w:val="0"/>
      <w:divBdr>
        <w:top w:val="none" w:sz="0" w:space="0" w:color="auto"/>
        <w:left w:val="none" w:sz="0" w:space="0" w:color="auto"/>
        <w:bottom w:val="none" w:sz="0" w:space="0" w:color="auto"/>
        <w:right w:val="none" w:sz="0" w:space="0" w:color="auto"/>
      </w:divBdr>
    </w:div>
    <w:div w:id="2134131671">
      <w:bodyDiv w:val="1"/>
      <w:marLeft w:val="0"/>
      <w:marRight w:val="0"/>
      <w:marTop w:val="0"/>
      <w:marBottom w:val="0"/>
      <w:divBdr>
        <w:top w:val="none" w:sz="0" w:space="0" w:color="auto"/>
        <w:left w:val="none" w:sz="0" w:space="0" w:color="auto"/>
        <w:bottom w:val="none" w:sz="0" w:space="0" w:color="auto"/>
        <w:right w:val="none" w:sz="0" w:space="0" w:color="auto"/>
      </w:divBdr>
    </w:div>
    <w:div w:id="2134591395">
      <w:bodyDiv w:val="1"/>
      <w:marLeft w:val="0"/>
      <w:marRight w:val="0"/>
      <w:marTop w:val="0"/>
      <w:marBottom w:val="0"/>
      <w:divBdr>
        <w:top w:val="none" w:sz="0" w:space="0" w:color="auto"/>
        <w:left w:val="none" w:sz="0" w:space="0" w:color="auto"/>
        <w:bottom w:val="none" w:sz="0" w:space="0" w:color="auto"/>
        <w:right w:val="none" w:sz="0" w:space="0" w:color="auto"/>
      </w:divBdr>
    </w:div>
    <w:div w:id="2136174826">
      <w:bodyDiv w:val="1"/>
      <w:marLeft w:val="0"/>
      <w:marRight w:val="0"/>
      <w:marTop w:val="0"/>
      <w:marBottom w:val="0"/>
      <w:divBdr>
        <w:top w:val="none" w:sz="0" w:space="0" w:color="auto"/>
        <w:left w:val="none" w:sz="0" w:space="0" w:color="auto"/>
        <w:bottom w:val="none" w:sz="0" w:space="0" w:color="auto"/>
        <w:right w:val="none" w:sz="0" w:space="0" w:color="auto"/>
      </w:divBdr>
    </w:div>
    <w:div w:id="2136436766">
      <w:bodyDiv w:val="1"/>
      <w:marLeft w:val="0"/>
      <w:marRight w:val="0"/>
      <w:marTop w:val="0"/>
      <w:marBottom w:val="0"/>
      <w:divBdr>
        <w:top w:val="none" w:sz="0" w:space="0" w:color="auto"/>
        <w:left w:val="none" w:sz="0" w:space="0" w:color="auto"/>
        <w:bottom w:val="none" w:sz="0" w:space="0" w:color="auto"/>
        <w:right w:val="none" w:sz="0" w:space="0" w:color="auto"/>
      </w:divBdr>
    </w:div>
    <w:div w:id="2137064593">
      <w:bodyDiv w:val="1"/>
      <w:marLeft w:val="0"/>
      <w:marRight w:val="0"/>
      <w:marTop w:val="0"/>
      <w:marBottom w:val="0"/>
      <w:divBdr>
        <w:top w:val="none" w:sz="0" w:space="0" w:color="auto"/>
        <w:left w:val="none" w:sz="0" w:space="0" w:color="auto"/>
        <w:bottom w:val="none" w:sz="0" w:space="0" w:color="auto"/>
        <w:right w:val="none" w:sz="0" w:space="0" w:color="auto"/>
      </w:divBdr>
    </w:div>
    <w:div w:id="2137410865">
      <w:bodyDiv w:val="1"/>
      <w:marLeft w:val="0"/>
      <w:marRight w:val="0"/>
      <w:marTop w:val="0"/>
      <w:marBottom w:val="0"/>
      <w:divBdr>
        <w:top w:val="none" w:sz="0" w:space="0" w:color="auto"/>
        <w:left w:val="none" w:sz="0" w:space="0" w:color="auto"/>
        <w:bottom w:val="none" w:sz="0" w:space="0" w:color="auto"/>
        <w:right w:val="none" w:sz="0" w:space="0" w:color="auto"/>
      </w:divBdr>
    </w:div>
    <w:div w:id="2138839893">
      <w:bodyDiv w:val="1"/>
      <w:marLeft w:val="0"/>
      <w:marRight w:val="0"/>
      <w:marTop w:val="0"/>
      <w:marBottom w:val="0"/>
      <w:divBdr>
        <w:top w:val="none" w:sz="0" w:space="0" w:color="auto"/>
        <w:left w:val="none" w:sz="0" w:space="0" w:color="auto"/>
        <w:bottom w:val="none" w:sz="0" w:space="0" w:color="auto"/>
        <w:right w:val="none" w:sz="0" w:space="0" w:color="auto"/>
      </w:divBdr>
    </w:div>
    <w:div w:id="2139060995">
      <w:bodyDiv w:val="1"/>
      <w:marLeft w:val="0"/>
      <w:marRight w:val="0"/>
      <w:marTop w:val="0"/>
      <w:marBottom w:val="0"/>
      <w:divBdr>
        <w:top w:val="none" w:sz="0" w:space="0" w:color="auto"/>
        <w:left w:val="none" w:sz="0" w:space="0" w:color="auto"/>
        <w:bottom w:val="none" w:sz="0" w:space="0" w:color="auto"/>
        <w:right w:val="none" w:sz="0" w:space="0" w:color="auto"/>
      </w:divBdr>
    </w:div>
    <w:div w:id="2139839826">
      <w:bodyDiv w:val="1"/>
      <w:marLeft w:val="0"/>
      <w:marRight w:val="0"/>
      <w:marTop w:val="0"/>
      <w:marBottom w:val="0"/>
      <w:divBdr>
        <w:top w:val="none" w:sz="0" w:space="0" w:color="auto"/>
        <w:left w:val="none" w:sz="0" w:space="0" w:color="auto"/>
        <w:bottom w:val="none" w:sz="0" w:space="0" w:color="auto"/>
        <w:right w:val="none" w:sz="0" w:space="0" w:color="auto"/>
      </w:divBdr>
    </w:div>
    <w:div w:id="2140368950">
      <w:bodyDiv w:val="1"/>
      <w:marLeft w:val="0"/>
      <w:marRight w:val="0"/>
      <w:marTop w:val="0"/>
      <w:marBottom w:val="0"/>
      <w:divBdr>
        <w:top w:val="none" w:sz="0" w:space="0" w:color="auto"/>
        <w:left w:val="none" w:sz="0" w:space="0" w:color="auto"/>
        <w:bottom w:val="none" w:sz="0" w:space="0" w:color="auto"/>
        <w:right w:val="none" w:sz="0" w:space="0" w:color="auto"/>
      </w:divBdr>
    </w:div>
    <w:div w:id="2143620491">
      <w:bodyDiv w:val="1"/>
      <w:marLeft w:val="0"/>
      <w:marRight w:val="0"/>
      <w:marTop w:val="0"/>
      <w:marBottom w:val="0"/>
      <w:divBdr>
        <w:top w:val="none" w:sz="0" w:space="0" w:color="auto"/>
        <w:left w:val="none" w:sz="0" w:space="0" w:color="auto"/>
        <w:bottom w:val="none" w:sz="0" w:space="0" w:color="auto"/>
        <w:right w:val="none" w:sz="0" w:space="0" w:color="auto"/>
      </w:divBdr>
    </w:div>
    <w:div w:id="2145465779">
      <w:bodyDiv w:val="1"/>
      <w:marLeft w:val="0"/>
      <w:marRight w:val="0"/>
      <w:marTop w:val="0"/>
      <w:marBottom w:val="0"/>
      <w:divBdr>
        <w:top w:val="none" w:sz="0" w:space="0" w:color="auto"/>
        <w:left w:val="none" w:sz="0" w:space="0" w:color="auto"/>
        <w:bottom w:val="none" w:sz="0" w:space="0" w:color="auto"/>
        <w:right w:val="none" w:sz="0" w:space="0" w:color="auto"/>
      </w:divBdr>
    </w:div>
    <w:div w:id="2146462568">
      <w:bodyDiv w:val="1"/>
      <w:marLeft w:val="0"/>
      <w:marRight w:val="0"/>
      <w:marTop w:val="0"/>
      <w:marBottom w:val="0"/>
      <w:divBdr>
        <w:top w:val="none" w:sz="0" w:space="0" w:color="auto"/>
        <w:left w:val="none" w:sz="0" w:space="0" w:color="auto"/>
        <w:bottom w:val="none" w:sz="0" w:space="0" w:color="auto"/>
        <w:right w:val="none" w:sz="0" w:space="0" w:color="auto"/>
      </w:divBdr>
    </w:div>
    <w:div w:id="2146654502">
      <w:bodyDiv w:val="1"/>
      <w:marLeft w:val="0"/>
      <w:marRight w:val="0"/>
      <w:marTop w:val="0"/>
      <w:marBottom w:val="0"/>
      <w:divBdr>
        <w:top w:val="none" w:sz="0" w:space="0" w:color="auto"/>
        <w:left w:val="none" w:sz="0" w:space="0" w:color="auto"/>
        <w:bottom w:val="none" w:sz="0" w:space="0" w:color="auto"/>
        <w:right w:val="none" w:sz="0" w:space="0" w:color="auto"/>
      </w:divBdr>
    </w:div>
    <w:div w:id="214684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microsoft.com/office/2011/relationships/commentsExtended" Target="commentsExtended.xml"/><Relationship Id="rId39" Type="http://schemas.openxmlformats.org/officeDocument/2006/relationships/hyperlink" Target="https://www.notts-fire.gov.uk/contact/comments-and-complaints/" TargetMode="Externa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hyperlink" Target="https://committee.nottinghamcity.gov.uk/documents/s176934/2025%20CFA%20December%202025%20FINAL%2001%20MTFS%20and%20Budget%20Guidelines.pdf" TargetMode="External"/><Relationship Id="rId47" Type="http://schemas.openxmlformats.org/officeDocument/2006/relationships/hyperlink" Target="https://nottsfire.sharepoint.com/sites/T-comms/MyNet%20Documents/Forms/AllItems.aspx?id=%2Fsites%2FT%2Dcomms%2FMyNet%20Documents%2FNFRS%5FPeople%5Fand%5FCulture%5FStrategy%5F2025%5Fv3%2Epdf&amp;parent=%2Fsites%2FT%2Dcomms%2FMyNet%20Documents" TargetMode="Externa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committee.nottinghamcity.gov.uk/documents/s178743/2026%20CFA%2027%20February%202026%20FINAL01%20Budget%20Report.pdf" TargetMode="Externa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9.xml"/><Relationship Id="rId37" Type="http://schemas.openxmlformats.org/officeDocument/2006/relationships/hyperlink" Target="https://committee.nottinghamcity.gov.uk/documents/s182781/2026%20FRC%2019%20June%202026%20FINAL04%202025-26%20Internal%20Audit%20Annual%20Report.pdf" TargetMode="External"/><Relationship Id="rId40" Type="http://schemas.openxmlformats.org/officeDocument/2006/relationships/hyperlink" Target="https://www.notts-fire.gov.uk/about-us/service-plans/community-risk-management-plan-2025-28/" TargetMode="External"/><Relationship Id="rId45" Type="http://schemas.openxmlformats.org/officeDocument/2006/relationships/hyperlink" Target="https://committee.nottinghamcity.gov.uk/documents/s178746/2026%20CFA%2027%20February%202026%20FINAL03%20Treasury%20Management.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microsoft.com/office/2018/08/relationships/commentsExtensible" Target="commentsExtensible.xml"/><Relationship Id="rId36" Type="http://schemas.openxmlformats.org/officeDocument/2006/relationships/hyperlink" Target="https://www.notts-fire.gov.uk/about-us/nottinghamshire-and-city-of-nottingham-fire-authority/code-of-corporate-governanc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8.xml"/><Relationship Id="rId44" Type="http://schemas.openxmlformats.org/officeDocument/2006/relationships/hyperlink" Target="https://committee.nottinghamcity.gov.uk/documents/s176934/2025%20CFA%20December%202025%20FINAL%2001%20MTFS%20and%20Budget%20Guidelin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microsoft.com/office/2016/09/relationships/commentsIds" Target="commentsIds.xml"/><Relationship Id="rId30" Type="http://schemas.openxmlformats.org/officeDocument/2006/relationships/hyperlink" Target="https://www.notts-fire.gov.uk/about-us/service-plans/202526-productivity-and-efficiency-plan/" TargetMode="External"/><Relationship Id="rId35" Type="http://schemas.openxmlformats.org/officeDocument/2006/relationships/image" Target="media/image8.png"/><Relationship Id="rId43" Type="http://schemas.openxmlformats.org/officeDocument/2006/relationships/hyperlink" Target="https://www.notts-fire.gov.uk/about-us/service-plans/community-risk-management-plan-2025-28/how-you-ve-shaped-our-plan/" TargetMode="External"/><Relationship Id="rId48" Type="http://schemas.openxmlformats.org/officeDocument/2006/relationships/hyperlink" Target="https://committee.nottinghamcity.gov.uk/mgListCommittees.aspx?bcr=1"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omments" Target="comments.xml"/><Relationship Id="rId33" Type="http://schemas.openxmlformats.org/officeDocument/2006/relationships/footer" Target="footer10.xml"/><Relationship Id="rId38" Type="http://schemas.openxmlformats.org/officeDocument/2006/relationships/image" Target="media/image9.png"/><Relationship Id="rId46" Type="http://schemas.openxmlformats.org/officeDocument/2006/relationships/hyperlink" Target="https://www.notts-fire.gov.uk/about-us/service-plans/enabling-services-strategy-2025-28/" TargetMode="External"/><Relationship Id="rId20" Type="http://schemas.openxmlformats.org/officeDocument/2006/relationships/header" Target="header5.xml"/><Relationship Id="rId41" Type="http://schemas.openxmlformats.org/officeDocument/2006/relationships/hyperlink" Target="https://www.notts-fire.gov.uk/about-us/service-plans/2025-26-annual-delivery-pla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11A6-A01A-AD49-B80C-8FBEECC2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125</Pages>
  <Words>33829</Words>
  <Characters>186740</Characters>
  <Application>Microsoft Office Word</Application>
  <DocSecurity>0</DocSecurity>
  <Lines>6669</Lines>
  <Paragraphs>2625</Paragraphs>
  <ScaleCrop>false</ScaleCrop>
  <HeadingPairs>
    <vt:vector size="2" baseType="variant">
      <vt:variant>
        <vt:lpstr>Title</vt:lpstr>
      </vt:variant>
      <vt:variant>
        <vt:i4>1</vt:i4>
      </vt:variant>
    </vt:vector>
  </HeadingPairs>
  <TitlesOfParts>
    <vt:vector size="1" baseType="lpstr">
      <vt:lpstr>People Strategy 2023-25</vt:lpstr>
    </vt:vector>
  </TitlesOfParts>
  <Manager/>
  <Company>Nottinghamshire Fire and Rescue Service</Company>
  <LinksUpToDate>false</LinksUpToDate>
  <CharactersWithSpaces>217944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Strategy 2023-25</dc:title>
  <dc:subject/>
  <dc:creator>Tom.Straw@notts-fire.gov.uk</dc:creator>
  <cp:keywords/>
  <dc:description>NFRS, Notts, Nottingham, Nottinghamshire</dc:description>
  <cp:lastModifiedBy>Tom Straw</cp:lastModifiedBy>
  <cp:revision>3</cp:revision>
  <cp:lastPrinted>2025-06-30T14:15:00Z</cp:lastPrinted>
  <dcterms:created xsi:type="dcterms:W3CDTF">2026-06-30T10:36:00Z</dcterms:created>
  <dcterms:modified xsi:type="dcterms:W3CDTF">2026-06-30T12:55:00Z</dcterms:modified>
  <cp:category/>
</cp:coreProperties>
</file>