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64A06" w14:textId="77777777" w:rsidR="00911017" w:rsidRDefault="0027365C" w:rsidP="00165A04">
      <w:pPr>
        <w:spacing w:before="100" w:beforeAutospacing="1" w:after="100" w:afterAutospacing="1"/>
        <w:rPr>
          <w:sz w:val="48"/>
          <w:szCs w:val="48"/>
        </w:rPr>
      </w:pPr>
      <w:r>
        <w:rPr>
          <w:noProof/>
          <w:sz w:val="48"/>
          <w:szCs w:val="48"/>
          <w:lang w:eastAsia="en-GB"/>
        </w:rPr>
        <w:drawing>
          <wp:anchor distT="0" distB="0" distL="114300" distR="114300" simplePos="0" relativeHeight="251658240" behindDoc="1" locked="0" layoutInCell="1" allowOverlap="1" wp14:anchorId="2DF2912A" wp14:editId="4DB7C98E">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942BB7E" w14:textId="77777777" w:rsidR="00911017" w:rsidRDefault="00911017" w:rsidP="00BE1CB8">
      <w:pPr>
        <w:spacing w:before="100" w:beforeAutospacing="1" w:after="100" w:afterAutospacing="1"/>
        <w:ind w:hanging="700"/>
        <w:rPr>
          <w:sz w:val="48"/>
          <w:szCs w:val="48"/>
        </w:rPr>
      </w:pPr>
    </w:p>
    <w:p w14:paraId="701FBF84" w14:textId="77777777" w:rsidR="00911017" w:rsidRDefault="00911017" w:rsidP="00BE1CB8">
      <w:pPr>
        <w:spacing w:before="100" w:beforeAutospacing="1" w:after="100" w:afterAutospacing="1"/>
        <w:ind w:hanging="700"/>
        <w:rPr>
          <w:sz w:val="48"/>
          <w:szCs w:val="48"/>
        </w:rPr>
      </w:pPr>
    </w:p>
    <w:p w14:paraId="0D0316A1" w14:textId="77777777" w:rsidR="00911017" w:rsidRDefault="00911017" w:rsidP="00BE1CB8">
      <w:pPr>
        <w:spacing w:before="100" w:beforeAutospacing="1" w:after="100" w:afterAutospacing="1"/>
        <w:ind w:hanging="700"/>
        <w:rPr>
          <w:sz w:val="48"/>
          <w:szCs w:val="48"/>
        </w:rPr>
      </w:pPr>
    </w:p>
    <w:p w14:paraId="4A87D2B7" w14:textId="77777777" w:rsidR="00911017" w:rsidRDefault="00911017" w:rsidP="00BE1CB8">
      <w:pPr>
        <w:spacing w:before="100" w:beforeAutospacing="1" w:after="100" w:afterAutospacing="1"/>
        <w:ind w:hanging="700"/>
        <w:rPr>
          <w:sz w:val="48"/>
          <w:szCs w:val="48"/>
        </w:rPr>
      </w:pPr>
    </w:p>
    <w:p w14:paraId="57AB811C" w14:textId="77777777" w:rsidR="00911017" w:rsidRDefault="00911017" w:rsidP="00BE1CB8">
      <w:pPr>
        <w:spacing w:before="100" w:beforeAutospacing="1" w:after="100" w:afterAutospacing="1"/>
        <w:ind w:hanging="700"/>
        <w:rPr>
          <w:sz w:val="48"/>
          <w:szCs w:val="48"/>
        </w:rPr>
      </w:pPr>
    </w:p>
    <w:p w14:paraId="6984E5B6" w14:textId="77777777" w:rsidR="00911017" w:rsidRDefault="00911017" w:rsidP="00BE1CB8">
      <w:pPr>
        <w:spacing w:before="100" w:beforeAutospacing="1" w:after="100" w:afterAutospacing="1"/>
        <w:ind w:hanging="700"/>
        <w:rPr>
          <w:sz w:val="48"/>
          <w:szCs w:val="48"/>
        </w:rPr>
      </w:pPr>
    </w:p>
    <w:p w14:paraId="2A6D6F74" w14:textId="0FD9A145" w:rsidR="00755317" w:rsidRDefault="005F6F1D" w:rsidP="00755317">
      <w:pPr>
        <w:spacing w:before="100" w:beforeAutospacing="1" w:after="100" w:afterAutospacing="1"/>
        <w:ind w:hanging="700"/>
        <w:rPr>
          <w:sz w:val="48"/>
          <w:szCs w:val="48"/>
        </w:rPr>
      </w:pPr>
      <w:r>
        <w:rPr>
          <w:sz w:val="48"/>
          <w:szCs w:val="48"/>
        </w:rPr>
        <w:t xml:space="preserve"> </w:t>
      </w:r>
      <w:r w:rsidR="002C24D4">
        <w:rPr>
          <w:sz w:val="48"/>
          <w:szCs w:val="48"/>
        </w:rPr>
        <w:t xml:space="preserve"> </w:t>
      </w:r>
      <w:r w:rsidR="00CF1086">
        <w:rPr>
          <w:sz w:val="48"/>
          <w:szCs w:val="48"/>
        </w:rPr>
        <w:t>June 2025</w:t>
      </w:r>
    </w:p>
    <w:p w14:paraId="4359840A" w14:textId="77777777" w:rsidR="00911017" w:rsidRDefault="005F6F1D" w:rsidP="00BE1CB8">
      <w:pPr>
        <w:spacing w:before="100" w:beforeAutospacing="1" w:after="100" w:afterAutospacing="1"/>
        <w:ind w:hanging="700"/>
        <w:rPr>
          <w:sz w:val="48"/>
          <w:szCs w:val="48"/>
        </w:rPr>
      </w:pPr>
      <w:r>
        <w:rPr>
          <w:noProof/>
          <w:sz w:val="48"/>
          <w:szCs w:val="48"/>
          <w:lang w:eastAsia="en-GB"/>
        </w:rPr>
        <w:t xml:space="preserve">  </w:t>
      </w:r>
      <w:r w:rsidR="00915C6E">
        <w:rPr>
          <w:noProof/>
          <w:sz w:val="48"/>
          <w:szCs w:val="48"/>
          <w:lang w:eastAsia="en-GB"/>
        </w:rPr>
        <w:t>Nottinghamshire</w:t>
      </w:r>
      <w:r w:rsidR="00831979">
        <w:rPr>
          <w:sz w:val="48"/>
          <w:szCs w:val="48"/>
        </w:rPr>
        <w:t xml:space="preserve"> Fire Authority</w:t>
      </w:r>
    </w:p>
    <w:p w14:paraId="5C2B57BC" w14:textId="77777777" w:rsidR="00911017" w:rsidRDefault="00911017">
      <w:pPr>
        <w:rPr>
          <w:sz w:val="48"/>
          <w:szCs w:val="48"/>
        </w:rPr>
      </w:pPr>
      <w:r>
        <w:rPr>
          <w:sz w:val="48"/>
          <w:szCs w:val="48"/>
        </w:rPr>
        <w:br w:type="page"/>
      </w:r>
    </w:p>
    <w:p w14:paraId="05D1BAEA" w14:textId="77777777" w:rsidR="00543B77" w:rsidRPr="00543B77" w:rsidRDefault="00543B77" w:rsidP="00543B77">
      <w:pPr>
        <w:spacing w:after="0"/>
      </w:pPr>
      <w:r w:rsidRPr="00543B77">
        <w:lastRenderedPageBreak/>
        <w:t>Prepared by:</w:t>
      </w:r>
    </w:p>
    <w:p w14:paraId="59FC60E6" w14:textId="77777777" w:rsidR="00543B77" w:rsidRPr="00543B77" w:rsidRDefault="00543B77" w:rsidP="00543B77">
      <w:pPr>
        <w:spacing w:after="0"/>
      </w:pPr>
    </w:p>
    <w:p w14:paraId="421E32BE" w14:textId="77777777" w:rsidR="00197734" w:rsidRDefault="00197734" w:rsidP="00197734">
      <w:pPr>
        <w:spacing w:after="0"/>
        <w:rPr>
          <w:b/>
          <w:sz w:val="28"/>
          <w:szCs w:val="28"/>
        </w:rPr>
      </w:pPr>
      <w:r>
        <w:rPr>
          <w:b/>
          <w:sz w:val="28"/>
          <w:szCs w:val="28"/>
        </w:rPr>
        <w:t>Matt Mott</w:t>
      </w:r>
    </w:p>
    <w:p w14:paraId="1B8D7F0A" w14:textId="77777777" w:rsidR="00197734" w:rsidRDefault="00197734" w:rsidP="00197734">
      <w:pPr>
        <w:spacing w:after="0"/>
      </w:pPr>
      <w:r>
        <w:t>Governance and Business Development Manager</w:t>
      </w:r>
    </w:p>
    <w:p w14:paraId="1E4F5835" w14:textId="77777777" w:rsidR="00197734" w:rsidRDefault="00197734" w:rsidP="00197734">
      <w:pPr>
        <w:spacing w:after="0"/>
      </w:pPr>
      <w:r>
        <w:t>Mobile: 07815 476877</w:t>
      </w:r>
    </w:p>
    <w:p w14:paraId="64F7BE38" w14:textId="77777777" w:rsidR="00197734" w:rsidRDefault="00197734" w:rsidP="00197734">
      <w:pPr>
        <w:spacing w:after="0"/>
      </w:pPr>
      <w:r>
        <w:t>Email:  matt.mott@wypf.org.uk</w:t>
      </w:r>
    </w:p>
    <w:p w14:paraId="0F4969CD" w14:textId="77777777" w:rsidR="00543B77" w:rsidRPr="00543B77" w:rsidRDefault="00543B77" w:rsidP="00543B77">
      <w:pPr>
        <w:spacing w:after="0"/>
      </w:pPr>
    </w:p>
    <w:p w14:paraId="0E6C8FD4" w14:textId="77777777" w:rsidR="00543B77" w:rsidRPr="00543B77" w:rsidRDefault="00543B77" w:rsidP="00543B77">
      <w:pPr>
        <w:spacing w:after="0"/>
      </w:pPr>
    </w:p>
    <w:p w14:paraId="75D66DE3" w14:textId="77777777" w:rsidR="00543B77" w:rsidRPr="00543B77" w:rsidRDefault="00543B77" w:rsidP="00543B77">
      <w:pPr>
        <w:spacing w:after="0"/>
      </w:pPr>
    </w:p>
    <w:p w14:paraId="3E428E4F" w14:textId="77777777" w:rsidR="00543B77" w:rsidRPr="00543B77" w:rsidRDefault="00543B77" w:rsidP="00543B77">
      <w:pPr>
        <w:spacing w:after="0"/>
        <w:rPr>
          <w:rFonts w:cs="Arial"/>
        </w:rPr>
      </w:pPr>
      <w:r w:rsidRPr="00543B77">
        <w:rPr>
          <w:rFonts w:cs="Arial"/>
        </w:rPr>
        <w:t>West Yorkshire Pension Fund</w:t>
      </w:r>
    </w:p>
    <w:p w14:paraId="1A5A3575" w14:textId="77777777" w:rsidR="00543B77" w:rsidRPr="00543B77" w:rsidRDefault="00543B77" w:rsidP="00543B77">
      <w:pPr>
        <w:spacing w:after="0"/>
        <w:rPr>
          <w:rFonts w:cs="Arial"/>
        </w:rPr>
      </w:pPr>
      <w:r w:rsidRPr="00543B77">
        <w:rPr>
          <w:rFonts w:cs="Arial"/>
        </w:rPr>
        <w:t>Aldermanbury House</w:t>
      </w:r>
    </w:p>
    <w:p w14:paraId="11C18B4B" w14:textId="77777777" w:rsidR="00543B77" w:rsidRPr="00543B77" w:rsidRDefault="00543B77" w:rsidP="00543B77">
      <w:pPr>
        <w:spacing w:after="0"/>
        <w:rPr>
          <w:rFonts w:cs="Arial"/>
        </w:rPr>
      </w:pPr>
      <w:r w:rsidRPr="00543B77">
        <w:rPr>
          <w:rFonts w:cs="Arial"/>
        </w:rPr>
        <w:t>4 Godwin Street</w:t>
      </w:r>
    </w:p>
    <w:p w14:paraId="49098227" w14:textId="77777777" w:rsidR="00543B77" w:rsidRPr="00543B77" w:rsidRDefault="00543B77" w:rsidP="00543B77">
      <w:pPr>
        <w:spacing w:after="0"/>
        <w:rPr>
          <w:rFonts w:cs="Arial"/>
        </w:rPr>
      </w:pPr>
      <w:r w:rsidRPr="00543B77">
        <w:rPr>
          <w:rFonts w:cs="Arial"/>
        </w:rPr>
        <w:t>Bradford</w:t>
      </w:r>
    </w:p>
    <w:p w14:paraId="0CD2FE11" w14:textId="77777777" w:rsidR="00543B77" w:rsidRPr="00543B77" w:rsidRDefault="00543B77" w:rsidP="00543B77">
      <w:pPr>
        <w:spacing w:after="0"/>
        <w:rPr>
          <w:rFonts w:cs="Arial"/>
        </w:rPr>
      </w:pPr>
      <w:r w:rsidRPr="00543B77">
        <w:rPr>
          <w:rFonts w:cs="Arial"/>
        </w:rPr>
        <w:t>BD1 2ST</w:t>
      </w:r>
    </w:p>
    <w:p w14:paraId="15699B3C" w14:textId="77777777" w:rsidR="00543B77" w:rsidRPr="00543B77" w:rsidRDefault="00543B77" w:rsidP="00543B77">
      <w:pPr>
        <w:spacing w:after="0"/>
        <w:rPr>
          <w:rFonts w:cs="Arial"/>
        </w:rPr>
      </w:pPr>
    </w:p>
    <w:p w14:paraId="0F750419" w14:textId="77777777" w:rsidR="00543B77" w:rsidRPr="00543B77" w:rsidRDefault="00543B77" w:rsidP="00543B77">
      <w:pPr>
        <w:spacing w:after="0"/>
        <w:rPr>
          <w:rFonts w:cs="Arial"/>
          <w:lang w:val="en-US"/>
        </w:rPr>
      </w:pPr>
      <w:r w:rsidRPr="00543B77">
        <w:rPr>
          <w:rFonts w:cs="Arial"/>
        </w:rPr>
        <w:t>www.wypf.org.uk</w:t>
      </w:r>
    </w:p>
    <w:p w14:paraId="172AE882" w14:textId="77777777" w:rsidR="00543B77" w:rsidRPr="00543B77" w:rsidRDefault="00543B77" w:rsidP="00543B77">
      <w:pPr>
        <w:spacing w:after="0"/>
        <w:rPr>
          <w:rFonts w:cs="Arial"/>
          <w:lang w:val="en-US"/>
        </w:rPr>
      </w:pPr>
    </w:p>
    <w:p w14:paraId="64268A42" w14:textId="77777777"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14:paraId="3592E74F" w14:textId="77777777" w:rsidR="00543B77" w:rsidRDefault="00543B77" w:rsidP="00543B77">
      <w:pPr>
        <w:rPr>
          <w:rFonts w:eastAsia="Calibri" w:cs="Arial"/>
          <w:color w:val="0000FF"/>
          <w:u w:val="single"/>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14:paraId="5FC099AA" w14:textId="77777777" w:rsidR="00D5245F" w:rsidRDefault="00D5245F" w:rsidP="00543B77">
      <w:pPr>
        <w:rPr>
          <w:rFonts w:eastAsia="Calibri" w:cs="Arial"/>
          <w:color w:val="0000FF"/>
          <w:u w:val="single"/>
        </w:rPr>
      </w:pPr>
    </w:p>
    <w:p w14:paraId="7AD3F209" w14:textId="77777777" w:rsidR="00D5245F" w:rsidRPr="00543B77" w:rsidRDefault="00D5245F" w:rsidP="00543B77">
      <w:pPr>
        <w:rPr>
          <w:rFonts w:eastAsia="Calibri" w:cs="Arial"/>
        </w:rPr>
      </w:pPr>
    </w:p>
    <w:p w14:paraId="2FF936F6" w14:textId="53CD0F61" w:rsidR="00D5245F" w:rsidRPr="00D5245F" w:rsidRDefault="00D5245F" w:rsidP="00D5245F">
      <w:pPr>
        <w:spacing w:after="0" w:line="240" w:lineRule="auto"/>
        <w:rPr>
          <w:rFonts w:ascii="Calibri" w:eastAsia="Calibri" w:hAnsi="Calibri" w:cs="Calibri"/>
          <w:color w:val="1F497D"/>
          <w:lang w:eastAsia="en-GB"/>
        </w:rPr>
      </w:pPr>
      <w:r w:rsidRPr="00D5245F">
        <w:rPr>
          <w:rFonts w:ascii="Calibri" w:eastAsia="Calibri" w:hAnsi="Calibri" w:cs="Calibri"/>
          <w:color w:val="1F497D"/>
          <w:lang w:eastAsia="en-GB"/>
        </w:rPr>
        <w:t>    </w:t>
      </w:r>
      <w:r w:rsidR="00736AC0" w:rsidRPr="00736AC0">
        <w:rPr>
          <w:rFonts w:ascii="Aptos" w:eastAsia="Aptos" w:hAnsi="Aptos" w:cs="Times New Roman"/>
          <w:noProof/>
          <w:sz w:val="24"/>
          <w:szCs w:val="24"/>
          <w:lang w:eastAsia="en-GB"/>
        </w:rPr>
        <w:drawing>
          <wp:inline distT="0" distB="0" distL="0" distR="0" wp14:anchorId="51BD12BB" wp14:editId="47998A32">
            <wp:extent cx="3181350" cy="1162050"/>
            <wp:effectExtent l="0" t="0" r="0" b="0"/>
            <wp:docPr id="408686901" name="Picture 3" descr="Awards_2022_WestYorkshireYorkshire_Winn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ds_2022_WestYorkshireYorkshire_Winner_Logo"/>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181350" cy="1162050"/>
                    </a:xfrm>
                    <a:prstGeom prst="rect">
                      <a:avLst/>
                    </a:prstGeom>
                    <a:noFill/>
                    <a:ln>
                      <a:noFill/>
                    </a:ln>
                  </pic:spPr>
                </pic:pic>
              </a:graphicData>
            </a:graphic>
          </wp:inline>
        </w:drawing>
      </w:r>
      <w:r w:rsidR="00736AC0" w:rsidRPr="00736AC0">
        <w:rPr>
          <w:rFonts w:ascii="Aptos" w:eastAsia="Aptos" w:hAnsi="Aptos" w:cs="Times New Roman"/>
          <w:noProof/>
          <w:sz w:val="24"/>
          <w:szCs w:val="24"/>
          <w:lang w:val="en-US" w:eastAsia="en-GB"/>
        </w:rPr>
        <w:drawing>
          <wp:inline distT="0" distB="0" distL="0" distR="0" wp14:anchorId="7CD3F04C" wp14:editId="4FD20869">
            <wp:extent cx="2571750" cy="1162050"/>
            <wp:effectExtent l="0" t="0" r="0" b="0"/>
            <wp:docPr id="3"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for a company&#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71750" cy="1162050"/>
                    </a:xfrm>
                    <a:prstGeom prst="rect">
                      <a:avLst/>
                    </a:prstGeom>
                    <a:noFill/>
                    <a:ln>
                      <a:noFill/>
                    </a:ln>
                  </pic:spPr>
                </pic:pic>
              </a:graphicData>
            </a:graphic>
          </wp:inline>
        </w:drawing>
      </w:r>
    </w:p>
    <w:p w14:paraId="06BE403B" w14:textId="25511D9C" w:rsidR="00D5245F" w:rsidRPr="00D5245F" w:rsidRDefault="00D5245F" w:rsidP="00D5245F">
      <w:pPr>
        <w:spacing w:after="0" w:line="240" w:lineRule="auto"/>
        <w:jc w:val="both"/>
        <w:rPr>
          <w:rFonts w:ascii="Calibri" w:eastAsia="Calibri" w:hAnsi="Calibri" w:cs="Calibri"/>
          <w:color w:val="1F497D"/>
          <w:lang w:eastAsia="en-GB"/>
        </w:rPr>
      </w:pPr>
    </w:p>
    <w:p w14:paraId="4BB2C823" w14:textId="25616D01" w:rsidR="00D5245F" w:rsidRPr="00D5245F" w:rsidRDefault="00736AC0" w:rsidP="00D5245F">
      <w:pPr>
        <w:spacing w:line="256" w:lineRule="auto"/>
        <w:rPr>
          <w:rFonts w:ascii="Calibri" w:eastAsia="Calibri" w:hAnsi="Calibri" w:cs="Times New Roman"/>
          <w:color w:val="008CB9"/>
          <w:sz w:val="72"/>
          <w:szCs w:val="72"/>
        </w:rPr>
      </w:pPr>
      <w:r w:rsidRPr="00736AC0">
        <w:rPr>
          <w:rFonts w:ascii="Aptos" w:eastAsia="Aptos" w:hAnsi="Aptos" w:cs="Times New Roman"/>
          <w:noProof/>
          <w:sz w:val="24"/>
          <w:szCs w:val="24"/>
          <w:lang w:eastAsia="en-GB"/>
        </w:rPr>
        <w:drawing>
          <wp:inline distT="0" distB="0" distL="0" distR="0" wp14:anchorId="259F7B28" wp14:editId="5ACB99A4">
            <wp:extent cx="2105025" cy="1009650"/>
            <wp:effectExtent l="114300" t="400050" r="123825" b="400050"/>
            <wp:docPr id="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text on a white background&#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105025" cy="1009650"/>
                    </a:xfrm>
                    <a:prstGeom prst="rect">
                      <a:avLst/>
                    </a:prstGeom>
                    <a:noFill/>
                    <a:ln>
                      <a:noFill/>
                    </a:ln>
                  </pic:spPr>
                </pic:pic>
              </a:graphicData>
            </a:graphic>
          </wp:inline>
        </w:drawing>
      </w:r>
    </w:p>
    <w:p w14:paraId="24B4C31A" w14:textId="77777777" w:rsidR="005F6F1D" w:rsidRDefault="005F6F1D" w:rsidP="005F6F1D">
      <w:pPr>
        <w:rPr>
          <w:rFonts w:ascii="Calibri" w:eastAsia="Calibri" w:hAnsi="Calibri" w:cs="Times New Roman"/>
          <w:noProof/>
          <w:color w:val="1F497D"/>
          <w:lang w:eastAsia="en-GB"/>
        </w:rPr>
      </w:pPr>
    </w:p>
    <w:p w14:paraId="09636B1E" w14:textId="77777777" w:rsidR="00736AC0" w:rsidRDefault="00736AC0" w:rsidP="005F6F1D">
      <w:pPr>
        <w:rPr>
          <w:rFonts w:ascii="Calibri" w:eastAsia="Calibri" w:hAnsi="Calibri" w:cs="Times New Roman"/>
          <w:noProof/>
          <w:color w:val="1F497D"/>
          <w:lang w:eastAsia="en-GB"/>
        </w:rPr>
      </w:pPr>
    </w:p>
    <w:p w14:paraId="3D64A371" w14:textId="77777777" w:rsidR="00736AC0" w:rsidRDefault="00736AC0" w:rsidP="005F6F1D">
      <w:pPr>
        <w:rPr>
          <w:rFonts w:ascii="Calibri" w:eastAsia="Calibri" w:hAnsi="Calibri" w:cs="Times New Roman"/>
          <w:noProof/>
          <w:color w:val="1F497D"/>
          <w:lang w:eastAsia="en-GB"/>
        </w:rPr>
      </w:pPr>
    </w:p>
    <w:p w14:paraId="26D5F75E" w14:textId="77777777" w:rsidR="00736AC0" w:rsidRDefault="00736AC0" w:rsidP="005F6F1D">
      <w:pPr>
        <w:rPr>
          <w:rFonts w:ascii="Calibri" w:eastAsia="Calibri" w:hAnsi="Calibri" w:cs="Times New Roman"/>
          <w:noProof/>
          <w:color w:val="1F497D"/>
          <w:lang w:eastAsia="en-GB"/>
        </w:rPr>
      </w:pPr>
    </w:p>
    <w:p w14:paraId="5CE87FE9" w14:textId="77777777" w:rsidR="00736AC0" w:rsidRDefault="00736AC0" w:rsidP="005F6F1D">
      <w:pPr>
        <w:rPr>
          <w:rFonts w:ascii="Calibri" w:eastAsia="Calibri" w:hAnsi="Calibri" w:cs="Times New Roman"/>
          <w:noProof/>
          <w:color w:val="1F497D"/>
          <w:lang w:eastAsia="en-GB"/>
        </w:rPr>
      </w:pPr>
    </w:p>
    <w:p w14:paraId="7EF99F82" w14:textId="77777777" w:rsidR="00DD1D59" w:rsidRPr="00DD1D59" w:rsidRDefault="00DD1D59" w:rsidP="00DD1D59">
      <w:pPr>
        <w:spacing w:after="1920" w:line="254" w:lineRule="auto"/>
        <w:rPr>
          <w:rFonts w:ascii="Calibri" w:eastAsia="Calibri" w:hAnsi="Calibri" w:cs="Times New Roman"/>
          <w:color w:val="0070C0"/>
          <w:sz w:val="72"/>
          <w:szCs w:val="72"/>
        </w:rPr>
      </w:pPr>
      <w:r w:rsidRPr="00DD1D59">
        <w:rPr>
          <w:rFonts w:ascii="Calibri" w:eastAsia="Calibri" w:hAnsi="Calibri" w:cs="Times New Roman"/>
          <w:color w:val="0070C0"/>
          <w:sz w:val="72"/>
          <w:szCs w:val="72"/>
        </w:rPr>
        <w:t>Contents</w:t>
      </w:r>
    </w:p>
    <w:p w14:paraId="49694CE4"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1 Completed work ……..………………………………………….4</w:t>
      </w:r>
    </w:p>
    <w:p w14:paraId="67B79AAC"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2 Work in progress</w:t>
      </w:r>
      <w:r w:rsidRPr="00DD1D59">
        <w:rPr>
          <w:rFonts w:ascii="Calibri" w:eastAsia="Calibri" w:hAnsi="Calibri" w:cs="Times New Roman"/>
          <w:color w:val="0070C0"/>
          <w:sz w:val="32"/>
          <w:szCs w:val="32"/>
        </w:rPr>
        <w:tab/>
        <w:t>5</w:t>
      </w:r>
    </w:p>
    <w:p w14:paraId="09B59C25"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3 Member web registrations</w:t>
      </w:r>
      <w:r w:rsidRPr="00DD1D59">
        <w:rPr>
          <w:rFonts w:ascii="Calibri" w:eastAsia="Calibri" w:hAnsi="Calibri" w:cs="Times New Roman"/>
          <w:color w:val="0070C0"/>
          <w:sz w:val="32"/>
          <w:szCs w:val="32"/>
        </w:rPr>
        <w:tab/>
        <w:t>6</w:t>
      </w:r>
    </w:p>
    <w:p w14:paraId="1733DAE3"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4 Membership Numbers</w:t>
      </w:r>
      <w:r w:rsidRPr="00DD1D59">
        <w:rPr>
          <w:rFonts w:ascii="Calibri" w:eastAsia="Calibri" w:hAnsi="Calibri" w:cs="Times New Roman"/>
          <w:color w:val="0070C0"/>
          <w:sz w:val="32"/>
          <w:szCs w:val="32"/>
        </w:rPr>
        <w:tab/>
        <w:t>7</w:t>
      </w:r>
    </w:p>
    <w:p w14:paraId="3B60E6B8"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5 Administration Update</w:t>
      </w:r>
      <w:r w:rsidRPr="00DD1D59">
        <w:rPr>
          <w:rFonts w:ascii="Calibri" w:eastAsia="Calibri" w:hAnsi="Calibri" w:cs="Times New Roman"/>
          <w:color w:val="0070C0"/>
          <w:sz w:val="32"/>
          <w:szCs w:val="32"/>
        </w:rPr>
        <w:tab/>
        <w:t>11</w:t>
      </w:r>
    </w:p>
    <w:p w14:paraId="0F7FF9C9"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6 Communication &amp; Training</w:t>
      </w:r>
      <w:r w:rsidRPr="00DD1D59">
        <w:rPr>
          <w:rFonts w:ascii="Calibri" w:eastAsia="Calibri" w:hAnsi="Calibri" w:cs="Times New Roman"/>
          <w:color w:val="0070C0"/>
          <w:sz w:val="32"/>
          <w:szCs w:val="32"/>
        </w:rPr>
        <w:tab/>
        <w:t>12</w:t>
      </w:r>
    </w:p>
    <w:p w14:paraId="3B9E5ECC"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7 Member Update …………………………………………......12</w:t>
      </w:r>
    </w:p>
    <w:p w14:paraId="45A79C97"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8 IT Update ………………………………………………………….12</w:t>
      </w:r>
    </w:p>
    <w:p w14:paraId="4A2F1696"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9 Five Year Audit Plan</w:t>
      </w:r>
      <w:r w:rsidRPr="00DD1D59">
        <w:rPr>
          <w:rFonts w:ascii="Calibri" w:eastAsia="Calibri" w:hAnsi="Calibri" w:cs="Times New Roman"/>
          <w:color w:val="0070C0"/>
          <w:sz w:val="32"/>
          <w:szCs w:val="32"/>
        </w:rPr>
        <w:tab/>
        <w:t>13</w:t>
      </w:r>
    </w:p>
    <w:p w14:paraId="0B824825"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10 Overriding Disclosure Time Limits</w:t>
      </w:r>
      <w:r w:rsidRPr="00DD1D59">
        <w:rPr>
          <w:rFonts w:ascii="Calibri" w:eastAsia="Calibri" w:hAnsi="Calibri" w:cs="Times New Roman"/>
          <w:color w:val="0070C0"/>
          <w:sz w:val="32"/>
          <w:szCs w:val="32"/>
        </w:rPr>
        <w:tab/>
        <w:t>15</w:t>
      </w:r>
    </w:p>
    <w:p w14:paraId="20166A24" w14:textId="77777777" w:rsidR="00DD1D59" w:rsidRPr="00DD1D59"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11 Calendar of Events</w:t>
      </w:r>
      <w:r w:rsidRPr="00DD1D59">
        <w:rPr>
          <w:rFonts w:ascii="Calibri" w:eastAsia="Calibri" w:hAnsi="Calibri" w:cs="Times New Roman"/>
          <w:color w:val="0070C0"/>
          <w:sz w:val="32"/>
          <w:szCs w:val="32"/>
        </w:rPr>
        <w:tab/>
        <w:t>17</w:t>
      </w:r>
    </w:p>
    <w:p w14:paraId="19577EA1" w14:textId="16F2B17C" w:rsidR="00386DF3" w:rsidRDefault="00DD1D59" w:rsidP="00DD1D59">
      <w:pPr>
        <w:tabs>
          <w:tab w:val="right" w:leader="dot" w:pos="6804"/>
        </w:tabs>
        <w:spacing w:after="240" w:line="254" w:lineRule="auto"/>
        <w:rPr>
          <w:rFonts w:ascii="Calibri" w:eastAsia="Calibri" w:hAnsi="Calibri" w:cs="Times New Roman"/>
          <w:color w:val="0070C0"/>
          <w:sz w:val="32"/>
          <w:szCs w:val="32"/>
        </w:rPr>
      </w:pPr>
      <w:r w:rsidRPr="00DD1D59">
        <w:rPr>
          <w:rFonts w:ascii="Calibri" w:eastAsia="Calibri" w:hAnsi="Calibri" w:cs="Times New Roman"/>
          <w:color w:val="0070C0"/>
          <w:sz w:val="32"/>
          <w:szCs w:val="32"/>
        </w:rPr>
        <w:t>12 Regulations/Fire Scheme Update</w:t>
      </w:r>
      <w:r w:rsidRPr="00DD1D59">
        <w:rPr>
          <w:rFonts w:ascii="Calibri" w:eastAsia="Calibri" w:hAnsi="Calibri" w:cs="Times New Roman"/>
          <w:color w:val="0070C0"/>
          <w:sz w:val="32"/>
          <w:szCs w:val="32"/>
        </w:rPr>
        <w:tab/>
        <w:t>18</w:t>
      </w:r>
    </w:p>
    <w:p w14:paraId="2B0E07FA" w14:textId="77777777" w:rsidR="00DD1D59" w:rsidRDefault="00DD1D59" w:rsidP="00DD1D59">
      <w:pPr>
        <w:tabs>
          <w:tab w:val="right" w:leader="dot" w:pos="6804"/>
        </w:tabs>
        <w:spacing w:after="240" w:line="254" w:lineRule="auto"/>
        <w:rPr>
          <w:rFonts w:ascii="Calibri" w:eastAsia="Calibri" w:hAnsi="Calibri" w:cs="Times New Roman"/>
          <w:color w:val="0070C0"/>
          <w:sz w:val="32"/>
          <w:szCs w:val="32"/>
        </w:rPr>
      </w:pPr>
    </w:p>
    <w:p w14:paraId="6E34EF0E" w14:textId="77777777" w:rsidR="00386DF3" w:rsidRDefault="00386DF3" w:rsidP="00386DF3">
      <w:pPr>
        <w:tabs>
          <w:tab w:val="right" w:leader="dot" w:pos="6804"/>
        </w:tabs>
        <w:spacing w:after="240" w:line="254" w:lineRule="auto"/>
        <w:rPr>
          <w:rFonts w:ascii="Calibri" w:eastAsia="Calibri" w:hAnsi="Calibri" w:cs="Times New Roman"/>
          <w:color w:val="0070C0"/>
          <w:sz w:val="32"/>
          <w:szCs w:val="32"/>
        </w:rPr>
      </w:pPr>
    </w:p>
    <w:p w14:paraId="6382B671" w14:textId="77777777" w:rsidR="00F26B4B" w:rsidRDefault="00F26B4B" w:rsidP="00F26B4B">
      <w:pPr>
        <w:tabs>
          <w:tab w:val="right" w:leader="dot" w:pos="6804"/>
        </w:tabs>
        <w:spacing w:after="240" w:line="254" w:lineRule="auto"/>
        <w:rPr>
          <w:rFonts w:ascii="Calibri" w:eastAsia="Calibri" w:hAnsi="Calibri" w:cs="Times New Roman"/>
          <w:color w:val="0070C0"/>
          <w:sz w:val="32"/>
          <w:szCs w:val="32"/>
        </w:rPr>
      </w:pPr>
    </w:p>
    <w:p w14:paraId="41C57EA7" w14:textId="77777777" w:rsidR="00222724" w:rsidRDefault="00222724" w:rsidP="00222724">
      <w:pPr>
        <w:tabs>
          <w:tab w:val="right" w:leader="dot" w:pos="6804"/>
        </w:tabs>
        <w:spacing w:after="240" w:line="254" w:lineRule="auto"/>
        <w:rPr>
          <w:rFonts w:ascii="Calibri" w:eastAsia="Calibri" w:hAnsi="Calibri" w:cs="Times New Roman"/>
          <w:color w:val="0070C0"/>
          <w:sz w:val="32"/>
          <w:szCs w:val="32"/>
        </w:rPr>
      </w:pPr>
    </w:p>
    <w:p w14:paraId="5533B335" w14:textId="505B932F" w:rsidR="00CA0AA0" w:rsidRDefault="005F6F1D" w:rsidP="001A5D52">
      <w:pPr>
        <w:ind w:left="851" w:hanging="851"/>
        <w:rPr>
          <w:rFonts w:ascii="Arial" w:eastAsia="Calibri" w:hAnsi="Arial" w:cs="Arial"/>
          <w:color w:val="0070C0"/>
          <w:sz w:val="28"/>
          <w:szCs w:val="28"/>
        </w:rPr>
      </w:pPr>
      <w:r w:rsidRPr="005F6F1D">
        <w:rPr>
          <w:rFonts w:ascii="Arial" w:eastAsia="Calibri" w:hAnsi="Arial" w:cs="Arial"/>
          <w:b/>
          <w:color w:val="0070C0"/>
          <w:sz w:val="28"/>
          <w:szCs w:val="28"/>
        </w:rPr>
        <w:t>1.Completed processes</w:t>
      </w:r>
      <w:r w:rsidRPr="005F6F1D">
        <w:rPr>
          <w:rFonts w:ascii="Arial" w:eastAsia="Calibri" w:hAnsi="Arial" w:cs="Arial"/>
          <w:color w:val="0070C0"/>
          <w:sz w:val="28"/>
          <w:szCs w:val="28"/>
        </w:rPr>
        <w:t xml:space="preserve"> </w:t>
      </w: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5F6F1D" w:rsidRPr="005F6F1D" w14:paraId="6891F012" w14:textId="77777777" w:rsidTr="008F43CB">
        <w:trPr>
          <w:trHeight w:val="300"/>
        </w:trPr>
        <w:tc>
          <w:tcPr>
            <w:tcW w:w="8500" w:type="dxa"/>
            <w:gridSpan w:val="6"/>
            <w:tcBorders>
              <w:bottom w:val="single" w:sz="4" w:space="0" w:color="auto"/>
            </w:tcBorders>
            <w:noWrap/>
            <w:hideMark/>
          </w:tcPr>
          <w:p w14:paraId="1CDE92A3" w14:textId="18387407" w:rsidR="005F6F1D" w:rsidRPr="005F6F1D" w:rsidRDefault="003063F4" w:rsidP="00720D97">
            <w:pPr>
              <w:rPr>
                <w:rFonts w:ascii="Calibri" w:eastAsia="Calibri" w:hAnsi="Calibri" w:cs="Arial"/>
                <w:b/>
              </w:rPr>
            </w:pPr>
            <w:r>
              <w:rPr>
                <w:rFonts w:ascii="Calibri" w:eastAsia="Calibri" w:hAnsi="Calibri" w:cs="Arial"/>
                <w:b/>
              </w:rPr>
              <w:t xml:space="preserve">1 to </w:t>
            </w:r>
            <w:r w:rsidR="008F43CB">
              <w:rPr>
                <w:rFonts w:ascii="Calibri" w:eastAsia="Calibri" w:hAnsi="Calibri" w:cs="Arial"/>
                <w:b/>
              </w:rPr>
              <w:t>3</w:t>
            </w:r>
            <w:r w:rsidR="00417D99">
              <w:rPr>
                <w:rFonts w:ascii="Calibri" w:eastAsia="Calibri" w:hAnsi="Calibri" w:cs="Arial"/>
                <w:b/>
              </w:rPr>
              <w:t>1 May</w:t>
            </w:r>
            <w:r w:rsidR="00032AE4">
              <w:rPr>
                <w:rFonts w:ascii="Calibri" w:eastAsia="Calibri" w:hAnsi="Calibri" w:cs="Arial"/>
                <w:b/>
              </w:rPr>
              <w:t xml:space="preserve"> 2025</w:t>
            </w:r>
          </w:p>
        </w:tc>
        <w:tc>
          <w:tcPr>
            <w:tcW w:w="1134" w:type="dxa"/>
            <w:tcBorders>
              <w:bottom w:val="single" w:sz="4" w:space="0" w:color="auto"/>
            </w:tcBorders>
          </w:tcPr>
          <w:p w14:paraId="21AC42F8" w14:textId="77777777" w:rsidR="005F6F1D" w:rsidRPr="005F6F1D" w:rsidRDefault="005F6F1D" w:rsidP="005F6F1D">
            <w:pPr>
              <w:rPr>
                <w:rFonts w:ascii="Calibri" w:eastAsia="Calibri" w:hAnsi="Calibri" w:cs="Arial"/>
                <w:b/>
              </w:rPr>
            </w:pPr>
          </w:p>
        </w:tc>
      </w:tr>
      <w:tr w:rsidR="005F6F1D" w:rsidRPr="005F6F1D" w14:paraId="7E120F35" w14:textId="77777777" w:rsidTr="008F43CB">
        <w:trPr>
          <w:trHeight w:val="825"/>
        </w:trPr>
        <w:tc>
          <w:tcPr>
            <w:tcW w:w="2972" w:type="dxa"/>
            <w:shd w:val="clear" w:color="auto" w:fill="D3E5F6"/>
            <w:hideMark/>
          </w:tcPr>
          <w:p w14:paraId="41B3C36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Work Type</w:t>
            </w:r>
          </w:p>
        </w:tc>
        <w:tc>
          <w:tcPr>
            <w:tcW w:w="851" w:type="dxa"/>
            <w:shd w:val="clear" w:color="auto" w:fill="D3E5F6"/>
            <w:hideMark/>
          </w:tcPr>
          <w:p w14:paraId="285CDAC1"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Total Cases</w:t>
            </w:r>
          </w:p>
        </w:tc>
        <w:tc>
          <w:tcPr>
            <w:tcW w:w="1275" w:type="dxa"/>
            <w:shd w:val="clear" w:color="auto" w:fill="D3E5F6"/>
            <w:hideMark/>
          </w:tcPr>
          <w:p w14:paraId="0D40F3C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days for each case</w:t>
            </w:r>
          </w:p>
        </w:tc>
        <w:tc>
          <w:tcPr>
            <w:tcW w:w="993" w:type="dxa"/>
            <w:shd w:val="clear" w:color="auto" w:fill="D3E5F6"/>
            <w:hideMark/>
          </w:tcPr>
          <w:p w14:paraId="0FD4248F"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cases</w:t>
            </w:r>
          </w:p>
        </w:tc>
        <w:tc>
          <w:tcPr>
            <w:tcW w:w="1134" w:type="dxa"/>
            <w:shd w:val="clear" w:color="auto" w:fill="D3E5F6"/>
            <w:hideMark/>
          </w:tcPr>
          <w:p w14:paraId="588B359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Minimum Target Met</w:t>
            </w:r>
          </w:p>
        </w:tc>
        <w:tc>
          <w:tcPr>
            <w:tcW w:w="1275" w:type="dxa"/>
            <w:shd w:val="clear" w:color="auto" w:fill="D3E5F6"/>
            <w:hideMark/>
          </w:tcPr>
          <w:p w14:paraId="6F93280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percent</w:t>
            </w:r>
          </w:p>
        </w:tc>
        <w:tc>
          <w:tcPr>
            <w:tcW w:w="1134" w:type="dxa"/>
            <w:shd w:val="clear" w:color="auto" w:fill="D3E5F6"/>
            <w:hideMark/>
          </w:tcPr>
          <w:p w14:paraId="7B72CC3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Average time taken</w:t>
            </w:r>
          </w:p>
        </w:tc>
      </w:tr>
    </w:tbl>
    <w:tbl>
      <w:tblPr>
        <w:tblStyle w:val="TableGrid3"/>
        <w:tblW w:w="9634" w:type="dxa"/>
        <w:tblLook w:val="04A0" w:firstRow="1" w:lastRow="0" w:firstColumn="1" w:lastColumn="0" w:noHBand="0" w:noVBand="1"/>
      </w:tblPr>
      <w:tblGrid>
        <w:gridCol w:w="2972"/>
        <w:gridCol w:w="851"/>
        <w:gridCol w:w="1275"/>
        <w:gridCol w:w="993"/>
        <w:gridCol w:w="1134"/>
        <w:gridCol w:w="1275"/>
        <w:gridCol w:w="1134"/>
      </w:tblGrid>
      <w:tr w:rsidR="007B5934" w:rsidRPr="007B5934" w14:paraId="3DB54B53" w14:textId="77777777" w:rsidTr="007B5934">
        <w:trPr>
          <w:trHeight w:val="300"/>
        </w:trPr>
        <w:tc>
          <w:tcPr>
            <w:tcW w:w="2972" w:type="dxa"/>
            <w:noWrap/>
            <w:hideMark/>
          </w:tcPr>
          <w:p w14:paraId="3E90A52F"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Deferred Benefits Set Up on Leaving</w:t>
            </w:r>
          </w:p>
        </w:tc>
        <w:tc>
          <w:tcPr>
            <w:tcW w:w="851" w:type="dxa"/>
            <w:noWrap/>
            <w:hideMark/>
          </w:tcPr>
          <w:p w14:paraId="4E1DD58A"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c>
          <w:tcPr>
            <w:tcW w:w="1275" w:type="dxa"/>
            <w:noWrap/>
            <w:hideMark/>
          </w:tcPr>
          <w:p w14:paraId="6995E453"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20</w:t>
            </w:r>
          </w:p>
        </w:tc>
        <w:tc>
          <w:tcPr>
            <w:tcW w:w="993" w:type="dxa"/>
            <w:noWrap/>
            <w:hideMark/>
          </w:tcPr>
          <w:p w14:paraId="36653226"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c>
          <w:tcPr>
            <w:tcW w:w="1134" w:type="dxa"/>
            <w:noWrap/>
            <w:hideMark/>
          </w:tcPr>
          <w:p w14:paraId="6341A828"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85</w:t>
            </w:r>
          </w:p>
        </w:tc>
        <w:tc>
          <w:tcPr>
            <w:tcW w:w="1275" w:type="dxa"/>
            <w:noWrap/>
            <w:hideMark/>
          </w:tcPr>
          <w:p w14:paraId="68DCE3E4"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100</w:t>
            </w:r>
          </w:p>
        </w:tc>
        <w:tc>
          <w:tcPr>
            <w:tcW w:w="1134" w:type="dxa"/>
            <w:noWrap/>
            <w:hideMark/>
          </w:tcPr>
          <w:p w14:paraId="7D1F881A"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r>
      <w:tr w:rsidR="007B5934" w:rsidRPr="007B5934" w14:paraId="73783345" w14:textId="77777777" w:rsidTr="007B5934">
        <w:trPr>
          <w:trHeight w:val="300"/>
        </w:trPr>
        <w:tc>
          <w:tcPr>
            <w:tcW w:w="2972" w:type="dxa"/>
            <w:noWrap/>
            <w:hideMark/>
          </w:tcPr>
          <w:p w14:paraId="6F178EFC"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Pension Estimate</w:t>
            </w:r>
          </w:p>
        </w:tc>
        <w:tc>
          <w:tcPr>
            <w:tcW w:w="851" w:type="dxa"/>
            <w:noWrap/>
            <w:hideMark/>
          </w:tcPr>
          <w:p w14:paraId="75D53F99"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7</w:t>
            </w:r>
          </w:p>
        </w:tc>
        <w:tc>
          <w:tcPr>
            <w:tcW w:w="1275" w:type="dxa"/>
            <w:noWrap/>
            <w:hideMark/>
          </w:tcPr>
          <w:p w14:paraId="10F5B9B6"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10</w:t>
            </w:r>
          </w:p>
        </w:tc>
        <w:tc>
          <w:tcPr>
            <w:tcW w:w="993" w:type="dxa"/>
            <w:noWrap/>
            <w:hideMark/>
          </w:tcPr>
          <w:p w14:paraId="3DE22899"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4</w:t>
            </w:r>
          </w:p>
        </w:tc>
        <w:tc>
          <w:tcPr>
            <w:tcW w:w="1134" w:type="dxa"/>
            <w:noWrap/>
            <w:hideMark/>
          </w:tcPr>
          <w:p w14:paraId="283C593D"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90</w:t>
            </w:r>
          </w:p>
        </w:tc>
        <w:tc>
          <w:tcPr>
            <w:tcW w:w="1275" w:type="dxa"/>
            <w:noWrap/>
            <w:hideMark/>
          </w:tcPr>
          <w:p w14:paraId="2E3842F7"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57.14</w:t>
            </w:r>
          </w:p>
        </w:tc>
        <w:tc>
          <w:tcPr>
            <w:tcW w:w="1134" w:type="dxa"/>
            <w:noWrap/>
            <w:hideMark/>
          </w:tcPr>
          <w:p w14:paraId="3F6DD459"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16.86</w:t>
            </w:r>
          </w:p>
        </w:tc>
      </w:tr>
      <w:tr w:rsidR="007B5934" w:rsidRPr="007B5934" w14:paraId="41C36ED5" w14:textId="77777777" w:rsidTr="007B5934">
        <w:trPr>
          <w:trHeight w:val="300"/>
        </w:trPr>
        <w:tc>
          <w:tcPr>
            <w:tcW w:w="2972" w:type="dxa"/>
            <w:noWrap/>
            <w:hideMark/>
          </w:tcPr>
          <w:p w14:paraId="6553CF35" w14:textId="0B995089"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Pension Set Up</w:t>
            </w:r>
            <w:r>
              <w:rPr>
                <w:rFonts w:ascii="Calibri" w:eastAsia="Times New Roman" w:hAnsi="Calibri" w:cs="Calibri"/>
                <w:color w:val="000000"/>
                <w:lang w:eastAsia="en-GB"/>
              </w:rPr>
              <w:t>/</w:t>
            </w:r>
            <w:r w:rsidRPr="007B5934">
              <w:rPr>
                <w:rFonts w:ascii="Calibri" w:eastAsia="Times New Roman" w:hAnsi="Calibri" w:cs="Calibri"/>
                <w:color w:val="000000"/>
                <w:lang w:eastAsia="en-GB"/>
              </w:rPr>
              <w:t>Payment of Lump Sum</w:t>
            </w:r>
          </w:p>
        </w:tc>
        <w:tc>
          <w:tcPr>
            <w:tcW w:w="851" w:type="dxa"/>
            <w:noWrap/>
            <w:hideMark/>
          </w:tcPr>
          <w:p w14:paraId="5B4108E2"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w:t>
            </w:r>
          </w:p>
        </w:tc>
        <w:tc>
          <w:tcPr>
            <w:tcW w:w="1275" w:type="dxa"/>
            <w:noWrap/>
            <w:hideMark/>
          </w:tcPr>
          <w:p w14:paraId="68FE9DC4"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3</w:t>
            </w:r>
          </w:p>
        </w:tc>
        <w:tc>
          <w:tcPr>
            <w:tcW w:w="993" w:type="dxa"/>
            <w:noWrap/>
            <w:hideMark/>
          </w:tcPr>
          <w:p w14:paraId="0AF755FA"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w:t>
            </w:r>
          </w:p>
        </w:tc>
        <w:tc>
          <w:tcPr>
            <w:tcW w:w="1134" w:type="dxa"/>
            <w:noWrap/>
            <w:hideMark/>
          </w:tcPr>
          <w:p w14:paraId="4DAA0F44"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85</w:t>
            </w:r>
          </w:p>
        </w:tc>
        <w:tc>
          <w:tcPr>
            <w:tcW w:w="1275" w:type="dxa"/>
            <w:noWrap/>
            <w:hideMark/>
          </w:tcPr>
          <w:p w14:paraId="10188D6E"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100</w:t>
            </w:r>
          </w:p>
        </w:tc>
        <w:tc>
          <w:tcPr>
            <w:tcW w:w="1134" w:type="dxa"/>
            <w:noWrap/>
            <w:hideMark/>
          </w:tcPr>
          <w:p w14:paraId="18F673C1"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3</w:t>
            </w:r>
          </w:p>
        </w:tc>
      </w:tr>
      <w:tr w:rsidR="007B5934" w:rsidRPr="007B5934" w14:paraId="4F019A56" w14:textId="77777777" w:rsidTr="007B5934">
        <w:trPr>
          <w:trHeight w:val="300"/>
        </w:trPr>
        <w:tc>
          <w:tcPr>
            <w:tcW w:w="2972" w:type="dxa"/>
            <w:noWrap/>
            <w:hideMark/>
          </w:tcPr>
          <w:p w14:paraId="017FB24E"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Retirement Actual</w:t>
            </w:r>
          </w:p>
        </w:tc>
        <w:tc>
          <w:tcPr>
            <w:tcW w:w="851" w:type="dxa"/>
            <w:noWrap/>
            <w:hideMark/>
          </w:tcPr>
          <w:p w14:paraId="1AE81468"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w:t>
            </w:r>
          </w:p>
        </w:tc>
        <w:tc>
          <w:tcPr>
            <w:tcW w:w="1275" w:type="dxa"/>
            <w:noWrap/>
            <w:hideMark/>
          </w:tcPr>
          <w:p w14:paraId="5463AADB"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10</w:t>
            </w:r>
          </w:p>
        </w:tc>
        <w:tc>
          <w:tcPr>
            <w:tcW w:w="993" w:type="dxa"/>
            <w:noWrap/>
            <w:hideMark/>
          </w:tcPr>
          <w:p w14:paraId="0E9E6712"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w:t>
            </w:r>
          </w:p>
        </w:tc>
        <w:tc>
          <w:tcPr>
            <w:tcW w:w="1134" w:type="dxa"/>
            <w:noWrap/>
            <w:hideMark/>
          </w:tcPr>
          <w:p w14:paraId="6DE4CEB1"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90</w:t>
            </w:r>
          </w:p>
        </w:tc>
        <w:tc>
          <w:tcPr>
            <w:tcW w:w="1275" w:type="dxa"/>
            <w:noWrap/>
            <w:hideMark/>
          </w:tcPr>
          <w:p w14:paraId="7DDA3C21"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100</w:t>
            </w:r>
          </w:p>
        </w:tc>
        <w:tc>
          <w:tcPr>
            <w:tcW w:w="1134" w:type="dxa"/>
            <w:noWrap/>
            <w:hideMark/>
          </w:tcPr>
          <w:p w14:paraId="3841CA7B"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6</w:t>
            </w:r>
          </w:p>
        </w:tc>
      </w:tr>
      <w:tr w:rsidR="007B5934" w:rsidRPr="007B5934" w14:paraId="7A2C2E5D" w14:textId="77777777" w:rsidTr="007B5934">
        <w:trPr>
          <w:trHeight w:val="300"/>
        </w:trPr>
        <w:tc>
          <w:tcPr>
            <w:tcW w:w="2972" w:type="dxa"/>
            <w:noWrap/>
            <w:hideMark/>
          </w:tcPr>
          <w:p w14:paraId="0B8AC44A"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 xml:space="preserve">Set Up New Spouse Pension </w:t>
            </w:r>
          </w:p>
        </w:tc>
        <w:tc>
          <w:tcPr>
            <w:tcW w:w="851" w:type="dxa"/>
            <w:noWrap/>
            <w:hideMark/>
          </w:tcPr>
          <w:p w14:paraId="659905B3"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w:t>
            </w:r>
          </w:p>
        </w:tc>
        <w:tc>
          <w:tcPr>
            <w:tcW w:w="1275" w:type="dxa"/>
            <w:noWrap/>
            <w:hideMark/>
          </w:tcPr>
          <w:p w14:paraId="3A7C946C"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5</w:t>
            </w:r>
          </w:p>
        </w:tc>
        <w:tc>
          <w:tcPr>
            <w:tcW w:w="993" w:type="dxa"/>
            <w:noWrap/>
            <w:hideMark/>
          </w:tcPr>
          <w:p w14:paraId="5856B864"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c>
          <w:tcPr>
            <w:tcW w:w="1134" w:type="dxa"/>
            <w:noWrap/>
            <w:hideMark/>
          </w:tcPr>
          <w:p w14:paraId="11ECC745"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85</w:t>
            </w:r>
          </w:p>
        </w:tc>
        <w:tc>
          <w:tcPr>
            <w:tcW w:w="1275" w:type="dxa"/>
            <w:noWrap/>
            <w:hideMark/>
          </w:tcPr>
          <w:p w14:paraId="43A56DF8"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50</w:t>
            </w:r>
          </w:p>
        </w:tc>
        <w:tc>
          <w:tcPr>
            <w:tcW w:w="1134" w:type="dxa"/>
            <w:noWrap/>
            <w:hideMark/>
          </w:tcPr>
          <w:p w14:paraId="3C789D02"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41</w:t>
            </w:r>
          </w:p>
        </w:tc>
      </w:tr>
      <w:tr w:rsidR="007B5934" w:rsidRPr="007B5934" w14:paraId="14BB2A2A" w14:textId="77777777" w:rsidTr="007B5934">
        <w:trPr>
          <w:trHeight w:val="300"/>
        </w:trPr>
        <w:tc>
          <w:tcPr>
            <w:tcW w:w="2972" w:type="dxa"/>
            <w:noWrap/>
            <w:hideMark/>
          </w:tcPr>
          <w:p w14:paraId="0BFBA16C"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Update Member Details</w:t>
            </w:r>
          </w:p>
        </w:tc>
        <w:tc>
          <w:tcPr>
            <w:tcW w:w="851" w:type="dxa"/>
            <w:noWrap/>
            <w:hideMark/>
          </w:tcPr>
          <w:p w14:paraId="4F6C549F"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c>
          <w:tcPr>
            <w:tcW w:w="1275" w:type="dxa"/>
            <w:noWrap/>
            <w:hideMark/>
          </w:tcPr>
          <w:p w14:paraId="09F72DEF"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20</w:t>
            </w:r>
          </w:p>
        </w:tc>
        <w:tc>
          <w:tcPr>
            <w:tcW w:w="993" w:type="dxa"/>
            <w:noWrap/>
            <w:hideMark/>
          </w:tcPr>
          <w:p w14:paraId="6AA9D8F4"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c>
          <w:tcPr>
            <w:tcW w:w="1134" w:type="dxa"/>
            <w:noWrap/>
            <w:hideMark/>
          </w:tcPr>
          <w:p w14:paraId="10F4EC26"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100</w:t>
            </w:r>
          </w:p>
        </w:tc>
        <w:tc>
          <w:tcPr>
            <w:tcW w:w="1275" w:type="dxa"/>
            <w:noWrap/>
            <w:hideMark/>
          </w:tcPr>
          <w:p w14:paraId="1F1429AD"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100</w:t>
            </w:r>
          </w:p>
        </w:tc>
        <w:tc>
          <w:tcPr>
            <w:tcW w:w="1134" w:type="dxa"/>
            <w:noWrap/>
            <w:hideMark/>
          </w:tcPr>
          <w:p w14:paraId="638F8A57"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r>
      <w:tr w:rsidR="007B5934" w:rsidRPr="007B5934" w14:paraId="67B21D71" w14:textId="77777777" w:rsidTr="007B5934">
        <w:trPr>
          <w:trHeight w:val="300"/>
        </w:trPr>
        <w:tc>
          <w:tcPr>
            <w:tcW w:w="2972" w:type="dxa"/>
            <w:noWrap/>
            <w:hideMark/>
          </w:tcPr>
          <w:p w14:paraId="6B4D38B7"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Life Certificate</w:t>
            </w:r>
          </w:p>
        </w:tc>
        <w:tc>
          <w:tcPr>
            <w:tcW w:w="851" w:type="dxa"/>
            <w:noWrap/>
            <w:hideMark/>
          </w:tcPr>
          <w:p w14:paraId="0C85ABCF"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5</w:t>
            </w:r>
          </w:p>
        </w:tc>
        <w:tc>
          <w:tcPr>
            <w:tcW w:w="1275" w:type="dxa"/>
            <w:noWrap/>
            <w:hideMark/>
          </w:tcPr>
          <w:p w14:paraId="7F1CEA41"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10</w:t>
            </w:r>
          </w:p>
        </w:tc>
        <w:tc>
          <w:tcPr>
            <w:tcW w:w="993" w:type="dxa"/>
            <w:noWrap/>
            <w:hideMark/>
          </w:tcPr>
          <w:p w14:paraId="1353B973"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4</w:t>
            </w:r>
          </w:p>
        </w:tc>
        <w:tc>
          <w:tcPr>
            <w:tcW w:w="1134" w:type="dxa"/>
            <w:noWrap/>
            <w:hideMark/>
          </w:tcPr>
          <w:p w14:paraId="0DFE31BE"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85</w:t>
            </w:r>
          </w:p>
        </w:tc>
        <w:tc>
          <w:tcPr>
            <w:tcW w:w="1275" w:type="dxa"/>
            <w:noWrap/>
            <w:hideMark/>
          </w:tcPr>
          <w:p w14:paraId="6BC70C01"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80</w:t>
            </w:r>
          </w:p>
        </w:tc>
        <w:tc>
          <w:tcPr>
            <w:tcW w:w="1134" w:type="dxa"/>
            <w:noWrap/>
            <w:hideMark/>
          </w:tcPr>
          <w:p w14:paraId="4E24753A"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9</w:t>
            </w:r>
          </w:p>
        </w:tc>
      </w:tr>
    </w:tbl>
    <w:p w14:paraId="3408D80E" w14:textId="2F7A6DCC" w:rsidR="00493DF4" w:rsidRDefault="00493DF4" w:rsidP="005F6F1D">
      <w:pPr>
        <w:autoSpaceDE w:val="0"/>
        <w:autoSpaceDN w:val="0"/>
        <w:adjustRightInd w:val="0"/>
        <w:spacing w:after="0" w:line="240" w:lineRule="auto"/>
        <w:rPr>
          <w:rFonts w:ascii="Arial" w:eastAsia="Calibri" w:hAnsi="Arial" w:cs="Arial"/>
          <w:sz w:val="20"/>
          <w:szCs w:val="20"/>
        </w:rPr>
      </w:pPr>
    </w:p>
    <w:p w14:paraId="673E1DC9" w14:textId="59E237B2" w:rsidR="00C77EBB" w:rsidRPr="005F6F1D" w:rsidRDefault="00C77EBB" w:rsidP="005F6F1D">
      <w:pPr>
        <w:autoSpaceDE w:val="0"/>
        <w:autoSpaceDN w:val="0"/>
        <w:adjustRightInd w:val="0"/>
        <w:spacing w:after="0" w:line="240" w:lineRule="auto"/>
        <w:rPr>
          <w:rFonts w:ascii="Arial" w:eastAsia="Calibri" w:hAnsi="Arial" w:cs="Arial"/>
          <w:sz w:val="20"/>
          <w:szCs w:val="20"/>
        </w:rPr>
      </w:pPr>
    </w:p>
    <w:p w14:paraId="214784F8" w14:textId="7DAE84F3" w:rsidR="005F6F1D" w:rsidRPr="005F6F1D" w:rsidRDefault="007B5934" w:rsidP="005F6F1D">
      <w:pPr>
        <w:autoSpaceDE w:val="0"/>
        <w:autoSpaceDN w:val="0"/>
        <w:adjustRightInd w:val="0"/>
        <w:spacing w:after="0" w:line="240" w:lineRule="auto"/>
        <w:rPr>
          <w:rFonts w:ascii="Arial" w:eastAsia="Calibri" w:hAnsi="Arial" w:cs="Arial"/>
          <w:sz w:val="20"/>
          <w:szCs w:val="20"/>
        </w:rPr>
      </w:pPr>
      <w:r>
        <w:rPr>
          <w:noProof/>
        </w:rPr>
        <w:drawing>
          <wp:inline distT="0" distB="0" distL="0" distR="0" wp14:anchorId="2B2F4AC6" wp14:editId="051A8F83">
            <wp:extent cx="6124575" cy="3295650"/>
            <wp:effectExtent l="0" t="0" r="9525" b="0"/>
            <wp:docPr id="114960320"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C4F23D" w14:textId="343ECE1F" w:rsidR="005F6F1D" w:rsidRDefault="005F6F1D" w:rsidP="005F6F1D">
      <w:pPr>
        <w:autoSpaceDE w:val="0"/>
        <w:autoSpaceDN w:val="0"/>
        <w:adjustRightInd w:val="0"/>
        <w:spacing w:after="0" w:line="240" w:lineRule="auto"/>
        <w:rPr>
          <w:noProof/>
        </w:rPr>
      </w:pPr>
    </w:p>
    <w:p w14:paraId="54024C09" w14:textId="0E0BCDBD" w:rsidR="00032AE4" w:rsidRDefault="00032AE4" w:rsidP="005F6F1D">
      <w:pPr>
        <w:autoSpaceDE w:val="0"/>
        <w:autoSpaceDN w:val="0"/>
        <w:adjustRightInd w:val="0"/>
        <w:spacing w:after="0" w:line="240" w:lineRule="auto"/>
        <w:rPr>
          <w:rFonts w:ascii="Arial" w:eastAsia="Calibri" w:hAnsi="Arial" w:cs="Arial"/>
          <w:sz w:val="20"/>
          <w:szCs w:val="20"/>
        </w:rPr>
      </w:pPr>
    </w:p>
    <w:tbl>
      <w:tblPr>
        <w:tblStyle w:val="TableGrid"/>
        <w:tblW w:w="9639" w:type="dxa"/>
        <w:tblInd w:w="-5" w:type="dxa"/>
        <w:tblLook w:val="04A0" w:firstRow="1" w:lastRow="0" w:firstColumn="1" w:lastColumn="0" w:noHBand="0" w:noVBand="1"/>
      </w:tblPr>
      <w:tblGrid>
        <w:gridCol w:w="9639"/>
      </w:tblGrid>
      <w:tr w:rsidR="007B5934" w:rsidRPr="00E709FB" w14:paraId="1A1647D7" w14:textId="77777777" w:rsidTr="007B5934">
        <w:tc>
          <w:tcPr>
            <w:tcW w:w="9639" w:type="dxa"/>
          </w:tcPr>
          <w:p w14:paraId="258929D3" w14:textId="77777777" w:rsidR="007B5934" w:rsidRPr="00E709FB" w:rsidRDefault="007B5934" w:rsidP="00CE6A04">
            <w:pPr>
              <w:rPr>
                <w:rFonts w:ascii="Arial" w:hAnsi="Arial" w:cs="Arial"/>
              </w:rPr>
            </w:pPr>
            <w:r>
              <w:rPr>
                <w:rFonts w:ascii="Arial" w:hAnsi="Arial" w:cs="Arial"/>
                <w:b/>
              </w:rPr>
              <w:t>Pension Estimate</w:t>
            </w:r>
            <w:r w:rsidRPr="00430DE3">
              <w:rPr>
                <w:rFonts w:ascii="Arial" w:hAnsi="Arial" w:cs="Arial"/>
              </w:rPr>
              <w:t xml:space="preserve"> did not meet because </w:t>
            </w:r>
            <w:r>
              <w:rPr>
                <w:rFonts w:ascii="Arial" w:hAnsi="Arial" w:cs="Arial"/>
              </w:rPr>
              <w:t>of high volumes some estimates are taking around 8 - 10 weeks to process. E</w:t>
            </w:r>
            <w:r w:rsidRPr="00430DE3">
              <w:rPr>
                <w:rFonts w:ascii="Arial" w:hAnsi="Arial" w:cs="Arial"/>
              </w:rPr>
              <w:t>stimates with an intended retirement date of 3 months or more in the future are not processed until the more urgent estimates with a retirement date within 3 months have been completed.</w:t>
            </w:r>
            <w:r>
              <w:rPr>
                <w:rFonts w:ascii="Arial" w:hAnsi="Arial" w:cs="Arial"/>
              </w:rPr>
              <w:t xml:space="preserve"> </w:t>
            </w:r>
          </w:p>
        </w:tc>
      </w:tr>
      <w:tr w:rsidR="007B5934" w:rsidRPr="00E709FB" w14:paraId="0DEE7068" w14:textId="77777777" w:rsidTr="007B5934">
        <w:tc>
          <w:tcPr>
            <w:tcW w:w="9639" w:type="dxa"/>
          </w:tcPr>
          <w:p w14:paraId="63CEC1D2" w14:textId="77777777" w:rsidR="007B5934" w:rsidRPr="00E709FB" w:rsidRDefault="007B5934" w:rsidP="00CE6A04">
            <w:pPr>
              <w:spacing w:after="160" w:line="259" w:lineRule="auto"/>
              <w:rPr>
                <w:rFonts w:ascii="Arial" w:hAnsi="Arial" w:cs="Arial"/>
              </w:rPr>
            </w:pPr>
            <w:bookmarkStart w:id="0" w:name="_Hlk200029838"/>
            <w:r>
              <w:rPr>
                <w:rFonts w:ascii="Arial" w:hAnsi="Arial" w:cs="Arial"/>
                <w:b/>
              </w:rPr>
              <w:t xml:space="preserve">Life Certificate </w:t>
            </w:r>
            <w:r>
              <w:rPr>
                <w:rFonts w:ascii="Arial" w:hAnsi="Arial" w:cs="Arial"/>
              </w:rPr>
              <w:t xml:space="preserve">1 case </w:t>
            </w:r>
            <w:r w:rsidRPr="00E709FB">
              <w:rPr>
                <w:rFonts w:ascii="Arial" w:hAnsi="Arial" w:cs="Arial"/>
              </w:rPr>
              <w:t xml:space="preserve">did not meet due to </w:t>
            </w:r>
            <w:r>
              <w:rPr>
                <w:rFonts w:ascii="Arial" w:hAnsi="Arial" w:cs="Arial"/>
              </w:rPr>
              <w:t>a delay in receiving a correctly completed form from the member.</w:t>
            </w:r>
          </w:p>
        </w:tc>
      </w:tr>
      <w:bookmarkEnd w:id="0"/>
      <w:tr w:rsidR="007B5934" w:rsidRPr="00E709FB" w14:paraId="2F6132ED" w14:textId="77777777" w:rsidTr="007B5934">
        <w:tc>
          <w:tcPr>
            <w:tcW w:w="9639" w:type="dxa"/>
          </w:tcPr>
          <w:p w14:paraId="0F5AF477" w14:textId="77777777" w:rsidR="007B5934" w:rsidRPr="00E709FB" w:rsidRDefault="007B5934" w:rsidP="00CE6A04">
            <w:pPr>
              <w:spacing w:after="160" w:line="259" w:lineRule="auto"/>
              <w:rPr>
                <w:rFonts w:ascii="Arial" w:hAnsi="Arial" w:cs="Arial"/>
              </w:rPr>
            </w:pPr>
            <w:r>
              <w:rPr>
                <w:rFonts w:ascii="Arial" w:hAnsi="Arial" w:cs="Arial"/>
                <w:b/>
              </w:rPr>
              <w:t>Set up New Spouses Pension</w:t>
            </w:r>
            <w:r w:rsidRPr="00E709FB">
              <w:rPr>
                <w:rFonts w:ascii="Arial" w:hAnsi="Arial" w:cs="Arial"/>
                <w:b/>
              </w:rPr>
              <w:t xml:space="preserve"> </w:t>
            </w:r>
            <w:r w:rsidRPr="00E709FB">
              <w:rPr>
                <w:rFonts w:ascii="Arial" w:hAnsi="Arial" w:cs="Arial"/>
              </w:rPr>
              <w:t>did not meet</w:t>
            </w:r>
            <w:r>
              <w:rPr>
                <w:rFonts w:ascii="Arial" w:hAnsi="Arial" w:cs="Arial"/>
              </w:rPr>
              <w:t xml:space="preserve"> </w:t>
            </w:r>
            <w:r w:rsidRPr="00A01C25">
              <w:rPr>
                <w:rFonts w:ascii="Arial" w:hAnsi="Arial" w:cs="Arial"/>
              </w:rPr>
              <w:t xml:space="preserve">due to </w:t>
            </w:r>
            <w:r>
              <w:rPr>
                <w:rFonts w:ascii="Arial" w:hAnsi="Arial" w:cs="Arial"/>
              </w:rPr>
              <w:t>a delay in receiving all completed forms back from the beneficiary.</w:t>
            </w:r>
          </w:p>
        </w:tc>
      </w:tr>
    </w:tbl>
    <w:p w14:paraId="2A72E127" w14:textId="77777777" w:rsidR="00D05C14" w:rsidRDefault="00D05C14" w:rsidP="005F6F1D">
      <w:pPr>
        <w:autoSpaceDE w:val="0"/>
        <w:autoSpaceDN w:val="0"/>
        <w:adjustRightInd w:val="0"/>
        <w:spacing w:after="0" w:line="240" w:lineRule="auto"/>
        <w:rPr>
          <w:rFonts w:ascii="Arial" w:eastAsia="Calibri" w:hAnsi="Arial" w:cs="Arial"/>
          <w:sz w:val="20"/>
          <w:szCs w:val="20"/>
        </w:rPr>
      </w:pPr>
    </w:p>
    <w:p w14:paraId="587E20E4" w14:textId="77777777" w:rsidR="002A774C" w:rsidRDefault="002A774C" w:rsidP="005F6F1D">
      <w:pPr>
        <w:autoSpaceDE w:val="0"/>
        <w:autoSpaceDN w:val="0"/>
        <w:adjustRightInd w:val="0"/>
        <w:spacing w:after="0" w:line="240" w:lineRule="auto"/>
        <w:rPr>
          <w:rFonts w:ascii="Arial" w:eastAsia="Calibri" w:hAnsi="Arial" w:cs="Arial"/>
          <w:sz w:val="20"/>
          <w:szCs w:val="20"/>
        </w:rPr>
      </w:pPr>
    </w:p>
    <w:p w14:paraId="71C71FC5" w14:textId="77777777" w:rsidR="002A774C" w:rsidRDefault="002A774C" w:rsidP="005F6F1D">
      <w:pPr>
        <w:autoSpaceDE w:val="0"/>
        <w:autoSpaceDN w:val="0"/>
        <w:adjustRightInd w:val="0"/>
        <w:spacing w:after="0" w:line="240" w:lineRule="auto"/>
        <w:rPr>
          <w:rFonts w:ascii="Arial" w:eastAsia="Calibri" w:hAnsi="Arial" w:cs="Arial"/>
          <w:sz w:val="20"/>
          <w:szCs w:val="20"/>
        </w:rPr>
      </w:pPr>
    </w:p>
    <w:p w14:paraId="0A02C4D2" w14:textId="77777777" w:rsidR="00D05C14" w:rsidRDefault="00D05C14" w:rsidP="005F6F1D">
      <w:pPr>
        <w:autoSpaceDE w:val="0"/>
        <w:autoSpaceDN w:val="0"/>
        <w:adjustRightInd w:val="0"/>
        <w:spacing w:after="0" w:line="240" w:lineRule="auto"/>
        <w:rPr>
          <w:rFonts w:ascii="Arial" w:eastAsia="Calibri" w:hAnsi="Arial" w:cs="Arial"/>
          <w:sz w:val="20"/>
          <w:szCs w:val="20"/>
        </w:rPr>
      </w:pPr>
    </w:p>
    <w:p w14:paraId="2786FCFC" w14:textId="77777777" w:rsidR="00CA0AA0" w:rsidRDefault="00CA0AA0" w:rsidP="005F6F1D">
      <w:pPr>
        <w:autoSpaceDE w:val="0"/>
        <w:autoSpaceDN w:val="0"/>
        <w:adjustRightInd w:val="0"/>
        <w:spacing w:after="0" w:line="240" w:lineRule="auto"/>
        <w:rPr>
          <w:rFonts w:ascii="Arial" w:eastAsia="Calibri" w:hAnsi="Arial" w:cs="Arial"/>
          <w:sz w:val="20"/>
          <w:szCs w:val="20"/>
        </w:rPr>
      </w:pPr>
    </w:p>
    <w:p w14:paraId="3236CAC5" w14:textId="77777777" w:rsidR="00CA0AA0" w:rsidRDefault="00CA0AA0" w:rsidP="005F6F1D">
      <w:pPr>
        <w:autoSpaceDE w:val="0"/>
        <w:autoSpaceDN w:val="0"/>
        <w:adjustRightInd w:val="0"/>
        <w:spacing w:after="0" w:line="240" w:lineRule="auto"/>
        <w:rPr>
          <w:rFonts w:ascii="Arial" w:eastAsia="Calibri" w:hAnsi="Arial" w:cs="Arial"/>
          <w:sz w:val="20"/>
          <w:szCs w:val="20"/>
        </w:rPr>
      </w:pPr>
    </w:p>
    <w:p w14:paraId="624151C8" w14:textId="6466BD7E" w:rsidR="005F6F1D" w:rsidRPr="005F6F1D" w:rsidRDefault="005F6F1D" w:rsidP="005F6F1D">
      <w:pPr>
        <w:rPr>
          <w:rFonts w:ascii="Calibri" w:eastAsia="Calibri" w:hAnsi="Calibri" w:cs="Times New Roman"/>
          <w:color w:val="374C80"/>
          <w:sz w:val="28"/>
          <w:szCs w:val="28"/>
        </w:rPr>
      </w:pPr>
      <w:r w:rsidRPr="005F6F1D">
        <w:rPr>
          <w:rFonts w:ascii="Arial" w:eastAsia="Calibri" w:hAnsi="Arial" w:cs="Arial"/>
          <w:b/>
          <w:color w:val="0070C0"/>
          <w:sz w:val="28"/>
          <w:szCs w:val="28"/>
        </w:rPr>
        <w:t>2. Work in Progress</w:t>
      </w:r>
    </w:p>
    <w:p w14:paraId="58DC1229" w14:textId="70978248" w:rsidR="005F6F1D" w:rsidRDefault="005F6F1D" w:rsidP="005F6F1D">
      <w:pPr>
        <w:spacing w:after="0"/>
        <w:contextualSpacing/>
        <w:rPr>
          <w:noProof/>
        </w:rPr>
      </w:pPr>
      <w:r w:rsidRPr="005F6F1D">
        <w:rPr>
          <w:rFonts w:ascii="Calibri" w:eastAsia="Calibri" w:hAnsi="Calibri" w:cs="Times New Roman"/>
          <w:noProof/>
          <w:color w:val="374C80"/>
          <w:sz w:val="36"/>
          <w:szCs w:val="36"/>
          <w:lang w:eastAsia="en-GB"/>
        </w:rPr>
        <w:t xml:space="preserve">          </w:t>
      </w:r>
    </w:p>
    <w:p w14:paraId="6EA7B8E3" w14:textId="2252BAAC" w:rsidR="00316062" w:rsidRPr="005F6F1D" w:rsidRDefault="007B5934" w:rsidP="005F6F1D">
      <w:pPr>
        <w:spacing w:after="0"/>
        <w:contextualSpacing/>
        <w:rPr>
          <w:rFonts w:ascii="Calibri" w:eastAsia="Calibri" w:hAnsi="Calibri" w:cs="Times New Roman"/>
          <w:noProof/>
          <w:color w:val="374C80"/>
          <w:sz w:val="24"/>
          <w:szCs w:val="24"/>
          <w:lang w:eastAsia="en-GB"/>
        </w:rPr>
      </w:pPr>
      <w:r>
        <w:rPr>
          <w:noProof/>
        </w:rPr>
        <w:drawing>
          <wp:inline distT="0" distB="0" distL="0" distR="0" wp14:anchorId="5AD010AE" wp14:editId="332E8CE6">
            <wp:extent cx="6076950" cy="3782695"/>
            <wp:effectExtent l="0" t="0" r="0" b="8255"/>
            <wp:docPr id="623589958"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F02FAE" w14:textId="468CFB0B" w:rsidR="00746F4F" w:rsidRDefault="00746F4F" w:rsidP="005F6F1D">
      <w:pPr>
        <w:spacing w:after="0"/>
        <w:jc w:val="both"/>
        <w:rPr>
          <w:noProof/>
          <w:lang w:eastAsia="en-GB"/>
        </w:rPr>
      </w:pPr>
    </w:p>
    <w:p w14:paraId="79817B85" w14:textId="4501D6F0" w:rsidR="004D0040" w:rsidRDefault="004D0040" w:rsidP="005F6F1D">
      <w:pPr>
        <w:spacing w:after="0"/>
        <w:jc w:val="both"/>
        <w:rPr>
          <w:rFonts w:ascii="Arial" w:eastAsia="Calibri" w:hAnsi="Arial" w:cs="Arial"/>
          <w:b/>
          <w:color w:val="0070C0"/>
          <w:sz w:val="28"/>
          <w:szCs w:val="28"/>
        </w:rPr>
      </w:pPr>
    </w:p>
    <w:p w14:paraId="0C92F601" w14:textId="3AD409B7" w:rsidR="00746F4F" w:rsidRDefault="007B5934" w:rsidP="005F6F1D">
      <w:pPr>
        <w:spacing w:after="0"/>
        <w:jc w:val="both"/>
        <w:rPr>
          <w:rFonts w:ascii="Arial" w:eastAsia="Calibri" w:hAnsi="Arial" w:cs="Arial"/>
          <w:b/>
          <w:color w:val="0070C0"/>
          <w:sz w:val="28"/>
          <w:szCs w:val="28"/>
        </w:rPr>
      </w:pPr>
      <w:r>
        <w:rPr>
          <w:noProof/>
        </w:rPr>
        <w:drawing>
          <wp:inline distT="0" distB="0" distL="0" distR="0" wp14:anchorId="73859296" wp14:editId="3F406B6B">
            <wp:extent cx="6076950" cy="3776345"/>
            <wp:effectExtent l="0" t="0" r="0" b="14605"/>
            <wp:docPr id="44209266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8A8478" w14:textId="77777777" w:rsidR="00032AE4" w:rsidRDefault="00032AE4" w:rsidP="005F6F1D">
      <w:pPr>
        <w:spacing w:after="0"/>
        <w:jc w:val="both"/>
        <w:rPr>
          <w:rFonts w:ascii="Arial" w:eastAsia="Calibri" w:hAnsi="Arial" w:cs="Arial"/>
          <w:b/>
          <w:color w:val="0070C0"/>
          <w:sz w:val="28"/>
          <w:szCs w:val="28"/>
        </w:rPr>
      </w:pPr>
    </w:p>
    <w:p w14:paraId="52CEBF68" w14:textId="77777777" w:rsidR="00032AE4" w:rsidRDefault="00032AE4" w:rsidP="005F6F1D">
      <w:pPr>
        <w:spacing w:after="0"/>
        <w:jc w:val="both"/>
        <w:rPr>
          <w:rFonts w:ascii="Arial" w:eastAsia="Calibri" w:hAnsi="Arial" w:cs="Arial"/>
          <w:b/>
          <w:color w:val="0070C0"/>
          <w:sz w:val="28"/>
          <w:szCs w:val="28"/>
        </w:rPr>
      </w:pPr>
    </w:p>
    <w:p w14:paraId="0DB1A1FD" w14:textId="7208B32D" w:rsidR="005F6F1D" w:rsidRPr="005F6F1D" w:rsidRDefault="005F6F1D" w:rsidP="005F6F1D">
      <w:pPr>
        <w:spacing w:after="0"/>
        <w:jc w:val="both"/>
        <w:rPr>
          <w:rFonts w:ascii="Arial" w:eastAsia="Calibri" w:hAnsi="Arial" w:cs="Arial"/>
          <w:b/>
          <w:color w:val="0070C0"/>
          <w:sz w:val="28"/>
          <w:szCs w:val="28"/>
        </w:rPr>
      </w:pPr>
      <w:r w:rsidRPr="005F6F1D">
        <w:rPr>
          <w:rFonts w:ascii="Arial" w:eastAsia="Calibri" w:hAnsi="Arial" w:cs="Arial"/>
          <w:b/>
          <w:color w:val="0070C0"/>
          <w:sz w:val="28"/>
          <w:szCs w:val="28"/>
        </w:rPr>
        <w:t>3. Member Web Registrations</w:t>
      </w:r>
    </w:p>
    <w:p w14:paraId="72A01A62" w14:textId="77777777" w:rsidR="005F6F1D" w:rsidRPr="005F6F1D" w:rsidRDefault="005F6F1D" w:rsidP="005F6F1D">
      <w:pPr>
        <w:spacing w:after="0"/>
        <w:rPr>
          <w:rFonts w:ascii="Calibri" w:eastAsia="Calibri" w:hAnsi="Calibri" w:cs="Times New Roman"/>
        </w:rPr>
      </w:pPr>
    </w:p>
    <w:p w14:paraId="032119A4" w14:textId="77777777" w:rsidR="005F6F1D" w:rsidRPr="005F6F1D" w:rsidRDefault="005F6F1D" w:rsidP="005F6F1D">
      <w:pPr>
        <w:spacing w:after="0"/>
        <w:rPr>
          <w:rFonts w:ascii="Calibri" w:eastAsia="Calibri" w:hAnsi="Calibri" w:cs="Times New Roman"/>
        </w:rPr>
      </w:pPr>
    </w:p>
    <w:p w14:paraId="27E15BC2" w14:textId="77777777" w:rsidR="005F6F1D" w:rsidRPr="005F6F1D" w:rsidRDefault="005F6F1D" w:rsidP="005F6F1D">
      <w:pPr>
        <w:rPr>
          <w:rFonts w:ascii="Arial" w:eastAsia="Calibri" w:hAnsi="Arial" w:cs="Arial"/>
          <w:sz w:val="24"/>
          <w:szCs w:val="24"/>
        </w:rPr>
      </w:pPr>
      <w:r w:rsidRPr="005F6F1D">
        <w:rPr>
          <w:rFonts w:ascii="Arial" w:eastAsia="Calibri" w:hAnsi="Arial" w:cs="Arial"/>
          <w:sz w:val="24"/>
          <w:szCs w:val="24"/>
        </w:rPr>
        <w:t xml:space="preserve">      The number of members signed up to member web are:</w:t>
      </w:r>
    </w:p>
    <w:p w14:paraId="0B89D748" w14:textId="77777777" w:rsidR="005F6F1D" w:rsidRPr="005F6F1D" w:rsidRDefault="005F6F1D" w:rsidP="005F6F1D">
      <w:pPr>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2689"/>
        <w:gridCol w:w="1134"/>
      </w:tblGrid>
      <w:tr w:rsidR="005F6F1D" w:rsidRPr="005F6F1D" w14:paraId="5807B715" w14:textId="77777777" w:rsidTr="005F6F1D">
        <w:tc>
          <w:tcPr>
            <w:tcW w:w="2689" w:type="dxa"/>
            <w:shd w:val="clear" w:color="auto" w:fill="C0D7EC"/>
          </w:tcPr>
          <w:p w14:paraId="4214994E"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Status</w:t>
            </w:r>
          </w:p>
        </w:tc>
        <w:tc>
          <w:tcPr>
            <w:tcW w:w="1134" w:type="dxa"/>
            <w:shd w:val="clear" w:color="auto" w:fill="C0D7EC"/>
          </w:tcPr>
          <w:p w14:paraId="2B4A2F5C" w14:textId="77777777" w:rsidR="005F6F1D" w:rsidRPr="005F6F1D" w:rsidRDefault="005F6F1D" w:rsidP="005F6F1D">
            <w:pPr>
              <w:rPr>
                <w:rFonts w:ascii="Calibri" w:eastAsia="Calibri" w:hAnsi="Calibri" w:cs="Arial"/>
              </w:rPr>
            </w:pPr>
            <w:r w:rsidRPr="005F6F1D">
              <w:rPr>
                <w:rFonts w:ascii="Calibri" w:eastAsia="Calibri" w:hAnsi="Calibri" w:cs="Arial"/>
              </w:rPr>
              <w:t>Number</w:t>
            </w:r>
          </w:p>
        </w:tc>
      </w:tr>
      <w:tr w:rsidR="005F6F1D" w:rsidRPr="005F6F1D" w14:paraId="16389524" w14:textId="77777777" w:rsidTr="009A5F55">
        <w:tc>
          <w:tcPr>
            <w:tcW w:w="2689" w:type="dxa"/>
          </w:tcPr>
          <w:p w14:paraId="3B079897"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Active</w:t>
            </w:r>
          </w:p>
        </w:tc>
        <w:tc>
          <w:tcPr>
            <w:tcW w:w="1134" w:type="dxa"/>
          </w:tcPr>
          <w:p w14:paraId="2D75AB47" w14:textId="4FABA366" w:rsidR="005F6F1D" w:rsidRPr="005F6F1D" w:rsidRDefault="00E57A5E" w:rsidP="005F6F1D">
            <w:pPr>
              <w:rPr>
                <w:rFonts w:ascii="Calibri" w:eastAsia="Calibri" w:hAnsi="Calibri" w:cs="Times New Roman"/>
              </w:rPr>
            </w:pPr>
            <w:r>
              <w:rPr>
                <w:rFonts w:ascii="Calibri" w:eastAsia="Calibri" w:hAnsi="Calibri" w:cs="Times New Roman"/>
              </w:rPr>
              <w:t>4</w:t>
            </w:r>
            <w:r w:rsidR="002A774C">
              <w:rPr>
                <w:rFonts w:ascii="Calibri" w:eastAsia="Calibri" w:hAnsi="Calibri" w:cs="Times New Roman"/>
              </w:rPr>
              <w:t>5</w:t>
            </w:r>
            <w:r w:rsidR="007B5934">
              <w:rPr>
                <w:rFonts w:ascii="Calibri" w:eastAsia="Calibri" w:hAnsi="Calibri" w:cs="Times New Roman"/>
              </w:rPr>
              <w:t>6</w:t>
            </w:r>
          </w:p>
        </w:tc>
      </w:tr>
      <w:tr w:rsidR="005F6F1D" w:rsidRPr="005F6F1D" w14:paraId="675D867C" w14:textId="77777777" w:rsidTr="009A5F55">
        <w:tc>
          <w:tcPr>
            <w:tcW w:w="2689" w:type="dxa"/>
          </w:tcPr>
          <w:p w14:paraId="13BE517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w:t>
            </w:r>
          </w:p>
        </w:tc>
        <w:tc>
          <w:tcPr>
            <w:tcW w:w="1134" w:type="dxa"/>
          </w:tcPr>
          <w:p w14:paraId="0747C502" w14:textId="5BCAD4ED" w:rsidR="00093085" w:rsidRPr="005F6F1D" w:rsidRDefault="00B25D59" w:rsidP="005F6F1D">
            <w:pPr>
              <w:rPr>
                <w:rFonts w:ascii="Calibri" w:eastAsia="Calibri" w:hAnsi="Calibri" w:cs="Times New Roman"/>
              </w:rPr>
            </w:pPr>
            <w:r>
              <w:rPr>
                <w:rFonts w:ascii="Calibri" w:eastAsia="Calibri" w:hAnsi="Calibri" w:cs="Times New Roman"/>
              </w:rPr>
              <w:t>2</w:t>
            </w:r>
            <w:r w:rsidR="007B5934">
              <w:rPr>
                <w:rFonts w:ascii="Calibri" w:eastAsia="Calibri" w:hAnsi="Calibri" w:cs="Times New Roman"/>
              </w:rPr>
              <w:t>22</w:t>
            </w:r>
          </w:p>
        </w:tc>
      </w:tr>
      <w:tr w:rsidR="005F6F1D" w:rsidRPr="005F6F1D" w14:paraId="3AACE49F" w14:textId="77777777" w:rsidTr="009A5F55">
        <w:tc>
          <w:tcPr>
            <w:tcW w:w="2689" w:type="dxa"/>
          </w:tcPr>
          <w:p w14:paraId="09FD3C0F"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 Ex-Spouse</w:t>
            </w:r>
          </w:p>
        </w:tc>
        <w:tc>
          <w:tcPr>
            <w:tcW w:w="1134" w:type="dxa"/>
          </w:tcPr>
          <w:p w14:paraId="52F5CC5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695D203C" w14:textId="77777777" w:rsidTr="009A5F55">
        <w:tc>
          <w:tcPr>
            <w:tcW w:w="2689" w:type="dxa"/>
          </w:tcPr>
          <w:p w14:paraId="15CB7863"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Beneficiary Pensioner</w:t>
            </w:r>
          </w:p>
        </w:tc>
        <w:tc>
          <w:tcPr>
            <w:tcW w:w="1134" w:type="dxa"/>
          </w:tcPr>
          <w:p w14:paraId="39D63286" w14:textId="262707EE" w:rsidR="005F6F1D" w:rsidRPr="005F6F1D" w:rsidRDefault="007B5934" w:rsidP="005F6F1D">
            <w:pPr>
              <w:rPr>
                <w:rFonts w:ascii="Calibri" w:eastAsia="Calibri" w:hAnsi="Calibri" w:cs="Times New Roman"/>
              </w:rPr>
            </w:pPr>
            <w:r>
              <w:rPr>
                <w:rFonts w:ascii="Calibri" w:eastAsia="Calibri" w:hAnsi="Calibri" w:cs="Times New Roman"/>
              </w:rPr>
              <w:t>3</w:t>
            </w:r>
          </w:p>
        </w:tc>
      </w:tr>
      <w:tr w:rsidR="005F6F1D" w:rsidRPr="005F6F1D" w14:paraId="6579E315" w14:textId="77777777" w:rsidTr="009A5F55">
        <w:tc>
          <w:tcPr>
            <w:tcW w:w="2689" w:type="dxa"/>
          </w:tcPr>
          <w:p w14:paraId="34AA8AA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 Ex-Spouse</w:t>
            </w:r>
          </w:p>
        </w:tc>
        <w:tc>
          <w:tcPr>
            <w:tcW w:w="1134" w:type="dxa"/>
          </w:tcPr>
          <w:p w14:paraId="0D96990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5848CD24" w14:textId="77777777" w:rsidTr="009A5F55">
        <w:tc>
          <w:tcPr>
            <w:tcW w:w="2689" w:type="dxa"/>
          </w:tcPr>
          <w:p w14:paraId="10097D4A"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w:t>
            </w:r>
          </w:p>
        </w:tc>
        <w:tc>
          <w:tcPr>
            <w:tcW w:w="1134" w:type="dxa"/>
          </w:tcPr>
          <w:p w14:paraId="57183F7F" w14:textId="2B70A20C" w:rsidR="005F6F1D" w:rsidRPr="005F6F1D" w:rsidRDefault="00E57A5E" w:rsidP="003063F4">
            <w:pPr>
              <w:rPr>
                <w:rFonts w:ascii="Calibri" w:eastAsia="Calibri" w:hAnsi="Calibri" w:cs="Times New Roman"/>
              </w:rPr>
            </w:pPr>
            <w:r>
              <w:rPr>
                <w:rFonts w:ascii="Calibri" w:eastAsia="Calibri" w:hAnsi="Calibri" w:cs="Times New Roman"/>
              </w:rPr>
              <w:t>1</w:t>
            </w:r>
            <w:r w:rsidR="00CA0AA0">
              <w:rPr>
                <w:rFonts w:ascii="Calibri" w:eastAsia="Calibri" w:hAnsi="Calibri" w:cs="Times New Roman"/>
              </w:rPr>
              <w:t>9</w:t>
            </w:r>
            <w:r w:rsidR="007B5934">
              <w:rPr>
                <w:rFonts w:ascii="Calibri" w:eastAsia="Calibri" w:hAnsi="Calibri" w:cs="Times New Roman"/>
              </w:rPr>
              <w:t>5</w:t>
            </w:r>
          </w:p>
        </w:tc>
      </w:tr>
    </w:tbl>
    <w:p w14:paraId="7BF2CE64" w14:textId="77777777" w:rsidR="005F6F1D" w:rsidRPr="005F6F1D" w:rsidRDefault="005F6F1D" w:rsidP="005F6F1D">
      <w:pPr>
        <w:spacing w:after="0"/>
        <w:rPr>
          <w:rFonts w:ascii="Calibri" w:eastAsia="Calibri" w:hAnsi="Calibri" w:cs="Times New Roman"/>
        </w:rPr>
      </w:pPr>
    </w:p>
    <w:p w14:paraId="2CE4DD3F" w14:textId="77777777" w:rsidR="005F6F1D" w:rsidRPr="005F6F1D" w:rsidRDefault="005F6F1D" w:rsidP="005F6F1D">
      <w:pPr>
        <w:spacing w:after="0"/>
        <w:rPr>
          <w:rFonts w:ascii="Calibri" w:eastAsia="Calibri" w:hAnsi="Calibri" w:cs="Times New Roman"/>
        </w:rPr>
      </w:pPr>
    </w:p>
    <w:p w14:paraId="63088ABC" w14:textId="77777777" w:rsidR="005F6F1D" w:rsidRPr="005F6F1D" w:rsidRDefault="005F6F1D" w:rsidP="005F6F1D">
      <w:pPr>
        <w:spacing w:after="0"/>
        <w:rPr>
          <w:rFonts w:ascii="Calibri" w:eastAsia="Calibri" w:hAnsi="Calibri" w:cs="Times New Roman"/>
        </w:rPr>
      </w:pPr>
    </w:p>
    <w:p w14:paraId="59BF27C3" w14:textId="6091CE93" w:rsidR="005F6F1D" w:rsidRPr="005F6F1D" w:rsidRDefault="005F6F1D" w:rsidP="005F6F1D">
      <w:pPr>
        <w:spacing w:after="0"/>
        <w:rPr>
          <w:rFonts w:ascii="Calibri" w:eastAsia="Calibri" w:hAnsi="Calibri" w:cs="Times New Roman"/>
        </w:rPr>
      </w:pPr>
    </w:p>
    <w:p w14:paraId="15653909" w14:textId="62FF8C76" w:rsidR="005F6F1D" w:rsidRPr="005F6F1D" w:rsidRDefault="007B5934" w:rsidP="005F6F1D">
      <w:pPr>
        <w:spacing w:after="0"/>
        <w:rPr>
          <w:rFonts w:ascii="Calibri" w:eastAsia="Calibri" w:hAnsi="Calibri" w:cs="Times New Roman"/>
        </w:rPr>
      </w:pPr>
      <w:r>
        <w:rPr>
          <w:noProof/>
        </w:rPr>
        <w:drawing>
          <wp:inline distT="0" distB="0" distL="0" distR="0" wp14:anchorId="00BC7B90" wp14:editId="13163CED">
            <wp:extent cx="6153150" cy="3667125"/>
            <wp:effectExtent l="0" t="0" r="0" b="9525"/>
            <wp:docPr id="1908554299"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49D5E6" w14:textId="77777777" w:rsidR="005F6F1D" w:rsidRPr="005F6F1D" w:rsidRDefault="005F6F1D" w:rsidP="005F6F1D">
      <w:pPr>
        <w:spacing w:after="0"/>
        <w:rPr>
          <w:rFonts w:ascii="Calibri" w:eastAsia="Calibri" w:hAnsi="Calibri" w:cs="Times New Roman"/>
        </w:rPr>
      </w:pPr>
    </w:p>
    <w:p w14:paraId="169FCB46" w14:textId="2B695A53" w:rsidR="005F6F1D" w:rsidRPr="005F6F1D" w:rsidRDefault="005F6F1D" w:rsidP="005F6F1D">
      <w:pPr>
        <w:spacing w:after="0"/>
        <w:rPr>
          <w:rFonts w:ascii="Calibri" w:eastAsia="Calibri" w:hAnsi="Calibri" w:cs="Times New Roman"/>
        </w:rPr>
        <w:sectPr w:rsidR="005F6F1D" w:rsidRPr="005F6F1D" w:rsidSect="009A5F55">
          <w:footerReference w:type="default" r:id="rId21"/>
          <w:pgSz w:w="11906" w:h="16838"/>
          <w:pgMar w:top="1440" w:right="1440" w:bottom="1440" w:left="1134" w:header="709" w:footer="709" w:gutter="0"/>
          <w:cols w:space="708"/>
          <w:docGrid w:linePitch="360"/>
        </w:sectPr>
      </w:pPr>
    </w:p>
    <w:p w14:paraId="0B45F36E" w14:textId="77777777" w:rsidR="005F6F1D" w:rsidRPr="005F6F1D" w:rsidRDefault="005F6F1D" w:rsidP="005F6F1D">
      <w:pPr>
        <w:spacing w:after="0"/>
        <w:ind w:left="720"/>
        <w:rPr>
          <w:rFonts w:ascii="Arial" w:eastAsia="Calibri" w:hAnsi="Arial" w:cs="Arial"/>
          <w:color w:val="4A66AC"/>
          <w:sz w:val="56"/>
          <w:szCs w:val="56"/>
        </w:rPr>
      </w:pPr>
    </w:p>
    <w:p w14:paraId="159882E1" w14:textId="77777777" w:rsidR="005F6F1D" w:rsidRPr="005F6F1D" w:rsidRDefault="005F6F1D" w:rsidP="005F6F1D">
      <w:pPr>
        <w:spacing w:after="0"/>
        <w:ind w:left="720"/>
        <w:rPr>
          <w:rFonts w:ascii="Arial" w:eastAsia="Calibri" w:hAnsi="Arial" w:cs="Arial"/>
          <w:b/>
          <w:color w:val="0070C0"/>
          <w:sz w:val="28"/>
          <w:szCs w:val="28"/>
        </w:rPr>
      </w:pPr>
      <w:r w:rsidRPr="005F6F1D">
        <w:rPr>
          <w:rFonts w:ascii="Arial" w:eastAsia="Calibri" w:hAnsi="Arial" w:cs="Arial"/>
          <w:b/>
          <w:color w:val="0070C0"/>
          <w:sz w:val="28"/>
          <w:szCs w:val="28"/>
        </w:rPr>
        <w:t>4.Membership Numbers</w:t>
      </w:r>
    </w:p>
    <w:p w14:paraId="16E1A2E5" w14:textId="77777777" w:rsidR="005F6F1D" w:rsidRPr="005F6F1D" w:rsidRDefault="005F6F1D" w:rsidP="005F6F1D">
      <w:pPr>
        <w:spacing w:after="0"/>
        <w:ind w:left="993"/>
        <w:rPr>
          <w:rFonts w:ascii="Calibri" w:eastAsia="Calibri" w:hAnsi="Calibri" w:cs="Times New Roman"/>
          <w:noProof/>
          <w:lang w:eastAsia="en-GB"/>
        </w:rPr>
      </w:pPr>
    </w:p>
    <w:p w14:paraId="6932E4A9" w14:textId="77777777" w:rsidR="005F6F1D" w:rsidRPr="005F6F1D" w:rsidRDefault="005F6F1D" w:rsidP="005F6F1D">
      <w:pPr>
        <w:spacing w:after="0"/>
        <w:ind w:left="993"/>
        <w:rPr>
          <w:rFonts w:ascii="Calibri" w:eastAsia="Calibri" w:hAnsi="Calibri" w:cs="Times New Roman"/>
          <w:noProof/>
          <w:lang w:eastAsia="en-GB"/>
        </w:rPr>
      </w:pPr>
    </w:p>
    <w:tbl>
      <w:tblPr>
        <w:tblStyle w:val="TableGrid3"/>
        <w:tblW w:w="12571" w:type="dxa"/>
        <w:tblInd w:w="607" w:type="dxa"/>
        <w:tblLayout w:type="fixed"/>
        <w:tblLook w:val="04A0" w:firstRow="1" w:lastRow="0" w:firstColumn="1" w:lastColumn="0" w:noHBand="0" w:noVBand="1"/>
      </w:tblPr>
      <w:tblGrid>
        <w:gridCol w:w="3924"/>
        <w:gridCol w:w="1441"/>
        <w:gridCol w:w="1441"/>
        <w:gridCol w:w="1441"/>
        <w:gridCol w:w="1441"/>
        <w:gridCol w:w="1441"/>
        <w:gridCol w:w="1442"/>
      </w:tblGrid>
      <w:tr w:rsidR="005F6F1D" w:rsidRPr="005F6F1D" w14:paraId="3E63F42E" w14:textId="77777777" w:rsidTr="008F43CB">
        <w:trPr>
          <w:trHeight w:val="825"/>
        </w:trPr>
        <w:tc>
          <w:tcPr>
            <w:tcW w:w="3924" w:type="dxa"/>
            <w:shd w:val="clear" w:color="auto" w:fill="C0D7EC"/>
            <w:hideMark/>
          </w:tcPr>
          <w:p w14:paraId="607B0D72" w14:textId="77777777" w:rsidR="005F6F1D" w:rsidRPr="005F6F1D" w:rsidRDefault="005F6F1D" w:rsidP="005F6F1D">
            <w:pPr>
              <w:tabs>
                <w:tab w:val="left" w:pos="2580"/>
              </w:tabs>
              <w:rPr>
                <w:rFonts w:ascii="Calibri" w:eastAsia="Calibri" w:hAnsi="Calibri" w:cs="Times New Roman"/>
                <w:b/>
              </w:rPr>
            </w:pPr>
            <w:r w:rsidRPr="005F6F1D">
              <w:rPr>
                <w:rFonts w:ascii="Calibri" w:eastAsia="Times New Roman" w:hAnsi="Calibri" w:cs="Calibri"/>
                <w:b/>
                <w:color w:val="000000"/>
                <w:lang w:eastAsia="en-GB"/>
              </w:rPr>
              <w:t>Scheme Name</w:t>
            </w:r>
            <w:r w:rsidRPr="005F6F1D">
              <w:rPr>
                <w:rFonts w:ascii="Calibri" w:eastAsia="Times New Roman" w:hAnsi="Calibri" w:cs="Calibri"/>
                <w:b/>
                <w:color w:val="000000"/>
                <w:lang w:eastAsia="en-GB"/>
              </w:rPr>
              <w:tab/>
            </w:r>
          </w:p>
        </w:tc>
        <w:tc>
          <w:tcPr>
            <w:tcW w:w="1441" w:type="dxa"/>
            <w:shd w:val="clear" w:color="auto" w:fill="C0D7EC"/>
            <w:hideMark/>
          </w:tcPr>
          <w:p w14:paraId="6BBFB76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Active Members</w:t>
            </w:r>
            <w:r w:rsidRPr="005F6F1D">
              <w:rPr>
                <w:rFonts w:ascii="Calibri" w:eastAsia="Times New Roman" w:hAnsi="Calibri" w:cs="Calibri"/>
                <w:b/>
                <w:bCs/>
                <w:color w:val="000000"/>
                <w:lang w:eastAsia="en-GB"/>
              </w:rPr>
              <w:t xml:space="preserve"> </w:t>
            </w:r>
          </w:p>
        </w:tc>
        <w:tc>
          <w:tcPr>
            <w:tcW w:w="1441" w:type="dxa"/>
            <w:shd w:val="clear" w:color="auto" w:fill="C0D7EC"/>
            <w:hideMark/>
          </w:tcPr>
          <w:p w14:paraId="34EB3D2A"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Deferred Members</w:t>
            </w:r>
          </w:p>
        </w:tc>
        <w:tc>
          <w:tcPr>
            <w:tcW w:w="1441" w:type="dxa"/>
            <w:shd w:val="clear" w:color="auto" w:fill="C0D7EC"/>
            <w:hideMark/>
          </w:tcPr>
          <w:p w14:paraId="3F9632D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Pensioners</w:t>
            </w:r>
          </w:p>
        </w:tc>
        <w:tc>
          <w:tcPr>
            <w:tcW w:w="1441" w:type="dxa"/>
            <w:shd w:val="clear" w:color="auto" w:fill="C0D7EC"/>
            <w:hideMark/>
          </w:tcPr>
          <w:p w14:paraId="002895D5"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Beneficiaries</w:t>
            </w:r>
          </w:p>
        </w:tc>
        <w:tc>
          <w:tcPr>
            <w:tcW w:w="1441" w:type="dxa"/>
            <w:shd w:val="clear" w:color="auto" w:fill="C0D7EC"/>
            <w:hideMark/>
          </w:tcPr>
          <w:p w14:paraId="3008C34D"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Preserved Refund</w:t>
            </w:r>
          </w:p>
        </w:tc>
        <w:tc>
          <w:tcPr>
            <w:tcW w:w="1442" w:type="dxa"/>
            <w:shd w:val="clear" w:color="auto" w:fill="C0D7EC"/>
            <w:hideMark/>
          </w:tcPr>
          <w:p w14:paraId="5B394048"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Leavers Options Pending</w:t>
            </w:r>
          </w:p>
        </w:tc>
      </w:tr>
    </w:tbl>
    <w:tbl>
      <w:tblPr>
        <w:tblStyle w:val="TableGrid3"/>
        <w:tblW w:w="12571" w:type="dxa"/>
        <w:tblInd w:w="607" w:type="dxa"/>
        <w:tblLook w:val="04A0" w:firstRow="1" w:lastRow="0" w:firstColumn="1" w:lastColumn="0" w:noHBand="0" w:noVBand="1"/>
      </w:tblPr>
      <w:tblGrid>
        <w:gridCol w:w="3924"/>
        <w:gridCol w:w="1441"/>
        <w:gridCol w:w="1441"/>
        <w:gridCol w:w="1441"/>
        <w:gridCol w:w="1441"/>
        <w:gridCol w:w="1441"/>
        <w:gridCol w:w="1442"/>
      </w:tblGrid>
      <w:tr w:rsidR="007B5934" w:rsidRPr="007B5934" w14:paraId="625941F5" w14:textId="77777777" w:rsidTr="007B5934">
        <w:trPr>
          <w:trHeight w:val="300"/>
        </w:trPr>
        <w:tc>
          <w:tcPr>
            <w:tcW w:w="3924" w:type="dxa"/>
            <w:noWrap/>
            <w:hideMark/>
          </w:tcPr>
          <w:p w14:paraId="6B1B2F47"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Nottinghamshire (1992 Scheme)</w:t>
            </w:r>
          </w:p>
        </w:tc>
        <w:tc>
          <w:tcPr>
            <w:tcW w:w="1441" w:type="dxa"/>
            <w:noWrap/>
            <w:hideMark/>
          </w:tcPr>
          <w:p w14:paraId="0CF1AB4F"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0</w:t>
            </w:r>
          </w:p>
        </w:tc>
        <w:tc>
          <w:tcPr>
            <w:tcW w:w="1441" w:type="dxa"/>
            <w:noWrap/>
            <w:hideMark/>
          </w:tcPr>
          <w:p w14:paraId="2E45BA8F"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35</w:t>
            </w:r>
          </w:p>
        </w:tc>
        <w:tc>
          <w:tcPr>
            <w:tcW w:w="1441" w:type="dxa"/>
            <w:noWrap/>
            <w:hideMark/>
          </w:tcPr>
          <w:p w14:paraId="4412D704"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690</w:t>
            </w:r>
          </w:p>
        </w:tc>
        <w:tc>
          <w:tcPr>
            <w:tcW w:w="1441" w:type="dxa"/>
            <w:noWrap/>
            <w:hideMark/>
          </w:tcPr>
          <w:p w14:paraId="21CF90D8"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128</w:t>
            </w:r>
          </w:p>
        </w:tc>
        <w:tc>
          <w:tcPr>
            <w:tcW w:w="1441" w:type="dxa"/>
            <w:noWrap/>
            <w:hideMark/>
          </w:tcPr>
          <w:p w14:paraId="32F46086"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c>
          <w:tcPr>
            <w:tcW w:w="1442" w:type="dxa"/>
            <w:noWrap/>
            <w:hideMark/>
          </w:tcPr>
          <w:p w14:paraId="6427B50B"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0</w:t>
            </w:r>
          </w:p>
        </w:tc>
      </w:tr>
      <w:tr w:rsidR="007B5934" w:rsidRPr="007B5934" w14:paraId="7F596958" w14:textId="77777777" w:rsidTr="007B5934">
        <w:trPr>
          <w:trHeight w:val="300"/>
        </w:trPr>
        <w:tc>
          <w:tcPr>
            <w:tcW w:w="3924" w:type="dxa"/>
            <w:noWrap/>
            <w:hideMark/>
          </w:tcPr>
          <w:p w14:paraId="1544417A"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Nottinghamshire (2006 Scheme)</w:t>
            </w:r>
          </w:p>
        </w:tc>
        <w:tc>
          <w:tcPr>
            <w:tcW w:w="1441" w:type="dxa"/>
            <w:noWrap/>
            <w:hideMark/>
          </w:tcPr>
          <w:p w14:paraId="7690A741"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c>
          <w:tcPr>
            <w:tcW w:w="1441" w:type="dxa"/>
            <w:noWrap/>
            <w:hideMark/>
          </w:tcPr>
          <w:p w14:paraId="266D62D3"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239</w:t>
            </w:r>
          </w:p>
        </w:tc>
        <w:tc>
          <w:tcPr>
            <w:tcW w:w="1441" w:type="dxa"/>
            <w:noWrap/>
            <w:hideMark/>
          </w:tcPr>
          <w:p w14:paraId="4D74F605"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40</w:t>
            </w:r>
          </w:p>
        </w:tc>
        <w:tc>
          <w:tcPr>
            <w:tcW w:w="1441" w:type="dxa"/>
            <w:noWrap/>
            <w:hideMark/>
          </w:tcPr>
          <w:p w14:paraId="1B0EEE97"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11</w:t>
            </w:r>
          </w:p>
        </w:tc>
        <w:tc>
          <w:tcPr>
            <w:tcW w:w="1441" w:type="dxa"/>
            <w:noWrap/>
            <w:hideMark/>
          </w:tcPr>
          <w:p w14:paraId="26E3E95A"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6</w:t>
            </w:r>
          </w:p>
        </w:tc>
        <w:tc>
          <w:tcPr>
            <w:tcW w:w="1442" w:type="dxa"/>
            <w:noWrap/>
            <w:hideMark/>
          </w:tcPr>
          <w:p w14:paraId="107BFB03"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w:t>
            </w:r>
          </w:p>
        </w:tc>
      </w:tr>
      <w:tr w:rsidR="007B5934" w:rsidRPr="007B5934" w14:paraId="49CB678D" w14:textId="77777777" w:rsidTr="007B5934">
        <w:trPr>
          <w:trHeight w:val="300"/>
        </w:trPr>
        <w:tc>
          <w:tcPr>
            <w:tcW w:w="3924" w:type="dxa"/>
            <w:noWrap/>
            <w:hideMark/>
          </w:tcPr>
          <w:p w14:paraId="242B4B35"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Nottinghamshire (2006/RDS Scheme)</w:t>
            </w:r>
          </w:p>
        </w:tc>
        <w:tc>
          <w:tcPr>
            <w:tcW w:w="1441" w:type="dxa"/>
            <w:noWrap/>
            <w:hideMark/>
          </w:tcPr>
          <w:p w14:paraId="2BF0FC02"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3</w:t>
            </w:r>
          </w:p>
        </w:tc>
        <w:tc>
          <w:tcPr>
            <w:tcW w:w="1441" w:type="dxa"/>
            <w:noWrap/>
            <w:hideMark/>
          </w:tcPr>
          <w:p w14:paraId="5700A4B4"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27</w:t>
            </w:r>
          </w:p>
        </w:tc>
        <w:tc>
          <w:tcPr>
            <w:tcW w:w="1441" w:type="dxa"/>
            <w:noWrap/>
            <w:hideMark/>
          </w:tcPr>
          <w:p w14:paraId="4EBB6E46"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74</w:t>
            </w:r>
          </w:p>
        </w:tc>
        <w:tc>
          <w:tcPr>
            <w:tcW w:w="1441" w:type="dxa"/>
            <w:noWrap/>
            <w:hideMark/>
          </w:tcPr>
          <w:p w14:paraId="078247F4"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0</w:t>
            </w:r>
          </w:p>
        </w:tc>
        <w:tc>
          <w:tcPr>
            <w:tcW w:w="1441" w:type="dxa"/>
            <w:noWrap/>
            <w:hideMark/>
          </w:tcPr>
          <w:p w14:paraId="2C0F0AEC"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0</w:t>
            </w:r>
          </w:p>
        </w:tc>
        <w:tc>
          <w:tcPr>
            <w:tcW w:w="1442" w:type="dxa"/>
            <w:noWrap/>
            <w:hideMark/>
          </w:tcPr>
          <w:p w14:paraId="5822CAD0"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0</w:t>
            </w:r>
          </w:p>
        </w:tc>
      </w:tr>
      <w:tr w:rsidR="007B5934" w:rsidRPr="007B5934" w14:paraId="20002E8A" w14:textId="77777777" w:rsidTr="007B5934">
        <w:trPr>
          <w:trHeight w:val="300"/>
        </w:trPr>
        <w:tc>
          <w:tcPr>
            <w:tcW w:w="3924" w:type="dxa"/>
            <w:noWrap/>
            <w:hideMark/>
          </w:tcPr>
          <w:p w14:paraId="1B506BD5"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Nottinghamshire (2015 Scheme)</w:t>
            </w:r>
          </w:p>
        </w:tc>
        <w:tc>
          <w:tcPr>
            <w:tcW w:w="1441" w:type="dxa"/>
            <w:noWrap/>
            <w:hideMark/>
          </w:tcPr>
          <w:p w14:paraId="77459B86"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626</w:t>
            </w:r>
          </w:p>
        </w:tc>
        <w:tc>
          <w:tcPr>
            <w:tcW w:w="1441" w:type="dxa"/>
            <w:noWrap/>
            <w:hideMark/>
          </w:tcPr>
          <w:p w14:paraId="446C5904"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137</w:t>
            </w:r>
          </w:p>
        </w:tc>
        <w:tc>
          <w:tcPr>
            <w:tcW w:w="1441" w:type="dxa"/>
            <w:noWrap/>
            <w:hideMark/>
          </w:tcPr>
          <w:p w14:paraId="0B9FD9AE"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66</w:t>
            </w:r>
          </w:p>
        </w:tc>
        <w:tc>
          <w:tcPr>
            <w:tcW w:w="1441" w:type="dxa"/>
            <w:noWrap/>
            <w:hideMark/>
          </w:tcPr>
          <w:p w14:paraId="0E6E98EB"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w:t>
            </w:r>
          </w:p>
        </w:tc>
        <w:tc>
          <w:tcPr>
            <w:tcW w:w="1441" w:type="dxa"/>
            <w:noWrap/>
            <w:hideMark/>
          </w:tcPr>
          <w:p w14:paraId="43ED2565"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0</w:t>
            </w:r>
          </w:p>
        </w:tc>
        <w:tc>
          <w:tcPr>
            <w:tcW w:w="1442" w:type="dxa"/>
            <w:noWrap/>
            <w:hideMark/>
          </w:tcPr>
          <w:p w14:paraId="7BC06C1A"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3</w:t>
            </w:r>
          </w:p>
        </w:tc>
      </w:tr>
      <w:tr w:rsidR="007B5934" w:rsidRPr="007B5934" w14:paraId="2754E758" w14:textId="77777777" w:rsidTr="007B5934">
        <w:trPr>
          <w:trHeight w:val="300"/>
        </w:trPr>
        <w:tc>
          <w:tcPr>
            <w:tcW w:w="3924" w:type="dxa"/>
            <w:noWrap/>
            <w:hideMark/>
          </w:tcPr>
          <w:p w14:paraId="420618CF" w14:textId="77777777" w:rsidR="007B5934" w:rsidRPr="007B5934" w:rsidRDefault="007B5934" w:rsidP="007B5934">
            <w:pPr>
              <w:rPr>
                <w:rFonts w:ascii="Calibri" w:eastAsia="Times New Roman" w:hAnsi="Calibri" w:cs="Calibri"/>
                <w:color w:val="000000"/>
                <w:lang w:eastAsia="en-GB"/>
              </w:rPr>
            </w:pPr>
            <w:r w:rsidRPr="007B5934">
              <w:rPr>
                <w:rFonts w:ascii="Calibri" w:eastAsia="Times New Roman" w:hAnsi="Calibri" w:cs="Calibri"/>
                <w:color w:val="000000"/>
                <w:lang w:eastAsia="en-GB"/>
              </w:rPr>
              <w:t>Nottinghamshire (2015/RDS Scheme)</w:t>
            </w:r>
          </w:p>
        </w:tc>
        <w:tc>
          <w:tcPr>
            <w:tcW w:w="1441" w:type="dxa"/>
            <w:noWrap/>
            <w:hideMark/>
          </w:tcPr>
          <w:p w14:paraId="7EF28B45"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14</w:t>
            </w:r>
          </w:p>
        </w:tc>
        <w:tc>
          <w:tcPr>
            <w:tcW w:w="1441" w:type="dxa"/>
            <w:noWrap/>
            <w:hideMark/>
          </w:tcPr>
          <w:p w14:paraId="39D5E09C"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2</w:t>
            </w:r>
          </w:p>
        </w:tc>
        <w:tc>
          <w:tcPr>
            <w:tcW w:w="1441" w:type="dxa"/>
            <w:noWrap/>
            <w:hideMark/>
          </w:tcPr>
          <w:p w14:paraId="5D1694F7"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5</w:t>
            </w:r>
          </w:p>
        </w:tc>
        <w:tc>
          <w:tcPr>
            <w:tcW w:w="1441" w:type="dxa"/>
            <w:noWrap/>
            <w:hideMark/>
          </w:tcPr>
          <w:p w14:paraId="465DAED5"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0</w:t>
            </w:r>
          </w:p>
        </w:tc>
        <w:tc>
          <w:tcPr>
            <w:tcW w:w="1441" w:type="dxa"/>
            <w:noWrap/>
            <w:hideMark/>
          </w:tcPr>
          <w:p w14:paraId="1308F8D3"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0</w:t>
            </w:r>
          </w:p>
        </w:tc>
        <w:tc>
          <w:tcPr>
            <w:tcW w:w="1442" w:type="dxa"/>
            <w:noWrap/>
            <w:hideMark/>
          </w:tcPr>
          <w:p w14:paraId="5A3E6927" w14:textId="77777777" w:rsidR="007B5934" w:rsidRPr="007B5934" w:rsidRDefault="007B5934" w:rsidP="007B5934">
            <w:pPr>
              <w:jc w:val="right"/>
              <w:rPr>
                <w:rFonts w:ascii="Calibri" w:eastAsia="Times New Roman" w:hAnsi="Calibri" w:cs="Calibri"/>
                <w:color w:val="000000"/>
                <w:lang w:eastAsia="en-GB"/>
              </w:rPr>
            </w:pPr>
            <w:r w:rsidRPr="007B5934">
              <w:rPr>
                <w:rFonts w:ascii="Calibri" w:eastAsia="Times New Roman" w:hAnsi="Calibri" w:cs="Calibri"/>
                <w:color w:val="000000"/>
                <w:lang w:eastAsia="en-GB"/>
              </w:rPr>
              <w:t>0</w:t>
            </w:r>
          </w:p>
        </w:tc>
      </w:tr>
    </w:tbl>
    <w:p w14:paraId="71802D68" w14:textId="77777777" w:rsidR="005F6F1D" w:rsidRPr="005F6F1D" w:rsidRDefault="005F6F1D" w:rsidP="005F6F1D">
      <w:pPr>
        <w:spacing w:after="0"/>
        <w:ind w:left="993"/>
        <w:rPr>
          <w:rFonts w:ascii="Calibri" w:eastAsia="Calibri" w:hAnsi="Calibri" w:cs="Times New Roman"/>
          <w:noProof/>
          <w:lang w:eastAsia="en-GB"/>
        </w:rPr>
      </w:pPr>
    </w:p>
    <w:p w14:paraId="5D5AF367" w14:textId="77777777" w:rsidR="005F6F1D" w:rsidRPr="005F6F1D" w:rsidRDefault="005F6F1D" w:rsidP="005F6F1D">
      <w:pPr>
        <w:spacing w:after="0"/>
        <w:ind w:left="993"/>
        <w:rPr>
          <w:rFonts w:ascii="Calibri" w:eastAsia="Calibri" w:hAnsi="Calibri" w:cs="Times New Roman"/>
          <w:noProof/>
          <w:lang w:eastAsia="en-GB"/>
        </w:rPr>
      </w:pPr>
    </w:p>
    <w:p w14:paraId="0538A3BE" w14:textId="77777777" w:rsidR="005F6F1D" w:rsidRPr="005F6F1D" w:rsidRDefault="005F6F1D" w:rsidP="005F6F1D">
      <w:pPr>
        <w:spacing w:after="0"/>
        <w:ind w:left="426"/>
        <w:rPr>
          <w:rFonts w:ascii="Calibri" w:eastAsia="Calibri" w:hAnsi="Calibri" w:cs="Times New Roman"/>
          <w:noProof/>
          <w:lang w:eastAsia="en-GB"/>
        </w:rPr>
      </w:pPr>
    </w:p>
    <w:p w14:paraId="1C801645" w14:textId="08798180" w:rsidR="005F6F1D" w:rsidRPr="005F6F1D" w:rsidRDefault="007B5934" w:rsidP="005F6F1D">
      <w:pPr>
        <w:spacing w:after="0"/>
        <w:ind w:left="993"/>
        <w:rPr>
          <w:rFonts w:ascii="Calibri" w:eastAsia="Calibri" w:hAnsi="Calibri" w:cs="Times New Roman"/>
          <w:noProof/>
          <w:lang w:eastAsia="en-GB"/>
        </w:rPr>
      </w:pPr>
      <w:r>
        <w:rPr>
          <w:noProof/>
        </w:rPr>
        <w:drawing>
          <wp:inline distT="0" distB="0" distL="0" distR="0" wp14:anchorId="3869CAE4" wp14:editId="42A936A3">
            <wp:extent cx="7534275" cy="2510155"/>
            <wp:effectExtent l="0" t="0" r="9525" b="4445"/>
            <wp:docPr id="198836903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E3119B" w14:textId="6F86DC68" w:rsidR="005F6F1D" w:rsidRDefault="005F6F1D" w:rsidP="005F6F1D">
      <w:pPr>
        <w:spacing w:after="0"/>
        <w:ind w:left="993"/>
        <w:rPr>
          <w:rFonts w:ascii="Calibri" w:eastAsia="Calibri" w:hAnsi="Calibri" w:cs="Times New Roman"/>
          <w:noProof/>
          <w:lang w:eastAsia="en-GB"/>
        </w:rPr>
      </w:pPr>
    </w:p>
    <w:p w14:paraId="3A275E85" w14:textId="6DCFAF83" w:rsidR="005F6F1D" w:rsidRPr="005F6F1D" w:rsidRDefault="005F6F1D" w:rsidP="005F6F1D">
      <w:pPr>
        <w:spacing w:after="0"/>
        <w:ind w:left="993"/>
        <w:rPr>
          <w:rFonts w:ascii="Calibri" w:eastAsia="Calibri" w:hAnsi="Calibri" w:cs="Times New Roman"/>
          <w:noProof/>
          <w:lang w:eastAsia="en-GB"/>
        </w:rPr>
      </w:pPr>
    </w:p>
    <w:p w14:paraId="589677E0" w14:textId="54EAC152" w:rsidR="005F6F1D" w:rsidRPr="005F6F1D" w:rsidRDefault="005F6F1D" w:rsidP="005F6F1D">
      <w:pPr>
        <w:spacing w:after="0"/>
        <w:ind w:left="426"/>
        <w:rPr>
          <w:rFonts w:ascii="Calibri" w:eastAsia="Calibri" w:hAnsi="Calibri" w:cs="Times New Roman"/>
          <w:noProof/>
          <w:lang w:eastAsia="en-GB"/>
        </w:rPr>
      </w:pPr>
    </w:p>
    <w:p w14:paraId="7CA02C61" w14:textId="4BED7F6F" w:rsidR="005F6F1D" w:rsidRDefault="009F5180" w:rsidP="005F6F1D">
      <w:pPr>
        <w:spacing w:after="0"/>
        <w:rPr>
          <w:rFonts w:ascii="Calibri" w:eastAsia="Calibri" w:hAnsi="Calibri" w:cs="Times New Roman"/>
          <w:noProof/>
          <w:lang w:eastAsia="en-GB"/>
        </w:rPr>
      </w:pPr>
      <w:r>
        <w:rPr>
          <w:rFonts w:ascii="Calibri" w:eastAsia="Calibri" w:hAnsi="Calibri" w:cs="Times New Roman"/>
          <w:noProof/>
          <w:lang w:eastAsia="en-GB"/>
        </w:rPr>
        <w:tab/>
      </w:r>
    </w:p>
    <w:p w14:paraId="16CDB0C9" w14:textId="27EFF471" w:rsidR="00093085" w:rsidRDefault="007B5934" w:rsidP="005F6F1D">
      <w:pPr>
        <w:spacing w:after="0"/>
        <w:rPr>
          <w:rFonts w:ascii="Calibri" w:eastAsia="Calibri" w:hAnsi="Calibri" w:cs="Times New Roman"/>
          <w:noProof/>
          <w:lang w:eastAsia="en-GB"/>
        </w:rPr>
      </w:pPr>
      <w:r>
        <w:rPr>
          <w:noProof/>
        </w:rPr>
        <w:drawing>
          <wp:inline distT="0" distB="0" distL="0" distR="0" wp14:anchorId="3B815656" wp14:editId="5AC754A0">
            <wp:extent cx="8934450" cy="4676775"/>
            <wp:effectExtent l="0" t="0" r="0" b="9525"/>
            <wp:docPr id="151797035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101967" w14:textId="77777777" w:rsidR="00093085" w:rsidRDefault="00093085" w:rsidP="005F6F1D">
      <w:pPr>
        <w:spacing w:after="0"/>
        <w:rPr>
          <w:rFonts w:ascii="Calibri" w:eastAsia="Calibri" w:hAnsi="Calibri" w:cs="Times New Roman"/>
          <w:noProof/>
          <w:lang w:eastAsia="en-GB"/>
        </w:rPr>
      </w:pPr>
    </w:p>
    <w:p w14:paraId="01BE5EC7" w14:textId="77777777" w:rsidR="002A774C" w:rsidRDefault="002A774C" w:rsidP="005F6F1D">
      <w:pPr>
        <w:spacing w:after="0"/>
        <w:rPr>
          <w:rFonts w:ascii="Calibri" w:eastAsia="Calibri" w:hAnsi="Calibri" w:cs="Times New Roman"/>
          <w:noProof/>
          <w:lang w:eastAsia="en-GB"/>
        </w:rPr>
      </w:pPr>
    </w:p>
    <w:p w14:paraId="41A116B2" w14:textId="77777777" w:rsidR="002A774C" w:rsidRDefault="002A774C" w:rsidP="005F6F1D">
      <w:pPr>
        <w:spacing w:after="0"/>
        <w:rPr>
          <w:rFonts w:ascii="Calibri" w:eastAsia="Calibri" w:hAnsi="Calibri" w:cs="Times New Roman"/>
          <w:noProof/>
          <w:lang w:eastAsia="en-GB"/>
        </w:rPr>
      </w:pPr>
    </w:p>
    <w:p w14:paraId="4326D45A" w14:textId="4FCC77D9" w:rsidR="00093085" w:rsidRDefault="00093085" w:rsidP="005F6F1D">
      <w:pPr>
        <w:spacing w:after="0"/>
        <w:rPr>
          <w:noProof/>
        </w:rPr>
      </w:pPr>
    </w:p>
    <w:p w14:paraId="018B65D2" w14:textId="6FAE3F22" w:rsidR="00032AE4" w:rsidRPr="005F6F1D" w:rsidRDefault="00032AE4" w:rsidP="005F6F1D">
      <w:pPr>
        <w:spacing w:after="0"/>
        <w:rPr>
          <w:rFonts w:ascii="Calibri" w:eastAsia="Calibri" w:hAnsi="Calibri" w:cs="Times New Roman"/>
          <w:noProof/>
          <w:lang w:eastAsia="en-GB"/>
        </w:rPr>
      </w:pPr>
      <w:r>
        <w:rPr>
          <w:noProof/>
        </w:rPr>
        <w:t xml:space="preserve">        </w:t>
      </w:r>
    </w:p>
    <w:p w14:paraId="27D36D18" w14:textId="4DC65A01" w:rsidR="005F6F1D" w:rsidRPr="005F6F1D" w:rsidRDefault="00531FE7" w:rsidP="005F6F1D">
      <w:pPr>
        <w:spacing w:after="0"/>
        <w:rPr>
          <w:rFonts w:ascii="Calibri" w:eastAsia="Calibri" w:hAnsi="Calibri" w:cs="Times New Roman"/>
          <w:noProof/>
          <w:lang w:eastAsia="en-GB"/>
        </w:rPr>
      </w:pPr>
      <w:r>
        <w:rPr>
          <w:noProof/>
        </w:rPr>
        <w:tab/>
      </w:r>
      <w:r w:rsidR="007B5934">
        <w:rPr>
          <w:noProof/>
        </w:rPr>
        <w:drawing>
          <wp:inline distT="0" distB="0" distL="0" distR="0" wp14:anchorId="4D77C648" wp14:editId="134E1116">
            <wp:extent cx="8143875" cy="4854575"/>
            <wp:effectExtent l="0" t="0" r="9525" b="3175"/>
            <wp:docPr id="198956924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ABA7AE" w14:textId="3FC6D0AF" w:rsidR="005F6F1D" w:rsidRPr="005F6F1D" w:rsidRDefault="005F6F1D" w:rsidP="005F6F1D">
      <w:pPr>
        <w:spacing w:after="0"/>
        <w:rPr>
          <w:rFonts w:ascii="Calibri" w:eastAsia="Calibri" w:hAnsi="Calibri" w:cs="Times New Roman"/>
          <w:noProof/>
          <w:lang w:eastAsia="en-GB"/>
        </w:rPr>
      </w:pPr>
    </w:p>
    <w:p w14:paraId="64808BA3" w14:textId="77777777" w:rsidR="005F6F1D" w:rsidRDefault="00CB7CFD" w:rsidP="005F6F1D">
      <w:pPr>
        <w:spacing w:after="0" w:line="240" w:lineRule="auto"/>
        <w:ind w:left="720" w:hanging="1287"/>
        <w:rPr>
          <w:rFonts w:ascii="Arial" w:eastAsia="Calibri" w:hAnsi="Arial" w:cs="Arial"/>
          <w:b/>
          <w:color w:val="0070C0"/>
          <w:sz w:val="28"/>
          <w:szCs w:val="28"/>
        </w:rPr>
      </w:pPr>
      <w:r>
        <w:rPr>
          <w:rFonts w:ascii="Arial" w:eastAsia="Calibri" w:hAnsi="Arial" w:cs="Arial"/>
          <w:b/>
          <w:color w:val="0070C0"/>
          <w:sz w:val="28"/>
          <w:szCs w:val="28"/>
        </w:rPr>
        <w:tab/>
      </w:r>
    </w:p>
    <w:p w14:paraId="62040957" w14:textId="77777777" w:rsidR="00CA0AA0" w:rsidRDefault="00CA0AA0" w:rsidP="005F6F1D">
      <w:pPr>
        <w:spacing w:after="0" w:line="240" w:lineRule="auto"/>
        <w:ind w:left="720" w:hanging="1287"/>
        <w:rPr>
          <w:rFonts w:ascii="Arial" w:eastAsia="Calibri" w:hAnsi="Arial" w:cs="Arial"/>
          <w:b/>
          <w:color w:val="0070C0"/>
          <w:sz w:val="28"/>
          <w:szCs w:val="28"/>
        </w:rPr>
      </w:pPr>
    </w:p>
    <w:p w14:paraId="66DE5883" w14:textId="546CA8D1" w:rsidR="00CA0AA0" w:rsidRPr="005F6F1D" w:rsidRDefault="00CA0AA0" w:rsidP="005F6F1D">
      <w:pPr>
        <w:spacing w:after="0" w:line="240" w:lineRule="auto"/>
        <w:ind w:left="720" w:hanging="1287"/>
        <w:rPr>
          <w:rFonts w:ascii="Arial" w:eastAsia="Calibri" w:hAnsi="Arial" w:cs="Arial"/>
          <w:b/>
          <w:color w:val="0070C0"/>
          <w:sz w:val="28"/>
          <w:szCs w:val="28"/>
        </w:rPr>
        <w:sectPr w:rsidR="00CA0AA0" w:rsidRPr="005F6F1D" w:rsidSect="009A5F55">
          <w:pgSz w:w="16838" w:h="11906" w:orient="landscape"/>
          <w:pgMar w:top="1134" w:right="1440" w:bottom="1440" w:left="1440" w:header="709" w:footer="709" w:gutter="0"/>
          <w:cols w:space="708"/>
          <w:docGrid w:linePitch="360"/>
        </w:sectPr>
      </w:pPr>
      <w:r>
        <w:rPr>
          <w:rFonts w:ascii="Arial" w:eastAsia="Calibri" w:hAnsi="Arial" w:cs="Arial"/>
          <w:b/>
          <w:color w:val="0070C0"/>
          <w:sz w:val="28"/>
          <w:szCs w:val="28"/>
        </w:rPr>
        <w:tab/>
      </w:r>
      <w:r w:rsidR="007B5934">
        <w:rPr>
          <w:noProof/>
        </w:rPr>
        <w:drawing>
          <wp:inline distT="0" distB="0" distL="0" distR="0" wp14:anchorId="67954286" wp14:editId="715C8AF7">
            <wp:extent cx="8067675" cy="4686300"/>
            <wp:effectExtent l="0" t="0" r="9525" b="0"/>
            <wp:docPr id="200117817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AE6F03" w14:textId="77777777" w:rsidR="00531D08" w:rsidRPr="00531D08" w:rsidRDefault="00531D08" w:rsidP="00531D08">
      <w:pPr>
        <w:rPr>
          <w:rFonts w:ascii="Arial" w:eastAsia="Calibri" w:hAnsi="Arial" w:cs="Arial"/>
          <w:b/>
          <w:color w:val="0070C0"/>
          <w:sz w:val="28"/>
          <w:szCs w:val="28"/>
        </w:rPr>
      </w:pPr>
      <w:bookmarkStart w:id="1" w:name="_top"/>
      <w:bookmarkStart w:id="2" w:name="_Hlk195257460"/>
      <w:bookmarkEnd w:id="1"/>
      <w:r w:rsidRPr="00531D08">
        <w:rPr>
          <w:rFonts w:ascii="Arial" w:eastAsia="Calibri" w:hAnsi="Arial" w:cs="Arial"/>
          <w:b/>
          <w:color w:val="0070C0"/>
          <w:sz w:val="28"/>
          <w:szCs w:val="28"/>
        </w:rPr>
        <w:t>5. Administration Update</w:t>
      </w:r>
    </w:p>
    <w:p w14:paraId="30E57E4A" w14:textId="77777777" w:rsidR="00531D08" w:rsidRPr="00531D08" w:rsidRDefault="00531D08" w:rsidP="00531D08">
      <w:pPr>
        <w:spacing w:after="0" w:line="240" w:lineRule="auto"/>
        <w:rPr>
          <w:rFonts w:ascii="Arial" w:eastAsia="Calibri" w:hAnsi="Arial" w:cs="Arial"/>
          <w:b/>
          <w:bCs/>
        </w:rPr>
      </w:pPr>
      <w:r w:rsidRPr="00531D08">
        <w:rPr>
          <w:rFonts w:ascii="Arial" w:eastAsia="Calibri" w:hAnsi="Arial" w:cs="Arial"/>
          <w:b/>
          <w:bCs/>
        </w:rPr>
        <w:t>Matthews</w:t>
      </w:r>
    </w:p>
    <w:p w14:paraId="6F2A9933" w14:textId="77777777" w:rsidR="00531D08" w:rsidRPr="00531D08" w:rsidRDefault="00531D08" w:rsidP="00531D08">
      <w:pPr>
        <w:spacing w:after="0" w:line="240" w:lineRule="auto"/>
        <w:rPr>
          <w:rFonts w:ascii="Arial" w:eastAsia="Calibri" w:hAnsi="Arial" w:cs="Arial"/>
        </w:rPr>
      </w:pPr>
    </w:p>
    <w:p w14:paraId="50441BD5" w14:textId="77777777" w:rsidR="00531D08" w:rsidRPr="00531D08" w:rsidRDefault="00531D08" w:rsidP="00531D08">
      <w:pPr>
        <w:spacing w:after="0" w:line="240" w:lineRule="auto"/>
        <w:rPr>
          <w:rFonts w:ascii="Arial" w:eastAsia="Calibri" w:hAnsi="Arial" w:cs="Arial"/>
        </w:rPr>
      </w:pPr>
      <w:r w:rsidRPr="00531D08">
        <w:rPr>
          <w:rFonts w:ascii="Arial" w:eastAsia="Calibri" w:hAnsi="Arial" w:cs="Arial"/>
        </w:rPr>
        <w:t>Please find below the latest updates from FPS Bulletin 93 – May 2025</w:t>
      </w:r>
    </w:p>
    <w:p w14:paraId="5FECA034" w14:textId="77777777" w:rsidR="00531D08" w:rsidRPr="00531D08" w:rsidRDefault="00531D08" w:rsidP="00531D08">
      <w:pPr>
        <w:spacing w:after="0" w:line="240" w:lineRule="auto"/>
        <w:rPr>
          <w:rFonts w:ascii="Arial" w:eastAsia="Calibri" w:hAnsi="Arial" w:cs="Arial"/>
        </w:rPr>
      </w:pPr>
    </w:p>
    <w:p w14:paraId="13CAE554" w14:textId="77777777" w:rsidR="00531D08" w:rsidRPr="00531D08" w:rsidRDefault="00531D08" w:rsidP="00531D08">
      <w:pPr>
        <w:spacing w:after="0" w:line="240" w:lineRule="auto"/>
        <w:rPr>
          <w:rFonts w:ascii="Arial" w:eastAsia="Calibri" w:hAnsi="Arial" w:cs="Arial"/>
          <w:b/>
          <w:bCs/>
          <w14:ligatures w14:val="standardContextual"/>
        </w:rPr>
      </w:pPr>
      <w:r w:rsidRPr="00531D08">
        <w:rPr>
          <w:rFonts w:ascii="Arial" w:eastAsia="Calibri" w:hAnsi="Arial" w:cs="Arial"/>
          <w:b/>
          <w:bCs/>
          <w14:ligatures w14:val="standardContextual"/>
        </w:rPr>
        <w:t xml:space="preserve">Matthews 2 calculator bulk interface training session </w:t>
      </w:r>
    </w:p>
    <w:p w14:paraId="69CC7359" w14:textId="77777777" w:rsidR="00531D08" w:rsidRPr="00531D08" w:rsidRDefault="00531D08" w:rsidP="00531D08">
      <w:pPr>
        <w:spacing w:after="0" w:line="240" w:lineRule="auto"/>
        <w:rPr>
          <w:rFonts w:ascii="Arial" w:eastAsia="Calibri" w:hAnsi="Arial" w:cs="Arial"/>
          <w14:ligatures w14:val="standardContextual"/>
        </w:rPr>
      </w:pPr>
      <w:r w:rsidRPr="00531D08">
        <w:rPr>
          <w:rFonts w:ascii="Arial" w:eastAsia="Calibri" w:hAnsi="Arial" w:cs="Arial"/>
          <w14:ligatures w14:val="standardContextual"/>
        </w:rPr>
        <w:t xml:space="preserve">GAD has re-shared the recording of the Matthews 2 calculator bulk interface training session last July. FRAs can find this in the Egress folder where monthly interest updates are share. (There is a separate recordings subfolder.) </w:t>
      </w:r>
    </w:p>
    <w:p w14:paraId="63720122" w14:textId="77777777" w:rsidR="00531D08" w:rsidRPr="00531D08" w:rsidRDefault="00531D08" w:rsidP="00531D08">
      <w:pPr>
        <w:spacing w:after="0" w:line="240" w:lineRule="auto"/>
        <w:rPr>
          <w:rFonts w:ascii="Arial" w:eastAsia="Calibri" w:hAnsi="Arial" w:cs="Arial"/>
          <w:b/>
          <w:bCs/>
          <w14:ligatures w14:val="standardContextual"/>
        </w:rPr>
      </w:pPr>
    </w:p>
    <w:p w14:paraId="27A27375" w14:textId="77777777" w:rsidR="00531D08" w:rsidRPr="00531D08" w:rsidRDefault="00531D08" w:rsidP="00531D08">
      <w:pPr>
        <w:spacing w:after="0" w:line="240" w:lineRule="auto"/>
        <w:rPr>
          <w:rFonts w:ascii="Arial" w:eastAsia="Calibri" w:hAnsi="Arial" w:cs="Arial"/>
          <w:b/>
          <w:bCs/>
          <w14:ligatures w14:val="standardContextual"/>
        </w:rPr>
      </w:pPr>
      <w:r w:rsidRPr="00531D08">
        <w:rPr>
          <w:rFonts w:ascii="Arial" w:eastAsia="Calibri" w:hAnsi="Arial" w:cs="Arial"/>
          <w:b/>
          <w:bCs/>
          <w14:ligatures w14:val="standardContextual"/>
        </w:rPr>
        <w:t xml:space="preserve">Refer to GAD manual cases </w:t>
      </w:r>
    </w:p>
    <w:p w14:paraId="1E341DE2" w14:textId="77777777" w:rsidR="00531D08" w:rsidRPr="00531D08" w:rsidRDefault="00531D08" w:rsidP="00531D08">
      <w:pPr>
        <w:spacing w:after="0" w:line="240" w:lineRule="auto"/>
        <w:rPr>
          <w:rFonts w:ascii="Arial" w:eastAsia="Calibri" w:hAnsi="Arial" w:cs="Arial"/>
          <w14:ligatures w14:val="standardContextual"/>
        </w:rPr>
      </w:pPr>
      <w:r w:rsidRPr="00531D08">
        <w:rPr>
          <w:rFonts w:ascii="Arial" w:eastAsia="Calibri" w:hAnsi="Arial" w:cs="Arial"/>
          <w14:ligatures w14:val="standardContextual"/>
        </w:rPr>
        <w:t xml:space="preserve">GAD are making progress with “refer to GAD” manual cases received to date. GAD have begun returning higher-rate contribution tax relief cases. However, GAD still need a wider variety and volume of cases to develop their processes for other “refer 8 Click here to return to Contents to GAD” manual case types. Please can FRAs with cases to refer to GAD get in touch at </w:t>
      </w:r>
      <w:hyperlink r:id="rId26" w:history="1">
        <w:r w:rsidRPr="00531D08">
          <w:rPr>
            <w:rFonts w:ascii="Arial" w:eastAsia="Calibri" w:hAnsi="Arial" w:cs="Arial"/>
            <w:color w:val="0563C1"/>
            <w:u w:val="single"/>
            <w14:ligatures w14:val="standardContextual"/>
          </w:rPr>
          <w:t>Firematthewscalculator@gad.gov.uk</w:t>
        </w:r>
      </w:hyperlink>
      <w:r w:rsidRPr="00531D08">
        <w:rPr>
          <w:rFonts w:ascii="Arial" w:eastAsia="Calibri" w:hAnsi="Arial" w:cs="Arial"/>
          <w14:ligatures w14:val="standardContextual"/>
        </w:rPr>
        <w:t xml:space="preserve">. </w:t>
      </w:r>
    </w:p>
    <w:p w14:paraId="506B1A6D" w14:textId="77777777" w:rsidR="00531D08" w:rsidRPr="00531D08" w:rsidRDefault="00531D08" w:rsidP="00531D08">
      <w:pPr>
        <w:spacing w:after="0" w:line="240" w:lineRule="auto"/>
        <w:rPr>
          <w:rFonts w:ascii="Arial" w:eastAsia="Calibri" w:hAnsi="Arial" w:cs="Arial"/>
          <w:color w:val="0070C0"/>
          <w14:ligatures w14:val="standardContextual"/>
        </w:rPr>
      </w:pPr>
    </w:p>
    <w:p w14:paraId="37E1B1B2" w14:textId="77777777" w:rsidR="00531D08" w:rsidRPr="00531D08" w:rsidRDefault="00531D08" w:rsidP="00531D08">
      <w:pPr>
        <w:spacing w:after="0" w:line="240" w:lineRule="auto"/>
        <w:rPr>
          <w:rFonts w:ascii="Arial" w:eastAsia="Calibri" w:hAnsi="Arial" w:cs="Arial"/>
          <w:color w:val="0070C0"/>
          <w14:ligatures w14:val="standardContextual"/>
        </w:rPr>
      </w:pPr>
      <w:r w:rsidRPr="00531D08">
        <w:rPr>
          <w:rFonts w:ascii="Arial" w:eastAsia="Calibri" w:hAnsi="Arial" w:cs="Arial"/>
          <w:color w:val="0070C0"/>
          <w14:ligatures w14:val="standardContextual"/>
        </w:rPr>
        <w:t xml:space="preserve">ACTION: Please can FRAs refer any ‘Refer to GAD’ cases to them through their email </w:t>
      </w:r>
      <w:hyperlink r:id="rId27" w:history="1">
        <w:r w:rsidRPr="00531D08">
          <w:rPr>
            <w:rFonts w:ascii="Arial" w:eastAsia="Calibri" w:hAnsi="Arial" w:cs="Arial"/>
            <w:color w:val="0563C1"/>
            <w:u w:val="single"/>
            <w14:ligatures w14:val="standardContextual"/>
          </w:rPr>
          <w:t>Firematthewscalculator@gad.gov.uk</w:t>
        </w:r>
      </w:hyperlink>
    </w:p>
    <w:p w14:paraId="686ADB4B" w14:textId="77777777" w:rsidR="00531D08" w:rsidRPr="00531D08" w:rsidRDefault="00531D08" w:rsidP="00531D08">
      <w:pPr>
        <w:spacing w:after="0" w:line="240" w:lineRule="auto"/>
        <w:rPr>
          <w:rFonts w:ascii="Arial" w:eastAsia="Calibri" w:hAnsi="Arial" w:cs="Arial"/>
          <w:color w:val="0070C0"/>
          <w14:ligatures w14:val="standardContextual"/>
        </w:rPr>
      </w:pPr>
    </w:p>
    <w:p w14:paraId="666BC015" w14:textId="77777777" w:rsidR="00531D08" w:rsidRPr="00531D08" w:rsidRDefault="00531D08" w:rsidP="00531D08">
      <w:pPr>
        <w:spacing w:after="0" w:line="240" w:lineRule="auto"/>
        <w:rPr>
          <w:rFonts w:ascii="Arial" w:eastAsia="Calibri" w:hAnsi="Arial" w:cs="Arial"/>
          <w:b/>
          <w:bCs/>
          <w14:ligatures w14:val="standardContextual"/>
        </w:rPr>
      </w:pPr>
      <w:r w:rsidRPr="00531D08">
        <w:rPr>
          <w:rFonts w:ascii="Arial" w:eastAsia="Calibri" w:hAnsi="Arial" w:cs="Arial"/>
          <w:b/>
          <w:bCs/>
          <w14:ligatures w14:val="standardContextual"/>
        </w:rPr>
        <w:t xml:space="preserve">Matthews GAD calculator – Version 3 </w:t>
      </w:r>
    </w:p>
    <w:p w14:paraId="4EB4DECA" w14:textId="77777777" w:rsidR="00531D08" w:rsidRPr="00531D08" w:rsidRDefault="00531D08" w:rsidP="00531D08">
      <w:pPr>
        <w:spacing w:after="0" w:line="240" w:lineRule="auto"/>
        <w:rPr>
          <w:rFonts w:ascii="Arial" w:eastAsia="Calibri" w:hAnsi="Arial" w:cs="Arial"/>
          <w14:ligatures w14:val="standardContextual"/>
        </w:rPr>
      </w:pPr>
      <w:r w:rsidRPr="00531D08">
        <w:rPr>
          <w:rFonts w:ascii="Arial" w:eastAsia="Calibri" w:hAnsi="Arial" w:cs="Arial"/>
          <w14:ligatures w14:val="standardContextual"/>
        </w:rPr>
        <w:t xml:space="preserve">GAD are now looking for FRAs who would be willing to participate in pre-release trials of the version 3 Matthews calculator. Version 3 is being developed to support relevant parts of the Matthews remedy exercise changes which Home Office are currently consulting on. GAD are hoping to run these pre-release trials from late June subject to progress with the consultation. </w:t>
      </w:r>
    </w:p>
    <w:p w14:paraId="0BD3BA36" w14:textId="77777777" w:rsidR="00531D08" w:rsidRPr="00531D08" w:rsidRDefault="00531D08" w:rsidP="00531D08">
      <w:pPr>
        <w:spacing w:after="0" w:line="240" w:lineRule="auto"/>
        <w:rPr>
          <w:rFonts w:ascii="Arial" w:eastAsia="Calibri" w:hAnsi="Arial" w:cs="Arial"/>
          <w:color w:val="0070C0"/>
          <w14:ligatures w14:val="standardContextual"/>
        </w:rPr>
      </w:pPr>
    </w:p>
    <w:p w14:paraId="549B6064" w14:textId="77777777" w:rsidR="00531D08" w:rsidRPr="00531D08" w:rsidRDefault="00531D08" w:rsidP="00531D08">
      <w:pPr>
        <w:spacing w:after="0" w:line="240" w:lineRule="auto"/>
        <w:rPr>
          <w:rFonts w:ascii="Arial" w:eastAsia="Calibri" w:hAnsi="Arial" w:cs="Arial"/>
          <w:color w:val="0070C0"/>
          <w14:ligatures w14:val="standardContextual"/>
        </w:rPr>
      </w:pPr>
      <w:r w:rsidRPr="00531D08">
        <w:rPr>
          <w:rFonts w:ascii="Arial" w:eastAsia="Calibri" w:hAnsi="Arial" w:cs="Arial"/>
          <w:color w:val="0070C0"/>
          <w14:ligatures w14:val="standardContextual"/>
        </w:rPr>
        <w:t xml:space="preserve">ACTION: FRAs who are interested should contact GAD at </w:t>
      </w:r>
      <w:hyperlink r:id="rId28" w:history="1">
        <w:r w:rsidRPr="00531D08">
          <w:rPr>
            <w:rFonts w:ascii="Arial" w:eastAsia="Calibri" w:hAnsi="Arial" w:cs="Arial"/>
            <w:color w:val="0563C1"/>
            <w:u w:val="single"/>
            <w14:ligatures w14:val="standardContextual"/>
          </w:rPr>
          <w:t>Firematthewscalculator@gad.gov.uk</w:t>
        </w:r>
      </w:hyperlink>
    </w:p>
    <w:p w14:paraId="67CDADB3" w14:textId="77777777" w:rsidR="00531D08" w:rsidRPr="00531D08" w:rsidRDefault="00531D08" w:rsidP="00531D08">
      <w:pPr>
        <w:rPr>
          <w:rFonts w:ascii="Arial" w:eastAsia="Calibri" w:hAnsi="Arial" w:cs="Arial"/>
          <w:b/>
          <w:color w:val="0070C0"/>
          <w:sz w:val="28"/>
          <w:szCs w:val="28"/>
        </w:rPr>
      </w:pPr>
    </w:p>
    <w:p w14:paraId="588D8FE8" w14:textId="77777777" w:rsidR="00531D08" w:rsidRPr="00531D08" w:rsidRDefault="00531D08" w:rsidP="00531D08">
      <w:pPr>
        <w:spacing w:after="0" w:line="240" w:lineRule="auto"/>
        <w:rPr>
          <w:rFonts w:ascii="Arial" w:eastAsia="Aptos" w:hAnsi="Arial" w:cs="Arial"/>
          <w:b/>
          <w:bCs/>
          <w14:ligatures w14:val="standardContextual"/>
        </w:rPr>
      </w:pPr>
      <w:r w:rsidRPr="00531D08">
        <w:rPr>
          <w:rFonts w:ascii="Arial" w:eastAsia="Aptos" w:hAnsi="Arial" w:cs="Arial"/>
          <w:b/>
          <w:bCs/>
          <w14:ligatures w14:val="standardContextual"/>
        </w:rPr>
        <w:t>Dashboard service provision</w:t>
      </w:r>
    </w:p>
    <w:p w14:paraId="49D695FE" w14:textId="77777777" w:rsidR="00531D08" w:rsidRPr="00531D08" w:rsidRDefault="00531D08" w:rsidP="00531D08">
      <w:pPr>
        <w:spacing w:after="0" w:line="240" w:lineRule="auto"/>
        <w:rPr>
          <w:rFonts w:ascii="Arial" w:eastAsia="Aptos" w:hAnsi="Arial" w:cs="Arial"/>
          <w:b/>
          <w:bCs/>
          <w14:ligatures w14:val="standardContextual"/>
        </w:rPr>
      </w:pPr>
    </w:p>
    <w:p w14:paraId="4844FB87" w14:textId="77777777" w:rsidR="00531D08" w:rsidRPr="00531D08" w:rsidRDefault="00531D08" w:rsidP="00531D08">
      <w:pPr>
        <w:spacing w:after="0" w:line="240" w:lineRule="auto"/>
        <w:rPr>
          <w:rFonts w:ascii="Arial" w:eastAsia="Aptos" w:hAnsi="Arial" w:cs="Arial"/>
          <w14:ligatures w14:val="standardContextual"/>
        </w:rPr>
      </w:pPr>
      <w:r w:rsidRPr="00531D08">
        <w:rPr>
          <w:rFonts w:ascii="Arial" w:eastAsia="Aptos" w:hAnsi="Arial" w:cs="Arial"/>
          <w14:ligatures w14:val="standardContextual"/>
        </w:rPr>
        <w:t xml:space="preserve">At the end of May we sent all FRAs Strategic and Administration contacts our agreement form for dashboards provision. The form needs to be signed by the scheme manager or authorised substitute. If you have not received the email please contact </w:t>
      </w:r>
      <w:hyperlink r:id="rId29" w:history="1">
        <w:r w:rsidRPr="00531D08">
          <w:rPr>
            <w:rFonts w:ascii="Arial" w:eastAsia="Aptos" w:hAnsi="Arial" w:cs="Arial"/>
            <w:color w:val="0563C1"/>
            <w:u w:val="single"/>
            <w14:ligatures w14:val="standardContextual"/>
          </w:rPr>
          <w:t>stuart.duncombe@wypf.org.uk</w:t>
        </w:r>
      </w:hyperlink>
      <w:r w:rsidRPr="00531D08">
        <w:rPr>
          <w:rFonts w:ascii="Arial" w:eastAsia="Aptos" w:hAnsi="Arial" w:cs="Arial"/>
          <w14:ligatures w14:val="standardContextual"/>
        </w:rPr>
        <w:t xml:space="preserve"> for a copy. </w:t>
      </w:r>
    </w:p>
    <w:p w14:paraId="1972441C" w14:textId="77777777" w:rsidR="00531D08" w:rsidRPr="00531D08" w:rsidRDefault="00531D08" w:rsidP="00531D08">
      <w:pPr>
        <w:spacing w:after="0" w:line="240" w:lineRule="auto"/>
        <w:rPr>
          <w:rFonts w:ascii="Arial" w:eastAsia="Aptos" w:hAnsi="Arial" w:cs="Arial"/>
          <w14:ligatures w14:val="standardContextual"/>
        </w:rPr>
      </w:pPr>
    </w:p>
    <w:p w14:paraId="4FABA663" w14:textId="77777777" w:rsidR="00531D08" w:rsidRPr="00531D08" w:rsidRDefault="00531D08" w:rsidP="00531D08">
      <w:pPr>
        <w:spacing w:after="0" w:line="240" w:lineRule="auto"/>
        <w:rPr>
          <w:rFonts w:ascii="Arial" w:eastAsia="Aptos" w:hAnsi="Arial" w:cs="Arial"/>
          <w14:ligatures w14:val="standardContextual"/>
        </w:rPr>
      </w:pPr>
      <w:r w:rsidRPr="00531D08">
        <w:rPr>
          <w:rFonts w:ascii="Arial" w:eastAsia="Aptos" w:hAnsi="Arial" w:cs="Arial"/>
          <w14:ligatures w14:val="standardContextual"/>
        </w:rPr>
        <w:t xml:space="preserve">Please make sure the form is returned to WYPF by the end of June. </w:t>
      </w:r>
    </w:p>
    <w:p w14:paraId="071AF0FF" w14:textId="77777777" w:rsidR="00531D08" w:rsidRPr="00531D08" w:rsidRDefault="00531D08" w:rsidP="00531D08">
      <w:pPr>
        <w:spacing w:after="0" w:line="240" w:lineRule="auto"/>
        <w:rPr>
          <w:rFonts w:ascii="Arial" w:eastAsia="Aptos" w:hAnsi="Arial" w:cs="Arial"/>
          <w14:ligatures w14:val="standardContextual"/>
        </w:rPr>
      </w:pPr>
    </w:p>
    <w:p w14:paraId="2F9C0FA0" w14:textId="77777777" w:rsidR="00531D08" w:rsidRPr="00531D08" w:rsidRDefault="00531D08" w:rsidP="00531D08">
      <w:pPr>
        <w:spacing w:after="0" w:line="240" w:lineRule="auto"/>
        <w:rPr>
          <w:rFonts w:ascii="Arial" w:eastAsia="Aptos" w:hAnsi="Arial" w:cs="Arial"/>
          <w14:ligatures w14:val="standardContextual"/>
        </w:rPr>
      </w:pPr>
      <w:r w:rsidRPr="00531D08">
        <w:rPr>
          <w:rFonts w:ascii="Arial" w:eastAsia="Aptos" w:hAnsi="Arial" w:cs="Arial"/>
          <w14:ligatures w14:val="standardContextual"/>
        </w:rPr>
        <w:t>WYPF have agreed the Dashboard matching criteria and will send the final version to all FRAs within the week.</w:t>
      </w:r>
    </w:p>
    <w:p w14:paraId="11102E51" w14:textId="77777777" w:rsidR="00531D08" w:rsidRPr="00531D08" w:rsidRDefault="00531D08" w:rsidP="00531D08">
      <w:pPr>
        <w:spacing w:after="0" w:line="240" w:lineRule="auto"/>
        <w:rPr>
          <w:rFonts w:ascii="Arial" w:eastAsia="Aptos" w:hAnsi="Arial" w:cs="Arial"/>
          <w14:ligatures w14:val="standardContextual"/>
        </w:rPr>
      </w:pPr>
    </w:p>
    <w:p w14:paraId="34CD8DF4" w14:textId="77777777" w:rsidR="00531D08" w:rsidRPr="00531D08" w:rsidRDefault="00531D08" w:rsidP="00531D08">
      <w:pPr>
        <w:spacing w:after="0" w:line="240" w:lineRule="auto"/>
        <w:rPr>
          <w:rFonts w:ascii="Arial" w:eastAsia="Aptos" w:hAnsi="Arial" w:cs="Arial"/>
          <w14:ligatures w14:val="standardContextual"/>
        </w:rPr>
      </w:pPr>
      <w:r w:rsidRPr="00531D08">
        <w:rPr>
          <w:rFonts w:ascii="Arial" w:eastAsia="Aptos" w:hAnsi="Arial" w:cs="Arial"/>
          <w:b/>
          <w:bCs/>
          <w14:ligatures w14:val="standardContextual"/>
        </w:rPr>
        <w:t>Scheme connection codes</w:t>
      </w:r>
      <w:r w:rsidRPr="00531D08">
        <w:rPr>
          <w:rFonts w:ascii="Arial" w:eastAsia="Aptos" w:hAnsi="Arial" w:cs="Arial"/>
          <w14:ligatures w14:val="standardContextual"/>
        </w:rPr>
        <w:t xml:space="preserve"> – </w:t>
      </w:r>
    </w:p>
    <w:p w14:paraId="4CCB89C7" w14:textId="77777777" w:rsidR="00531D08" w:rsidRPr="00531D08" w:rsidRDefault="00531D08" w:rsidP="00531D08">
      <w:pPr>
        <w:spacing w:after="0" w:line="240" w:lineRule="auto"/>
        <w:rPr>
          <w:rFonts w:ascii="Arial" w:eastAsia="Aptos" w:hAnsi="Arial" w:cs="Arial"/>
          <w14:ligatures w14:val="standardContextual"/>
        </w:rPr>
      </w:pPr>
      <w:r w:rsidRPr="00531D08">
        <w:rPr>
          <w:rFonts w:ascii="Arial" w:eastAsia="Aptos" w:hAnsi="Arial" w:cs="Arial"/>
          <w14:ligatures w14:val="standardContextual"/>
        </w:rPr>
        <w:t xml:space="preserve">Please pass your dashboard connection codes to us as soon as possible. More information about your connection codes was set out in the </w:t>
      </w:r>
      <w:r w:rsidRPr="00531D08">
        <w:rPr>
          <w:rFonts w:ascii="Arial" w:eastAsia="Aptos" w:hAnsi="Arial" w:cs="Arial"/>
          <w:i/>
          <w:iCs/>
          <w14:ligatures w14:val="standardContextual"/>
        </w:rPr>
        <w:t>Dashboard service provision</w:t>
      </w:r>
      <w:r w:rsidRPr="00531D08">
        <w:rPr>
          <w:rFonts w:ascii="Arial" w:eastAsia="Aptos" w:hAnsi="Arial" w:cs="Arial"/>
          <w:b/>
          <w:bCs/>
          <w14:ligatures w14:val="standardContextual"/>
        </w:rPr>
        <w:t xml:space="preserve"> </w:t>
      </w:r>
      <w:r w:rsidRPr="00531D08">
        <w:rPr>
          <w:rFonts w:ascii="Arial" w:eastAsia="Aptos" w:hAnsi="Arial" w:cs="Arial"/>
          <w14:ligatures w14:val="standardContextual"/>
        </w:rPr>
        <w:t>communication outlined above. Thank you to FRAs that have already provided their codes.</w:t>
      </w:r>
    </w:p>
    <w:p w14:paraId="377183B7" w14:textId="77777777" w:rsidR="00531D08" w:rsidRPr="00531D08" w:rsidRDefault="00531D08" w:rsidP="00531D08">
      <w:pPr>
        <w:spacing w:after="0" w:line="240" w:lineRule="auto"/>
        <w:rPr>
          <w:rFonts w:ascii="Arial" w:eastAsia="Aptos" w:hAnsi="Arial" w:cs="Arial"/>
          <w14:ligatures w14:val="standardContextual"/>
        </w:rPr>
      </w:pPr>
    </w:p>
    <w:p w14:paraId="18D6D6F4" w14:textId="77777777" w:rsidR="00531D08" w:rsidRPr="00531D08" w:rsidRDefault="00531D08" w:rsidP="00531D08">
      <w:pPr>
        <w:rPr>
          <w:rFonts w:ascii="Arial" w:eastAsia="Calibri" w:hAnsi="Arial" w:cs="Arial"/>
          <w:b/>
        </w:rPr>
      </w:pPr>
      <w:r w:rsidRPr="00531D08">
        <w:rPr>
          <w:rFonts w:ascii="Arial" w:eastAsia="Calibri" w:hAnsi="Arial" w:cs="Arial"/>
          <w:b/>
        </w:rPr>
        <w:t>Rollback</w:t>
      </w:r>
    </w:p>
    <w:p w14:paraId="05010F75" w14:textId="77777777" w:rsidR="00531D08" w:rsidRPr="00531D08" w:rsidRDefault="00531D08" w:rsidP="00531D08">
      <w:pPr>
        <w:rPr>
          <w:rFonts w:ascii="Arial" w:eastAsia="Calibri" w:hAnsi="Arial" w:cs="Arial"/>
          <w:bCs/>
        </w:rPr>
      </w:pPr>
      <w:r w:rsidRPr="00531D08">
        <w:rPr>
          <w:rFonts w:ascii="Arial" w:eastAsia="Calibri" w:hAnsi="Arial" w:cs="Arial"/>
          <w:bCs/>
        </w:rPr>
        <w:t>As stated in last month’s report WYPF has now started to run rollback for some FRAs, due to commencement of this work you will see a shift in recorded numbers in this report for each membership category as we move through the rollback data journey for your members.</w:t>
      </w:r>
    </w:p>
    <w:p w14:paraId="14BAB38E" w14:textId="77777777" w:rsidR="00531D08" w:rsidRPr="00531D08" w:rsidRDefault="00531D08" w:rsidP="00531D08">
      <w:pPr>
        <w:rPr>
          <w:rFonts w:ascii="Arial" w:eastAsia="Calibri" w:hAnsi="Arial" w:cs="Arial"/>
          <w:bCs/>
        </w:rPr>
      </w:pPr>
    </w:p>
    <w:p w14:paraId="5986FCF7" w14:textId="77777777" w:rsidR="00531D08" w:rsidRPr="00531D08" w:rsidRDefault="00531D08" w:rsidP="00531D08">
      <w:pPr>
        <w:rPr>
          <w:rFonts w:ascii="Arial" w:eastAsia="Calibri" w:hAnsi="Arial" w:cs="Arial"/>
          <w:bCs/>
        </w:rPr>
      </w:pPr>
    </w:p>
    <w:p w14:paraId="5C96DADF" w14:textId="77777777" w:rsidR="00531D08" w:rsidRPr="00531D08" w:rsidRDefault="00531D08" w:rsidP="00531D08">
      <w:pPr>
        <w:rPr>
          <w:rFonts w:ascii="Arial" w:eastAsia="Calibri" w:hAnsi="Arial" w:cs="Arial"/>
        </w:rPr>
      </w:pPr>
      <w:r w:rsidRPr="00531D08">
        <w:rPr>
          <w:rFonts w:ascii="Arial" w:eastAsia="Calibri" w:hAnsi="Arial" w:cs="Arial"/>
        </w:rPr>
        <w:t>For your deferred and pensioner members you will start to see a reduction in the numbers under the 2015 Scheme as the rollback position puts them into their original final salary scheme. The numbers under the 1992 and 2006 Schemes will therefore increase.</w:t>
      </w:r>
    </w:p>
    <w:p w14:paraId="7C4B8B25" w14:textId="77777777" w:rsidR="001939C9" w:rsidRPr="001939C9" w:rsidRDefault="001939C9" w:rsidP="001939C9">
      <w:pPr>
        <w:spacing w:line="256" w:lineRule="auto"/>
        <w:rPr>
          <w:rFonts w:ascii="Arial" w:eastAsia="Calibri" w:hAnsi="Arial" w:cs="Arial"/>
          <w:b/>
          <w:bCs/>
        </w:rPr>
      </w:pPr>
      <w:r w:rsidRPr="001939C9">
        <w:rPr>
          <w:rFonts w:ascii="Arial" w:eastAsia="Calibri" w:hAnsi="Arial" w:cs="Arial"/>
          <w:b/>
          <w:bCs/>
        </w:rPr>
        <w:t>ABS-RSS</w:t>
      </w:r>
    </w:p>
    <w:p w14:paraId="792609BE" w14:textId="77777777" w:rsidR="001939C9" w:rsidRPr="001939C9" w:rsidRDefault="001939C9" w:rsidP="001939C9">
      <w:pPr>
        <w:spacing w:line="256" w:lineRule="auto"/>
        <w:rPr>
          <w:rFonts w:ascii="Arial" w:eastAsia="Calibri" w:hAnsi="Arial" w:cs="Arial"/>
        </w:rPr>
      </w:pPr>
      <w:r w:rsidRPr="001939C9">
        <w:rPr>
          <w:rFonts w:ascii="Arial" w:eastAsia="Calibri" w:hAnsi="Arial" w:cs="Arial"/>
        </w:rPr>
        <w:t>As at date of writing we have over 3000 records queued waiting for distribution of the ABS-RSS 2024.</w:t>
      </w:r>
    </w:p>
    <w:p w14:paraId="4350AF3D" w14:textId="77777777" w:rsidR="001939C9" w:rsidRPr="001939C9" w:rsidRDefault="001939C9" w:rsidP="001939C9">
      <w:pPr>
        <w:spacing w:line="256" w:lineRule="auto"/>
        <w:rPr>
          <w:rFonts w:ascii="Arial" w:eastAsia="Calibri" w:hAnsi="Arial" w:cs="Arial"/>
        </w:rPr>
      </w:pPr>
      <w:r w:rsidRPr="001939C9">
        <w:rPr>
          <w:rFonts w:ascii="Arial" w:eastAsia="Calibri" w:hAnsi="Arial" w:cs="Arial"/>
        </w:rPr>
        <w:t>The template has passed its final checks, there was a lot of work to do to the formatting and correction of the tagging (what data is picked up and what field it is shown in) and we anticipate distribution via the Member Portal to begin next week.</w:t>
      </w:r>
    </w:p>
    <w:p w14:paraId="095FA2B0" w14:textId="77777777" w:rsidR="001939C9" w:rsidRPr="001939C9" w:rsidRDefault="001939C9" w:rsidP="001939C9">
      <w:pPr>
        <w:spacing w:line="256" w:lineRule="auto"/>
        <w:rPr>
          <w:rFonts w:ascii="Arial" w:eastAsia="Calibri" w:hAnsi="Arial" w:cs="Arial"/>
        </w:rPr>
      </w:pPr>
      <w:r w:rsidRPr="001939C9">
        <w:rPr>
          <w:rFonts w:ascii="Arial" w:eastAsia="Calibri" w:hAnsi="Arial" w:cs="Arial"/>
        </w:rPr>
        <w:t>Please note: Members who have opted out of digital comms will receive a hard copy.</w:t>
      </w:r>
    </w:p>
    <w:p w14:paraId="037C59F4" w14:textId="77777777" w:rsidR="00531D08" w:rsidRPr="00531D08" w:rsidRDefault="00531D08" w:rsidP="00531D08">
      <w:pPr>
        <w:rPr>
          <w:rFonts w:ascii="Arial" w:eastAsia="Calibri" w:hAnsi="Arial" w:cs="Arial"/>
          <w:b/>
          <w:bCs/>
        </w:rPr>
      </w:pPr>
      <w:r w:rsidRPr="00531D08">
        <w:rPr>
          <w:rFonts w:ascii="Arial" w:eastAsia="Calibri" w:hAnsi="Arial" w:cs="Arial"/>
          <w:b/>
          <w:bCs/>
        </w:rPr>
        <w:t>SAB RSS data requests</w:t>
      </w:r>
    </w:p>
    <w:p w14:paraId="5493863C" w14:textId="77777777" w:rsidR="00531D08" w:rsidRPr="00531D08" w:rsidRDefault="00531D08" w:rsidP="00531D08">
      <w:pPr>
        <w:rPr>
          <w:rFonts w:ascii="Arial" w:eastAsia="Calibri" w:hAnsi="Arial" w:cs="Arial"/>
        </w:rPr>
      </w:pPr>
      <w:r w:rsidRPr="00531D08">
        <w:rPr>
          <w:rFonts w:ascii="Arial" w:eastAsia="Calibri" w:hAnsi="Arial" w:cs="Arial"/>
        </w:rPr>
        <w:t>We have provided all data requests to you up to and including April 2025.</w:t>
      </w:r>
    </w:p>
    <w:p w14:paraId="3A918629" w14:textId="77777777" w:rsidR="00531D08" w:rsidRPr="00531D08" w:rsidRDefault="00531D08" w:rsidP="00531D08">
      <w:pPr>
        <w:rPr>
          <w:rFonts w:ascii="Arial" w:eastAsia="Calibri" w:hAnsi="Arial" w:cs="Arial"/>
        </w:rPr>
      </w:pPr>
      <w:r w:rsidRPr="00531D08">
        <w:rPr>
          <w:rFonts w:ascii="Arial" w:eastAsia="Calibri" w:hAnsi="Arial" w:cs="Arial"/>
        </w:rPr>
        <w:t>The SAB have requested different data with effect from April and unfortunately due to annual leave we will be unable to provide the new information until 20 June. However, we will be providing data for both the months of April and May.</w:t>
      </w:r>
    </w:p>
    <w:p w14:paraId="7BD4AEFA" w14:textId="77777777" w:rsidR="00531D08" w:rsidRPr="00531D08" w:rsidRDefault="00531D08" w:rsidP="00531D08">
      <w:pPr>
        <w:rPr>
          <w:rFonts w:ascii="Arial" w:eastAsia="Calibri" w:hAnsi="Arial" w:cs="Arial"/>
        </w:rPr>
      </w:pPr>
      <w:r w:rsidRPr="00531D08">
        <w:rPr>
          <w:rFonts w:ascii="Arial" w:eastAsia="Calibri" w:hAnsi="Arial" w:cs="Arial"/>
        </w:rPr>
        <w:t>Going forward monthly data will be provided a week after the monthly reports are produced, this will usually be around the 25</w:t>
      </w:r>
      <w:r w:rsidRPr="00531D08">
        <w:rPr>
          <w:rFonts w:ascii="Arial" w:eastAsia="Calibri" w:hAnsi="Arial" w:cs="Arial"/>
          <w:vertAlign w:val="superscript"/>
        </w:rPr>
        <w:t>th</w:t>
      </w:r>
      <w:r w:rsidRPr="00531D08">
        <w:rPr>
          <w:rFonts w:ascii="Arial" w:eastAsia="Calibri" w:hAnsi="Arial" w:cs="Arial"/>
        </w:rPr>
        <w:t xml:space="preserve"> of the month and roughly 2 weeks before the SAB deadline date of the 9 of the following month.</w:t>
      </w:r>
    </w:p>
    <w:p w14:paraId="2949B617" w14:textId="77777777" w:rsidR="00531D08" w:rsidRPr="00531D08" w:rsidRDefault="00531D08" w:rsidP="00531D08">
      <w:pPr>
        <w:tabs>
          <w:tab w:val="center" w:pos="4513"/>
        </w:tabs>
        <w:rPr>
          <w:rFonts w:ascii="Arial" w:eastAsia="Calibri" w:hAnsi="Arial" w:cs="Arial"/>
          <w:b/>
          <w:color w:val="2E74B5"/>
          <w:sz w:val="28"/>
          <w:szCs w:val="28"/>
        </w:rPr>
      </w:pPr>
      <w:r w:rsidRPr="00531D08">
        <w:rPr>
          <w:rFonts w:ascii="Arial" w:eastAsia="Calibri" w:hAnsi="Arial" w:cs="Arial"/>
          <w:b/>
          <w:color w:val="2E74B5"/>
          <w:sz w:val="28"/>
          <w:szCs w:val="28"/>
        </w:rPr>
        <w:t>6. Communication &amp; Training</w:t>
      </w:r>
    </w:p>
    <w:p w14:paraId="0BDB6135" w14:textId="77777777" w:rsidR="00531D08" w:rsidRPr="00531D08" w:rsidRDefault="00531D08" w:rsidP="00531D08">
      <w:pPr>
        <w:shd w:val="clear" w:color="auto" w:fill="FFFFFF"/>
        <w:spacing w:after="0" w:line="240" w:lineRule="auto"/>
        <w:rPr>
          <w:rFonts w:ascii="Aptos" w:eastAsia="Aptos" w:hAnsi="Aptos" w:cs="Aptos"/>
          <w:color w:val="242424"/>
          <w:sz w:val="24"/>
          <w:szCs w:val="24"/>
          <w:lang w:eastAsia="en-GB"/>
        </w:rPr>
      </w:pPr>
      <w:r w:rsidRPr="00531D08">
        <w:rPr>
          <w:rFonts w:ascii="Arial" w:eastAsia="Aptos" w:hAnsi="Arial" w:cs="Arial"/>
          <w:b/>
          <w:bCs/>
          <w:color w:val="242424"/>
          <w:bdr w:val="none" w:sz="0" w:space="0" w:color="auto" w:frame="1"/>
          <w:lang w:eastAsia="en-GB"/>
        </w:rPr>
        <w:t>Pension boards</w:t>
      </w:r>
    </w:p>
    <w:p w14:paraId="7A2CE15A" w14:textId="77777777" w:rsidR="00531D08" w:rsidRPr="00531D08" w:rsidRDefault="00531D08" w:rsidP="00531D08">
      <w:pPr>
        <w:shd w:val="clear" w:color="auto" w:fill="FFFFFF"/>
        <w:spacing w:after="0" w:line="240" w:lineRule="auto"/>
        <w:ind w:firstLine="360"/>
        <w:rPr>
          <w:rFonts w:ascii="Aptos" w:eastAsia="Aptos" w:hAnsi="Aptos" w:cs="Aptos"/>
          <w:color w:val="242424"/>
          <w:sz w:val="24"/>
          <w:szCs w:val="24"/>
          <w:lang w:eastAsia="en-GB"/>
        </w:rPr>
      </w:pPr>
      <w:r w:rsidRPr="00531D08">
        <w:rPr>
          <w:rFonts w:ascii="Arial" w:eastAsia="Aptos" w:hAnsi="Arial" w:cs="Arial"/>
          <w:b/>
          <w:bCs/>
          <w:color w:val="242424"/>
          <w:bdr w:val="none" w:sz="0" w:space="0" w:color="auto" w:frame="1"/>
          <w:lang w:eastAsia="en-GB"/>
        </w:rPr>
        <w:t> </w:t>
      </w:r>
    </w:p>
    <w:p w14:paraId="26CE3541" w14:textId="77777777" w:rsidR="00531D08" w:rsidRPr="00531D08" w:rsidRDefault="00531D08" w:rsidP="00531D08">
      <w:pPr>
        <w:numPr>
          <w:ilvl w:val="0"/>
          <w:numId w:val="14"/>
        </w:numPr>
        <w:shd w:val="clear" w:color="auto" w:fill="FFFFFF"/>
        <w:spacing w:after="0" w:line="240" w:lineRule="auto"/>
        <w:contextualSpacing/>
        <w:rPr>
          <w:rFonts w:ascii="Aptos" w:eastAsia="Aptos" w:hAnsi="Aptos" w:cs="Aptos"/>
          <w:color w:val="242424"/>
          <w:sz w:val="24"/>
          <w:szCs w:val="24"/>
          <w:lang w:eastAsia="en-GB"/>
        </w:rPr>
      </w:pPr>
      <w:r w:rsidRPr="00531D08">
        <w:rPr>
          <w:rFonts w:ascii="Arial" w:eastAsia="Aptos" w:hAnsi="Arial" w:cs="Arial"/>
          <w:color w:val="242424"/>
          <w:bdr w:val="none" w:sz="0" w:space="0" w:color="auto" w:frame="1"/>
          <w:lang w:eastAsia="en-GB"/>
        </w:rPr>
        <w:t>Staffordshire – 7 May 2025</w:t>
      </w:r>
    </w:p>
    <w:p w14:paraId="4FDDC652" w14:textId="77777777" w:rsidR="00531D08" w:rsidRPr="00531D08" w:rsidRDefault="00531D08" w:rsidP="00531D08">
      <w:pPr>
        <w:numPr>
          <w:ilvl w:val="0"/>
          <w:numId w:val="14"/>
        </w:numPr>
        <w:shd w:val="clear" w:color="auto" w:fill="FFFFFF"/>
        <w:spacing w:after="0" w:line="240" w:lineRule="auto"/>
        <w:contextualSpacing/>
        <w:rPr>
          <w:rFonts w:ascii="Aptos" w:eastAsia="Aptos" w:hAnsi="Aptos" w:cs="Aptos"/>
          <w:color w:val="242424"/>
          <w:sz w:val="24"/>
          <w:szCs w:val="24"/>
          <w:lang w:eastAsia="en-GB"/>
        </w:rPr>
      </w:pPr>
      <w:r w:rsidRPr="00531D08">
        <w:rPr>
          <w:rFonts w:ascii="Arial" w:eastAsia="Aptos" w:hAnsi="Arial" w:cs="Arial"/>
          <w:color w:val="242424"/>
          <w:bdr w:val="none" w:sz="0" w:space="0" w:color="auto" w:frame="1"/>
          <w:lang w:eastAsia="en-GB"/>
        </w:rPr>
        <w:t>Cambridgeshire – 14 May 2025</w:t>
      </w:r>
    </w:p>
    <w:p w14:paraId="0A0E0B1D" w14:textId="77777777" w:rsidR="00531D08" w:rsidRPr="00531D08" w:rsidRDefault="00531D08" w:rsidP="00531D08">
      <w:pPr>
        <w:shd w:val="clear" w:color="auto" w:fill="FFFFFF"/>
        <w:spacing w:after="0" w:line="240" w:lineRule="auto"/>
        <w:ind w:left="1080" w:hanging="360"/>
        <w:rPr>
          <w:rFonts w:ascii="Aptos" w:eastAsia="Aptos" w:hAnsi="Aptos" w:cs="Aptos"/>
          <w:color w:val="242424"/>
          <w:sz w:val="24"/>
          <w:szCs w:val="24"/>
          <w:lang w:eastAsia="en-GB"/>
        </w:rPr>
      </w:pPr>
      <w:r w:rsidRPr="00531D08">
        <w:rPr>
          <w:rFonts w:ascii="Arial" w:eastAsia="Aptos" w:hAnsi="Arial" w:cs="Arial"/>
          <w:b/>
          <w:bCs/>
          <w:color w:val="242424"/>
          <w:bdr w:val="none" w:sz="0" w:space="0" w:color="auto" w:frame="1"/>
          <w:lang w:eastAsia="en-GB"/>
        </w:rPr>
        <w:t> </w:t>
      </w:r>
    </w:p>
    <w:p w14:paraId="57CD0A69" w14:textId="77777777" w:rsidR="00531D08" w:rsidRPr="00531D08" w:rsidRDefault="00531D08" w:rsidP="00531D08">
      <w:pPr>
        <w:shd w:val="clear" w:color="auto" w:fill="FFFFFF"/>
        <w:spacing w:after="0" w:line="240" w:lineRule="auto"/>
        <w:rPr>
          <w:rFonts w:ascii="Aptos" w:eastAsia="Aptos" w:hAnsi="Aptos" w:cs="Aptos"/>
          <w:color w:val="242424"/>
          <w:sz w:val="24"/>
          <w:szCs w:val="24"/>
          <w:lang w:eastAsia="en-GB"/>
        </w:rPr>
      </w:pPr>
      <w:r w:rsidRPr="00531D08">
        <w:rPr>
          <w:rFonts w:ascii="Arial" w:eastAsia="Aptos" w:hAnsi="Arial" w:cs="Arial"/>
          <w:b/>
          <w:bCs/>
          <w:color w:val="242424"/>
          <w:bdr w:val="none" w:sz="0" w:space="0" w:color="auto" w:frame="1"/>
          <w:lang w:eastAsia="en-GB"/>
        </w:rPr>
        <w:t>National / regional meetings</w:t>
      </w:r>
    </w:p>
    <w:p w14:paraId="701544CB" w14:textId="77777777" w:rsidR="00531D08" w:rsidRPr="00531D08" w:rsidRDefault="00531D08" w:rsidP="00531D08">
      <w:pPr>
        <w:shd w:val="clear" w:color="auto" w:fill="FFFFFF"/>
        <w:spacing w:after="0" w:line="240" w:lineRule="auto"/>
        <w:rPr>
          <w:rFonts w:ascii="Aptos" w:eastAsia="Aptos" w:hAnsi="Aptos" w:cs="Aptos"/>
          <w:color w:val="242424"/>
          <w:sz w:val="24"/>
          <w:szCs w:val="24"/>
          <w:lang w:eastAsia="en-GB"/>
        </w:rPr>
      </w:pPr>
      <w:r w:rsidRPr="00531D08">
        <w:rPr>
          <w:rFonts w:ascii="Arial" w:eastAsia="Aptos" w:hAnsi="Arial" w:cs="Arial"/>
          <w:color w:val="242424"/>
          <w:bdr w:val="none" w:sz="0" w:space="0" w:color="auto" w:frame="1"/>
          <w:lang w:eastAsia="en-GB"/>
        </w:rPr>
        <w:t> </w:t>
      </w:r>
    </w:p>
    <w:p w14:paraId="7AFD1A1A" w14:textId="77777777" w:rsidR="00531D08" w:rsidRPr="00531D08" w:rsidRDefault="00531D08" w:rsidP="00531D08">
      <w:pPr>
        <w:numPr>
          <w:ilvl w:val="0"/>
          <w:numId w:val="15"/>
        </w:numPr>
        <w:shd w:val="clear" w:color="auto" w:fill="FFFFFF"/>
        <w:spacing w:after="0" w:line="240" w:lineRule="auto"/>
        <w:contextualSpacing/>
        <w:rPr>
          <w:rFonts w:ascii="Aptos" w:eastAsia="Times New Roman" w:hAnsi="Aptos" w:cs="Aptos"/>
          <w:color w:val="242424"/>
          <w:sz w:val="24"/>
          <w:szCs w:val="24"/>
          <w:lang w:eastAsia="en-GB"/>
        </w:rPr>
      </w:pPr>
      <w:r w:rsidRPr="00531D08">
        <w:rPr>
          <w:rFonts w:ascii="Arial" w:eastAsia="Times New Roman" w:hAnsi="Arial" w:cs="Arial"/>
          <w:color w:val="242424"/>
          <w:bdr w:val="none" w:sz="0" w:space="0" w:color="auto" w:frame="1"/>
          <w:lang w:eastAsia="en-GB"/>
        </w:rPr>
        <w:t>Fire Quarterly Client Meeting – 7 May 2025</w:t>
      </w:r>
    </w:p>
    <w:p w14:paraId="5ADF491C" w14:textId="77777777" w:rsidR="00531D08" w:rsidRPr="00531D08" w:rsidRDefault="00531D08" w:rsidP="00531D08">
      <w:pPr>
        <w:numPr>
          <w:ilvl w:val="0"/>
          <w:numId w:val="15"/>
        </w:numPr>
        <w:shd w:val="clear" w:color="auto" w:fill="FFFFFF"/>
        <w:spacing w:after="0" w:line="240" w:lineRule="auto"/>
        <w:contextualSpacing/>
        <w:rPr>
          <w:rFonts w:ascii="Aptos" w:eastAsia="Times New Roman" w:hAnsi="Aptos" w:cs="Aptos"/>
          <w:color w:val="242424"/>
          <w:sz w:val="24"/>
          <w:szCs w:val="24"/>
          <w:lang w:eastAsia="en-GB"/>
        </w:rPr>
      </w:pPr>
      <w:r w:rsidRPr="00531D08">
        <w:rPr>
          <w:rFonts w:ascii="Arial" w:eastAsia="Times New Roman" w:hAnsi="Arial" w:cs="Arial"/>
          <w:color w:val="242424"/>
          <w:bdr w:val="none" w:sz="0" w:space="0" w:color="auto" w:frame="1"/>
          <w:lang w:eastAsia="en-GB"/>
        </w:rPr>
        <w:t>Administrator Forum – 12 May 2025</w:t>
      </w:r>
    </w:p>
    <w:p w14:paraId="4304A624" w14:textId="77777777" w:rsidR="00531D08" w:rsidRPr="00531D08" w:rsidRDefault="00531D08" w:rsidP="00531D08">
      <w:pPr>
        <w:numPr>
          <w:ilvl w:val="0"/>
          <w:numId w:val="15"/>
        </w:numPr>
        <w:shd w:val="clear" w:color="auto" w:fill="FFFFFF"/>
        <w:spacing w:after="0" w:line="240" w:lineRule="auto"/>
        <w:contextualSpacing/>
        <w:rPr>
          <w:rFonts w:ascii="Aptos" w:eastAsia="Times New Roman" w:hAnsi="Aptos" w:cs="Aptos"/>
          <w:color w:val="242424"/>
          <w:sz w:val="24"/>
          <w:szCs w:val="24"/>
          <w:lang w:eastAsia="en-GB"/>
        </w:rPr>
      </w:pPr>
      <w:r w:rsidRPr="00531D08">
        <w:rPr>
          <w:rFonts w:ascii="Arial" w:eastAsia="Times New Roman" w:hAnsi="Arial" w:cs="Arial"/>
          <w:color w:val="242424"/>
          <w:bdr w:val="none" w:sz="0" w:space="0" w:color="auto" w:frame="1"/>
          <w:lang w:eastAsia="en-GB"/>
        </w:rPr>
        <w:t>GAD (Retrospective Divorce) – 21 May 2025</w:t>
      </w:r>
    </w:p>
    <w:p w14:paraId="24668D4B" w14:textId="77777777" w:rsidR="00531D08" w:rsidRPr="00531D08" w:rsidRDefault="00531D08" w:rsidP="00531D08">
      <w:pPr>
        <w:numPr>
          <w:ilvl w:val="0"/>
          <w:numId w:val="15"/>
        </w:numPr>
        <w:shd w:val="clear" w:color="auto" w:fill="FFFFFF"/>
        <w:spacing w:after="0" w:line="240" w:lineRule="auto"/>
        <w:contextualSpacing/>
        <w:rPr>
          <w:rFonts w:ascii="Aptos" w:eastAsia="Times New Roman" w:hAnsi="Aptos" w:cs="Aptos"/>
          <w:color w:val="242424"/>
          <w:sz w:val="24"/>
          <w:szCs w:val="24"/>
          <w:lang w:eastAsia="en-GB"/>
        </w:rPr>
      </w:pPr>
      <w:r w:rsidRPr="00531D08">
        <w:rPr>
          <w:rFonts w:ascii="Arial" w:eastAsia="Times New Roman" w:hAnsi="Arial" w:cs="Arial"/>
          <w:color w:val="242424"/>
          <w:bdr w:val="none" w:sz="0" w:space="0" w:color="auto" w:frame="1"/>
          <w:lang w:eastAsia="en-GB"/>
        </w:rPr>
        <w:t>West Yorkshire Fire – Pre Retirement Seminar – 27 May 2025</w:t>
      </w:r>
    </w:p>
    <w:p w14:paraId="0D474466" w14:textId="77777777" w:rsidR="00531D08" w:rsidRPr="00531D08" w:rsidRDefault="00531D08" w:rsidP="00531D08">
      <w:pPr>
        <w:tabs>
          <w:tab w:val="center" w:pos="4513"/>
        </w:tabs>
        <w:rPr>
          <w:rFonts w:ascii="Arial" w:eastAsia="Calibri" w:hAnsi="Arial" w:cs="Arial"/>
          <w:b/>
          <w:color w:val="2E74B5"/>
          <w:sz w:val="28"/>
          <w:szCs w:val="28"/>
        </w:rPr>
      </w:pPr>
    </w:p>
    <w:p w14:paraId="0217C1D8" w14:textId="77777777" w:rsidR="00531D08" w:rsidRPr="00531D08" w:rsidRDefault="00531D08" w:rsidP="00531D08">
      <w:pPr>
        <w:ind w:left="851" w:hanging="851"/>
        <w:rPr>
          <w:rFonts w:ascii="Arial" w:eastAsia="Calibri" w:hAnsi="Arial" w:cs="Arial"/>
          <w:b/>
          <w:color w:val="2E74B5"/>
          <w:sz w:val="28"/>
          <w:szCs w:val="28"/>
        </w:rPr>
      </w:pPr>
      <w:r w:rsidRPr="00531D08">
        <w:rPr>
          <w:rFonts w:ascii="Arial" w:eastAsia="Calibri" w:hAnsi="Arial" w:cs="Arial"/>
          <w:b/>
          <w:color w:val="0070C0"/>
          <w:sz w:val="28"/>
          <w:szCs w:val="28"/>
        </w:rPr>
        <w:t>7.</w:t>
      </w:r>
      <w:r w:rsidRPr="00531D08">
        <w:rPr>
          <w:rFonts w:ascii="Arial" w:eastAsia="Calibri" w:hAnsi="Arial" w:cs="Arial"/>
          <w:b/>
          <w:color w:val="2E74B5"/>
          <w:sz w:val="28"/>
          <w:szCs w:val="28"/>
        </w:rPr>
        <w:t xml:space="preserve"> Member Update</w:t>
      </w:r>
    </w:p>
    <w:p w14:paraId="64742534" w14:textId="77777777" w:rsidR="00531D08" w:rsidRPr="00531D08" w:rsidRDefault="00531D08" w:rsidP="00531D08">
      <w:pPr>
        <w:spacing w:after="0" w:line="240" w:lineRule="auto"/>
        <w:rPr>
          <w:rFonts w:ascii="Arial" w:eastAsia="Calibri" w:hAnsi="Arial" w:cs="Arial"/>
          <w:bCs/>
        </w:rPr>
      </w:pPr>
      <w:bookmarkStart w:id="3" w:name="_Hlk169172249"/>
      <w:r w:rsidRPr="00531D08">
        <w:rPr>
          <w:rFonts w:ascii="Arial" w:eastAsia="Calibri" w:hAnsi="Arial" w:cs="Arial"/>
          <w:bCs/>
        </w:rPr>
        <w:t>None</w:t>
      </w:r>
      <w:bookmarkEnd w:id="3"/>
    </w:p>
    <w:p w14:paraId="56C41C66" w14:textId="77777777" w:rsidR="00531D08" w:rsidRPr="00531D08" w:rsidRDefault="00531D08" w:rsidP="00531D08">
      <w:pPr>
        <w:spacing w:after="0" w:line="240" w:lineRule="auto"/>
        <w:rPr>
          <w:rFonts w:ascii="Arial" w:eastAsia="Calibri" w:hAnsi="Arial" w:cs="Arial"/>
          <w:b/>
          <w:color w:val="0070C0"/>
          <w:sz w:val="28"/>
          <w:szCs w:val="28"/>
        </w:rPr>
      </w:pPr>
    </w:p>
    <w:p w14:paraId="3C826419" w14:textId="77777777" w:rsidR="00531D08" w:rsidRPr="00531D08" w:rsidRDefault="00531D08" w:rsidP="00531D08">
      <w:pPr>
        <w:ind w:left="851" w:hanging="851"/>
        <w:rPr>
          <w:rFonts w:ascii="Arial" w:eastAsia="Calibri" w:hAnsi="Arial" w:cs="Arial"/>
          <w:b/>
          <w:color w:val="0070C0"/>
          <w:sz w:val="28"/>
          <w:szCs w:val="28"/>
        </w:rPr>
      </w:pPr>
    </w:p>
    <w:p w14:paraId="7146F443" w14:textId="77777777" w:rsidR="00531D08" w:rsidRPr="00531D08" w:rsidRDefault="00531D08" w:rsidP="00531D08">
      <w:pPr>
        <w:ind w:left="851" w:hanging="851"/>
        <w:rPr>
          <w:rFonts w:ascii="Arial" w:eastAsia="Calibri" w:hAnsi="Arial" w:cs="Arial"/>
          <w:b/>
          <w:color w:val="2E74B5"/>
          <w:sz w:val="28"/>
          <w:szCs w:val="28"/>
        </w:rPr>
      </w:pPr>
      <w:r w:rsidRPr="00531D08">
        <w:rPr>
          <w:rFonts w:ascii="Arial" w:eastAsia="Calibri" w:hAnsi="Arial" w:cs="Arial"/>
          <w:b/>
          <w:color w:val="0070C0"/>
          <w:sz w:val="28"/>
          <w:szCs w:val="28"/>
        </w:rPr>
        <w:t>8.</w:t>
      </w:r>
      <w:r w:rsidRPr="00531D08">
        <w:rPr>
          <w:rFonts w:ascii="Arial" w:eastAsia="Calibri" w:hAnsi="Arial" w:cs="Arial"/>
          <w:b/>
          <w:color w:val="2E74B5"/>
          <w:sz w:val="28"/>
          <w:szCs w:val="28"/>
        </w:rPr>
        <w:t xml:space="preserve"> IT Update</w:t>
      </w:r>
    </w:p>
    <w:p w14:paraId="65645EED" w14:textId="5082464C" w:rsidR="004A41BE" w:rsidRDefault="004A41BE" w:rsidP="004A41BE">
      <w:pPr>
        <w:ind w:left="851" w:hanging="851"/>
        <w:rPr>
          <w:rFonts w:ascii="Arial" w:eastAsia="Calibri" w:hAnsi="Arial" w:cs="Arial"/>
          <w:b/>
          <w:color w:val="2E74B5"/>
          <w:sz w:val="28"/>
          <w:szCs w:val="28"/>
        </w:rPr>
      </w:pPr>
    </w:p>
    <w:bookmarkEnd w:id="2"/>
    <w:p w14:paraId="08E88660" w14:textId="6E105FAA" w:rsidR="002F5698" w:rsidRPr="005F6F1D" w:rsidRDefault="002F5698" w:rsidP="002B580D">
      <w:pPr>
        <w:rPr>
          <w:rFonts w:ascii="Calibri" w:eastAsia="Calibri" w:hAnsi="Calibri" w:cs="Times New Roman"/>
          <w:noProof/>
          <w:lang w:eastAsia="en-GB"/>
        </w:rPr>
        <w:sectPr w:rsidR="002F5698" w:rsidRPr="005F6F1D" w:rsidSect="004D4F70">
          <w:pgSz w:w="11906" w:h="16838" w:code="9"/>
          <w:pgMar w:top="1440" w:right="1440" w:bottom="1134" w:left="1134" w:header="709" w:footer="709" w:gutter="0"/>
          <w:cols w:space="708"/>
          <w:docGrid w:linePitch="360"/>
        </w:sectPr>
      </w:pPr>
    </w:p>
    <w:p w14:paraId="5AA91A58" w14:textId="59473C53" w:rsidR="00D21DD1" w:rsidRDefault="000B4D18" w:rsidP="00D21DD1">
      <w:pPr>
        <w:spacing w:after="0"/>
        <w:rPr>
          <w:rFonts w:ascii="Arial" w:hAnsi="Arial" w:cs="Arial"/>
          <w:b/>
          <w:color w:val="0070C0"/>
          <w:sz w:val="28"/>
          <w:szCs w:val="28"/>
        </w:rPr>
      </w:pPr>
      <w:r>
        <w:rPr>
          <w:rFonts w:ascii="Arial" w:eastAsia="Calibri" w:hAnsi="Arial" w:cs="Arial"/>
          <w:b/>
          <w:color w:val="0070C0"/>
          <w:sz w:val="28"/>
          <w:szCs w:val="28"/>
        </w:rPr>
        <w:t>9</w:t>
      </w:r>
      <w:r w:rsidR="00D21DD1">
        <w:rPr>
          <w:rFonts w:ascii="Arial" w:hAnsi="Arial" w:cs="Arial"/>
          <w:b/>
          <w:color w:val="0070C0"/>
          <w:sz w:val="28"/>
          <w:szCs w:val="28"/>
        </w:rPr>
        <w:t>. Five Year Audit Plan 2023 – 2027</w:t>
      </w:r>
    </w:p>
    <w:tbl>
      <w:tblPr>
        <w:tblW w:w="5100" w:type="pct"/>
        <w:tblLook w:val="04A0" w:firstRow="1" w:lastRow="0" w:firstColumn="1" w:lastColumn="0" w:noHBand="0" w:noVBand="1"/>
      </w:tblPr>
      <w:tblGrid>
        <w:gridCol w:w="7222"/>
        <w:gridCol w:w="571"/>
        <w:gridCol w:w="1292"/>
        <w:gridCol w:w="962"/>
        <w:gridCol w:w="767"/>
        <w:gridCol w:w="767"/>
        <w:gridCol w:w="767"/>
        <w:gridCol w:w="767"/>
        <w:gridCol w:w="767"/>
        <w:gridCol w:w="767"/>
      </w:tblGrid>
      <w:tr w:rsidR="00D21DD1" w14:paraId="531DAE38" w14:textId="77777777" w:rsidTr="00D21DD1">
        <w:trPr>
          <w:trHeight w:val="198"/>
          <w:tblHeader/>
        </w:trPr>
        <w:tc>
          <w:tcPr>
            <w:tcW w:w="2300" w:type="pct"/>
            <w:tcBorders>
              <w:top w:val="single" w:sz="4" w:space="0" w:color="auto"/>
              <w:left w:val="single" w:sz="4" w:space="0" w:color="auto"/>
              <w:bottom w:val="single" w:sz="4" w:space="0" w:color="auto"/>
              <w:right w:val="single" w:sz="4" w:space="0" w:color="auto"/>
            </w:tcBorders>
            <w:noWrap/>
            <w:hideMark/>
          </w:tcPr>
          <w:p w14:paraId="246476C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West Yorkshire Pension Fund Five Year Audit Plan 2022 - 2027</w:t>
            </w:r>
          </w:p>
        </w:tc>
        <w:tc>
          <w:tcPr>
            <w:tcW w:w="218" w:type="pct"/>
            <w:tcBorders>
              <w:top w:val="single" w:sz="4" w:space="0" w:color="auto"/>
              <w:left w:val="nil"/>
              <w:bottom w:val="single" w:sz="4" w:space="0" w:color="auto"/>
              <w:right w:val="single" w:sz="4" w:space="0" w:color="auto"/>
            </w:tcBorders>
            <w:noWrap/>
            <w:hideMark/>
          </w:tcPr>
          <w:p w14:paraId="3D2DEE89"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Frq</w:t>
            </w:r>
          </w:p>
        </w:tc>
        <w:tc>
          <w:tcPr>
            <w:tcW w:w="443" w:type="pct"/>
            <w:tcBorders>
              <w:top w:val="single" w:sz="4" w:space="0" w:color="auto"/>
              <w:left w:val="nil"/>
              <w:bottom w:val="single" w:sz="4" w:space="0" w:color="auto"/>
              <w:right w:val="single" w:sz="4" w:space="0" w:color="auto"/>
            </w:tcBorders>
            <w:noWrap/>
            <w:hideMark/>
          </w:tcPr>
          <w:p w14:paraId="2624DEBB"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Last Audit</w:t>
            </w:r>
          </w:p>
        </w:tc>
        <w:tc>
          <w:tcPr>
            <w:tcW w:w="340" w:type="pct"/>
            <w:tcBorders>
              <w:top w:val="single" w:sz="4" w:space="0" w:color="auto"/>
              <w:left w:val="nil"/>
              <w:bottom w:val="single" w:sz="4" w:space="0" w:color="auto"/>
              <w:right w:val="single" w:sz="4" w:space="0" w:color="auto"/>
            </w:tcBorders>
            <w:noWrap/>
            <w:hideMark/>
          </w:tcPr>
          <w:p w14:paraId="6F81610E"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Rcmnd</w:t>
            </w:r>
          </w:p>
        </w:tc>
        <w:tc>
          <w:tcPr>
            <w:tcW w:w="304" w:type="pct"/>
            <w:tcBorders>
              <w:top w:val="single" w:sz="4" w:space="0" w:color="auto"/>
              <w:left w:val="nil"/>
              <w:bottom w:val="single" w:sz="4" w:space="0" w:color="auto"/>
              <w:right w:val="single" w:sz="4" w:space="0" w:color="auto"/>
            </w:tcBorders>
            <w:noWrap/>
            <w:hideMark/>
          </w:tcPr>
          <w:p w14:paraId="51754DF8"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Days</w:t>
            </w:r>
          </w:p>
        </w:tc>
        <w:tc>
          <w:tcPr>
            <w:tcW w:w="279" w:type="pct"/>
            <w:tcBorders>
              <w:top w:val="single" w:sz="4" w:space="0" w:color="auto"/>
              <w:left w:val="nil"/>
              <w:bottom w:val="single" w:sz="4" w:space="0" w:color="auto"/>
              <w:right w:val="single" w:sz="4" w:space="0" w:color="auto"/>
            </w:tcBorders>
            <w:shd w:val="clear" w:color="auto" w:fill="D9D9D9"/>
            <w:noWrap/>
            <w:hideMark/>
          </w:tcPr>
          <w:p w14:paraId="1C3D14E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23/24</w:t>
            </w:r>
          </w:p>
        </w:tc>
        <w:tc>
          <w:tcPr>
            <w:tcW w:w="279" w:type="pct"/>
            <w:tcBorders>
              <w:top w:val="single" w:sz="4" w:space="0" w:color="auto"/>
              <w:left w:val="nil"/>
              <w:bottom w:val="single" w:sz="4" w:space="0" w:color="auto"/>
              <w:right w:val="single" w:sz="4" w:space="0" w:color="auto"/>
            </w:tcBorders>
            <w:shd w:val="clear" w:color="auto" w:fill="D9D9D9"/>
            <w:noWrap/>
            <w:hideMark/>
          </w:tcPr>
          <w:p w14:paraId="6E58051C"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24/25</w:t>
            </w:r>
          </w:p>
        </w:tc>
        <w:tc>
          <w:tcPr>
            <w:tcW w:w="279" w:type="pct"/>
            <w:tcBorders>
              <w:top w:val="single" w:sz="4" w:space="0" w:color="auto"/>
              <w:left w:val="nil"/>
              <w:bottom w:val="single" w:sz="4" w:space="0" w:color="auto"/>
              <w:right w:val="single" w:sz="4" w:space="0" w:color="auto"/>
            </w:tcBorders>
            <w:shd w:val="clear" w:color="auto" w:fill="D9D9D9"/>
            <w:noWrap/>
            <w:hideMark/>
          </w:tcPr>
          <w:p w14:paraId="41C8F48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25/26</w:t>
            </w:r>
          </w:p>
        </w:tc>
        <w:tc>
          <w:tcPr>
            <w:tcW w:w="279" w:type="pct"/>
            <w:tcBorders>
              <w:top w:val="single" w:sz="4" w:space="0" w:color="auto"/>
              <w:left w:val="nil"/>
              <w:bottom w:val="single" w:sz="4" w:space="0" w:color="auto"/>
              <w:right w:val="single" w:sz="4" w:space="0" w:color="auto"/>
            </w:tcBorders>
            <w:shd w:val="clear" w:color="auto" w:fill="D9D9D9"/>
            <w:noWrap/>
            <w:hideMark/>
          </w:tcPr>
          <w:p w14:paraId="555A253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26/27</w:t>
            </w:r>
          </w:p>
        </w:tc>
        <w:tc>
          <w:tcPr>
            <w:tcW w:w="279" w:type="pct"/>
            <w:tcBorders>
              <w:top w:val="single" w:sz="4" w:space="0" w:color="auto"/>
              <w:left w:val="nil"/>
              <w:bottom w:val="single" w:sz="4" w:space="0" w:color="auto"/>
              <w:right w:val="single" w:sz="4" w:space="0" w:color="auto"/>
            </w:tcBorders>
            <w:shd w:val="clear" w:color="auto" w:fill="D9D9D9"/>
            <w:noWrap/>
            <w:hideMark/>
          </w:tcPr>
          <w:p w14:paraId="7E530CC4"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27/28</w:t>
            </w:r>
          </w:p>
        </w:tc>
      </w:tr>
      <w:tr w:rsidR="00D21DD1" w14:paraId="6928928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B16D4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5BA8CA6"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0B26AD6"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47B965D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E85AC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5928FD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8382A1"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371157"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FA0E896"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7B077BE2" w14:textId="77777777" w:rsidR="00D21DD1" w:rsidRDefault="00D21DD1">
            <w:pPr>
              <w:spacing w:after="0"/>
              <w:rPr>
                <w:sz w:val="20"/>
                <w:szCs w:val="20"/>
                <w:lang w:eastAsia="en-GB"/>
              </w:rPr>
            </w:pPr>
          </w:p>
        </w:tc>
      </w:tr>
      <w:tr w:rsidR="00D21DD1" w14:paraId="5713EBC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AF20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Accounts Verification</w:t>
            </w:r>
          </w:p>
        </w:tc>
        <w:tc>
          <w:tcPr>
            <w:tcW w:w="218" w:type="pct"/>
            <w:tcBorders>
              <w:top w:val="nil"/>
              <w:left w:val="nil"/>
              <w:bottom w:val="single" w:sz="4" w:space="0" w:color="auto"/>
              <w:right w:val="single" w:sz="4" w:space="0" w:color="auto"/>
            </w:tcBorders>
            <w:noWrap/>
            <w:vAlign w:val="center"/>
            <w:hideMark/>
          </w:tcPr>
          <w:p w14:paraId="7173E9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06CB463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20/09/21</w:t>
            </w:r>
          </w:p>
        </w:tc>
        <w:tc>
          <w:tcPr>
            <w:tcW w:w="340" w:type="pct"/>
            <w:tcBorders>
              <w:top w:val="nil"/>
              <w:left w:val="nil"/>
              <w:bottom w:val="single" w:sz="4" w:space="0" w:color="auto"/>
              <w:right w:val="single" w:sz="4" w:space="0" w:color="auto"/>
            </w:tcBorders>
            <w:noWrap/>
            <w:vAlign w:val="center"/>
            <w:hideMark/>
          </w:tcPr>
          <w:p w14:paraId="3F51417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nil"/>
            </w:tcBorders>
            <w:noWrap/>
            <w:vAlign w:val="center"/>
            <w:hideMark/>
          </w:tcPr>
          <w:p w14:paraId="2B4A10E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single" w:sz="4" w:space="0" w:color="auto"/>
              <w:left w:val="single" w:sz="4" w:space="0" w:color="auto"/>
              <w:bottom w:val="single" w:sz="4" w:space="0" w:color="auto"/>
              <w:right w:val="single" w:sz="4" w:space="0" w:color="auto"/>
            </w:tcBorders>
            <w:noWrap/>
            <w:vAlign w:val="bottom"/>
            <w:hideMark/>
          </w:tcPr>
          <w:p w14:paraId="53776C7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27892FC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54FACC9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3488B5B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7BB12CE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D33D07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24875E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center"/>
            <w:hideMark/>
          </w:tcPr>
          <w:p w14:paraId="20DEEAA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2DC6E5F"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7D82EF5A"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3253C6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8B9DE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5366AC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63AA704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CA1A7B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00ACB8A2"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r>
      <w:tr w:rsidR="00D21DD1" w14:paraId="0E48D24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7D0D56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 </w:t>
            </w:r>
          </w:p>
        </w:tc>
        <w:tc>
          <w:tcPr>
            <w:tcW w:w="218" w:type="pct"/>
            <w:tcBorders>
              <w:top w:val="nil"/>
              <w:left w:val="nil"/>
              <w:bottom w:val="single" w:sz="4" w:space="0" w:color="auto"/>
              <w:right w:val="single" w:sz="4" w:space="0" w:color="auto"/>
            </w:tcBorders>
            <w:noWrap/>
            <w:vAlign w:val="center"/>
            <w:hideMark/>
          </w:tcPr>
          <w:p w14:paraId="3198692D"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3F07AE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24AFE61B"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B1B63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C674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7AF9B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CAD23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0A2E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A5BCCD" w14:textId="77777777" w:rsidR="00D21DD1" w:rsidRDefault="00D21DD1">
            <w:pPr>
              <w:spacing w:after="0"/>
              <w:rPr>
                <w:sz w:val="20"/>
                <w:szCs w:val="20"/>
                <w:lang w:eastAsia="en-GB"/>
              </w:rPr>
            </w:pPr>
          </w:p>
        </w:tc>
      </w:tr>
      <w:tr w:rsidR="00D21DD1" w14:paraId="4A4B9CA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AB6A98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Local Government Scheme Contributions</w:t>
            </w:r>
          </w:p>
        </w:tc>
        <w:tc>
          <w:tcPr>
            <w:tcW w:w="218" w:type="pct"/>
            <w:tcBorders>
              <w:top w:val="nil"/>
              <w:left w:val="nil"/>
              <w:bottom w:val="single" w:sz="4" w:space="0" w:color="auto"/>
              <w:right w:val="single" w:sz="4" w:space="0" w:color="auto"/>
            </w:tcBorders>
            <w:noWrap/>
            <w:vAlign w:val="center"/>
            <w:hideMark/>
          </w:tcPr>
          <w:p w14:paraId="6C9391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443" w:type="pct"/>
            <w:tcBorders>
              <w:top w:val="nil"/>
              <w:left w:val="nil"/>
              <w:bottom w:val="single" w:sz="4" w:space="0" w:color="auto"/>
              <w:right w:val="single" w:sz="4" w:space="0" w:color="auto"/>
            </w:tcBorders>
            <w:noWrap/>
            <w:vAlign w:val="bottom"/>
            <w:hideMark/>
          </w:tcPr>
          <w:p w14:paraId="7439A28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01/11/21</w:t>
            </w:r>
          </w:p>
        </w:tc>
        <w:tc>
          <w:tcPr>
            <w:tcW w:w="340" w:type="pct"/>
            <w:tcBorders>
              <w:top w:val="nil"/>
              <w:left w:val="nil"/>
              <w:bottom w:val="single" w:sz="4" w:space="0" w:color="auto"/>
              <w:right w:val="single" w:sz="4" w:space="0" w:color="auto"/>
            </w:tcBorders>
            <w:noWrap/>
            <w:vAlign w:val="center"/>
            <w:hideMark/>
          </w:tcPr>
          <w:p w14:paraId="621C8BA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7C27511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0B5E2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73C139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6C8769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7AB74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D51321" w14:textId="77777777" w:rsidR="00D21DD1" w:rsidRDefault="00D21DD1">
            <w:pPr>
              <w:spacing w:after="0"/>
              <w:rPr>
                <w:sz w:val="20"/>
                <w:szCs w:val="20"/>
                <w:lang w:eastAsia="en-GB"/>
              </w:rPr>
            </w:pPr>
          </w:p>
        </w:tc>
      </w:tr>
      <w:tr w:rsidR="00D21DD1" w14:paraId="0D1D328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1C566F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New Pensions and Lump Sums - WYPF</w:t>
            </w:r>
          </w:p>
        </w:tc>
        <w:tc>
          <w:tcPr>
            <w:tcW w:w="218" w:type="pct"/>
            <w:tcBorders>
              <w:top w:val="nil"/>
              <w:left w:val="nil"/>
              <w:bottom w:val="single" w:sz="4" w:space="0" w:color="auto"/>
              <w:right w:val="single" w:sz="4" w:space="0" w:color="auto"/>
            </w:tcBorders>
            <w:noWrap/>
            <w:vAlign w:val="center"/>
            <w:hideMark/>
          </w:tcPr>
          <w:p w14:paraId="1D0C09B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1DC9DB8"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379B948E"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center"/>
            <w:hideMark/>
          </w:tcPr>
          <w:p w14:paraId="669ED70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6AC71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07BBD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1FB7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DDD0B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9CA2C5" w14:textId="77777777" w:rsidR="00D21DD1" w:rsidRDefault="00D21DD1">
            <w:pPr>
              <w:spacing w:after="0"/>
              <w:rPr>
                <w:sz w:val="20"/>
                <w:szCs w:val="20"/>
                <w:lang w:eastAsia="en-GB"/>
              </w:rPr>
            </w:pPr>
          </w:p>
        </w:tc>
      </w:tr>
      <w:tr w:rsidR="00D21DD1" w14:paraId="3224DE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27A85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07259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DE3C7F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09/10/19</w:t>
            </w:r>
          </w:p>
        </w:tc>
        <w:tc>
          <w:tcPr>
            <w:tcW w:w="340" w:type="pct"/>
            <w:tcBorders>
              <w:top w:val="nil"/>
              <w:left w:val="nil"/>
              <w:bottom w:val="single" w:sz="4" w:space="0" w:color="auto"/>
              <w:right w:val="single" w:sz="4" w:space="0" w:color="auto"/>
            </w:tcBorders>
            <w:noWrap/>
            <w:vAlign w:val="center"/>
            <w:hideMark/>
          </w:tcPr>
          <w:p w14:paraId="567B9E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center"/>
            <w:hideMark/>
          </w:tcPr>
          <w:p w14:paraId="5F826E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9E7F51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2B13FE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4ED59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094781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ACFD4D6" w14:textId="77777777" w:rsidR="00D21DD1" w:rsidRDefault="00D21DD1">
            <w:pPr>
              <w:rPr>
                <w:rFonts w:ascii="Wingdings" w:eastAsia="Times New Roman" w:hAnsi="Wingdings" w:cs="Arial"/>
                <w:b/>
                <w:bCs/>
                <w:lang w:eastAsia="en-GB"/>
              </w:rPr>
            </w:pPr>
          </w:p>
        </w:tc>
      </w:tr>
      <w:tr w:rsidR="00D21DD1" w14:paraId="3229A3E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B72D6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Death in Service, Post Retirement Widow and Dependent Benefits</w:t>
            </w:r>
          </w:p>
        </w:tc>
        <w:tc>
          <w:tcPr>
            <w:tcW w:w="218" w:type="pct"/>
            <w:tcBorders>
              <w:top w:val="nil"/>
              <w:left w:val="nil"/>
              <w:bottom w:val="single" w:sz="4" w:space="0" w:color="auto"/>
              <w:right w:val="single" w:sz="4" w:space="0" w:color="auto"/>
            </w:tcBorders>
            <w:noWrap/>
            <w:vAlign w:val="center"/>
            <w:hideMark/>
          </w:tcPr>
          <w:p w14:paraId="0F9D87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95142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08/10/21</w:t>
            </w:r>
          </w:p>
        </w:tc>
        <w:tc>
          <w:tcPr>
            <w:tcW w:w="340" w:type="pct"/>
            <w:tcBorders>
              <w:top w:val="nil"/>
              <w:left w:val="nil"/>
              <w:bottom w:val="single" w:sz="4" w:space="0" w:color="auto"/>
              <w:right w:val="single" w:sz="4" w:space="0" w:color="auto"/>
            </w:tcBorders>
            <w:noWrap/>
            <w:vAlign w:val="center"/>
            <w:hideMark/>
          </w:tcPr>
          <w:p w14:paraId="2D7F5B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9E5117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33DBDA4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451735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C1B3A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15131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8A068A" w14:textId="77777777" w:rsidR="00D21DD1" w:rsidRDefault="00D21DD1">
            <w:pPr>
              <w:spacing w:after="0"/>
              <w:rPr>
                <w:sz w:val="20"/>
                <w:szCs w:val="20"/>
                <w:lang w:eastAsia="en-GB"/>
              </w:rPr>
            </w:pPr>
          </w:p>
        </w:tc>
      </w:tr>
      <w:tr w:rsidR="00D21DD1" w14:paraId="689E313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282224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Pensions</w:t>
            </w:r>
          </w:p>
        </w:tc>
        <w:tc>
          <w:tcPr>
            <w:tcW w:w="218" w:type="pct"/>
            <w:tcBorders>
              <w:top w:val="nil"/>
              <w:left w:val="nil"/>
              <w:bottom w:val="single" w:sz="4" w:space="0" w:color="auto"/>
              <w:right w:val="single" w:sz="4" w:space="0" w:color="auto"/>
            </w:tcBorders>
            <w:noWrap/>
            <w:vAlign w:val="center"/>
            <w:hideMark/>
          </w:tcPr>
          <w:p w14:paraId="556A92B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48BD09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11/07/23</w:t>
            </w:r>
          </w:p>
        </w:tc>
        <w:tc>
          <w:tcPr>
            <w:tcW w:w="340" w:type="pct"/>
            <w:tcBorders>
              <w:top w:val="nil"/>
              <w:left w:val="nil"/>
              <w:bottom w:val="single" w:sz="4" w:space="0" w:color="auto"/>
              <w:right w:val="single" w:sz="4" w:space="0" w:color="auto"/>
            </w:tcBorders>
            <w:noWrap/>
            <w:vAlign w:val="center"/>
            <w:hideMark/>
          </w:tcPr>
          <w:p w14:paraId="32CE65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307C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C0814A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D0CBF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D1B8F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5529C7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D49F08E" w14:textId="77777777" w:rsidR="00D21DD1" w:rsidRDefault="00D21DD1">
            <w:pPr>
              <w:rPr>
                <w:rFonts w:ascii="Wingdings" w:eastAsia="Times New Roman" w:hAnsi="Wingdings" w:cs="Arial"/>
                <w:b/>
                <w:bCs/>
                <w:lang w:eastAsia="en-GB"/>
              </w:rPr>
            </w:pPr>
          </w:p>
        </w:tc>
      </w:tr>
      <w:tr w:rsidR="00D21DD1" w14:paraId="261F884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28BE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Flexible Retirements</w:t>
            </w:r>
          </w:p>
        </w:tc>
        <w:tc>
          <w:tcPr>
            <w:tcW w:w="218" w:type="pct"/>
            <w:tcBorders>
              <w:top w:val="nil"/>
              <w:left w:val="nil"/>
              <w:bottom w:val="single" w:sz="4" w:space="0" w:color="auto"/>
              <w:right w:val="single" w:sz="4" w:space="0" w:color="auto"/>
            </w:tcBorders>
            <w:noWrap/>
            <w:vAlign w:val="center"/>
            <w:hideMark/>
          </w:tcPr>
          <w:p w14:paraId="034D17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F8A438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30/11/20</w:t>
            </w:r>
          </w:p>
        </w:tc>
        <w:tc>
          <w:tcPr>
            <w:tcW w:w="340" w:type="pct"/>
            <w:tcBorders>
              <w:top w:val="nil"/>
              <w:left w:val="nil"/>
              <w:bottom w:val="single" w:sz="4" w:space="0" w:color="auto"/>
              <w:right w:val="single" w:sz="4" w:space="0" w:color="auto"/>
            </w:tcBorders>
            <w:noWrap/>
            <w:vAlign w:val="center"/>
            <w:hideMark/>
          </w:tcPr>
          <w:p w14:paraId="364DE30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650B18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75AA41C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FAA05D9"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8AF23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E780A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93E4D12" w14:textId="77777777" w:rsidR="00D21DD1" w:rsidRDefault="00D21DD1">
            <w:pPr>
              <w:spacing w:after="0"/>
              <w:rPr>
                <w:sz w:val="20"/>
                <w:szCs w:val="20"/>
                <w:lang w:eastAsia="en-GB"/>
              </w:rPr>
            </w:pPr>
          </w:p>
        </w:tc>
      </w:tr>
      <w:tr w:rsidR="00D21DD1" w14:paraId="69CC60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2BCC6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3F2604C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091D66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28/06/22</w:t>
            </w:r>
          </w:p>
        </w:tc>
        <w:tc>
          <w:tcPr>
            <w:tcW w:w="340" w:type="pct"/>
            <w:tcBorders>
              <w:top w:val="nil"/>
              <w:left w:val="nil"/>
              <w:bottom w:val="single" w:sz="4" w:space="0" w:color="auto"/>
              <w:right w:val="single" w:sz="4" w:space="0" w:color="auto"/>
            </w:tcBorders>
            <w:noWrap/>
            <w:vAlign w:val="center"/>
            <w:hideMark/>
          </w:tcPr>
          <w:p w14:paraId="65DB094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1EFFDD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8D424B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D9265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47808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1B3394"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C96A1DC" w14:textId="77777777" w:rsidR="00D21DD1" w:rsidRDefault="00D21DD1">
            <w:pPr>
              <w:spacing w:after="0"/>
              <w:rPr>
                <w:sz w:val="20"/>
                <w:szCs w:val="20"/>
                <w:lang w:eastAsia="en-GB"/>
              </w:rPr>
            </w:pPr>
          </w:p>
        </w:tc>
      </w:tr>
      <w:tr w:rsidR="00D21DD1" w14:paraId="2A6EF70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0A841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Out</w:t>
            </w:r>
          </w:p>
        </w:tc>
        <w:tc>
          <w:tcPr>
            <w:tcW w:w="218" w:type="pct"/>
            <w:tcBorders>
              <w:top w:val="nil"/>
              <w:left w:val="nil"/>
              <w:bottom w:val="single" w:sz="4" w:space="0" w:color="auto"/>
              <w:right w:val="single" w:sz="4" w:space="0" w:color="auto"/>
            </w:tcBorders>
            <w:noWrap/>
            <w:vAlign w:val="center"/>
            <w:hideMark/>
          </w:tcPr>
          <w:p w14:paraId="31E7809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93DB7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07/10/20</w:t>
            </w:r>
          </w:p>
        </w:tc>
        <w:tc>
          <w:tcPr>
            <w:tcW w:w="340" w:type="pct"/>
            <w:tcBorders>
              <w:top w:val="nil"/>
              <w:left w:val="nil"/>
              <w:bottom w:val="single" w:sz="4" w:space="0" w:color="auto"/>
              <w:right w:val="single" w:sz="4" w:space="0" w:color="auto"/>
            </w:tcBorders>
            <w:noWrap/>
            <w:vAlign w:val="center"/>
            <w:hideMark/>
          </w:tcPr>
          <w:p w14:paraId="6FC749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4B61A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BEE915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A4A8DF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355B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F0439B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0279A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EBB1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E06755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In</w:t>
            </w:r>
          </w:p>
        </w:tc>
        <w:tc>
          <w:tcPr>
            <w:tcW w:w="218" w:type="pct"/>
            <w:tcBorders>
              <w:top w:val="nil"/>
              <w:left w:val="nil"/>
              <w:bottom w:val="single" w:sz="4" w:space="0" w:color="auto"/>
              <w:right w:val="single" w:sz="4" w:space="0" w:color="auto"/>
            </w:tcBorders>
            <w:noWrap/>
            <w:vAlign w:val="center"/>
            <w:hideMark/>
          </w:tcPr>
          <w:p w14:paraId="58D1841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8C56AC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17/05/21</w:t>
            </w:r>
          </w:p>
        </w:tc>
        <w:tc>
          <w:tcPr>
            <w:tcW w:w="340" w:type="pct"/>
            <w:tcBorders>
              <w:top w:val="nil"/>
              <w:left w:val="nil"/>
              <w:bottom w:val="single" w:sz="4" w:space="0" w:color="auto"/>
              <w:right w:val="single" w:sz="4" w:space="0" w:color="auto"/>
            </w:tcBorders>
            <w:noWrap/>
            <w:vAlign w:val="center"/>
            <w:hideMark/>
          </w:tcPr>
          <w:p w14:paraId="489D466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4A1D02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EBC3F7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6DC82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962E9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084F39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78211A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5CF4DE9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3FF64F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Reimbursement of Agency Payments</w:t>
            </w:r>
          </w:p>
        </w:tc>
        <w:tc>
          <w:tcPr>
            <w:tcW w:w="218" w:type="pct"/>
            <w:tcBorders>
              <w:top w:val="nil"/>
              <w:left w:val="nil"/>
              <w:bottom w:val="single" w:sz="4" w:space="0" w:color="auto"/>
              <w:right w:val="single" w:sz="4" w:space="0" w:color="auto"/>
            </w:tcBorders>
            <w:noWrap/>
            <w:vAlign w:val="center"/>
            <w:hideMark/>
          </w:tcPr>
          <w:p w14:paraId="27D15C6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5D3B5D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10/03/23</w:t>
            </w:r>
          </w:p>
        </w:tc>
        <w:tc>
          <w:tcPr>
            <w:tcW w:w="340" w:type="pct"/>
            <w:tcBorders>
              <w:top w:val="nil"/>
              <w:left w:val="nil"/>
              <w:bottom w:val="single" w:sz="4" w:space="0" w:color="auto"/>
              <w:right w:val="single" w:sz="4" w:space="0" w:color="auto"/>
            </w:tcBorders>
            <w:noWrap/>
            <w:vAlign w:val="center"/>
            <w:hideMark/>
          </w:tcPr>
          <w:p w14:paraId="45F2BBD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C1CE15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4AFD0C29"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8C86705"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B251AC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806C8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ED1429A" w14:textId="77777777" w:rsidR="00D21DD1" w:rsidRDefault="00D21DD1">
            <w:pPr>
              <w:rPr>
                <w:rFonts w:ascii="Wingdings" w:eastAsia="Times New Roman" w:hAnsi="Wingdings" w:cs="Arial"/>
                <w:b/>
                <w:bCs/>
                <w:lang w:eastAsia="en-GB"/>
              </w:rPr>
            </w:pPr>
          </w:p>
        </w:tc>
      </w:tr>
      <w:tr w:rsidR="00D21DD1" w14:paraId="6C921DE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90B4B9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Life Existence / Certificates</w:t>
            </w:r>
          </w:p>
        </w:tc>
        <w:tc>
          <w:tcPr>
            <w:tcW w:w="218" w:type="pct"/>
            <w:tcBorders>
              <w:top w:val="nil"/>
              <w:left w:val="nil"/>
              <w:bottom w:val="single" w:sz="4" w:space="0" w:color="auto"/>
              <w:right w:val="single" w:sz="4" w:space="0" w:color="auto"/>
            </w:tcBorders>
            <w:noWrap/>
            <w:vAlign w:val="center"/>
            <w:hideMark/>
          </w:tcPr>
          <w:p w14:paraId="01600E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0B41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11/08/21</w:t>
            </w:r>
          </w:p>
        </w:tc>
        <w:tc>
          <w:tcPr>
            <w:tcW w:w="340" w:type="pct"/>
            <w:tcBorders>
              <w:top w:val="nil"/>
              <w:left w:val="nil"/>
              <w:bottom w:val="single" w:sz="4" w:space="0" w:color="auto"/>
              <w:right w:val="single" w:sz="4" w:space="0" w:color="auto"/>
            </w:tcBorders>
            <w:noWrap/>
            <w:vAlign w:val="center"/>
            <w:hideMark/>
          </w:tcPr>
          <w:p w14:paraId="13DFEE6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center"/>
            <w:hideMark/>
          </w:tcPr>
          <w:p w14:paraId="10CA0C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23D741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A9B6B9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CA7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3B52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2E7401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CC5B28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C91EA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AVC Arrangements</w:t>
            </w:r>
          </w:p>
        </w:tc>
        <w:tc>
          <w:tcPr>
            <w:tcW w:w="218" w:type="pct"/>
            <w:tcBorders>
              <w:top w:val="nil"/>
              <w:left w:val="nil"/>
              <w:bottom w:val="single" w:sz="4" w:space="0" w:color="auto"/>
              <w:right w:val="single" w:sz="4" w:space="0" w:color="auto"/>
            </w:tcBorders>
            <w:noWrap/>
            <w:vAlign w:val="center"/>
            <w:hideMark/>
          </w:tcPr>
          <w:p w14:paraId="44D2AB3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FF9D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21/12/22</w:t>
            </w:r>
          </w:p>
        </w:tc>
        <w:tc>
          <w:tcPr>
            <w:tcW w:w="340" w:type="pct"/>
            <w:tcBorders>
              <w:top w:val="nil"/>
              <w:left w:val="nil"/>
              <w:bottom w:val="single" w:sz="4" w:space="0" w:color="auto"/>
              <w:right w:val="single" w:sz="4" w:space="0" w:color="auto"/>
            </w:tcBorders>
            <w:noWrap/>
            <w:vAlign w:val="center"/>
            <w:hideMark/>
          </w:tcPr>
          <w:p w14:paraId="495756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69061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BF624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E352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7E149C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8D8172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4FC43E6" w14:textId="77777777" w:rsidR="00D21DD1" w:rsidRDefault="00D21DD1">
            <w:pPr>
              <w:spacing w:after="0"/>
              <w:rPr>
                <w:sz w:val="20"/>
                <w:szCs w:val="20"/>
                <w:lang w:eastAsia="en-GB"/>
              </w:rPr>
            </w:pPr>
          </w:p>
        </w:tc>
      </w:tr>
      <w:tr w:rsidR="00D21DD1" w14:paraId="49690AB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75E0A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Admission of New Bodies</w:t>
            </w:r>
          </w:p>
        </w:tc>
        <w:tc>
          <w:tcPr>
            <w:tcW w:w="218" w:type="pct"/>
            <w:tcBorders>
              <w:top w:val="nil"/>
              <w:left w:val="nil"/>
              <w:bottom w:val="single" w:sz="4" w:space="0" w:color="auto"/>
              <w:right w:val="single" w:sz="4" w:space="0" w:color="auto"/>
            </w:tcBorders>
            <w:noWrap/>
            <w:vAlign w:val="center"/>
            <w:hideMark/>
          </w:tcPr>
          <w:p w14:paraId="1DD52C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615B8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07/02/20</w:t>
            </w:r>
          </w:p>
        </w:tc>
        <w:tc>
          <w:tcPr>
            <w:tcW w:w="340" w:type="pct"/>
            <w:tcBorders>
              <w:top w:val="nil"/>
              <w:left w:val="nil"/>
              <w:bottom w:val="single" w:sz="4" w:space="0" w:color="auto"/>
              <w:right w:val="single" w:sz="4" w:space="0" w:color="auto"/>
            </w:tcBorders>
            <w:noWrap/>
            <w:vAlign w:val="center"/>
            <w:hideMark/>
          </w:tcPr>
          <w:p w14:paraId="5A64FEF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6F964E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45CD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9E259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8912B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A03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DF952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F8F4A7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DCD3F1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Pensioners Payroll</w:t>
            </w:r>
          </w:p>
        </w:tc>
        <w:tc>
          <w:tcPr>
            <w:tcW w:w="218" w:type="pct"/>
            <w:tcBorders>
              <w:top w:val="nil"/>
              <w:left w:val="nil"/>
              <w:bottom w:val="single" w:sz="4" w:space="0" w:color="auto"/>
              <w:right w:val="single" w:sz="4" w:space="0" w:color="auto"/>
            </w:tcBorders>
            <w:noWrap/>
            <w:vAlign w:val="center"/>
            <w:hideMark/>
          </w:tcPr>
          <w:p w14:paraId="25FA0D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04EC7CA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17/11/20</w:t>
            </w:r>
          </w:p>
        </w:tc>
        <w:tc>
          <w:tcPr>
            <w:tcW w:w="340" w:type="pct"/>
            <w:tcBorders>
              <w:top w:val="nil"/>
              <w:left w:val="nil"/>
              <w:bottom w:val="single" w:sz="4" w:space="0" w:color="auto"/>
              <w:right w:val="single" w:sz="4" w:space="0" w:color="auto"/>
            </w:tcBorders>
            <w:noWrap/>
            <w:vAlign w:val="center"/>
            <w:hideMark/>
          </w:tcPr>
          <w:p w14:paraId="7F76A00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4E52C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66F9E6A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126AF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9F28FB"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9F3DA1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B023A9C" w14:textId="77777777" w:rsidR="00D21DD1" w:rsidRDefault="00D21DD1">
            <w:pPr>
              <w:spacing w:after="0"/>
              <w:rPr>
                <w:sz w:val="20"/>
                <w:szCs w:val="20"/>
                <w:lang w:eastAsia="en-GB"/>
              </w:rPr>
            </w:pPr>
          </w:p>
        </w:tc>
      </w:tr>
      <w:tr w:rsidR="00D21DD1" w14:paraId="5AA9E43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972C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Purchase of Additional Pension</w:t>
            </w:r>
          </w:p>
        </w:tc>
        <w:tc>
          <w:tcPr>
            <w:tcW w:w="218" w:type="pct"/>
            <w:tcBorders>
              <w:top w:val="nil"/>
              <w:left w:val="nil"/>
              <w:bottom w:val="single" w:sz="4" w:space="0" w:color="auto"/>
              <w:right w:val="single" w:sz="4" w:space="0" w:color="auto"/>
            </w:tcBorders>
            <w:noWrap/>
            <w:vAlign w:val="center"/>
            <w:hideMark/>
          </w:tcPr>
          <w:p w14:paraId="4C242BC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2AF7C8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29/03/22</w:t>
            </w:r>
          </w:p>
        </w:tc>
        <w:tc>
          <w:tcPr>
            <w:tcW w:w="340" w:type="pct"/>
            <w:tcBorders>
              <w:top w:val="nil"/>
              <w:left w:val="nil"/>
              <w:bottom w:val="single" w:sz="4" w:space="0" w:color="auto"/>
              <w:right w:val="single" w:sz="4" w:space="0" w:color="auto"/>
            </w:tcBorders>
            <w:noWrap/>
            <w:vAlign w:val="center"/>
            <w:hideMark/>
          </w:tcPr>
          <w:p w14:paraId="414A2D9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5C340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E7B843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38CE72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F8BEE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64694B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CC48833" w14:textId="77777777" w:rsidR="00D21DD1" w:rsidRDefault="00D21DD1">
            <w:pPr>
              <w:spacing w:after="0"/>
              <w:rPr>
                <w:sz w:val="20"/>
                <w:szCs w:val="20"/>
                <w:lang w:eastAsia="en-GB"/>
              </w:rPr>
            </w:pPr>
          </w:p>
        </w:tc>
      </w:tr>
      <w:tr w:rsidR="00D21DD1" w14:paraId="108B968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2A4199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Benefits Statements</w:t>
            </w:r>
          </w:p>
        </w:tc>
        <w:tc>
          <w:tcPr>
            <w:tcW w:w="218" w:type="pct"/>
            <w:tcBorders>
              <w:top w:val="nil"/>
              <w:left w:val="nil"/>
              <w:bottom w:val="single" w:sz="4" w:space="0" w:color="auto"/>
              <w:right w:val="single" w:sz="4" w:space="0" w:color="auto"/>
            </w:tcBorders>
            <w:noWrap/>
            <w:vAlign w:val="center"/>
            <w:hideMark/>
          </w:tcPr>
          <w:p w14:paraId="2C75D3D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3F4D15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30/09/22</w:t>
            </w:r>
          </w:p>
        </w:tc>
        <w:tc>
          <w:tcPr>
            <w:tcW w:w="340" w:type="pct"/>
            <w:tcBorders>
              <w:top w:val="nil"/>
              <w:left w:val="nil"/>
              <w:bottom w:val="single" w:sz="4" w:space="0" w:color="auto"/>
              <w:right w:val="single" w:sz="4" w:space="0" w:color="auto"/>
            </w:tcBorders>
            <w:noWrap/>
            <w:vAlign w:val="center"/>
            <w:hideMark/>
          </w:tcPr>
          <w:p w14:paraId="0B40C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021A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40</w:t>
            </w:r>
          </w:p>
        </w:tc>
        <w:tc>
          <w:tcPr>
            <w:tcW w:w="279" w:type="pct"/>
            <w:tcBorders>
              <w:top w:val="nil"/>
              <w:left w:val="nil"/>
              <w:bottom w:val="single" w:sz="4" w:space="0" w:color="auto"/>
              <w:right w:val="single" w:sz="4" w:space="0" w:color="auto"/>
            </w:tcBorders>
            <w:noWrap/>
            <w:vAlign w:val="bottom"/>
            <w:hideMark/>
          </w:tcPr>
          <w:p w14:paraId="371322F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4307E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6BED6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E7F76F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B02ABF4" w14:textId="77777777" w:rsidR="00D21DD1" w:rsidRDefault="00D21DD1">
            <w:pPr>
              <w:rPr>
                <w:rFonts w:ascii="Wingdings" w:eastAsia="Times New Roman" w:hAnsi="Wingdings" w:cs="Arial"/>
                <w:b/>
                <w:bCs/>
                <w:lang w:eastAsia="en-GB"/>
              </w:rPr>
            </w:pPr>
          </w:p>
        </w:tc>
      </w:tr>
      <w:tr w:rsidR="00D21DD1" w14:paraId="3975A87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61A2ED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Fire Service New Pensions and Lump Sums</w:t>
            </w:r>
          </w:p>
        </w:tc>
        <w:tc>
          <w:tcPr>
            <w:tcW w:w="218" w:type="pct"/>
            <w:tcBorders>
              <w:top w:val="nil"/>
              <w:left w:val="nil"/>
              <w:bottom w:val="single" w:sz="4" w:space="0" w:color="auto"/>
              <w:right w:val="single" w:sz="4" w:space="0" w:color="auto"/>
            </w:tcBorders>
            <w:noWrap/>
            <w:vAlign w:val="center"/>
            <w:hideMark/>
          </w:tcPr>
          <w:p w14:paraId="4584466C" w14:textId="77777777" w:rsidR="00D21DD1" w:rsidRDefault="00D21DD1">
            <w:pPr>
              <w:rPr>
                <w:rFonts w:ascii="Arial" w:eastAsia="Times New Roman" w:hAnsi="Arial" w:cs="Arial"/>
                <w:lang w:eastAsia="en-GB"/>
              </w:rPr>
            </w:pPr>
          </w:p>
        </w:tc>
        <w:tc>
          <w:tcPr>
            <w:tcW w:w="443" w:type="pct"/>
            <w:noWrap/>
            <w:vAlign w:val="bottom"/>
            <w:hideMark/>
          </w:tcPr>
          <w:p w14:paraId="7E8E8648" w14:textId="77777777" w:rsidR="00D21DD1" w:rsidRDefault="00D21DD1">
            <w:pPr>
              <w:spacing w:after="0"/>
              <w:rPr>
                <w:sz w:val="20"/>
                <w:szCs w:val="20"/>
                <w:lang w:eastAsia="en-GB"/>
              </w:rPr>
            </w:pPr>
          </w:p>
        </w:tc>
        <w:tc>
          <w:tcPr>
            <w:tcW w:w="340" w:type="pct"/>
            <w:tcBorders>
              <w:top w:val="nil"/>
              <w:left w:val="single" w:sz="4" w:space="0" w:color="auto"/>
              <w:bottom w:val="single" w:sz="4" w:space="0" w:color="auto"/>
              <w:right w:val="single" w:sz="4" w:space="0" w:color="auto"/>
            </w:tcBorders>
            <w:noWrap/>
            <w:vAlign w:val="center"/>
            <w:hideMark/>
          </w:tcPr>
          <w:p w14:paraId="3CC26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noWrap/>
            <w:vAlign w:val="bottom"/>
            <w:hideMark/>
          </w:tcPr>
          <w:p w14:paraId="099C09AD" w14:textId="77777777" w:rsidR="00D21DD1" w:rsidRDefault="00D21DD1">
            <w:pPr>
              <w:rPr>
                <w:rFonts w:ascii="Arial" w:eastAsia="Times New Roman" w:hAnsi="Arial" w:cs="Arial"/>
                <w:lang w:eastAsia="en-GB"/>
              </w:rPr>
            </w:pPr>
          </w:p>
        </w:tc>
        <w:tc>
          <w:tcPr>
            <w:tcW w:w="279" w:type="pct"/>
            <w:tcBorders>
              <w:top w:val="nil"/>
              <w:left w:val="single" w:sz="4" w:space="0" w:color="auto"/>
              <w:bottom w:val="single" w:sz="4" w:space="0" w:color="auto"/>
              <w:right w:val="single" w:sz="4" w:space="0" w:color="auto"/>
            </w:tcBorders>
            <w:noWrap/>
            <w:vAlign w:val="bottom"/>
            <w:hideMark/>
          </w:tcPr>
          <w:p w14:paraId="422BE00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83D5C0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FF83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704FD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33144" w14:textId="77777777" w:rsidR="00D21DD1" w:rsidRDefault="00D21DD1">
            <w:pPr>
              <w:spacing w:after="0"/>
              <w:rPr>
                <w:sz w:val="20"/>
                <w:szCs w:val="20"/>
                <w:lang w:eastAsia="en-GB"/>
              </w:rPr>
            </w:pPr>
          </w:p>
        </w:tc>
      </w:tr>
      <w:tr w:rsidR="00D21DD1" w14:paraId="0393B2E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1CD926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675A4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single" w:sz="4" w:space="0" w:color="auto"/>
              <w:left w:val="nil"/>
              <w:bottom w:val="single" w:sz="4" w:space="0" w:color="auto"/>
              <w:right w:val="single" w:sz="4" w:space="0" w:color="auto"/>
            </w:tcBorders>
            <w:noWrap/>
            <w:vAlign w:val="bottom"/>
            <w:hideMark/>
          </w:tcPr>
          <w:p w14:paraId="1A3B4A0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17/12/20</w:t>
            </w:r>
          </w:p>
        </w:tc>
        <w:tc>
          <w:tcPr>
            <w:tcW w:w="340" w:type="pct"/>
            <w:tcBorders>
              <w:top w:val="nil"/>
              <w:left w:val="nil"/>
              <w:bottom w:val="single" w:sz="4" w:space="0" w:color="auto"/>
              <w:right w:val="single" w:sz="4" w:space="0" w:color="auto"/>
            </w:tcBorders>
            <w:noWrap/>
            <w:vAlign w:val="center"/>
            <w:hideMark/>
          </w:tcPr>
          <w:p w14:paraId="6F94C0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single" w:sz="4" w:space="0" w:color="auto"/>
              <w:left w:val="nil"/>
              <w:bottom w:val="single" w:sz="4" w:space="0" w:color="auto"/>
              <w:right w:val="single" w:sz="4" w:space="0" w:color="auto"/>
            </w:tcBorders>
            <w:noWrap/>
            <w:vAlign w:val="center"/>
            <w:hideMark/>
          </w:tcPr>
          <w:p w14:paraId="38A5BD3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49585DEA"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E17B4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E7AFC15"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F2584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D47B91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FE79E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43B0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and Death Benefits</w:t>
            </w:r>
          </w:p>
        </w:tc>
        <w:tc>
          <w:tcPr>
            <w:tcW w:w="218" w:type="pct"/>
            <w:tcBorders>
              <w:top w:val="nil"/>
              <w:left w:val="nil"/>
              <w:bottom w:val="single" w:sz="4" w:space="0" w:color="auto"/>
              <w:right w:val="single" w:sz="4" w:space="0" w:color="auto"/>
            </w:tcBorders>
            <w:noWrap/>
            <w:vAlign w:val="center"/>
            <w:hideMark/>
          </w:tcPr>
          <w:p w14:paraId="43E52A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498E535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23/06/22</w:t>
            </w:r>
          </w:p>
        </w:tc>
        <w:tc>
          <w:tcPr>
            <w:tcW w:w="340" w:type="pct"/>
            <w:tcBorders>
              <w:top w:val="nil"/>
              <w:left w:val="nil"/>
              <w:bottom w:val="single" w:sz="4" w:space="0" w:color="auto"/>
              <w:right w:val="single" w:sz="4" w:space="0" w:color="auto"/>
            </w:tcBorders>
            <w:noWrap/>
            <w:vAlign w:val="center"/>
            <w:hideMark/>
          </w:tcPr>
          <w:p w14:paraId="7420D7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2AFEC6D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0B1FDC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06D7B1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317655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97817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64F6BC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0FE2569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3A6EE8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061985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1C1FFB37" w14:textId="77777777" w:rsidR="00D21DD1" w:rsidRDefault="00D21DD1">
            <w:pPr>
              <w:rPr>
                <w:rFonts w:ascii="Arial" w:eastAsia="Times New Roman" w:hAnsi="Arial" w:cs="Arial"/>
                <w:lang w:eastAsia="en-GB"/>
              </w:rPr>
            </w:pPr>
          </w:p>
        </w:tc>
        <w:tc>
          <w:tcPr>
            <w:tcW w:w="340" w:type="pct"/>
            <w:tcBorders>
              <w:top w:val="nil"/>
              <w:left w:val="nil"/>
              <w:bottom w:val="single" w:sz="4" w:space="0" w:color="auto"/>
              <w:right w:val="single" w:sz="4" w:space="0" w:color="auto"/>
            </w:tcBorders>
            <w:noWrap/>
            <w:vAlign w:val="center"/>
            <w:hideMark/>
          </w:tcPr>
          <w:p w14:paraId="11F5404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8B0A33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7B72354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7726C0F"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BA86D1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76EE06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3A4AF34" w14:textId="77777777" w:rsidR="00D21DD1" w:rsidRDefault="00D21DD1">
            <w:pPr>
              <w:rPr>
                <w:rFonts w:ascii="Wingdings" w:eastAsia="Times New Roman" w:hAnsi="Wingdings" w:cs="Arial"/>
                <w:b/>
                <w:bCs/>
                <w:lang w:eastAsia="en-GB"/>
              </w:rPr>
            </w:pPr>
          </w:p>
        </w:tc>
      </w:tr>
      <w:tr w:rsidR="00D21DD1" w14:paraId="005D15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211D65"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0671A887"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515AE7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277CB757"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69239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BD8C7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1CC22F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60B6A07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59370C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2FF90C6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r>
      <w:tr w:rsidR="00D21DD1" w14:paraId="33F9B43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E161E7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019A813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F5ACFC2"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9E10FC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4A2786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5B3A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EEF5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57889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E1F02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A49BCC" w14:textId="77777777" w:rsidR="00D21DD1" w:rsidRDefault="00D21DD1">
            <w:pPr>
              <w:spacing w:after="0"/>
              <w:rPr>
                <w:sz w:val="20"/>
                <w:szCs w:val="20"/>
                <w:lang w:eastAsia="en-GB"/>
              </w:rPr>
            </w:pPr>
          </w:p>
        </w:tc>
      </w:tr>
      <w:tr w:rsidR="00D21DD1" w14:paraId="6D64F13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83199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Equities</w:t>
            </w:r>
          </w:p>
        </w:tc>
        <w:tc>
          <w:tcPr>
            <w:tcW w:w="218" w:type="pct"/>
            <w:tcBorders>
              <w:top w:val="nil"/>
              <w:left w:val="nil"/>
              <w:bottom w:val="single" w:sz="4" w:space="0" w:color="auto"/>
              <w:right w:val="single" w:sz="4" w:space="0" w:color="auto"/>
            </w:tcBorders>
            <w:noWrap/>
            <w:vAlign w:val="bottom"/>
            <w:hideMark/>
          </w:tcPr>
          <w:p w14:paraId="7979828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4590881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01/02/23</w:t>
            </w:r>
          </w:p>
        </w:tc>
        <w:tc>
          <w:tcPr>
            <w:tcW w:w="340" w:type="pct"/>
            <w:tcBorders>
              <w:top w:val="nil"/>
              <w:left w:val="nil"/>
              <w:bottom w:val="single" w:sz="4" w:space="0" w:color="auto"/>
              <w:right w:val="single" w:sz="4" w:space="0" w:color="auto"/>
            </w:tcBorders>
            <w:noWrap/>
            <w:vAlign w:val="bottom"/>
            <w:hideMark/>
          </w:tcPr>
          <w:p w14:paraId="54C1FD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3114B6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029BFFD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5B355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BEA442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5469F5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15C4F8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6660E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5F99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Fixed and Index Linked Public and Corporate Bonds</w:t>
            </w:r>
          </w:p>
        </w:tc>
        <w:tc>
          <w:tcPr>
            <w:tcW w:w="218" w:type="pct"/>
            <w:tcBorders>
              <w:top w:val="nil"/>
              <w:left w:val="nil"/>
              <w:bottom w:val="single" w:sz="4" w:space="0" w:color="auto"/>
              <w:right w:val="single" w:sz="4" w:space="0" w:color="auto"/>
            </w:tcBorders>
            <w:noWrap/>
            <w:vAlign w:val="bottom"/>
            <w:hideMark/>
          </w:tcPr>
          <w:p w14:paraId="32C5A5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36F97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18/08/22</w:t>
            </w:r>
          </w:p>
        </w:tc>
        <w:tc>
          <w:tcPr>
            <w:tcW w:w="340" w:type="pct"/>
            <w:tcBorders>
              <w:top w:val="nil"/>
              <w:left w:val="nil"/>
              <w:bottom w:val="single" w:sz="4" w:space="0" w:color="auto"/>
              <w:right w:val="single" w:sz="4" w:space="0" w:color="auto"/>
            </w:tcBorders>
            <w:noWrap/>
            <w:vAlign w:val="bottom"/>
            <w:hideMark/>
          </w:tcPr>
          <w:p w14:paraId="4B0D78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5EC7A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C4740F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49325A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C1787A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DBBD64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A19307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B60DD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9FBB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Unit Trusts (Property and Other)</w:t>
            </w:r>
          </w:p>
        </w:tc>
        <w:tc>
          <w:tcPr>
            <w:tcW w:w="218" w:type="pct"/>
            <w:tcBorders>
              <w:top w:val="nil"/>
              <w:left w:val="nil"/>
              <w:bottom w:val="single" w:sz="4" w:space="0" w:color="auto"/>
              <w:right w:val="single" w:sz="4" w:space="0" w:color="auto"/>
            </w:tcBorders>
            <w:noWrap/>
            <w:vAlign w:val="bottom"/>
            <w:hideMark/>
          </w:tcPr>
          <w:p w14:paraId="7FF88C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7D2551C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06/02/23</w:t>
            </w:r>
          </w:p>
        </w:tc>
        <w:tc>
          <w:tcPr>
            <w:tcW w:w="340" w:type="pct"/>
            <w:tcBorders>
              <w:top w:val="nil"/>
              <w:left w:val="nil"/>
              <w:bottom w:val="single" w:sz="4" w:space="0" w:color="auto"/>
              <w:right w:val="single" w:sz="4" w:space="0" w:color="auto"/>
            </w:tcBorders>
            <w:noWrap/>
            <w:vAlign w:val="bottom"/>
            <w:hideMark/>
          </w:tcPr>
          <w:p w14:paraId="1BBE9C7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7A84D64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51DF86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CE61E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D8EAB6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551F87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5BE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1B653C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25D04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Fund of Hedge Funds</w:t>
            </w:r>
          </w:p>
        </w:tc>
        <w:tc>
          <w:tcPr>
            <w:tcW w:w="218" w:type="pct"/>
            <w:tcBorders>
              <w:top w:val="nil"/>
              <w:left w:val="nil"/>
              <w:bottom w:val="single" w:sz="4" w:space="0" w:color="auto"/>
              <w:right w:val="single" w:sz="4" w:space="0" w:color="auto"/>
            </w:tcBorders>
            <w:noWrap/>
            <w:vAlign w:val="bottom"/>
            <w:hideMark/>
          </w:tcPr>
          <w:p w14:paraId="3BB3183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B5D9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09/06/16</w:t>
            </w:r>
          </w:p>
        </w:tc>
        <w:tc>
          <w:tcPr>
            <w:tcW w:w="340" w:type="pct"/>
            <w:tcBorders>
              <w:top w:val="nil"/>
              <w:left w:val="nil"/>
              <w:bottom w:val="single" w:sz="4" w:space="0" w:color="auto"/>
              <w:right w:val="single" w:sz="4" w:space="0" w:color="auto"/>
            </w:tcBorders>
            <w:noWrap/>
            <w:vAlign w:val="bottom"/>
            <w:hideMark/>
          </w:tcPr>
          <w:p w14:paraId="3B55332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4E9807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96C687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EF19D6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2FC33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1611688"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4AA3B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9A669B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ABA012B"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Private Equities</w:t>
            </w:r>
          </w:p>
        </w:tc>
        <w:tc>
          <w:tcPr>
            <w:tcW w:w="218" w:type="pct"/>
            <w:tcBorders>
              <w:top w:val="nil"/>
              <w:left w:val="nil"/>
              <w:bottom w:val="single" w:sz="4" w:space="0" w:color="auto"/>
              <w:right w:val="single" w:sz="4" w:space="0" w:color="auto"/>
            </w:tcBorders>
            <w:noWrap/>
            <w:vAlign w:val="bottom"/>
            <w:hideMark/>
          </w:tcPr>
          <w:p w14:paraId="3CCBA7B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BEDC9D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31/03/22</w:t>
            </w:r>
          </w:p>
        </w:tc>
        <w:tc>
          <w:tcPr>
            <w:tcW w:w="340" w:type="pct"/>
            <w:tcBorders>
              <w:top w:val="nil"/>
              <w:left w:val="nil"/>
              <w:bottom w:val="single" w:sz="4" w:space="0" w:color="auto"/>
              <w:right w:val="single" w:sz="4" w:space="0" w:color="auto"/>
            </w:tcBorders>
            <w:noWrap/>
            <w:vAlign w:val="bottom"/>
            <w:hideMark/>
          </w:tcPr>
          <w:p w14:paraId="1C64CC9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620A93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ADAC73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6195F1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12A6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8A57F3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00E8F91" w14:textId="77777777" w:rsidR="00D21DD1" w:rsidRDefault="00D21DD1">
            <w:pPr>
              <w:rPr>
                <w:rFonts w:ascii="Wingdings" w:eastAsia="Times New Roman" w:hAnsi="Wingdings" w:cs="Arial"/>
                <w:b/>
                <w:bCs/>
                <w:lang w:eastAsia="en-GB"/>
              </w:rPr>
            </w:pPr>
          </w:p>
        </w:tc>
      </w:tr>
      <w:tr w:rsidR="00D21DD1" w14:paraId="3973092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31981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Global Bonds</w:t>
            </w:r>
          </w:p>
        </w:tc>
        <w:tc>
          <w:tcPr>
            <w:tcW w:w="218" w:type="pct"/>
            <w:tcBorders>
              <w:top w:val="nil"/>
              <w:left w:val="nil"/>
              <w:bottom w:val="single" w:sz="4" w:space="0" w:color="auto"/>
              <w:right w:val="single" w:sz="4" w:space="0" w:color="auto"/>
            </w:tcBorders>
            <w:noWrap/>
            <w:vAlign w:val="bottom"/>
            <w:hideMark/>
          </w:tcPr>
          <w:p w14:paraId="49A4C70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17450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11/12/18</w:t>
            </w:r>
          </w:p>
        </w:tc>
        <w:tc>
          <w:tcPr>
            <w:tcW w:w="340" w:type="pct"/>
            <w:tcBorders>
              <w:top w:val="nil"/>
              <w:left w:val="nil"/>
              <w:bottom w:val="single" w:sz="4" w:space="0" w:color="auto"/>
              <w:right w:val="single" w:sz="4" w:space="0" w:color="auto"/>
            </w:tcBorders>
            <w:noWrap/>
            <w:vAlign w:val="bottom"/>
            <w:hideMark/>
          </w:tcPr>
          <w:p w14:paraId="7640389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18C855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82C6A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C0C2FD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A941AE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D8FAE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51ECB88" w14:textId="77777777" w:rsidR="00D21DD1" w:rsidRDefault="00D21DD1">
            <w:pPr>
              <w:spacing w:after="0"/>
              <w:rPr>
                <w:sz w:val="20"/>
                <w:szCs w:val="20"/>
                <w:lang w:eastAsia="en-GB"/>
              </w:rPr>
            </w:pPr>
          </w:p>
        </w:tc>
      </w:tr>
      <w:tr w:rsidR="00D21DD1" w14:paraId="080F48F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331AF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Treasury Management (Short Term Cash Lending)</w:t>
            </w:r>
          </w:p>
        </w:tc>
        <w:tc>
          <w:tcPr>
            <w:tcW w:w="218" w:type="pct"/>
            <w:tcBorders>
              <w:top w:val="nil"/>
              <w:left w:val="nil"/>
              <w:bottom w:val="single" w:sz="4" w:space="0" w:color="auto"/>
              <w:right w:val="single" w:sz="4" w:space="0" w:color="auto"/>
            </w:tcBorders>
            <w:noWrap/>
            <w:vAlign w:val="bottom"/>
            <w:hideMark/>
          </w:tcPr>
          <w:p w14:paraId="7C9E9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6BB982F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18/12/22</w:t>
            </w:r>
          </w:p>
        </w:tc>
        <w:tc>
          <w:tcPr>
            <w:tcW w:w="340" w:type="pct"/>
            <w:tcBorders>
              <w:top w:val="nil"/>
              <w:left w:val="nil"/>
              <w:bottom w:val="single" w:sz="4" w:space="0" w:color="auto"/>
              <w:right w:val="single" w:sz="4" w:space="0" w:color="auto"/>
            </w:tcBorders>
            <w:noWrap/>
            <w:vAlign w:val="bottom"/>
            <w:hideMark/>
          </w:tcPr>
          <w:p w14:paraId="46E2000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287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1652D6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303CB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3A9713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9C5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2DA9EE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DA573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D6F941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Stock Lending</w:t>
            </w:r>
          </w:p>
        </w:tc>
        <w:tc>
          <w:tcPr>
            <w:tcW w:w="218" w:type="pct"/>
            <w:tcBorders>
              <w:top w:val="nil"/>
              <w:left w:val="nil"/>
              <w:bottom w:val="single" w:sz="4" w:space="0" w:color="auto"/>
              <w:right w:val="single" w:sz="4" w:space="0" w:color="auto"/>
            </w:tcBorders>
            <w:noWrap/>
            <w:vAlign w:val="bottom"/>
            <w:hideMark/>
          </w:tcPr>
          <w:p w14:paraId="4C90CDB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A31728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24/11/21</w:t>
            </w:r>
          </w:p>
        </w:tc>
        <w:tc>
          <w:tcPr>
            <w:tcW w:w="340" w:type="pct"/>
            <w:tcBorders>
              <w:top w:val="nil"/>
              <w:left w:val="nil"/>
              <w:bottom w:val="single" w:sz="4" w:space="0" w:color="auto"/>
              <w:right w:val="single" w:sz="4" w:space="0" w:color="auto"/>
            </w:tcBorders>
            <w:noWrap/>
            <w:vAlign w:val="bottom"/>
            <w:hideMark/>
          </w:tcPr>
          <w:p w14:paraId="060449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6D75B8B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3C6D3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136D94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03A7420"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D85C8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071ED32" w14:textId="77777777" w:rsidR="00D21DD1" w:rsidRDefault="00D21DD1">
            <w:pPr>
              <w:rPr>
                <w:rFonts w:ascii="Wingdings" w:eastAsia="Times New Roman" w:hAnsi="Wingdings" w:cs="Arial"/>
                <w:b/>
                <w:bCs/>
                <w:lang w:eastAsia="en-GB"/>
              </w:rPr>
            </w:pPr>
          </w:p>
        </w:tc>
      </w:tr>
      <w:tr w:rsidR="00D21DD1" w14:paraId="3D2FD4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F4900E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Compliance with IAP Investment Decisions and Policies</w:t>
            </w:r>
          </w:p>
        </w:tc>
        <w:tc>
          <w:tcPr>
            <w:tcW w:w="218" w:type="pct"/>
            <w:tcBorders>
              <w:top w:val="nil"/>
              <w:left w:val="nil"/>
              <w:bottom w:val="single" w:sz="4" w:space="0" w:color="auto"/>
              <w:right w:val="single" w:sz="4" w:space="0" w:color="auto"/>
            </w:tcBorders>
            <w:noWrap/>
            <w:vAlign w:val="bottom"/>
            <w:hideMark/>
          </w:tcPr>
          <w:p w14:paraId="2EB4405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413FEE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22/02/21</w:t>
            </w:r>
          </w:p>
        </w:tc>
        <w:tc>
          <w:tcPr>
            <w:tcW w:w="340" w:type="pct"/>
            <w:tcBorders>
              <w:top w:val="nil"/>
              <w:left w:val="nil"/>
              <w:bottom w:val="single" w:sz="4" w:space="0" w:color="auto"/>
              <w:right w:val="single" w:sz="4" w:space="0" w:color="auto"/>
            </w:tcBorders>
            <w:noWrap/>
            <w:vAlign w:val="bottom"/>
            <w:hideMark/>
          </w:tcPr>
          <w:p w14:paraId="1E2796F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FD7B63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4176E53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44BC3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CF52AC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477C36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18F2FF7" w14:textId="77777777" w:rsidR="00D21DD1" w:rsidRDefault="00D21DD1">
            <w:pPr>
              <w:spacing w:after="0"/>
              <w:rPr>
                <w:sz w:val="20"/>
                <w:szCs w:val="20"/>
                <w:lang w:eastAsia="en-GB"/>
              </w:rPr>
            </w:pPr>
          </w:p>
        </w:tc>
      </w:tr>
      <w:tr w:rsidR="00D21DD1" w14:paraId="0BADC4F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F4135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2496B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444F324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2D4901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4B9093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29A43CA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B6D3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CE2FF2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B63E95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2FC7F55" w14:textId="77777777" w:rsidR="00D21DD1" w:rsidRDefault="00D21DD1">
            <w:pPr>
              <w:spacing w:after="0"/>
              <w:rPr>
                <w:sz w:val="20"/>
                <w:szCs w:val="20"/>
                <w:lang w:eastAsia="en-GB"/>
              </w:rPr>
            </w:pPr>
          </w:p>
        </w:tc>
      </w:tr>
      <w:tr w:rsidR="00D21DD1" w14:paraId="0F9E989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469C61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08E241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B089A9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44202744"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08F38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173224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8F5EDDC"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7DB2C70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89EA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EA8936" w14:textId="77777777" w:rsidR="00D21DD1" w:rsidRDefault="00D21DD1">
            <w:pPr>
              <w:spacing w:after="0"/>
              <w:rPr>
                <w:sz w:val="20"/>
                <w:szCs w:val="20"/>
                <w:lang w:eastAsia="en-GB"/>
              </w:rPr>
            </w:pPr>
          </w:p>
        </w:tc>
      </w:tr>
      <w:tr w:rsidR="00D21DD1" w14:paraId="5B9313AB"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24F8BC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Listed Alternatives</w:t>
            </w:r>
          </w:p>
        </w:tc>
        <w:tc>
          <w:tcPr>
            <w:tcW w:w="218" w:type="pct"/>
            <w:tcBorders>
              <w:top w:val="nil"/>
              <w:left w:val="nil"/>
              <w:bottom w:val="single" w:sz="4" w:space="0" w:color="auto"/>
              <w:right w:val="single" w:sz="4" w:space="0" w:color="auto"/>
            </w:tcBorders>
            <w:noWrap/>
            <w:vAlign w:val="bottom"/>
            <w:hideMark/>
          </w:tcPr>
          <w:p w14:paraId="50B2255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5032F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00/01/00</w:t>
            </w:r>
          </w:p>
        </w:tc>
        <w:tc>
          <w:tcPr>
            <w:tcW w:w="340" w:type="pct"/>
            <w:tcBorders>
              <w:top w:val="nil"/>
              <w:left w:val="nil"/>
              <w:bottom w:val="single" w:sz="4" w:space="0" w:color="auto"/>
              <w:right w:val="single" w:sz="4" w:space="0" w:color="auto"/>
            </w:tcBorders>
            <w:noWrap/>
            <w:vAlign w:val="bottom"/>
            <w:hideMark/>
          </w:tcPr>
          <w:p w14:paraId="68C0AAFC"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426C83A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036C0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654BBB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B112A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326321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B5D7660" w14:textId="77777777" w:rsidR="00D21DD1" w:rsidRDefault="00D21DD1">
            <w:pPr>
              <w:spacing w:after="0"/>
              <w:rPr>
                <w:sz w:val="20"/>
                <w:szCs w:val="20"/>
                <w:lang w:eastAsia="en-GB"/>
              </w:rPr>
            </w:pPr>
          </w:p>
        </w:tc>
      </w:tr>
      <w:tr w:rsidR="00D21DD1" w14:paraId="1C6B7C0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667C4F"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5ABBBFD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6FBB461D"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E7DAA6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5FF834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5CA58C"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4B47A26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162E529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0A241AE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2629609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r>
      <w:tr w:rsidR="00D21DD1" w14:paraId="45F89F4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28256C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3D483DF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77E7B5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4D5738"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417F12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8B88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FB22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72726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9BBD2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B42B94" w14:textId="77777777" w:rsidR="00D21DD1" w:rsidRDefault="00D21DD1">
            <w:pPr>
              <w:spacing w:after="0"/>
              <w:rPr>
                <w:sz w:val="20"/>
                <w:szCs w:val="20"/>
                <w:lang w:eastAsia="en-GB"/>
              </w:rPr>
            </w:pPr>
          </w:p>
        </w:tc>
      </w:tr>
      <w:tr w:rsidR="00D21DD1" w14:paraId="76BFAA6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02A6A7"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Additional work outside plan</w:t>
            </w:r>
          </w:p>
        </w:tc>
        <w:tc>
          <w:tcPr>
            <w:tcW w:w="218" w:type="pct"/>
            <w:tcBorders>
              <w:top w:val="nil"/>
              <w:left w:val="nil"/>
              <w:bottom w:val="single" w:sz="4" w:space="0" w:color="auto"/>
              <w:right w:val="single" w:sz="4" w:space="0" w:color="auto"/>
            </w:tcBorders>
            <w:noWrap/>
            <w:vAlign w:val="bottom"/>
            <w:hideMark/>
          </w:tcPr>
          <w:p w14:paraId="76C04249"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8BBE0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AD1E06"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E65B36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EA1685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2CA2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875F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B372D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3491BE4" w14:textId="77777777" w:rsidR="00D21DD1" w:rsidRDefault="00D21DD1">
            <w:pPr>
              <w:spacing w:after="0"/>
              <w:rPr>
                <w:sz w:val="20"/>
                <w:szCs w:val="20"/>
                <w:lang w:eastAsia="en-GB"/>
              </w:rPr>
            </w:pPr>
          </w:p>
        </w:tc>
      </w:tr>
      <w:tr w:rsidR="00D21DD1" w14:paraId="0126132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1F8400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 of Data to New Pensions System</w:t>
            </w:r>
          </w:p>
        </w:tc>
        <w:tc>
          <w:tcPr>
            <w:tcW w:w="218" w:type="pct"/>
            <w:tcBorders>
              <w:top w:val="nil"/>
              <w:left w:val="nil"/>
              <w:bottom w:val="single" w:sz="4" w:space="0" w:color="auto"/>
              <w:right w:val="single" w:sz="4" w:space="0" w:color="auto"/>
            </w:tcBorders>
            <w:noWrap/>
            <w:vAlign w:val="bottom"/>
            <w:hideMark/>
          </w:tcPr>
          <w:p w14:paraId="1BBE137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FD361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02/07/12</w:t>
            </w:r>
          </w:p>
        </w:tc>
        <w:tc>
          <w:tcPr>
            <w:tcW w:w="340" w:type="pct"/>
            <w:tcBorders>
              <w:top w:val="nil"/>
              <w:left w:val="nil"/>
              <w:bottom w:val="single" w:sz="4" w:space="0" w:color="auto"/>
              <w:right w:val="single" w:sz="4" w:space="0" w:color="auto"/>
            </w:tcBorders>
            <w:noWrap/>
            <w:vAlign w:val="bottom"/>
            <w:hideMark/>
          </w:tcPr>
          <w:p w14:paraId="3E10C7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24D0CD1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57E63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2761B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DC50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80F89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29942C" w14:textId="77777777" w:rsidR="00D21DD1" w:rsidRDefault="00D21DD1">
            <w:pPr>
              <w:spacing w:after="0"/>
              <w:rPr>
                <w:sz w:val="20"/>
                <w:szCs w:val="20"/>
                <w:lang w:eastAsia="en-GB"/>
              </w:rPr>
            </w:pPr>
          </w:p>
        </w:tc>
      </w:tr>
      <w:tr w:rsidR="00D21DD1" w14:paraId="27D9E2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CB8CD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Monthly Contribution Data Usage</w:t>
            </w:r>
          </w:p>
        </w:tc>
        <w:tc>
          <w:tcPr>
            <w:tcW w:w="218" w:type="pct"/>
            <w:tcBorders>
              <w:top w:val="nil"/>
              <w:left w:val="nil"/>
              <w:bottom w:val="single" w:sz="4" w:space="0" w:color="auto"/>
              <w:right w:val="single" w:sz="4" w:space="0" w:color="auto"/>
            </w:tcBorders>
            <w:noWrap/>
            <w:vAlign w:val="bottom"/>
            <w:hideMark/>
          </w:tcPr>
          <w:p w14:paraId="48A5132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FDD1E5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20/08/15</w:t>
            </w:r>
          </w:p>
        </w:tc>
        <w:tc>
          <w:tcPr>
            <w:tcW w:w="340" w:type="pct"/>
            <w:tcBorders>
              <w:top w:val="nil"/>
              <w:left w:val="nil"/>
              <w:bottom w:val="single" w:sz="4" w:space="0" w:color="auto"/>
              <w:right w:val="single" w:sz="4" w:space="0" w:color="auto"/>
            </w:tcBorders>
            <w:noWrap/>
            <w:vAlign w:val="bottom"/>
            <w:hideMark/>
          </w:tcPr>
          <w:p w14:paraId="60E1DD4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3F3A9D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C67E6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AEC408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75938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DAA6DC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E413D4E" w14:textId="77777777" w:rsidR="00D21DD1" w:rsidRDefault="00D21DD1">
            <w:pPr>
              <w:spacing w:after="0"/>
              <w:rPr>
                <w:sz w:val="20"/>
                <w:szCs w:val="20"/>
                <w:lang w:eastAsia="en-GB"/>
              </w:rPr>
            </w:pPr>
          </w:p>
        </w:tc>
      </w:tr>
      <w:tr w:rsidR="00D21DD1" w14:paraId="02CC36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CCE859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Information Governance Including GDPR</w:t>
            </w:r>
          </w:p>
        </w:tc>
        <w:tc>
          <w:tcPr>
            <w:tcW w:w="218" w:type="pct"/>
            <w:tcBorders>
              <w:top w:val="nil"/>
              <w:left w:val="nil"/>
              <w:bottom w:val="single" w:sz="4" w:space="0" w:color="auto"/>
              <w:right w:val="single" w:sz="4" w:space="0" w:color="auto"/>
            </w:tcBorders>
            <w:noWrap/>
            <w:vAlign w:val="bottom"/>
            <w:hideMark/>
          </w:tcPr>
          <w:p w14:paraId="49E8EB3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793AD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01/05/19</w:t>
            </w:r>
          </w:p>
        </w:tc>
        <w:tc>
          <w:tcPr>
            <w:tcW w:w="340" w:type="pct"/>
            <w:tcBorders>
              <w:top w:val="nil"/>
              <w:left w:val="nil"/>
              <w:bottom w:val="single" w:sz="4" w:space="0" w:color="auto"/>
              <w:right w:val="single" w:sz="4" w:space="0" w:color="auto"/>
            </w:tcBorders>
            <w:noWrap/>
            <w:vAlign w:val="bottom"/>
            <w:hideMark/>
          </w:tcPr>
          <w:p w14:paraId="4765041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095B601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823BD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C3F10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749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6C2A2F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255A4" w14:textId="77777777" w:rsidR="00D21DD1" w:rsidRDefault="00D21DD1">
            <w:pPr>
              <w:spacing w:after="0"/>
              <w:rPr>
                <w:sz w:val="20"/>
                <w:szCs w:val="20"/>
                <w:lang w:eastAsia="en-GB"/>
              </w:rPr>
            </w:pPr>
          </w:p>
        </w:tc>
      </w:tr>
      <w:tr w:rsidR="00D21DD1" w14:paraId="52A7A02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5CD9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 of Data From Outside Bodies</w:t>
            </w:r>
          </w:p>
        </w:tc>
        <w:tc>
          <w:tcPr>
            <w:tcW w:w="218" w:type="pct"/>
            <w:tcBorders>
              <w:top w:val="nil"/>
              <w:left w:val="nil"/>
              <w:bottom w:val="single" w:sz="4" w:space="0" w:color="auto"/>
              <w:right w:val="single" w:sz="4" w:space="0" w:color="auto"/>
            </w:tcBorders>
            <w:noWrap/>
            <w:vAlign w:val="bottom"/>
            <w:hideMark/>
          </w:tcPr>
          <w:p w14:paraId="580D687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56C7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10/06/19</w:t>
            </w:r>
          </w:p>
        </w:tc>
        <w:tc>
          <w:tcPr>
            <w:tcW w:w="340" w:type="pct"/>
            <w:tcBorders>
              <w:top w:val="nil"/>
              <w:left w:val="nil"/>
              <w:bottom w:val="single" w:sz="4" w:space="0" w:color="auto"/>
              <w:right w:val="single" w:sz="4" w:space="0" w:color="auto"/>
            </w:tcBorders>
            <w:noWrap/>
            <w:vAlign w:val="bottom"/>
            <w:hideMark/>
          </w:tcPr>
          <w:p w14:paraId="7C7600B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607880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FB9E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F153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225B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2780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725EB2" w14:textId="77777777" w:rsidR="00D21DD1" w:rsidRDefault="00D21DD1">
            <w:pPr>
              <w:spacing w:after="0"/>
              <w:rPr>
                <w:sz w:val="20"/>
                <w:szCs w:val="20"/>
                <w:lang w:eastAsia="en-GB"/>
              </w:rPr>
            </w:pPr>
          </w:p>
        </w:tc>
      </w:tr>
      <w:tr w:rsidR="00D21DD1" w14:paraId="659F9B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3B757E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Pooling Arrangements</w:t>
            </w:r>
          </w:p>
        </w:tc>
        <w:tc>
          <w:tcPr>
            <w:tcW w:w="218" w:type="pct"/>
            <w:tcBorders>
              <w:top w:val="nil"/>
              <w:left w:val="nil"/>
              <w:bottom w:val="single" w:sz="4" w:space="0" w:color="auto"/>
              <w:right w:val="single" w:sz="4" w:space="0" w:color="auto"/>
            </w:tcBorders>
            <w:noWrap/>
            <w:vAlign w:val="bottom"/>
            <w:hideMark/>
          </w:tcPr>
          <w:p w14:paraId="2BB2FB3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C5BB0A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20/03/19</w:t>
            </w:r>
          </w:p>
        </w:tc>
        <w:tc>
          <w:tcPr>
            <w:tcW w:w="340" w:type="pct"/>
            <w:tcBorders>
              <w:top w:val="nil"/>
              <w:left w:val="nil"/>
              <w:bottom w:val="single" w:sz="4" w:space="0" w:color="auto"/>
              <w:right w:val="single" w:sz="4" w:space="0" w:color="auto"/>
            </w:tcBorders>
            <w:noWrap/>
            <w:vAlign w:val="bottom"/>
            <w:hideMark/>
          </w:tcPr>
          <w:p w14:paraId="34953B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C0A44D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00D75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2AEA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703FC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0A5D3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A720BC" w14:textId="77777777" w:rsidR="00D21DD1" w:rsidRDefault="00D21DD1">
            <w:pPr>
              <w:spacing w:after="0"/>
              <w:rPr>
                <w:sz w:val="20"/>
                <w:szCs w:val="20"/>
                <w:lang w:eastAsia="en-GB"/>
              </w:rPr>
            </w:pPr>
          </w:p>
        </w:tc>
      </w:tr>
      <w:tr w:rsidR="00D21DD1" w14:paraId="3BAAC6F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2F07E" w14:textId="6945131B"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xml:space="preserve">Custodial Transfer </w:t>
            </w:r>
            <w:r w:rsidR="00557873">
              <w:rPr>
                <w:rFonts w:ascii="Arial" w:eastAsia="Times New Roman" w:hAnsi="Arial" w:cs="Arial"/>
                <w:lang w:eastAsia="en-GB"/>
              </w:rPr>
              <w:t>Arrangements</w:t>
            </w:r>
          </w:p>
        </w:tc>
        <w:tc>
          <w:tcPr>
            <w:tcW w:w="218" w:type="pct"/>
            <w:tcBorders>
              <w:top w:val="nil"/>
              <w:left w:val="nil"/>
              <w:bottom w:val="single" w:sz="4" w:space="0" w:color="auto"/>
              <w:right w:val="single" w:sz="4" w:space="0" w:color="auto"/>
            </w:tcBorders>
            <w:noWrap/>
            <w:vAlign w:val="bottom"/>
            <w:hideMark/>
          </w:tcPr>
          <w:p w14:paraId="5270ECA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133F5E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01/07/20</w:t>
            </w:r>
          </w:p>
        </w:tc>
        <w:tc>
          <w:tcPr>
            <w:tcW w:w="340" w:type="pct"/>
            <w:tcBorders>
              <w:top w:val="nil"/>
              <w:left w:val="nil"/>
              <w:bottom w:val="single" w:sz="4" w:space="0" w:color="auto"/>
              <w:right w:val="single" w:sz="4" w:space="0" w:color="auto"/>
            </w:tcBorders>
            <w:noWrap/>
            <w:vAlign w:val="bottom"/>
            <w:hideMark/>
          </w:tcPr>
          <w:p w14:paraId="516D3E9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07E0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43C9C0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3B0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FD1C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4469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F84FB55" w14:textId="77777777" w:rsidR="00D21DD1" w:rsidRDefault="00D21DD1">
            <w:pPr>
              <w:spacing w:after="0"/>
              <w:rPr>
                <w:sz w:val="20"/>
                <w:szCs w:val="20"/>
                <w:lang w:eastAsia="en-GB"/>
              </w:rPr>
            </w:pPr>
          </w:p>
        </w:tc>
      </w:tr>
      <w:tr w:rsidR="00D21DD1" w14:paraId="2162E41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1A0D35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w:t>
            </w:r>
          </w:p>
        </w:tc>
        <w:tc>
          <w:tcPr>
            <w:tcW w:w="218" w:type="pct"/>
            <w:tcBorders>
              <w:top w:val="nil"/>
              <w:left w:val="nil"/>
              <w:bottom w:val="single" w:sz="4" w:space="0" w:color="auto"/>
              <w:right w:val="single" w:sz="4" w:space="0" w:color="auto"/>
            </w:tcBorders>
            <w:noWrap/>
            <w:vAlign w:val="bottom"/>
            <w:hideMark/>
          </w:tcPr>
          <w:p w14:paraId="31D7AA7C"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9B42BA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10/02/20</w:t>
            </w:r>
          </w:p>
        </w:tc>
        <w:tc>
          <w:tcPr>
            <w:tcW w:w="340" w:type="pct"/>
            <w:tcBorders>
              <w:top w:val="nil"/>
              <w:left w:val="nil"/>
              <w:bottom w:val="single" w:sz="4" w:space="0" w:color="auto"/>
              <w:right w:val="single" w:sz="4" w:space="0" w:color="auto"/>
            </w:tcBorders>
            <w:noWrap/>
            <w:vAlign w:val="bottom"/>
            <w:hideMark/>
          </w:tcPr>
          <w:p w14:paraId="4FFB0F3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6D8291C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1E99D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200A9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6D5F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F387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D9D94D0" w14:textId="77777777" w:rsidR="00D21DD1" w:rsidRDefault="00D21DD1">
            <w:pPr>
              <w:spacing w:after="0"/>
              <w:rPr>
                <w:sz w:val="20"/>
                <w:szCs w:val="20"/>
                <w:lang w:eastAsia="en-GB"/>
              </w:rPr>
            </w:pPr>
          </w:p>
        </w:tc>
      </w:tr>
      <w:tr w:rsidR="00D21DD1" w14:paraId="2CAFCE7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9D4981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GLIL</w:t>
            </w:r>
          </w:p>
        </w:tc>
        <w:tc>
          <w:tcPr>
            <w:tcW w:w="218" w:type="pct"/>
            <w:tcBorders>
              <w:top w:val="nil"/>
              <w:left w:val="nil"/>
              <w:bottom w:val="single" w:sz="4" w:space="0" w:color="auto"/>
              <w:right w:val="single" w:sz="4" w:space="0" w:color="auto"/>
            </w:tcBorders>
            <w:noWrap/>
            <w:vAlign w:val="bottom"/>
            <w:hideMark/>
          </w:tcPr>
          <w:p w14:paraId="1BDCDAB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2BE94B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30/07/20</w:t>
            </w:r>
          </w:p>
        </w:tc>
        <w:tc>
          <w:tcPr>
            <w:tcW w:w="340" w:type="pct"/>
            <w:tcBorders>
              <w:top w:val="nil"/>
              <w:left w:val="nil"/>
              <w:bottom w:val="single" w:sz="4" w:space="0" w:color="auto"/>
              <w:right w:val="single" w:sz="4" w:space="0" w:color="auto"/>
            </w:tcBorders>
            <w:noWrap/>
            <w:vAlign w:val="bottom"/>
            <w:hideMark/>
          </w:tcPr>
          <w:p w14:paraId="645AFC5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118FEF6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9E0F4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052CE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F998F9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126414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A28407" w14:textId="77777777" w:rsidR="00D21DD1" w:rsidRDefault="00D21DD1">
            <w:pPr>
              <w:spacing w:after="0"/>
              <w:rPr>
                <w:sz w:val="20"/>
                <w:szCs w:val="20"/>
                <w:lang w:eastAsia="en-GB"/>
              </w:rPr>
            </w:pPr>
          </w:p>
        </w:tc>
      </w:tr>
      <w:tr w:rsidR="00D21DD1" w14:paraId="341B569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90A7D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 - Follow Up (i)</w:t>
            </w:r>
          </w:p>
        </w:tc>
        <w:tc>
          <w:tcPr>
            <w:tcW w:w="218" w:type="pct"/>
            <w:tcBorders>
              <w:top w:val="nil"/>
              <w:left w:val="nil"/>
              <w:bottom w:val="single" w:sz="4" w:space="0" w:color="auto"/>
              <w:right w:val="single" w:sz="4" w:space="0" w:color="auto"/>
            </w:tcBorders>
            <w:noWrap/>
            <w:vAlign w:val="bottom"/>
            <w:hideMark/>
          </w:tcPr>
          <w:p w14:paraId="1B83993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22993F6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05/11/21</w:t>
            </w:r>
          </w:p>
        </w:tc>
        <w:tc>
          <w:tcPr>
            <w:tcW w:w="340" w:type="pct"/>
            <w:tcBorders>
              <w:top w:val="nil"/>
              <w:left w:val="nil"/>
              <w:bottom w:val="single" w:sz="4" w:space="0" w:color="auto"/>
              <w:right w:val="single" w:sz="4" w:space="0" w:color="auto"/>
            </w:tcBorders>
            <w:noWrap/>
            <w:vAlign w:val="bottom"/>
            <w:hideMark/>
          </w:tcPr>
          <w:p w14:paraId="6C2302C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bottom"/>
            <w:hideMark/>
          </w:tcPr>
          <w:p w14:paraId="162E5F6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0E43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A497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05801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4DF77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91ACC46" w14:textId="77777777" w:rsidR="00D21DD1" w:rsidRDefault="00D21DD1">
            <w:pPr>
              <w:spacing w:after="0"/>
              <w:rPr>
                <w:sz w:val="20"/>
                <w:szCs w:val="20"/>
                <w:lang w:eastAsia="en-GB"/>
              </w:rPr>
            </w:pPr>
          </w:p>
        </w:tc>
      </w:tr>
      <w:tr w:rsidR="00D21DD1" w14:paraId="0E49E2D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5014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Common Custodian Arrangements</w:t>
            </w:r>
          </w:p>
        </w:tc>
        <w:tc>
          <w:tcPr>
            <w:tcW w:w="218" w:type="pct"/>
            <w:tcBorders>
              <w:top w:val="nil"/>
              <w:left w:val="nil"/>
              <w:bottom w:val="single" w:sz="4" w:space="0" w:color="auto"/>
              <w:right w:val="single" w:sz="4" w:space="0" w:color="auto"/>
            </w:tcBorders>
            <w:noWrap/>
            <w:vAlign w:val="bottom"/>
            <w:hideMark/>
          </w:tcPr>
          <w:p w14:paraId="619E92ED"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B7766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30/04/21</w:t>
            </w:r>
          </w:p>
        </w:tc>
        <w:tc>
          <w:tcPr>
            <w:tcW w:w="340" w:type="pct"/>
            <w:tcBorders>
              <w:top w:val="nil"/>
              <w:left w:val="nil"/>
              <w:bottom w:val="single" w:sz="4" w:space="0" w:color="auto"/>
              <w:right w:val="single" w:sz="4" w:space="0" w:color="auto"/>
            </w:tcBorders>
            <w:noWrap/>
            <w:vAlign w:val="bottom"/>
            <w:hideMark/>
          </w:tcPr>
          <w:p w14:paraId="4E9BF6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0543EB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AF6DED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BCF37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791AE4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AD6AB4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75E7C8" w14:textId="77777777" w:rsidR="00D21DD1" w:rsidRDefault="00D21DD1">
            <w:pPr>
              <w:spacing w:after="0"/>
              <w:rPr>
                <w:sz w:val="20"/>
                <w:szCs w:val="20"/>
                <w:lang w:eastAsia="en-GB"/>
              </w:rPr>
            </w:pPr>
          </w:p>
        </w:tc>
      </w:tr>
      <w:tr w:rsidR="00D21DD1" w14:paraId="70AE63B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38F02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Business Continuity</w:t>
            </w:r>
          </w:p>
        </w:tc>
        <w:tc>
          <w:tcPr>
            <w:tcW w:w="218" w:type="pct"/>
            <w:tcBorders>
              <w:top w:val="nil"/>
              <w:left w:val="nil"/>
              <w:bottom w:val="single" w:sz="4" w:space="0" w:color="auto"/>
              <w:right w:val="single" w:sz="4" w:space="0" w:color="auto"/>
            </w:tcBorders>
            <w:noWrap/>
            <w:vAlign w:val="bottom"/>
            <w:hideMark/>
          </w:tcPr>
          <w:p w14:paraId="605C162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7CA2C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17/01/22</w:t>
            </w:r>
          </w:p>
        </w:tc>
        <w:tc>
          <w:tcPr>
            <w:tcW w:w="340" w:type="pct"/>
            <w:tcBorders>
              <w:top w:val="nil"/>
              <w:left w:val="nil"/>
              <w:bottom w:val="single" w:sz="4" w:space="0" w:color="auto"/>
              <w:right w:val="single" w:sz="4" w:space="0" w:color="auto"/>
            </w:tcBorders>
            <w:noWrap/>
            <w:vAlign w:val="bottom"/>
            <w:hideMark/>
          </w:tcPr>
          <w:p w14:paraId="320912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304" w:type="pct"/>
            <w:tcBorders>
              <w:top w:val="nil"/>
              <w:left w:val="nil"/>
              <w:bottom w:val="single" w:sz="4" w:space="0" w:color="auto"/>
              <w:right w:val="single" w:sz="4" w:space="0" w:color="auto"/>
            </w:tcBorders>
            <w:noWrap/>
            <w:vAlign w:val="bottom"/>
            <w:hideMark/>
          </w:tcPr>
          <w:p w14:paraId="2109CE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056869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754D8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2C209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EC08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0CB5FC" w14:textId="77777777" w:rsidR="00D21DD1" w:rsidRDefault="00D21DD1">
            <w:pPr>
              <w:spacing w:after="0"/>
              <w:rPr>
                <w:sz w:val="20"/>
                <w:szCs w:val="20"/>
                <w:lang w:eastAsia="en-GB"/>
              </w:rPr>
            </w:pPr>
          </w:p>
        </w:tc>
      </w:tr>
      <w:tr w:rsidR="00D21DD1" w14:paraId="2F5B4D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D33E47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Shared Service Admission</w:t>
            </w:r>
          </w:p>
        </w:tc>
        <w:tc>
          <w:tcPr>
            <w:tcW w:w="218" w:type="pct"/>
            <w:tcBorders>
              <w:top w:val="nil"/>
              <w:left w:val="nil"/>
              <w:bottom w:val="single" w:sz="4" w:space="0" w:color="auto"/>
              <w:right w:val="single" w:sz="4" w:space="0" w:color="auto"/>
            </w:tcBorders>
            <w:noWrap/>
            <w:vAlign w:val="bottom"/>
            <w:hideMark/>
          </w:tcPr>
          <w:p w14:paraId="7AD01DE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D1889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07/04/22</w:t>
            </w:r>
          </w:p>
        </w:tc>
        <w:tc>
          <w:tcPr>
            <w:tcW w:w="340" w:type="pct"/>
            <w:tcBorders>
              <w:top w:val="nil"/>
              <w:left w:val="nil"/>
              <w:bottom w:val="single" w:sz="4" w:space="0" w:color="auto"/>
              <w:right w:val="single" w:sz="4" w:space="0" w:color="auto"/>
            </w:tcBorders>
            <w:noWrap/>
            <w:vAlign w:val="bottom"/>
            <w:hideMark/>
          </w:tcPr>
          <w:p w14:paraId="516E37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0C5632F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1EE8C5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78AD88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A23EC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F4E98C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546FCC1" w14:textId="77777777" w:rsidR="00D21DD1" w:rsidRDefault="00D21DD1">
            <w:pPr>
              <w:spacing w:after="0"/>
              <w:rPr>
                <w:sz w:val="20"/>
                <w:szCs w:val="20"/>
                <w:lang w:eastAsia="en-GB"/>
              </w:rPr>
            </w:pPr>
          </w:p>
        </w:tc>
      </w:tr>
      <w:tr w:rsidR="00D21DD1" w14:paraId="7C82C72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CB47733"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NPEP</w:t>
            </w:r>
          </w:p>
        </w:tc>
        <w:tc>
          <w:tcPr>
            <w:tcW w:w="218" w:type="pct"/>
            <w:tcBorders>
              <w:top w:val="nil"/>
              <w:left w:val="nil"/>
              <w:bottom w:val="single" w:sz="4" w:space="0" w:color="auto"/>
              <w:right w:val="single" w:sz="4" w:space="0" w:color="auto"/>
            </w:tcBorders>
            <w:noWrap/>
            <w:vAlign w:val="bottom"/>
            <w:hideMark/>
          </w:tcPr>
          <w:p w14:paraId="124DCE2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DE958F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29/06/22</w:t>
            </w:r>
          </w:p>
        </w:tc>
        <w:tc>
          <w:tcPr>
            <w:tcW w:w="340" w:type="pct"/>
            <w:tcBorders>
              <w:top w:val="nil"/>
              <w:left w:val="nil"/>
              <w:bottom w:val="single" w:sz="4" w:space="0" w:color="auto"/>
              <w:right w:val="single" w:sz="4" w:space="0" w:color="auto"/>
            </w:tcBorders>
            <w:noWrap/>
            <w:vAlign w:val="bottom"/>
            <w:hideMark/>
          </w:tcPr>
          <w:p w14:paraId="0C08116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2C90129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E267FA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FBFE1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506D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7A7FD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864E9E" w14:textId="77777777" w:rsidR="00D21DD1" w:rsidRDefault="00D21DD1">
            <w:pPr>
              <w:spacing w:after="0"/>
              <w:rPr>
                <w:sz w:val="20"/>
                <w:szCs w:val="20"/>
                <w:lang w:eastAsia="en-GB"/>
              </w:rPr>
            </w:pPr>
          </w:p>
        </w:tc>
      </w:tr>
      <w:tr w:rsidR="00D21DD1" w14:paraId="49EFDC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1E44F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GLIL Infrastructure</w:t>
            </w:r>
          </w:p>
        </w:tc>
        <w:tc>
          <w:tcPr>
            <w:tcW w:w="218" w:type="pct"/>
            <w:tcBorders>
              <w:top w:val="nil"/>
              <w:left w:val="nil"/>
              <w:bottom w:val="single" w:sz="4" w:space="0" w:color="auto"/>
              <w:right w:val="single" w:sz="4" w:space="0" w:color="auto"/>
            </w:tcBorders>
            <w:noWrap/>
            <w:vAlign w:val="bottom"/>
            <w:hideMark/>
          </w:tcPr>
          <w:p w14:paraId="6449451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9ECA9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18/04/23</w:t>
            </w:r>
          </w:p>
        </w:tc>
        <w:tc>
          <w:tcPr>
            <w:tcW w:w="340" w:type="pct"/>
            <w:tcBorders>
              <w:top w:val="nil"/>
              <w:left w:val="nil"/>
              <w:bottom w:val="single" w:sz="4" w:space="0" w:color="auto"/>
              <w:right w:val="single" w:sz="4" w:space="0" w:color="auto"/>
            </w:tcBorders>
            <w:noWrap/>
            <w:vAlign w:val="bottom"/>
            <w:hideMark/>
          </w:tcPr>
          <w:p w14:paraId="373CB489"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EE6C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C49D01"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1FC8250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C40519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86A02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9BA44D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08AF20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1D9A07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Exiting Employers</w:t>
            </w:r>
          </w:p>
        </w:tc>
        <w:tc>
          <w:tcPr>
            <w:tcW w:w="218" w:type="pct"/>
            <w:tcBorders>
              <w:top w:val="nil"/>
              <w:left w:val="nil"/>
              <w:bottom w:val="single" w:sz="4" w:space="0" w:color="auto"/>
              <w:right w:val="single" w:sz="4" w:space="0" w:color="auto"/>
            </w:tcBorders>
            <w:noWrap/>
            <w:vAlign w:val="bottom"/>
            <w:hideMark/>
          </w:tcPr>
          <w:p w14:paraId="64ECA7A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E795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25/04/23</w:t>
            </w:r>
          </w:p>
        </w:tc>
        <w:tc>
          <w:tcPr>
            <w:tcW w:w="340" w:type="pct"/>
            <w:tcBorders>
              <w:top w:val="nil"/>
              <w:left w:val="nil"/>
              <w:bottom w:val="single" w:sz="4" w:space="0" w:color="auto"/>
              <w:right w:val="single" w:sz="4" w:space="0" w:color="auto"/>
            </w:tcBorders>
            <w:noWrap/>
            <w:vAlign w:val="bottom"/>
            <w:hideMark/>
          </w:tcPr>
          <w:p w14:paraId="00517520"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500707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8B56A72"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22C16AF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131272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5B7B7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3F7E8E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3D429B7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183FFE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7FFE2AD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4BDA091"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9C5B24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054C18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9053C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EB7C1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2049B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5D9132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C1CF84" w14:textId="77777777" w:rsidR="00D21DD1" w:rsidRDefault="00D21DD1">
            <w:pPr>
              <w:spacing w:after="0"/>
              <w:rPr>
                <w:sz w:val="20"/>
                <w:szCs w:val="20"/>
                <w:lang w:eastAsia="en-GB"/>
              </w:rPr>
            </w:pPr>
          </w:p>
        </w:tc>
      </w:tr>
      <w:tr w:rsidR="00D21DD1" w14:paraId="495D3A4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F53445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No of audits</w:t>
            </w:r>
          </w:p>
        </w:tc>
        <w:tc>
          <w:tcPr>
            <w:tcW w:w="218" w:type="pct"/>
            <w:tcBorders>
              <w:top w:val="nil"/>
              <w:left w:val="nil"/>
              <w:bottom w:val="single" w:sz="4" w:space="0" w:color="auto"/>
              <w:right w:val="single" w:sz="4" w:space="0" w:color="auto"/>
            </w:tcBorders>
            <w:noWrap/>
            <w:vAlign w:val="bottom"/>
            <w:hideMark/>
          </w:tcPr>
          <w:p w14:paraId="787210E6"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AFF507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3FBE203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E6F96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F9F3C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c>
          <w:tcPr>
            <w:tcW w:w="279" w:type="pct"/>
            <w:tcBorders>
              <w:top w:val="nil"/>
              <w:left w:val="nil"/>
              <w:bottom w:val="single" w:sz="4" w:space="0" w:color="auto"/>
              <w:right w:val="single" w:sz="4" w:space="0" w:color="auto"/>
            </w:tcBorders>
            <w:noWrap/>
            <w:vAlign w:val="bottom"/>
            <w:hideMark/>
          </w:tcPr>
          <w:p w14:paraId="1E0AD92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2139E3F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44EC68E8"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10</w:t>
            </w:r>
          </w:p>
        </w:tc>
        <w:tc>
          <w:tcPr>
            <w:tcW w:w="279" w:type="pct"/>
            <w:tcBorders>
              <w:top w:val="nil"/>
              <w:left w:val="nil"/>
              <w:bottom w:val="single" w:sz="4" w:space="0" w:color="auto"/>
              <w:right w:val="single" w:sz="4" w:space="0" w:color="auto"/>
            </w:tcBorders>
            <w:noWrap/>
            <w:vAlign w:val="bottom"/>
            <w:hideMark/>
          </w:tcPr>
          <w:p w14:paraId="3C8159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r>
      <w:tr w:rsidR="00D21DD1" w14:paraId="48AFDB3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8915E4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BD9C0C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BC457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64F242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52A57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476AA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D0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2D9CF5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F53C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320497B" w14:textId="77777777" w:rsidR="00D21DD1" w:rsidRDefault="00D21DD1">
            <w:pPr>
              <w:spacing w:after="0"/>
              <w:rPr>
                <w:sz w:val="20"/>
                <w:szCs w:val="20"/>
                <w:lang w:eastAsia="en-GB"/>
              </w:rPr>
            </w:pPr>
          </w:p>
        </w:tc>
      </w:tr>
      <w:tr w:rsidR="00D21DD1" w14:paraId="08007747"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D7A67B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 days over five years</w:t>
            </w:r>
          </w:p>
        </w:tc>
        <w:tc>
          <w:tcPr>
            <w:tcW w:w="218" w:type="pct"/>
            <w:tcBorders>
              <w:top w:val="nil"/>
              <w:left w:val="nil"/>
              <w:bottom w:val="single" w:sz="4" w:space="0" w:color="auto"/>
              <w:right w:val="single" w:sz="4" w:space="0" w:color="auto"/>
            </w:tcBorders>
            <w:noWrap/>
            <w:vAlign w:val="bottom"/>
            <w:hideMark/>
          </w:tcPr>
          <w:p w14:paraId="7BE88B13"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32C445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445F7B2"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B3C55C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885</w:t>
            </w:r>
          </w:p>
        </w:tc>
        <w:tc>
          <w:tcPr>
            <w:tcW w:w="279" w:type="pct"/>
            <w:tcBorders>
              <w:top w:val="nil"/>
              <w:left w:val="nil"/>
              <w:bottom w:val="single" w:sz="4" w:space="0" w:color="auto"/>
              <w:right w:val="single" w:sz="4" w:space="0" w:color="auto"/>
            </w:tcBorders>
            <w:noWrap/>
            <w:vAlign w:val="bottom"/>
            <w:hideMark/>
          </w:tcPr>
          <w:p w14:paraId="14B4C0A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4F104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3005D9"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4E5D4D7E"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6C72B7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r>
      <w:tr w:rsidR="00D21DD1" w14:paraId="3E344D6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4ECA48E"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Resourced days</w:t>
            </w:r>
          </w:p>
        </w:tc>
        <w:tc>
          <w:tcPr>
            <w:tcW w:w="218" w:type="pct"/>
            <w:tcBorders>
              <w:top w:val="nil"/>
              <w:left w:val="nil"/>
              <w:bottom w:val="single" w:sz="4" w:space="0" w:color="auto"/>
              <w:right w:val="single" w:sz="4" w:space="0" w:color="auto"/>
            </w:tcBorders>
            <w:noWrap/>
            <w:vAlign w:val="bottom"/>
            <w:hideMark/>
          </w:tcPr>
          <w:p w14:paraId="5571932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0128436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0AD706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18BEC21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1,225</w:t>
            </w:r>
          </w:p>
        </w:tc>
        <w:tc>
          <w:tcPr>
            <w:tcW w:w="279" w:type="pct"/>
            <w:tcBorders>
              <w:top w:val="nil"/>
              <w:left w:val="nil"/>
              <w:bottom w:val="single" w:sz="4" w:space="0" w:color="auto"/>
              <w:right w:val="single" w:sz="4" w:space="0" w:color="auto"/>
            </w:tcBorders>
            <w:noWrap/>
            <w:vAlign w:val="bottom"/>
            <w:hideMark/>
          </w:tcPr>
          <w:p w14:paraId="6927DB8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91EABD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68B24F2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1B94AB3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17A5C5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r>
      <w:tr w:rsidR="00D21DD1" w14:paraId="5BA82D3F"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789D77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 xml:space="preserve">Headroom </w:t>
            </w:r>
          </w:p>
        </w:tc>
        <w:tc>
          <w:tcPr>
            <w:tcW w:w="218" w:type="pct"/>
            <w:tcBorders>
              <w:top w:val="nil"/>
              <w:left w:val="nil"/>
              <w:bottom w:val="single" w:sz="4" w:space="0" w:color="auto"/>
              <w:right w:val="single" w:sz="4" w:space="0" w:color="auto"/>
            </w:tcBorders>
            <w:noWrap/>
            <w:vAlign w:val="bottom"/>
            <w:hideMark/>
          </w:tcPr>
          <w:p w14:paraId="7E1C87E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797DE9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84285E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1769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340</w:t>
            </w:r>
          </w:p>
        </w:tc>
        <w:tc>
          <w:tcPr>
            <w:tcW w:w="279" w:type="pct"/>
            <w:tcBorders>
              <w:top w:val="nil"/>
              <w:left w:val="nil"/>
              <w:bottom w:val="single" w:sz="4" w:space="0" w:color="auto"/>
              <w:right w:val="single" w:sz="4" w:space="0" w:color="auto"/>
            </w:tcBorders>
            <w:noWrap/>
            <w:vAlign w:val="bottom"/>
            <w:hideMark/>
          </w:tcPr>
          <w:p w14:paraId="4C3810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1DDEAC3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282658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5F7E66F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F416AB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r>
    </w:tbl>
    <w:p w14:paraId="5948A122" w14:textId="5DDCB542" w:rsidR="005F6F1D" w:rsidRPr="005F6F1D" w:rsidRDefault="005F6F1D" w:rsidP="00D21DD1">
      <w:pPr>
        <w:spacing w:after="0"/>
        <w:rPr>
          <w:rFonts w:ascii="Arial" w:eastAsia="Calibri" w:hAnsi="Arial" w:cs="Arial"/>
          <w:sz w:val="56"/>
          <w:szCs w:val="56"/>
        </w:rPr>
        <w:sectPr w:rsidR="005F6F1D" w:rsidRPr="005F6F1D" w:rsidSect="009A5F55">
          <w:pgSz w:w="16838" w:h="11906" w:orient="landscape"/>
          <w:pgMar w:top="1134" w:right="1440" w:bottom="1440" w:left="1440" w:header="709" w:footer="709" w:gutter="0"/>
          <w:cols w:space="708"/>
          <w:docGrid w:linePitch="360"/>
        </w:sectPr>
      </w:pPr>
    </w:p>
    <w:p w14:paraId="525A8572" w14:textId="77777777" w:rsidR="005F6F1D" w:rsidRPr="005F6F1D" w:rsidRDefault="005F6F1D" w:rsidP="005F6F1D">
      <w:pPr>
        <w:spacing w:after="0"/>
        <w:ind w:left="567" w:hanging="567"/>
        <w:rPr>
          <w:rFonts w:ascii="Arial" w:eastAsia="Calibri" w:hAnsi="Arial" w:cs="Arial"/>
          <w:b/>
          <w:color w:val="0070C0"/>
          <w:sz w:val="28"/>
          <w:szCs w:val="28"/>
        </w:rPr>
      </w:pPr>
      <w:r w:rsidRPr="005F6F1D">
        <w:rPr>
          <w:rFonts w:ascii="Arial" w:eastAsia="Calibri" w:hAnsi="Arial" w:cs="Arial"/>
          <w:b/>
          <w:color w:val="0070C0"/>
          <w:sz w:val="28"/>
          <w:szCs w:val="28"/>
        </w:rPr>
        <w:t>1</w:t>
      </w:r>
      <w:r w:rsidR="00731643">
        <w:rPr>
          <w:rFonts w:ascii="Arial" w:eastAsia="Calibri" w:hAnsi="Arial" w:cs="Arial"/>
          <w:b/>
          <w:color w:val="0070C0"/>
          <w:sz w:val="28"/>
          <w:szCs w:val="28"/>
        </w:rPr>
        <w:t>0</w:t>
      </w:r>
      <w:r w:rsidRPr="005F6F1D">
        <w:rPr>
          <w:rFonts w:ascii="Arial" w:eastAsia="Calibri" w:hAnsi="Arial" w:cs="Arial"/>
          <w:b/>
          <w:color w:val="0070C0"/>
          <w:sz w:val="28"/>
          <w:szCs w:val="28"/>
        </w:rPr>
        <w:t>.</w:t>
      </w:r>
      <w:r w:rsidRPr="005F6F1D">
        <w:rPr>
          <w:rFonts w:ascii="Arial" w:eastAsia="Calibri" w:hAnsi="Arial" w:cs="Arial"/>
          <w:b/>
          <w:color w:val="374C80"/>
          <w:sz w:val="28"/>
          <w:szCs w:val="28"/>
        </w:rPr>
        <w:t xml:space="preserve"> </w:t>
      </w:r>
      <w:r w:rsidRPr="005F6F1D">
        <w:rPr>
          <w:rFonts w:ascii="Arial" w:eastAsia="Calibri" w:hAnsi="Arial" w:cs="Arial"/>
          <w:b/>
          <w:color w:val="0070C0"/>
          <w:sz w:val="28"/>
          <w:szCs w:val="28"/>
        </w:rPr>
        <w:t>Overriding Disclosure Time Limits</w:t>
      </w:r>
    </w:p>
    <w:p w14:paraId="75BE360F" w14:textId="77777777" w:rsidR="005F6F1D" w:rsidRPr="005F6F1D" w:rsidRDefault="005F6F1D" w:rsidP="005F6F1D">
      <w:pPr>
        <w:rPr>
          <w:rFonts w:ascii="Arial" w:eastAsia="Calibri" w:hAnsi="Arial" w:cs="Arial"/>
          <w:b/>
          <w:sz w:val="24"/>
          <w:szCs w:val="24"/>
        </w:rPr>
      </w:pPr>
      <w:r w:rsidRPr="005F6F1D">
        <w:rPr>
          <w:rFonts w:ascii="Arial" w:eastAsia="Calibri" w:hAnsi="Arial" w:cs="Arial"/>
          <w:b/>
          <w:sz w:val="24"/>
          <w:szCs w:val="24"/>
        </w:rPr>
        <w:t xml:space="preserve"> </w:t>
      </w:r>
    </w:p>
    <w:tbl>
      <w:tblPr>
        <w:tblStyle w:val="TableGrid"/>
        <w:tblW w:w="9242" w:type="dxa"/>
        <w:tblInd w:w="108" w:type="dxa"/>
        <w:tblLook w:val="04A0" w:firstRow="1" w:lastRow="0" w:firstColumn="1" w:lastColumn="0" w:noHBand="0" w:noVBand="1"/>
      </w:tblPr>
      <w:tblGrid>
        <w:gridCol w:w="3544"/>
        <w:gridCol w:w="3402"/>
        <w:gridCol w:w="2296"/>
      </w:tblGrid>
      <w:tr w:rsidR="005F6F1D" w:rsidRPr="005F6F1D" w14:paraId="643B545C" w14:textId="77777777" w:rsidTr="009A5F55">
        <w:trPr>
          <w:trHeight w:val="759"/>
        </w:trPr>
        <w:tc>
          <w:tcPr>
            <w:tcW w:w="3544" w:type="dxa"/>
            <w:vAlign w:val="center"/>
          </w:tcPr>
          <w:p w14:paraId="1D2CE0E0" w14:textId="77777777" w:rsidR="005F6F1D" w:rsidRPr="005F6F1D" w:rsidRDefault="005F6F1D" w:rsidP="005F6F1D">
            <w:pPr>
              <w:rPr>
                <w:rFonts w:ascii="Arial" w:eastAsia="Calibri" w:hAnsi="Arial" w:cs="Arial"/>
                <w:b/>
              </w:rPr>
            </w:pPr>
            <w:r w:rsidRPr="005F6F1D">
              <w:rPr>
                <w:rFonts w:ascii="Arial" w:eastAsia="Calibri" w:hAnsi="Arial" w:cs="Arial"/>
                <w:b/>
              </w:rPr>
              <w:t>Disclosure Requirement</w:t>
            </w:r>
          </w:p>
        </w:tc>
        <w:tc>
          <w:tcPr>
            <w:tcW w:w="3402" w:type="dxa"/>
            <w:vAlign w:val="center"/>
          </w:tcPr>
          <w:p w14:paraId="5DBBBBED" w14:textId="77777777" w:rsidR="005F6F1D" w:rsidRPr="005F6F1D" w:rsidRDefault="005F6F1D" w:rsidP="005F6F1D">
            <w:pPr>
              <w:rPr>
                <w:rFonts w:ascii="Arial" w:eastAsia="Calibri" w:hAnsi="Arial" w:cs="Arial"/>
                <w:b/>
              </w:rPr>
            </w:pPr>
            <w:r w:rsidRPr="005F6F1D">
              <w:rPr>
                <w:rFonts w:ascii="Arial" w:eastAsia="Calibri" w:hAnsi="Arial" w:cs="Arial"/>
                <w:b/>
              </w:rPr>
              <w:t>Time Limit</w:t>
            </w:r>
          </w:p>
        </w:tc>
        <w:tc>
          <w:tcPr>
            <w:tcW w:w="2296" w:type="dxa"/>
            <w:vAlign w:val="center"/>
          </w:tcPr>
          <w:p w14:paraId="0625690A" w14:textId="77777777" w:rsidR="005F6F1D" w:rsidRPr="005F6F1D" w:rsidRDefault="005F6F1D" w:rsidP="005F6F1D">
            <w:pPr>
              <w:rPr>
                <w:rFonts w:ascii="Arial" w:eastAsia="Calibri" w:hAnsi="Arial" w:cs="Arial"/>
                <w:b/>
              </w:rPr>
            </w:pPr>
            <w:r w:rsidRPr="005F6F1D">
              <w:rPr>
                <w:rFonts w:ascii="Arial" w:eastAsia="Calibri" w:hAnsi="Arial" w:cs="Arial"/>
                <w:b/>
              </w:rPr>
              <w:t>Number of breaches in month</w:t>
            </w:r>
          </w:p>
        </w:tc>
      </w:tr>
      <w:tr w:rsidR="005F6F1D" w:rsidRPr="005F6F1D" w14:paraId="3B50711C" w14:textId="77777777" w:rsidTr="009A5F55">
        <w:trPr>
          <w:trHeight w:val="759"/>
        </w:trPr>
        <w:tc>
          <w:tcPr>
            <w:tcW w:w="3544" w:type="dxa"/>
            <w:vAlign w:val="center"/>
          </w:tcPr>
          <w:p w14:paraId="5320424F" w14:textId="77777777" w:rsidR="005F6F1D" w:rsidRPr="005F6F1D" w:rsidRDefault="005F6F1D" w:rsidP="005F6F1D">
            <w:pPr>
              <w:rPr>
                <w:rFonts w:ascii="Arial" w:eastAsia="Calibri" w:hAnsi="Arial" w:cs="Arial"/>
              </w:rPr>
            </w:pPr>
            <w:r w:rsidRPr="005F6F1D">
              <w:rPr>
                <w:rFonts w:ascii="Arial" w:eastAsia="Calibri" w:hAnsi="Arial" w:cs="Arial"/>
              </w:rPr>
              <w:t>Material alterations to basic scheme information</w:t>
            </w:r>
          </w:p>
        </w:tc>
        <w:tc>
          <w:tcPr>
            <w:tcW w:w="3402" w:type="dxa"/>
            <w:vAlign w:val="center"/>
          </w:tcPr>
          <w:p w14:paraId="179CB854" w14:textId="77777777" w:rsidR="005F6F1D" w:rsidRPr="005F6F1D" w:rsidRDefault="005F6F1D" w:rsidP="005F6F1D">
            <w:pPr>
              <w:rPr>
                <w:rFonts w:ascii="Arial" w:eastAsia="Calibri" w:hAnsi="Arial" w:cs="Arial"/>
              </w:rPr>
            </w:pPr>
            <w:r w:rsidRPr="005F6F1D">
              <w:rPr>
                <w:rFonts w:ascii="Arial" w:eastAsia="Calibri" w:hAnsi="Arial" w:cs="Arial"/>
              </w:rPr>
              <w:t>Within 3 months of the change taking effect</w:t>
            </w:r>
          </w:p>
        </w:tc>
        <w:tc>
          <w:tcPr>
            <w:tcW w:w="2296" w:type="dxa"/>
            <w:vAlign w:val="center"/>
          </w:tcPr>
          <w:p w14:paraId="72582A02"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50983C58" w14:textId="77777777" w:rsidTr="009A5F55">
        <w:trPr>
          <w:trHeight w:val="759"/>
        </w:trPr>
        <w:tc>
          <w:tcPr>
            <w:tcW w:w="3544" w:type="dxa"/>
            <w:vAlign w:val="center"/>
          </w:tcPr>
          <w:p w14:paraId="181005AF" w14:textId="77777777" w:rsidR="005F6F1D" w:rsidRPr="005F6F1D" w:rsidRDefault="005F6F1D" w:rsidP="005F6F1D">
            <w:pPr>
              <w:rPr>
                <w:rFonts w:ascii="Arial" w:eastAsia="Calibri" w:hAnsi="Arial" w:cs="Arial"/>
              </w:rPr>
            </w:pPr>
            <w:r w:rsidRPr="005F6F1D">
              <w:rPr>
                <w:rFonts w:ascii="Arial" w:eastAsia="Calibri" w:hAnsi="Arial" w:cs="Arial"/>
              </w:rPr>
              <w:t>Transfer Credits (quote)</w:t>
            </w:r>
          </w:p>
        </w:tc>
        <w:tc>
          <w:tcPr>
            <w:tcW w:w="3402" w:type="dxa"/>
            <w:vAlign w:val="center"/>
          </w:tcPr>
          <w:p w14:paraId="39B6BB21" w14:textId="77777777" w:rsidR="005F6F1D" w:rsidRPr="005F6F1D" w:rsidRDefault="005F6F1D" w:rsidP="005F6F1D">
            <w:pPr>
              <w:rPr>
                <w:rFonts w:ascii="Arial" w:eastAsia="Calibri" w:hAnsi="Arial" w:cs="Arial"/>
              </w:rPr>
            </w:pPr>
            <w:r w:rsidRPr="005F6F1D">
              <w:rPr>
                <w:rFonts w:ascii="Arial" w:eastAsia="Calibri" w:hAnsi="Arial" w:cs="Arial"/>
              </w:rPr>
              <w:t>Within 2 months</w:t>
            </w:r>
          </w:p>
        </w:tc>
        <w:tc>
          <w:tcPr>
            <w:tcW w:w="2296" w:type="dxa"/>
            <w:vAlign w:val="center"/>
          </w:tcPr>
          <w:p w14:paraId="3235AF70"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1ADE17E" w14:textId="77777777" w:rsidTr="009A5F55">
        <w:trPr>
          <w:trHeight w:val="759"/>
        </w:trPr>
        <w:tc>
          <w:tcPr>
            <w:tcW w:w="3544" w:type="dxa"/>
            <w:vAlign w:val="center"/>
          </w:tcPr>
          <w:p w14:paraId="7B4FE1F1"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Statements</w:t>
            </w:r>
          </w:p>
        </w:tc>
        <w:tc>
          <w:tcPr>
            <w:tcW w:w="3402" w:type="dxa"/>
            <w:vAlign w:val="center"/>
          </w:tcPr>
          <w:p w14:paraId="429BE2EC"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2E211B9F" w14:textId="77777777" w:rsidR="00BD112A" w:rsidRPr="00BD112A" w:rsidRDefault="00BD112A" w:rsidP="00BD112A">
            <w:pPr>
              <w:rPr>
                <w:rFonts w:ascii="Arial" w:eastAsia="Calibri" w:hAnsi="Arial" w:cs="Arial"/>
              </w:rPr>
            </w:pPr>
            <w:r w:rsidRPr="00BD112A">
              <w:rPr>
                <w:rFonts w:ascii="Arial" w:eastAsia="Calibri" w:hAnsi="Arial" w:cs="Arial"/>
              </w:rPr>
              <w:t>Breach for in scope scheme members</w:t>
            </w:r>
          </w:p>
          <w:p w14:paraId="715D41B0" w14:textId="1AAB0665" w:rsidR="005F6F1D" w:rsidRPr="005F6F1D" w:rsidRDefault="005F6F1D" w:rsidP="005F6F1D">
            <w:pPr>
              <w:jc w:val="center"/>
              <w:rPr>
                <w:rFonts w:ascii="Arial" w:eastAsia="Calibri" w:hAnsi="Arial" w:cs="Arial"/>
              </w:rPr>
            </w:pPr>
          </w:p>
        </w:tc>
      </w:tr>
      <w:tr w:rsidR="005F6F1D" w:rsidRPr="005F6F1D" w14:paraId="2F7BA656" w14:textId="77777777" w:rsidTr="009A5F55">
        <w:trPr>
          <w:trHeight w:val="759"/>
        </w:trPr>
        <w:tc>
          <w:tcPr>
            <w:tcW w:w="3544" w:type="dxa"/>
            <w:vAlign w:val="center"/>
          </w:tcPr>
          <w:p w14:paraId="26B06F9F"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 (upon request)</w:t>
            </w:r>
          </w:p>
        </w:tc>
        <w:tc>
          <w:tcPr>
            <w:tcW w:w="3402" w:type="dxa"/>
            <w:vAlign w:val="center"/>
          </w:tcPr>
          <w:p w14:paraId="59B7003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5C908643"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3FC97683" w14:textId="77777777" w:rsidTr="009A5F55">
        <w:trPr>
          <w:trHeight w:val="759"/>
        </w:trPr>
        <w:tc>
          <w:tcPr>
            <w:tcW w:w="3544" w:type="dxa"/>
            <w:vAlign w:val="center"/>
          </w:tcPr>
          <w:p w14:paraId="35A8FD98"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Statements</w:t>
            </w:r>
          </w:p>
        </w:tc>
        <w:tc>
          <w:tcPr>
            <w:tcW w:w="3402" w:type="dxa"/>
            <w:vAlign w:val="center"/>
          </w:tcPr>
          <w:p w14:paraId="2F158D95"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703D7EBB" w14:textId="5585979C" w:rsidR="00BD112A" w:rsidRPr="00BD112A" w:rsidRDefault="00BD112A" w:rsidP="00BD112A">
            <w:pPr>
              <w:rPr>
                <w:rFonts w:ascii="Arial" w:eastAsia="Calibri" w:hAnsi="Arial" w:cs="Arial"/>
              </w:rPr>
            </w:pPr>
            <w:r w:rsidRPr="00BD112A">
              <w:rPr>
                <w:rFonts w:ascii="Arial" w:eastAsia="Calibri" w:hAnsi="Arial" w:cs="Arial"/>
              </w:rPr>
              <w:t>Breach for in scope scheme members</w:t>
            </w:r>
          </w:p>
          <w:p w14:paraId="68E54D0A" w14:textId="0233C39A" w:rsidR="005F6F1D" w:rsidRPr="005F6F1D" w:rsidRDefault="005F6F1D" w:rsidP="005F6F1D">
            <w:pPr>
              <w:jc w:val="center"/>
              <w:rPr>
                <w:rFonts w:ascii="Arial" w:eastAsia="Calibri" w:hAnsi="Arial" w:cs="Arial"/>
              </w:rPr>
            </w:pPr>
          </w:p>
        </w:tc>
      </w:tr>
      <w:tr w:rsidR="005F6F1D" w:rsidRPr="005F6F1D" w14:paraId="0BB3FAF9" w14:textId="77777777" w:rsidTr="009A5F55">
        <w:trPr>
          <w:trHeight w:val="759"/>
        </w:trPr>
        <w:tc>
          <w:tcPr>
            <w:tcW w:w="3544" w:type="dxa"/>
            <w:vAlign w:val="center"/>
          </w:tcPr>
          <w:p w14:paraId="2ED45F6D"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 (upon request)</w:t>
            </w:r>
          </w:p>
        </w:tc>
        <w:tc>
          <w:tcPr>
            <w:tcW w:w="3402" w:type="dxa"/>
            <w:vAlign w:val="center"/>
          </w:tcPr>
          <w:p w14:paraId="245D984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35A8117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02DA7F48" w14:textId="77777777" w:rsidTr="009A5F55">
        <w:trPr>
          <w:trHeight w:val="759"/>
        </w:trPr>
        <w:tc>
          <w:tcPr>
            <w:tcW w:w="3544" w:type="dxa"/>
            <w:vAlign w:val="center"/>
          </w:tcPr>
          <w:p w14:paraId="12AFE106" w14:textId="77777777" w:rsidR="005F6F1D" w:rsidRPr="005F6F1D" w:rsidRDefault="005F6F1D" w:rsidP="005F6F1D">
            <w:pPr>
              <w:rPr>
                <w:rFonts w:ascii="Arial" w:eastAsia="Calibri" w:hAnsi="Arial" w:cs="Arial"/>
              </w:rPr>
            </w:pPr>
            <w:r w:rsidRPr="005F6F1D">
              <w:rPr>
                <w:rFonts w:ascii="Arial" w:eastAsia="Calibri" w:hAnsi="Arial" w:cs="Arial"/>
              </w:rPr>
              <w:t>Pension Savings Statements</w:t>
            </w:r>
          </w:p>
        </w:tc>
        <w:tc>
          <w:tcPr>
            <w:tcW w:w="3402" w:type="dxa"/>
            <w:vAlign w:val="center"/>
          </w:tcPr>
          <w:p w14:paraId="0058705C" w14:textId="77777777" w:rsidR="005F6F1D" w:rsidRPr="005F6F1D" w:rsidRDefault="005F6F1D" w:rsidP="005F6F1D">
            <w:pPr>
              <w:rPr>
                <w:rFonts w:ascii="Arial" w:eastAsia="Calibri" w:hAnsi="Arial" w:cs="Arial"/>
              </w:rPr>
            </w:pPr>
            <w:r w:rsidRPr="005F6F1D">
              <w:rPr>
                <w:rFonts w:ascii="Arial" w:eastAsia="Calibri" w:hAnsi="Arial" w:cs="Arial"/>
              </w:rPr>
              <w:t>By 6 October each year</w:t>
            </w:r>
          </w:p>
        </w:tc>
        <w:tc>
          <w:tcPr>
            <w:tcW w:w="2296" w:type="dxa"/>
            <w:vAlign w:val="center"/>
          </w:tcPr>
          <w:p w14:paraId="5BDB3058"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9005518" w14:textId="77777777" w:rsidTr="009A5F55">
        <w:trPr>
          <w:trHeight w:val="759"/>
        </w:trPr>
        <w:tc>
          <w:tcPr>
            <w:tcW w:w="3544" w:type="dxa"/>
            <w:vAlign w:val="center"/>
          </w:tcPr>
          <w:p w14:paraId="1351B0D2"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Cash Equivalent Transfer Value  </w:t>
            </w:r>
          </w:p>
          <w:p w14:paraId="3FF91C97" w14:textId="77777777" w:rsidR="005F6F1D" w:rsidRPr="005F6F1D" w:rsidRDefault="005F6F1D" w:rsidP="005F6F1D">
            <w:pPr>
              <w:rPr>
                <w:rFonts w:ascii="Arial" w:eastAsia="Calibri" w:hAnsi="Arial" w:cs="Arial"/>
              </w:rPr>
            </w:pPr>
            <w:r w:rsidRPr="005F6F1D">
              <w:rPr>
                <w:rFonts w:ascii="Arial" w:eastAsia="Calibri" w:hAnsi="Arial" w:cs="Arial"/>
              </w:rPr>
              <w:t>Out</w:t>
            </w:r>
          </w:p>
        </w:tc>
        <w:tc>
          <w:tcPr>
            <w:tcW w:w="3402" w:type="dxa"/>
            <w:vAlign w:val="center"/>
          </w:tcPr>
          <w:p w14:paraId="52CAB574" w14:textId="77777777" w:rsidR="005F6F1D" w:rsidRPr="005F6F1D" w:rsidRDefault="005F6F1D" w:rsidP="005F6F1D">
            <w:pPr>
              <w:rPr>
                <w:rFonts w:ascii="Arial" w:eastAsia="Calibri" w:hAnsi="Arial" w:cs="Arial"/>
              </w:rPr>
            </w:pPr>
            <w:r w:rsidRPr="005F6F1D">
              <w:rPr>
                <w:rFonts w:ascii="Arial" w:eastAsia="Calibri" w:hAnsi="Arial" w:cs="Arial"/>
              </w:rPr>
              <w:t>Within 3 months of request</w:t>
            </w:r>
          </w:p>
        </w:tc>
        <w:tc>
          <w:tcPr>
            <w:tcW w:w="2296" w:type="dxa"/>
            <w:vAlign w:val="center"/>
          </w:tcPr>
          <w:p w14:paraId="45A012DC"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27FCE0F" w14:textId="77777777" w:rsidTr="009A5F55">
        <w:trPr>
          <w:trHeight w:val="759"/>
        </w:trPr>
        <w:tc>
          <w:tcPr>
            <w:tcW w:w="3544" w:type="dxa"/>
            <w:vAlign w:val="center"/>
          </w:tcPr>
          <w:p w14:paraId="0CCD4506" w14:textId="77777777" w:rsidR="005F6F1D" w:rsidRPr="005F6F1D" w:rsidRDefault="005F6F1D" w:rsidP="005F6F1D">
            <w:pPr>
              <w:rPr>
                <w:rFonts w:ascii="Arial" w:eastAsia="Calibri" w:hAnsi="Arial" w:cs="Arial"/>
              </w:rPr>
            </w:pPr>
            <w:r w:rsidRPr="005F6F1D">
              <w:rPr>
                <w:rFonts w:ascii="Arial" w:eastAsia="Calibri" w:hAnsi="Arial" w:cs="Arial"/>
              </w:rPr>
              <w:t>Accessing Benefits before Normal Pension Age</w:t>
            </w:r>
          </w:p>
        </w:tc>
        <w:tc>
          <w:tcPr>
            <w:tcW w:w="3402" w:type="dxa"/>
            <w:vAlign w:val="center"/>
          </w:tcPr>
          <w:p w14:paraId="39DDBFB6" w14:textId="77777777" w:rsidR="005F6F1D" w:rsidRPr="005F6F1D" w:rsidRDefault="005F6F1D" w:rsidP="005F6F1D">
            <w:pPr>
              <w:rPr>
                <w:rFonts w:ascii="Arial" w:eastAsia="Calibri" w:hAnsi="Arial" w:cs="Arial"/>
              </w:rPr>
            </w:pPr>
            <w:r w:rsidRPr="005F6F1D">
              <w:rPr>
                <w:rFonts w:ascii="Arial" w:eastAsia="Calibri" w:hAnsi="Arial" w:cs="Arial"/>
              </w:rPr>
              <w:t>2 month of benefits becoming payable</w:t>
            </w:r>
          </w:p>
        </w:tc>
        <w:tc>
          <w:tcPr>
            <w:tcW w:w="2296" w:type="dxa"/>
            <w:vAlign w:val="center"/>
          </w:tcPr>
          <w:p w14:paraId="0B107C5E"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0301E0F" w14:textId="77777777" w:rsidTr="009A5F55">
        <w:trPr>
          <w:trHeight w:val="759"/>
        </w:trPr>
        <w:tc>
          <w:tcPr>
            <w:tcW w:w="3544" w:type="dxa"/>
            <w:vAlign w:val="center"/>
          </w:tcPr>
          <w:p w14:paraId="4C10D9DC" w14:textId="77777777" w:rsidR="005F6F1D" w:rsidRPr="005F6F1D" w:rsidRDefault="005F6F1D" w:rsidP="005F6F1D">
            <w:pPr>
              <w:rPr>
                <w:rFonts w:ascii="Arial" w:eastAsia="Calibri" w:hAnsi="Arial" w:cs="Arial"/>
              </w:rPr>
            </w:pPr>
            <w:r w:rsidRPr="005F6F1D">
              <w:rPr>
                <w:rFonts w:ascii="Arial" w:eastAsia="Calibri" w:hAnsi="Arial" w:cs="Arial"/>
              </w:rPr>
              <w:t>Accessing Benefits on or after Normal Pension Age</w:t>
            </w:r>
          </w:p>
        </w:tc>
        <w:tc>
          <w:tcPr>
            <w:tcW w:w="3402" w:type="dxa"/>
            <w:vAlign w:val="center"/>
          </w:tcPr>
          <w:p w14:paraId="3D82A08B" w14:textId="77777777" w:rsidR="005F6F1D" w:rsidRPr="005F6F1D" w:rsidRDefault="005F6F1D" w:rsidP="005F6F1D">
            <w:pPr>
              <w:rPr>
                <w:rFonts w:ascii="Arial" w:eastAsia="Calibri" w:hAnsi="Arial" w:cs="Arial"/>
              </w:rPr>
            </w:pPr>
            <w:r w:rsidRPr="005F6F1D">
              <w:rPr>
                <w:rFonts w:ascii="Arial" w:eastAsia="Calibri" w:hAnsi="Arial" w:cs="Arial"/>
              </w:rPr>
              <w:t>1 month of benefits becoming payable</w:t>
            </w:r>
          </w:p>
        </w:tc>
        <w:tc>
          <w:tcPr>
            <w:tcW w:w="2296" w:type="dxa"/>
            <w:vAlign w:val="center"/>
          </w:tcPr>
          <w:p w14:paraId="5755C33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74A87477" w14:textId="77777777" w:rsidTr="009A5F55">
        <w:trPr>
          <w:trHeight w:val="759"/>
        </w:trPr>
        <w:tc>
          <w:tcPr>
            <w:tcW w:w="3544" w:type="dxa"/>
            <w:vAlign w:val="center"/>
          </w:tcPr>
          <w:p w14:paraId="20FDD495" w14:textId="77777777" w:rsidR="005F6F1D" w:rsidRPr="005F6F1D" w:rsidRDefault="005F6F1D" w:rsidP="005F6F1D">
            <w:pPr>
              <w:rPr>
                <w:rFonts w:ascii="Arial" w:eastAsia="Calibri" w:hAnsi="Arial" w:cs="Arial"/>
              </w:rPr>
            </w:pPr>
            <w:r w:rsidRPr="005F6F1D">
              <w:rPr>
                <w:rFonts w:ascii="Arial" w:eastAsia="Calibri" w:hAnsi="Arial" w:cs="Arial"/>
              </w:rPr>
              <w:t>Notification of Deferred Benefit entitlement</w:t>
            </w:r>
          </w:p>
        </w:tc>
        <w:tc>
          <w:tcPr>
            <w:tcW w:w="3402" w:type="dxa"/>
            <w:vAlign w:val="center"/>
          </w:tcPr>
          <w:p w14:paraId="44D11545" w14:textId="77777777" w:rsidR="005F6F1D" w:rsidRPr="005F6F1D" w:rsidRDefault="005F6F1D" w:rsidP="005F6F1D">
            <w:pPr>
              <w:rPr>
                <w:rFonts w:ascii="Arial" w:eastAsia="Calibri" w:hAnsi="Arial" w:cs="Arial"/>
              </w:rPr>
            </w:pPr>
            <w:r w:rsidRPr="005F6F1D">
              <w:rPr>
                <w:rFonts w:ascii="Arial" w:eastAsia="Calibri" w:hAnsi="Arial" w:cs="Arial"/>
              </w:rPr>
              <w:t>2 months of being notified of leaver</w:t>
            </w:r>
          </w:p>
        </w:tc>
        <w:tc>
          <w:tcPr>
            <w:tcW w:w="2296" w:type="dxa"/>
            <w:vAlign w:val="center"/>
          </w:tcPr>
          <w:p w14:paraId="2429DA4D"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bl>
    <w:p w14:paraId="7D88F7C8" w14:textId="77777777" w:rsidR="005F6F1D" w:rsidRPr="005F6F1D" w:rsidRDefault="005F6F1D" w:rsidP="005F6F1D">
      <w:pPr>
        <w:spacing w:after="0"/>
        <w:rPr>
          <w:rFonts w:ascii="Arial" w:eastAsia="Calibri" w:hAnsi="Arial" w:cs="Arial"/>
          <w:color w:val="4A66AC"/>
          <w:sz w:val="56"/>
          <w:szCs w:val="56"/>
        </w:rPr>
      </w:pPr>
    </w:p>
    <w:p w14:paraId="0A96ABEB" w14:textId="77777777" w:rsidR="005F6F1D" w:rsidRPr="005F6F1D" w:rsidRDefault="005F6F1D" w:rsidP="005F6F1D">
      <w:pPr>
        <w:spacing w:after="0"/>
        <w:rPr>
          <w:rFonts w:ascii="Arial" w:eastAsia="Calibri" w:hAnsi="Arial" w:cs="Arial"/>
          <w:color w:val="4A66AC"/>
          <w:sz w:val="56"/>
          <w:szCs w:val="56"/>
        </w:rPr>
      </w:pPr>
    </w:p>
    <w:p w14:paraId="514E1E60" w14:textId="77777777" w:rsidR="005F6F1D" w:rsidRPr="005F6F1D" w:rsidRDefault="005F6F1D" w:rsidP="005F6F1D">
      <w:pPr>
        <w:spacing w:after="0"/>
        <w:rPr>
          <w:rFonts w:ascii="Arial" w:eastAsia="Calibri" w:hAnsi="Arial" w:cs="Arial"/>
          <w:color w:val="4A66AC"/>
          <w:sz w:val="56"/>
          <w:szCs w:val="56"/>
        </w:rPr>
      </w:pPr>
    </w:p>
    <w:p w14:paraId="3CF03812" w14:textId="77777777" w:rsidR="005F6F1D" w:rsidRPr="005F6F1D" w:rsidRDefault="005F6F1D" w:rsidP="005F6F1D">
      <w:pPr>
        <w:spacing w:after="0"/>
        <w:rPr>
          <w:rFonts w:ascii="Arial" w:eastAsia="Calibri" w:hAnsi="Arial" w:cs="Arial"/>
          <w:color w:val="4A66AC"/>
          <w:sz w:val="56"/>
          <w:szCs w:val="56"/>
        </w:rPr>
      </w:pPr>
    </w:p>
    <w:p w14:paraId="66A3D34B" w14:textId="77777777" w:rsidR="005F6F1D" w:rsidRPr="005F6F1D" w:rsidRDefault="005F6F1D" w:rsidP="005F6F1D">
      <w:pPr>
        <w:spacing w:after="0"/>
        <w:rPr>
          <w:rFonts w:ascii="Arial" w:eastAsia="Calibri" w:hAnsi="Arial" w:cs="Arial"/>
          <w:color w:val="4A66AC"/>
          <w:sz w:val="56"/>
          <w:szCs w:val="56"/>
        </w:rPr>
      </w:pPr>
    </w:p>
    <w:p w14:paraId="35EDCC66" w14:textId="77777777" w:rsidR="005F6F1D" w:rsidRPr="005F6F1D" w:rsidRDefault="005F6F1D" w:rsidP="005F6F1D">
      <w:pPr>
        <w:rPr>
          <w:rFonts w:ascii="Arial" w:eastAsia="Calibri" w:hAnsi="Arial" w:cs="Arial"/>
          <w:b/>
          <w:color w:val="0070C0"/>
          <w:sz w:val="36"/>
          <w:szCs w:val="36"/>
        </w:rPr>
      </w:pPr>
    </w:p>
    <w:p w14:paraId="7EC72AF6" w14:textId="77777777" w:rsidR="005F6F1D" w:rsidRPr="005F6F1D" w:rsidRDefault="005F6F1D" w:rsidP="005F6F1D">
      <w:pPr>
        <w:rPr>
          <w:rFonts w:ascii="Arial" w:eastAsia="Calibri" w:hAnsi="Arial" w:cs="Arial"/>
          <w:b/>
          <w:color w:val="0070C0"/>
          <w:sz w:val="28"/>
          <w:szCs w:val="28"/>
        </w:rPr>
      </w:pPr>
      <w:r w:rsidRPr="005F6F1D">
        <w:rPr>
          <w:rFonts w:ascii="Arial" w:eastAsia="Calibri" w:hAnsi="Arial" w:cs="Arial"/>
          <w:b/>
          <w:color w:val="0070C0"/>
          <w:sz w:val="36"/>
          <w:szCs w:val="36"/>
        </w:rPr>
        <w:t xml:space="preserve"> </w:t>
      </w:r>
      <w:r w:rsidRPr="005F6F1D">
        <w:rPr>
          <w:rFonts w:ascii="Arial" w:eastAsia="Calibri" w:hAnsi="Arial" w:cs="Arial"/>
          <w:b/>
          <w:color w:val="0070C0"/>
          <w:sz w:val="28"/>
          <w:szCs w:val="28"/>
        </w:rPr>
        <w:t xml:space="preserve"> Divorce Time limits</w:t>
      </w:r>
    </w:p>
    <w:tbl>
      <w:tblPr>
        <w:tblStyle w:val="TableGrid"/>
        <w:tblW w:w="9242" w:type="dxa"/>
        <w:tblInd w:w="108" w:type="dxa"/>
        <w:tblLook w:val="04A0" w:firstRow="1" w:lastRow="0" w:firstColumn="1" w:lastColumn="0" w:noHBand="0" w:noVBand="1"/>
      </w:tblPr>
      <w:tblGrid>
        <w:gridCol w:w="3544"/>
        <w:gridCol w:w="3686"/>
        <w:gridCol w:w="2012"/>
      </w:tblGrid>
      <w:tr w:rsidR="005F6F1D" w:rsidRPr="005F6F1D" w14:paraId="35CB9386" w14:textId="77777777" w:rsidTr="009A5F55">
        <w:trPr>
          <w:trHeight w:val="858"/>
        </w:trPr>
        <w:tc>
          <w:tcPr>
            <w:tcW w:w="3544" w:type="dxa"/>
            <w:tcBorders>
              <w:top w:val="single" w:sz="4" w:space="0" w:color="auto"/>
              <w:left w:val="single" w:sz="4" w:space="0" w:color="auto"/>
              <w:bottom w:val="single" w:sz="4" w:space="0" w:color="auto"/>
              <w:right w:val="single" w:sz="4" w:space="0" w:color="auto"/>
            </w:tcBorders>
          </w:tcPr>
          <w:p w14:paraId="39C80B44" w14:textId="77777777" w:rsidR="005F6F1D" w:rsidRPr="005F6F1D" w:rsidRDefault="005F6F1D" w:rsidP="005F6F1D">
            <w:pPr>
              <w:jc w:val="center"/>
              <w:rPr>
                <w:rFonts w:ascii="Arial" w:eastAsia="Calibri" w:hAnsi="Arial" w:cs="Arial"/>
                <w:b/>
              </w:rPr>
            </w:pPr>
          </w:p>
          <w:p w14:paraId="4A64F8C2" w14:textId="77777777" w:rsidR="005F6F1D" w:rsidRPr="005F6F1D" w:rsidRDefault="005F6F1D" w:rsidP="005F6F1D">
            <w:pPr>
              <w:jc w:val="center"/>
              <w:rPr>
                <w:rFonts w:ascii="Arial" w:eastAsia="Calibri" w:hAnsi="Arial" w:cs="Arial"/>
              </w:rPr>
            </w:pPr>
            <w:r w:rsidRPr="005F6F1D">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14:paraId="1EA80824" w14:textId="77777777" w:rsidR="005F6F1D" w:rsidRPr="005F6F1D" w:rsidRDefault="005F6F1D" w:rsidP="005F6F1D">
            <w:pPr>
              <w:jc w:val="center"/>
              <w:rPr>
                <w:rFonts w:ascii="Arial" w:eastAsia="Calibri" w:hAnsi="Arial" w:cs="Arial"/>
                <w:b/>
              </w:rPr>
            </w:pPr>
          </w:p>
          <w:p w14:paraId="2F4D0281" w14:textId="77777777" w:rsidR="005F6F1D" w:rsidRPr="005F6F1D" w:rsidRDefault="005F6F1D" w:rsidP="005F6F1D">
            <w:pPr>
              <w:jc w:val="center"/>
              <w:rPr>
                <w:rFonts w:ascii="Arial" w:eastAsia="Calibri" w:hAnsi="Arial" w:cs="Arial"/>
                <w:b/>
              </w:rPr>
            </w:pPr>
            <w:r w:rsidRPr="005F6F1D">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14:paraId="3865D5E5" w14:textId="77777777" w:rsidR="005F6F1D" w:rsidRPr="005F6F1D" w:rsidRDefault="005F6F1D" w:rsidP="005F6F1D">
            <w:pPr>
              <w:jc w:val="center"/>
              <w:rPr>
                <w:rFonts w:ascii="Arial" w:eastAsia="Calibri" w:hAnsi="Arial" w:cs="Arial"/>
                <w:b/>
              </w:rPr>
            </w:pPr>
            <w:r w:rsidRPr="005F6F1D">
              <w:rPr>
                <w:rFonts w:ascii="Arial" w:eastAsia="Calibri" w:hAnsi="Arial" w:cs="Arial"/>
                <w:b/>
              </w:rPr>
              <w:t>Number of breaches in month</w:t>
            </w:r>
          </w:p>
        </w:tc>
      </w:tr>
      <w:tr w:rsidR="005F6F1D" w:rsidRPr="005F6F1D" w14:paraId="4CACFA21" w14:textId="77777777" w:rsidTr="009A5F55">
        <w:trPr>
          <w:trHeight w:val="764"/>
        </w:trPr>
        <w:tc>
          <w:tcPr>
            <w:tcW w:w="3544" w:type="dxa"/>
            <w:tcBorders>
              <w:top w:val="single" w:sz="4" w:space="0" w:color="auto"/>
              <w:left w:val="single" w:sz="4" w:space="0" w:color="auto"/>
              <w:bottom w:val="single" w:sz="4" w:space="0" w:color="auto"/>
              <w:right w:val="single" w:sz="4" w:space="0" w:color="auto"/>
            </w:tcBorders>
            <w:hideMark/>
          </w:tcPr>
          <w:p w14:paraId="5DE753A5" w14:textId="77777777" w:rsidR="005F6F1D" w:rsidRPr="005F6F1D" w:rsidRDefault="005F6F1D" w:rsidP="005F6F1D">
            <w:pPr>
              <w:rPr>
                <w:rFonts w:ascii="Arial" w:eastAsia="Calibri" w:hAnsi="Arial" w:cs="Arial"/>
              </w:rPr>
            </w:pPr>
            <w:r w:rsidRPr="005F6F1D">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hideMark/>
          </w:tcPr>
          <w:p w14:paraId="0E80C43A" w14:textId="77777777" w:rsidR="005F6F1D" w:rsidRPr="005F6F1D" w:rsidRDefault="005F6F1D" w:rsidP="005F6F1D">
            <w:pPr>
              <w:rPr>
                <w:rFonts w:ascii="Arial" w:eastAsia="Calibri" w:hAnsi="Arial" w:cs="Arial"/>
              </w:rPr>
            </w:pPr>
            <w:r w:rsidRPr="005F6F1D">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tcPr>
          <w:p w14:paraId="7CF48C08"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2F92A972"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23049B22"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hideMark/>
          </w:tcPr>
          <w:p w14:paraId="02C02459" w14:textId="77777777" w:rsidR="005F6F1D" w:rsidRPr="005F6F1D" w:rsidRDefault="005F6F1D" w:rsidP="005F6F1D">
            <w:pPr>
              <w:rPr>
                <w:rFonts w:ascii="Arial" w:eastAsia="Calibri" w:hAnsi="Arial" w:cs="Arial"/>
              </w:rPr>
            </w:pPr>
            <w:r w:rsidRPr="005F6F1D">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tcPr>
          <w:p w14:paraId="203F1844"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A5568D0" w14:textId="77777777" w:rsidTr="009A5F55">
        <w:trPr>
          <w:trHeight w:val="1334"/>
        </w:trPr>
        <w:tc>
          <w:tcPr>
            <w:tcW w:w="3544" w:type="dxa"/>
            <w:tcBorders>
              <w:top w:val="single" w:sz="4" w:space="0" w:color="auto"/>
              <w:left w:val="single" w:sz="4" w:space="0" w:color="auto"/>
              <w:bottom w:val="single" w:sz="4" w:space="0" w:color="auto"/>
              <w:right w:val="single" w:sz="4" w:space="0" w:color="auto"/>
            </w:tcBorders>
            <w:hideMark/>
          </w:tcPr>
          <w:p w14:paraId="287B427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hideMark/>
          </w:tcPr>
          <w:p w14:paraId="1BB2D1F0" w14:textId="77777777" w:rsidR="005F6F1D" w:rsidRPr="005F6F1D" w:rsidRDefault="005F6F1D" w:rsidP="005F6F1D">
            <w:pPr>
              <w:rPr>
                <w:rFonts w:ascii="Arial" w:eastAsia="Calibri" w:hAnsi="Arial" w:cs="Arial"/>
              </w:rPr>
            </w:pPr>
            <w:r w:rsidRPr="005F6F1D">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tcPr>
          <w:p w14:paraId="362CA8D3"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470B0EF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69A2DC4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hideMark/>
          </w:tcPr>
          <w:p w14:paraId="27EAC05B" w14:textId="77777777" w:rsidR="005F6F1D" w:rsidRPr="005F6F1D" w:rsidRDefault="005F6F1D" w:rsidP="005F6F1D">
            <w:pPr>
              <w:rPr>
                <w:rFonts w:ascii="Arial" w:eastAsia="Calibri" w:hAnsi="Arial" w:cs="Arial"/>
              </w:rPr>
            </w:pPr>
            <w:r w:rsidRPr="005F6F1D">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tcPr>
          <w:p w14:paraId="73E22DF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480FD7B" w14:textId="77777777" w:rsidTr="009A5F55">
        <w:trPr>
          <w:trHeight w:val="1206"/>
        </w:trPr>
        <w:tc>
          <w:tcPr>
            <w:tcW w:w="3544" w:type="dxa"/>
            <w:tcBorders>
              <w:top w:val="single" w:sz="4" w:space="0" w:color="auto"/>
              <w:left w:val="single" w:sz="4" w:space="0" w:color="auto"/>
              <w:bottom w:val="single" w:sz="4" w:space="0" w:color="auto"/>
              <w:right w:val="single" w:sz="4" w:space="0" w:color="auto"/>
            </w:tcBorders>
            <w:hideMark/>
          </w:tcPr>
          <w:p w14:paraId="0E49DB4C"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Where the request is for information which does not include a Cash Equivalent Transfer Value  </w:t>
            </w:r>
          </w:p>
          <w:p w14:paraId="426EA39D" w14:textId="77777777" w:rsidR="005F6F1D" w:rsidRPr="005F6F1D" w:rsidRDefault="005F6F1D" w:rsidP="005F6F1D">
            <w:pPr>
              <w:rPr>
                <w:rFonts w:ascii="Arial" w:eastAsia="Calibri" w:hAnsi="Arial" w:cs="Arial"/>
                <w:snapToGrid w:val="0"/>
              </w:rPr>
            </w:pPr>
          </w:p>
          <w:p w14:paraId="29878FEF" w14:textId="77777777" w:rsidR="005F6F1D" w:rsidRPr="005F6F1D" w:rsidRDefault="005F6F1D" w:rsidP="005F6F1D">
            <w:pPr>
              <w:rPr>
                <w:rFonts w:ascii="Arial" w:eastAsia="Calibri" w:hAnsi="Arial" w:cs="Arial"/>
                <w:b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50A98BC1"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tcPr>
          <w:p w14:paraId="13635357"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57028EF"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43893F76"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 xml:space="preserve">Pension Sharing Order received but some </w:t>
            </w:r>
            <w:r w:rsidRPr="005F6F1D">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hideMark/>
          </w:tcPr>
          <w:p w14:paraId="03545B4D"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tcPr>
          <w:p w14:paraId="563F4CBF"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75A6B3BD" w14:textId="77777777" w:rsidTr="009A5F55">
        <w:trPr>
          <w:trHeight w:val="1305"/>
        </w:trPr>
        <w:tc>
          <w:tcPr>
            <w:tcW w:w="3544" w:type="dxa"/>
            <w:tcBorders>
              <w:top w:val="single" w:sz="4" w:space="0" w:color="auto"/>
              <w:left w:val="single" w:sz="4" w:space="0" w:color="auto"/>
              <w:bottom w:val="single" w:sz="4" w:space="0" w:color="auto"/>
              <w:right w:val="single" w:sz="4" w:space="0" w:color="auto"/>
            </w:tcBorders>
          </w:tcPr>
          <w:p w14:paraId="4ADF38BB"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p w14:paraId="70904AF4" w14:textId="77777777" w:rsidR="005F6F1D" w:rsidRPr="005F6F1D" w:rsidRDefault="005F6F1D" w:rsidP="005F6F1D">
            <w:pPr>
              <w:rPr>
                <w:rFonts w:ascii="Arial" w:eastAsia="Calibri" w:hAnsi="Arial" w:cs="Arial"/>
                <w:bCs/>
                <w:snapToGrid w:val="0"/>
              </w:rPr>
            </w:pPr>
          </w:p>
          <w:p w14:paraId="6A98577E" w14:textId="77777777" w:rsidR="005F6F1D" w:rsidRPr="005F6F1D" w:rsidRDefault="005F6F1D" w:rsidP="005F6F1D">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7161697E"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tcPr>
          <w:p w14:paraId="4118F61E"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0280B70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174A4782"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hideMark/>
          </w:tcPr>
          <w:p w14:paraId="17A604CB"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tcPr>
          <w:p w14:paraId="5712ACE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4200A2B" w14:textId="77777777" w:rsidTr="009A5F55">
        <w:trPr>
          <w:trHeight w:val="1293"/>
        </w:trPr>
        <w:tc>
          <w:tcPr>
            <w:tcW w:w="3544" w:type="dxa"/>
            <w:tcBorders>
              <w:top w:val="single" w:sz="4" w:space="0" w:color="auto"/>
              <w:left w:val="single" w:sz="4" w:space="0" w:color="auto"/>
              <w:bottom w:val="single" w:sz="4" w:space="0" w:color="auto"/>
              <w:right w:val="single" w:sz="4" w:space="0" w:color="auto"/>
            </w:tcBorders>
          </w:tcPr>
          <w:p w14:paraId="1EFA1A21"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PSO has been implemented.</w:t>
            </w:r>
          </w:p>
          <w:p w14:paraId="7BC91943" w14:textId="77777777" w:rsidR="005F6F1D" w:rsidRPr="005F6F1D" w:rsidRDefault="005F6F1D" w:rsidP="005F6F1D">
            <w:pPr>
              <w:jc w:val="center"/>
              <w:rPr>
                <w:rFonts w:ascii="Arial" w:eastAsia="Calibri" w:hAnsi="Arial" w:cs="Arial"/>
              </w:rPr>
            </w:pPr>
          </w:p>
        </w:tc>
        <w:tc>
          <w:tcPr>
            <w:tcW w:w="3686" w:type="dxa"/>
            <w:tcBorders>
              <w:top w:val="single" w:sz="4" w:space="0" w:color="auto"/>
              <w:left w:val="single" w:sz="4" w:space="0" w:color="auto"/>
              <w:bottom w:val="single" w:sz="4" w:space="0" w:color="auto"/>
              <w:right w:val="single" w:sz="4" w:space="0" w:color="auto"/>
            </w:tcBorders>
          </w:tcPr>
          <w:p w14:paraId="6CDB15CD" w14:textId="77777777" w:rsidR="005F6F1D" w:rsidRPr="005F6F1D" w:rsidRDefault="005F6F1D" w:rsidP="005F6F1D">
            <w:pPr>
              <w:spacing w:before="160"/>
              <w:rPr>
                <w:rFonts w:ascii="Arial" w:eastAsia="Calibri" w:hAnsi="Arial" w:cs="Arial"/>
                <w:snapToGrid w:val="0"/>
              </w:rPr>
            </w:pPr>
            <w:r w:rsidRPr="005F6F1D">
              <w:rPr>
                <w:rFonts w:ascii="Arial" w:eastAsia="Calibri" w:hAnsi="Arial" w:cs="Arial"/>
                <w:snapToGrid w:val="0"/>
              </w:rPr>
              <w:t>A letter* must be sent to both parties within 21 days of implementing the PSO to notify both parties their entitlement.</w:t>
            </w:r>
          </w:p>
        </w:tc>
        <w:tc>
          <w:tcPr>
            <w:tcW w:w="2012" w:type="dxa"/>
            <w:tcBorders>
              <w:top w:val="single" w:sz="4" w:space="0" w:color="auto"/>
              <w:left w:val="single" w:sz="4" w:space="0" w:color="auto"/>
              <w:bottom w:val="single" w:sz="4" w:space="0" w:color="auto"/>
              <w:right w:val="single" w:sz="4" w:space="0" w:color="auto"/>
            </w:tcBorders>
          </w:tcPr>
          <w:p w14:paraId="2BE03A0F" w14:textId="77777777" w:rsidR="005F6F1D" w:rsidRPr="005F6F1D" w:rsidRDefault="005F6F1D" w:rsidP="005F6F1D">
            <w:pPr>
              <w:spacing w:before="160"/>
              <w:jc w:val="center"/>
              <w:rPr>
                <w:rFonts w:ascii="Arial" w:eastAsia="Calibri" w:hAnsi="Arial" w:cs="Arial"/>
                <w:snapToGrid w:val="0"/>
              </w:rPr>
            </w:pPr>
            <w:r w:rsidRPr="005F6F1D">
              <w:rPr>
                <w:rFonts w:ascii="Arial" w:eastAsia="Calibri" w:hAnsi="Arial" w:cs="Arial"/>
                <w:snapToGrid w:val="0"/>
              </w:rPr>
              <w:t>0</w:t>
            </w:r>
          </w:p>
        </w:tc>
      </w:tr>
    </w:tbl>
    <w:p w14:paraId="6DE1A77A" w14:textId="77777777" w:rsidR="00351A02" w:rsidRDefault="00351A02" w:rsidP="005F6F1D">
      <w:pPr>
        <w:spacing w:after="0"/>
        <w:rPr>
          <w:rFonts w:ascii="Arial" w:eastAsia="Calibri" w:hAnsi="Arial" w:cs="Arial"/>
          <w:b/>
          <w:color w:val="0070C0"/>
          <w:sz w:val="28"/>
          <w:szCs w:val="28"/>
        </w:rPr>
      </w:pPr>
    </w:p>
    <w:p w14:paraId="7BAF584D" w14:textId="04E2E0A5" w:rsidR="005F6F1D" w:rsidRDefault="005F6F1D" w:rsidP="005F6F1D">
      <w:pPr>
        <w:spacing w:after="0"/>
        <w:rPr>
          <w:rFonts w:ascii="Arial" w:eastAsia="Calibri" w:hAnsi="Arial" w:cs="Arial"/>
          <w:b/>
          <w:color w:val="0070C0"/>
          <w:sz w:val="28"/>
          <w:szCs w:val="28"/>
        </w:rPr>
      </w:pPr>
      <w:r w:rsidRPr="005F6F1D">
        <w:rPr>
          <w:rFonts w:ascii="Arial" w:eastAsia="Calibri" w:hAnsi="Arial" w:cs="Arial"/>
          <w:b/>
          <w:color w:val="0070C0"/>
          <w:sz w:val="28"/>
          <w:szCs w:val="28"/>
        </w:rPr>
        <w:t>1</w:t>
      </w:r>
      <w:r w:rsidR="00731643">
        <w:rPr>
          <w:rFonts w:ascii="Arial" w:eastAsia="Calibri" w:hAnsi="Arial" w:cs="Arial"/>
          <w:b/>
          <w:color w:val="0070C0"/>
          <w:sz w:val="28"/>
          <w:szCs w:val="28"/>
        </w:rPr>
        <w:t>1</w:t>
      </w:r>
      <w:r w:rsidRPr="005F6F1D">
        <w:rPr>
          <w:rFonts w:ascii="Arial" w:eastAsia="Calibri" w:hAnsi="Arial" w:cs="Arial"/>
          <w:b/>
          <w:color w:val="0070C0"/>
          <w:sz w:val="28"/>
          <w:szCs w:val="28"/>
        </w:rPr>
        <w:t>. Calendar of Events</w:t>
      </w:r>
    </w:p>
    <w:p w14:paraId="7B7C5281" w14:textId="77777777" w:rsidR="00351A02" w:rsidRPr="00351A02" w:rsidRDefault="00351A02" w:rsidP="005F6F1D">
      <w:pPr>
        <w:spacing w:after="0"/>
        <w:rPr>
          <w:rFonts w:ascii="Arial" w:eastAsia="Calibri" w:hAnsi="Arial" w:cs="Arial"/>
          <w:b/>
          <w:color w:val="0070C0"/>
          <w:sz w:val="28"/>
          <w:szCs w:val="28"/>
        </w:rPr>
      </w:pPr>
    </w:p>
    <w:tbl>
      <w:tblPr>
        <w:tblStyle w:val="TableGrid11"/>
        <w:tblW w:w="0" w:type="auto"/>
        <w:tblLook w:val="04A0" w:firstRow="1" w:lastRow="0" w:firstColumn="1" w:lastColumn="0" w:noHBand="0" w:noVBand="1"/>
      </w:tblPr>
      <w:tblGrid>
        <w:gridCol w:w="2356"/>
        <w:gridCol w:w="2095"/>
        <w:gridCol w:w="2296"/>
        <w:gridCol w:w="2269"/>
      </w:tblGrid>
      <w:tr w:rsidR="005F6F1D" w:rsidRPr="005F6F1D" w14:paraId="1DCC280A" w14:textId="77777777" w:rsidTr="009A5F55">
        <w:tc>
          <w:tcPr>
            <w:tcW w:w="3487" w:type="dxa"/>
            <w:shd w:val="clear" w:color="auto" w:fill="FBFED4"/>
          </w:tcPr>
          <w:p w14:paraId="10DB6A80"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January</w:t>
            </w:r>
          </w:p>
        </w:tc>
        <w:tc>
          <w:tcPr>
            <w:tcW w:w="3487" w:type="dxa"/>
            <w:shd w:val="clear" w:color="auto" w:fill="FBFED4"/>
          </w:tcPr>
          <w:p w14:paraId="4C9172F6"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February</w:t>
            </w:r>
          </w:p>
        </w:tc>
        <w:tc>
          <w:tcPr>
            <w:tcW w:w="3487" w:type="dxa"/>
            <w:shd w:val="clear" w:color="auto" w:fill="FBFED4"/>
          </w:tcPr>
          <w:p w14:paraId="02F425A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March</w:t>
            </w:r>
          </w:p>
        </w:tc>
        <w:tc>
          <w:tcPr>
            <w:tcW w:w="3487" w:type="dxa"/>
            <w:shd w:val="clear" w:color="auto" w:fill="FBFED4"/>
          </w:tcPr>
          <w:p w14:paraId="6B54584B"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April</w:t>
            </w:r>
          </w:p>
        </w:tc>
      </w:tr>
      <w:tr w:rsidR="005F6F1D" w:rsidRPr="005F6F1D" w14:paraId="3E4E26B9" w14:textId="77777777" w:rsidTr="009A5F55">
        <w:trPr>
          <w:trHeight w:val="1756"/>
        </w:trPr>
        <w:tc>
          <w:tcPr>
            <w:tcW w:w="3487" w:type="dxa"/>
            <w:tcBorders>
              <w:bottom w:val="single" w:sz="4" w:space="0" w:color="auto"/>
            </w:tcBorders>
          </w:tcPr>
          <w:p w14:paraId="3C28DCA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6A6B8E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HMRC Event Reporting</w:t>
            </w:r>
          </w:p>
          <w:p w14:paraId="451070E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Payment of Unauthorised Lump Sum and Scheme Sanction Charge to HMRC</w:t>
            </w:r>
          </w:p>
        </w:tc>
        <w:tc>
          <w:tcPr>
            <w:tcW w:w="3487" w:type="dxa"/>
            <w:tcBorders>
              <w:bottom w:val="single" w:sz="4" w:space="0" w:color="auto"/>
            </w:tcBorders>
          </w:tcPr>
          <w:p w14:paraId="22C71DF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BD639D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Review of DWP benefits for Injury cases</w:t>
            </w:r>
          </w:p>
          <w:p w14:paraId="7476D40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GAD Data Collection Spreadsheet</w:t>
            </w:r>
          </w:p>
        </w:tc>
        <w:tc>
          <w:tcPr>
            <w:tcW w:w="3487" w:type="dxa"/>
            <w:tcBorders>
              <w:bottom w:val="single" w:sz="4" w:space="0" w:color="auto"/>
            </w:tcBorders>
          </w:tcPr>
          <w:p w14:paraId="0DB0532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Borders>
              <w:bottom w:val="single" w:sz="4" w:space="0" w:color="auto"/>
            </w:tcBorders>
          </w:tcPr>
          <w:p w14:paraId="4073C85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Apply Pensions Increase </w:t>
            </w:r>
          </w:p>
          <w:p w14:paraId="34D9165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Apply Care Revaluation</w:t>
            </w:r>
          </w:p>
          <w:p w14:paraId="073A903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P60’s</w:t>
            </w:r>
          </w:p>
          <w:p w14:paraId="6CBBB04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776657E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Pensioner Newsletter</w:t>
            </w:r>
          </w:p>
          <w:p w14:paraId="2C47171B" w14:textId="77777777" w:rsidR="005F6F1D" w:rsidRPr="005F6F1D" w:rsidRDefault="005F6F1D" w:rsidP="005F6F1D">
            <w:pPr>
              <w:rPr>
                <w:rFonts w:ascii="Calibri" w:eastAsia="Calibri" w:hAnsi="Calibri" w:cs="Times New Roman"/>
                <w:sz w:val="24"/>
                <w:szCs w:val="24"/>
              </w:rPr>
            </w:pPr>
          </w:p>
        </w:tc>
      </w:tr>
      <w:tr w:rsidR="005F6F1D" w:rsidRPr="005F6F1D" w14:paraId="3FEB08CC" w14:textId="77777777" w:rsidTr="009A5F55">
        <w:tc>
          <w:tcPr>
            <w:tcW w:w="3487" w:type="dxa"/>
            <w:shd w:val="clear" w:color="auto" w:fill="F8FAD8"/>
          </w:tcPr>
          <w:p w14:paraId="57305EB9"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May</w:t>
            </w:r>
          </w:p>
        </w:tc>
        <w:tc>
          <w:tcPr>
            <w:tcW w:w="3487" w:type="dxa"/>
            <w:shd w:val="clear" w:color="auto" w:fill="F8FAD8"/>
          </w:tcPr>
          <w:p w14:paraId="75AEBF0A"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June</w:t>
            </w:r>
          </w:p>
        </w:tc>
        <w:tc>
          <w:tcPr>
            <w:tcW w:w="3487" w:type="dxa"/>
            <w:shd w:val="clear" w:color="auto" w:fill="F8FAD8"/>
          </w:tcPr>
          <w:p w14:paraId="4BE3C8A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July</w:t>
            </w:r>
          </w:p>
        </w:tc>
        <w:tc>
          <w:tcPr>
            <w:tcW w:w="3487" w:type="dxa"/>
            <w:shd w:val="clear" w:color="auto" w:fill="F8FAD8"/>
          </w:tcPr>
          <w:p w14:paraId="7C96CAB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August</w:t>
            </w:r>
          </w:p>
        </w:tc>
      </w:tr>
      <w:tr w:rsidR="005F6F1D" w:rsidRPr="005F6F1D" w14:paraId="487CACD0" w14:textId="77777777" w:rsidTr="009A5F55">
        <w:trPr>
          <w:trHeight w:val="1699"/>
        </w:trPr>
        <w:tc>
          <w:tcPr>
            <w:tcW w:w="3487" w:type="dxa"/>
            <w:tcBorders>
              <w:bottom w:val="single" w:sz="4" w:space="0" w:color="auto"/>
            </w:tcBorders>
          </w:tcPr>
          <w:p w14:paraId="36BD56F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18BD5DC7"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3C369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Active Newsletter</w:t>
            </w:r>
          </w:p>
          <w:p w14:paraId="6AAB3F7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6AE43D8"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266D953B"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5502B12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63531243"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04F0802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19718D59"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4484A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5468832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r w:rsidR="005F6F1D" w:rsidRPr="005F6F1D" w14:paraId="01BF8D21" w14:textId="77777777" w:rsidTr="009A5F55">
        <w:tc>
          <w:tcPr>
            <w:tcW w:w="3487" w:type="dxa"/>
            <w:shd w:val="clear" w:color="auto" w:fill="FBFED4"/>
          </w:tcPr>
          <w:p w14:paraId="71FE772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September</w:t>
            </w:r>
          </w:p>
        </w:tc>
        <w:tc>
          <w:tcPr>
            <w:tcW w:w="3487" w:type="dxa"/>
            <w:shd w:val="clear" w:color="auto" w:fill="FBFED4"/>
          </w:tcPr>
          <w:p w14:paraId="4A2D4FC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October</w:t>
            </w:r>
          </w:p>
        </w:tc>
        <w:tc>
          <w:tcPr>
            <w:tcW w:w="3487" w:type="dxa"/>
            <w:shd w:val="clear" w:color="auto" w:fill="FBFED4"/>
          </w:tcPr>
          <w:p w14:paraId="475B86CD"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November</w:t>
            </w:r>
          </w:p>
        </w:tc>
        <w:tc>
          <w:tcPr>
            <w:tcW w:w="3487" w:type="dxa"/>
            <w:shd w:val="clear" w:color="auto" w:fill="FBFED4"/>
          </w:tcPr>
          <w:p w14:paraId="1D4F2EB5"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December</w:t>
            </w:r>
          </w:p>
        </w:tc>
      </w:tr>
      <w:tr w:rsidR="005F6F1D" w:rsidRPr="005F6F1D" w14:paraId="00347250" w14:textId="77777777" w:rsidTr="009A5F55">
        <w:trPr>
          <w:trHeight w:val="1842"/>
        </w:trPr>
        <w:tc>
          <w:tcPr>
            <w:tcW w:w="3487" w:type="dxa"/>
          </w:tcPr>
          <w:p w14:paraId="2C95E76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Estimates Assumption Exercise</w:t>
            </w:r>
          </w:p>
          <w:p w14:paraId="0DDA5D8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D42634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Savings Statement</w:t>
            </w:r>
          </w:p>
        </w:tc>
        <w:tc>
          <w:tcPr>
            <w:tcW w:w="3487" w:type="dxa"/>
          </w:tcPr>
          <w:p w14:paraId="46E84C5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58C5E831"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Participate in NFI</w:t>
            </w:r>
          </w:p>
          <w:p w14:paraId="3B69954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Scheme Returns</w:t>
            </w:r>
          </w:p>
        </w:tc>
        <w:tc>
          <w:tcPr>
            <w:tcW w:w="3487" w:type="dxa"/>
          </w:tcPr>
          <w:p w14:paraId="5C910A8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Annual Survey</w:t>
            </w:r>
          </w:p>
          <w:p w14:paraId="434DC4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Pr>
          <w:p w14:paraId="197056A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IAS19 Data capture exercise for Actuaries </w:t>
            </w:r>
          </w:p>
          <w:p w14:paraId="05B808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bl>
    <w:p w14:paraId="77122241" w14:textId="77777777" w:rsidR="005F6F1D" w:rsidRPr="005F6F1D" w:rsidRDefault="005F6F1D" w:rsidP="005F6F1D">
      <w:pPr>
        <w:spacing w:after="0"/>
        <w:jc w:val="center"/>
        <w:rPr>
          <w:rFonts w:ascii="Arial" w:eastAsia="Calibri" w:hAnsi="Arial" w:cs="Arial"/>
          <w:color w:val="4A66AC"/>
          <w:sz w:val="56"/>
          <w:szCs w:val="56"/>
        </w:rPr>
      </w:pPr>
      <w:r w:rsidRPr="005F6F1D">
        <w:rPr>
          <w:rFonts w:ascii="Arial" w:eastAsia="Calibri" w:hAnsi="Arial" w:cs="Arial"/>
          <w:color w:val="4A66AC"/>
          <w:sz w:val="56"/>
          <w:szCs w:val="56"/>
        </w:rPr>
        <w:tab/>
      </w:r>
      <w:r w:rsidRPr="005F6F1D">
        <w:rPr>
          <w:rFonts w:ascii="Arial" w:eastAsia="Calibri" w:hAnsi="Arial" w:cs="Arial"/>
          <w:color w:val="4A66AC"/>
          <w:sz w:val="56"/>
          <w:szCs w:val="56"/>
        </w:rPr>
        <w:tab/>
      </w:r>
      <w:r w:rsidRPr="005F6F1D">
        <w:rPr>
          <w:rFonts w:ascii="Arial" w:eastAsia="Calibri" w:hAnsi="Arial" w:cs="Arial"/>
          <w:color w:val="4A66AC"/>
          <w:sz w:val="56"/>
          <w:szCs w:val="56"/>
        </w:rPr>
        <w:tab/>
      </w:r>
    </w:p>
    <w:p w14:paraId="0DB9047D" w14:textId="77777777" w:rsidR="005F6F1D" w:rsidRDefault="005F6F1D" w:rsidP="006A52FA">
      <w:pPr>
        <w:jc w:val="both"/>
        <w:rPr>
          <w:rFonts w:ascii="Arial" w:eastAsia="Calibri" w:hAnsi="Arial" w:cs="Arial"/>
          <w:sz w:val="56"/>
          <w:szCs w:val="56"/>
        </w:rPr>
      </w:pPr>
    </w:p>
    <w:p w14:paraId="0DEDEE6E" w14:textId="77777777" w:rsidR="006A52FA" w:rsidRDefault="006A52FA" w:rsidP="006A52FA">
      <w:pPr>
        <w:jc w:val="both"/>
        <w:rPr>
          <w:rFonts w:ascii="Arial" w:eastAsia="Calibri" w:hAnsi="Arial" w:cs="Arial"/>
          <w:sz w:val="56"/>
          <w:szCs w:val="56"/>
        </w:rPr>
      </w:pPr>
    </w:p>
    <w:p w14:paraId="7BE09C38" w14:textId="77777777" w:rsidR="006A52FA" w:rsidRDefault="006A52FA" w:rsidP="006A52FA">
      <w:pPr>
        <w:jc w:val="both"/>
        <w:rPr>
          <w:rFonts w:ascii="Arial" w:eastAsia="Calibri" w:hAnsi="Arial" w:cs="Arial"/>
          <w:sz w:val="56"/>
          <w:szCs w:val="56"/>
        </w:rPr>
      </w:pPr>
    </w:p>
    <w:p w14:paraId="72D5FB43" w14:textId="77777777" w:rsidR="006A52FA" w:rsidRDefault="006A52FA" w:rsidP="006A52FA">
      <w:pPr>
        <w:jc w:val="both"/>
        <w:rPr>
          <w:rFonts w:ascii="Arial" w:eastAsia="Calibri" w:hAnsi="Arial" w:cs="Arial"/>
          <w:sz w:val="56"/>
          <w:szCs w:val="56"/>
        </w:rPr>
      </w:pPr>
    </w:p>
    <w:p w14:paraId="16154156" w14:textId="77777777" w:rsidR="006A52FA" w:rsidRDefault="006A52FA" w:rsidP="006A52FA">
      <w:pPr>
        <w:jc w:val="both"/>
        <w:rPr>
          <w:rFonts w:ascii="Arial" w:eastAsia="Calibri" w:hAnsi="Arial" w:cs="Arial"/>
          <w:sz w:val="56"/>
          <w:szCs w:val="56"/>
        </w:rPr>
      </w:pPr>
    </w:p>
    <w:p w14:paraId="2F1FB96E" w14:textId="77777777" w:rsidR="004F34E6" w:rsidRPr="004F34E6" w:rsidRDefault="004F34E6" w:rsidP="004F34E6">
      <w:pPr>
        <w:tabs>
          <w:tab w:val="right" w:leader="dot" w:pos="6804"/>
        </w:tabs>
        <w:spacing w:after="240"/>
        <w:ind w:left="851" w:hanging="851"/>
        <w:rPr>
          <w:rFonts w:ascii="Arial" w:eastAsia="Calibri" w:hAnsi="Arial" w:cs="Arial"/>
          <w:b/>
          <w:color w:val="0070C0"/>
          <w:sz w:val="28"/>
          <w:szCs w:val="28"/>
        </w:rPr>
      </w:pPr>
      <w:r w:rsidRPr="004F34E6">
        <w:rPr>
          <w:rFonts w:ascii="Arial" w:eastAsia="Calibri" w:hAnsi="Arial" w:cs="Arial"/>
          <w:b/>
          <w:color w:val="0070C0"/>
          <w:sz w:val="28"/>
          <w:szCs w:val="28"/>
        </w:rPr>
        <w:t>12. Regulations/Fire Scheme Update</w:t>
      </w:r>
    </w:p>
    <w:p w14:paraId="6F1982DB" w14:textId="77777777" w:rsidR="004F34E6" w:rsidRPr="004F34E6" w:rsidRDefault="004F34E6" w:rsidP="004F34E6">
      <w:pPr>
        <w:spacing w:after="0" w:line="240" w:lineRule="auto"/>
        <w:rPr>
          <w:rFonts w:ascii="Calibri" w:eastAsia="Calibri" w:hAnsi="Calibri" w:cs="Times New Roman"/>
        </w:rPr>
      </w:pPr>
      <w:r w:rsidRPr="004F34E6">
        <w:rPr>
          <w:rFonts w:ascii="Arial" w:eastAsia="Calibri" w:hAnsi="Arial" w:cs="Arial"/>
        </w:rPr>
        <w:t>Please take a few minutes to read the Firefighters’ Pension (England) Scheme Advisory Board Bulletin (Link to Bulletin below) and take any action required.</w:t>
      </w:r>
      <w:r w:rsidRPr="004F34E6">
        <w:rPr>
          <w:rFonts w:ascii="Arial" w:eastAsia="Calibri" w:hAnsi="Arial" w:cs="Arial"/>
          <w:b/>
        </w:rPr>
        <w:t xml:space="preserve"> </w:t>
      </w:r>
      <w:hyperlink r:id="rId30" w:history="1">
        <w:r w:rsidRPr="004F34E6">
          <w:rPr>
            <w:rFonts w:ascii="Calibri" w:eastAsia="Calibri" w:hAnsi="Calibri" w:cs="Times New Roman"/>
            <w:color w:val="0000FF"/>
            <w:u w:val="single"/>
          </w:rPr>
          <w:t>FPS Bulletin</w:t>
        </w:r>
      </w:hyperlink>
      <w:r w:rsidRPr="004F34E6">
        <w:rPr>
          <w:rFonts w:ascii="Calibri" w:eastAsia="Calibri" w:hAnsi="Calibri" w:cs="Times New Roman"/>
        </w:rPr>
        <w:t xml:space="preserve"> 93</w:t>
      </w:r>
    </w:p>
    <w:p w14:paraId="40BDF9DA" w14:textId="77777777" w:rsidR="004F34E6" w:rsidRPr="004F34E6" w:rsidRDefault="004F34E6" w:rsidP="004F34E6">
      <w:pPr>
        <w:spacing w:after="0" w:line="240" w:lineRule="auto"/>
        <w:rPr>
          <w:rFonts w:ascii="Calibri" w:eastAsia="Calibri" w:hAnsi="Calibri" w:cs="Times New Roman"/>
        </w:rPr>
      </w:pPr>
    </w:p>
    <w:p w14:paraId="5327086B" w14:textId="77777777" w:rsidR="004F34E6" w:rsidRPr="004F34E6" w:rsidRDefault="004F34E6" w:rsidP="004F34E6">
      <w:pPr>
        <w:spacing w:after="0" w:line="240" w:lineRule="auto"/>
        <w:rPr>
          <w:rFonts w:ascii="Arial" w:eastAsia="Calibri" w:hAnsi="Arial" w:cs="Arial"/>
          <w:color w:val="C00000"/>
        </w:rPr>
      </w:pPr>
      <w:r w:rsidRPr="004F34E6">
        <w:rPr>
          <w:rFonts w:ascii="Arial" w:eastAsia="Calibri" w:hAnsi="Arial" w:cs="Arial"/>
          <w:color w:val="C00000"/>
        </w:rPr>
        <w:t>Some key issues to highlight:</w:t>
      </w:r>
    </w:p>
    <w:p w14:paraId="1B7AE41D" w14:textId="77777777" w:rsidR="004F34E6" w:rsidRPr="004F34E6" w:rsidRDefault="004F34E6" w:rsidP="004F34E6">
      <w:pPr>
        <w:spacing w:after="0" w:line="240" w:lineRule="auto"/>
        <w:rPr>
          <w:rFonts w:ascii="Arial" w:eastAsia="Calibri" w:hAnsi="Arial" w:cs="Arial"/>
          <w:color w:val="C00000"/>
        </w:rPr>
      </w:pPr>
    </w:p>
    <w:p w14:paraId="548DEDF2" w14:textId="77777777" w:rsidR="004F34E6" w:rsidRPr="004F34E6" w:rsidRDefault="004F34E6" w:rsidP="004F34E6">
      <w:pPr>
        <w:spacing w:line="254" w:lineRule="auto"/>
        <w:rPr>
          <w:rFonts w:ascii="Arial" w:eastAsia="Calibri" w:hAnsi="Arial" w:cs="Arial"/>
          <w:b/>
          <w:bCs/>
          <w:color w:val="0070C0"/>
        </w:rPr>
      </w:pPr>
      <w:r w:rsidRPr="004F34E6">
        <w:rPr>
          <w:rFonts w:ascii="Arial" w:eastAsia="Calibri" w:hAnsi="Arial" w:cs="Arial"/>
          <w:b/>
          <w:bCs/>
          <w:color w:val="0070C0"/>
        </w:rPr>
        <w:t>Age Discrimination Remedy updates</w:t>
      </w:r>
    </w:p>
    <w:p w14:paraId="63EE4CB5" w14:textId="77777777" w:rsidR="004F34E6" w:rsidRPr="004F34E6" w:rsidRDefault="004F34E6" w:rsidP="004F34E6">
      <w:pPr>
        <w:spacing w:line="254" w:lineRule="auto"/>
        <w:rPr>
          <w:rFonts w:ascii="Arial" w:eastAsia="Calibri" w:hAnsi="Arial" w:cs="Arial"/>
          <w:b/>
          <w:bCs/>
        </w:rPr>
      </w:pPr>
      <w:r w:rsidRPr="004F34E6">
        <w:rPr>
          <w:rFonts w:ascii="Arial" w:eastAsia="Calibri" w:hAnsi="Arial" w:cs="Arial"/>
          <w:b/>
          <w:bCs/>
        </w:rPr>
        <w:t xml:space="preserve">Interest Process </w:t>
      </w:r>
    </w:p>
    <w:p w14:paraId="480195E4"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We would like to remind all scheme managers and pension administrators that they should be checking and calculating interest at the point when the member is being issued with their first RSS. </w:t>
      </w:r>
    </w:p>
    <w:p w14:paraId="7FE0395F"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Where either the bulk collection of data or individual calculations have already been calculated, and uploaded to systems, it is imperative that before any RSS is issued that the dates used in the calculation are checked. Where necessary, interest will need to be recalculated to the date that the RSS is being issued. </w:t>
      </w:r>
    </w:p>
    <w:p w14:paraId="5805E0C7"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This process is NOT uneconomical to do and therefore it is not within a scheme manager’s discretion to waive this interest. Waiving can apply ONLY e.g. when an RSS has been issued such as an ABS-RSS to a FPS 1992 member and they wish to pay those contributions, but it can be considered uneconomical to recalculate additional interest between the date of issue of the RSS and the actual date of payment, where this occurs within the 3-month window for payment. </w:t>
      </w:r>
    </w:p>
    <w:p w14:paraId="748D2874"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Where members were provided with an RSS and had 3 months to pay during which no further interest was applied, in cases where payment was not made, additional interest will have to be recalculated this year from the date of issue of last year’s RSS until 31 August 2025.</w:t>
      </w:r>
    </w:p>
    <w:p w14:paraId="6655D523"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We have previously advised that those with the Civica software would not need to make those amendments manually as the system will be able to recalculate this.</w:t>
      </w:r>
    </w:p>
    <w:p w14:paraId="05DE883E"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We are aware that in some cases, members are asking for interest to be frozen where they have not received a statement within the deadline and have breached. We would remind FRAs of the principles in the scheme manager guidance for waiving liabilities, these are: </w:t>
      </w:r>
    </w:p>
    <w:p w14:paraId="451D74E9"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1. The power to waive liabilities [Regulation 63] has to be used in compliance with the requirements of the directions. </w:t>
      </w:r>
    </w:p>
    <w:p w14:paraId="161AE5F0"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2. The powers to waive under </w:t>
      </w:r>
      <w:hyperlink r:id="rId31" w:history="1">
        <w:r w:rsidRPr="004F34E6">
          <w:rPr>
            <w:rFonts w:ascii="Arial" w:eastAsia="Calibri" w:hAnsi="Arial" w:cs="Arial"/>
            <w:color w:val="0563C1"/>
            <w:u w:val="single"/>
          </w:rPr>
          <w:t>Direction 4</w:t>
        </w:r>
      </w:hyperlink>
      <w:r w:rsidRPr="004F34E6">
        <w:rPr>
          <w:rFonts w:ascii="Arial" w:eastAsia="Calibri" w:hAnsi="Arial" w:cs="Arial"/>
        </w:rPr>
        <w:t xml:space="preserve"> are limited, they have to apply to individuals (rather than a blanket power) and rely on an ‘uneconomic’ argument. </w:t>
      </w:r>
    </w:p>
    <w:p w14:paraId="20F3F31E"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3. Charging interest is not discriminatory. To not charge interest would put members in a favourable position compared to protected members. </w:t>
      </w:r>
    </w:p>
    <w:p w14:paraId="49C291F3"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4. HMT have been clear that applying interest is to ensure the time value of money is appropriately taken into account for fairness.</w:t>
      </w:r>
    </w:p>
    <w:p w14:paraId="4865FF21" w14:textId="77777777" w:rsidR="004F34E6" w:rsidRPr="004F34E6" w:rsidRDefault="004F34E6" w:rsidP="004F34E6">
      <w:pPr>
        <w:spacing w:line="254" w:lineRule="auto"/>
        <w:rPr>
          <w:rFonts w:ascii="Arial" w:eastAsia="Calibri" w:hAnsi="Arial" w:cs="Arial"/>
          <w:b/>
          <w:bCs/>
          <w:color w:val="0070C0"/>
        </w:rPr>
      </w:pPr>
      <w:r w:rsidRPr="004F34E6">
        <w:rPr>
          <w:rFonts w:ascii="Arial" w:eastAsia="Calibri" w:hAnsi="Arial" w:cs="Arial"/>
        </w:rPr>
        <w:t>In exceptional cases, FRAs may consider that the compensation mechanism could be used if someone could prove they have a financial loss due to not being given an opportunity to pay the contributions at 31 March 2025, however they would need to show that they had the money available to them to pay at March 2025 and did not benefit from interest continuing to accrue on that money at a greater rate than interest accrued on what they owed.</w:t>
      </w:r>
    </w:p>
    <w:p w14:paraId="19CE8C45" w14:textId="77777777" w:rsidR="004F34E6" w:rsidRPr="004F34E6" w:rsidRDefault="004F34E6" w:rsidP="004F34E6">
      <w:pPr>
        <w:spacing w:line="254" w:lineRule="auto"/>
        <w:rPr>
          <w:rFonts w:ascii="Arial" w:eastAsia="Calibri" w:hAnsi="Arial" w:cs="Arial"/>
          <w:b/>
          <w:bCs/>
          <w:color w:val="0070C0"/>
          <w:kern w:val="2"/>
          <w14:ligatures w14:val="standardContextual"/>
        </w:rPr>
      </w:pPr>
      <w:r w:rsidRPr="004F34E6">
        <w:rPr>
          <w:rFonts w:ascii="Arial" w:eastAsia="Calibri" w:hAnsi="Arial" w:cs="Arial"/>
          <w:b/>
          <w:bCs/>
        </w:rPr>
        <w:t>Matthews exercise updates</w:t>
      </w:r>
    </w:p>
    <w:p w14:paraId="23E7F53B" w14:textId="77777777" w:rsidR="004F34E6" w:rsidRPr="004F34E6" w:rsidRDefault="004F34E6" w:rsidP="004F34E6">
      <w:pPr>
        <w:spacing w:line="254" w:lineRule="auto"/>
        <w:rPr>
          <w:rFonts w:ascii="Arial" w:eastAsia="Calibri" w:hAnsi="Arial" w:cs="Arial"/>
          <w:b/>
          <w:bCs/>
        </w:rPr>
      </w:pPr>
      <w:r w:rsidRPr="004F34E6">
        <w:rPr>
          <w:rFonts w:ascii="Arial" w:eastAsia="Calibri" w:hAnsi="Arial" w:cs="Arial"/>
          <w:b/>
          <w:bCs/>
        </w:rPr>
        <w:t xml:space="preserve">Refer to GAD manual cases </w:t>
      </w:r>
    </w:p>
    <w:p w14:paraId="14B79AD3"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GAD are making progress with “refer to GAD” manual cases received to date. GAD have begun returning higher-rate contribution tax relief cases. However, GAD still need a wider variety and volume of cases to develop their processes for other “to GAD” manual case types. Please can FRAs with cases to refer to GAD get in touch at </w:t>
      </w:r>
      <w:hyperlink r:id="rId32" w:history="1">
        <w:r w:rsidRPr="004F34E6">
          <w:rPr>
            <w:rFonts w:ascii="Arial" w:eastAsia="Calibri" w:hAnsi="Arial" w:cs="Arial"/>
            <w:color w:val="0563C1"/>
            <w:u w:val="single"/>
          </w:rPr>
          <w:t>Firematthewscalculator@gad.gov.uk</w:t>
        </w:r>
      </w:hyperlink>
      <w:r w:rsidRPr="004F34E6">
        <w:rPr>
          <w:rFonts w:ascii="Arial" w:eastAsia="Calibri" w:hAnsi="Arial" w:cs="Arial"/>
        </w:rPr>
        <w:t xml:space="preserve">. </w:t>
      </w:r>
    </w:p>
    <w:p w14:paraId="62BB4194" w14:textId="77777777" w:rsidR="004F34E6" w:rsidRPr="004F34E6" w:rsidRDefault="004F34E6" w:rsidP="004F34E6">
      <w:pPr>
        <w:spacing w:line="254" w:lineRule="auto"/>
        <w:rPr>
          <w:rFonts w:ascii="Arial" w:eastAsia="Calibri" w:hAnsi="Arial" w:cs="Arial"/>
          <w:color w:val="FF0000"/>
        </w:rPr>
      </w:pPr>
      <w:r w:rsidRPr="004F34E6">
        <w:rPr>
          <w:rFonts w:ascii="Arial" w:eastAsia="Calibri" w:hAnsi="Arial" w:cs="Arial"/>
          <w:b/>
          <w:bCs/>
          <w:color w:val="FF0000"/>
        </w:rPr>
        <w:t>ACTION:</w:t>
      </w:r>
      <w:r w:rsidRPr="004F34E6">
        <w:rPr>
          <w:rFonts w:ascii="Arial" w:eastAsia="Calibri" w:hAnsi="Arial" w:cs="Arial"/>
          <w:color w:val="FF0000"/>
        </w:rPr>
        <w:t xml:space="preserve"> Please can FRAs refer any ‘Refer to GAD’ cases to them through their email Firematthewscalculator@gad.gov.uk. Matthews </w:t>
      </w:r>
    </w:p>
    <w:p w14:paraId="44CFBC0F" w14:textId="77777777" w:rsidR="004F34E6" w:rsidRPr="004F34E6" w:rsidRDefault="004F34E6" w:rsidP="004F34E6">
      <w:pPr>
        <w:spacing w:line="254" w:lineRule="auto"/>
        <w:rPr>
          <w:rFonts w:ascii="Arial" w:eastAsia="Calibri" w:hAnsi="Arial" w:cs="Arial"/>
          <w:b/>
          <w:bCs/>
        </w:rPr>
      </w:pPr>
      <w:r w:rsidRPr="004F34E6">
        <w:rPr>
          <w:rFonts w:ascii="Arial" w:eastAsia="Calibri" w:hAnsi="Arial" w:cs="Arial"/>
          <w:b/>
          <w:bCs/>
        </w:rPr>
        <w:t xml:space="preserve">GAD calculator – Version 3 </w:t>
      </w:r>
    </w:p>
    <w:p w14:paraId="706E5780"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GAD are now looking for FRAs who would be willing to participate in pre-release trials of the version 3 Matthews calculator. Version 3 is being developed to support relevant parts of the Matthews remedy exercise changes which Home Office are currently consulting on. GAD are hoping to run these pre-release trials from late June subject to progress with the consultation. </w:t>
      </w:r>
    </w:p>
    <w:p w14:paraId="541FB15A"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b/>
          <w:bCs/>
          <w:color w:val="FF0000"/>
        </w:rPr>
        <w:t>ACTION</w:t>
      </w:r>
      <w:r w:rsidRPr="004F34E6">
        <w:rPr>
          <w:rFonts w:ascii="Arial" w:eastAsia="Calibri" w:hAnsi="Arial" w:cs="Arial"/>
          <w:color w:val="FF0000"/>
        </w:rPr>
        <w:t xml:space="preserve">: FRAs who are interested should contact GAD at </w:t>
      </w:r>
      <w:hyperlink r:id="rId33" w:history="1">
        <w:r w:rsidRPr="004F34E6">
          <w:rPr>
            <w:rFonts w:ascii="Arial" w:eastAsia="Calibri" w:hAnsi="Arial" w:cs="Arial"/>
            <w:color w:val="0563C1"/>
            <w:u w:val="single"/>
          </w:rPr>
          <w:t>Firematthewscalculator@gad.gov.uk</w:t>
        </w:r>
      </w:hyperlink>
      <w:r w:rsidRPr="004F34E6">
        <w:rPr>
          <w:rFonts w:ascii="Arial" w:eastAsia="Calibri" w:hAnsi="Arial" w:cs="Arial"/>
        </w:rPr>
        <w:t>.</w:t>
      </w:r>
    </w:p>
    <w:p w14:paraId="5EE39A3E" w14:textId="77777777" w:rsidR="004F34E6" w:rsidRPr="004F34E6" w:rsidRDefault="004F34E6" w:rsidP="004F34E6">
      <w:pPr>
        <w:spacing w:line="254" w:lineRule="auto"/>
        <w:rPr>
          <w:rFonts w:ascii="Arial" w:eastAsia="Calibri" w:hAnsi="Arial" w:cs="Arial"/>
          <w:b/>
          <w:bCs/>
          <w:color w:val="0070C0"/>
          <w:kern w:val="2"/>
          <w14:ligatures w14:val="standardContextual"/>
        </w:rPr>
      </w:pPr>
    </w:p>
    <w:p w14:paraId="5CA1207A" w14:textId="77777777" w:rsidR="004F34E6" w:rsidRPr="004F34E6" w:rsidRDefault="004F34E6" w:rsidP="004F34E6">
      <w:pPr>
        <w:spacing w:line="254" w:lineRule="auto"/>
        <w:rPr>
          <w:rFonts w:ascii="Arial" w:eastAsia="Calibri" w:hAnsi="Arial" w:cs="Arial"/>
          <w:b/>
          <w:bCs/>
          <w:color w:val="0070C0"/>
          <w:kern w:val="2"/>
          <w14:ligatures w14:val="standardContextual"/>
        </w:rPr>
      </w:pPr>
      <w:r w:rsidRPr="004F34E6">
        <w:rPr>
          <w:rFonts w:ascii="Arial" w:eastAsia="Calibri" w:hAnsi="Arial" w:cs="Arial"/>
          <w:b/>
          <w:bCs/>
          <w:color w:val="0070C0"/>
          <w:kern w:val="2"/>
          <w14:ligatures w14:val="standardContextual"/>
        </w:rPr>
        <w:t>FPS</w:t>
      </w:r>
    </w:p>
    <w:p w14:paraId="2C67CE00" w14:textId="77777777" w:rsidR="004F34E6" w:rsidRPr="004F34E6" w:rsidRDefault="004F34E6" w:rsidP="004F34E6">
      <w:pPr>
        <w:spacing w:line="254" w:lineRule="auto"/>
        <w:rPr>
          <w:rFonts w:ascii="Arial" w:eastAsia="Calibri" w:hAnsi="Arial" w:cs="Arial"/>
          <w:b/>
          <w:bCs/>
        </w:rPr>
      </w:pPr>
      <w:r w:rsidRPr="004F34E6">
        <w:rPr>
          <w:rFonts w:ascii="Arial" w:eastAsia="Calibri" w:hAnsi="Arial" w:cs="Arial"/>
          <w:b/>
          <w:bCs/>
        </w:rPr>
        <w:t xml:space="preserve">Internal Dispute Resolution Procedure </w:t>
      </w:r>
    </w:p>
    <w:p w14:paraId="25569C23"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Further to </w:t>
      </w:r>
      <w:hyperlink r:id="rId34" w:history="1">
        <w:r w:rsidRPr="004F34E6">
          <w:rPr>
            <w:rFonts w:ascii="Arial" w:eastAsia="Calibri" w:hAnsi="Arial" w:cs="Arial"/>
            <w:color w:val="0563C1"/>
            <w:u w:val="single"/>
          </w:rPr>
          <w:t>FPS Bulletin 91 – March 2025</w:t>
        </w:r>
      </w:hyperlink>
      <w:r w:rsidRPr="004F34E6">
        <w:rPr>
          <w:rFonts w:ascii="Arial" w:eastAsia="Calibri" w:hAnsi="Arial" w:cs="Arial"/>
        </w:rPr>
        <w:t xml:space="preserve">, where we published guidance for decision makers. We are pleased to confirm that we have now published: </w:t>
      </w:r>
    </w:p>
    <w:p w14:paraId="06B09ECB"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 </w:t>
      </w:r>
      <w:hyperlink r:id="rId35" w:history="1">
        <w:r w:rsidRPr="004F34E6">
          <w:rPr>
            <w:rFonts w:ascii="Arial" w:eastAsia="Calibri" w:hAnsi="Arial" w:cs="Arial"/>
            <w:color w:val="0563C1"/>
            <w:u w:val="single"/>
          </w:rPr>
          <w:t xml:space="preserve">Updated IDRP factsheet </w:t>
        </w:r>
      </w:hyperlink>
      <w:r w:rsidRPr="004F34E6">
        <w:rPr>
          <w:rFonts w:ascii="Arial" w:eastAsia="Calibri" w:hAnsi="Arial" w:cs="Arial"/>
        </w:rPr>
        <w:t xml:space="preserve"> </w:t>
      </w:r>
    </w:p>
    <w:p w14:paraId="40C88E70"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 </w:t>
      </w:r>
      <w:hyperlink r:id="rId36" w:history="1">
        <w:r w:rsidRPr="004F34E6">
          <w:rPr>
            <w:rFonts w:ascii="Arial" w:eastAsia="Calibri" w:hAnsi="Arial" w:cs="Arial"/>
            <w:color w:val="0563C1"/>
            <w:u w:val="single"/>
          </w:rPr>
          <w:t xml:space="preserve">Guidance for members </w:t>
        </w:r>
      </w:hyperlink>
    </w:p>
    <w:p w14:paraId="690D3D78" w14:textId="77777777" w:rsidR="004F34E6" w:rsidRPr="004F34E6" w:rsidRDefault="004F34E6" w:rsidP="004F34E6">
      <w:pPr>
        <w:spacing w:line="254" w:lineRule="auto"/>
        <w:rPr>
          <w:rFonts w:ascii="Arial" w:eastAsia="Calibri" w:hAnsi="Arial" w:cs="Arial"/>
          <w:b/>
          <w:bCs/>
          <w:color w:val="0070C0"/>
        </w:rPr>
      </w:pPr>
      <w:r w:rsidRPr="004F34E6">
        <w:rPr>
          <w:rFonts w:ascii="Arial" w:eastAsia="Calibri" w:hAnsi="Arial" w:cs="Arial"/>
        </w:rPr>
        <w:t xml:space="preserve">These are published in the </w:t>
      </w:r>
      <w:hyperlink r:id="rId37" w:history="1">
        <w:r w:rsidRPr="004F34E6">
          <w:rPr>
            <w:rFonts w:ascii="Arial" w:eastAsia="Calibri" w:hAnsi="Arial" w:cs="Arial"/>
            <w:color w:val="0563C1"/>
            <w:u w:val="single"/>
          </w:rPr>
          <w:t xml:space="preserve">guides and sample documents </w:t>
        </w:r>
      </w:hyperlink>
      <w:r w:rsidRPr="004F34E6">
        <w:rPr>
          <w:rFonts w:ascii="Arial" w:eastAsia="Calibri" w:hAnsi="Arial" w:cs="Arial"/>
        </w:rPr>
        <w:t xml:space="preserve">section of the </w:t>
      </w:r>
      <w:hyperlink r:id="rId38" w:history="1">
        <w:r w:rsidRPr="004F34E6">
          <w:rPr>
            <w:rFonts w:ascii="Arial" w:eastAsia="Calibri" w:hAnsi="Arial" w:cs="Arial"/>
            <w:color w:val="0563C1"/>
            <w:u w:val="single"/>
          </w:rPr>
          <w:t xml:space="preserve">FPS regulations and guidance </w:t>
        </w:r>
      </w:hyperlink>
      <w:r w:rsidRPr="004F34E6">
        <w:rPr>
          <w:rFonts w:ascii="Arial" w:eastAsia="Calibri" w:hAnsi="Arial" w:cs="Arial"/>
        </w:rPr>
        <w:t xml:space="preserve">website. The guidance for members is also published on the </w:t>
      </w:r>
      <w:hyperlink r:id="rId39" w:history="1">
        <w:r w:rsidRPr="004F34E6">
          <w:rPr>
            <w:rFonts w:ascii="Arial" w:eastAsia="Calibri" w:hAnsi="Arial" w:cs="Arial"/>
            <w:color w:val="0563C1"/>
            <w:u w:val="single"/>
          </w:rPr>
          <w:t xml:space="preserve">FPS members </w:t>
        </w:r>
      </w:hyperlink>
      <w:r w:rsidRPr="004F34E6">
        <w:rPr>
          <w:rFonts w:ascii="Arial" w:eastAsia="Calibri" w:hAnsi="Arial" w:cs="Arial"/>
        </w:rPr>
        <w:t>website.</w:t>
      </w:r>
    </w:p>
    <w:p w14:paraId="3BFC1C2E" w14:textId="77777777" w:rsidR="004F34E6" w:rsidRPr="004F34E6" w:rsidRDefault="004F34E6" w:rsidP="004F34E6">
      <w:pPr>
        <w:spacing w:line="254" w:lineRule="auto"/>
        <w:rPr>
          <w:rFonts w:ascii="Arial" w:eastAsia="Calibri" w:hAnsi="Arial" w:cs="Arial"/>
          <w:b/>
          <w:bCs/>
          <w:color w:val="0070C0"/>
        </w:rPr>
      </w:pPr>
    </w:p>
    <w:p w14:paraId="51D1E6A7" w14:textId="77777777" w:rsidR="004F34E6" w:rsidRPr="004F34E6" w:rsidRDefault="004F34E6" w:rsidP="004F34E6">
      <w:pPr>
        <w:spacing w:line="254" w:lineRule="auto"/>
        <w:rPr>
          <w:rFonts w:ascii="Arial" w:eastAsia="Calibri" w:hAnsi="Arial" w:cs="Arial"/>
          <w:b/>
          <w:bCs/>
          <w:color w:val="0070C0"/>
        </w:rPr>
      </w:pPr>
      <w:r w:rsidRPr="004F34E6">
        <w:rPr>
          <w:rFonts w:ascii="Arial" w:eastAsia="Calibri" w:hAnsi="Arial" w:cs="Arial"/>
          <w:b/>
          <w:bCs/>
          <w:color w:val="0070C0"/>
        </w:rPr>
        <w:t xml:space="preserve">Pension Dashboards </w:t>
      </w:r>
    </w:p>
    <w:p w14:paraId="7C8A7B9E" w14:textId="77777777" w:rsidR="004F34E6" w:rsidRPr="004F34E6" w:rsidRDefault="004F34E6" w:rsidP="004F34E6">
      <w:pPr>
        <w:spacing w:line="254" w:lineRule="auto"/>
        <w:rPr>
          <w:rFonts w:ascii="Arial" w:eastAsia="Calibri" w:hAnsi="Arial" w:cs="Arial"/>
          <w:b/>
          <w:bCs/>
        </w:rPr>
      </w:pPr>
      <w:r w:rsidRPr="004F34E6">
        <w:rPr>
          <w:rFonts w:ascii="Arial" w:eastAsia="Calibri" w:hAnsi="Arial" w:cs="Arial"/>
          <w:b/>
          <w:bCs/>
        </w:rPr>
        <w:t xml:space="preserve">PDP April 2025 update </w:t>
      </w:r>
    </w:p>
    <w:p w14:paraId="67B54C44"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On 30 April 2025, the PDP published their April 2025 update containing a wealth of information. To read more follow the links below: </w:t>
      </w:r>
    </w:p>
    <w:p w14:paraId="313BADE3"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 </w:t>
      </w:r>
      <w:hyperlink r:id="rId40" w:history="1">
        <w:r w:rsidRPr="004F34E6">
          <w:rPr>
            <w:rFonts w:ascii="Arial" w:eastAsia="Calibri" w:hAnsi="Arial" w:cs="Arial"/>
            <w:color w:val="0563C1"/>
            <w:u w:val="single"/>
          </w:rPr>
          <w:t xml:space="preserve">first pension provider connected to the ecosystem </w:t>
        </w:r>
      </w:hyperlink>
      <w:r w:rsidRPr="004F34E6">
        <w:rPr>
          <w:rFonts w:ascii="Arial" w:eastAsia="Calibri" w:hAnsi="Arial" w:cs="Arial"/>
        </w:rPr>
        <w:t xml:space="preserve"> </w:t>
      </w:r>
    </w:p>
    <w:p w14:paraId="598AA77E"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 </w:t>
      </w:r>
      <w:hyperlink r:id="rId41" w:history="1">
        <w:r w:rsidRPr="004F34E6">
          <w:rPr>
            <w:rFonts w:ascii="Arial" w:eastAsia="Calibri" w:hAnsi="Arial" w:cs="Arial"/>
            <w:color w:val="0563C1"/>
            <w:u w:val="single"/>
          </w:rPr>
          <w:t xml:space="preserve">personal pension providers readiness report and </w:t>
        </w:r>
      </w:hyperlink>
      <w:hyperlink r:id="rId42" w:history="1">
        <w:r w:rsidRPr="004F34E6">
          <w:rPr>
            <w:rFonts w:ascii="Arial" w:eastAsia="Calibri" w:hAnsi="Arial" w:cs="Arial"/>
            <w:color w:val="0563C1"/>
            <w:u w:val="single"/>
          </w:rPr>
          <w:t xml:space="preserve">overview </w:t>
        </w:r>
      </w:hyperlink>
      <w:r w:rsidRPr="004F34E6">
        <w:rPr>
          <w:rFonts w:ascii="Arial" w:eastAsia="Calibri" w:hAnsi="Arial" w:cs="Arial"/>
        </w:rPr>
        <w:t xml:space="preserve"> </w:t>
      </w:r>
    </w:p>
    <w:p w14:paraId="3748784C"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 </w:t>
      </w:r>
      <w:hyperlink r:id="rId43" w:history="1">
        <w:r w:rsidRPr="004F34E6">
          <w:rPr>
            <w:rFonts w:ascii="Arial" w:eastAsia="Calibri" w:hAnsi="Arial" w:cs="Arial"/>
            <w:color w:val="0563C1"/>
            <w:u w:val="single"/>
          </w:rPr>
          <w:t xml:space="preserve">The Pensions Regulator’s films highlighting the potential impact of dashboards </w:t>
        </w:r>
      </w:hyperlink>
      <w:r w:rsidRPr="004F34E6">
        <w:rPr>
          <w:rFonts w:ascii="Arial" w:eastAsia="Calibri" w:hAnsi="Arial" w:cs="Arial"/>
        </w:rPr>
        <w:t xml:space="preserve"> </w:t>
      </w:r>
    </w:p>
    <w:p w14:paraId="723BC82F"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 </w:t>
      </w:r>
      <w:hyperlink r:id="rId44" w:history="1">
        <w:r w:rsidRPr="004F34E6">
          <w:rPr>
            <w:rFonts w:ascii="Arial" w:eastAsia="Calibri" w:hAnsi="Arial" w:cs="Arial"/>
            <w:color w:val="0563C1"/>
            <w:u w:val="single"/>
          </w:rPr>
          <w:t xml:space="preserve">blog on connecting via a third party </w:t>
        </w:r>
      </w:hyperlink>
      <w:r w:rsidRPr="004F34E6">
        <w:rPr>
          <w:rFonts w:ascii="Arial" w:eastAsia="Calibri" w:hAnsi="Arial" w:cs="Arial"/>
        </w:rPr>
        <w:t xml:space="preserve"> </w:t>
      </w:r>
    </w:p>
    <w:p w14:paraId="7A7BA556" w14:textId="77777777" w:rsidR="004F34E6" w:rsidRPr="004F34E6" w:rsidRDefault="004F34E6" w:rsidP="004F34E6">
      <w:pPr>
        <w:spacing w:line="254" w:lineRule="auto"/>
        <w:rPr>
          <w:rFonts w:ascii="Arial" w:eastAsia="Calibri" w:hAnsi="Arial" w:cs="Arial"/>
        </w:rPr>
      </w:pPr>
      <w:r w:rsidRPr="004F34E6">
        <w:rPr>
          <w:rFonts w:ascii="Arial" w:eastAsia="Calibri" w:hAnsi="Arial" w:cs="Arial"/>
        </w:rPr>
        <w:t xml:space="preserve">• </w:t>
      </w:r>
      <w:hyperlink r:id="rId45" w:history="1">
        <w:r w:rsidRPr="004F34E6">
          <w:rPr>
            <w:rFonts w:ascii="Arial" w:eastAsia="Calibri" w:hAnsi="Arial" w:cs="Arial"/>
            <w:color w:val="0563C1"/>
            <w:u w:val="single"/>
          </w:rPr>
          <w:t xml:space="preserve">guidance for requesting additional endpoints for direct connection </w:t>
        </w:r>
      </w:hyperlink>
      <w:r w:rsidRPr="004F34E6">
        <w:rPr>
          <w:rFonts w:ascii="Arial" w:eastAsia="Calibri" w:hAnsi="Arial" w:cs="Arial"/>
        </w:rPr>
        <w:t xml:space="preserve"> </w:t>
      </w:r>
    </w:p>
    <w:p w14:paraId="7482D497" w14:textId="77777777" w:rsidR="004F34E6" w:rsidRPr="004F34E6" w:rsidRDefault="004F34E6" w:rsidP="004F34E6">
      <w:pPr>
        <w:spacing w:line="254" w:lineRule="auto"/>
        <w:rPr>
          <w:rFonts w:ascii="Arial" w:eastAsia="Calibri" w:hAnsi="Arial" w:cs="Arial"/>
          <w:b/>
          <w:bCs/>
          <w:color w:val="FF0000"/>
        </w:rPr>
      </w:pPr>
      <w:r w:rsidRPr="004F34E6">
        <w:rPr>
          <w:rFonts w:ascii="Arial" w:eastAsia="Calibri" w:hAnsi="Arial" w:cs="Arial"/>
        </w:rPr>
        <w:t xml:space="preserve">• </w:t>
      </w:r>
      <w:hyperlink r:id="rId46" w:history="1">
        <w:r w:rsidRPr="004F34E6">
          <w:rPr>
            <w:rFonts w:ascii="Arial" w:eastAsia="Calibri" w:hAnsi="Arial" w:cs="Arial"/>
            <w:color w:val="0563C1"/>
            <w:u w:val="single"/>
          </w:rPr>
          <w:t>standards for pension providers and schemes approved by Secretary of State</w:t>
        </w:r>
      </w:hyperlink>
      <w:r w:rsidRPr="004F34E6">
        <w:rPr>
          <w:rFonts w:ascii="Arial" w:eastAsia="Calibri" w:hAnsi="Arial" w:cs="Arial"/>
        </w:rPr>
        <w:t xml:space="preserve"> </w:t>
      </w:r>
    </w:p>
    <w:p w14:paraId="5A22AAE7" w14:textId="77777777" w:rsidR="004F34E6" w:rsidRPr="004F34E6" w:rsidRDefault="004F34E6" w:rsidP="004F34E6">
      <w:pPr>
        <w:spacing w:line="254" w:lineRule="auto"/>
        <w:rPr>
          <w:rFonts w:ascii="Arial" w:eastAsia="Calibri" w:hAnsi="Arial" w:cs="Arial"/>
          <w:b/>
          <w:bCs/>
          <w:color w:val="0070C0"/>
          <w:kern w:val="2"/>
          <w14:ligatures w14:val="standardContextual"/>
        </w:rPr>
      </w:pPr>
      <w:r w:rsidRPr="004F34E6">
        <w:rPr>
          <w:rFonts w:ascii="Arial" w:eastAsia="Calibri" w:hAnsi="Arial" w:cs="Arial"/>
          <w:b/>
          <w:bCs/>
          <w:color w:val="0070C0"/>
          <w:kern w:val="2"/>
          <w14:ligatures w14:val="standardContextual"/>
        </w:rPr>
        <w:t>Events</w:t>
      </w:r>
    </w:p>
    <w:p w14:paraId="7F03381B" w14:textId="77777777" w:rsidR="004F34E6" w:rsidRPr="004F34E6" w:rsidRDefault="004F34E6" w:rsidP="004F34E6">
      <w:pPr>
        <w:spacing w:line="254" w:lineRule="auto"/>
        <w:rPr>
          <w:rFonts w:ascii="Arial" w:eastAsia="Calibri" w:hAnsi="Arial" w:cs="Arial"/>
          <w:b/>
          <w:bCs/>
        </w:rPr>
      </w:pPr>
      <w:r w:rsidRPr="004F34E6">
        <w:rPr>
          <w:rFonts w:ascii="Arial" w:eastAsia="Calibri" w:hAnsi="Arial" w:cs="Arial"/>
          <w:b/>
          <w:bCs/>
        </w:rPr>
        <w:t xml:space="preserve">FPS coffee mornings </w:t>
      </w:r>
    </w:p>
    <w:p w14:paraId="398C5BFF" w14:textId="77777777" w:rsidR="004F34E6" w:rsidRPr="004F34E6" w:rsidRDefault="004F34E6" w:rsidP="004F34E6">
      <w:pPr>
        <w:tabs>
          <w:tab w:val="right" w:leader="dot" w:pos="6804"/>
        </w:tabs>
        <w:spacing w:after="240" w:line="254" w:lineRule="auto"/>
        <w:rPr>
          <w:rFonts w:ascii="Arial" w:eastAsia="Calibri" w:hAnsi="Arial" w:cs="Arial"/>
        </w:rPr>
      </w:pPr>
      <w:r w:rsidRPr="004F34E6">
        <w:rPr>
          <w:rFonts w:ascii="Arial" w:eastAsia="Calibri" w:hAnsi="Arial" w:cs="Arial"/>
        </w:rPr>
        <w:t xml:space="preserve">Our MS Teams coffee mornings are continuing in April 2025. The informal sessions lasting up to an hour allow practitioners to catch up with colleagues and hear a brief update on FPS issues from the LGA Bluelight team. </w:t>
      </w:r>
    </w:p>
    <w:p w14:paraId="58B20699" w14:textId="77777777" w:rsidR="004F34E6" w:rsidRPr="004F34E6" w:rsidRDefault="004F34E6" w:rsidP="004F34E6">
      <w:pPr>
        <w:tabs>
          <w:tab w:val="right" w:leader="dot" w:pos="6804"/>
        </w:tabs>
        <w:spacing w:after="240" w:line="254" w:lineRule="auto"/>
        <w:rPr>
          <w:rFonts w:ascii="Arial" w:eastAsia="Calibri" w:hAnsi="Arial" w:cs="Arial"/>
        </w:rPr>
      </w:pPr>
      <w:r w:rsidRPr="004F34E6">
        <w:rPr>
          <w:rFonts w:ascii="Arial" w:eastAsia="Calibri" w:hAnsi="Arial" w:cs="Arial"/>
        </w:rPr>
        <w:t>We are pleased to include the presentations from recent sessions below:</w:t>
      </w:r>
    </w:p>
    <w:p w14:paraId="40B407EE" w14:textId="77777777" w:rsidR="004F34E6" w:rsidRPr="004F34E6" w:rsidRDefault="004F34E6" w:rsidP="004F34E6">
      <w:pPr>
        <w:tabs>
          <w:tab w:val="right" w:leader="dot" w:pos="6804"/>
        </w:tabs>
        <w:spacing w:after="240" w:line="256" w:lineRule="auto"/>
        <w:rPr>
          <w:rFonts w:ascii="Arial" w:eastAsia="Calibri" w:hAnsi="Arial" w:cs="Arial"/>
        </w:rPr>
      </w:pPr>
      <w:r w:rsidRPr="004F34E6">
        <w:rPr>
          <w:rFonts w:ascii="Arial" w:eastAsia="Calibri" w:hAnsi="Arial" w:cs="Arial"/>
        </w:rPr>
        <w:t xml:space="preserve">14 May 2025 – </w:t>
      </w:r>
      <w:hyperlink r:id="rId47" w:history="1">
        <w:r w:rsidRPr="004F34E6">
          <w:rPr>
            <w:rFonts w:ascii="Arial" w:eastAsia="Calibri" w:hAnsi="Arial" w:cs="Arial"/>
            <w:color w:val="0563C1"/>
            <w:u w:val="single"/>
          </w:rPr>
          <w:t xml:space="preserve">General update </w:t>
        </w:r>
      </w:hyperlink>
    </w:p>
    <w:p w14:paraId="55A101F6" w14:textId="77777777" w:rsidR="004F34E6" w:rsidRPr="004F34E6" w:rsidRDefault="004F34E6" w:rsidP="004F34E6">
      <w:pPr>
        <w:tabs>
          <w:tab w:val="right" w:leader="dot" w:pos="6804"/>
        </w:tabs>
        <w:spacing w:after="240" w:line="256" w:lineRule="auto"/>
        <w:rPr>
          <w:rFonts w:ascii="Arial" w:eastAsia="Calibri" w:hAnsi="Arial" w:cs="Arial"/>
          <w:b/>
          <w:color w:val="0070C0"/>
        </w:rPr>
      </w:pPr>
      <w:r w:rsidRPr="004F34E6">
        <w:rPr>
          <w:rFonts w:ascii="Arial" w:eastAsia="Calibri" w:hAnsi="Arial" w:cs="Arial"/>
        </w:rPr>
        <w:t xml:space="preserve">If you do not already receive the meeting invitations and would like to join us, please email </w:t>
      </w:r>
      <w:hyperlink r:id="rId48" w:history="1">
        <w:r w:rsidRPr="004F34E6">
          <w:rPr>
            <w:rFonts w:ascii="Arial" w:eastAsia="Calibri" w:hAnsi="Arial" w:cs="Arial"/>
            <w:color w:val="0563C1"/>
            <w:u w:val="single"/>
          </w:rPr>
          <w:t>bluelightpensions@local.gov.uk</w:t>
        </w:r>
      </w:hyperlink>
      <w:r w:rsidRPr="004F34E6">
        <w:rPr>
          <w:rFonts w:ascii="Arial" w:eastAsia="Calibri" w:hAnsi="Arial" w:cs="Arial"/>
        </w:rPr>
        <w:t xml:space="preserve"> Please note that attendance at the coffee mornings is generally restricted to FPS practitioners and managers.</w:t>
      </w:r>
    </w:p>
    <w:p w14:paraId="1CD525AB" w14:textId="77777777" w:rsidR="004F34E6" w:rsidRPr="004F34E6" w:rsidRDefault="004F34E6" w:rsidP="004F34E6">
      <w:pPr>
        <w:rPr>
          <w:rFonts w:ascii="Arial" w:eastAsia="Calibri" w:hAnsi="Arial" w:cs="Arial"/>
          <w:b/>
          <w:color w:val="0070C0"/>
        </w:rPr>
      </w:pPr>
      <w:r w:rsidRPr="004F34E6">
        <w:rPr>
          <w:rFonts w:ascii="Arial" w:eastAsia="Calibri" w:hAnsi="Arial" w:cs="Arial"/>
          <w:b/>
          <w:color w:val="0070C0"/>
        </w:rPr>
        <w:t xml:space="preserve">Legislation </w:t>
      </w:r>
    </w:p>
    <w:p w14:paraId="3812C8CB" w14:textId="77777777" w:rsidR="004F34E6" w:rsidRPr="004F34E6" w:rsidRDefault="004F34E6" w:rsidP="004F34E6">
      <w:pPr>
        <w:rPr>
          <w:rFonts w:ascii="Arial" w:eastAsia="Calibri" w:hAnsi="Arial" w:cs="Arial"/>
          <w:b/>
        </w:rPr>
      </w:pPr>
      <w:r w:rsidRPr="004F34E6">
        <w:rPr>
          <w:rFonts w:ascii="Arial" w:eastAsia="Calibri" w:hAnsi="Arial" w:cs="Arial"/>
          <w:b/>
        </w:rPr>
        <w:t xml:space="preserve">Statutory Instruments </w:t>
      </w:r>
    </w:p>
    <w:p w14:paraId="43ADEC03" w14:textId="77777777" w:rsidR="004F34E6" w:rsidRPr="004F34E6" w:rsidRDefault="004F34E6" w:rsidP="004F34E6">
      <w:pPr>
        <w:rPr>
          <w:rFonts w:ascii="Arial" w:eastAsia="Calibri" w:hAnsi="Arial" w:cs="Arial"/>
        </w:rPr>
      </w:pPr>
      <w:hyperlink r:id="rId49" w:history="1">
        <w:r w:rsidRPr="004F34E6">
          <w:rPr>
            <w:rFonts w:ascii="Arial" w:eastAsia="Calibri" w:hAnsi="Arial" w:cs="Arial"/>
            <w:color w:val="0563C1"/>
            <w:u w:val="single"/>
          </w:rPr>
          <w:t xml:space="preserve">Firefighters’ Pension Schemes (England) (Amendment) Order 2023 </w:t>
        </w:r>
      </w:hyperlink>
      <w:r w:rsidRPr="004F34E6">
        <w:rPr>
          <w:rFonts w:ascii="Arial" w:eastAsia="Calibri" w:hAnsi="Arial" w:cs="Arial"/>
        </w:rPr>
        <w:t xml:space="preserve"> [SI2023/986] </w:t>
      </w:r>
    </w:p>
    <w:p w14:paraId="024407E2" w14:textId="77777777" w:rsidR="004F34E6" w:rsidRPr="004F34E6" w:rsidRDefault="004F34E6" w:rsidP="004F34E6">
      <w:pPr>
        <w:rPr>
          <w:rFonts w:ascii="Arial" w:eastAsia="Calibri" w:hAnsi="Arial" w:cs="Arial"/>
        </w:rPr>
      </w:pPr>
      <w:r w:rsidRPr="004F34E6">
        <w:rPr>
          <w:rFonts w:ascii="Arial" w:eastAsia="Calibri" w:hAnsi="Arial" w:cs="Arial"/>
        </w:rPr>
        <w:t xml:space="preserve">Directions Orders </w:t>
      </w:r>
    </w:p>
    <w:p w14:paraId="06EF25F2" w14:textId="77777777" w:rsidR="004F34E6" w:rsidRPr="004F34E6" w:rsidRDefault="004F34E6" w:rsidP="004F34E6">
      <w:pPr>
        <w:rPr>
          <w:rFonts w:ascii="Arial" w:eastAsia="Calibri" w:hAnsi="Arial" w:cs="Arial"/>
          <w:b/>
          <w:color w:val="0070C0"/>
        </w:rPr>
      </w:pPr>
      <w:hyperlink r:id="rId50" w:history="1">
        <w:r w:rsidRPr="004F34E6">
          <w:rPr>
            <w:rFonts w:ascii="Arial" w:eastAsia="Calibri" w:hAnsi="Arial" w:cs="Arial"/>
            <w:color w:val="0563C1"/>
            <w:u w:val="single"/>
          </w:rPr>
          <w:t>Public Service Pensions (Valuations and Employer Cost Cap) Directions 2023</w:t>
        </w:r>
      </w:hyperlink>
      <w:r w:rsidRPr="004F34E6">
        <w:rPr>
          <w:rFonts w:ascii="Arial" w:eastAsia="Calibri" w:hAnsi="Arial" w:cs="Arial"/>
        </w:rPr>
        <w:t xml:space="preserve">   </w:t>
      </w:r>
    </w:p>
    <w:p w14:paraId="1F8F7B47" w14:textId="77777777" w:rsidR="004F34E6" w:rsidRPr="004F34E6" w:rsidRDefault="004F34E6" w:rsidP="004F34E6">
      <w:pPr>
        <w:spacing w:line="256" w:lineRule="auto"/>
        <w:rPr>
          <w:rFonts w:ascii="Arial" w:eastAsia="Calibri" w:hAnsi="Arial" w:cs="Arial"/>
          <w:b/>
          <w:color w:val="0070C0"/>
        </w:rPr>
      </w:pPr>
      <w:r w:rsidRPr="004F34E6">
        <w:rPr>
          <w:rFonts w:ascii="Arial" w:eastAsia="Calibri" w:hAnsi="Arial" w:cs="Arial"/>
          <w:b/>
          <w:color w:val="0070C0"/>
        </w:rPr>
        <w:t xml:space="preserve">Useful links </w:t>
      </w:r>
    </w:p>
    <w:p w14:paraId="5E790C67"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51" w:history="1">
        <w:r w:rsidRPr="004F34E6">
          <w:rPr>
            <w:rFonts w:ascii="Arial" w:eastAsia="Calibri" w:hAnsi="Arial" w:cs="Arial"/>
            <w:color w:val="0563C1"/>
            <w:u w:val="single"/>
          </w:rPr>
          <w:t xml:space="preserve">The Firefighters’ Pensions (England) Scheme Advisory Board </w:t>
        </w:r>
      </w:hyperlink>
      <w:r w:rsidRPr="004F34E6">
        <w:rPr>
          <w:rFonts w:ascii="Arial" w:eastAsia="Calibri" w:hAnsi="Arial" w:cs="Arial"/>
        </w:rPr>
        <w:t xml:space="preserve">  </w:t>
      </w:r>
    </w:p>
    <w:p w14:paraId="64DDB028"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52" w:history="1">
        <w:r w:rsidRPr="004F34E6">
          <w:rPr>
            <w:rFonts w:ascii="Arial" w:eastAsia="Calibri" w:hAnsi="Arial" w:cs="Arial"/>
            <w:color w:val="0563C1"/>
            <w:u w:val="single"/>
          </w:rPr>
          <w:t xml:space="preserve">FPS Regulations and Guidance </w:t>
        </w:r>
      </w:hyperlink>
      <w:r w:rsidRPr="004F34E6">
        <w:rPr>
          <w:rFonts w:ascii="Arial" w:eastAsia="Calibri" w:hAnsi="Arial" w:cs="Arial"/>
        </w:rPr>
        <w:t xml:space="preserve">  </w:t>
      </w:r>
    </w:p>
    <w:p w14:paraId="27BBE3DF"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53" w:history="1">
        <w:r w:rsidRPr="004F34E6">
          <w:rPr>
            <w:rFonts w:ascii="Arial" w:eastAsia="Calibri" w:hAnsi="Arial" w:cs="Arial"/>
            <w:color w:val="0563C1"/>
            <w:u w:val="single"/>
          </w:rPr>
          <w:t xml:space="preserve">FPS Member </w:t>
        </w:r>
      </w:hyperlink>
      <w:r w:rsidRPr="004F34E6">
        <w:rPr>
          <w:rFonts w:ascii="Arial" w:eastAsia="Calibri" w:hAnsi="Arial" w:cs="Arial"/>
        </w:rPr>
        <w:t xml:space="preserve"> </w:t>
      </w:r>
    </w:p>
    <w:p w14:paraId="6E21A6B8"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54" w:history="1">
        <w:r w:rsidRPr="004F34E6">
          <w:rPr>
            <w:rFonts w:ascii="Arial" w:eastAsia="Calibri" w:hAnsi="Arial" w:cs="Arial"/>
            <w:color w:val="0563C1"/>
            <w:u w:val="single"/>
          </w:rPr>
          <w:t xml:space="preserve">Khub Firefighters Pensions Discussion Forum </w:t>
        </w:r>
      </w:hyperlink>
      <w:r w:rsidRPr="004F34E6">
        <w:rPr>
          <w:rFonts w:ascii="Arial" w:eastAsia="Calibri" w:hAnsi="Arial" w:cs="Arial"/>
        </w:rPr>
        <w:t xml:space="preserve"> </w:t>
      </w:r>
    </w:p>
    <w:p w14:paraId="1C05D057"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55" w:history="1">
        <w:r w:rsidRPr="004F34E6">
          <w:rPr>
            <w:rFonts w:ascii="Arial" w:eastAsia="Calibri" w:hAnsi="Arial" w:cs="Arial"/>
            <w:color w:val="0563C1"/>
            <w:u w:val="single"/>
          </w:rPr>
          <w:t xml:space="preserve">FPS1992 guidance and commentary </w:t>
        </w:r>
      </w:hyperlink>
      <w:r w:rsidRPr="004F34E6">
        <w:rPr>
          <w:rFonts w:ascii="Arial" w:eastAsia="Calibri" w:hAnsi="Arial" w:cs="Arial"/>
        </w:rPr>
        <w:t xml:space="preserve"> </w:t>
      </w:r>
    </w:p>
    <w:p w14:paraId="261657DF"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56" w:history="1">
        <w:r w:rsidRPr="004F34E6">
          <w:rPr>
            <w:rFonts w:ascii="Arial" w:eastAsia="Calibri" w:hAnsi="Arial" w:cs="Arial"/>
            <w:color w:val="0563C1"/>
            <w:u w:val="single"/>
          </w:rPr>
          <w:t xml:space="preserve">The Pensions Regulator Public Service Schemes </w:t>
        </w:r>
      </w:hyperlink>
      <w:r w:rsidRPr="004F34E6">
        <w:rPr>
          <w:rFonts w:ascii="Arial" w:eastAsia="Calibri" w:hAnsi="Arial" w:cs="Arial"/>
        </w:rPr>
        <w:t xml:space="preserve"> </w:t>
      </w:r>
    </w:p>
    <w:p w14:paraId="4235DDAE"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57" w:history="1">
        <w:r w:rsidRPr="004F34E6">
          <w:rPr>
            <w:rFonts w:ascii="Arial" w:eastAsia="Calibri" w:hAnsi="Arial" w:cs="Arial"/>
            <w:color w:val="0563C1"/>
            <w:u w:val="single"/>
          </w:rPr>
          <w:t xml:space="preserve">The Pensions Ombudsman </w:t>
        </w:r>
      </w:hyperlink>
      <w:r w:rsidRPr="004F34E6">
        <w:rPr>
          <w:rFonts w:ascii="Arial" w:eastAsia="Calibri" w:hAnsi="Arial" w:cs="Arial"/>
        </w:rPr>
        <w:t xml:space="preserve"> </w:t>
      </w:r>
    </w:p>
    <w:p w14:paraId="2786239F"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58" w:history="1">
        <w:r w:rsidRPr="004F34E6">
          <w:rPr>
            <w:rFonts w:ascii="Arial" w:eastAsia="Calibri" w:hAnsi="Arial" w:cs="Arial"/>
            <w:color w:val="0563C1"/>
            <w:u w:val="single"/>
          </w:rPr>
          <w:t xml:space="preserve">HMRC Pensions Tax Manual </w:t>
        </w:r>
      </w:hyperlink>
      <w:r w:rsidRPr="004F34E6">
        <w:rPr>
          <w:rFonts w:ascii="Arial" w:eastAsia="Calibri" w:hAnsi="Arial" w:cs="Arial"/>
        </w:rPr>
        <w:t xml:space="preserve"> </w:t>
      </w:r>
    </w:p>
    <w:p w14:paraId="60114235"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59" w:history="1">
        <w:r w:rsidRPr="004F34E6">
          <w:rPr>
            <w:rFonts w:ascii="Arial" w:eastAsia="Calibri" w:hAnsi="Arial" w:cs="Arial"/>
            <w:color w:val="0563C1"/>
            <w:u w:val="single"/>
          </w:rPr>
          <w:t xml:space="preserve">LGA pensions website </w:t>
        </w:r>
      </w:hyperlink>
      <w:r w:rsidRPr="004F34E6">
        <w:rPr>
          <w:rFonts w:ascii="Arial" w:eastAsia="Calibri" w:hAnsi="Arial" w:cs="Arial"/>
        </w:rPr>
        <w:t xml:space="preserve"> </w:t>
      </w:r>
    </w:p>
    <w:p w14:paraId="1125D4FB" w14:textId="77777777" w:rsidR="004F34E6" w:rsidRPr="004F34E6" w:rsidRDefault="004F34E6" w:rsidP="004F34E6">
      <w:pPr>
        <w:spacing w:line="256" w:lineRule="auto"/>
        <w:rPr>
          <w:rFonts w:ascii="Arial" w:eastAsia="Calibri" w:hAnsi="Arial" w:cs="Arial"/>
        </w:rPr>
      </w:pPr>
      <w:r w:rsidRPr="004F34E6">
        <w:rPr>
          <w:rFonts w:ascii="Arial" w:eastAsia="Calibri" w:hAnsi="Arial" w:cs="Arial"/>
        </w:rPr>
        <w:t xml:space="preserve">• </w:t>
      </w:r>
      <w:hyperlink r:id="rId60" w:history="1">
        <w:r w:rsidRPr="004F34E6">
          <w:rPr>
            <w:rFonts w:ascii="Arial" w:eastAsia="Calibri" w:hAnsi="Arial" w:cs="Arial"/>
            <w:color w:val="0563C1"/>
            <w:u w:val="single"/>
          </w:rPr>
          <w:t xml:space="preserve">LGPS Regulations and Guidance </w:t>
        </w:r>
      </w:hyperlink>
      <w:r w:rsidRPr="004F34E6">
        <w:rPr>
          <w:rFonts w:ascii="Arial" w:eastAsia="Calibri" w:hAnsi="Arial" w:cs="Arial"/>
        </w:rPr>
        <w:t xml:space="preserve"> </w:t>
      </w:r>
    </w:p>
    <w:p w14:paraId="73685FF8" w14:textId="77777777" w:rsidR="004F34E6" w:rsidRPr="004F34E6" w:rsidRDefault="004F34E6" w:rsidP="004F34E6">
      <w:pPr>
        <w:spacing w:line="256" w:lineRule="auto"/>
        <w:rPr>
          <w:rFonts w:ascii="Arial" w:eastAsia="Calibri" w:hAnsi="Arial" w:cs="Arial"/>
          <w:b/>
          <w:color w:val="0070C0"/>
        </w:rPr>
      </w:pPr>
      <w:r w:rsidRPr="004F34E6">
        <w:rPr>
          <w:rFonts w:ascii="Arial" w:eastAsia="Calibri" w:hAnsi="Arial" w:cs="Arial"/>
        </w:rPr>
        <w:t xml:space="preserve">• </w:t>
      </w:r>
      <w:hyperlink r:id="rId61" w:history="1">
        <w:r w:rsidRPr="004F34E6">
          <w:rPr>
            <w:rFonts w:ascii="Arial" w:eastAsia="Calibri" w:hAnsi="Arial" w:cs="Arial"/>
            <w:color w:val="0563C1"/>
            <w:u w:val="single"/>
          </w:rPr>
          <w:t xml:space="preserve">LGPC Bulletins </w:t>
        </w:r>
      </w:hyperlink>
      <w:r w:rsidRPr="004F34E6">
        <w:rPr>
          <w:rFonts w:ascii="Arial" w:eastAsia="Calibri" w:hAnsi="Arial" w:cs="Arial"/>
          <w:b/>
          <w:color w:val="2E74B5"/>
        </w:rPr>
        <w:t xml:space="preserve">   </w:t>
      </w:r>
    </w:p>
    <w:p w14:paraId="0636B58B" w14:textId="77777777" w:rsidR="004F34E6" w:rsidRPr="004F34E6" w:rsidRDefault="004F34E6" w:rsidP="004F34E6">
      <w:pPr>
        <w:rPr>
          <w:rFonts w:ascii="Arial" w:eastAsia="Calibri" w:hAnsi="Arial" w:cs="Arial"/>
        </w:rPr>
      </w:pPr>
      <w:r w:rsidRPr="004F34E6">
        <w:rPr>
          <w:rFonts w:ascii="Arial" w:eastAsia="Calibri" w:hAnsi="Arial" w:cs="Arial"/>
        </w:rPr>
        <w:t xml:space="preserve">Pensions Dashboards </w:t>
      </w:r>
    </w:p>
    <w:p w14:paraId="7BDF4021" w14:textId="77777777" w:rsidR="004F34E6" w:rsidRPr="004F34E6" w:rsidRDefault="004F34E6" w:rsidP="004F34E6">
      <w:pPr>
        <w:rPr>
          <w:rFonts w:ascii="Arial" w:eastAsia="Calibri" w:hAnsi="Arial" w:cs="Arial"/>
        </w:rPr>
      </w:pPr>
      <w:hyperlink r:id="rId62" w:history="1">
        <w:r w:rsidRPr="004F34E6">
          <w:rPr>
            <w:rFonts w:ascii="Arial" w:eastAsia="Calibri" w:hAnsi="Arial" w:cs="Arial"/>
            <w:color w:val="0563C1"/>
            <w:u w:val="single"/>
          </w:rPr>
          <w:t xml:space="preserve">TPR guidance and checklist </w:t>
        </w:r>
      </w:hyperlink>
      <w:r w:rsidRPr="004F34E6">
        <w:rPr>
          <w:rFonts w:ascii="Arial" w:eastAsia="Calibri" w:hAnsi="Arial" w:cs="Arial"/>
        </w:rPr>
        <w:t xml:space="preserve"> </w:t>
      </w:r>
    </w:p>
    <w:p w14:paraId="3EAC1964" w14:textId="77777777" w:rsidR="004F34E6" w:rsidRPr="004F34E6" w:rsidRDefault="004F34E6" w:rsidP="004F34E6">
      <w:pPr>
        <w:rPr>
          <w:rFonts w:ascii="Arial" w:eastAsia="Calibri" w:hAnsi="Arial" w:cs="Arial"/>
        </w:rPr>
      </w:pPr>
      <w:hyperlink r:id="rId63" w:history="1">
        <w:r w:rsidRPr="004F34E6">
          <w:rPr>
            <w:rFonts w:ascii="Arial" w:eastAsia="Calibri" w:hAnsi="Arial" w:cs="Arial"/>
            <w:color w:val="0563C1"/>
            <w:u w:val="single"/>
          </w:rPr>
          <w:t xml:space="preserve">DWP guidance on connection </w:t>
        </w:r>
      </w:hyperlink>
      <w:r w:rsidRPr="004F34E6">
        <w:rPr>
          <w:rFonts w:ascii="Arial" w:eastAsia="Calibri" w:hAnsi="Arial" w:cs="Arial"/>
        </w:rPr>
        <w:t xml:space="preserve"> </w:t>
      </w:r>
    </w:p>
    <w:p w14:paraId="7D77CB97" w14:textId="073FA1B4" w:rsidR="004F34E6" w:rsidRPr="004F34E6" w:rsidRDefault="004F34E6" w:rsidP="004F34E6">
      <w:pPr>
        <w:rPr>
          <w:rFonts w:ascii="Arial" w:eastAsia="Calibri" w:hAnsi="Arial" w:cs="Arial"/>
          <w:b/>
          <w:color w:val="0070C0"/>
        </w:rPr>
      </w:pPr>
      <w:hyperlink r:id="rId64" w:history="1">
        <w:r w:rsidRPr="004F34E6">
          <w:rPr>
            <w:rFonts w:ascii="Arial" w:eastAsia="Calibri" w:hAnsi="Arial" w:cs="Arial"/>
            <w:color w:val="0563C1"/>
            <w:u w:val="single"/>
          </w:rPr>
          <w:t>PASA connection readiness guidance</w:t>
        </w:r>
      </w:hyperlink>
      <w:r w:rsidRPr="004F34E6">
        <w:rPr>
          <w:rFonts w:ascii="Arial" w:eastAsia="Calibri" w:hAnsi="Arial" w:cs="Arial"/>
        </w:rPr>
        <w:t xml:space="preserve"> </w:t>
      </w:r>
    </w:p>
    <w:p w14:paraId="3E3C64C4" w14:textId="1770FD17" w:rsidR="00543B77" w:rsidRPr="00543B77" w:rsidRDefault="00543B77" w:rsidP="004F34E6">
      <w:pPr>
        <w:tabs>
          <w:tab w:val="right" w:leader="dot" w:pos="6804"/>
        </w:tabs>
        <w:spacing w:after="240"/>
        <w:ind w:left="851" w:hanging="851"/>
        <w:rPr>
          <w:rFonts w:ascii="Arial" w:hAnsi="Arial" w:cs="Arial"/>
          <w:color w:val="5B9BD5" w:themeColor="accent1"/>
          <w:sz w:val="56"/>
          <w:szCs w:val="56"/>
        </w:rPr>
      </w:pPr>
    </w:p>
    <w:sectPr w:rsidR="00543B77" w:rsidRPr="00543B77" w:rsidSect="005F6F1D">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74F6E" w14:textId="77777777" w:rsidR="00364249" w:rsidRDefault="00364249" w:rsidP="00890EA6">
      <w:pPr>
        <w:spacing w:after="0" w:line="240" w:lineRule="auto"/>
      </w:pPr>
      <w:r>
        <w:separator/>
      </w:r>
    </w:p>
  </w:endnote>
  <w:endnote w:type="continuationSeparator" w:id="0">
    <w:p w14:paraId="3033BAAE" w14:textId="77777777" w:rsidR="00364249" w:rsidRDefault="00364249"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531166"/>
      <w:docPartObj>
        <w:docPartGallery w:val="Page Numbers (Bottom of Page)"/>
        <w:docPartUnique/>
      </w:docPartObj>
    </w:sdtPr>
    <w:sdtEndPr>
      <w:rPr>
        <w:noProof/>
      </w:rPr>
    </w:sdtEndPr>
    <w:sdtContent>
      <w:p w14:paraId="0EC2E23A" w14:textId="357928CD" w:rsidR="00364249" w:rsidRDefault="00364249">
        <w:pPr>
          <w:pStyle w:val="Footer"/>
          <w:jc w:val="center"/>
        </w:pPr>
        <w:r>
          <w:fldChar w:fldCharType="begin"/>
        </w:r>
        <w:r>
          <w:instrText xml:space="preserve"> PAGE   \* MERGEFORMAT </w:instrText>
        </w:r>
        <w:r>
          <w:fldChar w:fldCharType="separate"/>
        </w:r>
        <w:r w:rsidR="0084051A">
          <w:rPr>
            <w:noProof/>
          </w:rPr>
          <w:t>16</w:t>
        </w:r>
        <w:r>
          <w:rPr>
            <w:noProof/>
          </w:rPr>
          <w:fldChar w:fldCharType="end"/>
        </w:r>
      </w:p>
    </w:sdtContent>
  </w:sdt>
  <w:p w14:paraId="656D72B5" w14:textId="77777777" w:rsidR="00364249" w:rsidRDefault="003642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EA12" w14:textId="77777777" w:rsidR="00364249" w:rsidRDefault="00364249">
    <w:pPr>
      <w:pStyle w:val="Footer"/>
      <w:jc w:val="right"/>
    </w:pPr>
  </w:p>
  <w:p w14:paraId="3078944C" w14:textId="77777777" w:rsidR="00364249" w:rsidRDefault="0036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F664E" w14:textId="77777777" w:rsidR="00364249" w:rsidRDefault="00364249" w:rsidP="00890EA6">
      <w:pPr>
        <w:spacing w:after="0" w:line="240" w:lineRule="auto"/>
      </w:pPr>
      <w:r>
        <w:separator/>
      </w:r>
    </w:p>
  </w:footnote>
  <w:footnote w:type="continuationSeparator" w:id="0">
    <w:p w14:paraId="000A792B" w14:textId="77777777" w:rsidR="00364249" w:rsidRDefault="00364249"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C6E"/>
    <w:multiLevelType w:val="hybridMultilevel"/>
    <w:tmpl w:val="94B0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818DC"/>
    <w:multiLevelType w:val="hybridMultilevel"/>
    <w:tmpl w:val="A560F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05CBD"/>
    <w:multiLevelType w:val="hybridMultilevel"/>
    <w:tmpl w:val="FFFFFFF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69448E"/>
    <w:multiLevelType w:val="hybridMultilevel"/>
    <w:tmpl w:val="90686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13F7B"/>
    <w:multiLevelType w:val="multilevel"/>
    <w:tmpl w:val="495824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2B428AD"/>
    <w:multiLevelType w:val="hybridMultilevel"/>
    <w:tmpl w:val="5C4E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207F3"/>
    <w:multiLevelType w:val="hybridMultilevel"/>
    <w:tmpl w:val="384C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F385B"/>
    <w:multiLevelType w:val="hybridMultilevel"/>
    <w:tmpl w:val="7410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93AD5"/>
    <w:multiLevelType w:val="hybridMultilevel"/>
    <w:tmpl w:val="888E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5F39FA"/>
    <w:multiLevelType w:val="hybridMultilevel"/>
    <w:tmpl w:val="D83C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A16036"/>
    <w:multiLevelType w:val="hybridMultilevel"/>
    <w:tmpl w:val="A6220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7A2D21"/>
    <w:multiLevelType w:val="multilevel"/>
    <w:tmpl w:val="1DDA99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16338117">
    <w:abstractNumId w:val="3"/>
  </w:num>
  <w:num w:numId="2" w16cid:durableId="1564290578">
    <w:abstractNumId w:val="8"/>
  </w:num>
  <w:num w:numId="3" w16cid:durableId="1851214394">
    <w:abstractNumId w:val="2"/>
  </w:num>
  <w:num w:numId="4" w16cid:durableId="279070571">
    <w:abstractNumId w:val="4"/>
  </w:num>
  <w:num w:numId="5" w16cid:durableId="952933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00370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41075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2386384">
    <w:abstractNumId w:val="11"/>
  </w:num>
  <w:num w:numId="9" w16cid:durableId="1867987962">
    <w:abstractNumId w:val="9"/>
  </w:num>
  <w:num w:numId="10" w16cid:durableId="1080833240">
    <w:abstractNumId w:val="0"/>
  </w:num>
  <w:num w:numId="11" w16cid:durableId="1416516746">
    <w:abstractNumId w:val="1"/>
  </w:num>
  <w:num w:numId="12" w16cid:durableId="1136872371">
    <w:abstractNumId w:val="10"/>
  </w:num>
  <w:num w:numId="13" w16cid:durableId="2052457889">
    <w:abstractNumId w:val="7"/>
  </w:num>
  <w:num w:numId="14" w16cid:durableId="656224653">
    <w:abstractNumId w:val="6"/>
  </w:num>
  <w:num w:numId="15" w16cid:durableId="39500777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B8"/>
    <w:rsid w:val="0000045C"/>
    <w:rsid w:val="00000530"/>
    <w:rsid w:val="00000E71"/>
    <w:rsid w:val="00001158"/>
    <w:rsid w:val="00001CE9"/>
    <w:rsid w:val="00003E12"/>
    <w:rsid w:val="00012146"/>
    <w:rsid w:val="0001339C"/>
    <w:rsid w:val="00014873"/>
    <w:rsid w:val="00017C89"/>
    <w:rsid w:val="000210F0"/>
    <w:rsid w:val="00030E6C"/>
    <w:rsid w:val="00032AE4"/>
    <w:rsid w:val="000402FA"/>
    <w:rsid w:val="00041C61"/>
    <w:rsid w:val="000441EE"/>
    <w:rsid w:val="0004661F"/>
    <w:rsid w:val="0005058B"/>
    <w:rsid w:val="00051443"/>
    <w:rsid w:val="000565BB"/>
    <w:rsid w:val="00061748"/>
    <w:rsid w:val="00072CE6"/>
    <w:rsid w:val="000734FC"/>
    <w:rsid w:val="0007577D"/>
    <w:rsid w:val="000761B3"/>
    <w:rsid w:val="000762D4"/>
    <w:rsid w:val="000775B4"/>
    <w:rsid w:val="000808F0"/>
    <w:rsid w:val="00081062"/>
    <w:rsid w:val="000812EC"/>
    <w:rsid w:val="000813C3"/>
    <w:rsid w:val="000824E6"/>
    <w:rsid w:val="00093085"/>
    <w:rsid w:val="000A1AF2"/>
    <w:rsid w:val="000A527E"/>
    <w:rsid w:val="000B1909"/>
    <w:rsid w:val="000B4BA5"/>
    <w:rsid w:val="000B4D18"/>
    <w:rsid w:val="000B5D32"/>
    <w:rsid w:val="000B74DE"/>
    <w:rsid w:val="000C63CE"/>
    <w:rsid w:val="000D1F9E"/>
    <w:rsid w:val="000D231E"/>
    <w:rsid w:val="0010174A"/>
    <w:rsid w:val="0010389D"/>
    <w:rsid w:val="00122CCB"/>
    <w:rsid w:val="00123C21"/>
    <w:rsid w:val="00130270"/>
    <w:rsid w:val="001315FB"/>
    <w:rsid w:val="00132DD6"/>
    <w:rsid w:val="0013697F"/>
    <w:rsid w:val="00136EB0"/>
    <w:rsid w:val="001377FB"/>
    <w:rsid w:val="00137E3C"/>
    <w:rsid w:val="00140372"/>
    <w:rsid w:val="001406BC"/>
    <w:rsid w:val="00140DA9"/>
    <w:rsid w:val="00141622"/>
    <w:rsid w:val="001427FD"/>
    <w:rsid w:val="001433F3"/>
    <w:rsid w:val="001435ED"/>
    <w:rsid w:val="00143E2D"/>
    <w:rsid w:val="00147F29"/>
    <w:rsid w:val="001525E8"/>
    <w:rsid w:val="00156D82"/>
    <w:rsid w:val="00165A04"/>
    <w:rsid w:val="00166E20"/>
    <w:rsid w:val="001678DA"/>
    <w:rsid w:val="00180B57"/>
    <w:rsid w:val="001901AA"/>
    <w:rsid w:val="00192F88"/>
    <w:rsid w:val="001939C9"/>
    <w:rsid w:val="00193CBF"/>
    <w:rsid w:val="00197020"/>
    <w:rsid w:val="00197288"/>
    <w:rsid w:val="0019728F"/>
    <w:rsid w:val="00197734"/>
    <w:rsid w:val="0019773D"/>
    <w:rsid w:val="001A3C0B"/>
    <w:rsid w:val="001A5D52"/>
    <w:rsid w:val="001B0059"/>
    <w:rsid w:val="001B10D1"/>
    <w:rsid w:val="001B25B8"/>
    <w:rsid w:val="001B41C4"/>
    <w:rsid w:val="001B5955"/>
    <w:rsid w:val="001B6298"/>
    <w:rsid w:val="001C1751"/>
    <w:rsid w:val="001C3D0C"/>
    <w:rsid w:val="001C71B3"/>
    <w:rsid w:val="001D0A35"/>
    <w:rsid w:val="001E124F"/>
    <w:rsid w:val="001E1784"/>
    <w:rsid w:val="001E1D1B"/>
    <w:rsid w:val="001E2BFD"/>
    <w:rsid w:val="001E4D57"/>
    <w:rsid w:val="001E7350"/>
    <w:rsid w:val="001E7AE3"/>
    <w:rsid w:val="001F5EFC"/>
    <w:rsid w:val="001F6DD1"/>
    <w:rsid w:val="001F7B7A"/>
    <w:rsid w:val="002026FE"/>
    <w:rsid w:val="00206967"/>
    <w:rsid w:val="0020752C"/>
    <w:rsid w:val="00211908"/>
    <w:rsid w:val="00212F1A"/>
    <w:rsid w:val="002157FB"/>
    <w:rsid w:val="00215885"/>
    <w:rsid w:val="00217D06"/>
    <w:rsid w:val="00222724"/>
    <w:rsid w:val="00222FEA"/>
    <w:rsid w:val="002231D6"/>
    <w:rsid w:val="00225BF8"/>
    <w:rsid w:val="00230705"/>
    <w:rsid w:val="002406F3"/>
    <w:rsid w:val="00246A5F"/>
    <w:rsid w:val="00257DE8"/>
    <w:rsid w:val="00260122"/>
    <w:rsid w:val="002619D5"/>
    <w:rsid w:val="002710A8"/>
    <w:rsid w:val="002718EF"/>
    <w:rsid w:val="0027365C"/>
    <w:rsid w:val="00292F9C"/>
    <w:rsid w:val="00295FBF"/>
    <w:rsid w:val="002A0F86"/>
    <w:rsid w:val="002A19C5"/>
    <w:rsid w:val="002A224D"/>
    <w:rsid w:val="002A30C6"/>
    <w:rsid w:val="002A440A"/>
    <w:rsid w:val="002A6043"/>
    <w:rsid w:val="002A774C"/>
    <w:rsid w:val="002B3726"/>
    <w:rsid w:val="002B580D"/>
    <w:rsid w:val="002B5F36"/>
    <w:rsid w:val="002B6E43"/>
    <w:rsid w:val="002C24D4"/>
    <w:rsid w:val="002C7E40"/>
    <w:rsid w:val="002D045B"/>
    <w:rsid w:val="002D2E18"/>
    <w:rsid w:val="002D3292"/>
    <w:rsid w:val="002E2A91"/>
    <w:rsid w:val="002E6DE6"/>
    <w:rsid w:val="002F3307"/>
    <w:rsid w:val="002F5698"/>
    <w:rsid w:val="002F6363"/>
    <w:rsid w:val="002F6CC2"/>
    <w:rsid w:val="0030056B"/>
    <w:rsid w:val="0030158C"/>
    <w:rsid w:val="003017A0"/>
    <w:rsid w:val="003056BD"/>
    <w:rsid w:val="003063F4"/>
    <w:rsid w:val="003140A7"/>
    <w:rsid w:val="00316062"/>
    <w:rsid w:val="00325AC8"/>
    <w:rsid w:val="0033370C"/>
    <w:rsid w:val="003365A2"/>
    <w:rsid w:val="003419F0"/>
    <w:rsid w:val="00344102"/>
    <w:rsid w:val="003447A7"/>
    <w:rsid w:val="00345F75"/>
    <w:rsid w:val="0034769C"/>
    <w:rsid w:val="00351A02"/>
    <w:rsid w:val="00352E28"/>
    <w:rsid w:val="00353B57"/>
    <w:rsid w:val="00354086"/>
    <w:rsid w:val="0036181A"/>
    <w:rsid w:val="003628B2"/>
    <w:rsid w:val="00364249"/>
    <w:rsid w:val="0036790F"/>
    <w:rsid w:val="00375725"/>
    <w:rsid w:val="003758E5"/>
    <w:rsid w:val="00386471"/>
    <w:rsid w:val="00386DF3"/>
    <w:rsid w:val="00391065"/>
    <w:rsid w:val="00391D4C"/>
    <w:rsid w:val="00395928"/>
    <w:rsid w:val="0039682B"/>
    <w:rsid w:val="00396E86"/>
    <w:rsid w:val="00397E74"/>
    <w:rsid w:val="003A24AF"/>
    <w:rsid w:val="003A25C6"/>
    <w:rsid w:val="003A7CAD"/>
    <w:rsid w:val="003B4C67"/>
    <w:rsid w:val="003C1BB1"/>
    <w:rsid w:val="003C4850"/>
    <w:rsid w:val="003C5963"/>
    <w:rsid w:val="003D037E"/>
    <w:rsid w:val="003D711E"/>
    <w:rsid w:val="003E0D3F"/>
    <w:rsid w:val="003E1921"/>
    <w:rsid w:val="003E2C22"/>
    <w:rsid w:val="003E3BC8"/>
    <w:rsid w:val="003F1284"/>
    <w:rsid w:val="003F3738"/>
    <w:rsid w:val="003F6FF0"/>
    <w:rsid w:val="00400591"/>
    <w:rsid w:val="00400B52"/>
    <w:rsid w:val="004107EC"/>
    <w:rsid w:val="00411CE0"/>
    <w:rsid w:val="00416835"/>
    <w:rsid w:val="00417D99"/>
    <w:rsid w:val="0042152B"/>
    <w:rsid w:val="004272FF"/>
    <w:rsid w:val="00431667"/>
    <w:rsid w:val="004329EB"/>
    <w:rsid w:val="00433185"/>
    <w:rsid w:val="00433FA1"/>
    <w:rsid w:val="004351BB"/>
    <w:rsid w:val="00436E1C"/>
    <w:rsid w:val="0044610B"/>
    <w:rsid w:val="00454748"/>
    <w:rsid w:val="00456484"/>
    <w:rsid w:val="0046118A"/>
    <w:rsid w:val="0047004A"/>
    <w:rsid w:val="004714E2"/>
    <w:rsid w:val="00474996"/>
    <w:rsid w:val="004751E7"/>
    <w:rsid w:val="00487730"/>
    <w:rsid w:val="004902EA"/>
    <w:rsid w:val="00492AE5"/>
    <w:rsid w:val="00493DF4"/>
    <w:rsid w:val="004A41BE"/>
    <w:rsid w:val="004A4C54"/>
    <w:rsid w:val="004A572E"/>
    <w:rsid w:val="004A7F74"/>
    <w:rsid w:val="004B0E75"/>
    <w:rsid w:val="004B35CE"/>
    <w:rsid w:val="004B5B4B"/>
    <w:rsid w:val="004B796E"/>
    <w:rsid w:val="004C2259"/>
    <w:rsid w:val="004C30D2"/>
    <w:rsid w:val="004C39D0"/>
    <w:rsid w:val="004C3FB2"/>
    <w:rsid w:val="004D0040"/>
    <w:rsid w:val="004D4F70"/>
    <w:rsid w:val="004E4206"/>
    <w:rsid w:val="004E6109"/>
    <w:rsid w:val="004F0487"/>
    <w:rsid w:val="004F34E6"/>
    <w:rsid w:val="00501956"/>
    <w:rsid w:val="00510EA4"/>
    <w:rsid w:val="0051410E"/>
    <w:rsid w:val="00515967"/>
    <w:rsid w:val="005175D9"/>
    <w:rsid w:val="005209FE"/>
    <w:rsid w:val="005215CA"/>
    <w:rsid w:val="005219BB"/>
    <w:rsid w:val="00524680"/>
    <w:rsid w:val="00526F88"/>
    <w:rsid w:val="00531D08"/>
    <w:rsid w:val="00531FE7"/>
    <w:rsid w:val="00532F91"/>
    <w:rsid w:val="0053712A"/>
    <w:rsid w:val="005426BC"/>
    <w:rsid w:val="00543B77"/>
    <w:rsid w:val="00544D1A"/>
    <w:rsid w:val="00550676"/>
    <w:rsid w:val="00553B17"/>
    <w:rsid w:val="005570A3"/>
    <w:rsid w:val="0055720F"/>
    <w:rsid w:val="00557873"/>
    <w:rsid w:val="0056622D"/>
    <w:rsid w:val="00567A72"/>
    <w:rsid w:val="005739FB"/>
    <w:rsid w:val="00574627"/>
    <w:rsid w:val="005763F6"/>
    <w:rsid w:val="005812D7"/>
    <w:rsid w:val="00581694"/>
    <w:rsid w:val="005817C0"/>
    <w:rsid w:val="00582FF8"/>
    <w:rsid w:val="0058431E"/>
    <w:rsid w:val="005926D1"/>
    <w:rsid w:val="00593AA6"/>
    <w:rsid w:val="005958BA"/>
    <w:rsid w:val="005A7B6B"/>
    <w:rsid w:val="005B31BF"/>
    <w:rsid w:val="005C3805"/>
    <w:rsid w:val="005C50BE"/>
    <w:rsid w:val="005C5A97"/>
    <w:rsid w:val="005C664C"/>
    <w:rsid w:val="005D1EE6"/>
    <w:rsid w:val="005E2BE3"/>
    <w:rsid w:val="005E3922"/>
    <w:rsid w:val="005F5EF4"/>
    <w:rsid w:val="005F6F1D"/>
    <w:rsid w:val="005F78C8"/>
    <w:rsid w:val="00602B35"/>
    <w:rsid w:val="00607E41"/>
    <w:rsid w:val="006107C6"/>
    <w:rsid w:val="00614E34"/>
    <w:rsid w:val="006154BE"/>
    <w:rsid w:val="00616021"/>
    <w:rsid w:val="00617952"/>
    <w:rsid w:val="006231D8"/>
    <w:rsid w:val="006269C9"/>
    <w:rsid w:val="0063298A"/>
    <w:rsid w:val="00633973"/>
    <w:rsid w:val="00635C2B"/>
    <w:rsid w:val="00640041"/>
    <w:rsid w:val="00640D21"/>
    <w:rsid w:val="00643558"/>
    <w:rsid w:val="00645960"/>
    <w:rsid w:val="00651111"/>
    <w:rsid w:val="00654938"/>
    <w:rsid w:val="00654E72"/>
    <w:rsid w:val="00657622"/>
    <w:rsid w:val="006666D6"/>
    <w:rsid w:val="00667EEA"/>
    <w:rsid w:val="006811BB"/>
    <w:rsid w:val="0068168D"/>
    <w:rsid w:val="0068334B"/>
    <w:rsid w:val="00683AB2"/>
    <w:rsid w:val="00683F2C"/>
    <w:rsid w:val="00687143"/>
    <w:rsid w:val="006905DF"/>
    <w:rsid w:val="006926AD"/>
    <w:rsid w:val="00692875"/>
    <w:rsid w:val="0069288C"/>
    <w:rsid w:val="006A188D"/>
    <w:rsid w:val="006A3317"/>
    <w:rsid w:val="006A4B43"/>
    <w:rsid w:val="006A52FA"/>
    <w:rsid w:val="006B42F7"/>
    <w:rsid w:val="006C1C39"/>
    <w:rsid w:val="006C4675"/>
    <w:rsid w:val="006C6777"/>
    <w:rsid w:val="006C6D8E"/>
    <w:rsid w:val="006D022C"/>
    <w:rsid w:val="006D44F4"/>
    <w:rsid w:val="006D791D"/>
    <w:rsid w:val="006E32A1"/>
    <w:rsid w:val="006E43DC"/>
    <w:rsid w:val="006E4C2C"/>
    <w:rsid w:val="006E6813"/>
    <w:rsid w:val="006F27AB"/>
    <w:rsid w:val="006F45D4"/>
    <w:rsid w:val="007011BC"/>
    <w:rsid w:val="0070230F"/>
    <w:rsid w:val="00707330"/>
    <w:rsid w:val="00710535"/>
    <w:rsid w:val="00712617"/>
    <w:rsid w:val="00720D97"/>
    <w:rsid w:val="0072227E"/>
    <w:rsid w:val="00725D57"/>
    <w:rsid w:val="007265BE"/>
    <w:rsid w:val="00731643"/>
    <w:rsid w:val="00732F89"/>
    <w:rsid w:val="00734805"/>
    <w:rsid w:val="007353FC"/>
    <w:rsid w:val="00736AC0"/>
    <w:rsid w:val="007402E9"/>
    <w:rsid w:val="007411E1"/>
    <w:rsid w:val="00742AAC"/>
    <w:rsid w:val="00746F4F"/>
    <w:rsid w:val="007518CA"/>
    <w:rsid w:val="007520A0"/>
    <w:rsid w:val="00753E44"/>
    <w:rsid w:val="00753F97"/>
    <w:rsid w:val="00755317"/>
    <w:rsid w:val="00756794"/>
    <w:rsid w:val="00776267"/>
    <w:rsid w:val="00777637"/>
    <w:rsid w:val="007840CA"/>
    <w:rsid w:val="0078783C"/>
    <w:rsid w:val="00791DD9"/>
    <w:rsid w:val="0079297D"/>
    <w:rsid w:val="00794294"/>
    <w:rsid w:val="00795495"/>
    <w:rsid w:val="007A130C"/>
    <w:rsid w:val="007A2F8A"/>
    <w:rsid w:val="007A3241"/>
    <w:rsid w:val="007A5CF0"/>
    <w:rsid w:val="007B0643"/>
    <w:rsid w:val="007B136D"/>
    <w:rsid w:val="007B275E"/>
    <w:rsid w:val="007B4FFD"/>
    <w:rsid w:val="007B5934"/>
    <w:rsid w:val="007B5EBC"/>
    <w:rsid w:val="007C09E3"/>
    <w:rsid w:val="007C2560"/>
    <w:rsid w:val="007C3C0B"/>
    <w:rsid w:val="007C47F5"/>
    <w:rsid w:val="007C5F35"/>
    <w:rsid w:val="007C6254"/>
    <w:rsid w:val="007C634F"/>
    <w:rsid w:val="007D2466"/>
    <w:rsid w:val="007E4832"/>
    <w:rsid w:val="007F0138"/>
    <w:rsid w:val="007F2482"/>
    <w:rsid w:val="00803DAD"/>
    <w:rsid w:val="00806705"/>
    <w:rsid w:val="008070C4"/>
    <w:rsid w:val="00815EEE"/>
    <w:rsid w:val="008160BD"/>
    <w:rsid w:val="00820B94"/>
    <w:rsid w:val="00823D2B"/>
    <w:rsid w:val="00823FE7"/>
    <w:rsid w:val="00824437"/>
    <w:rsid w:val="008315D1"/>
    <w:rsid w:val="00831979"/>
    <w:rsid w:val="00835A51"/>
    <w:rsid w:val="0084051A"/>
    <w:rsid w:val="00841462"/>
    <w:rsid w:val="008425B9"/>
    <w:rsid w:val="0084750B"/>
    <w:rsid w:val="008545ED"/>
    <w:rsid w:val="00854A9C"/>
    <w:rsid w:val="00855210"/>
    <w:rsid w:val="00855B71"/>
    <w:rsid w:val="00855C44"/>
    <w:rsid w:val="00861C91"/>
    <w:rsid w:val="00862992"/>
    <w:rsid w:val="00872688"/>
    <w:rsid w:val="008743F1"/>
    <w:rsid w:val="008776EC"/>
    <w:rsid w:val="00877FC4"/>
    <w:rsid w:val="00890EA6"/>
    <w:rsid w:val="00891D87"/>
    <w:rsid w:val="00893202"/>
    <w:rsid w:val="0089612A"/>
    <w:rsid w:val="00896A8C"/>
    <w:rsid w:val="008977B5"/>
    <w:rsid w:val="008A2510"/>
    <w:rsid w:val="008A2CC3"/>
    <w:rsid w:val="008A6D11"/>
    <w:rsid w:val="008A79B3"/>
    <w:rsid w:val="008A7FA9"/>
    <w:rsid w:val="008B0607"/>
    <w:rsid w:val="008B4E8D"/>
    <w:rsid w:val="008B6090"/>
    <w:rsid w:val="008B7123"/>
    <w:rsid w:val="008B76D8"/>
    <w:rsid w:val="008C089C"/>
    <w:rsid w:val="008C53BA"/>
    <w:rsid w:val="008D37A1"/>
    <w:rsid w:val="008D3D2C"/>
    <w:rsid w:val="008D5B36"/>
    <w:rsid w:val="008D708D"/>
    <w:rsid w:val="008D7FF3"/>
    <w:rsid w:val="008E1216"/>
    <w:rsid w:val="008E3199"/>
    <w:rsid w:val="008E4D64"/>
    <w:rsid w:val="008F092F"/>
    <w:rsid w:val="008F4235"/>
    <w:rsid w:val="008F43CB"/>
    <w:rsid w:val="00900A47"/>
    <w:rsid w:val="00903728"/>
    <w:rsid w:val="00905D02"/>
    <w:rsid w:val="009064AD"/>
    <w:rsid w:val="00911017"/>
    <w:rsid w:val="00912013"/>
    <w:rsid w:val="009125F6"/>
    <w:rsid w:val="00915C6E"/>
    <w:rsid w:val="0091610D"/>
    <w:rsid w:val="00917C5F"/>
    <w:rsid w:val="0092371E"/>
    <w:rsid w:val="00930CA4"/>
    <w:rsid w:val="00931519"/>
    <w:rsid w:val="00932838"/>
    <w:rsid w:val="00932AF4"/>
    <w:rsid w:val="009356C2"/>
    <w:rsid w:val="00942225"/>
    <w:rsid w:val="00943C2A"/>
    <w:rsid w:val="009530D6"/>
    <w:rsid w:val="009604D1"/>
    <w:rsid w:val="00965621"/>
    <w:rsid w:val="009674C2"/>
    <w:rsid w:val="009713E0"/>
    <w:rsid w:val="00984FAB"/>
    <w:rsid w:val="0098595E"/>
    <w:rsid w:val="00986661"/>
    <w:rsid w:val="00992B43"/>
    <w:rsid w:val="009946CE"/>
    <w:rsid w:val="009972D1"/>
    <w:rsid w:val="00997BD6"/>
    <w:rsid w:val="00997CC4"/>
    <w:rsid w:val="009A0DE2"/>
    <w:rsid w:val="009A2784"/>
    <w:rsid w:val="009A5F55"/>
    <w:rsid w:val="009A7775"/>
    <w:rsid w:val="009B167C"/>
    <w:rsid w:val="009B2BB6"/>
    <w:rsid w:val="009B3DE9"/>
    <w:rsid w:val="009C2244"/>
    <w:rsid w:val="009C33B8"/>
    <w:rsid w:val="009C70FC"/>
    <w:rsid w:val="009D180C"/>
    <w:rsid w:val="009D26C3"/>
    <w:rsid w:val="009D29FC"/>
    <w:rsid w:val="009D2DB6"/>
    <w:rsid w:val="009D7DBC"/>
    <w:rsid w:val="009E1A5D"/>
    <w:rsid w:val="009E5451"/>
    <w:rsid w:val="009F094A"/>
    <w:rsid w:val="009F5180"/>
    <w:rsid w:val="00A03AA6"/>
    <w:rsid w:val="00A05EFE"/>
    <w:rsid w:val="00A138DE"/>
    <w:rsid w:val="00A1404B"/>
    <w:rsid w:val="00A15FE9"/>
    <w:rsid w:val="00A221FA"/>
    <w:rsid w:val="00A22A18"/>
    <w:rsid w:val="00A231E7"/>
    <w:rsid w:val="00A24CFC"/>
    <w:rsid w:val="00A252A5"/>
    <w:rsid w:val="00A34DD0"/>
    <w:rsid w:val="00A35AE9"/>
    <w:rsid w:val="00A422BC"/>
    <w:rsid w:val="00A42553"/>
    <w:rsid w:val="00A444F8"/>
    <w:rsid w:val="00A4770D"/>
    <w:rsid w:val="00A5301A"/>
    <w:rsid w:val="00A543D0"/>
    <w:rsid w:val="00A545B7"/>
    <w:rsid w:val="00A55E39"/>
    <w:rsid w:val="00A562B4"/>
    <w:rsid w:val="00A60557"/>
    <w:rsid w:val="00A60DFD"/>
    <w:rsid w:val="00A60F4A"/>
    <w:rsid w:val="00A656E3"/>
    <w:rsid w:val="00A66CA1"/>
    <w:rsid w:val="00A67BBA"/>
    <w:rsid w:val="00A7191B"/>
    <w:rsid w:val="00A71AF3"/>
    <w:rsid w:val="00A806CC"/>
    <w:rsid w:val="00A818FE"/>
    <w:rsid w:val="00A8195F"/>
    <w:rsid w:val="00A82637"/>
    <w:rsid w:val="00A8570E"/>
    <w:rsid w:val="00A85CFE"/>
    <w:rsid w:val="00A86666"/>
    <w:rsid w:val="00A87DDF"/>
    <w:rsid w:val="00A920AA"/>
    <w:rsid w:val="00A923B2"/>
    <w:rsid w:val="00A96979"/>
    <w:rsid w:val="00A97092"/>
    <w:rsid w:val="00AA21ED"/>
    <w:rsid w:val="00AA54A8"/>
    <w:rsid w:val="00AB5B5E"/>
    <w:rsid w:val="00AC0008"/>
    <w:rsid w:val="00AC10E1"/>
    <w:rsid w:val="00AC479C"/>
    <w:rsid w:val="00AD1DA7"/>
    <w:rsid w:val="00AD1F2F"/>
    <w:rsid w:val="00AE231D"/>
    <w:rsid w:val="00AE45DF"/>
    <w:rsid w:val="00AE53DE"/>
    <w:rsid w:val="00AE66AC"/>
    <w:rsid w:val="00AF325C"/>
    <w:rsid w:val="00AF3ECE"/>
    <w:rsid w:val="00B04CAC"/>
    <w:rsid w:val="00B04FDB"/>
    <w:rsid w:val="00B072E7"/>
    <w:rsid w:val="00B10D85"/>
    <w:rsid w:val="00B1151C"/>
    <w:rsid w:val="00B13CC6"/>
    <w:rsid w:val="00B177D7"/>
    <w:rsid w:val="00B2210D"/>
    <w:rsid w:val="00B2435F"/>
    <w:rsid w:val="00B249FB"/>
    <w:rsid w:val="00B25D59"/>
    <w:rsid w:val="00B327BF"/>
    <w:rsid w:val="00B33C7E"/>
    <w:rsid w:val="00B36B9E"/>
    <w:rsid w:val="00B36EC3"/>
    <w:rsid w:val="00B37C7B"/>
    <w:rsid w:val="00B4185B"/>
    <w:rsid w:val="00B4203A"/>
    <w:rsid w:val="00B420D8"/>
    <w:rsid w:val="00B42F49"/>
    <w:rsid w:val="00B47668"/>
    <w:rsid w:val="00B47D54"/>
    <w:rsid w:val="00B50DCB"/>
    <w:rsid w:val="00B521AD"/>
    <w:rsid w:val="00B624D5"/>
    <w:rsid w:val="00B67047"/>
    <w:rsid w:val="00B74BB9"/>
    <w:rsid w:val="00B763A2"/>
    <w:rsid w:val="00B8024F"/>
    <w:rsid w:val="00B835B1"/>
    <w:rsid w:val="00B835E8"/>
    <w:rsid w:val="00B8631F"/>
    <w:rsid w:val="00B94964"/>
    <w:rsid w:val="00B97305"/>
    <w:rsid w:val="00BA278E"/>
    <w:rsid w:val="00BA690C"/>
    <w:rsid w:val="00BB1A9C"/>
    <w:rsid w:val="00BB3C0A"/>
    <w:rsid w:val="00BB6F6F"/>
    <w:rsid w:val="00BC027A"/>
    <w:rsid w:val="00BC19D1"/>
    <w:rsid w:val="00BC3188"/>
    <w:rsid w:val="00BC6FD7"/>
    <w:rsid w:val="00BC71DF"/>
    <w:rsid w:val="00BD112A"/>
    <w:rsid w:val="00BD2B4B"/>
    <w:rsid w:val="00BD5A80"/>
    <w:rsid w:val="00BD6735"/>
    <w:rsid w:val="00BD70A6"/>
    <w:rsid w:val="00BE1CB8"/>
    <w:rsid w:val="00BE3766"/>
    <w:rsid w:val="00BF23F7"/>
    <w:rsid w:val="00BF327F"/>
    <w:rsid w:val="00BF47EA"/>
    <w:rsid w:val="00BF6E9F"/>
    <w:rsid w:val="00C00D4C"/>
    <w:rsid w:val="00C0218C"/>
    <w:rsid w:val="00C04E0F"/>
    <w:rsid w:val="00C11644"/>
    <w:rsid w:val="00C14781"/>
    <w:rsid w:val="00C14845"/>
    <w:rsid w:val="00C210A0"/>
    <w:rsid w:val="00C2150C"/>
    <w:rsid w:val="00C30157"/>
    <w:rsid w:val="00C337B9"/>
    <w:rsid w:val="00C34C9F"/>
    <w:rsid w:val="00C35020"/>
    <w:rsid w:val="00C355BF"/>
    <w:rsid w:val="00C37413"/>
    <w:rsid w:val="00C42135"/>
    <w:rsid w:val="00C53CE4"/>
    <w:rsid w:val="00C56B54"/>
    <w:rsid w:val="00C647BF"/>
    <w:rsid w:val="00C71038"/>
    <w:rsid w:val="00C71B02"/>
    <w:rsid w:val="00C71D36"/>
    <w:rsid w:val="00C72589"/>
    <w:rsid w:val="00C757F7"/>
    <w:rsid w:val="00C76FDA"/>
    <w:rsid w:val="00C77EBB"/>
    <w:rsid w:val="00C85B96"/>
    <w:rsid w:val="00C85C7C"/>
    <w:rsid w:val="00C9477F"/>
    <w:rsid w:val="00C94BFE"/>
    <w:rsid w:val="00C9592F"/>
    <w:rsid w:val="00C95BC9"/>
    <w:rsid w:val="00C96A8D"/>
    <w:rsid w:val="00CA0AA0"/>
    <w:rsid w:val="00CA67EC"/>
    <w:rsid w:val="00CB08CB"/>
    <w:rsid w:val="00CB441C"/>
    <w:rsid w:val="00CB5849"/>
    <w:rsid w:val="00CB63C5"/>
    <w:rsid w:val="00CB7CFD"/>
    <w:rsid w:val="00CC1D86"/>
    <w:rsid w:val="00CC4F48"/>
    <w:rsid w:val="00CE2E31"/>
    <w:rsid w:val="00CE5E0E"/>
    <w:rsid w:val="00CE66E7"/>
    <w:rsid w:val="00CE78DD"/>
    <w:rsid w:val="00CF0BB6"/>
    <w:rsid w:val="00CF1086"/>
    <w:rsid w:val="00CF3D58"/>
    <w:rsid w:val="00CF42DB"/>
    <w:rsid w:val="00CF7214"/>
    <w:rsid w:val="00CF770C"/>
    <w:rsid w:val="00D000EF"/>
    <w:rsid w:val="00D05A6F"/>
    <w:rsid w:val="00D05C14"/>
    <w:rsid w:val="00D06971"/>
    <w:rsid w:val="00D21DD1"/>
    <w:rsid w:val="00D27AB0"/>
    <w:rsid w:val="00D32976"/>
    <w:rsid w:val="00D333DD"/>
    <w:rsid w:val="00D356C6"/>
    <w:rsid w:val="00D45A35"/>
    <w:rsid w:val="00D47416"/>
    <w:rsid w:val="00D476C3"/>
    <w:rsid w:val="00D47B61"/>
    <w:rsid w:val="00D5087C"/>
    <w:rsid w:val="00D5245F"/>
    <w:rsid w:val="00D545D9"/>
    <w:rsid w:val="00D60A98"/>
    <w:rsid w:val="00D66DFC"/>
    <w:rsid w:val="00D71BCB"/>
    <w:rsid w:val="00D73756"/>
    <w:rsid w:val="00D7689A"/>
    <w:rsid w:val="00D76F4D"/>
    <w:rsid w:val="00D83080"/>
    <w:rsid w:val="00D87E3E"/>
    <w:rsid w:val="00D91406"/>
    <w:rsid w:val="00D9260C"/>
    <w:rsid w:val="00D9726B"/>
    <w:rsid w:val="00DA417D"/>
    <w:rsid w:val="00DA5AA8"/>
    <w:rsid w:val="00DA7C77"/>
    <w:rsid w:val="00DB277F"/>
    <w:rsid w:val="00DC7C01"/>
    <w:rsid w:val="00DD0236"/>
    <w:rsid w:val="00DD1D59"/>
    <w:rsid w:val="00DD247C"/>
    <w:rsid w:val="00DD3F81"/>
    <w:rsid w:val="00DD4D33"/>
    <w:rsid w:val="00DD58F5"/>
    <w:rsid w:val="00DE4092"/>
    <w:rsid w:val="00DE4433"/>
    <w:rsid w:val="00DE5825"/>
    <w:rsid w:val="00DE6E9F"/>
    <w:rsid w:val="00DE70D9"/>
    <w:rsid w:val="00DF0B7E"/>
    <w:rsid w:val="00E00BAD"/>
    <w:rsid w:val="00E022F2"/>
    <w:rsid w:val="00E11EA3"/>
    <w:rsid w:val="00E2104F"/>
    <w:rsid w:val="00E24D75"/>
    <w:rsid w:val="00E24EB8"/>
    <w:rsid w:val="00E272CC"/>
    <w:rsid w:val="00E33ED7"/>
    <w:rsid w:val="00E35D1B"/>
    <w:rsid w:val="00E4068F"/>
    <w:rsid w:val="00E44E51"/>
    <w:rsid w:val="00E46483"/>
    <w:rsid w:val="00E51AA1"/>
    <w:rsid w:val="00E5235D"/>
    <w:rsid w:val="00E55FD8"/>
    <w:rsid w:val="00E57A5E"/>
    <w:rsid w:val="00E72775"/>
    <w:rsid w:val="00E77B39"/>
    <w:rsid w:val="00E85DB6"/>
    <w:rsid w:val="00E87370"/>
    <w:rsid w:val="00E879A8"/>
    <w:rsid w:val="00E906F9"/>
    <w:rsid w:val="00E934D4"/>
    <w:rsid w:val="00E96F55"/>
    <w:rsid w:val="00E97843"/>
    <w:rsid w:val="00EA0653"/>
    <w:rsid w:val="00EB09FB"/>
    <w:rsid w:val="00EB1408"/>
    <w:rsid w:val="00EB297B"/>
    <w:rsid w:val="00EB49F9"/>
    <w:rsid w:val="00EB7B05"/>
    <w:rsid w:val="00EC23E5"/>
    <w:rsid w:val="00EE29C4"/>
    <w:rsid w:val="00EE2DC3"/>
    <w:rsid w:val="00EE49DC"/>
    <w:rsid w:val="00EE5EDA"/>
    <w:rsid w:val="00EE7647"/>
    <w:rsid w:val="00EF2769"/>
    <w:rsid w:val="00EF5845"/>
    <w:rsid w:val="00F04280"/>
    <w:rsid w:val="00F06E30"/>
    <w:rsid w:val="00F15280"/>
    <w:rsid w:val="00F15D86"/>
    <w:rsid w:val="00F167D7"/>
    <w:rsid w:val="00F16B65"/>
    <w:rsid w:val="00F20194"/>
    <w:rsid w:val="00F26599"/>
    <w:rsid w:val="00F26B4B"/>
    <w:rsid w:val="00F27952"/>
    <w:rsid w:val="00F300C8"/>
    <w:rsid w:val="00F331C1"/>
    <w:rsid w:val="00F3610B"/>
    <w:rsid w:val="00F47B4C"/>
    <w:rsid w:val="00F53342"/>
    <w:rsid w:val="00F56294"/>
    <w:rsid w:val="00F57623"/>
    <w:rsid w:val="00F66C9A"/>
    <w:rsid w:val="00F7425D"/>
    <w:rsid w:val="00F75A94"/>
    <w:rsid w:val="00F81EFA"/>
    <w:rsid w:val="00F86A73"/>
    <w:rsid w:val="00F910F7"/>
    <w:rsid w:val="00F92A51"/>
    <w:rsid w:val="00FA1B26"/>
    <w:rsid w:val="00FA54AE"/>
    <w:rsid w:val="00FB5AA1"/>
    <w:rsid w:val="00FC41D6"/>
    <w:rsid w:val="00FC6C46"/>
    <w:rsid w:val="00FD1072"/>
    <w:rsid w:val="00FD13F2"/>
    <w:rsid w:val="00FD16BF"/>
    <w:rsid w:val="00FD1E4B"/>
    <w:rsid w:val="00FD2C7C"/>
    <w:rsid w:val="00FD4D11"/>
    <w:rsid w:val="00FE16FC"/>
    <w:rsid w:val="00FE20D7"/>
    <w:rsid w:val="00FF0AD8"/>
    <w:rsid w:val="00FF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595AC"/>
  <w15:docId w15:val="{B679FAD7-D08C-43E6-9DE0-D258E309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3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 w:type="table" w:customStyle="1" w:styleId="TableGrid41">
    <w:name w:val="Table Grid41"/>
    <w:basedOn w:val="TableNormal"/>
    <w:next w:val="TableGrid"/>
    <w:uiPriority w:val="59"/>
    <w:rsid w:val="005F6F1D"/>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F6F1D"/>
    <w:pPr>
      <w:spacing w:after="120"/>
    </w:pPr>
  </w:style>
  <w:style w:type="character" w:customStyle="1" w:styleId="BodyTextChar">
    <w:name w:val="Body Text Char"/>
    <w:basedOn w:val="DefaultParagraphFont"/>
    <w:link w:val="BodyText"/>
    <w:uiPriority w:val="99"/>
    <w:semiHidden/>
    <w:rsid w:val="005F6F1D"/>
  </w:style>
  <w:style w:type="paragraph" w:styleId="PlainText">
    <w:name w:val="Plain Text"/>
    <w:basedOn w:val="Normal"/>
    <w:link w:val="PlainTextChar"/>
    <w:uiPriority w:val="99"/>
    <w:semiHidden/>
    <w:unhideWhenUsed/>
    <w:rsid w:val="00C34C9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C34C9F"/>
    <w:rPr>
      <w:rFonts w:ascii="Calibri" w:eastAsia="Times New Roman" w:hAnsi="Calibri" w:cs="Times New Roman"/>
      <w:szCs w:val="21"/>
    </w:rPr>
  </w:style>
  <w:style w:type="character" w:styleId="Emphasis">
    <w:name w:val="Emphasis"/>
    <w:basedOn w:val="DefaultParagraphFont"/>
    <w:uiPriority w:val="20"/>
    <w:qFormat/>
    <w:rsid w:val="00CF0BB6"/>
    <w:rPr>
      <w:i/>
      <w:iCs/>
    </w:rPr>
  </w:style>
  <w:style w:type="paragraph" w:customStyle="1" w:styleId="xmsonormal">
    <w:name w:val="x_msonormal"/>
    <w:basedOn w:val="Normal"/>
    <w:rsid w:val="007411E1"/>
    <w:pPr>
      <w:spacing w:before="100" w:beforeAutospacing="1" w:after="100" w:afterAutospacing="1" w:line="240" w:lineRule="auto"/>
    </w:pPr>
    <w:rPr>
      <w:rFonts w:ascii="Aptos" w:hAnsi="Aptos" w:cs="Aptos"/>
      <w:sz w:val="24"/>
      <w:szCs w:val="24"/>
      <w:lang w:eastAsia="en-GB"/>
    </w:rPr>
  </w:style>
  <w:style w:type="paragraph" w:customStyle="1" w:styleId="xmsolistparagraph">
    <w:name w:val="x_msolistparagraph"/>
    <w:basedOn w:val="Normal"/>
    <w:rsid w:val="007411E1"/>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4871">
      <w:bodyDiv w:val="1"/>
      <w:marLeft w:val="0"/>
      <w:marRight w:val="0"/>
      <w:marTop w:val="0"/>
      <w:marBottom w:val="0"/>
      <w:divBdr>
        <w:top w:val="none" w:sz="0" w:space="0" w:color="auto"/>
        <w:left w:val="none" w:sz="0" w:space="0" w:color="auto"/>
        <w:bottom w:val="none" w:sz="0" w:space="0" w:color="auto"/>
        <w:right w:val="none" w:sz="0" w:space="0" w:color="auto"/>
      </w:divBdr>
    </w:div>
    <w:div w:id="5834373">
      <w:bodyDiv w:val="1"/>
      <w:marLeft w:val="0"/>
      <w:marRight w:val="0"/>
      <w:marTop w:val="0"/>
      <w:marBottom w:val="0"/>
      <w:divBdr>
        <w:top w:val="none" w:sz="0" w:space="0" w:color="auto"/>
        <w:left w:val="none" w:sz="0" w:space="0" w:color="auto"/>
        <w:bottom w:val="none" w:sz="0" w:space="0" w:color="auto"/>
        <w:right w:val="none" w:sz="0" w:space="0" w:color="auto"/>
      </w:divBdr>
    </w:div>
    <w:div w:id="46272078">
      <w:bodyDiv w:val="1"/>
      <w:marLeft w:val="0"/>
      <w:marRight w:val="0"/>
      <w:marTop w:val="0"/>
      <w:marBottom w:val="0"/>
      <w:divBdr>
        <w:top w:val="none" w:sz="0" w:space="0" w:color="auto"/>
        <w:left w:val="none" w:sz="0" w:space="0" w:color="auto"/>
        <w:bottom w:val="none" w:sz="0" w:space="0" w:color="auto"/>
        <w:right w:val="none" w:sz="0" w:space="0" w:color="auto"/>
      </w:divBdr>
    </w:div>
    <w:div w:id="68164493">
      <w:bodyDiv w:val="1"/>
      <w:marLeft w:val="0"/>
      <w:marRight w:val="0"/>
      <w:marTop w:val="0"/>
      <w:marBottom w:val="0"/>
      <w:divBdr>
        <w:top w:val="none" w:sz="0" w:space="0" w:color="auto"/>
        <w:left w:val="none" w:sz="0" w:space="0" w:color="auto"/>
        <w:bottom w:val="none" w:sz="0" w:space="0" w:color="auto"/>
        <w:right w:val="none" w:sz="0" w:space="0" w:color="auto"/>
      </w:divBdr>
    </w:div>
    <w:div w:id="69424229">
      <w:bodyDiv w:val="1"/>
      <w:marLeft w:val="0"/>
      <w:marRight w:val="0"/>
      <w:marTop w:val="0"/>
      <w:marBottom w:val="0"/>
      <w:divBdr>
        <w:top w:val="none" w:sz="0" w:space="0" w:color="auto"/>
        <w:left w:val="none" w:sz="0" w:space="0" w:color="auto"/>
        <w:bottom w:val="none" w:sz="0" w:space="0" w:color="auto"/>
        <w:right w:val="none" w:sz="0" w:space="0" w:color="auto"/>
      </w:divBdr>
    </w:div>
    <w:div w:id="84805986">
      <w:bodyDiv w:val="1"/>
      <w:marLeft w:val="0"/>
      <w:marRight w:val="0"/>
      <w:marTop w:val="0"/>
      <w:marBottom w:val="0"/>
      <w:divBdr>
        <w:top w:val="none" w:sz="0" w:space="0" w:color="auto"/>
        <w:left w:val="none" w:sz="0" w:space="0" w:color="auto"/>
        <w:bottom w:val="none" w:sz="0" w:space="0" w:color="auto"/>
        <w:right w:val="none" w:sz="0" w:space="0" w:color="auto"/>
      </w:divBdr>
    </w:div>
    <w:div w:id="86848063">
      <w:bodyDiv w:val="1"/>
      <w:marLeft w:val="0"/>
      <w:marRight w:val="0"/>
      <w:marTop w:val="0"/>
      <w:marBottom w:val="0"/>
      <w:divBdr>
        <w:top w:val="none" w:sz="0" w:space="0" w:color="auto"/>
        <w:left w:val="none" w:sz="0" w:space="0" w:color="auto"/>
        <w:bottom w:val="none" w:sz="0" w:space="0" w:color="auto"/>
        <w:right w:val="none" w:sz="0" w:space="0" w:color="auto"/>
      </w:divBdr>
    </w:div>
    <w:div w:id="87702146">
      <w:bodyDiv w:val="1"/>
      <w:marLeft w:val="0"/>
      <w:marRight w:val="0"/>
      <w:marTop w:val="0"/>
      <w:marBottom w:val="0"/>
      <w:divBdr>
        <w:top w:val="none" w:sz="0" w:space="0" w:color="auto"/>
        <w:left w:val="none" w:sz="0" w:space="0" w:color="auto"/>
        <w:bottom w:val="none" w:sz="0" w:space="0" w:color="auto"/>
        <w:right w:val="none" w:sz="0" w:space="0" w:color="auto"/>
      </w:divBdr>
    </w:div>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15606335">
      <w:bodyDiv w:val="1"/>
      <w:marLeft w:val="0"/>
      <w:marRight w:val="0"/>
      <w:marTop w:val="0"/>
      <w:marBottom w:val="0"/>
      <w:divBdr>
        <w:top w:val="none" w:sz="0" w:space="0" w:color="auto"/>
        <w:left w:val="none" w:sz="0" w:space="0" w:color="auto"/>
        <w:bottom w:val="none" w:sz="0" w:space="0" w:color="auto"/>
        <w:right w:val="none" w:sz="0" w:space="0" w:color="auto"/>
      </w:divBdr>
    </w:div>
    <w:div w:id="116067852">
      <w:bodyDiv w:val="1"/>
      <w:marLeft w:val="0"/>
      <w:marRight w:val="0"/>
      <w:marTop w:val="0"/>
      <w:marBottom w:val="0"/>
      <w:divBdr>
        <w:top w:val="none" w:sz="0" w:space="0" w:color="auto"/>
        <w:left w:val="none" w:sz="0" w:space="0" w:color="auto"/>
        <w:bottom w:val="none" w:sz="0" w:space="0" w:color="auto"/>
        <w:right w:val="none" w:sz="0" w:space="0" w:color="auto"/>
      </w:divBdr>
    </w:div>
    <w:div w:id="135029701">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3571045">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04752534">
      <w:bodyDiv w:val="1"/>
      <w:marLeft w:val="0"/>
      <w:marRight w:val="0"/>
      <w:marTop w:val="0"/>
      <w:marBottom w:val="0"/>
      <w:divBdr>
        <w:top w:val="none" w:sz="0" w:space="0" w:color="auto"/>
        <w:left w:val="none" w:sz="0" w:space="0" w:color="auto"/>
        <w:bottom w:val="none" w:sz="0" w:space="0" w:color="auto"/>
        <w:right w:val="none" w:sz="0" w:space="0" w:color="auto"/>
      </w:divBdr>
    </w:div>
    <w:div w:id="207843481">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16362250">
      <w:bodyDiv w:val="1"/>
      <w:marLeft w:val="0"/>
      <w:marRight w:val="0"/>
      <w:marTop w:val="0"/>
      <w:marBottom w:val="0"/>
      <w:divBdr>
        <w:top w:val="none" w:sz="0" w:space="0" w:color="auto"/>
        <w:left w:val="none" w:sz="0" w:space="0" w:color="auto"/>
        <w:bottom w:val="none" w:sz="0" w:space="0" w:color="auto"/>
        <w:right w:val="none" w:sz="0" w:space="0" w:color="auto"/>
      </w:divBdr>
    </w:div>
    <w:div w:id="222328640">
      <w:bodyDiv w:val="1"/>
      <w:marLeft w:val="0"/>
      <w:marRight w:val="0"/>
      <w:marTop w:val="0"/>
      <w:marBottom w:val="0"/>
      <w:divBdr>
        <w:top w:val="none" w:sz="0" w:space="0" w:color="auto"/>
        <w:left w:val="none" w:sz="0" w:space="0" w:color="auto"/>
        <w:bottom w:val="none" w:sz="0" w:space="0" w:color="auto"/>
        <w:right w:val="none" w:sz="0" w:space="0" w:color="auto"/>
      </w:divBdr>
    </w:div>
    <w:div w:id="227691883">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42683183">
      <w:bodyDiv w:val="1"/>
      <w:marLeft w:val="0"/>
      <w:marRight w:val="0"/>
      <w:marTop w:val="0"/>
      <w:marBottom w:val="0"/>
      <w:divBdr>
        <w:top w:val="none" w:sz="0" w:space="0" w:color="auto"/>
        <w:left w:val="none" w:sz="0" w:space="0" w:color="auto"/>
        <w:bottom w:val="none" w:sz="0" w:space="0" w:color="auto"/>
        <w:right w:val="none" w:sz="0" w:space="0" w:color="auto"/>
      </w:divBdr>
    </w:div>
    <w:div w:id="247884736">
      <w:bodyDiv w:val="1"/>
      <w:marLeft w:val="0"/>
      <w:marRight w:val="0"/>
      <w:marTop w:val="0"/>
      <w:marBottom w:val="0"/>
      <w:divBdr>
        <w:top w:val="none" w:sz="0" w:space="0" w:color="auto"/>
        <w:left w:val="none" w:sz="0" w:space="0" w:color="auto"/>
        <w:bottom w:val="none" w:sz="0" w:space="0" w:color="auto"/>
        <w:right w:val="none" w:sz="0" w:space="0" w:color="auto"/>
      </w:divBdr>
    </w:div>
    <w:div w:id="277183713">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282274318">
      <w:bodyDiv w:val="1"/>
      <w:marLeft w:val="0"/>
      <w:marRight w:val="0"/>
      <w:marTop w:val="0"/>
      <w:marBottom w:val="0"/>
      <w:divBdr>
        <w:top w:val="none" w:sz="0" w:space="0" w:color="auto"/>
        <w:left w:val="none" w:sz="0" w:space="0" w:color="auto"/>
        <w:bottom w:val="none" w:sz="0" w:space="0" w:color="auto"/>
        <w:right w:val="none" w:sz="0" w:space="0" w:color="auto"/>
      </w:divBdr>
    </w:div>
    <w:div w:id="294726737">
      <w:bodyDiv w:val="1"/>
      <w:marLeft w:val="0"/>
      <w:marRight w:val="0"/>
      <w:marTop w:val="0"/>
      <w:marBottom w:val="0"/>
      <w:divBdr>
        <w:top w:val="none" w:sz="0" w:space="0" w:color="auto"/>
        <w:left w:val="none" w:sz="0" w:space="0" w:color="auto"/>
        <w:bottom w:val="none" w:sz="0" w:space="0" w:color="auto"/>
        <w:right w:val="none" w:sz="0" w:space="0" w:color="auto"/>
      </w:divBdr>
    </w:div>
    <w:div w:id="320158112">
      <w:bodyDiv w:val="1"/>
      <w:marLeft w:val="0"/>
      <w:marRight w:val="0"/>
      <w:marTop w:val="0"/>
      <w:marBottom w:val="0"/>
      <w:divBdr>
        <w:top w:val="none" w:sz="0" w:space="0" w:color="auto"/>
        <w:left w:val="none" w:sz="0" w:space="0" w:color="auto"/>
        <w:bottom w:val="none" w:sz="0" w:space="0" w:color="auto"/>
        <w:right w:val="none" w:sz="0" w:space="0" w:color="auto"/>
      </w:divBdr>
    </w:div>
    <w:div w:id="327442335">
      <w:bodyDiv w:val="1"/>
      <w:marLeft w:val="0"/>
      <w:marRight w:val="0"/>
      <w:marTop w:val="0"/>
      <w:marBottom w:val="0"/>
      <w:divBdr>
        <w:top w:val="none" w:sz="0" w:space="0" w:color="auto"/>
        <w:left w:val="none" w:sz="0" w:space="0" w:color="auto"/>
        <w:bottom w:val="none" w:sz="0" w:space="0" w:color="auto"/>
        <w:right w:val="none" w:sz="0" w:space="0" w:color="auto"/>
      </w:divBdr>
    </w:div>
    <w:div w:id="328795832">
      <w:bodyDiv w:val="1"/>
      <w:marLeft w:val="0"/>
      <w:marRight w:val="0"/>
      <w:marTop w:val="0"/>
      <w:marBottom w:val="0"/>
      <w:divBdr>
        <w:top w:val="none" w:sz="0" w:space="0" w:color="auto"/>
        <w:left w:val="none" w:sz="0" w:space="0" w:color="auto"/>
        <w:bottom w:val="none" w:sz="0" w:space="0" w:color="auto"/>
        <w:right w:val="none" w:sz="0" w:space="0" w:color="auto"/>
      </w:divBdr>
    </w:div>
    <w:div w:id="335228408">
      <w:bodyDiv w:val="1"/>
      <w:marLeft w:val="0"/>
      <w:marRight w:val="0"/>
      <w:marTop w:val="0"/>
      <w:marBottom w:val="0"/>
      <w:divBdr>
        <w:top w:val="none" w:sz="0" w:space="0" w:color="auto"/>
        <w:left w:val="none" w:sz="0" w:space="0" w:color="auto"/>
        <w:bottom w:val="none" w:sz="0" w:space="0" w:color="auto"/>
        <w:right w:val="none" w:sz="0" w:space="0" w:color="auto"/>
      </w:divBdr>
    </w:div>
    <w:div w:id="347799890">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0814192">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15440177">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436601093">
      <w:bodyDiv w:val="1"/>
      <w:marLeft w:val="0"/>
      <w:marRight w:val="0"/>
      <w:marTop w:val="0"/>
      <w:marBottom w:val="0"/>
      <w:divBdr>
        <w:top w:val="none" w:sz="0" w:space="0" w:color="auto"/>
        <w:left w:val="none" w:sz="0" w:space="0" w:color="auto"/>
        <w:bottom w:val="none" w:sz="0" w:space="0" w:color="auto"/>
        <w:right w:val="none" w:sz="0" w:space="0" w:color="auto"/>
      </w:divBdr>
    </w:div>
    <w:div w:id="470513658">
      <w:bodyDiv w:val="1"/>
      <w:marLeft w:val="0"/>
      <w:marRight w:val="0"/>
      <w:marTop w:val="0"/>
      <w:marBottom w:val="0"/>
      <w:divBdr>
        <w:top w:val="none" w:sz="0" w:space="0" w:color="auto"/>
        <w:left w:val="none" w:sz="0" w:space="0" w:color="auto"/>
        <w:bottom w:val="none" w:sz="0" w:space="0" w:color="auto"/>
        <w:right w:val="none" w:sz="0" w:space="0" w:color="auto"/>
      </w:divBdr>
    </w:div>
    <w:div w:id="473181374">
      <w:bodyDiv w:val="1"/>
      <w:marLeft w:val="0"/>
      <w:marRight w:val="0"/>
      <w:marTop w:val="0"/>
      <w:marBottom w:val="0"/>
      <w:divBdr>
        <w:top w:val="none" w:sz="0" w:space="0" w:color="auto"/>
        <w:left w:val="none" w:sz="0" w:space="0" w:color="auto"/>
        <w:bottom w:val="none" w:sz="0" w:space="0" w:color="auto"/>
        <w:right w:val="none" w:sz="0" w:space="0" w:color="auto"/>
      </w:divBdr>
    </w:div>
    <w:div w:id="500195780">
      <w:bodyDiv w:val="1"/>
      <w:marLeft w:val="0"/>
      <w:marRight w:val="0"/>
      <w:marTop w:val="0"/>
      <w:marBottom w:val="0"/>
      <w:divBdr>
        <w:top w:val="none" w:sz="0" w:space="0" w:color="auto"/>
        <w:left w:val="none" w:sz="0" w:space="0" w:color="auto"/>
        <w:bottom w:val="none" w:sz="0" w:space="0" w:color="auto"/>
        <w:right w:val="none" w:sz="0" w:space="0" w:color="auto"/>
      </w:divBdr>
    </w:div>
    <w:div w:id="514851775">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2690817">
      <w:bodyDiv w:val="1"/>
      <w:marLeft w:val="0"/>
      <w:marRight w:val="0"/>
      <w:marTop w:val="0"/>
      <w:marBottom w:val="0"/>
      <w:divBdr>
        <w:top w:val="none" w:sz="0" w:space="0" w:color="auto"/>
        <w:left w:val="none" w:sz="0" w:space="0" w:color="auto"/>
        <w:bottom w:val="none" w:sz="0" w:space="0" w:color="auto"/>
        <w:right w:val="none" w:sz="0" w:space="0" w:color="auto"/>
      </w:divBdr>
    </w:div>
    <w:div w:id="534317176">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36312683">
      <w:bodyDiv w:val="1"/>
      <w:marLeft w:val="0"/>
      <w:marRight w:val="0"/>
      <w:marTop w:val="0"/>
      <w:marBottom w:val="0"/>
      <w:divBdr>
        <w:top w:val="none" w:sz="0" w:space="0" w:color="auto"/>
        <w:left w:val="none" w:sz="0" w:space="0" w:color="auto"/>
        <w:bottom w:val="none" w:sz="0" w:space="0" w:color="auto"/>
        <w:right w:val="none" w:sz="0" w:space="0" w:color="auto"/>
      </w:divBdr>
    </w:div>
    <w:div w:id="545338669">
      <w:bodyDiv w:val="1"/>
      <w:marLeft w:val="0"/>
      <w:marRight w:val="0"/>
      <w:marTop w:val="0"/>
      <w:marBottom w:val="0"/>
      <w:divBdr>
        <w:top w:val="none" w:sz="0" w:space="0" w:color="auto"/>
        <w:left w:val="none" w:sz="0" w:space="0" w:color="auto"/>
        <w:bottom w:val="none" w:sz="0" w:space="0" w:color="auto"/>
        <w:right w:val="none" w:sz="0" w:space="0" w:color="auto"/>
      </w:divBdr>
    </w:div>
    <w:div w:id="560411069">
      <w:bodyDiv w:val="1"/>
      <w:marLeft w:val="0"/>
      <w:marRight w:val="0"/>
      <w:marTop w:val="0"/>
      <w:marBottom w:val="0"/>
      <w:divBdr>
        <w:top w:val="none" w:sz="0" w:space="0" w:color="auto"/>
        <w:left w:val="none" w:sz="0" w:space="0" w:color="auto"/>
        <w:bottom w:val="none" w:sz="0" w:space="0" w:color="auto"/>
        <w:right w:val="none" w:sz="0" w:space="0" w:color="auto"/>
      </w:divBdr>
    </w:div>
    <w:div w:id="561261121">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598223570">
      <w:bodyDiv w:val="1"/>
      <w:marLeft w:val="0"/>
      <w:marRight w:val="0"/>
      <w:marTop w:val="0"/>
      <w:marBottom w:val="0"/>
      <w:divBdr>
        <w:top w:val="none" w:sz="0" w:space="0" w:color="auto"/>
        <w:left w:val="none" w:sz="0" w:space="0" w:color="auto"/>
        <w:bottom w:val="none" w:sz="0" w:space="0" w:color="auto"/>
        <w:right w:val="none" w:sz="0" w:space="0" w:color="auto"/>
      </w:divBdr>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13041905">
      <w:bodyDiv w:val="1"/>
      <w:marLeft w:val="0"/>
      <w:marRight w:val="0"/>
      <w:marTop w:val="0"/>
      <w:marBottom w:val="0"/>
      <w:divBdr>
        <w:top w:val="none" w:sz="0" w:space="0" w:color="auto"/>
        <w:left w:val="none" w:sz="0" w:space="0" w:color="auto"/>
        <w:bottom w:val="none" w:sz="0" w:space="0" w:color="auto"/>
        <w:right w:val="none" w:sz="0" w:space="0" w:color="auto"/>
      </w:divBdr>
    </w:div>
    <w:div w:id="714698968">
      <w:bodyDiv w:val="1"/>
      <w:marLeft w:val="0"/>
      <w:marRight w:val="0"/>
      <w:marTop w:val="0"/>
      <w:marBottom w:val="0"/>
      <w:divBdr>
        <w:top w:val="none" w:sz="0" w:space="0" w:color="auto"/>
        <w:left w:val="none" w:sz="0" w:space="0" w:color="auto"/>
        <w:bottom w:val="none" w:sz="0" w:space="0" w:color="auto"/>
        <w:right w:val="none" w:sz="0" w:space="0" w:color="auto"/>
      </w:divBdr>
    </w:div>
    <w:div w:id="721485901">
      <w:bodyDiv w:val="1"/>
      <w:marLeft w:val="0"/>
      <w:marRight w:val="0"/>
      <w:marTop w:val="0"/>
      <w:marBottom w:val="0"/>
      <w:divBdr>
        <w:top w:val="none" w:sz="0" w:space="0" w:color="auto"/>
        <w:left w:val="none" w:sz="0" w:space="0" w:color="auto"/>
        <w:bottom w:val="none" w:sz="0" w:space="0" w:color="auto"/>
        <w:right w:val="none" w:sz="0" w:space="0" w:color="auto"/>
      </w:divBdr>
    </w:div>
    <w:div w:id="725950405">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758451739">
      <w:bodyDiv w:val="1"/>
      <w:marLeft w:val="0"/>
      <w:marRight w:val="0"/>
      <w:marTop w:val="0"/>
      <w:marBottom w:val="0"/>
      <w:divBdr>
        <w:top w:val="none" w:sz="0" w:space="0" w:color="auto"/>
        <w:left w:val="none" w:sz="0" w:space="0" w:color="auto"/>
        <w:bottom w:val="none" w:sz="0" w:space="0" w:color="auto"/>
        <w:right w:val="none" w:sz="0" w:space="0" w:color="auto"/>
      </w:divBdr>
    </w:div>
    <w:div w:id="770853924">
      <w:bodyDiv w:val="1"/>
      <w:marLeft w:val="0"/>
      <w:marRight w:val="0"/>
      <w:marTop w:val="0"/>
      <w:marBottom w:val="0"/>
      <w:divBdr>
        <w:top w:val="none" w:sz="0" w:space="0" w:color="auto"/>
        <w:left w:val="none" w:sz="0" w:space="0" w:color="auto"/>
        <w:bottom w:val="none" w:sz="0" w:space="0" w:color="auto"/>
        <w:right w:val="none" w:sz="0" w:space="0" w:color="auto"/>
      </w:divBdr>
    </w:div>
    <w:div w:id="775642167">
      <w:bodyDiv w:val="1"/>
      <w:marLeft w:val="0"/>
      <w:marRight w:val="0"/>
      <w:marTop w:val="0"/>
      <w:marBottom w:val="0"/>
      <w:divBdr>
        <w:top w:val="none" w:sz="0" w:space="0" w:color="auto"/>
        <w:left w:val="none" w:sz="0" w:space="0" w:color="auto"/>
        <w:bottom w:val="none" w:sz="0" w:space="0" w:color="auto"/>
        <w:right w:val="none" w:sz="0" w:space="0" w:color="auto"/>
      </w:divBdr>
    </w:div>
    <w:div w:id="800147195">
      <w:bodyDiv w:val="1"/>
      <w:marLeft w:val="0"/>
      <w:marRight w:val="0"/>
      <w:marTop w:val="0"/>
      <w:marBottom w:val="0"/>
      <w:divBdr>
        <w:top w:val="none" w:sz="0" w:space="0" w:color="auto"/>
        <w:left w:val="none" w:sz="0" w:space="0" w:color="auto"/>
        <w:bottom w:val="none" w:sz="0" w:space="0" w:color="auto"/>
        <w:right w:val="none" w:sz="0" w:space="0" w:color="auto"/>
      </w:divBdr>
    </w:div>
    <w:div w:id="803737659">
      <w:bodyDiv w:val="1"/>
      <w:marLeft w:val="0"/>
      <w:marRight w:val="0"/>
      <w:marTop w:val="0"/>
      <w:marBottom w:val="0"/>
      <w:divBdr>
        <w:top w:val="none" w:sz="0" w:space="0" w:color="auto"/>
        <w:left w:val="none" w:sz="0" w:space="0" w:color="auto"/>
        <w:bottom w:val="none" w:sz="0" w:space="0" w:color="auto"/>
        <w:right w:val="none" w:sz="0" w:space="0" w:color="auto"/>
      </w:divBdr>
    </w:div>
    <w:div w:id="805514360">
      <w:bodyDiv w:val="1"/>
      <w:marLeft w:val="0"/>
      <w:marRight w:val="0"/>
      <w:marTop w:val="0"/>
      <w:marBottom w:val="0"/>
      <w:divBdr>
        <w:top w:val="none" w:sz="0" w:space="0" w:color="auto"/>
        <w:left w:val="none" w:sz="0" w:space="0" w:color="auto"/>
        <w:bottom w:val="none" w:sz="0" w:space="0" w:color="auto"/>
        <w:right w:val="none" w:sz="0" w:space="0" w:color="auto"/>
      </w:divBdr>
    </w:div>
    <w:div w:id="807166179">
      <w:bodyDiv w:val="1"/>
      <w:marLeft w:val="0"/>
      <w:marRight w:val="0"/>
      <w:marTop w:val="0"/>
      <w:marBottom w:val="0"/>
      <w:divBdr>
        <w:top w:val="none" w:sz="0" w:space="0" w:color="auto"/>
        <w:left w:val="none" w:sz="0" w:space="0" w:color="auto"/>
        <w:bottom w:val="none" w:sz="0" w:space="0" w:color="auto"/>
        <w:right w:val="none" w:sz="0" w:space="0" w:color="auto"/>
      </w:divBdr>
    </w:div>
    <w:div w:id="835531082">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69148337">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881750647">
      <w:bodyDiv w:val="1"/>
      <w:marLeft w:val="0"/>
      <w:marRight w:val="0"/>
      <w:marTop w:val="0"/>
      <w:marBottom w:val="0"/>
      <w:divBdr>
        <w:top w:val="none" w:sz="0" w:space="0" w:color="auto"/>
        <w:left w:val="none" w:sz="0" w:space="0" w:color="auto"/>
        <w:bottom w:val="none" w:sz="0" w:space="0" w:color="auto"/>
        <w:right w:val="none" w:sz="0" w:space="0" w:color="auto"/>
      </w:divBdr>
    </w:div>
    <w:div w:id="921060129">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33393082">
      <w:bodyDiv w:val="1"/>
      <w:marLeft w:val="0"/>
      <w:marRight w:val="0"/>
      <w:marTop w:val="0"/>
      <w:marBottom w:val="0"/>
      <w:divBdr>
        <w:top w:val="none" w:sz="0" w:space="0" w:color="auto"/>
        <w:left w:val="none" w:sz="0" w:space="0" w:color="auto"/>
        <w:bottom w:val="none" w:sz="0" w:space="0" w:color="auto"/>
        <w:right w:val="none" w:sz="0" w:space="0" w:color="auto"/>
      </w:divBdr>
    </w:div>
    <w:div w:id="941303070">
      <w:bodyDiv w:val="1"/>
      <w:marLeft w:val="0"/>
      <w:marRight w:val="0"/>
      <w:marTop w:val="0"/>
      <w:marBottom w:val="0"/>
      <w:divBdr>
        <w:top w:val="none" w:sz="0" w:space="0" w:color="auto"/>
        <w:left w:val="none" w:sz="0" w:space="0" w:color="auto"/>
        <w:bottom w:val="none" w:sz="0" w:space="0" w:color="auto"/>
        <w:right w:val="none" w:sz="0" w:space="0" w:color="auto"/>
      </w:divBdr>
    </w:div>
    <w:div w:id="942300327">
      <w:bodyDiv w:val="1"/>
      <w:marLeft w:val="0"/>
      <w:marRight w:val="0"/>
      <w:marTop w:val="0"/>
      <w:marBottom w:val="0"/>
      <w:divBdr>
        <w:top w:val="none" w:sz="0" w:space="0" w:color="auto"/>
        <w:left w:val="none" w:sz="0" w:space="0" w:color="auto"/>
        <w:bottom w:val="none" w:sz="0" w:space="0" w:color="auto"/>
        <w:right w:val="none" w:sz="0" w:space="0" w:color="auto"/>
      </w:divBdr>
    </w:div>
    <w:div w:id="948010581">
      <w:bodyDiv w:val="1"/>
      <w:marLeft w:val="0"/>
      <w:marRight w:val="0"/>
      <w:marTop w:val="0"/>
      <w:marBottom w:val="0"/>
      <w:divBdr>
        <w:top w:val="none" w:sz="0" w:space="0" w:color="auto"/>
        <w:left w:val="none" w:sz="0" w:space="0" w:color="auto"/>
        <w:bottom w:val="none" w:sz="0" w:space="0" w:color="auto"/>
        <w:right w:val="none" w:sz="0" w:space="0" w:color="auto"/>
      </w:divBdr>
    </w:div>
    <w:div w:id="963314390">
      <w:bodyDiv w:val="1"/>
      <w:marLeft w:val="0"/>
      <w:marRight w:val="0"/>
      <w:marTop w:val="0"/>
      <w:marBottom w:val="0"/>
      <w:divBdr>
        <w:top w:val="none" w:sz="0" w:space="0" w:color="auto"/>
        <w:left w:val="none" w:sz="0" w:space="0" w:color="auto"/>
        <w:bottom w:val="none" w:sz="0" w:space="0" w:color="auto"/>
        <w:right w:val="none" w:sz="0" w:space="0" w:color="auto"/>
      </w:divBdr>
    </w:div>
    <w:div w:id="965895672">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990134590">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10369751">
      <w:bodyDiv w:val="1"/>
      <w:marLeft w:val="0"/>
      <w:marRight w:val="0"/>
      <w:marTop w:val="0"/>
      <w:marBottom w:val="0"/>
      <w:divBdr>
        <w:top w:val="none" w:sz="0" w:space="0" w:color="auto"/>
        <w:left w:val="none" w:sz="0" w:space="0" w:color="auto"/>
        <w:bottom w:val="none" w:sz="0" w:space="0" w:color="auto"/>
        <w:right w:val="none" w:sz="0" w:space="0" w:color="auto"/>
      </w:divBdr>
    </w:div>
    <w:div w:id="1011881387">
      <w:bodyDiv w:val="1"/>
      <w:marLeft w:val="0"/>
      <w:marRight w:val="0"/>
      <w:marTop w:val="0"/>
      <w:marBottom w:val="0"/>
      <w:divBdr>
        <w:top w:val="none" w:sz="0" w:space="0" w:color="auto"/>
        <w:left w:val="none" w:sz="0" w:space="0" w:color="auto"/>
        <w:bottom w:val="none" w:sz="0" w:space="0" w:color="auto"/>
        <w:right w:val="none" w:sz="0" w:space="0" w:color="auto"/>
      </w:divBdr>
    </w:div>
    <w:div w:id="1052532919">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090856258">
      <w:bodyDiv w:val="1"/>
      <w:marLeft w:val="0"/>
      <w:marRight w:val="0"/>
      <w:marTop w:val="0"/>
      <w:marBottom w:val="0"/>
      <w:divBdr>
        <w:top w:val="none" w:sz="0" w:space="0" w:color="auto"/>
        <w:left w:val="none" w:sz="0" w:space="0" w:color="auto"/>
        <w:bottom w:val="none" w:sz="0" w:space="0" w:color="auto"/>
        <w:right w:val="none" w:sz="0" w:space="0" w:color="auto"/>
      </w:divBdr>
    </w:div>
    <w:div w:id="1101219176">
      <w:bodyDiv w:val="1"/>
      <w:marLeft w:val="0"/>
      <w:marRight w:val="0"/>
      <w:marTop w:val="0"/>
      <w:marBottom w:val="0"/>
      <w:divBdr>
        <w:top w:val="none" w:sz="0" w:space="0" w:color="auto"/>
        <w:left w:val="none" w:sz="0" w:space="0" w:color="auto"/>
        <w:bottom w:val="none" w:sz="0" w:space="0" w:color="auto"/>
        <w:right w:val="none" w:sz="0" w:space="0" w:color="auto"/>
      </w:divBdr>
    </w:div>
    <w:div w:id="1112096242">
      <w:bodyDiv w:val="1"/>
      <w:marLeft w:val="0"/>
      <w:marRight w:val="0"/>
      <w:marTop w:val="0"/>
      <w:marBottom w:val="0"/>
      <w:divBdr>
        <w:top w:val="none" w:sz="0" w:space="0" w:color="auto"/>
        <w:left w:val="none" w:sz="0" w:space="0" w:color="auto"/>
        <w:bottom w:val="none" w:sz="0" w:space="0" w:color="auto"/>
        <w:right w:val="none" w:sz="0" w:space="0" w:color="auto"/>
      </w:divBdr>
    </w:div>
    <w:div w:id="1118259896">
      <w:bodyDiv w:val="1"/>
      <w:marLeft w:val="0"/>
      <w:marRight w:val="0"/>
      <w:marTop w:val="0"/>
      <w:marBottom w:val="0"/>
      <w:divBdr>
        <w:top w:val="none" w:sz="0" w:space="0" w:color="auto"/>
        <w:left w:val="none" w:sz="0" w:space="0" w:color="auto"/>
        <w:bottom w:val="none" w:sz="0" w:space="0" w:color="auto"/>
        <w:right w:val="none" w:sz="0" w:space="0" w:color="auto"/>
      </w:divBdr>
    </w:div>
    <w:div w:id="1139499834">
      <w:bodyDiv w:val="1"/>
      <w:marLeft w:val="0"/>
      <w:marRight w:val="0"/>
      <w:marTop w:val="0"/>
      <w:marBottom w:val="0"/>
      <w:divBdr>
        <w:top w:val="none" w:sz="0" w:space="0" w:color="auto"/>
        <w:left w:val="none" w:sz="0" w:space="0" w:color="auto"/>
        <w:bottom w:val="none" w:sz="0" w:space="0" w:color="auto"/>
        <w:right w:val="none" w:sz="0" w:space="0" w:color="auto"/>
      </w:divBdr>
    </w:div>
    <w:div w:id="1145197798">
      <w:bodyDiv w:val="1"/>
      <w:marLeft w:val="0"/>
      <w:marRight w:val="0"/>
      <w:marTop w:val="0"/>
      <w:marBottom w:val="0"/>
      <w:divBdr>
        <w:top w:val="none" w:sz="0" w:space="0" w:color="auto"/>
        <w:left w:val="none" w:sz="0" w:space="0" w:color="auto"/>
        <w:bottom w:val="none" w:sz="0" w:space="0" w:color="auto"/>
        <w:right w:val="none" w:sz="0" w:space="0" w:color="auto"/>
      </w:divBdr>
    </w:div>
    <w:div w:id="1180924622">
      <w:bodyDiv w:val="1"/>
      <w:marLeft w:val="0"/>
      <w:marRight w:val="0"/>
      <w:marTop w:val="0"/>
      <w:marBottom w:val="0"/>
      <w:divBdr>
        <w:top w:val="none" w:sz="0" w:space="0" w:color="auto"/>
        <w:left w:val="none" w:sz="0" w:space="0" w:color="auto"/>
        <w:bottom w:val="none" w:sz="0" w:space="0" w:color="auto"/>
        <w:right w:val="none" w:sz="0" w:space="0" w:color="auto"/>
      </w:divBdr>
    </w:div>
    <w:div w:id="1185366874">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06716412">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13020797">
      <w:bodyDiv w:val="1"/>
      <w:marLeft w:val="0"/>
      <w:marRight w:val="0"/>
      <w:marTop w:val="0"/>
      <w:marBottom w:val="0"/>
      <w:divBdr>
        <w:top w:val="none" w:sz="0" w:space="0" w:color="auto"/>
        <w:left w:val="none" w:sz="0" w:space="0" w:color="auto"/>
        <w:bottom w:val="none" w:sz="0" w:space="0" w:color="auto"/>
        <w:right w:val="none" w:sz="0" w:space="0" w:color="auto"/>
      </w:divBdr>
    </w:div>
    <w:div w:id="1332101675">
      <w:bodyDiv w:val="1"/>
      <w:marLeft w:val="0"/>
      <w:marRight w:val="0"/>
      <w:marTop w:val="0"/>
      <w:marBottom w:val="0"/>
      <w:divBdr>
        <w:top w:val="none" w:sz="0" w:space="0" w:color="auto"/>
        <w:left w:val="none" w:sz="0" w:space="0" w:color="auto"/>
        <w:bottom w:val="none" w:sz="0" w:space="0" w:color="auto"/>
        <w:right w:val="none" w:sz="0" w:space="0" w:color="auto"/>
      </w:divBdr>
    </w:div>
    <w:div w:id="1339504079">
      <w:bodyDiv w:val="1"/>
      <w:marLeft w:val="0"/>
      <w:marRight w:val="0"/>
      <w:marTop w:val="0"/>
      <w:marBottom w:val="0"/>
      <w:divBdr>
        <w:top w:val="none" w:sz="0" w:space="0" w:color="auto"/>
        <w:left w:val="none" w:sz="0" w:space="0" w:color="auto"/>
        <w:bottom w:val="none" w:sz="0" w:space="0" w:color="auto"/>
        <w:right w:val="none" w:sz="0" w:space="0" w:color="auto"/>
      </w:divBdr>
    </w:div>
    <w:div w:id="1348602157">
      <w:bodyDiv w:val="1"/>
      <w:marLeft w:val="0"/>
      <w:marRight w:val="0"/>
      <w:marTop w:val="0"/>
      <w:marBottom w:val="0"/>
      <w:divBdr>
        <w:top w:val="none" w:sz="0" w:space="0" w:color="auto"/>
        <w:left w:val="none" w:sz="0" w:space="0" w:color="auto"/>
        <w:bottom w:val="none" w:sz="0" w:space="0" w:color="auto"/>
        <w:right w:val="none" w:sz="0" w:space="0" w:color="auto"/>
      </w:divBdr>
    </w:div>
    <w:div w:id="1350647193">
      <w:bodyDiv w:val="1"/>
      <w:marLeft w:val="0"/>
      <w:marRight w:val="0"/>
      <w:marTop w:val="0"/>
      <w:marBottom w:val="0"/>
      <w:divBdr>
        <w:top w:val="none" w:sz="0" w:space="0" w:color="auto"/>
        <w:left w:val="none" w:sz="0" w:space="0" w:color="auto"/>
        <w:bottom w:val="none" w:sz="0" w:space="0" w:color="auto"/>
        <w:right w:val="none" w:sz="0" w:space="0" w:color="auto"/>
      </w:divBdr>
    </w:div>
    <w:div w:id="1365716876">
      <w:bodyDiv w:val="1"/>
      <w:marLeft w:val="0"/>
      <w:marRight w:val="0"/>
      <w:marTop w:val="0"/>
      <w:marBottom w:val="0"/>
      <w:divBdr>
        <w:top w:val="none" w:sz="0" w:space="0" w:color="auto"/>
        <w:left w:val="none" w:sz="0" w:space="0" w:color="auto"/>
        <w:bottom w:val="none" w:sz="0" w:space="0" w:color="auto"/>
        <w:right w:val="none" w:sz="0" w:space="0" w:color="auto"/>
      </w:divBdr>
    </w:div>
    <w:div w:id="1375930810">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386681980">
      <w:bodyDiv w:val="1"/>
      <w:marLeft w:val="0"/>
      <w:marRight w:val="0"/>
      <w:marTop w:val="0"/>
      <w:marBottom w:val="0"/>
      <w:divBdr>
        <w:top w:val="none" w:sz="0" w:space="0" w:color="auto"/>
        <w:left w:val="none" w:sz="0" w:space="0" w:color="auto"/>
        <w:bottom w:val="none" w:sz="0" w:space="0" w:color="auto"/>
        <w:right w:val="none" w:sz="0" w:space="0" w:color="auto"/>
      </w:divBdr>
    </w:div>
    <w:div w:id="1399939582">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417242810">
      <w:bodyDiv w:val="1"/>
      <w:marLeft w:val="0"/>
      <w:marRight w:val="0"/>
      <w:marTop w:val="0"/>
      <w:marBottom w:val="0"/>
      <w:divBdr>
        <w:top w:val="none" w:sz="0" w:space="0" w:color="auto"/>
        <w:left w:val="none" w:sz="0" w:space="0" w:color="auto"/>
        <w:bottom w:val="none" w:sz="0" w:space="0" w:color="auto"/>
        <w:right w:val="none" w:sz="0" w:space="0" w:color="auto"/>
      </w:divBdr>
    </w:div>
    <w:div w:id="1422599526">
      <w:bodyDiv w:val="1"/>
      <w:marLeft w:val="0"/>
      <w:marRight w:val="0"/>
      <w:marTop w:val="0"/>
      <w:marBottom w:val="0"/>
      <w:divBdr>
        <w:top w:val="none" w:sz="0" w:space="0" w:color="auto"/>
        <w:left w:val="none" w:sz="0" w:space="0" w:color="auto"/>
        <w:bottom w:val="none" w:sz="0" w:space="0" w:color="auto"/>
        <w:right w:val="none" w:sz="0" w:space="0" w:color="auto"/>
      </w:divBdr>
    </w:div>
    <w:div w:id="1446073036">
      <w:bodyDiv w:val="1"/>
      <w:marLeft w:val="0"/>
      <w:marRight w:val="0"/>
      <w:marTop w:val="0"/>
      <w:marBottom w:val="0"/>
      <w:divBdr>
        <w:top w:val="none" w:sz="0" w:space="0" w:color="auto"/>
        <w:left w:val="none" w:sz="0" w:space="0" w:color="auto"/>
        <w:bottom w:val="none" w:sz="0" w:space="0" w:color="auto"/>
        <w:right w:val="none" w:sz="0" w:space="0" w:color="auto"/>
      </w:divBdr>
    </w:div>
    <w:div w:id="1455442127">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487436437">
      <w:bodyDiv w:val="1"/>
      <w:marLeft w:val="0"/>
      <w:marRight w:val="0"/>
      <w:marTop w:val="0"/>
      <w:marBottom w:val="0"/>
      <w:divBdr>
        <w:top w:val="none" w:sz="0" w:space="0" w:color="auto"/>
        <w:left w:val="none" w:sz="0" w:space="0" w:color="auto"/>
        <w:bottom w:val="none" w:sz="0" w:space="0" w:color="auto"/>
        <w:right w:val="none" w:sz="0" w:space="0" w:color="auto"/>
      </w:divBdr>
    </w:div>
    <w:div w:id="1497577531">
      <w:bodyDiv w:val="1"/>
      <w:marLeft w:val="0"/>
      <w:marRight w:val="0"/>
      <w:marTop w:val="0"/>
      <w:marBottom w:val="0"/>
      <w:divBdr>
        <w:top w:val="none" w:sz="0" w:space="0" w:color="auto"/>
        <w:left w:val="none" w:sz="0" w:space="0" w:color="auto"/>
        <w:bottom w:val="none" w:sz="0" w:space="0" w:color="auto"/>
        <w:right w:val="none" w:sz="0" w:space="0" w:color="auto"/>
      </w:divBdr>
    </w:div>
    <w:div w:id="1499343601">
      <w:bodyDiv w:val="1"/>
      <w:marLeft w:val="0"/>
      <w:marRight w:val="0"/>
      <w:marTop w:val="0"/>
      <w:marBottom w:val="0"/>
      <w:divBdr>
        <w:top w:val="none" w:sz="0" w:space="0" w:color="auto"/>
        <w:left w:val="none" w:sz="0" w:space="0" w:color="auto"/>
        <w:bottom w:val="none" w:sz="0" w:space="0" w:color="auto"/>
        <w:right w:val="none" w:sz="0" w:space="0" w:color="auto"/>
      </w:divBdr>
    </w:div>
    <w:div w:id="1502819318">
      <w:bodyDiv w:val="1"/>
      <w:marLeft w:val="0"/>
      <w:marRight w:val="0"/>
      <w:marTop w:val="0"/>
      <w:marBottom w:val="0"/>
      <w:divBdr>
        <w:top w:val="none" w:sz="0" w:space="0" w:color="auto"/>
        <w:left w:val="none" w:sz="0" w:space="0" w:color="auto"/>
        <w:bottom w:val="none" w:sz="0" w:space="0" w:color="auto"/>
        <w:right w:val="none" w:sz="0" w:space="0" w:color="auto"/>
      </w:divBdr>
    </w:div>
    <w:div w:id="1502963216">
      <w:bodyDiv w:val="1"/>
      <w:marLeft w:val="0"/>
      <w:marRight w:val="0"/>
      <w:marTop w:val="0"/>
      <w:marBottom w:val="0"/>
      <w:divBdr>
        <w:top w:val="none" w:sz="0" w:space="0" w:color="auto"/>
        <w:left w:val="none" w:sz="0" w:space="0" w:color="auto"/>
        <w:bottom w:val="none" w:sz="0" w:space="0" w:color="auto"/>
        <w:right w:val="none" w:sz="0" w:space="0" w:color="auto"/>
      </w:divBdr>
    </w:div>
    <w:div w:id="1505319328">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28714230">
      <w:bodyDiv w:val="1"/>
      <w:marLeft w:val="0"/>
      <w:marRight w:val="0"/>
      <w:marTop w:val="0"/>
      <w:marBottom w:val="0"/>
      <w:divBdr>
        <w:top w:val="none" w:sz="0" w:space="0" w:color="auto"/>
        <w:left w:val="none" w:sz="0" w:space="0" w:color="auto"/>
        <w:bottom w:val="none" w:sz="0" w:space="0" w:color="auto"/>
        <w:right w:val="none" w:sz="0" w:space="0" w:color="auto"/>
      </w:divBdr>
    </w:div>
    <w:div w:id="1532840158">
      <w:bodyDiv w:val="1"/>
      <w:marLeft w:val="0"/>
      <w:marRight w:val="0"/>
      <w:marTop w:val="0"/>
      <w:marBottom w:val="0"/>
      <w:divBdr>
        <w:top w:val="none" w:sz="0" w:space="0" w:color="auto"/>
        <w:left w:val="none" w:sz="0" w:space="0" w:color="auto"/>
        <w:bottom w:val="none" w:sz="0" w:space="0" w:color="auto"/>
        <w:right w:val="none" w:sz="0" w:space="0" w:color="auto"/>
      </w:divBdr>
    </w:div>
    <w:div w:id="1534683001">
      <w:bodyDiv w:val="1"/>
      <w:marLeft w:val="0"/>
      <w:marRight w:val="0"/>
      <w:marTop w:val="0"/>
      <w:marBottom w:val="0"/>
      <w:divBdr>
        <w:top w:val="none" w:sz="0" w:space="0" w:color="auto"/>
        <w:left w:val="none" w:sz="0" w:space="0" w:color="auto"/>
        <w:bottom w:val="none" w:sz="0" w:space="0" w:color="auto"/>
        <w:right w:val="none" w:sz="0" w:space="0" w:color="auto"/>
      </w:divBdr>
    </w:div>
    <w:div w:id="1543395649">
      <w:bodyDiv w:val="1"/>
      <w:marLeft w:val="0"/>
      <w:marRight w:val="0"/>
      <w:marTop w:val="0"/>
      <w:marBottom w:val="0"/>
      <w:divBdr>
        <w:top w:val="none" w:sz="0" w:space="0" w:color="auto"/>
        <w:left w:val="none" w:sz="0" w:space="0" w:color="auto"/>
        <w:bottom w:val="none" w:sz="0" w:space="0" w:color="auto"/>
        <w:right w:val="none" w:sz="0" w:space="0" w:color="auto"/>
      </w:divBdr>
    </w:div>
    <w:div w:id="1551724784">
      <w:bodyDiv w:val="1"/>
      <w:marLeft w:val="0"/>
      <w:marRight w:val="0"/>
      <w:marTop w:val="0"/>
      <w:marBottom w:val="0"/>
      <w:divBdr>
        <w:top w:val="none" w:sz="0" w:space="0" w:color="auto"/>
        <w:left w:val="none" w:sz="0" w:space="0" w:color="auto"/>
        <w:bottom w:val="none" w:sz="0" w:space="0" w:color="auto"/>
        <w:right w:val="none" w:sz="0" w:space="0" w:color="auto"/>
      </w:divBdr>
    </w:div>
    <w:div w:id="1553885709">
      <w:bodyDiv w:val="1"/>
      <w:marLeft w:val="0"/>
      <w:marRight w:val="0"/>
      <w:marTop w:val="0"/>
      <w:marBottom w:val="0"/>
      <w:divBdr>
        <w:top w:val="none" w:sz="0" w:space="0" w:color="auto"/>
        <w:left w:val="none" w:sz="0" w:space="0" w:color="auto"/>
        <w:bottom w:val="none" w:sz="0" w:space="0" w:color="auto"/>
        <w:right w:val="none" w:sz="0" w:space="0" w:color="auto"/>
      </w:divBdr>
    </w:div>
    <w:div w:id="1565796865">
      <w:bodyDiv w:val="1"/>
      <w:marLeft w:val="0"/>
      <w:marRight w:val="0"/>
      <w:marTop w:val="0"/>
      <w:marBottom w:val="0"/>
      <w:divBdr>
        <w:top w:val="none" w:sz="0" w:space="0" w:color="auto"/>
        <w:left w:val="none" w:sz="0" w:space="0" w:color="auto"/>
        <w:bottom w:val="none" w:sz="0" w:space="0" w:color="auto"/>
        <w:right w:val="none" w:sz="0" w:space="0" w:color="auto"/>
      </w:divBdr>
    </w:div>
    <w:div w:id="1577400857">
      <w:bodyDiv w:val="1"/>
      <w:marLeft w:val="0"/>
      <w:marRight w:val="0"/>
      <w:marTop w:val="0"/>
      <w:marBottom w:val="0"/>
      <w:divBdr>
        <w:top w:val="none" w:sz="0" w:space="0" w:color="auto"/>
        <w:left w:val="none" w:sz="0" w:space="0" w:color="auto"/>
        <w:bottom w:val="none" w:sz="0" w:space="0" w:color="auto"/>
        <w:right w:val="none" w:sz="0" w:space="0" w:color="auto"/>
      </w:divBdr>
    </w:div>
    <w:div w:id="1584223110">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12398176">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651442374">
      <w:bodyDiv w:val="1"/>
      <w:marLeft w:val="0"/>
      <w:marRight w:val="0"/>
      <w:marTop w:val="0"/>
      <w:marBottom w:val="0"/>
      <w:divBdr>
        <w:top w:val="none" w:sz="0" w:space="0" w:color="auto"/>
        <w:left w:val="none" w:sz="0" w:space="0" w:color="auto"/>
        <w:bottom w:val="none" w:sz="0" w:space="0" w:color="auto"/>
        <w:right w:val="none" w:sz="0" w:space="0" w:color="auto"/>
      </w:divBdr>
    </w:div>
    <w:div w:id="1684669454">
      <w:bodyDiv w:val="1"/>
      <w:marLeft w:val="0"/>
      <w:marRight w:val="0"/>
      <w:marTop w:val="0"/>
      <w:marBottom w:val="0"/>
      <w:divBdr>
        <w:top w:val="none" w:sz="0" w:space="0" w:color="auto"/>
        <w:left w:val="none" w:sz="0" w:space="0" w:color="auto"/>
        <w:bottom w:val="none" w:sz="0" w:space="0" w:color="auto"/>
        <w:right w:val="none" w:sz="0" w:space="0" w:color="auto"/>
      </w:divBdr>
    </w:div>
    <w:div w:id="1687098757">
      <w:bodyDiv w:val="1"/>
      <w:marLeft w:val="0"/>
      <w:marRight w:val="0"/>
      <w:marTop w:val="0"/>
      <w:marBottom w:val="0"/>
      <w:divBdr>
        <w:top w:val="none" w:sz="0" w:space="0" w:color="auto"/>
        <w:left w:val="none" w:sz="0" w:space="0" w:color="auto"/>
        <w:bottom w:val="none" w:sz="0" w:space="0" w:color="auto"/>
        <w:right w:val="none" w:sz="0" w:space="0" w:color="auto"/>
      </w:divBdr>
    </w:div>
    <w:div w:id="1689524549">
      <w:bodyDiv w:val="1"/>
      <w:marLeft w:val="0"/>
      <w:marRight w:val="0"/>
      <w:marTop w:val="0"/>
      <w:marBottom w:val="0"/>
      <w:divBdr>
        <w:top w:val="none" w:sz="0" w:space="0" w:color="auto"/>
        <w:left w:val="none" w:sz="0" w:space="0" w:color="auto"/>
        <w:bottom w:val="none" w:sz="0" w:space="0" w:color="auto"/>
        <w:right w:val="none" w:sz="0" w:space="0" w:color="auto"/>
      </w:divBdr>
    </w:div>
    <w:div w:id="1691253848">
      <w:bodyDiv w:val="1"/>
      <w:marLeft w:val="0"/>
      <w:marRight w:val="0"/>
      <w:marTop w:val="0"/>
      <w:marBottom w:val="0"/>
      <w:divBdr>
        <w:top w:val="none" w:sz="0" w:space="0" w:color="auto"/>
        <w:left w:val="none" w:sz="0" w:space="0" w:color="auto"/>
        <w:bottom w:val="none" w:sz="0" w:space="0" w:color="auto"/>
        <w:right w:val="none" w:sz="0" w:space="0" w:color="auto"/>
      </w:divBdr>
    </w:div>
    <w:div w:id="1709644296">
      <w:bodyDiv w:val="1"/>
      <w:marLeft w:val="0"/>
      <w:marRight w:val="0"/>
      <w:marTop w:val="0"/>
      <w:marBottom w:val="0"/>
      <w:divBdr>
        <w:top w:val="none" w:sz="0" w:space="0" w:color="auto"/>
        <w:left w:val="none" w:sz="0" w:space="0" w:color="auto"/>
        <w:bottom w:val="none" w:sz="0" w:space="0" w:color="auto"/>
        <w:right w:val="none" w:sz="0" w:space="0" w:color="auto"/>
      </w:divBdr>
    </w:div>
    <w:div w:id="1727874079">
      <w:bodyDiv w:val="1"/>
      <w:marLeft w:val="0"/>
      <w:marRight w:val="0"/>
      <w:marTop w:val="0"/>
      <w:marBottom w:val="0"/>
      <w:divBdr>
        <w:top w:val="none" w:sz="0" w:space="0" w:color="auto"/>
        <w:left w:val="none" w:sz="0" w:space="0" w:color="auto"/>
        <w:bottom w:val="none" w:sz="0" w:space="0" w:color="auto"/>
        <w:right w:val="none" w:sz="0" w:space="0" w:color="auto"/>
      </w:divBdr>
    </w:div>
    <w:div w:id="1728720503">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764297713">
      <w:bodyDiv w:val="1"/>
      <w:marLeft w:val="0"/>
      <w:marRight w:val="0"/>
      <w:marTop w:val="0"/>
      <w:marBottom w:val="0"/>
      <w:divBdr>
        <w:top w:val="none" w:sz="0" w:space="0" w:color="auto"/>
        <w:left w:val="none" w:sz="0" w:space="0" w:color="auto"/>
        <w:bottom w:val="none" w:sz="0" w:space="0" w:color="auto"/>
        <w:right w:val="none" w:sz="0" w:space="0" w:color="auto"/>
      </w:divBdr>
    </w:div>
    <w:div w:id="1771899106">
      <w:bodyDiv w:val="1"/>
      <w:marLeft w:val="0"/>
      <w:marRight w:val="0"/>
      <w:marTop w:val="0"/>
      <w:marBottom w:val="0"/>
      <w:divBdr>
        <w:top w:val="none" w:sz="0" w:space="0" w:color="auto"/>
        <w:left w:val="none" w:sz="0" w:space="0" w:color="auto"/>
        <w:bottom w:val="none" w:sz="0" w:space="0" w:color="auto"/>
        <w:right w:val="none" w:sz="0" w:space="0" w:color="auto"/>
      </w:divBdr>
    </w:div>
    <w:div w:id="1789426441">
      <w:bodyDiv w:val="1"/>
      <w:marLeft w:val="0"/>
      <w:marRight w:val="0"/>
      <w:marTop w:val="0"/>
      <w:marBottom w:val="0"/>
      <w:divBdr>
        <w:top w:val="none" w:sz="0" w:space="0" w:color="auto"/>
        <w:left w:val="none" w:sz="0" w:space="0" w:color="auto"/>
        <w:bottom w:val="none" w:sz="0" w:space="0" w:color="auto"/>
        <w:right w:val="none" w:sz="0" w:space="0" w:color="auto"/>
      </w:divBdr>
    </w:div>
    <w:div w:id="1804689931">
      <w:bodyDiv w:val="1"/>
      <w:marLeft w:val="0"/>
      <w:marRight w:val="0"/>
      <w:marTop w:val="0"/>
      <w:marBottom w:val="0"/>
      <w:divBdr>
        <w:top w:val="none" w:sz="0" w:space="0" w:color="auto"/>
        <w:left w:val="none" w:sz="0" w:space="0" w:color="auto"/>
        <w:bottom w:val="none" w:sz="0" w:space="0" w:color="auto"/>
        <w:right w:val="none" w:sz="0" w:space="0" w:color="auto"/>
      </w:divBdr>
    </w:div>
    <w:div w:id="1819568700">
      <w:bodyDiv w:val="1"/>
      <w:marLeft w:val="0"/>
      <w:marRight w:val="0"/>
      <w:marTop w:val="0"/>
      <w:marBottom w:val="0"/>
      <w:divBdr>
        <w:top w:val="none" w:sz="0" w:space="0" w:color="auto"/>
        <w:left w:val="none" w:sz="0" w:space="0" w:color="auto"/>
        <w:bottom w:val="none" w:sz="0" w:space="0" w:color="auto"/>
        <w:right w:val="none" w:sz="0" w:space="0" w:color="auto"/>
      </w:divBdr>
    </w:div>
    <w:div w:id="1839417133">
      <w:bodyDiv w:val="1"/>
      <w:marLeft w:val="0"/>
      <w:marRight w:val="0"/>
      <w:marTop w:val="0"/>
      <w:marBottom w:val="0"/>
      <w:divBdr>
        <w:top w:val="none" w:sz="0" w:space="0" w:color="auto"/>
        <w:left w:val="none" w:sz="0" w:space="0" w:color="auto"/>
        <w:bottom w:val="none" w:sz="0" w:space="0" w:color="auto"/>
        <w:right w:val="none" w:sz="0" w:space="0" w:color="auto"/>
      </w:divBdr>
    </w:div>
    <w:div w:id="1851990284">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70801405">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 w:id="1896424945">
      <w:bodyDiv w:val="1"/>
      <w:marLeft w:val="0"/>
      <w:marRight w:val="0"/>
      <w:marTop w:val="0"/>
      <w:marBottom w:val="0"/>
      <w:divBdr>
        <w:top w:val="none" w:sz="0" w:space="0" w:color="auto"/>
        <w:left w:val="none" w:sz="0" w:space="0" w:color="auto"/>
        <w:bottom w:val="none" w:sz="0" w:space="0" w:color="auto"/>
        <w:right w:val="none" w:sz="0" w:space="0" w:color="auto"/>
      </w:divBdr>
    </w:div>
    <w:div w:id="1906600440">
      <w:bodyDiv w:val="1"/>
      <w:marLeft w:val="0"/>
      <w:marRight w:val="0"/>
      <w:marTop w:val="0"/>
      <w:marBottom w:val="0"/>
      <w:divBdr>
        <w:top w:val="none" w:sz="0" w:space="0" w:color="auto"/>
        <w:left w:val="none" w:sz="0" w:space="0" w:color="auto"/>
        <w:bottom w:val="none" w:sz="0" w:space="0" w:color="auto"/>
        <w:right w:val="none" w:sz="0" w:space="0" w:color="auto"/>
      </w:divBdr>
    </w:div>
    <w:div w:id="1912613260">
      <w:bodyDiv w:val="1"/>
      <w:marLeft w:val="0"/>
      <w:marRight w:val="0"/>
      <w:marTop w:val="0"/>
      <w:marBottom w:val="0"/>
      <w:divBdr>
        <w:top w:val="none" w:sz="0" w:space="0" w:color="auto"/>
        <w:left w:val="none" w:sz="0" w:space="0" w:color="auto"/>
        <w:bottom w:val="none" w:sz="0" w:space="0" w:color="auto"/>
        <w:right w:val="none" w:sz="0" w:space="0" w:color="auto"/>
      </w:divBdr>
    </w:div>
    <w:div w:id="1913924022">
      <w:bodyDiv w:val="1"/>
      <w:marLeft w:val="0"/>
      <w:marRight w:val="0"/>
      <w:marTop w:val="0"/>
      <w:marBottom w:val="0"/>
      <w:divBdr>
        <w:top w:val="none" w:sz="0" w:space="0" w:color="auto"/>
        <w:left w:val="none" w:sz="0" w:space="0" w:color="auto"/>
        <w:bottom w:val="none" w:sz="0" w:space="0" w:color="auto"/>
        <w:right w:val="none" w:sz="0" w:space="0" w:color="auto"/>
      </w:divBdr>
    </w:div>
    <w:div w:id="1926956134">
      <w:bodyDiv w:val="1"/>
      <w:marLeft w:val="0"/>
      <w:marRight w:val="0"/>
      <w:marTop w:val="0"/>
      <w:marBottom w:val="0"/>
      <w:divBdr>
        <w:top w:val="none" w:sz="0" w:space="0" w:color="auto"/>
        <w:left w:val="none" w:sz="0" w:space="0" w:color="auto"/>
        <w:bottom w:val="none" w:sz="0" w:space="0" w:color="auto"/>
        <w:right w:val="none" w:sz="0" w:space="0" w:color="auto"/>
      </w:divBdr>
    </w:div>
    <w:div w:id="1940869298">
      <w:bodyDiv w:val="1"/>
      <w:marLeft w:val="0"/>
      <w:marRight w:val="0"/>
      <w:marTop w:val="0"/>
      <w:marBottom w:val="0"/>
      <w:divBdr>
        <w:top w:val="none" w:sz="0" w:space="0" w:color="auto"/>
        <w:left w:val="none" w:sz="0" w:space="0" w:color="auto"/>
        <w:bottom w:val="none" w:sz="0" w:space="0" w:color="auto"/>
        <w:right w:val="none" w:sz="0" w:space="0" w:color="auto"/>
      </w:divBdr>
    </w:div>
    <w:div w:id="1951549785">
      <w:bodyDiv w:val="1"/>
      <w:marLeft w:val="0"/>
      <w:marRight w:val="0"/>
      <w:marTop w:val="0"/>
      <w:marBottom w:val="0"/>
      <w:divBdr>
        <w:top w:val="none" w:sz="0" w:space="0" w:color="auto"/>
        <w:left w:val="none" w:sz="0" w:space="0" w:color="auto"/>
        <w:bottom w:val="none" w:sz="0" w:space="0" w:color="auto"/>
        <w:right w:val="none" w:sz="0" w:space="0" w:color="auto"/>
      </w:divBdr>
    </w:div>
    <w:div w:id="1953316285">
      <w:bodyDiv w:val="1"/>
      <w:marLeft w:val="0"/>
      <w:marRight w:val="0"/>
      <w:marTop w:val="0"/>
      <w:marBottom w:val="0"/>
      <w:divBdr>
        <w:top w:val="none" w:sz="0" w:space="0" w:color="auto"/>
        <w:left w:val="none" w:sz="0" w:space="0" w:color="auto"/>
        <w:bottom w:val="none" w:sz="0" w:space="0" w:color="auto"/>
        <w:right w:val="none" w:sz="0" w:space="0" w:color="auto"/>
      </w:divBdr>
    </w:div>
    <w:div w:id="2001809697">
      <w:bodyDiv w:val="1"/>
      <w:marLeft w:val="0"/>
      <w:marRight w:val="0"/>
      <w:marTop w:val="0"/>
      <w:marBottom w:val="0"/>
      <w:divBdr>
        <w:top w:val="none" w:sz="0" w:space="0" w:color="auto"/>
        <w:left w:val="none" w:sz="0" w:space="0" w:color="auto"/>
        <w:bottom w:val="none" w:sz="0" w:space="0" w:color="auto"/>
        <w:right w:val="none" w:sz="0" w:space="0" w:color="auto"/>
      </w:divBdr>
    </w:div>
    <w:div w:id="2002006620">
      <w:bodyDiv w:val="1"/>
      <w:marLeft w:val="0"/>
      <w:marRight w:val="0"/>
      <w:marTop w:val="0"/>
      <w:marBottom w:val="0"/>
      <w:divBdr>
        <w:top w:val="none" w:sz="0" w:space="0" w:color="auto"/>
        <w:left w:val="none" w:sz="0" w:space="0" w:color="auto"/>
        <w:bottom w:val="none" w:sz="0" w:space="0" w:color="auto"/>
        <w:right w:val="none" w:sz="0" w:space="0" w:color="auto"/>
      </w:divBdr>
    </w:div>
    <w:div w:id="2012901685">
      <w:bodyDiv w:val="1"/>
      <w:marLeft w:val="0"/>
      <w:marRight w:val="0"/>
      <w:marTop w:val="0"/>
      <w:marBottom w:val="0"/>
      <w:divBdr>
        <w:top w:val="none" w:sz="0" w:space="0" w:color="auto"/>
        <w:left w:val="none" w:sz="0" w:space="0" w:color="auto"/>
        <w:bottom w:val="none" w:sz="0" w:space="0" w:color="auto"/>
        <w:right w:val="none" w:sz="0" w:space="0" w:color="auto"/>
      </w:divBdr>
    </w:div>
    <w:div w:id="2066830414">
      <w:bodyDiv w:val="1"/>
      <w:marLeft w:val="0"/>
      <w:marRight w:val="0"/>
      <w:marTop w:val="0"/>
      <w:marBottom w:val="0"/>
      <w:divBdr>
        <w:top w:val="none" w:sz="0" w:space="0" w:color="auto"/>
        <w:left w:val="none" w:sz="0" w:space="0" w:color="auto"/>
        <w:bottom w:val="none" w:sz="0" w:space="0" w:color="auto"/>
        <w:right w:val="none" w:sz="0" w:space="0" w:color="auto"/>
      </w:divBdr>
    </w:div>
    <w:div w:id="2067407318">
      <w:bodyDiv w:val="1"/>
      <w:marLeft w:val="0"/>
      <w:marRight w:val="0"/>
      <w:marTop w:val="0"/>
      <w:marBottom w:val="0"/>
      <w:divBdr>
        <w:top w:val="none" w:sz="0" w:space="0" w:color="auto"/>
        <w:left w:val="none" w:sz="0" w:space="0" w:color="auto"/>
        <w:bottom w:val="none" w:sz="0" w:space="0" w:color="auto"/>
        <w:right w:val="none" w:sz="0" w:space="0" w:color="auto"/>
      </w:divBdr>
    </w:div>
    <w:div w:id="2074888604">
      <w:bodyDiv w:val="1"/>
      <w:marLeft w:val="0"/>
      <w:marRight w:val="0"/>
      <w:marTop w:val="0"/>
      <w:marBottom w:val="0"/>
      <w:divBdr>
        <w:top w:val="none" w:sz="0" w:space="0" w:color="auto"/>
        <w:left w:val="none" w:sz="0" w:space="0" w:color="auto"/>
        <w:bottom w:val="none" w:sz="0" w:space="0" w:color="auto"/>
        <w:right w:val="none" w:sz="0" w:space="0" w:color="auto"/>
      </w:divBdr>
    </w:div>
    <w:div w:id="2079594518">
      <w:bodyDiv w:val="1"/>
      <w:marLeft w:val="0"/>
      <w:marRight w:val="0"/>
      <w:marTop w:val="0"/>
      <w:marBottom w:val="0"/>
      <w:divBdr>
        <w:top w:val="none" w:sz="0" w:space="0" w:color="auto"/>
        <w:left w:val="none" w:sz="0" w:space="0" w:color="auto"/>
        <w:bottom w:val="none" w:sz="0" w:space="0" w:color="auto"/>
        <w:right w:val="none" w:sz="0" w:space="0" w:color="auto"/>
      </w:divBdr>
    </w:div>
    <w:div w:id="2088765215">
      <w:bodyDiv w:val="1"/>
      <w:marLeft w:val="0"/>
      <w:marRight w:val="0"/>
      <w:marTop w:val="0"/>
      <w:marBottom w:val="0"/>
      <w:divBdr>
        <w:top w:val="none" w:sz="0" w:space="0" w:color="auto"/>
        <w:left w:val="none" w:sz="0" w:space="0" w:color="auto"/>
        <w:bottom w:val="none" w:sz="0" w:space="0" w:color="auto"/>
        <w:right w:val="none" w:sz="0" w:space="0" w:color="auto"/>
      </w:divBdr>
    </w:div>
    <w:div w:id="2139227050">
      <w:bodyDiv w:val="1"/>
      <w:marLeft w:val="0"/>
      <w:marRight w:val="0"/>
      <w:marTop w:val="0"/>
      <w:marBottom w:val="0"/>
      <w:divBdr>
        <w:top w:val="none" w:sz="0" w:space="0" w:color="auto"/>
        <w:left w:val="none" w:sz="0" w:space="0" w:color="auto"/>
        <w:bottom w:val="none" w:sz="0" w:space="0" w:color="auto"/>
        <w:right w:val="none" w:sz="0" w:space="0" w:color="auto"/>
      </w:divBdr>
    </w:div>
    <w:div w:id="21424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irematthewscalculator@gad.gov.uk" TargetMode="External"/><Relationship Id="rId21" Type="http://schemas.openxmlformats.org/officeDocument/2006/relationships/footer" Target="footer1.xml"/><Relationship Id="rId34" Type="http://schemas.openxmlformats.org/officeDocument/2006/relationships/hyperlink" Target="https://www.fpsregs.org/images/Bulletins/Bulletin-91-March-2025/FPS-Bulletin-91-March-2025-v1.2.pdf" TargetMode="External"/><Relationship Id="rId42" Type="http://schemas.openxmlformats.org/officeDocument/2006/relationships/hyperlink" Target="https://www.pensionsdashboardsprogramme.org.uk/publications/blogs/how-fca-regulated-pension-providers-are-preparing-for-pensions-dashboards?utm_source=mailchimp&amp;utm_medium=email&amp;utm_campaign=stakeholder-newsletter" TargetMode="External"/><Relationship Id="rId47" Type="http://schemas.openxmlformats.org/officeDocument/2006/relationships/hyperlink" Target="https://www.fpsregs.org/images/Events/Coffee-mornings/Coffee-morning-13-May-2025.pdf" TargetMode="External"/><Relationship Id="rId50" Type="http://schemas.openxmlformats.org/officeDocument/2006/relationships/hyperlink" Target="https://assets.publishing.service.gov.uk/government/uploads/system/uploads/attachment_data/file/1181505/The_Public_Service_Pensions__Valuations_and_Employer_Cost_Cap__Directions_2023_-_Final.pdf" TargetMode="External"/><Relationship Id="rId55" Type="http://schemas.openxmlformats.org/officeDocument/2006/relationships/hyperlink" Target="http://webarchive.nationalarchives.gov.uk/20120919152859tf_/http:/www.communities.gov.uk/fire/firerescueservice/firefighterpensions/firefighterspensionscheme/" TargetMode="External"/><Relationship Id="rId63" Type="http://schemas.openxmlformats.org/officeDocument/2006/relationships/hyperlink" Target="https://www.gov.uk/government/publications/pensions-dashboards-guidance-on-connection-the-staged-timetab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3.jpg@01DB94E3.0F57F030" TargetMode="External"/><Relationship Id="rId29" Type="http://schemas.openxmlformats.org/officeDocument/2006/relationships/hyperlink" Target="mailto:stuart.duncombe@wypf.org.uk" TargetMode="Externa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hyperlink" Target="mailto:Firematthewscalculator@gad.gov.uk" TargetMode="External"/><Relationship Id="rId37" Type="http://schemas.openxmlformats.org/officeDocument/2006/relationships/hyperlink" Target="https://www.fpsregs.org/index.php/administration-resources/guides-and-sample-documents" TargetMode="External"/><Relationship Id="rId40" Type="http://schemas.openxmlformats.org/officeDocument/2006/relationships/hyperlink" Target="https://www.pensionsdashboardsprogramme.org.uk/publications/news/first-pension-provider-completes-connection-to-dashboards-ecosystem?utm_source=mailchimp&amp;utm_medium=email&amp;utm_campaign=stakeholder-newsletter" TargetMode="External"/><Relationship Id="rId45" Type="http://schemas.openxmlformats.org/officeDocument/2006/relationships/hyperlink" Target="https://www.pensionsdashboardsprogramme.org.uk/standards/request-additional-endpoints?utm_source=mailchimp&amp;utm_medium=email&amp;utm_campaign=stakeholder-newsletter" TargetMode="External"/><Relationship Id="rId53" Type="http://schemas.openxmlformats.org/officeDocument/2006/relationships/hyperlink" Target="https://fpsmember.org/" TargetMode="External"/><Relationship Id="rId58" Type="http://schemas.openxmlformats.org/officeDocument/2006/relationships/hyperlink" Target="https://www.pensions-ombudsman.org.uk/"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lgpsregs.org/bulletinsetc/bulletins.php" TargetMode="External"/><Relationship Id="rId19" Type="http://schemas.openxmlformats.org/officeDocument/2006/relationships/chart" Target="charts/chart3.xml"/><Relationship Id="rId14" Type="http://schemas.openxmlformats.org/officeDocument/2006/relationships/image" Target="cid:image002.jpg@01DB94E3.0F57F030" TargetMode="External"/><Relationship Id="rId22" Type="http://schemas.openxmlformats.org/officeDocument/2006/relationships/chart" Target="charts/chart5.xml"/><Relationship Id="rId27" Type="http://schemas.openxmlformats.org/officeDocument/2006/relationships/hyperlink" Target="mailto:Firematthewscalculator@gad.gov.uk" TargetMode="External"/><Relationship Id="rId30" Type="http://schemas.openxmlformats.org/officeDocument/2006/relationships/hyperlink" Target="https://fpsregs.org/images/Bulletins/Bulletin-93-May-2025/FPS-Bulletin-93-May2025.pdf" TargetMode="External"/><Relationship Id="rId35" Type="http://schemas.openxmlformats.org/officeDocument/2006/relationships/hyperlink" Target="https://www.fpsregs.org/images/Factsheets/IDRP-factsheet-v1.1-final.pdf" TargetMode="External"/><Relationship Id="rId43" Type="http://schemas.openxmlformats.org/officeDocument/2006/relationships/hyperlink" Target="https://www.youtube.com/watch?v=Se41fkfgIHI" TargetMode="External"/><Relationship Id="rId48" Type="http://schemas.openxmlformats.org/officeDocument/2006/relationships/hyperlink" Target="mailto:bluelightpensions@local.gov.uk" TargetMode="External"/><Relationship Id="rId56" Type="http://schemas.openxmlformats.org/officeDocument/2006/relationships/hyperlink" Target="http://www.thepensionsregulator.gov.uk/public-service-schemes.aspx" TargetMode="External"/><Relationship Id="rId64" Type="http://schemas.openxmlformats.org/officeDocument/2006/relationships/hyperlink" Target="https://www.pasa-uk.com/guidance-2/" TargetMode="External"/><Relationship Id="rId8" Type="http://schemas.openxmlformats.org/officeDocument/2006/relationships/image" Target="media/image1.png"/><Relationship Id="rId51" Type="http://schemas.openxmlformats.org/officeDocument/2006/relationships/hyperlink" Target="http://www.fpsboard.org/" TargetMode="External"/><Relationship Id="rId3" Type="http://schemas.openxmlformats.org/officeDocument/2006/relationships/styles" Target="styles.xml"/><Relationship Id="rId12" Type="http://schemas.openxmlformats.org/officeDocument/2006/relationships/image" Target="cid:image001.jpg@01DB94E3.0F57F030" TargetMode="Externa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mailto:Firematthewscalculator@gad.gov.uk" TargetMode="External"/><Relationship Id="rId38" Type="http://schemas.openxmlformats.org/officeDocument/2006/relationships/hyperlink" Target="http://www.fpsregs.org/" TargetMode="External"/><Relationship Id="rId46" Type="http://schemas.openxmlformats.org/officeDocument/2006/relationships/hyperlink" Target="https://www.pensionsdashboardsprogramme.org.uk/publications/videos/standards-for-pension-providers-and-schemes-approved" TargetMode="External"/><Relationship Id="rId59" Type="http://schemas.openxmlformats.org/officeDocument/2006/relationships/hyperlink" Target="https://www.local.gov.uk/our-support/workforce-and-hr-support/local-government-pensions" TargetMode="External"/><Relationship Id="rId67"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hyperlink" Target="https://www.pensionsdashboardsprogramme.org.uk/standards/personal-pension-providers-readiness-for-pensions-dashboards-report?utm_source=mailchimp&amp;utm_medium=email&amp;utm_campaign=stakeholder-newsletter" TargetMode="External"/><Relationship Id="rId54" Type="http://schemas.openxmlformats.org/officeDocument/2006/relationships/hyperlink" Target="https://khub.net/group/thefirefighterspensionsdiscussionforum" TargetMode="External"/><Relationship Id="rId62" Type="http://schemas.openxmlformats.org/officeDocument/2006/relationships/hyperlink" Target="https://www.thepensionsregulator.gov.uk/en/trustees/contributions-data-and-transfers/dashboards-guid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hyperlink" Target="mailto:Firematthewscalculator@gad.gov.uk" TargetMode="External"/><Relationship Id="rId36" Type="http://schemas.openxmlformats.org/officeDocument/2006/relationships/hyperlink" Target="https://www.fpsregs.org/images/Factsheets/IDRP-guidance-notes-for-members-v1.1-final.pdf" TargetMode="External"/><Relationship Id="rId49" Type="http://schemas.openxmlformats.org/officeDocument/2006/relationships/hyperlink" Target="http://www.legislation.gov.uk/id/uksi/2023/986" TargetMode="External"/><Relationship Id="rId57" Type="http://schemas.openxmlformats.org/officeDocument/2006/relationships/hyperlink" Target="https://www.pensions-ombudsman.org.uk/" TargetMode="External"/><Relationship Id="rId10" Type="http://schemas.openxmlformats.org/officeDocument/2006/relationships/hyperlink" Target="http://www.facebook.com/westyorkshirepensionfund" TargetMode="External"/><Relationship Id="rId31" Type="http://schemas.openxmlformats.org/officeDocument/2006/relationships/hyperlink" Target="https://assets.publishing.service.gov.uk/government/uploads/system/uploads/attachment_data/file/1124480/The_Public_Service_Pensions__Exercise_of_Powers_Compensation_and_Information__Directions_2022.pdf" TargetMode="External"/><Relationship Id="rId44" Type="http://schemas.openxmlformats.org/officeDocument/2006/relationships/hyperlink" Target="https://www.pensionsdashboardsprogramme.org.uk/publications/blogs/connecting-to-the-pensions-dashboards-ecosystem-via-a-third-party?utm_source=mailchimp&amp;utm_medium=email&amp;utm_campaign=stakeholder-newsletter" TargetMode="External"/><Relationship Id="rId52" Type="http://schemas.openxmlformats.org/officeDocument/2006/relationships/hyperlink" Target="http://www.fpsregs.org/" TargetMode="External"/><Relationship Id="rId60" Type="http://schemas.openxmlformats.org/officeDocument/2006/relationships/hyperlink" Target="https://www.lgpsregs.org/"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witter.com/wypf_lgps" TargetMode="External"/><Relationship Id="rId13" Type="http://schemas.openxmlformats.org/officeDocument/2006/relationships/image" Target="media/image3.png"/><Relationship Id="rId18" Type="http://schemas.openxmlformats.org/officeDocument/2006/relationships/chart" Target="charts/chart2.xml"/><Relationship Id="rId39" Type="http://schemas.openxmlformats.org/officeDocument/2006/relationships/hyperlink" Target="https://fpsmember.org/need-to-know/help-with-pension-problems"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 Completed processes chart (KPIs).xlsx]Chart!PivotTable7</c:name>
    <c:fmtId val="985"/>
  </c:pivotSource>
  <c:chart>
    <c:title>
      <c:tx>
        <c:strRef>
          <c:f>Chart!$A$19</c:f>
          <c:strCache>
            <c:ptCount val="1"/>
            <c:pt idx="0">
              <c:v>Completed Processes - Nottinghamshire Fire</c:v>
            </c:pt>
          </c:strCache>
        </c:strRef>
      </c:tx>
      <c:layout>
        <c:manualLayout>
          <c:xMode val="edge"/>
          <c:yMode val="edge"/>
          <c:x val="0.26366384606278803"/>
          <c:y val="9.6059379156326424E-2"/>
        </c:manualLayout>
      </c:layout>
      <c:overlay val="0"/>
      <c:txPr>
        <a:bodyPr/>
        <a:lstStyle/>
        <a:p>
          <a:pPr>
            <a:defRPr sz="1400" b="0"/>
          </a:pPr>
          <a:endParaRPr lang="en-US"/>
        </a:p>
      </c:txPr>
    </c:title>
    <c:autoTitleDeleted val="0"/>
    <c:pivotFmts>
      <c:pivotFmt>
        <c:idx val="0"/>
        <c:spPr>
          <a:solidFill>
            <a:schemeClr val="accent6"/>
          </a:solidFill>
          <a:ln>
            <a:noFill/>
          </a:ln>
          <a:effectLst/>
        </c:spPr>
        <c:marker>
          <c:symbol val="none"/>
        </c:marker>
      </c:pivotFmt>
      <c:pivotFmt>
        <c:idx val="1"/>
        <c:spPr>
          <a:solidFill>
            <a:schemeClr val="accent6"/>
          </a:solidFill>
        </c:spPr>
        <c:marker>
          <c:symbol val="none"/>
        </c:marker>
      </c:pivotFmt>
      <c:pivotFmt>
        <c:idx val="2"/>
        <c:spPr>
          <a:solidFill>
            <a:schemeClr val="accent6"/>
          </a:solidFill>
        </c:spPr>
        <c:marker>
          <c:symbol val="none"/>
        </c:marker>
        <c:dLbl>
          <c:idx val="0"/>
          <c:delete val="1"/>
          <c:extLst>
            <c:ext xmlns:c15="http://schemas.microsoft.com/office/drawing/2012/chart" uri="{CE6537A1-D6FC-4f65-9D91-7224C49458BB}"/>
          </c:extLst>
        </c:dLbl>
      </c:pivotFmt>
      <c:pivotFmt>
        <c:idx val="3"/>
        <c:spPr>
          <a:solidFill>
            <a:schemeClr val="accent6"/>
          </a:solidFill>
        </c:spPr>
        <c:marker>
          <c:symbol val="none"/>
        </c:marker>
        <c:dLbl>
          <c:idx val="0"/>
          <c:delete val="1"/>
          <c:extLst>
            <c:ext xmlns:c15="http://schemas.microsoft.com/office/drawing/2012/chart" uri="{CE6537A1-D6FC-4f65-9D91-7224C49458BB}"/>
          </c:extLst>
        </c:dLbl>
      </c:pivotFmt>
      <c:pivotFmt>
        <c:idx val="4"/>
        <c:spPr>
          <a:solidFill>
            <a:schemeClr val="accent6"/>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9.6639542483660135E-2"/>
          <c:y val="0.3061584040192401"/>
          <c:w val="0.84077287581699345"/>
          <c:h val="0.40059252250121102"/>
        </c:manualLayout>
      </c:layout>
      <c:barChart>
        <c:barDir val="col"/>
        <c:grouping val="clustered"/>
        <c:varyColors val="0"/>
        <c:ser>
          <c:idx val="0"/>
          <c:order val="0"/>
          <c:tx>
            <c:strRef>
              <c:f>Chart!$B$3</c:f>
              <c:strCache>
                <c:ptCount val="1"/>
                <c:pt idx="0">
                  <c:v>Total</c:v>
                </c:pt>
              </c:strCache>
            </c:strRef>
          </c:tx>
          <c:spPr>
            <a:solidFill>
              <a:schemeClr val="accent6"/>
            </a:solidFill>
          </c:spPr>
          <c:invertIfNegative val="0"/>
          <c:cat>
            <c:strRef>
              <c:f>Chart!$A$19</c:f>
              <c:strCache>
                <c:ptCount val="12"/>
                <c:pt idx="0">
                  <c:v>Jun-24</c:v>
                </c:pt>
                <c:pt idx="1">
                  <c:v>Jul-24</c:v>
                </c:pt>
                <c:pt idx="2">
                  <c:v>Aug-24</c:v>
                </c:pt>
                <c:pt idx="3">
                  <c:v>Sep-24</c:v>
                </c:pt>
                <c:pt idx="4">
                  <c:v>Oct-24</c:v>
                </c:pt>
                <c:pt idx="5">
                  <c:v>Nov-24</c:v>
                </c:pt>
                <c:pt idx="6">
                  <c:v>Dec-24</c:v>
                </c:pt>
                <c:pt idx="7">
                  <c:v>Jan-25</c:v>
                </c:pt>
                <c:pt idx="8">
                  <c:v>Feb-25</c:v>
                </c:pt>
                <c:pt idx="9">
                  <c:v>Mar-25</c:v>
                </c:pt>
                <c:pt idx="10">
                  <c:v>Apr-25</c:v>
                </c:pt>
                <c:pt idx="11">
                  <c:v>May-25</c:v>
                </c:pt>
              </c:strCache>
            </c:strRef>
          </c:cat>
          <c:val>
            <c:numRef>
              <c:f>Chart!$A$19</c:f>
              <c:numCache>
                <c:formatCode>General</c:formatCode>
                <c:ptCount val="12"/>
                <c:pt idx="0">
                  <c:v>9</c:v>
                </c:pt>
                <c:pt idx="1">
                  <c:v>16</c:v>
                </c:pt>
                <c:pt idx="2">
                  <c:v>34</c:v>
                </c:pt>
                <c:pt idx="3">
                  <c:v>21</c:v>
                </c:pt>
                <c:pt idx="4">
                  <c:v>12</c:v>
                </c:pt>
                <c:pt idx="5">
                  <c:v>20</c:v>
                </c:pt>
                <c:pt idx="6">
                  <c:v>12</c:v>
                </c:pt>
                <c:pt idx="7">
                  <c:v>34</c:v>
                </c:pt>
                <c:pt idx="8">
                  <c:v>35</c:v>
                </c:pt>
                <c:pt idx="9">
                  <c:v>29</c:v>
                </c:pt>
                <c:pt idx="10">
                  <c:v>24</c:v>
                </c:pt>
                <c:pt idx="11">
                  <c:v>20</c:v>
                </c:pt>
              </c:numCache>
            </c:numRef>
          </c:val>
          <c:extLst>
            <c:ext xmlns:c16="http://schemas.microsoft.com/office/drawing/2014/chart" uri="{C3380CC4-5D6E-409C-BE32-E72D297353CC}">
              <c16:uniqueId val="{00000000-BE59-4873-A6DB-B6333FB6D882}"/>
            </c:ext>
          </c:extLst>
        </c:ser>
        <c:dLbls>
          <c:showLegendKey val="0"/>
          <c:showVal val="0"/>
          <c:showCatName val="0"/>
          <c:showSerName val="0"/>
          <c:showPercent val="0"/>
          <c:showBubbleSize val="0"/>
        </c:dLbls>
        <c:gapWidth val="219"/>
        <c:overlap val="-27"/>
        <c:axId val="56034048"/>
        <c:axId val="105809024"/>
      </c:barChart>
      <c:catAx>
        <c:axId val="56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9024"/>
        <c:crosses val="autoZero"/>
        <c:auto val="1"/>
        <c:lblAlgn val="ctr"/>
        <c:lblOffset val="100"/>
        <c:noMultiLvlLbl val="0"/>
      </c:catAx>
      <c:valAx>
        <c:axId val="1058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34048"/>
        <c:crosses val="autoZero"/>
        <c:crossBetween val="between"/>
        <c:majorUnit val="50"/>
      </c:valAx>
      <c:dTable>
        <c:showHorzBorder val="1"/>
        <c:showVertBorder val="1"/>
        <c:showOutline val="1"/>
        <c:showKeys val="1"/>
      </c:dTable>
      <c:spPr>
        <a:noFill/>
        <a:ln>
          <a:noFill/>
        </a:ln>
        <a:effectLst/>
      </c:spPr>
    </c:plotArea>
    <c:legend>
      <c:legendPos val="r"/>
      <c:layout>
        <c:manualLayout>
          <c:xMode val="edge"/>
          <c:yMode val="edge"/>
          <c:x val="0.91040151515151513"/>
          <c:y val="0.3608146981627296"/>
          <c:w val="7.6770202020202016E-2"/>
          <c:h val="0.11750078740157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420000"/>
    <a:lstStyle/>
    <a:p>
      <a:pPr>
        <a:defRPr/>
      </a:pPr>
      <a:endParaRPr lang="en-US"/>
    </a:p>
  </c:txPr>
  <c:externalData r:id="rId2">
    <c:autoUpdate val="0"/>
  </c:externalData>
  <c:userShapes r:id="rId3"/>
  <c:extLst>
    <c:ext xmlns:c14="http://schemas.microsoft.com/office/drawing/2007/8/2/chart" uri="{781A3756-C4B2-4CAC-9D66-4F8BD8637D16}">
      <c14:pivotOptions>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[3 Work outstanding work charts.xlsx]Chart active!PivotTable5</c:name>
    <c:fmtId val="954"/>
  </c:pivotSource>
  <c:chart>
    <c:title>
      <c:tx>
        <c:strRef>
          <c:f>'Chart active'!$A$20</c:f>
          <c:strCache>
            <c:ptCount val="1"/>
            <c:pt idx="0">
              <c:v>Outstanding Work Active -  Nottinghamshire Fire</c:v>
            </c:pt>
          </c:strCache>
        </c:strRef>
      </c:tx>
      <c:layout>
        <c:manualLayout>
          <c:xMode val="edge"/>
          <c:yMode val="edge"/>
          <c:x val="0.21833814660314796"/>
          <c:y val="3.19018583311633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4897222222222226E-2"/>
          <c:y val="0.16020582010582007"/>
          <c:w val="0.84157482885681478"/>
          <c:h val="0.62992168445886421"/>
        </c:manualLayout>
      </c:layout>
      <c:barChart>
        <c:barDir val="col"/>
        <c:grouping val="clustered"/>
        <c:varyColors val="0"/>
        <c:ser>
          <c:idx val="0"/>
          <c:order val="0"/>
          <c:tx>
            <c:strRef>
              <c:f>'Chart active'!$B$4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active'!$A$20</c:f>
              <c:strCache>
                <c:ptCount val="9"/>
                <c:pt idx="0">
                  <c:v>Current Member</c:v>
                </c:pt>
                <c:pt idx="1">
                  <c:v>Deaths</c:v>
                </c:pt>
                <c:pt idx="2">
                  <c:v>Early Leavers</c:v>
                </c:pt>
                <c:pt idx="3">
                  <c:v>Estimates</c:v>
                </c:pt>
                <c:pt idx="4">
                  <c:v>Incapacity</c:v>
                </c:pt>
                <c:pt idx="5">
                  <c:v>Misc</c:v>
                </c:pt>
                <c:pt idx="6">
                  <c:v>Payroll</c:v>
                </c:pt>
                <c:pt idx="7">
                  <c:v>Retirements</c:v>
                </c:pt>
                <c:pt idx="8">
                  <c:v>Transfers</c:v>
                </c:pt>
              </c:strCache>
            </c:strRef>
          </c:cat>
          <c:val>
            <c:numRef>
              <c:f>'Chart active'!$A$20</c:f>
              <c:numCache>
                <c:formatCode>General</c:formatCode>
                <c:ptCount val="9"/>
                <c:pt idx="0">
                  <c:v>11</c:v>
                </c:pt>
                <c:pt idx="1">
                  <c:v>0</c:v>
                </c:pt>
                <c:pt idx="2">
                  <c:v>24</c:v>
                </c:pt>
                <c:pt idx="3">
                  <c:v>9</c:v>
                </c:pt>
                <c:pt idx="4">
                  <c:v>0</c:v>
                </c:pt>
                <c:pt idx="5">
                  <c:v>22</c:v>
                </c:pt>
                <c:pt idx="6">
                  <c:v>1</c:v>
                </c:pt>
                <c:pt idx="7">
                  <c:v>17</c:v>
                </c:pt>
                <c:pt idx="8">
                  <c:v>21</c:v>
                </c:pt>
              </c:numCache>
            </c:numRef>
          </c:val>
          <c:extLst>
            <c:ext xmlns:c16="http://schemas.microsoft.com/office/drawing/2014/chart" uri="{C3380CC4-5D6E-409C-BE32-E72D297353CC}">
              <c16:uniqueId val="{00000000-FB2C-43F6-A916-E1355210E662}"/>
            </c:ext>
          </c:extLst>
        </c:ser>
        <c:dLbls>
          <c:dLblPos val="outEnd"/>
          <c:showLegendKey val="0"/>
          <c:showVal val="1"/>
          <c:showCatName val="0"/>
          <c:showSerName val="0"/>
          <c:showPercent val="0"/>
          <c:showBubbleSize val="0"/>
        </c:dLbls>
        <c:gapWidth val="219"/>
        <c:overlap val="-27"/>
        <c:axId val="95288320"/>
        <c:axId val="98169984"/>
      </c:barChart>
      <c:catAx>
        <c:axId val="9528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a:t>
                </a:r>
                <a:r>
                  <a:rPr lang="en-US" baseline="0"/>
                  <a:t> at end of May 2025</a:t>
                </a:r>
                <a:endParaRPr lang="en-US"/>
              </a:p>
            </c:rich>
          </c:tx>
          <c:layout>
            <c:manualLayout>
              <c:xMode val="edge"/>
              <c:yMode val="edge"/>
              <c:x val="0.37590502274172249"/>
              <c:y val="0.933151217092597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9984"/>
        <c:crosses val="autoZero"/>
        <c:auto val="1"/>
        <c:lblAlgn val="ctr"/>
        <c:lblOffset val="100"/>
        <c:noMultiLvlLbl val="0"/>
      </c:catAx>
      <c:valAx>
        <c:axId val="981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[3 Work outstanding work charts.xlsx]Chart pended!PivotTable7</c:name>
    <c:fmtId val="921"/>
  </c:pivotSource>
  <c:chart>
    <c:title>
      <c:tx>
        <c:strRef>
          <c:f>'Chart pended'!$A$20</c:f>
          <c:strCache>
            <c:ptCount val="1"/>
            <c:pt idx="0">
              <c:v>Outstanding Work Pending -  Nottinghamshire Fire</c:v>
            </c:pt>
          </c:strCache>
        </c:strRef>
      </c:tx>
      <c:layout>
        <c:manualLayout>
          <c:xMode val="edge"/>
          <c:yMode val="edge"/>
          <c:x val="0.20317527707155728"/>
          <c:y val="5.211706027918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8005423729690937E-2"/>
          <c:y val="0.19877972150032969"/>
          <c:w val="0.83038301101383605"/>
          <c:h val="0.55154613026312882"/>
        </c:manualLayout>
      </c:layout>
      <c:barChart>
        <c:barDir val="col"/>
        <c:grouping val="clustered"/>
        <c:varyColors val="0"/>
        <c:ser>
          <c:idx val="0"/>
          <c:order val="0"/>
          <c:tx>
            <c:strRef>
              <c:f>'Chart pended'!$B$4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pended'!$A$20</c:f>
              <c:strCache>
                <c:ptCount val="9"/>
                <c:pt idx="0">
                  <c:v>Current Member</c:v>
                </c:pt>
                <c:pt idx="1">
                  <c:v>Deaths</c:v>
                </c:pt>
                <c:pt idx="2">
                  <c:v>Early Leavers</c:v>
                </c:pt>
                <c:pt idx="3">
                  <c:v>Estimates</c:v>
                </c:pt>
                <c:pt idx="4">
                  <c:v>Incapacity</c:v>
                </c:pt>
                <c:pt idx="5">
                  <c:v>Misc</c:v>
                </c:pt>
                <c:pt idx="6">
                  <c:v>Payroll</c:v>
                </c:pt>
                <c:pt idx="7">
                  <c:v>Retirements</c:v>
                </c:pt>
                <c:pt idx="8">
                  <c:v>Transfers</c:v>
                </c:pt>
              </c:strCache>
            </c:strRef>
          </c:cat>
          <c:val>
            <c:numRef>
              <c:f>'Chart pended'!$A$20</c:f>
              <c:numCache>
                <c:formatCode>General</c:formatCode>
                <c:ptCount val="9"/>
                <c:pt idx="0">
                  <c:v>0</c:v>
                </c:pt>
                <c:pt idx="1">
                  <c:v>2</c:v>
                </c:pt>
                <c:pt idx="2">
                  <c:v>1</c:v>
                </c:pt>
                <c:pt idx="3">
                  <c:v>0</c:v>
                </c:pt>
                <c:pt idx="4">
                  <c:v>1</c:v>
                </c:pt>
                <c:pt idx="5">
                  <c:v>4</c:v>
                </c:pt>
                <c:pt idx="6">
                  <c:v>0</c:v>
                </c:pt>
                <c:pt idx="7">
                  <c:v>2</c:v>
                </c:pt>
                <c:pt idx="8">
                  <c:v>5</c:v>
                </c:pt>
              </c:numCache>
            </c:numRef>
          </c:val>
          <c:extLst>
            <c:ext xmlns:c16="http://schemas.microsoft.com/office/drawing/2014/chart" uri="{C3380CC4-5D6E-409C-BE32-E72D297353CC}">
              <c16:uniqueId val="{00000000-53EA-462B-A042-F25B18DF94B8}"/>
            </c:ext>
          </c:extLst>
        </c:ser>
        <c:dLbls>
          <c:dLblPos val="outEnd"/>
          <c:showLegendKey val="0"/>
          <c:showVal val="1"/>
          <c:showCatName val="0"/>
          <c:showSerName val="0"/>
          <c:showPercent val="0"/>
          <c:showBubbleSize val="0"/>
        </c:dLbls>
        <c:gapWidth val="219"/>
        <c:overlap val="-27"/>
        <c:axId val="74398720"/>
        <c:axId val="74405760"/>
      </c:barChart>
      <c:catAx>
        <c:axId val="7439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end</a:t>
                </a:r>
                <a:r>
                  <a:rPr lang="en-US" baseline="0"/>
                  <a:t> May 2025</a:t>
                </a:r>
                <a:endParaRPr lang="en-US"/>
              </a:p>
            </c:rich>
          </c:tx>
          <c:layout>
            <c:manualLayout>
              <c:xMode val="edge"/>
              <c:yMode val="edge"/>
              <c:x val="0.40125798713382815"/>
              <c:y val="0.908083376910500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5760"/>
        <c:crosses val="autoZero"/>
        <c:auto val="1"/>
        <c:lblAlgn val="ctr"/>
        <c:lblOffset val="100"/>
        <c:noMultiLvlLbl val="0"/>
      </c:catAx>
      <c:valAx>
        <c:axId val="744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9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[4 Member Web Registrations chart.xlsx]Chart!PivotTable2</c:name>
    <c:fmtId val="865"/>
  </c:pivotSource>
  <c:chart>
    <c:title>
      <c:tx>
        <c:strRef>
          <c:f>Chart!$A$22</c:f>
          <c:strCache>
            <c:ptCount val="1"/>
            <c:pt idx="0">
              <c:v>Member Web Number Totals  -  Nottinghamshire Fire</c:v>
            </c:pt>
          </c:strCache>
        </c:strRef>
      </c:tx>
      <c:layout>
        <c:manualLayout>
          <c:xMode val="edge"/>
          <c:yMode val="edge"/>
          <c:x val="0.19717153002933457"/>
          <c:y val="9.20895705344524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lumMod val="60000"/>
              <a:lumOff val="40000"/>
            </a:schemeClr>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2">
              <a:lumMod val="60000"/>
              <a:lumOff val="40000"/>
            </a:schemeClr>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164878472222225"/>
          <c:y val="0.24441383780280321"/>
          <c:w val="0.7660280926422659"/>
          <c:h val="0.4964531369062738"/>
        </c:manualLayout>
      </c:layout>
      <c:barChart>
        <c:barDir val="col"/>
        <c:grouping val="clustered"/>
        <c:varyColors val="0"/>
        <c:ser>
          <c:idx val="0"/>
          <c:order val="0"/>
          <c:tx>
            <c:strRef>
              <c:f>Chart!$B$3</c:f>
              <c:strCache>
                <c:ptCount val="1"/>
                <c:pt idx="0">
                  <c:v>Total</c:v>
                </c:pt>
              </c:strCache>
            </c:strRef>
          </c:tx>
          <c:spPr>
            <a:solidFill>
              <a:schemeClr val="accent2"/>
            </a:solidFill>
            <a:ln>
              <a:noFill/>
            </a:ln>
            <a:effectLst/>
          </c:spPr>
          <c:invertIfNegative val="0"/>
          <c:cat>
            <c:strRef>
              <c:f>Chart!$A$22</c:f>
              <c:strCache>
                <c:ptCount val="6"/>
                <c:pt idx="0">
                  <c:v>Jan-25</c:v>
                </c:pt>
                <c:pt idx="1">
                  <c:v>Feb-25</c:v>
                </c:pt>
                <c:pt idx="2">
                  <c:v>Mar-25</c:v>
                </c:pt>
                <c:pt idx="3">
                  <c:v>Apr-25</c:v>
                </c:pt>
                <c:pt idx="4">
                  <c:v>May-25</c:v>
                </c:pt>
                <c:pt idx="5">
                  <c:v>Jun-25</c:v>
                </c:pt>
              </c:strCache>
            </c:strRef>
          </c:cat>
          <c:val>
            <c:numRef>
              <c:f>Chart!$A$22</c:f>
              <c:numCache>
                <c:formatCode>General</c:formatCode>
                <c:ptCount val="6"/>
                <c:pt idx="0">
                  <c:v>847</c:v>
                </c:pt>
                <c:pt idx="1">
                  <c:v>852</c:v>
                </c:pt>
                <c:pt idx="2">
                  <c:v>852</c:v>
                </c:pt>
                <c:pt idx="3">
                  <c:v>863</c:v>
                </c:pt>
                <c:pt idx="4">
                  <c:v>865</c:v>
                </c:pt>
                <c:pt idx="5">
                  <c:v>876</c:v>
                </c:pt>
              </c:numCache>
            </c:numRef>
          </c:val>
          <c:extLst>
            <c:ext xmlns:c16="http://schemas.microsoft.com/office/drawing/2014/chart" uri="{C3380CC4-5D6E-409C-BE32-E72D297353CC}">
              <c16:uniqueId val="{00000000-300D-4912-BB8A-0F7566104A09}"/>
            </c:ext>
          </c:extLst>
        </c:ser>
        <c:dLbls>
          <c:showLegendKey val="0"/>
          <c:showVal val="0"/>
          <c:showCatName val="0"/>
          <c:showSerName val="0"/>
          <c:showPercent val="0"/>
          <c:showBubbleSize val="0"/>
        </c:dLbls>
        <c:gapWidth val="219"/>
        <c:overlap val="-27"/>
        <c:axId val="735134136"/>
        <c:axId val="735129216"/>
      </c:barChart>
      <c:catAx>
        <c:axId val="735134136"/>
        <c:scaling>
          <c:orientation val="minMax"/>
        </c:scaling>
        <c:delete val="0"/>
        <c:axPos val="b"/>
        <c:numFmt formatCode="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29216"/>
        <c:crosses val="autoZero"/>
        <c:auto val="1"/>
        <c:lblAlgn val="ctr"/>
        <c:lblOffset val="100"/>
        <c:noMultiLvlLbl val="0"/>
      </c:catAx>
      <c:valAx>
        <c:axId val="735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34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[5 Membership Numbers chart.xlsx]Chart!PivotTable3</c:name>
    <c:fmtId val="871"/>
  </c:pivotSource>
  <c:chart>
    <c:title>
      <c:tx>
        <c:strRef>
          <c:f>Chart!$A$20</c:f>
          <c:strCache>
            <c:ptCount val="1"/>
            <c:pt idx="0">
              <c:v>Membership Number Totals -  Nottinghamshire Fire</c:v>
            </c:pt>
          </c:strCache>
        </c:strRef>
      </c:tx>
      <c:layout>
        <c:manualLayout>
          <c:xMode val="edge"/>
          <c:yMode val="edge"/>
          <c:x val="0.26835959664333991"/>
          <c:y val="6.1088657871725051E-2"/>
        </c:manualLayout>
      </c:layout>
      <c:overlay val="0"/>
      <c:txPr>
        <a:bodyPr/>
        <a:lstStyle/>
        <a:p>
          <a:pPr>
            <a:defRPr sz="1500" b="0" i="0" baseline="0"/>
          </a:pPr>
          <a:endParaRPr lang="en-US"/>
        </a:p>
      </c:txPr>
    </c:title>
    <c:autoTitleDeleted val="0"/>
    <c:pivotFmts>
      <c:pivotFmt>
        <c:idx val="0"/>
        <c:spPr>
          <a:solidFill>
            <a:srgbClr val="FF0000"/>
          </a:solidFill>
        </c:spPr>
        <c:marker>
          <c:symbol val="none"/>
        </c:marker>
      </c:pivotFmt>
      <c:pivotFmt>
        <c:idx val="1"/>
        <c:spPr>
          <a:solidFill>
            <a:srgbClr val="FF0000"/>
          </a:solidFill>
        </c:spPr>
        <c:marker>
          <c:symbol val="none"/>
        </c:marker>
      </c:pivotFmt>
      <c:pivotFmt>
        <c:idx val="2"/>
        <c:spPr>
          <a:solidFill>
            <a:srgbClr val="FF0000"/>
          </a:solidFill>
        </c:spPr>
        <c:marker>
          <c:symbol val="none"/>
        </c:marker>
        <c:dLbl>
          <c:idx val="0"/>
          <c:delete val="1"/>
          <c:extLst>
            <c:ext xmlns:c15="http://schemas.microsoft.com/office/drawing/2012/chart" uri="{CE6537A1-D6FC-4f65-9D91-7224C49458BB}"/>
          </c:extLst>
        </c:dLbl>
      </c:pivotFmt>
      <c:pivotFmt>
        <c:idx val="3"/>
        <c:spPr>
          <a:solidFill>
            <a:srgbClr val="FF0000"/>
          </a:solidFill>
        </c:spPr>
        <c:marker>
          <c:symbol val="none"/>
        </c:marker>
        <c:dLbl>
          <c:idx val="0"/>
          <c:delete val="1"/>
          <c:extLst>
            <c:ext xmlns:c15="http://schemas.microsoft.com/office/drawing/2012/chart" uri="{CE6537A1-D6FC-4f65-9D91-7224C49458BB}"/>
          </c:extLst>
        </c:dLbl>
      </c:pivotFmt>
      <c:pivotFmt>
        <c:idx val="4"/>
        <c:spPr>
          <a:solidFill>
            <a:srgbClr val="FF0000"/>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088665458937198"/>
          <c:y val="0.19960185185185186"/>
          <c:w val="0.81556469855682456"/>
          <c:h val="0.6956153611719863"/>
        </c:manualLayout>
      </c:layout>
      <c:barChart>
        <c:barDir val="col"/>
        <c:grouping val="clustered"/>
        <c:varyColors val="0"/>
        <c:ser>
          <c:idx val="0"/>
          <c:order val="0"/>
          <c:tx>
            <c:strRef>
              <c:f>Chart!$B$4</c:f>
              <c:strCache>
                <c:ptCount val="1"/>
                <c:pt idx="0">
                  <c:v>Total</c:v>
                </c:pt>
              </c:strCache>
            </c:strRef>
          </c:tx>
          <c:spPr>
            <a:solidFill>
              <a:srgbClr val="FF0000"/>
            </a:solidFill>
          </c:spPr>
          <c:invertIfNegative val="0"/>
          <c:cat>
            <c:strRef>
              <c:f>Chart!$A$20</c:f>
              <c:strCache>
                <c:ptCount val="12"/>
                <c:pt idx="0">
                  <c:v>Jun-24</c:v>
                </c:pt>
                <c:pt idx="1">
                  <c:v>Jul-24</c:v>
                </c:pt>
                <c:pt idx="2">
                  <c:v>Aug-24</c:v>
                </c:pt>
                <c:pt idx="3">
                  <c:v>Sep-24</c:v>
                </c:pt>
                <c:pt idx="4">
                  <c:v>Oct-24</c:v>
                </c:pt>
                <c:pt idx="5">
                  <c:v>Nov-24</c:v>
                </c:pt>
                <c:pt idx="6">
                  <c:v>Dec-24</c:v>
                </c:pt>
                <c:pt idx="7">
                  <c:v>Jan-25</c:v>
                </c:pt>
                <c:pt idx="8">
                  <c:v>Feb-25</c:v>
                </c:pt>
                <c:pt idx="9">
                  <c:v>Mar-25</c:v>
                </c:pt>
                <c:pt idx="10">
                  <c:v>Apr-25</c:v>
                </c:pt>
                <c:pt idx="11">
                  <c:v>May-25</c:v>
                </c:pt>
              </c:strCache>
            </c:strRef>
          </c:cat>
          <c:val>
            <c:numRef>
              <c:f>Chart!$A$20</c:f>
              <c:numCache>
                <c:formatCode>General</c:formatCode>
                <c:ptCount val="12"/>
                <c:pt idx="0">
                  <c:v>2073</c:v>
                </c:pt>
                <c:pt idx="1">
                  <c:v>2072</c:v>
                </c:pt>
                <c:pt idx="2">
                  <c:v>2074</c:v>
                </c:pt>
                <c:pt idx="3">
                  <c:v>2091</c:v>
                </c:pt>
                <c:pt idx="4">
                  <c:v>2102</c:v>
                </c:pt>
                <c:pt idx="5">
                  <c:v>2101</c:v>
                </c:pt>
                <c:pt idx="6">
                  <c:v>2102</c:v>
                </c:pt>
                <c:pt idx="7">
                  <c:v>2101</c:v>
                </c:pt>
                <c:pt idx="8">
                  <c:v>2098</c:v>
                </c:pt>
                <c:pt idx="9">
                  <c:v>2109</c:v>
                </c:pt>
                <c:pt idx="10">
                  <c:v>2109</c:v>
                </c:pt>
                <c:pt idx="11">
                  <c:v>2111</c:v>
                </c:pt>
              </c:numCache>
            </c:numRef>
          </c:val>
          <c:extLst>
            <c:ext xmlns:c16="http://schemas.microsoft.com/office/drawing/2014/chart" uri="{C3380CC4-5D6E-409C-BE32-E72D297353CC}">
              <c16:uniqueId val="{00000000-E314-4D30-A91C-7D012D5FDAA8}"/>
            </c:ext>
          </c:extLst>
        </c:ser>
        <c:dLbls>
          <c:showLegendKey val="0"/>
          <c:showVal val="0"/>
          <c:showCatName val="0"/>
          <c:showSerName val="0"/>
          <c:showPercent val="0"/>
          <c:showBubbleSize val="0"/>
        </c:dLbls>
        <c:gapWidth val="150"/>
        <c:axId val="93708672"/>
        <c:axId val="93710208"/>
      </c:barChart>
      <c:catAx>
        <c:axId val="93708672"/>
        <c:scaling>
          <c:orientation val="minMax"/>
        </c:scaling>
        <c:delete val="0"/>
        <c:axPos val="b"/>
        <c:numFmt formatCode="General" sourceLinked="0"/>
        <c:majorTickMark val="out"/>
        <c:minorTickMark val="none"/>
        <c:tickLblPos val="nextTo"/>
        <c:crossAx val="93710208"/>
        <c:crosses val="autoZero"/>
        <c:auto val="1"/>
        <c:lblAlgn val="ctr"/>
        <c:lblOffset val="100"/>
        <c:noMultiLvlLbl val="0"/>
      </c:catAx>
      <c:valAx>
        <c:axId val="93710208"/>
        <c:scaling>
          <c:orientation val="minMax"/>
          <c:min val="0"/>
        </c:scaling>
        <c:delete val="0"/>
        <c:axPos val="l"/>
        <c:majorGridlines/>
        <c:minorGridlines>
          <c:spPr>
            <a:ln>
              <a:noFill/>
            </a:ln>
          </c:spPr>
        </c:minorGridlines>
        <c:numFmt formatCode="General" sourceLinked="1"/>
        <c:majorTickMark val="out"/>
        <c:minorTickMark val="none"/>
        <c:tickLblPos val="nextTo"/>
        <c:crossAx val="937086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[Actives Membership chart.xlsx]Actives Chart!PivotTable2</c:name>
    <c:fmtId val="75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Active Members by Scheme</a:t>
            </a:r>
          </a:p>
        </c:rich>
      </c:tx>
      <c:layout>
        <c:manualLayout>
          <c:xMode val="edge"/>
          <c:yMode val="edge"/>
          <c:x val="0.32415481298118293"/>
          <c:y val="1.8889005540974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pivotFmt>
      <c:pivotFmt>
        <c:idx val="279"/>
        <c:spPr>
          <a:solidFill>
            <a:schemeClr val="accent1"/>
          </a:solidFill>
          <a:ln>
            <a:noFill/>
          </a:ln>
          <a:effectLst/>
        </c:spPr>
        <c:marker>
          <c:symbol val="none"/>
        </c:marker>
      </c:pivotFmt>
      <c:pivotFmt>
        <c:idx val="280"/>
        <c:spPr>
          <a:solidFill>
            <a:schemeClr val="accent1"/>
          </a:solidFill>
          <a:ln>
            <a:noFill/>
          </a:ln>
          <a:effectLst/>
        </c:spPr>
        <c:marker>
          <c:symbol val="none"/>
        </c:marker>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7"/>
        <c:spPr>
          <a:solidFill>
            <a:schemeClr val="accent1"/>
          </a:solidFill>
          <a:ln>
            <a:noFill/>
          </a:ln>
          <a:effectLst/>
        </c:spPr>
        <c:marker>
          <c:symbol val="none"/>
        </c:marker>
      </c:pivotFmt>
      <c:pivotFmt>
        <c:idx val="3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607675350411204E-2"/>
          <c:y val="0.14917142023913676"/>
          <c:w val="0.86655268458639734"/>
          <c:h val="0.60281154855643049"/>
        </c:manualLayout>
      </c:layout>
      <c:barChart>
        <c:barDir val="col"/>
        <c:grouping val="clustered"/>
        <c:varyColors val="0"/>
        <c:ser>
          <c:idx val="0"/>
          <c:order val="0"/>
          <c:tx>
            <c:strRef>
              <c:f>'Actives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Jan-25</c:v>
                </c:pt>
                <c:pt idx="1">
                  <c:v>Feb-25</c:v>
                </c:pt>
                <c:pt idx="2">
                  <c:v>Mar-25</c:v>
                </c:pt>
                <c:pt idx="3">
                  <c:v>Apr-25</c:v>
                </c:pt>
                <c:pt idx="4">
                  <c:v>May-25</c:v>
                </c:pt>
                <c:pt idx="5">
                  <c:v>Jun-25</c:v>
                </c:pt>
              </c:strCache>
            </c:strRef>
          </c:cat>
          <c:val>
            <c:numRef>
              <c:f>'Actives Chart'!$B$5:$B$11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905-4B84-B003-0716ADDDF0FD}"/>
            </c:ext>
          </c:extLst>
        </c:ser>
        <c:ser>
          <c:idx val="1"/>
          <c:order val="1"/>
          <c:tx>
            <c:strRef>
              <c:f>'Actives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Jan-25</c:v>
                </c:pt>
                <c:pt idx="1">
                  <c:v>Feb-25</c:v>
                </c:pt>
                <c:pt idx="2">
                  <c:v>Mar-25</c:v>
                </c:pt>
                <c:pt idx="3">
                  <c:v>Apr-25</c:v>
                </c:pt>
                <c:pt idx="4">
                  <c:v>May-25</c:v>
                </c:pt>
                <c:pt idx="5">
                  <c:v>Jun-25</c:v>
                </c:pt>
              </c:strCache>
            </c:strRef>
          </c:cat>
          <c:val>
            <c:numRef>
              <c:f>'Actives Chart'!$C$5:$C$11</c:f>
              <c:numCache>
                <c:formatCode>General</c:formatCode>
                <c:ptCount val="6"/>
                <c:pt idx="0">
                  <c:v>0</c:v>
                </c:pt>
                <c:pt idx="1">
                  <c:v>0</c:v>
                </c:pt>
                <c:pt idx="2">
                  <c:v>0</c:v>
                </c:pt>
                <c:pt idx="3">
                  <c:v>2</c:v>
                </c:pt>
                <c:pt idx="4">
                  <c:v>2</c:v>
                </c:pt>
                <c:pt idx="5">
                  <c:v>1</c:v>
                </c:pt>
              </c:numCache>
            </c:numRef>
          </c:val>
          <c:extLst>
            <c:ext xmlns:c16="http://schemas.microsoft.com/office/drawing/2014/chart" uri="{C3380CC4-5D6E-409C-BE32-E72D297353CC}">
              <c16:uniqueId val="{00000001-6905-4B84-B003-0716ADDDF0FD}"/>
            </c:ext>
          </c:extLst>
        </c:ser>
        <c:ser>
          <c:idx val="2"/>
          <c:order val="2"/>
          <c:tx>
            <c:strRef>
              <c:f>'Actives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Jan-25</c:v>
                </c:pt>
                <c:pt idx="1">
                  <c:v>Feb-25</c:v>
                </c:pt>
                <c:pt idx="2">
                  <c:v>Mar-25</c:v>
                </c:pt>
                <c:pt idx="3">
                  <c:v>Apr-25</c:v>
                </c:pt>
                <c:pt idx="4">
                  <c:v>May-25</c:v>
                </c:pt>
                <c:pt idx="5">
                  <c:v>Jun-25</c:v>
                </c:pt>
              </c:strCache>
            </c:strRef>
          </c:cat>
          <c:val>
            <c:numRef>
              <c:f>'Actives Chart'!$D$5:$D$11</c:f>
              <c:numCache>
                <c:formatCode>General</c:formatCode>
                <c:ptCount val="6"/>
                <c:pt idx="0">
                  <c:v>641</c:v>
                </c:pt>
                <c:pt idx="1">
                  <c:v>641</c:v>
                </c:pt>
                <c:pt idx="2">
                  <c:v>639</c:v>
                </c:pt>
                <c:pt idx="3">
                  <c:v>632</c:v>
                </c:pt>
                <c:pt idx="4">
                  <c:v>627</c:v>
                </c:pt>
                <c:pt idx="5">
                  <c:v>626</c:v>
                </c:pt>
              </c:numCache>
            </c:numRef>
          </c:val>
          <c:extLst>
            <c:ext xmlns:c16="http://schemas.microsoft.com/office/drawing/2014/chart" uri="{C3380CC4-5D6E-409C-BE32-E72D297353CC}">
              <c16:uniqueId val="{00000002-6905-4B84-B003-0716ADDDF0FD}"/>
            </c:ext>
          </c:extLst>
        </c:ser>
        <c:ser>
          <c:idx val="3"/>
          <c:order val="3"/>
          <c:tx>
            <c:strRef>
              <c:f>'Actives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Jan-25</c:v>
                </c:pt>
                <c:pt idx="1">
                  <c:v>Feb-25</c:v>
                </c:pt>
                <c:pt idx="2">
                  <c:v>Mar-25</c:v>
                </c:pt>
                <c:pt idx="3">
                  <c:v>Apr-25</c:v>
                </c:pt>
                <c:pt idx="4">
                  <c:v>May-25</c:v>
                </c:pt>
                <c:pt idx="5">
                  <c:v>Jun-25</c:v>
                </c:pt>
              </c:strCache>
            </c:strRef>
          </c:cat>
          <c:val>
            <c:numRef>
              <c:f>'Actives Chart'!$E$5:$E$11</c:f>
              <c:numCache>
                <c:formatCode>General</c:formatCode>
                <c:ptCount val="6"/>
                <c:pt idx="0">
                  <c:v>0</c:v>
                </c:pt>
                <c:pt idx="1">
                  <c:v>0</c:v>
                </c:pt>
                <c:pt idx="2">
                  <c:v>0</c:v>
                </c:pt>
                <c:pt idx="3">
                  <c:v>1</c:v>
                </c:pt>
                <c:pt idx="4">
                  <c:v>2</c:v>
                </c:pt>
                <c:pt idx="5">
                  <c:v>3</c:v>
                </c:pt>
              </c:numCache>
            </c:numRef>
          </c:val>
          <c:extLst>
            <c:ext xmlns:c16="http://schemas.microsoft.com/office/drawing/2014/chart" uri="{C3380CC4-5D6E-409C-BE32-E72D297353CC}">
              <c16:uniqueId val="{00000003-6905-4B84-B003-0716ADDDF0FD}"/>
            </c:ext>
          </c:extLst>
        </c:ser>
        <c:ser>
          <c:idx val="4"/>
          <c:order val="4"/>
          <c:tx>
            <c:strRef>
              <c:f>'Actives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Jan-25</c:v>
                </c:pt>
                <c:pt idx="1">
                  <c:v>Feb-25</c:v>
                </c:pt>
                <c:pt idx="2">
                  <c:v>Mar-25</c:v>
                </c:pt>
                <c:pt idx="3">
                  <c:v>Apr-25</c:v>
                </c:pt>
                <c:pt idx="4">
                  <c:v>May-25</c:v>
                </c:pt>
                <c:pt idx="5">
                  <c:v>Jun-25</c:v>
                </c:pt>
              </c:strCache>
            </c:strRef>
          </c:cat>
          <c:val>
            <c:numRef>
              <c:f>'Actives Chart'!$F$5:$F$11</c:f>
              <c:numCache>
                <c:formatCode>General</c:formatCode>
                <c:ptCount val="6"/>
                <c:pt idx="0">
                  <c:v>15</c:v>
                </c:pt>
                <c:pt idx="1">
                  <c:v>15</c:v>
                </c:pt>
                <c:pt idx="2">
                  <c:v>16</c:v>
                </c:pt>
                <c:pt idx="3">
                  <c:v>16</c:v>
                </c:pt>
                <c:pt idx="4">
                  <c:v>14</c:v>
                </c:pt>
                <c:pt idx="5">
                  <c:v>14</c:v>
                </c:pt>
              </c:numCache>
            </c:numRef>
          </c:val>
          <c:extLst>
            <c:ext xmlns:c16="http://schemas.microsoft.com/office/drawing/2014/chart" uri="{C3380CC4-5D6E-409C-BE32-E72D297353CC}">
              <c16:uniqueId val="{00000004-6905-4B84-B003-0716ADDDF0FD}"/>
            </c:ext>
          </c:extLst>
        </c:ser>
        <c:dLbls>
          <c:dLblPos val="outEnd"/>
          <c:showLegendKey val="0"/>
          <c:showVal val="1"/>
          <c:showCatName val="0"/>
          <c:showSerName val="0"/>
          <c:showPercent val="0"/>
          <c:showBubbleSize val="0"/>
        </c:dLbls>
        <c:gapWidth val="219"/>
        <c:overlap val="-27"/>
        <c:axId val="741859336"/>
        <c:axId val="741860320"/>
      </c:barChart>
      <c:catAx>
        <c:axId val="74185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60320"/>
        <c:crosses val="autoZero"/>
        <c:auto val="1"/>
        <c:lblAlgn val="ctr"/>
        <c:lblOffset val="100"/>
        <c:noMultiLvlLbl val="0"/>
      </c:catAx>
      <c:valAx>
        <c:axId val="74186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59336"/>
        <c:crosses val="autoZero"/>
        <c:crossBetween val="between"/>
      </c:valAx>
      <c:spPr>
        <a:noFill/>
        <a:ln>
          <a:noFill/>
        </a:ln>
        <a:effectLst/>
      </c:spPr>
    </c:plotArea>
    <c:legend>
      <c:legendPos val="b"/>
      <c:layout>
        <c:manualLayout>
          <c:xMode val="edge"/>
          <c:yMode val="edge"/>
          <c:x val="3.5424809336827699E-2"/>
          <c:y val="0.80969097624991315"/>
          <c:w val="0.91939996306431837"/>
          <c:h val="0.10728218396027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[Deferreds Membership chart.xlsx]Deferreds Chart!PivotTable3</c:name>
    <c:fmtId val="613"/>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Deferred Members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5979001613408147E-2"/>
          <c:y val="8.4700148501954689E-2"/>
          <c:w val="0.90036608250571992"/>
          <c:h val="0.74053264139275721"/>
        </c:manualLayout>
      </c:layout>
      <c:barChart>
        <c:barDir val="col"/>
        <c:grouping val="clustered"/>
        <c:varyColors val="0"/>
        <c:ser>
          <c:idx val="0"/>
          <c:order val="0"/>
          <c:tx>
            <c:strRef>
              <c:f>'Deferreds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Jan-25</c:v>
                </c:pt>
                <c:pt idx="1">
                  <c:v>Feb-25</c:v>
                </c:pt>
                <c:pt idx="2">
                  <c:v>Mar-25</c:v>
                </c:pt>
                <c:pt idx="3">
                  <c:v>Apr-25</c:v>
                </c:pt>
                <c:pt idx="4">
                  <c:v>May-25</c:v>
                </c:pt>
                <c:pt idx="5">
                  <c:v>Jun-25</c:v>
                </c:pt>
              </c:strCache>
            </c:strRef>
          </c:cat>
          <c:val>
            <c:numRef>
              <c:f>'Deferreds Chart'!$B$5:$B$11</c:f>
              <c:numCache>
                <c:formatCode>General</c:formatCode>
                <c:ptCount val="6"/>
                <c:pt idx="0">
                  <c:v>36</c:v>
                </c:pt>
                <c:pt idx="1">
                  <c:v>34</c:v>
                </c:pt>
                <c:pt idx="2">
                  <c:v>33</c:v>
                </c:pt>
                <c:pt idx="3">
                  <c:v>36</c:v>
                </c:pt>
                <c:pt idx="4">
                  <c:v>35</c:v>
                </c:pt>
                <c:pt idx="5">
                  <c:v>35</c:v>
                </c:pt>
              </c:numCache>
            </c:numRef>
          </c:val>
          <c:extLst>
            <c:ext xmlns:c16="http://schemas.microsoft.com/office/drawing/2014/chart" uri="{C3380CC4-5D6E-409C-BE32-E72D297353CC}">
              <c16:uniqueId val="{00000000-86DF-4B16-B4C3-AA07A0A842B0}"/>
            </c:ext>
          </c:extLst>
        </c:ser>
        <c:ser>
          <c:idx val="1"/>
          <c:order val="1"/>
          <c:tx>
            <c:strRef>
              <c:f>'Deferreds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Jan-25</c:v>
                </c:pt>
                <c:pt idx="1">
                  <c:v>Feb-25</c:v>
                </c:pt>
                <c:pt idx="2">
                  <c:v>Mar-25</c:v>
                </c:pt>
                <c:pt idx="3">
                  <c:v>Apr-25</c:v>
                </c:pt>
                <c:pt idx="4">
                  <c:v>May-25</c:v>
                </c:pt>
                <c:pt idx="5">
                  <c:v>Jun-25</c:v>
                </c:pt>
              </c:strCache>
            </c:strRef>
          </c:cat>
          <c:val>
            <c:numRef>
              <c:f>'Deferreds Chart'!$C$5:$C$11</c:f>
              <c:numCache>
                <c:formatCode>General</c:formatCode>
                <c:ptCount val="6"/>
                <c:pt idx="0">
                  <c:v>159</c:v>
                </c:pt>
                <c:pt idx="1">
                  <c:v>159</c:v>
                </c:pt>
                <c:pt idx="2">
                  <c:v>159</c:v>
                </c:pt>
                <c:pt idx="3">
                  <c:v>239</c:v>
                </c:pt>
                <c:pt idx="4">
                  <c:v>239</c:v>
                </c:pt>
                <c:pt idx="5">
                  <c:v>239</c:v>
                </c:pt>
              </c:numCache>
            </c:numRef>
          </c:val>
          <c:extLst>
            <c:ext xmlns:c16="http://schemas.microsoft.com/office/drawing/2014/chart" uri="{C3380CC4-5D6E-409C-BE32-E72D297353CC}">
              <c16:uniqueId val="{00000001-86DF-4B16-B4C3-AA07A0A842B0}"/>
            </c:ext>
          </c:extLst>
        </c:ser>
        <c:ser>
          <c:idx val="2"/>
          <c:order val="2"/>
          <c:tx>
            <c:strRef>
              <c:f>'Deferreds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Jan-25</c:v>
                </c:pt>
                <c:pt idx="1">
                  <c:v>Feb-25</c:v>
                </c:pt>
                <c:pt idx="2">
                  <c:v>Mar-25</c:v>
                </c:pt>
                <c:pt idx="3">
                  <c:v>Apr-25</c:v>
                </c:pt>
                <c:pt idx="4">
                  <c:v>May-25</c:v>
                </c:pt>
                <c:pt idx="5">
                  <c:v>Jun-25</c:v>
                </c:pt>
              </c:strCache>
            </c:strRef>
          </c:cat>
          <c:val>
            <c:numRef>
              <c:f>'Deferreds Chart'!$D$5:$D$11</c:f>
              <c:numCache>
                <c:formatCode>General</c:formatCode>
                <c:ptCount val="6"/>
                <c:pt idx="0">
                  <c:v>204</c:v>
                </c:pt>
                <c:pt idx="1">
                  <c:v>203</c:v>
                </c:pt>
                <c:pt idx="2">
                  <c:v>203</c:v>
                </c:pt>
                <c:pt idx="3">
                  <c:v>135</c:v>
                </c:pt>
                <c:pt idx="4">
                  <c:v>136</c:v>
                </c:pt>
                <c:pt idx="5">
                  <c:v>137</c:v>
                </c:pt>
              </c:numCache>
            </c:numRef>
          </c:val>
          <c:extLst>
            <c:ext xmlns:c16="http://schemas.microsoft.com/office/drawing/2014/chart" uri="{C3380CC4-5D6E-409C-BE32-E72D297353CC}">
              <c16:uniqueId val="{00000002-86DF-4B16-B4C3-AA07A0A842B0}"/>
            </c:ext>
          </c:extLst>
        </c:ser>
        <c:ser>
          <c:idx val="3"/>
          <c:order val="3"/>
          <c:tx>
            <c:strRef>
              <c:f>'Deferreds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Jan-25</c:v>
                </c:pt>
                <c:pt idx="1">
                  <c:v>Feb-25</c:v>
                </c:pt>
                <c:pt idx="2">
                  <c:v>Mar-25</c:v>
                </c:pt>
                <c:pt idx="3">
                  <c:v>Apr-25</c:v>
                </c:pt>
                <c:pt idx="4">
                  <c:v>May-25</c:v>
                </c:pt>
                <c:pt idx="5">
                  <c:v>Jun-25</c:v>
                </c:pt>
              </c:strCache>
            </c:strRef>
          </c:cat>
          <c:val>
            <c:numRef>
              <c:f>'Deferreds Chart'!$E$5:$E$11</c:f>
              <c:numCache>
                <c:formatCode>General</c:formatCode>
                <c:ptCount val="6"/>
                <c:pt idx="0">
                  <c:v>26</c:v>
                </c:pt>
                <c:pt idx="1">
                  <c:v>26</c:v>
                </c:pt>
                <c:pt idx="2">
                  <c:v>26</c:v>
                </c:pt>
                <c:pt idx="3">
                  <c:v>27</c:v>
                </c:pt>
                <c:pt idx="4">
                  <c:v>27</c:v>
                </c:pt>
                <c:pt idx="5">
                  <c:v>27</c:v>
                </c:pt>
              </c:numCache>
            </c:numRef>
          </c:val>
          <c:extLst>
            <c:ext xmlns:c16="http://schemas.microsoft.com/office/drawing/2014/chart" uri="{C3380CC4-5D6E-409C-BE32-E72D297353CC}">
              <c16:uniqueId val="{00000003-86DF-4B16-B4C3-AA07A0A842B0}"/>
            </c:ext>
          </c:extLst>
        </c:ser>
        <c:ser>
          <c:idx val="4"/>
          <c:order val="4"/>
          <c:tx>
            <c:strRef>
              <c:f>'Deferreds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Jan-25</c:v>
                </c:pt>
                <c:pt idx="1">
                  <c:v>Feb-25</c:v>
                </c:pt>
                <c:pt idx="2">
                  <c:v>Mar-25</c:v>
                </c:pt>
                <c:pt idx="3">
                  <c:v>Apr-25</c:v>
                </c:pt>
                <c:pt idx="4">
                  <c:v>May-25</c:v>
                </c:pt>
                <c:pt idx="5">
                  <c:v>Jun-25</c:v>
                </c:pt>
              </c:strCache>
            </c:strRef>
          </c:cat>
          <c:val>
            <c:numRef>
              <c:f>'Deferreds Chart'!$F$5:$F$11</c:f>
              <c:numCache>
                <c:formatCode>General</c:formatCode>
                <c:ptCount val="6"/>
                <c:pt idx="0">
                  <c:v>3</c:v>
                </c:pt>
                <c:pt idx="1">
                  <c:v>3</c:v>
                </c:pt>
                <c:pt idx="2">
                  <c:v>3</c:v>
                </c:pt>
                <c:pt idx="3">
                  <c:v>2</c:v>
                </c:pt>
                <c:pt idx="4">
                  <c:v>2</c:v>
                </c:pt>
                <c:pt idx="5">
                  <c:v>2</c:v>
                </c:pt>
              </c:numCache>
            </c:numRef>
          </c:val>
          <c:extLst>
            <c:ext xmlns:c16="http://schemas.microsoft.com/office/drawing/2014/chart" uri="{C3380CC4-5D6E-409C-BE32-E72D297353CC}">
              <c16:uniqueId val="{00000004-86DF-4B16-B4C3-AA07A0A842B0}"/>
            </c:ext>
          </c:extLst>
        </c:ser>
        <c:dLbls>
          <c:dLblPos val="outEnd"/>
          <c:showLegendKey val="0"/>
          <c:showVal val="1"/>
          <c:showCatName val="0"/>
          <c:showSerName val="0"/>
          <c:showPercent val="0"/>
          <c:showBubbleSize val="0"/>
        </c:dLbls>
        <c:gapWidth val="219"/>
        <c:overlap val="-27"/>
        <c:axId val="499866544"/>
        <c:axId val="499866872"/>
      </c:barChart>
      <c:catAx>
        <c:axId val="499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872"/>
        <c:crosses val="autoZero"/>
        <c:auto val="1"/>
        <c:lblAlgn val="ctr"/>
        <c:lblOffset val="100"/>
        <c:noMultiLvlLbl val="0"/>
      </c:catAx>
      <c:valAx>
        <c:axId val="49986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544"/>
        <c:crosses val="autoZero"/>
        <c:crossBetween val="between"/>
      </c:valAx>
      <c:spPr>
        <a:noFill/>
        <a:ln>
          <a:noFill/>
        </a:ln>
        <a:effectLst/>
      </c:spPr>
    </c:plotArea>
    <c:legend>
      <c:legendPos val="b"/>
      <c:layout>
        <c:manualLayout>
          <c:xMode val="edge"/>
          <c:yMode val="edge"/>
          <c:x val="4.3107014713319042E-2"/>
          <c:y val="0.87356131026882389"/>
          <c:w val="0.92981559761170218"/>
          <c:h val="0.1033540313304395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[Pensioners Membership chart.xlsx]Pensioners Chart!PivotTable4</c:name>
    <c:fmtId val="57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Pensioners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pivotFmt>
      <c:pivotFmt>
        <c:idx val="195"/>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4062080909257798E-2"/>
          <c:y val="0.11541075794468235"/>
          <c:w val="0.92564210507690092"/>
          <c:h val="0.67566685921200287"/>
        </c:manualLayout>
      </c:layout>
      <c:barChart>
        <c:barDir val="col"/>
        <c:grouping val="clustered"/>
        <c:varyColors val="0"/>
        <c:ser>
          <c:idx val="0"/>
          <c:order val="0"/>
          <c:tx>
            <c:strRef>
              <c:f>'Pensioners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Jan-25</c:v>
                </c:pt>
                <c:pt idx="1">
                  <c:v>Feb-25</c:v>
                </c:pt>
                <c:pt idx="2">
                  <c:v>Mar-25</c:v>
                </c:pt>
                <c:pt idx="3">
                  <c:v>Apr-25</c:v>
                </c:pt>
                <c:pt idx="4">
                  <c:v>May-25</c:v>
                </c:pt>
                <c:pt idx="5">
                  <c:v>Jun-25</c:v>
                </c:pt>
              </c:strCache>
            </c:strRef>
          </c:cat>
          <c:val>
            <c:numRef>
              <c:f>'Pensioners Chart'!$B$5:$B$11</c:f>
              <c:numCache>
                <c:formatCode>General</c:formatCode>
                <c:ptCount val="6"/>
                <c:pt idx="0">
                  <c:v>688</c:v>
                </c:pt>
                <c:pt idx="1">
                  <c:v>689</c:v>
                </c:pt>
                <c:pt idx="2">
                  <c:v>690</c:v>
                </c:pt>
                <c:pt idx="3">
                  <c:v>690</c:v>
                </c:pt>
                <c:pt idx="4">
                  <c:v>690</c:v>
                </c:pt>
                <c:pt idx="5">
                  <c:v>690</c:v>
                </c:pt>
              </c:numCache>
            </c:numRef>
          </c:val>
          <c:extLst>
            <c:ext xmlns:c16="http://schemas.microsoft.com/office/drawing/2014/chart" uri="{C3380CC4-5D6E-409C-BE32-E72D297353CC}">
              <c16:uniqueId val="{00000000-726D-4DF9-91BB-0C3E1454BCBA}"/>
            </c:ext>
          </c:extLst>
        </c:ser>
        <c:ser>
          <c:idx val="1"/>
          <c:order val="1"/>
          <c:tx>
            <c:strRef>
              <c:f>'Pensioners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Jan-25</c:v>
                </c:pt>
                <c:pt idx="1">
                  <c:v>Feb-25</c:v>
                </c:pt>
                <c:pt idx="2">
                  <c:v>Mar-25</c:v>
                </c:pt>
                <c:pt idx="3">
                  <c:v>Apr-25</c:v>
                </c:pt>
                <c:pt idx="4">
                  <c:v>May-25</c:v>
                </c:pt>
                <c:pt idx="5">
                  <c:v>Jun-25</c:v>
                </c:pt>
              </c:strCache>
            </c:strRef>
          </c:cat>
          <c:val>
            <c:numRef>
              <c:f>'Pensioners Chart'!$C$5:$C$11</c:f>
              <c:numCache>
                <c:formatCode>General</c:formatCode>
                <c:ptCount val="6"/>
                <c:pt idx="0">
                  <c:v>31</c:v>
                </c:pt>
                <c:pt idx="1">
                  <c:v>31</c:v>
                </c:pt>
                <c:pt idx="2">
                  <c:v>31</c:v>
                </c:pt>
                <c:pt idx="3">
                  <c:v>38</c:v>
                </c:pt>
                <c:pt idx="4">
                  <c:v>38</c:v>
                </c:pt>
                <c:pt idx="5">
                  <c:v>40</c:v>
                </c:pt>
              </c:numCache>
            </c:numRef>
          </c:val>
          <c:extLst>
            <c:ext xmlns:c16="http://schemas.microsoft.com/office/drawing/2014/chart" uri="{C3380CC4-5D6E-409C-BE32-E72D297353CC}">
              <c16:uniqueId val="{00000001-726D-4DF9-91BB-0C3E1454BCBA}"/>
            </c:ext>
          </c:extLst>
        </c:ser>
        <c:ser>
          <c:idx val="2"/>
          <c:order val="2"/>
          <c:tx>
            <c:strRef>
              <c:f>'Pensioners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Jan-25</c:v>
                </c:pt>
                <c:pt idx="1">
                  <c:v>Feb-25</c:v>
                </c:pt>
                <c:pt idx="2">
                  <c:v>Mar-25</c:v>
                </c:pt>
                <c:pt idx="3">
                  <c:v>Apr-25</c:v>
                </c:pt>
                <c:pt idx="4">
                  <c:v>May-25</c:v>
                </c:pt>
                <c:pt idx="5">
                  <c:v>Jun-25</c:v>
                </c:pt>
              </c:strCache>
            </c:strRef>
          </c:cat>
          <c:val>
            <c:numRef>
              <c:f>'Pensioners Chart'!$D$5:$D$11</c:f>
              <c:numCache>
                <c:formatCode>General</c:formatCode>
                <c:ptCount val="6"/>
                <c:pt idx="0">
                  <c:v>66</c:v>
                </c:pt>
                <c:pt idx="1">
                  <c:v>68</c:v>
                </c:pt>
                <c:pt idx="2">
                  <c:v>68</c:v>
                </c:pt>
                <c:pt idx="3">
                  <c:v>61</c:v>
                </c:pt>
                <c:pt idx="4">
                  <c:v>65</c:v>
                </c:pt>
                <c:pt idx="5">
                  <c:v>66</c:v>
                </c:pt>
              </c:numCache>
            </c:numRef>
          </c:val>
          <c:extLst>
            <c:ext xmlns:c16="http://schemas.microsoft.com/office/drawing/2014/chart" uri="{C3380CC4-5D6E-409C-BE32-E72D297353CC}">
              <c16:uniqueId val="{00000002-726D-4DF9-91BB-0C3E1454BCBA}"/>
            </c:ext>
          </c:extLst>
        </c:ser>
        <c:ser>
          <c:idx val="3"/>
          <c:order val="3"/>
          <c:tx>
            <c:strRef>
              <c:f>'Pensioners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Jan-25</c:v>
                </c:pt>
                <c:pt idx="1">
                  <c:v>Feb-25</c:v>
                </c:pt>
                <c:pt idx="2">
                  <c:v>Mar-25</c:v>
                </c:pt>
                <c:pt idx="3">
                  <c:v>Apr-25</c:v>
                </c:pt>
                <c:pt idx="4">
                  <c:v>May-25</c:v>
                </c:pt>
                <c:pt idx="5">
                  <c:v>Jun-25</c:v>
                </c:pt>
              </c:strCache>
            </c:strRef>
          </c:cat>
          <c:val>
            <c:numRef>
              <c:f>'Pensioners Chart'!$E$5:$E$11</c:f>
              <c:numCache>
                <c:formatCode>General</c:formatCode>
                <c:ptCount val="6"/>
                <c:pt idx="0">
                  <c:v>74</c:v>
                </c:pt>
                <c:pt idx="1">
                  <c:v>74</c:v>
                </c:pt>
                <c:pt idx="2">
                  <c:v>74</c:v>
                </c:pt>
                <c:pt idx="3">
                  <c:v>74</c:v>
                </c:pt>
                <c:pt idx="4">
                  <c:v>74</c:v>
                </c:pt>
                <c:pt idx="5">
                  <c:v>74</c:v>
                </c:pt>
              </c:numCache>
            </c:numRef>
          </c:val>
          <c:extLst>
            <c:ext xmlns:c16="http://schemas.microsoft.com/office/drawing/2014/chart" uri="{C3380CC4-5D6E-409C-BE32-E72D297353CC}">
              <c16:uniqueId val="{00000003-726D-4DF9-91BB-0C3E1454BCBA}"/>
            </c:ext>
          </c:extLst>
        </c:ser>
        <c:ser>
          <c:idx val="4"/>
          <c:order val="4"/>
          <c:tx>
            <c:strRef>
              <c:f>'Pensioners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Jan-25</c:v>
                </c:pt>
                <c:pt idx="1">
                  <c:v>Feb-25</c:v>
                </c:pt>
                <c:pt idx="2">
                  <c:v>Mar-25</c:v>
                </c:pt>
                <c:pt idx="3">
                  <c:v>Apr-25</c:v>
                </c:pt>
                <c:pt idx="4">
                  <c:v>May-25</c:v>
                </c:pt>
                <c:pt idx="5">
                  <c:v>Jun-25</c:v>
                </c:pt>
              </c:strCache>
            </c:strRef>
          </c:cat>
          <c:val>
            <c:numRef>
              <c:f>'Pensioners Chart'!$F$5:$F$11</c:f>
              <c:numCache>
                <c:formatCode>General</c:formatCode>
                <c:ptCount val="6"/>
                <c:pt idx="0">
                  <c:v>3</c:v>
                </c:pt>
                <c:pt idx="1">
                  <c:v>3</c:v>
                </c:pt>
                <c:pt idx="2">
                  <c:v>3</c:v>
                </c:pt>
                <c:pt idx="3">
                  <c:v>3</c:v>
                </c:pt>
                <c:pt idx="4">
                  <c:v>5</c:v>
                </c:pt>
                <c:pt idx="5">
                  <c:v>5</c:v>
                </c:pt>
              </c:numCache>
            </c:numRef>
          </c:val>
          <c:extLst>
            <c:ext xmlns:c16="http://schemas.microsoft.com/office/drawing/2014/chart" uri="{C3380CC4-5D6E-409C-BE32-E72D297353CC}">
              <c16:uniqueId val="{00000004-726D-4DF9-91BB-0C3E1454BCBA}"/>
            </c:ext>
          </c:extLst>
        </c:ser>
        <c:dLbls>
          <c:dLblPos val="outEnd"/>
          <c:showLegendKey val="0"/>
          <c:showVal val="1"/>
          <c:showCatName val="0"/>
          <c:showSerName val="0"/>
          <c:showPercent val="0"/>
          <c:showBubbleSize val="0"/>
        </c:dLbls>
        <c:gapWidth val="219"/>
        <c:overlap val="-27"/>
        <c:axId val="771252784"/>
        <c:axId val="771248520"/>
      </c:barChart>
      <c:catAx>
        <c:axId val="7712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48520"/>
        <c:crosses val="autoZero"/>
        <c:auto val="1"/>
        <c:lblAlgn val="ctr"/>
        <c:lblOffset val="100"/>
        <c:noMultiLvlLbl val="0"/>
      </c:catAx>
      <c:valAx>
        <c:axId val="77124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52784"/>
        <c:crosses val="autoZero"/>
        <c:crossBetween val="between"/>
      </c:valAx>
      <c:spPr>
        <a:noFill/>
        <a:ln>
          <a:noFill/>
        </a:ln>
        <a:effectLst/>
      </c:spPr>
    </c:plotArea>
    <c:legend>
      <c:legendPos val="b"/>
      <c:layout>
        <c:manualLayout>
          <c:xMode val="edge"/>
          <c:yMode val="edge"/>
          <c:x val="3.0127827301054035E-3"/>
          <c:y val="0.85868040272457558"/>
          <c:w val="0.99643961860139396"/>
          <c:h val="0.1070641330673125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0.17372</cdr:x>
      <cdr:y>0.075</cdr:y>
    </cdr:from>
    <cdr:to>
      <cdr:x>0.81994</cdr:x>
      <cdr:y>0.15</cdr:y>
    </cdr:to>
    <cdr:sp macro="" textlink="">
      <cdr:nvSpPr>
        <cdr:cNvPr id="2" name="TextBox 1"/>
        <cdr:cNvSpPr txBox="1"/>
      </cdr:nvSpPr>
      <cdr:spPr>
        <a:xfrm xmlns:a="http://schemas.openxmlformats.org/drawingml/2006/main">
          <a:off x="1031875" y="142875"/>
          <a:ext cx="38385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0.28917</cdr:x>
      <cdr:y>0.025</cdr:y>
    </cdr:from>
    <cdr:to>
      <cdr:x>0.77023</cdr:x>
      <cdr:y>0.175</cdr:y>
    </cdr:to>
    <cdr:sp macro="" textlink="">
      <cdr:nvSpPr>
        <cdr:cNvPr id="3" name="TextBox 2"/>
        <cdr:cNvSpPr txBox="1"/>
      </cdr:nvSpPr>
      <cdr:spPr>
        <a:xfrm xmlns:a="http://schemas.openxmlformats.org/drawingml/2006/main">
          <a:off x="1717675" y="47625"/>
          <a:ext cx="2857499"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A73DA-67F2-477E-9642-C1835F8E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3521</Words>
  <Characters>20073</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23547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Butterfield</dc:creator>
  <cp:lastModifiedBy>Bev Bull</cp:lastModifiedBy>
  <cp:revision>2</cp:revision>
  <cp:lastPrinted>2019-04-05T15:46:00Z</cp:lastPrinted>
  <dcterms:created xsi:type="dcterms:W3CDTF">2025-06-13T16:08:00Z</dcterms:created>
  <dcterms:modified xsi:type="dcterms:W3CDTF">2025-06-13T16:08:00Z</dcterms:modified>
</cp:coreProperties>
</file>